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ordWrap/>
        <w:adjustRightInd/>
        <w:snapToGrid/>
        <w:spacing w:before="0" w:after="0" w:line="360" w:lineRule="auto"/>
        <w:ind w:left="0" w:leftChars="0" w:right="0" w:firstLine="640" w:firstLineChars="200"/>
        <w:textAlignment w:val="auto"/>
        <w:outlineLvl w:val="9"/>
        <w:rPr>
          <w:rFonts w:hint="eastAsia" w:ascii="仿宋" w:hAnsi="仿宋" w:eastAsia="仿宋" w:cs="仿宋"/>
          <w:sz w:val="32"/>
          <w:szCs w:val="32"/>
          <w:lang w:val="en-US" w:eastAsia="zh-CN"/>
        </w:rPr>
      </w:pPr>
    </w:p>
    <w:p>
      <w:pPr>
        <w:wordWrap/>
        <w:adjustRightInd/>
        <w:snapToGrid/>
        <w:spacing w:before="0" w:after="0" w:line="360" w:lineRule="auto"/>
        <w:ind w:left="0" w:leftChars="0" w:right="0" w:firstLine="640" w:firstLineChars="200"/>
        <w:textAlignment w:val="auto"/>
        <w:outlineLvl w:val="9"/>
        <w:rPr>
          <w:rFonts w:hint="eastAsia" w:ascii="仿宋" w:hAnsi="仿宋" w:eastAsia="仿宋" w:cs="仿宋"/>
          <w:sz w:val="32"/>
          <w:szCs w:val="32"/>
          <w:lang w:val="en-US" w:eastAsia="zh-CN"/>
        </w:rPr>
      </w:pPr>
    </w:p>
    <w:p>
      <w:pPr>
        <w:wordWrap/>
        <w:adjustRightInd/>
        <w:snapToGrid/>
        <w:spacing w:before="0" w:after="0" w:line="360" w:lineRule="auto"/>
        <w:ind w:left="0" w:leftChars="0" w:right="0" w:firstLine="640" w:firstLineChars="200"/>
        <w:textAlignment w:val="auto"/>
        <w:outlineLvl w:val="9"/>
        <w:rPr>
          <w:rFonts w:hint="eastAsia" w:ascii="仿宋" w:hAnsi="仿宋" w:eastAsia="仿宋" w:cs="仿宋"/>
          <w:sz w:val="32"/>
          <w:szCs w:val="32"/>
          <w:lang w:val="en-US" w:eastAsia="zh-CN"/>
        </w:rPr>
      </w:pPr>
    </w:p>
    <w:p>
      <w:pPr>
        <w:wordWrap/>
        <w:adjustRightInd/>
        <w:snapToGrid/>
        <w:spacing w:before="0" w:after="0" w:line="360" w:lineRule="auto"/>
        <w:ind w:left="0" w:leftChars="0" w:right="0" w:firstLine="640" w:firstLineChars="200"/>
        <w:textAlignment w:val="auto"/>
        <w:outlineLvl w:val="9"/>
        <w:rPr>
          <w:rFonts w:hint="eastAsia" w:ascii="仿宋" w:hAnsi="仿宋" w:eastAsia="仿宋" w:cs="仿宋"/>
          <w:sz w:val="32"/>
          <w:szCs w:val="32"/>
          <w:lang w:val="en-US" w:eastAsia="zh-CN"/>
        </w:rPr>
      </w:pPr>
    </w:p>
    <w:p>
      <w:pPr>
        <w:wordWrap/>
        <w:adjustRightInd/>
        <w:snapToGrid/>
        <w:spacing w:before="0" w:after="0" w:line="360" w:lineRule="auto"/>
        <w:ind w:left="0" w:leftChars="0" w:right="0" w:firstLine="640" w:firstLineChars="200"/>
        <w:textAlignment w:val="auto"/>
        <w:outlineLvl w:val="9"/>
        <w:rPr>
          <w:rFonts w:hint="eastAsia" w:ascii="仿宋" w:hAnsi="仿宋" w:eastAsia="仿宋" w:cs="仿宋"/>
          <w:sz w:val="32"/>
          <w:szCs w:val="32"/>
          <w:lang w:val="en-US" w:eastAsia="zh-CN"/>
        </w:rPr>
      </w:pPr>
    </w:p>
    <w:p>
      <w:pPr>
        <w:widowControl w:val="0"/>
        <w:wordWrap/>
        <w:adjustRightInd/>
        <w:snapToGrid/>
        <w:spacing w:before="0" w:after="0" w:line="360" w:lineRule="auto"/>
        <w:ind w:left="0" w:leftChars="0" w:right="0" w:firstLine="0" w:firstLineChars="0"/>
        <w:jc w:val="center"/>
        <w:textAlignment w:val="auto"/>
        <w:outlineLvl w:val="9"/>
        <w:rPr>
          <w:rFonts w:hint="eastAsia" w:ascii="宋体" w:hAnsi="宋体" w:eastAsia="宋体" w:cs="宋体"/>
          <w:b/>
          <w:bCs/>
          <w:sz w:val="72"/>
          <w:szCs w:val="72"/>
          <w:lang w:eastAsia="zh-CN"/>
        </w:rPr>
      </w:pPr>
      <w:r>
        <w:rPr>
          <w:rFonts w:hint="eastAsia" w:ascii="宋体" w:hAnsi="宋体" w:eastAsia="宋体" w:cs="宋体"/>
          <w:b/>
          <w:bCs/>
          <w:sz w:val="72"/>
          <w:szCs w:val="72"/>
          <w:lang w:val="en-US" w:eastAsia="zh-CN"/>
        </w:rPr>
        <w:t>铜陵市户政统一服务平台+全程网办</w:t>
      </w:r>
      <w:r>
        <w:rPr>
          <w:rFonts w:hint="eastAsia" w:ascii="宋体" w:hAnsi="宋体" w:eastAsia="宋体" w:cs="宋体"/>
          <w:b/>
          <w:bCs/>
          <w:sz w:val="72"/>
          <w:szCs w:val="72"/>
          <w:lang w:eastAsia="zh-CN"/>
        </w:rPr>
        <w:t>项目建设方案</w:t>
      </w:r>
    </w:p>
    <w:p>
      <w:pPr>
        <w:widowControl/>
        <w:spacing w:line="360" w:lineRule="auto"/>
        <w:jc w:val="left"/>
        <w:rPr>
          <w:rFonts w:hint="eastAsia"/>
          <w:lang w:eastAsia="zh-CN"/>
        </w:rPr>
      </w:pPr>
    </w:p>
    <w:p>
      <w:pPr>
        <w:widowControl/>
        <w:spacing w:line="360" w:lineRule="auto"/>
        <w:jc w:val="left"/>
        <w:rPr>
          <w:rFonts w:hint="eastAsia"/>
          <w:lang w:eastAsia="zh-CN"/>
        </w:rPr>
      </w:pPr>
    </w:p>
    <w:p>
      <w:pPr>
        <w:widowControl/>
        <w:wordWrap/>
        <w:adjustRightInd w:val="0"/>
        <w:snapToGrid/>
        <w:spacing w:before="0" w:after="0" w:line="360" w:lineRule="auto"/>
        <w:ind w:left="0" w:leftChars="0" w:right="0" w:firstLine="0" w:firstLineChars="0"/>
        <w:jc w:val="center"/>
        <w:textAlignment w:val="auto"/>
        <w:outlineLvl w:val="9"/>
        <w:rPr>
          <w:rFonts w:hint="eastAsia"/>
          <w:sz w:val="44"/>
          <w:szCs w:val="44"/>
          <w:lang w:val="en-US" w:eastAsia="zh-CN"/>
        </w:rPr>
      </w:pPr>
      <w:r>
        <w:rPr>
          <w:rFonts w:hint="eastAsia"/>
          <w:sz w:val="44"/>
          <w:szCs w:val="44"/>
          <w:lang w:val="en-US" w:eastAsia="zh-CN"/>
        </w:rPr>
        <w:t>2021年9月</w:t>
      </w:r>
    </w:p>
    <w:p>
      <w:pPr>
        <w:widowControl/>
        <w:spacing w:line="360" w:lineRule="auto"/>
        <w:jc w:val="left"/>
        <w:rPr>
          <w:rFonts w:hint="eastAsia"/>
          <w:lang w:eastAsia="zh-CN"/>
        </w:rPr>
      </w:pPr>
    </w:p>
    <w:p>
      <w:pPr>
        <w:widowControl/>
        <w:spacing w:line="360" w:lineRule="auto"/>
        <w:jc w:val="left"/>
        <w:rPr>
          <w:rFonts w:hint="eastAsia"/>
          <w:lang w:eastAsia="zh-CN"/>
        </w:rPr>
      </w:pPr>
    </w:p>
    <w:p>
      <w:pPr>
        <w:widowControl/>
        <w:spacing w:line="360" w:lineRule="auto"/>
        <w:jc w:val="left"/>
        <w:rPr>
          <w:rFonts w:hint="eastAsia"/>
          <w:lang w:eastAsia="zh-CN"/>
        </w:rPr>
      </w:pPr>
    </w:p>
    <w:p>
      <w:pPr>
        <w:widowControl/>
        <w:spacing w:line="360" w:lineRule="auto"/>
        <w:jc w:val="left"/>
        <w:rPr>
          <w:rFonts w:hint="eastAsia"/>
          <w:lang w:eastAsia="zh-CN"/>
        </w:rPr>
      </w:pPr>
    </w:p>
    <w:p>
      <w:pPr>
        <w:widowControl/>
        <w:spacing w:line="360" w:lineRule="auto"/>
        <w:jc w:val="left"/>
        <w:rPr>
          <w:rFonts w:hint="eastAsia"/>
          <w:lang w:eastAsia="zh-CN"/>
        </w:rPr>
      </w:pPr>
    </w:p>
    <w:p>
      <w:pPr>
        <w:widowControl/>
        <w:spacing w:line="360" w:lineRule="auto"/>
        <w:jc w:val="left"/>
        <w:rPr>
          <w:rFonts w:hint="eastAsia"/>
          <w:lang w:eastAsia="zh-CN"/>
        </w:rPr>
      </w:pPr>
    </w:p>
    <w:p>
      <w:pPr>
        <w:widowControl/>
        <w:spacing w:line="360" w:lineRule="auto"/>
        <w:jc w:val="left"/>
        <w:rPr>
          <w:rFonts w:hint="eastAsia"/>
          <w:lang w:eastAsia="zh-CN"/>
        </w:rPr>
      </w:pPr>
    </w:p>
    <w:p>
      <w:pPr>
        <w:widowControl/>
        <w:spacing w:line="360" w:lineRule="auto"/>
        <w:jc w:val="left"/>
        <w:rPr>
          <w:rFonts w:hint="eastAsia"/>
          <w:lang w:eastAsia="zh-CN"/>
        </w:rPr>
      </w:pPr>
    </w:p>
    <w:p>
      <w:pPr>
        <w:widowControl/>
        <w:spacing w:line="360" w:lineRule="auto"/>
        <w:jc w:val="left"/>
        <w:rPr>
          <w:rFonts w:hint="eastAsia"/>
          <w:lang w:eastAsia="zh-CN"/>
        </w:rPr>
      </w:pPr>
    </w:p>
    <w:p>
      <w:pPr>
        <w:widowControl/>
        <w:spacing w:line="360" w:lineRule="auto"/>
        <w:jc w:val="left"/>
        <w:rPr>
          <w:rFonts w:hint="eastAsia"/>
          <w:lang w:eastAsia="zh-CN"/>
        </w:rPr>
      </w:pPr>
    </w:p>
    <w:p>
      <w:pPr>
        <w:widowControl/>
        <w:spacing w:line="360" w:lineRule="auto"/>
        <w:ind w:left="0" w:leftChars="0" w:firstLine="0" w:firstLineChars="0"/>
        <w:jc w:val="left"/>
        <w:rPr>
          <w:rFonts w:hint="eastAsia"/>
          <w:lang w:eastAsia="zh-CN"/>
        </w:rPr>
      </w:pPr>
    </w:p>
    <w:p>
      <w:pPr>
        <w:widowControl/>
        <w:spacing w:line="360" w:lineRule="auto"/>
        <w:jc w:val="left"/>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cols w:space="720" w:num="1"/>
          <w:docGrid w:type="lines" w:linePitch="312"/>
        </w:sectPr>
      </w:pPr>
    </w:p>
    <w:p>
      <w:pPr>
        <w:pStyle w:val="88"/>
        <w:jc w:val="center"/>
        <w:rPr>
          <w:color w:val="auto"/>
          <w:sz w:val="44"/>
          <w:szCs w:val="44"/>
        </w:rPr>
      </w:pPr>
      <w:r>
        <w:rPr>
          <w:color w:val="auto"/>
          <w:sz w:val="44"/>
          <w:szCs w:val="44"/>
          <w:lang w:val="zh-CN"/>
        </w:rPr>
        <w:t>目录</w:t>
      </w:r>
    </w:p>
    <w:p>
      <w:pPr>
        <w:pStyle w:val="16"/>
        <w:tabs>
          <w:tab w:val="left" w:pos="1260"/>
          <w:tab w:val="right" w:leader="dot" w:pos="8296"/>
        </w:tabs>
        <w:rPr>
          <w:rFonts w:ascii="等线" w:hAnsi="等线" w:eastAsia="等线" w:cs="黑体"/>
          <w:color w:val="auto"/>
          <w:sz w:val="21"/>
          <w:szCs w:val="22"/>
        </w:rPr>
      </w:pPr>
      <w:r>
        <w:rPr>
          <w:color w:val="auto"/>
        </w:rPr>
        <w:fldChar w:fldCharType="begin"/>
      </w:r>
      <w:r>
        <w:rPr>
          <w:color w:val="auto"/>
        </w:rPr>
        <w:instrText xml:space="preserve"> TOC \o "1-3" \h \z \u </w:instrText>
      </w:r>
      <w:r>
        <w:rPr>
          <w:color w:val="auto"/>
        </w:rPr>
        <w:fldChar w:fldCharType="separate"/>
      </w:r>
      <w:r>
        <w:rPr>
          <w:color w:val="auto"/>
        </w:rPr>
        <w:fldChar w:fldCharType="begin"/>
      </w:r>
      <w:r>
        <w:rPr>
          <w:color w:val="auto"/>
        </w:rPr>
        <w:instrText xml:space="preserve">HYPERLINK  \l "_Toc82007207" </w:instrText>
      </w:r>
      <w:r>
        <w:rPr>
          <w:color w:val="auto"/>
        </w:rPr>
        <w:fldChar w:fldCharType="separate"/>
      </w:r>
      <w:r>
        <w:rPr>
          <w:rStyle w:val="24"/>
          <w:color w:val="auto"/>
        </w:rPr>
        <w:t>一、</w:t>
      </w:r>
      <w:r>
        <w:rPr>
          <w:rFonts w:ascii="等线" w:hAnsi="等线" w:eastAsia="等线" w:cs="黑体"/>
          <w:color w:val="auto"/>
          <w:sz w:val="21"/>
          <w:szCs w:val="22"/>
        </w:rPr>
        <w:tab/>
      </w:r>
      <w:r>
        <w:rPr>
          <w:rStyle w:val="24"/>
          <w:color w:val="auto"/>
        </w:rPr>
        <w:t>项目概述</w:t>
      </w:r>
      <w:r>
        <w:rPr>
          <w:color w:val="auto"/>
        </w:rPr>
        <w:tab/>
      </w:r>
      <w:r>
        <w:rPr>
          <w:color w:val="auto"/>
        </w:rPr>
        <w:fldChar w:fldCharType="begin"/>
      </w:r>
      <w:r>
        <w:rPr>
          <w:color w:val="auto"/>
        </w:rPr>
        <w:instrText xml:space="preserve"> PAGEREF _Toc82007207 \h </w:instrText>
      </w:r>
      <w:r>
        <w:rPr>
          <w:color w:val="auto"/>
        </w:rPr>
        <w:fldChar w:fldCharType="separate"/>
      </w:r>
      <w:r>
        <w:rPr>
          <w:color w:val="auto"/>
        </w:rPr>
        <w:t>1</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"_Toc82007208" </w:instrText>
      </w:r>
      <w:r>
        <w:rPr>
          <w:color w:val="auto"/>
        </w:rPr>
        <w:fldChar w:fldCharType="separate"/>
      </w:r>
      <w:r>
        <w:rPr>
          <w:rStyle w:val="24"/>
          <w:color w:val="auto"/>
        </w:rPr>
        <w:t>（一）</w:t>
      </w:r>
      <w:r>
        <w:rPr>
          <w:rFonts w:ascii="等线" w:hAnsi="等线" w:eastAsia="等线" w:cs="黑体"/>
          <w:color w:val="auto"/>
          <w:sz w:val="21"/>
          <w:szCs w:val="22"/>
        </w:rPr>
        <w:tab/>
      </w:r>
      <w:r>
        <w:rPr>
          <w:rStyle w:val="24"/>
          <w:color w:val="auto"/>
        </w:rPr>
        <w:t>项目名称、性质、项目建设单位基本情况</w:t>
      </w:r>
      <w:r>
        <w:rPr>
          <w:color w:val="auto"/>
        </w:rPr>
        <w:tab/>
      </w:r>
      <w:r>
        <w:rPr>
          <w:color w:val="auto"/>
        </w:rPr>
        <w:fldChar w:fldCharType="begin"/>
      </w:r>
      <w:r>
        <w:rPr>
          <w:color w:val="auto"/>
        </w:rPr>
        <w:instrText xml:space="preserve"> PAGEREF _Toc82007208 \h </w:instrText>
      </w:r>
      <w:r>
        <w:rPr>
          <w:color w:val="auto"/>
        </w:rPr>
        <w:fldChar w:fldCharType="separate"/>
      </w:r>
      <w:r>
        <w:rPr>
          <w:color w:val="auto"/>
        </w:rPr>
        <w:t>1</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"_Toc82007209" </w:instrText>
      </w:r>
      <w:r>
        <w:rPr>
          <w:color w:val="auto"/>
        </w:rPr>
        <w:fldChar w:fldCharType="separate"/>
      </w:r>
      <w:r>
        <w:rPr>
          <w:rStyle w:val="24"/>
          <w:color w:val="auto"/>
        </w:rPr>
        <w:t>（二）</w:t>
      </w:r>
      <w:r>
        <w:rPr>
          <w:rFonts w:ascii="等线" w:hAnsi="等线" w:eastAsia="等线" w:cs="黑体"/>
          <w:color w:val="auto"/>
          <w:sz w:val="21"/>
          <w:szCs w:val="22"/>
        </w:rPr>
        <w:tab/>
      </w:r>
      <w:r>
        <w:rPr>
          <w:rStyle w:val="24"/>
          <w:color w:val="auto"/>
        </w:rPr>
        <w:t>方案编制依据及背景</w:t>
      </w:r>
      <w:r>
        <w:rPr>
          <w:color w:val="auto"/>
        </w:rPr>
        <w:tab/>
      </w:r>
      <w:r>
        <w:rPr>
          <w:color w:val="auto"/>
        </w:rPr>
        <w:fldChar w:fldCharType="begin"/>
      </w:r>
      <w:r>
        <w:rPr>
          <w:color w:val="auto"/>
        </w:rPr>
        <w:instrText xml:space="preserve"> PAGEREF _Toc82007209 \h </w:instrText>
      </w:r>
      <w:r>
        <w:rPr>
          <w:color w:val="auto"/>
        </w:rPr>
        <w:fldChar w:fldCharType="separate"/>
      </w:r>
      <w:r>
        <w:rPr>
          <w:color w:val="auto"/>
        </w:rPr>
        <w:t>1</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"_Toc82007210" </w:instrText>
      </w:r>
      <w:r>
        <w:rPr>
          <w:color w:val="auto"/>
        </w:rPr>
        <w:fldChar w:fldCharType="separate"/>
      </w:r>
      <w:r>
        <w:rPr>
          <w:rStyle w:val="24"/>
          <w:color w:val="auto"/>
        </w:rPr>
        <w:t>1</w:t>
      </w:r>
      <w:r>
        <w:rPr>
          <w:rFonts w:ascii="等线" w:hAnsi="等线" w:eastAsia="等线" w:cs="黑体"/>
          <w:color w:val="auto"/>
          <w:sz w:val="21"/>
          <w:szCs w:val="22"/>
        </w:rPr>
        <w:tab/>
      </w:r>
      <w:r>
        <w:rPr>
          <w:rStyle w:val="24"/>
          <w:color w:val="auto"/>
        </w:rPr>
        <w:t>建设背景</w:t>
      </w:r>
      <w:r>
        <w:rPr>
          <w:color w:val="auto"/>
        </w:rPr>
        <w:tab/>
      </w:r>
      <w:r>
        <w:rPr>
          <w:color w:val="auto"/>
        </w:rPr>
        <w:fldChar w:fldCharType="begin"/>
      </w:r>
      <w:r>
        <w:rPr>
          <w:color w:val="auto"/>
        </w:rPr>
        <w:instrText xml:space="preserve"> PAGEREF _Toc82007210 \h </w:instrText>
      </w:r>
      <w:r>
        <w:rPr>
          <w:color w:val="auto"/>
        </w:rPr>
        <w:fldChar w:fldCharType="separate"/>
      </w:r>
      <w:r>
        <w:rPr>
          <w:color w:val="auto"/>
        </w:rPr>
        <w:t>1</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"_Toc82007211" </w:instrText>
      </w:r>
      <w:r>
        <w:rPr>
          <w:color w:val="auto"/>
        </w:rPr>
        <w:fldChar w:fldCharType="separate"/>
      </w:r>
      <w:r>
        <w:rPr>
          <w:rStyle w:val="24"/>
          <w:color w:val="auto"/>
        </w:rPr>
        <w:t>2</w:t>
      </w:r>
      <w:r>
        <w:rPr>
          <w:rFonts w:ascii="等线" w:hAnsi="等线" w:eastAsia="等线" w:cs="黑体"/>
          <w:color w:val="auto"/>
          <w:sz w:val="21"/>
          <w:szCs w:val="22"/>
        </w:rPr>
        <w:tab/>
      </w:r>
      <w:r>
        <w:rPr>
          <w:rStyle w:val="24"/>
          <w:color w:val="auto"/>
        </w:rPr>
        <w:t>编制依据</w:t>
      </w:r>
      <w:r>
        <w:rPr>
          <w:color w:val="auto"/>
        </w:rPr>
        <w:tab/>
      </w:r>
      <w:r>
        <w:rPr>
          <w:color w:val="auto"/>
        </w:rPr>
        <w:fldChar w:fldCharType="begin"/>
      </w:r>
      <w:r>
        <w:rPr>
          <w:color w:val="auto"/>
        </w:rPr>
        <w:instrText xml:space="preserve"> PAGEREF _Toc82007211 \h </w:instrText>
      </w:r>
      <w:r>
        <w:rPr>
          <w:color w:val="auto"/>
        </w:rPr>
        <w:fldChar w:fldCharType="separate"/>
      </w:r>
      <w:r>
        <w:rPr>
          <w:color w:val="auto"/>
        </w:rPr>
        <w:t>5</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"_Toc82007212" </w:instrText>
      </w:r>
      <w:r>
        <w:rPr>
          <w:color w:val="auto"/>
        </w:rPr>
        <w:fldChar w:fldCharType="separate"/>
      </w:r>
      <w:r>
        <w:rPr>
          <w:rStyle w:val="24"/>
          <w:color w:val="auto"/>
        </w:rPr>
        <w:t>（三）</w:t>
      </w:r>
      <w:r>
        <w:rPr>
          <w:rFonts w:ascii="等线" w:hAnsi="等线" w:eastAsia="等线" w:cs="黑体"/>
          <w:color w:val="auto"/>
          <w:sz w:val="21"/>
          <w:szCs w:val="22"/>
        </w:rPr>
        <w:tab/>
      </w:r>
      <w:r>
        <w:rPr>
          <w:rStyle w:val="24"/>
          <w:color w:val="auto"/>
        </w:rPr>
        <w:t>项目建设目标及主要建设内容</w:t>
      </w:r>
      <w:r>
        <w:rPr>
          <w:color w:val="auto"/>
        </w:rPr>
        <w:tab/>
      </w:r>
      <w:r>
        <w:rPr>
          <w:color w:val="auto"/>
        </w:rPr>
        <w:fldChar w:fldCharType="begin"/>
      </w:r>
      <w:r>
        <w:rPr>
          <w:color w:val="auto"/>
        </w:rPr>
        <w:instrText xml:space="preserve"> PAGEREF _Toc82007212 \h </w:instrText>
      </w:r>
      <w:r>
        <w:rPr>
          <w:color w:val="auto"/>
        </w:rPr>
        <w:fldChar w:fldCharType="separate"/>
      </w:r>
      <w:r>
        <w:rPr>
          <w:color w:val="auto"/>
        </w:rPr>
        <w:t>5</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"_Toc82007213" </w:instrText>
      </w:r>
      <w:r>
        <w:rPr>
          <w:color w:val="auto"/>
        </w:rPr>
        <w:fldChar w:fldCharType="separate"/>
      </w:r>
      <w:r>
        <w:rPr>
          <w:rStyle w:val="24"/>
          <w:color w:val="auto"/>
        </w:rPr>
        <w:t>1</w:t>
      </w:r>
      <w:r>
        <w:rPr>
          <w:rFonts w:ascii="等线" w:hAnsi="等线" w:eastAsia="等线" w:cs="黑体"/>
          <w:color w:val="auto"/>
          <w:sz w:val="21"/>
          <w:szCs w:val="22"/>
        </w:rPr>
        <w:tab/>
      </w:r>
      <w:r>
        <w:rPr>
          <w:rStyle w:val="24"/>
          <w:color w:val="auto"/>
        </w:rPr>
        <w:t>项目解决的主要问题</w:t>
      </w:r>
      <w:r>
        <w:rPr>
          <w:color w:val="auto"/>
        </w:rPr>
        <w:tab/>
      </w:r>
      <w:r>
        <w:rPr>
          <w:color w:val="auto"/>
        </w:rPr>
        <w:fldChar w:fldCharType="begin"/>
      </w:r>
      <w:r>
        <w:rPr>
          <w:color w:val="auto"/>
        </w:rPr>
        <w:instrText xml:space="preserve"> PAGEREF _Toc82007213 \h </w:instrText>
      </w:r>
      <w:r>
        <w:rPr>
          <w:color w:val="auto"/>
        </w:rPr>
        <w:fldChar w:fldCharType="separate"/>
      </w:r>
      <w:r>
        <w:rPr>
          <w:color w:val="auto"/>
        </w:rPr>
        <w:t>6</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"_Toc82007214" </w:instrText>
      </w:r>
      <w:r>
        <w:rPr>
          <w:color w:val="auto"/>
        </w:rPr>
        <w:fldChar w:fldCharType="separate"/>
      </w:r>
      <w:r>
        <w:rPr>
          <w:rStyle w:val="24"/>
          <w:color w:val="auto"/>
        </w:rPr>
        <w:t>2</w:t>
      </w:r>
      <w:r>
        <w:rPr>
          <w:rFonts w:ascii="等线" w:hAnsi="等线" w:eastAsia="等线" w:cs="黑体"/>
          <w:color w:val="auto"/>
          <w:sz w:val="21"/>
          <w:szCs w:val="22"/>
        </w:rPr>
        <w:tab/>
      </w:r>
      <w:r>
        <w:rPr>
          <w:rStyle w:val="24"/>
          <w:color w:val="auto"/>
        </w:rPr>
        <w:t>项目预期成效</w:t>
      </w:r>
      <w:r>
        <w:rPr>
          <w:color w:val="auto"/>
        </w:rPr>
        <w:tab/>
      </w:r>
      <w:r>
        <w:rPr>
          <w:color w:val="auto"/>
        </w:rPr>
        <w:fldChar w:fldCharType="begin"/>
      </w:r>
      <w:r>
        <w:rPr>
          <w:color w:val="auto"/>
        </w:rPr>
        <w:instrText xml:space="preserve"> PAGEREF _Toc82007214 \h </w:instrText>
      </w:r>
      <w:r>
        <w:rPr>
          <w:color w:val="auto"/>
        </w:rPr>
        <w:fldChar w:fldCharType="separate"/>
      </w:r>
      <w:r>
        <w:rPr>
          <w:color w:val="auto"/>
        </w:rPr>
        <w:t>6</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"_Toc82007215" </w:instrText>
      </w:r>
      <w:r>
        <w:rPr>
          <w:color w:val="auto"/>
        </w:rPr>
        <w:fldChar w:fldCharType="separate"/>
      </w:r>
      <w:r>
        <w:rPr>
          <w:rStyle w:val="24"/>
          <w:color w:val="auto"/>
        </w:rPr>
        <w:t>3</w:t>
      </w:r>
      <w:r>
        <w:rPr>
          <w:rFonts w:ascii="等线" w:hAnsi="等线" w:eastAsia="等线" w:cs="黑体"/>
          <w:color w:val="auto"/>
          <w:sz w:val="21"/>
          <w:szCs w:val="22"/>
        </w:rPr>
        <w:tab/>
      </w:r>
      <w:r>
        <w:rPr>
          <w:rStyle w:val="24"/>
          <w:color w:val="auto"/>
        </w:rPr>
        <w:t>项目规模和建设周期及质保维保要求</w:t>
      </w:r>
      <w:r>
        <w:rPr>
          <w:color w:val="auto"/>
        </w:rPr>
        <w:tab/>
      </w:r>
      <w:r>
        <w:rPr>
          <w:color w:val="auto"/>
        </w:rPr>
        <w:fldChar w:fldCharType="begin"/>
      </w:r>
      <w:r>
        <w:rPr>
          <w:color w:val="auto"/>
        </w:rPr>
        <w:instrText xml:space="preserve"> PAGEREF _Toc82007215 \h </w:instrText>
      </w:r>
      <w:r>
        <w:rPr>
          <w:color w:val="auto"/>
        </w:rPr>
        <w:fldChar w:fldCharType="separate"/>
      </w:r>
      <w:r>
        <w:rPr>
          <w:color w:val="auto"/>
        </w:rPr>
        <w:t>7</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"_Toc82007216" </w:instrText>
      </w:r>
      <w:r>
        <w:rPr>
          <w:color w:val="auto"/>
        </w:rPr>
        <w:fldChar w:fldCharType="separate"/>
      </w:r>
      <w:r>
        <w:rPr>
          <w:rStyle w:val="24"/>
          <w:color w:val="auto"/>
        </w:rPr>
        <w:t>（四）</w:t>
      </w:r>
      <w:r>
        <w:rPr>
          <w:rFonts w:ascii="等线" w:hAnsi="等线" w:eastAsia="等线" w:cs="黑体"/>
          <w:color w:val="auto"/>
          <w:sz w:val="21"/>
          <w:szCs w:val="22"/>
        </w:rPr>
        <w:tab/>
      </w:r>
      <w:r>
        <w:rPr>
          <w:rStyle w:val="24"/>
          <w:color w:val="auto"/>
        </w:rPr>
        <w:t>项目特色说明</w:t>
      </w:r>
      <w:r>
        <w:rPr>
          <w:color w:val="auto"/>
        </w:rPr>
        <w:tab/>
      </w:r>
      <w:r>
        <w:rPr>
          <w:color w:val="auto"/>
        </w:rPr>
        <w:fldChar w:fldCharType="begin"/>
      </w:r>
      <w:r>
        <w:rPr>
          <w:color w:val="auto"/>
        </w:rPr>
        <w:instrText xml:space="preserve"> PAGEREF _Toc82007216 \h </w:instrText>
      </w:r>
      <w:r>
        <w:rPr>
          <w:color w:val="auto"/>
        </w:rPr>
        <w:fldChar w:fldCharType="separate"/>
      </w:r>
      <w:r>
        <w:rPr>
          <w:color w:val="auto"/>
        </w:rPr>
        <w:t>8</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"_Toc82007217" </w:instrText>
      </w:r>
      <w:r>
        <w:rPr>
          <w:color w:val="auto"/>
        </w:rPr>
        <w:fldChar w:fldCharType="separate"/>
      </w:r>
      <w:r>
        <w:rPr>
          <w:rStyle w:val="24"/>
          <w:color w:val="auto"/>
        </w:rPr>
        <w:t>（五）</w:t>
      </w:r>
      <w:r>
        <w:rPr>
          <w:rFonts w:ascii="等线" w:hAnsi="等线" w:eastAsia="等线" w:cs="黑体"/>
          <w:color w:val="auto"/>
          <w:sz w:val="21"/>
          <w:szCs w:val="22"/>
        </w:rPr>
        <w:tab/>
      </w:r>
      <w:r>
        <w:rPr>
          <w:rStyle w:val="24"/>
          <w:color w:val="auto"/>
        </w:rPr>
        <w:t>关联系统列表</w:t>
      </w:r>
      <w:r>
        <w:rPr>
          <w:color w:val="auto"/>
        </w:rPr>
        <w:tab/>
      </w:r>
      <w:r>
        <w:rPr>
          <w:color w:val="auto"/>
        </w:rPr>
        <w:fldChar w:fldCharType="begin"/>
      </w:r>
      <w:r>
        <w:rPr>
          <w:color w:val="auto"/>
        </w:rPr>
        <w:instrText xml:space="preserve"> PAGEREF _Toc82007217 \h </w:instrText>
      </w:r>
      <w:r>
        <w:rPr>
          <w:color w:val="auto"/>
        </w:rPr>
        <w:fldChar w:fldCharType="separate"/>
      </w:r>
      <w:r>
        <w:rPr>
          <w:color w:val="auto"/>
        </w:rPr>
        <w:t>8</w:t>
      </w:r>
      <w:r>
        <w:rPr>
          <w:color w:val="auto"/>
        </w:rPr>
        <w:fldChar w:fldCharType="end"/>
      </w:r>
      <w:r>
        <w:rPr>
          <w:color w:val="auto"/>
        </w:rPr>
        <w:fldChar w:fldCharType="end"/>
      </w:r>
    </w:p>
    <w:p>
      <w:pPr>
        <w:pStyle w:val="16"/>
        <w:tabs>
          <w:tab w:val="left" w:pos="1260"/>
          <w:tab w:val="right" w:leader="dot" w:pos="8296"/>
        </w:tabs>
        <w:rPr>
          <w:rFonts w:ascii="等线" w:hAnsi="等线" w:eastAsia="等线" w:cs="黑体"/>
          <w:color w:val="auto"/>
          <w:sz w:val="21"/>
          <w:szCs w:val="22"/>
        </w:rPr>
      </w:pPr>
      <w:r>
        <w:rPr>
          <w:color w:val="auto"/>
        </w:rPr>
        <w:fldChar w:fldCharType="begin"/>
      </w:r>
      <w:r>
        <w:rPr>
          <w:color w:val="auto"/>
        </w:rPr>
        <w:instrText xml:space="preserve">HYPERLINK  \l "_Toc82007218" </w:instrText>
      </w:r>
      <w:r>
        <w:rPr>
          <w:color w:val="auto"/>
        </w:rPr>
        <w:fldChar w:fldCharType="separate"/>
      </w:r>
      <w:r>
        <w:rPr>
          <w:rStyle w:val="24"/>
          <w:color w:val="auto"/>
        </w:rPr>
        <w:t>二、</w:t>
      </w:r>
      <w:r>
        <w:rPr>
          <w:rFonts w:ascii="等线" w:hAnsi="等线" w:eastAsia="等线" w:cs="黑体"/>
          <w:color w:val="auto"/>
          <w:sz w:val="21"/>
          <w:szCs w:val="22"/>
        </w:rPr>
        <w:tab/>
      </w:r>
      <w:r>
        <w:rPr>
          <w:rStyle w:val="24"/>
          <w:color w:val="auto"/>
        </w:rPr>
        <w:t>项目需求分析</w:t>
      </w:r>
      <w:r>
        <w:rPr>
          <w:color w:val="auto"/>
        </w:rPr>
        <w:tab/>
      </w:r>
      <w:r>
        <w:rPr>
          <w:color w:val="auto"/>
        </w:rPr>
        <w:fldChar w:fldCharType="begin"/>
      </w:r>
      <w:r>
        <w:rPr>
          <w:color w:val="auto"/>
        </w:rPr>
        <w:instrText xml:space="preserve"> PAGEREF _Toc82007218 \h </w:instrText>
      </w:r>
      <w:r>
        <w:rPr>
          <w:color w:val="auto"/>
        </w:rPr>
        <w:fldChar w:fldCharType="separate"/>
      </w:r>
      <w:r>
        <w:rPr>
          <w:color w:val="auto"/>
        </w:rPr>
        <w:t>9</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"_Toc82007219" </w:instrText>
      </w:r>
      <w:r>
        <w:rPr>
          <w:color w:val="auto"/>
        </w:rPr>
        <w:fldChar w:fldCharType="separate"/>
      </w:r>
      <w:r>
        <w:rPr>
          <w:rStyle w:val="24"/>
          <w:color w:val="auto"/>
        </w:rPr>
        <w:t>（一）</w:t>
      </w:r>
      <w:r>
        <w:rPr>
          <w:rFonts w:ascii="等线" w:hAnsi="等线" w:eastAsia="等线" w:cs="黑体"/>
          <w:color w:val="auto"/>
          <w:sz w:val="21"/>
          <w:szCs w:val="22"/>
        </w:rPr>
        <w:tab/>
      </w:r>
      <w:r>
        <w:rPr>
          <w:rStyle w:val="24"/>
          <w:color w:val="auto"/>
        </w:rPr>
        <w:t>业务流程分析</w:t>
      </w:r>
      <w:r>
        <w:rPr>
          <w:color w:val="auto"/>
        </w:rPr>
        <w:tab/>
      </w:r>
      <w:r>
        <w:rPr>
          <w:color w:val="auto"/>
        </w:rPr>
        <w:fldChar w:fldCharType="begin"/>
      </w:r>
      <w:r>
        <w:rPr>
          <w:color w:val="auto"/>
        </w:rPr>
        <w:instrText xml:space="preserve"> PAGEREF _Toc82007219 \h </w:instrText>
      </w:r>
      <w:r>
        <w:rPr>
          <w:color w:val="auto"/>
        </w:rPr>
        <w:fldChar w:fldCharType="separate"/>
      </w:r>
      <w:r>
        <w:rPr>
          <w:color w:val="auto"/>
        </w:rPr>
        <w:t>9</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"_Toc82007220" </w:instrText>
      </w:r>
      <w:r>
        <w:rPr>
          <w:color w:val="auto"/>
        </w:rPr>
        <w:fldChar w:fldCharType="separate"/>
      </w:r>
      <w:r>
        <w:rPr>
          <w:rStyle w:val="24"/>
          <w:color w:val="auto"/>
        </w:rPr>
        <w:t>1</w:t>
      </w:r>
      <w:r>
        <w:rPr>
          <w:rFonts w:ascii="等线" w:hAnsi="等线" w:eastAsia="等线" w:cs="黑体"/>
          <w:color w:val="auto"/>
          <w:sz w:val="21"/>
          <w:szCs w:val="22"/>
        </w:rPr>
        <w:tab/>
      </w:r>
      <w:r>
        <w:rPr>
          <w:rStyle w:val="24"/>
          <w:color w:val="auto"/>
        </w:rPr>
        <w:t>业务应用描述</w:t>
      </w:r>
      <w:r>
        <w:rPr>
          <w:color w:val="auto"/>
        </w:rPr>
        <w:tab/>
      </w:r>
      <w:r>
        <w:rPr>
          <w:color w:val="auto"/>
        </w:rPr>
        <w:fldChar w:fldCharType="begin"/>
      </w:r>
      <w:r>
        <w:rPr>
          <w:color w:val="auto"/>
        </w:rPr>
        <w:instrText xml:space="preserve"> PAGEREF _Toc82007220 \h </w:instrText>
      </w:r>
      <w:r>
        <w:rPr>
          <w:color w:val="auto"/>
        </w:rPr>
        <w:fldChar w:fldCharType="separate"/>
      </w:r>
      <w:r>
        <w:rPr>
          <w:color w:val="auto"/>
        </w:rPr>
        <w:t>9</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"_Toc82007221" </w:instrText>
      </w:r>
      <w:r>
        <w:rPr>
          <w:color w:val="auto"/>
        </w:rPr>
        <w:fldChar w:fldCharType="separate"/>
      </w:r>
      <w:r>
        <w:rPr>
          <w:rStyle w:val="24"/>
          <w:color w:val="auto"/>
        </w:rPr>
        <w:t>2</w:t>
      </w:r>
      <w:r>
        <w:rPr>
          <w:rFonts w:ascii="等线" w:hAnsi="等线" w:eastAsia="等线" w:cs="黑体"/>
          <w:color w:val="auto"/>
          <w:sz w:val="21"/>
          <w:szCs w:val="22"/>
        </w:rPr>
        <w:tab/>
      </w:r>
      <w:r>
        <w:rPr>
          <w:rStyle w:val="24"/>
          <w:color w:val="auto"/>
        </w:rPr>
        <w:t>业务流程分析</w:t>
      </w:r>
      <w:r>
        <w:rPr>
          <w:color w:val="auto"/>
        </w:rPr>
        <w:tab/>
      </w:r>
      <w:r>
        <w:rPr>
          <w:color w:val="auto"/>
        </w:rPr>
        <w:fldChar w:fldCharType="begin"/>
      </w:r>
      <w:r>
        <w:rPr>
          <w:color w:val="auto"/>
        </w:rPr>
        <w:instrText xml:space="preserve"> PAGEREF _Toc82007221 \h </w:instrText>
      </w:r>
      <w:r>
        <w:rPr>
          <w:color w:val="auto"/>
        </w:rPr>
        <w:fldChar w:fldCharType="separate"/>
      </w:r>
      <w:r>
        <w:rPr>
          <w:color w:val="auto"/>
        </w:rPr>
        <w:t>16</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"_Toc82007222" </w:instrText>
      </w:r>
      <w:r>
        <w:rPr>
          <w:color w:val="auto"/>
        </w:rPr>
        <w:fldChar w:fldCharType="separate"/>
      </w:r>
      <w:r>
        <w:rPr>
          <w:rStyle w:val="24"/>
          <w:color w:val="auto"/>
        </w:rPr>
        <w:t>（二）</w:t>
      </w:r>
      <w:r>
        <w:rPr>
          <w:rFonts w:ascii="等线" w:hAnsi="等线" w:eastAsia="等线" w:cs="黑体"/>
          <w:color w:val="auto"/>
          <w:sz w:val="21"/>
          <w:szCs w:val="22"/>
        </w:rPr>
        <w:tab/>
      </w:r>
      <w:r>
        <w:rPr>
          <w:rStyle w:val="24"/>
          <w:color w:val="auto"/>
        </w:rPr>
        <w:t>系统需求分析</w:t>
      </w:r>
      <w:r>
        <w:rPr>
          <w:color w:val="auto"/>
        </w:rPr>
        <w:tab/>
      </w:r>
      <w:r>
        <w:rPr>
          <w:color w:val="auto"/>
        </w:rPr>
        <w:fldChar w:fldCharType="begin"/>
      </w:r>
      <w:r>
        <w:rPr>
          <w:color w:val="auto"/>
        </w:rPr>
        <w:instrText xml:space="preserve"> PAGEREF _Toc82007222 \h </w:instrText>
      </w:r>
      <w:r>
        <w:rPr>
          <w:color w:val="auto"/>
        </w:rPr>
        <w:fldChar w:fldCharType="separate"/>
      </w:r>
      <w:r>
        <w:rPr>
          <w:color w:val="auto"/>
        </w:rPr>
        <w:t>19</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"_Toc82007223" </w:instrText>
      </w:r>
      <w:r>
        <w:rPr>
          <w:color w:val="auto"/>
        </w:rPr>
        <w:fldChar w:fldCharType="separate"/>
      </w:r>
      <w:r>
        <w:rPr>
          <w:rStyle w:val="24"/>
          <w:color w:val="auto"/>
        </w:rPr>
        <w:t>1</w:t>
      </w:r>
      <w:r>
        <w:rPr>
          <w:rFonts w:ascii="等线" w:hAnsi="等线" w:eastAsia="等线" w:cs="黑体"/>
          <w:color w:val="auto"/>
          <w:sz w:val="21"/>
          <w:szCs w:val="22"/>
        </w:rPr>
        <w:tab/>
      </w:r>
      <w:r>
        <w:rPr>
          <w:rStyle w:val="24"/>
          <w:color w:val="auto"/>
        </w:rPr>
        <w:t>功能需求</w:t>
      </w:r>
      <w:r>
        <w:rPr>
          <w:color w:val="auto"/>
        </w:rPr>
        <w:tab/>
      </w:r>
      <w:r>
        <w:rPr>
          <w:color w:val="auto"/>
        </w:rPr>
        <w:fldChar w:fldCharType="begin"/>
      </w:r>
      <w:r>
        <w:rPr>
          <w:color w:val="auto"/>
        </w:rPr>
        <w:instrText xml:space="preserve"> PAGEREF _Toc82007223 \h </w:instrText>
      </w:r>
      <w:r>
        <w:rPr>
          <w:color w:val="auto"/>
        </w:rPr>
        <w:fldChar w:fldCharType="separate"/>
      </w:r>
      <w:r>
        <w:rPr>
          <w:color w:val="auto"/>
        </w:rPr>
        <w:t>19</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"_Toc82007224" </w:instrText>
      </w:r>
      <w:r>
        <w:rPr>
          <w:color w:val="auto"/>
        </w:rPr>
        <w:fldChar w:fldCharType="separate"/>
      </w:r>
      <w:r>
        <w:rPr>
          <w:rStyle w:val="24"/>
          <w:color w:val="auto"/>
        </w:rPr>
        <w:t>2</w:t>
      </w:r>
      <w:r>
        <w:rPr>
          <w:rFonts w:ascii="等线" w:hAnsi="等线" w:eastAsia="等线" w:cs="黑体"/>
          <w:color w:val="auto"/>
          <w:sz w:val="21"/>
          <w:szCs w:val="22"/>
        </w:rPr>
        <w:tab/>
      </w:r>
      <w:r>
        <w:rPr>
          <w:rStyle w:val="24"/>
          <w:color w:val="auto"/>
        </w:rPr>
        <w:t>性能需求</w:t>
      </w:r>
      <w:r>
        <w:rPr>
          <w:color w:val="auto"/>
        </w:rPr>
        <w:tab/>
      </w:r>
      <w:r>
        <w:rPr>
          <w:color w:val="auto"/>
        </w:rPr>
        <w:fldChar w:fldCharType="begin"/>
      </w:r>
      <w:r>
        <w:rPr>
          <w:color w:val="auto"/>
        </w:rPr>
        <w:instrText xml:space="preserve"> PAGEREF _Toc82007224 \h </w:instrText>
      </w:r>
      <w:r>
        <w:rPr>
          <w:color w:val="auto"/>
        </w:rPr>
        <w:fldChar w:fldCharType="separate"/>
      </w:r>
      <w:r>
        <w:rPr>
          <w:color w:val="auto"/>
        </w:rPr>
        <w:t>42</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"_Toc82007225" </w:instrText>
      </w:r>
      <w:r>
        <w:rPr>
          <w:color w:val="auto"/>
        </w:rPr>
        <w:fldChar w:fldCharType="separate"/>
      </w:r>
      <w:r>
        <w:rPr>
          <w:rStyle w:val="24"/>
          <w:color w:val="auto"/>
        </w:rPr>
        <w:t>3</w:t>
      </w:r>
      <w:r>
        <w:rPr>
          <w:rFonts w:ascii="等线" w:hAnsi="等线" w:eastAsia="等线" w:cs="黑体"/>
          <w:color w:val="auto"/>
          <w:sz w:val="21"/>
          <w:szCs w:val="22"/>
        </w:rPr>
        <w:tab/>
      </w:r>
      <w:r>
        <w:rPr>
          <w:rStyle w:val="24"/>
          <w:color w:val="auto"/>
        </w:rPr>
        <w:t>系统关联需求</w:t>
      </w:r>
      <w:r>
        <w:rPr>
          <w:color w:val="auto"/>
        </w:rPr>
        <w:tab/>
      </w:r>
      <w:r>
        <w:rPr>
          <w:color w:val="auto"/>
        </w:rPr>
        <w:fldChar w:fldCharType="begin"/>
      </w:r>
      <w:r>
        <w:rPr>
          <w:color w:val="auto"/>
        </w:rPr>
        <w:instrText xml:space="preserve"> PAGEREF _Toc82007225 \h </w:instrText>
      </w:r>
      <w:r>
        <w:rPr>
          <w:color w:val="auto"/>
        </w:rPr>
        <w:fldChar w:fldCharType="separate"/>
      </w:r>
      <w:r>
        <w:rPr>
          <w:color w:val="auto"/>
        </w:rPr>
        <w:t>44</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"_Toc82007226" </w:instrText>
      </w:r>
      <w:r>
        <w:rPr>
          <w:color w:val="auto"/>
        </w:rPr>
        <w:fldChar w:fldCharType="separate"/>
      </w:r>
      <w:r>
        <w:rPr>
          <w:rStyle w:val="24"/>
          <w:color w:val="auto"/>
        </w:rPr>
        <w:t>4</w:t>
      </w:r>
      <w:r>
        <w:rPr>
          <w:rFonts w:ascii="等线" w:hAnsi="等线" w:eastAsia="等线" w:cs="黑体"/>
          <w:color w:val="auto"/>
          <w:sz w:val="21"/>
          <w:szCs w:val="22"/>
        </w:rPr>
        <w:tab/>
      </w:r>
      <w:r>
        <w:rPr>
          <w:rStyle w:val="24"/>
          <w:color w:val="auto"/>
        </w:rPr>
        <w:t>数据需求</w:t>
      </w:r>
      <w:r>
        <w:rPr>
          <w:color w:val="auto"/>
        </w:rPr>
        <w:tab/>
      </w:r>
      <w:r>
        <w:rPr>
          <w:color w:val="auto"/>
        </w:rPr>
        <w:fldChar w:fldCharType="begin"/>
      </w:r>
      <w:r>
        <w:rPr>
          <w:color w:val="auto"/>
        </w:rPr>
        <w:instrText xml:space="preserve"> PAGEREF _Toc82007226 \h </w:instrText>
      </w:r>
      <w:r>
        <w:rPr>
          <w:color w:val="auto"/>
        </w:rPr>
        <w:fldChar w:fldCharType="separate"/>
      </w:r>
      <w:r>
        <w:rPr>
          <w:color w:val="auto"/>
        </w:rPr>
        <w:t>45</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"_Toc82007227" </w:instrText>
      </w:r>
      <w:r>
        <w:rPr>
          <w:color w:val="auto"/>
        </w:rPr>
        <w:fldChar w:fldCharType="separate"/>
      </w:r>
      <w:r>
        <w:rPr>
          <w:rStyle w:val="24"/>
          <w:color w:val="auto"/>
        </w:rPr>
        <w:t>5</w:t>
      </w:r>
      <w:r>
        <w:rPr>
          <w:rFonts w:ascii="等线" w:hAnsi="等线" w:eastAsia="等线" w:cs="黑体"/>
          <w:color w:val="auto"/>
          <w:sz w:val="21"/>
          <w:szCs w:val="22"/>
        </w:rPr>
        <w:tab/>
      </w:r>
      <w:r>
        <w:rPr>
          <w:rStyle w:val="24"/>
          <w:color w:val="auto"/>
        </w:rPr>
        <w:t>运行管理需求</w:t>
      </w:r>
      <w:r>
        <w:rPr>
          <w:color w:val="auto"/>
        </w:rPr>
        <w:tab/>
      </w:r>
      <w:r>
        <w:rPr>
          <w:color w:val="auto"/>
        </w:rPr>
        <w:fldChar w:fldCharType="begin"/>
      </w:r>
      <w:r>
        <w:rPr>
          <w:color w:val="auto"/>
        </w:rPr>
        <w:instrText xml:space="preserve"> PAGEREF _Toc82007227 \h </w:instrText>
      </w:r>
      <w:r>
        <w:rPr>
          <w:color w:val="auto"/>
        </w:rPr>
        <w:fldChar w:fldCharType="separate"/>
      </w:r>
      <w:r>
        <w:rPr>
          <w:color w:val="auto"/>
        </w:rPr>
        <w:t>45</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"_Toc82007228" </w:instrText>
      </w:r>
      <w:r>
        <w:rPr>
          <w:color w:val="auto"/>
        </w:rPr>
        <w:fldChar w:fldCharType="separate"/>
      </w:r>
      <w:r>
        <w:rPr>
          <w:rStyle w:val="24"/>
          <w:color w:val="auto"/>
        </w:rPr>
        <w:t>6</w:t>
      </w:r>
      <w:r>
        <w:rPr>
          <w:rFonts w:ascii="等线" w:hAnsi="等线" w:eastAsia="等线" w:cs="黑体"/>
          <w:color w:val="auto"/>
          <w:sz w:val="21"/>
          <w:szCs w:val="22"/>
        </w:rPr>
        <w:tab/>
      </w:r>
      <w:r>
        <w:rPr>
          <w:rStyle w:val="24"/>
          <w:color w:val="auto"/>
        </w:rPr>
        <w:t>存储需求</w:t>
      </w:r>
      <w:r>
        <w:rPr>
          <w:color w:val="auto"/>
        </w:rPr>
        <w:tab/>
      </w:r>
      <w:r>
        <w:rPr>
          <w:color w:val="auto"/>
        </w:rPr>
        <w:fldChar w:fldCharType="begin"/>
      </w:r>
      <w:r>
        <w:rPr>
          <w:color w:val="auto"/>
        </w:rPr>
        <w:instrText xml:space="preserve"> PAGEREF _Toc82007228 \h </w:instrText>
      </w:r>
      <w:r>
        <w:rPr>
          <w:color w:val="auto"/>
        </w:rPr>
        <w:fldChar w:fldCharType="separate"/>
      </w:r>
      <w:r>
        <w:rPr>
          <w:color w:val="auto"/>
        </w:rPr>
        <w:t>46</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"_Toc82007229" </w:instrText>
      </w:r>
      <w:r>
        <w:rPr>
          <w:color w:val="auto"/>
        </w:rPr>
        <w:fldChar w:fldCharType="separate"/>
      </w:r>
      <w:r>
        <w:rPr>
          <w:rStyle w:val="24"/>
          <w:color w:val="auto"/>
        </w:rPr>
        <w:t>7</w:t>
      </w:r>
      <w:r>
        <w:rPr>
          <w:rFonts w:ascii="等线" w:hAnsi="等线" w:eastAsia="等线" w:cs="黑体"/>
          <w:color w:val="auto"/>
          <w:sz w:val="21"/>
          <w:szCs w:val="22"/>
        </w:rPr>
        <w:tab/>
      </w:r>
      <w:r>
        <w:rPr>
          <w:rStyle w:val="24"/>
          <w:color w:val="auto"/>
        </w:rPr>
        <w:t>网络需求</w:t>
      </w:r>
      <w:r>
        <w:rPr>
          <w:color w:val="auto"/>
        </w:rPr>
        <w:tab/>
      </w:r>
      <w:r>
        <w:rPr>
          <w:color w:val="auto"/>
        </w:rPr>
        <w:fldChar w:fldCharType="begin"/>
      </w:r>
      <w:r>
        <w:rPr>
          <w:color w:val="auto"/>
        </w:rPr>
        <w:instrText xml:space="preserve"> PAGEREF _Toc82007229 \h </w:instrText>
      </w:r>
      <w:r>
        <w:rPr>
          <w:color w:val="auto"/>
        </w:rPr>
        <w:fldChar w:fldCharType="separate"/>
      </w:r>
      <w:r>
        <w:rPr>
          <w:color w:val="auto"/>
        </w:rPr>
        <w:t>47</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"_Toc82007230" </w:instrText>
      </w:r>
      <w:r>
        <w:rPr>
          <w:color w:val="auto"/>
        </w:rPr>
        <w:fldChar w:fldCharType="separate"/>
      </w:r>
      <w:r>
        <w:rPr>
          <w:rStyle w:val="24"/>
          <w:color w:val="auto"/>
        </w:rPr>
        <w:t>8</w:t>
      </w:r>
      <w:r>
        <w:rPr>
          <w:rFonts w:ascii="等线" w:hAnsi="等线" w:eastAsia="等线" w:cs="黑体"/>
          <w:color w:val="auto"/>
          <w:sz w:val="21"/>
          <w:szCs w:val="22"/>
        </w:rPr>
        <w:tab/>
      </w:r>
      <w:r>
        <w:rPr>
          <w:rStyle w:val="24"/>
          <w:color w:val="auto"/>
        </w:rPr>
        <w:t>安全需求</w:t>
      </w:r>
      <w:r>
        <w:rPr>
          <w:color w:val="auto"/>
        </w:rPr>
        <w:tab/>
      </w:r>
      <w:r>
        <w:rPr>
          <w:color w:val="auto"/>
        </w:rPr>
        <w:fldChar w:fldCharType="begin"/>
      </w:r>
      <w:r>
        <w:rPr>
          <w:color w:val="auto"/>
        </w:rPr>
        <w:instrText xml:space="preserve"> PAGEREF _Toc82007230 \h </w:instrText>
      </w:r>
      <w:r>
        <w:rPr>
          <w:color w:val="auto"/>
        </w:rPr>
        <w:fldChar w:fldCharType="separate"/>
      </w:r>
      <w:r>
        <w:rPr>
          <w:color w:val="auto"/>
        </w:rPr>
        <w:t>48</w:t>
      </w:r>
      <w:r>
        <w:rPr>
          <w:color w:val="auto"/>
        </w:rPr>
        <w:fldChar w:fldCharType="end"/>
      </w:r>
      <w:r>
        <w:rPr>
          <w:color w:val="auto"/>
        </w:rPr>
        <w:fldChar w:fldCharType="end"/>
      </w:r>
    </w:p>
    <w:p>
      <w:pPr>
        <w:pStyle w:val="16"/>
        <w:tabs>
          <w:tab w:val="left" w:pos="1260"/>
          <w:tab w:val="right" w:leader="dot" w:pos="8296"/>
        </w:tabs>
        <w:rPr>
          <w:rFonts w:ascii="等线" w:hAnsi="等线" w:eastAsia="等线" w:cs="黑体"/>
          <w:color w:val="auto"/>
          <w:sz w:val="21"/>
          <w:szCs w:val="22"/>
        </w:rPr>
      </w:pPr>
      <w:r>
        <w:rPr>
          <w:color w:val="auto"/>
        </w:rPr>
        <w:fldChar w:fldCharType="begin"/>
      </w:r>
      <w:r>
        <w:rPr>
          <w:color w:val="auto"/>
        </w:rPr>
        <w:instrText xml:space="preserve">HYPERLINK  \l "_Toc82007231" </w:instrText>
      </w:r>
      <w:r>
        <w:rPr>
          <w:color w:val="auto"/>
        </w:rPr>
        <w:fldChar w:fldCharType="separate"/>
      </w:r>
      <w:r>
        <w:rPr>
          <w:rStyle w:val="24"/>
          <w:color w:val="auto"/>
        </w:rPr>
        <w:t>三、</w:t>
      </w:r>
      <w:r>
        <w:rPr>
          <w:rFonts w:ascii="等线" w:hAnsi="等线" w:eastAsia="等线" w:cs="黑体"/>
          <w:color w:val="auto"/>
          <w:sz w:val="21"/>
          <w:szCs w:val="22"/>
        </w:rPr>
        <w:tab/>
      </w:r>
      <w:r>
        <w:rPr>
          <w:rStyle w:val="24"/>
          <w:color w:val="auto"/>
        </w:rPr>
        <w:t>项目可行性分析</w:t>
      </w:r>
      <w:r>
        <w:rPr>
          <w:color w:val="auto"/>
        </w:rPr>
        <w:tab/>
      </w:r>
      <w:r>
        <w:rPr>
          <w:color w:val="auto"/>
        </w:rPr>
        <w:fldChar w:fldCharType="begin"/>
      </w:r>
      <w:r>
        <w:rPr>
          <w:color w:val="auto"/>
        </w:rPr>
        <w:instrText xml:space="preserve"> PAGEREF _Toc82007231 \h </w:instrText>
      </w:r>
      <w:r>
        <w:rPr>
          <w:color w:val="auto"/>
        </w:rPr>
        <w:fldChar w:fldCharType="separate"/>
      </w:r>
      <w:r>
        <w:rPr>
          <w:color w:val="auto"/>
        </w:rPr>
        <w:t>50</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"_Toc82007232" </w:instrText>
      </w:r>
      <w:r>
        <w:rPr>
          <w:color w:val="auto"/>
        </w:rPr>
        <w:fldChar w:fldCharType="separate"/>
      </w:r>
      <w:r>
        <w:rPr>
          <w:rStyle w:val="24"/>
          <w:color w:val="auto"/>
        </w:rPr>
        <w:t>（一）</w:t>
      </w:r>
      <w:r>
        <w:rPr>
          <w:rFonts w:ascii="等线" w:hAnsi="等线" w:eastAsia="等线" w:cs="黑体"/>
          <w:color w:val="auto"/>
          <w:sz w:val="21"/>
          <w:szCs w:val="22"/>
        </w:rPr>
        <w:tab/>
      </w:r>
      <w:r>
        <w:rPr>
          <w:rStyle w:val="24"/>
          <w:color w:val="auto"/>
        </w:rPr>
        <w:t>技术可行性</w:t>
      </w:r>
      <w:r>
        <w:rPr>
          <w:color w:val="auto"/>
        </w:rPr>
        <w:tab/>
      </w:r>
      <w:r>
        <w:rPr>
          <w:color w:val="auto"/>
        </w:rPr>
        <w:fldChar w:fldCharType="begin"/>
      </w:r>
      <w:r>
        <w:rPr>
          <w:color w:val="auto"/>
        </w:rPr>
        <w:instrText xml:space="preserve"> PAGEREF _Toc82007232 \h </w:instrText>
      </w:r>
      <w:r>
        <w:rPr>
          <w:color w:val="auto"/>
        </w:rPr>
        <w:fldChar w:fldCharType="separate"/>
      </w:r>
      <w:r>
        <w:rPr>
          <w:color w:val="auto"/>
        </w:rPr>
        <w:t>50</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"_Toc82007233" </w:instrText>
      </w:r>
      <w:r>
        <w:rPr>
          <w:color w:val="auto"/>
        </w:rPr>
        <w:fldChar w:fldCharType="separate"/>
      </w:r>
      <w:r>
        <w:rPr>
          <w:rStyle w:val="24"/>
          <w:color w:val="auto"/>
        </w:rPr>
        <w:t>（二）</w:t>
      </w:r>
      <w:r>
        <w:rPr>
          <w:rFonts w:ascii="等线" w:hAnsi="等线" w:eastAsia="等线" w:cs="黑体"/>
          <w:color w:val="auto"/>
          <w:sz w:val="21"/>
          <w:szCs w:val="22"/>
        </w:rPr>
        <w:tab/>
      </w:r>
      <w:r>
        <w:rPr>
          <w:rStyle w:val="24"/>
          <w:color w:val="auto"/>
        </w:rPr>
        <w:t>运行可行性</w:t>
      </w:r>
      <w:r>
        <w:rPr>
          <w:color w:val="auto"/>
        </w:rPr>
        <w:tab/>
      </w:r>
      <w:r>
        <w:rPr>
          <w:color w:val="auto"/>
        </w:rPr>
        <w:fldChar w:fldCharType="begin"/>
      </w:r>
      <w:r>
        <w:rPr>
          <w:color w:val="auto"/>
        </w:rPr>
        <w:instrText xml:space="preserve"> PAGEREF _Toc82007233 \h </w:instrText>
      </w:r>
      <w:r>
        <w:rPr>
          <w:color w:val="auto"/>
        </w:rPr>
        <w:fldChar w:fldCharType="separate"/>
      </w:r>
      <w:r>
        <w:rPr>
          <w:color w:val="auto"/>
        </w:rPr>
        <w:t>52</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"_Toc82007234" </w:instrText>
      </w:r>
      <w:r>
        <w:rPr>
          <w:color w:val="auto"/>
        </w:rPr>
        <w:fldChar w:fldCharType="separate"/>
      </w:r>
      <w:r>
        <w:rPr>
          <w:rStyle w:val="24"/>
          <w:color w:val="auto"/>
        </w:rPr>
        <w:t>（三）</w:t>
      </w:r>
      <w:r>
        <w:rPr>
          <w:rFonts w:ascii="等线" w:hAnsi="等线" w:eastAsia="等线" w:cs="黑体"/>
          <w:color w:val="auto"/>
          <w:sz w:val="21"/>
          <w:szCs w:val="22"/>
        </w:rPr>
        <w:tab/>
      </w:r>
      <w:r>
        <w:rPr>
          <w:rStyle w:val="24"/>
          <w:color w:val="auto"/>
        </w:rPr>
        <w:t>法律可行性</w:t>
      </w:r>
      <w:r>
        <w:rPr>
          <w:color w:val="auto"/>
        </w:rPr>
        <w:tab/>
      </w:r>
      <w:r>
        <w:rPr>
          <w:color w:val="auto"/>
        </w:rPr>
        <w:fldChar w:fldCharType="begin"/>
      </w:r>
      <w:r>
        <w:rPr>
          <w:color w:val="auto"/>
        </w:rPr>
        <w:instrText xml:space="preserve"> PAGEREF _Toc82007234 \h </w:instrText>
      </w:r>
      <w:r>
        <w:rPr>
          <w:color w:val="auto"/>
        </w:rPr>
        <w:fldChar w:fldCharType="separate"/>
      </w:r>
      <w:r>
        <w:rPr>
          <w:color w:val="auto"/>
        </w:rPr>
        <w:t>52</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"_Toc82007235" </w:instrText>
      </w:r>
      <w:r>
        <w:rPr>
          <w:color w:val="auto"/>
        </w:rPr>
        <w:fldChar w:fldCharType="separate"/>
      </w:r>
      <w:r>
        <w:rPr>
          <w:rStyle w:val="24"/>
          <w:color w:val="auto"/>
        </w:rPr>
        <w:t>（四）</w:t>
      </w:r>
      <w:r>
        <w:rPr>
          <w:rFonts w:ascii="等线" w:hAnsi="等线" w:eastAsia="等线" w:cs="黑体"/>
          <w:color w:val="auto"/>
          <w:sz w:val="21"/>
          <w:szCs w:val="22"/>
        </w:rPr>
        <w:tab/>
      </w:r>
      <w:r>
        <w:rPr>
          <w:rStyle w:val="24"/>
          <w:color w:val="auto"/>
        </w:rPr>
        <w:t>效益分析</w:t>
      </w:r>
      <w:r>
        <w:rPr>
          <w:color w:val="auto"/>
        </w:rPr>
        <w:tab/>
      </w:r>
      <w:r>
        <w:rPr>
          <w:color w:val="auto"/>
        </w:rPr>
        <w:fldChar w:fldCharType="begin"/>
      </w:r>
      <w:r>
        <w:rPr>
          <w:color w:val="auto"/>
        </w:rPr>
        <w:instrText xml:space="preserve"> PAGEREF _Toc82007235 \h </w:instrText>
      </w:r>
      <w:r>
        <w:rPr>
          <w:color w:val="auto"/>
        </w:rPr>
        <w:fldChar w:fldCharType="separate"/>
      </w:r>
      <w:r>
        <w:rPr>
          <w:color w:val="auto"/>
        </w:rPr>
        <w:t>52</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"_Toc82007236" </w:instrText>
      </w:r>
      <w:r>
        <w:rPr>
          <w:color w:val="auto"/>
        </w:rPr>
        <w:fldChar w:fldCharType="separate"/>
      </w:r>
      <w:r>
        <w:rPr>
          <w:rStyle w:val="24"/>
          <w:color w:val="auto"/>
        </w:rPr>
        <w:t>1</w:t>
      </w:r>
      <w:r>
        <w:rPr>
          <w:rFonts w:ascii="等线" w:hAnsi="等线" w:eastAsia="等线" w:cs="黑体"/>
          <w:color w:val="auto"/>
          <w:sz w:val="21"/>
          <w:szCs w:val="22"/>
        </w:rPr>
        <w:tab/>
      </w:r>
      <w:r>
        <w:rPr>
          <w:rStyle w:val="24"/>
          <w:color w:val="auto"/>
        </w:rPr>
        <w:t>经济效益分析</w:t>
      </w:r>
      <w:r>
        <w:rPr>
          <w:color w:val="auto"/>
        </w:rPr>
        <w:tab/>
      </w:r>
      <w:r>
        <w:rPr>
          <w:color w:val="auto"/>
        </w:rPr>
        <w:fldChar w:fldCharType="begin"/>
      </w:r>
      <w:r>
        <w:rPr>
          <w:color w:val="auto"/>
        </w:rPr>
        <w:instrText xml:space="preserve"> PAGEREF _Toc82007236 \h </w:instrText>
      </w:r>
      <w:r>
        <w:rPr>
          <w:color w:val="auto"/>
        </w:rPr>
        <w:fldChar w:fldCharType="separate"/>
      </w:r>
      <w:r>
        <w:rPr>
          <w:color w:val="auto"/>
        </w:rPr>
        <w:t>52</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"_Toc82007237" </w:instrText>
      </w:r>
      <w:r>
        <w:rPr>
          <w:color w:val="auto"/>
        </w:rPr>
        <w:fldChar w:fldCharType="separate"/>
      </w:r>
      <w:r>
        <w:rPr>
          <w:rStyle w:val="24"/>
          <w:color w:val="auto"/>
        </w:rPr>
        <w:t>2</w:t>
      </w:r>
      <w:r>
        <w:rPr>
          <w:rFonts w:ascii="等线" w:hAnsi="等线" w:eastAsia="等线" w:cs="黑体"/>
          <w:color w:val="auto"/>
          <w:sz w:val="21"/>
          <w:szCs w:val="22"/>
        </w:rPr>
        <w:tab/>
      </w:r>
      <w:r>
        <w:rPr>
          <w:rStyle w:val="24"/>
          <w:color w:val="auto"/>
        </w:rPr>
        <w:t>社会效益分析</w:t>
      </w:r>
      <w:r>
        <w:rPr>
          <w:color w:val="auto"/>
        </w:rPr>
        <w:tab/>
      </w:r>
      <w:r>
        <w:rPr>
          <w:color w:val="auto"/>
        </w:rPr>
        <w:fldChar w:fldCharType="begin"/>
      </w:r>
      <w:r>
        <w:rPr>
          <w:color w:val="auto"/>
        </w:rPr>
        <w:instrText xml:space="preserve"> PAGEREF _Toc82007237 \h </w:instrText>
      </w:r>
      <w:r>
        <w:rPr>
          <w:color w:val="auto"/>
        </w:rPr>
        <w:fldChar w:fldCharType="separate"/>
      </w:r>
      <w:r>
        <w:rPr>
          <w:color w:val="auto"/>
        </w:rPr>
        <w:t>53</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"_Toc82007238" </w:instrText>
      </w:r>
      <w:r>
        <w:rPr>
          <w:color w:val="auto"/>
        </w:rPr>
        <w:fldChar w:fldCharType="separate"/>
      </w:r>
      <w:r>
        <w:rPr>
          <w:rStyle w:val="24"/>
          <w:color w:val="auto"/>
        </w:rPr>
        <w:t>（五）</w:t>
      </w:r>
      <w:r>
        <w:rPr>
          <w:rFonts w:ascii="等线" w:hAnsi="等线" w:eastAsia="等线" w:cs="黑体"/>
          <w:color w:val="auto"/>
          <w:sz w:val="21"/>
          <w:szCs w:val="22"/>
        </w:rPr>
        <w:tab/>
      </w:r>
      <w:r>
        <w:rPr>
          <w:rStyle w:val="24"/>
          <w:color w:val="auto"/>
        </w:rPr>
        <w:t>风险分析</w:t>
      </w:r>
      <w:r>
        <w:rPr>
          <w:color w:val="auto"/>
        </w:rPr>
        <w:tab/>
      </w:r>
      <w:r>
        <w:rPr>
          <w:color w:val="auto"/>
        </w:rPr>
        <w:fldChar w:fldCharType="begin"/>
      </w:r>
      <w:r>
        <w:rPr>
          <w:color w:val="auto"/>
        </w:rPr>
        <w:instrText xml:space="preserve"> PAGEREF _Toc82007238 \h </w:instrText>
      </w:r>
      <w:r>
        <w:rPr>
          <w:color w:val="auto"/>
        </w:rPr>
        <w:fldChar w:fldCharType="separate"/>
      </w:r>
      <w:r>
        <w:rPr>
          <w:color w:val="auto"/>
        </w:rPr>
        <w:t>55</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"_Toc82007239" </w:instrText>
      </w:r>
      <w:r>
        <w:rPr>
          <w:color w:val="auto"/>
        </w:rPr>
        <w:fldChar w:fldCharType="separate"/>
      </w:r>
      <w:r>
        <w:rPr>
          <w:rStyle w:val="24"/>
          <w:color w:val="auto"/>
        </w:rPr>
        <w:t>1</w:t>
      </w:r>
      <w:r>
        <w:rPr>
          <w:rFonts w:ascii="等线" w:hAnsi="等线" w:eastAsia="等线" w:cs="黑体"/>
          <w:color w:val="auto"/>
          <w:sz w:val="21"/>
          <w:szCs w:val="22"/>
        </w:rPr>
        <w:tab/>
      </w:r>
      <w:r>
        <w:rPr>
          <w:rStyle w:val="24"/>
          <w:color w:val="auto"/>
        </w:rPr>
        <w:t>技术风险</w:t>
      </w:r>
      <w:r>
        <w:rPr>
          <w:color w:val="auto"/>
        </w:rPr>
        <w:tab/>
      </w:r>
      <w:r>
        <w:rPr>
          <w:color w:val="auto"/>
        </w:rPr>
        <w:fldChar w:fldCharType="begin"/>
      </w:r>
      <w:r>
        <w:rPr>
          <w:color w:val="auto"/>
        </w:rPr>
        <w:instrText xml:space="preserve"> PAGEREF _Toc82007239 \h </w:instrText>
      </w:r>
      <w:r>
        <w:rPr>
          <w:color w:val="auto"/>
        </w:rPr>
        <w:fldChar w:fldCharType="separate"/>
      </w:r>
      <w:r>
        <w:rPr>
          <w:color w:val="auto"/>
        </w:rPr>
        <w:t>55</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"_Toc82007240" </w:instrText>
      </w:r>
      <w:r>
        <w:rPr>
          <w:color w:val="auto"/>
        </w:rPr>
        <w:fldChar w:fldCharType="separate"/>
      </w:r>
      <w:r>
        <w:rPr>
          <w:rStyle w:val="24"/>
          <w:color w:val="auto"/>
        </w:rPr>
        <w:t>2</w:t>
      </w:r>
      <w:r>
        <w:rPr>
          <w:rFonts w:ascii="等线" w:hAnsi="等线" w:eastAsia="等线" w:cs="黑体"/>
          <w:color w:val="auto"/>
          <w:sz w:val="21"/>
          <w:szCs w:val="22"/>
        </w:rPr>
        <w:tab/>
      </w:r>
      <w:r>
        <w:rPr>
          <w:rStyle w:val="24"/>
          <w:color w:val="auto"/>
        </w:rPr>
        <w:t>管理风险</w:t>
      </w:r>
      <w:r>
        <w:rPr>
          <w:color w:val="auto"/>
        </w:rPr>
        <w:tab/>
      </w:r>
      <w:r>
        <w:rPr>
          <w:color w:val="auto"/>
        </w:rPr>
        <w:fldChar w:fldCharType="begin"/>
      </w:r>
      <w:r>
        <w:rPr>
          <w:color w:val="auto"/>
        </w:rPr>
        <w:instrText xml:space="preserve"> PAGEREF _Toc82007240 \h </w:instrText>
      </w:r>
      <w:r>
        <w:rPr>
          <w:color w:val="auto"/>
        </w:rPr>
        <w:fldChar w:fldCharType="separate"/>
      </w:r>
      <w:r>
        <w:rPr>
          <w:color w:val="auto"/>
        </w:rPr>
        <w:t>55</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"_Toc82007241" </w:instrText>
      </w:r>
      <w:r>
        <w:rPr>
          <w:color w:val="auto"/>
        </w:rPr>
        <w:fldChar w:fldCharType="separate"/>
      </w:r>
      <w:r>
        <w:rPr>
          <w:rStyle w:val="24"/>
          <w:color w:val="auto"/>
        </w:rPr>
        <w:t>3</w:t>
      </w:r>
      <w:r>
        <w:rPr>
          <w:rFonts w:ascii="等线" w:hAnsi="等线" w:eastAsia="等线" w:cs="黑体"/>
          <w:color w:val="auto"/>
          <w:sz w:val="21"/>
          <w:szCs w:val="22"/>
        </w:rPr>
        <w:tab/>
      </w:r>
      <w:r>
        <w:rPr>
          <w:rStyle w:val="24"/>
          <w:color w:val="auto"/>
        </w:rPr>
        <w:t>组织风险</w:t>
      </w:r>
      <w:r>
        <w:rPr>
          <w:color w:val="auto"/>
        </w:rPr>
        <w:tab/>
      </w:r>
      <w:r>
        <w:rPr>
          <w:color w:val="auto"/>
        </w:rPr>
        <w:fldChar w:fldCharType="begin"/>
      </w:r>
      <w:r>
        <w:rPr>
          <w:color w:val="auto"/>
        </w:rPr>
        <w:instrText xml:space="preserve"> PAGEREF _Toc82007241 \h </w:instrText>
      </w:r>
      <w:r>
        <w:rPr>
          <w:color w:val="auto"/>
        </w:rPr>
        <w:fldChar w:fldCharType="separate"/>
      </w:r>
      <w:r>
        <w:rPr>
          <w:color w:val="auto"/>
        </w:rPr>
        <w:t>55</w:t>
      </w:r>
      <w:r>
        <w:rPr>
          <w:color w:val="auto"/>
        </w:rPr>
        <w:fldChar w:fldCharType="end"/>
      </w:r>
      <w:r>
        <w:rPr>
          <w:color w:val="auto"/>
        </w:rPr>
        <w:fldChar w:fldCharType="end"/>
      </w:r>
    </w:p>
    <w:p>
      <w:pPr>
        <w:pStyle w:val="16"/>
        <w:tabs>
          <w:tab w:val="left" w:pos="1260"/>
          <w:tab w:val="right" w:leader="dot" w:pos="8296"/>
        </w:tabs>
        <w:rPr>
          <w:rFonts w:ascii="等线" w:hAnsi="等线" w:eastAsia="等线" w:cs="黑体"/>
          <w:color w:val="auto"/>
          <w:sz w:val="21"/>
          <w:szCs w:val="22"/>
        </w:rPr>
      </w:pPr>
      <w:r>
        <w:rPr>
          <w:color w:val="auto"/>
        </w:rPr>
        <w:fldChar w:fldCharType="begin"/>
      </w:r>
      <w:r>
        <w:rPr>
          <w:color w:val="auto"/>
        </w:rPr>
        <w:instrText xml:space="preserve">HYPERLINK  \l "_Toc82007242" </w:instrText>
      </w:r>
      <w:r>
        <w:rPr>
          <w:color w:val="auto"/>
        </w:rPr>
        <w:fldChar w:fldCharType="separate"/>
      </w:r>
      <w:r>
        <w:rPr>
          <w:rStyle w:val="24"/>
          <w:color w:val="auto"/>
        </w:rPr>
        <w:t>四、</w:t>
      </w:r>
      <w:r>
        <w:rPr>
          <w:rFonts w:ascii="等线" w:hAnsi="等线" w:eastAsia="等线" w:cs="黑体"/>
          <w:color w:val="auto"/>
          <w:sz w:val="21"/>
          <w:szCs w:val="22"/>
        </w:rPr>
        <w:tab/>
      </w:r>
      <w:r>
        <w:rPr>
          <w:rStyle w:val="24"/>
          <w:color w:val="auto"/>
        </w:rPr>
        <w:t>考核指标</w:t>
      </w:r>
      <w:r>
        <w:rPr>
          <w:color w:val="auto"/>
        </w:rPr>
        <w:tab/>
      </w:r>
      <w:r>
        <w:rPr>
          <w:color w:val="auto"/>
        </w:rPr>
        <w:fldChar w:fldCharType="begin"/>
      </w:r>
      <w:r>
        <w:rPr>
          <w:color w:val="auto"/>
        </w:rPr>
        <w:instrText xml:space="preserve"> PAGEREF _Toc82007242 \h </w:instrText>
      </w:r>
      <w:r>
        <w:rPr>
          <w:color w:val="auto"/>
        </w:rPr>
        <w:fldChar w:fldCharType="separate"/>
      </w:r>
      <w:r>
        <w:rPr>
          <w:color w:val="auto"/>
        </w:rPr>
        <w:t>56</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"_Toc82007243" </w:instrText>
      </w:r>
      <w:r>
        <w:rPr>
          <w:color w:val="auto"/>
        </w:rPr>
        <w:fldChar w:fldCharType="separate"/>
      </w:r>
      <w:r>
        <w:rPr>
          <w:rStyle w:val="24"/>
          <w:color w:val="auto"/>
        </w:rPr>
        <w:t>（一）</w:t>
      </w:r>
      <w:r>
        <w:rPr>
          <w:rFonts w:ascii="等线" w:hAnsi="等线" w:eastAsia="等线" w:cs="黑体"/>
          <w:color w:val="auto"/>
          <w:sz w:val="21"/>
          <w:szCs w:val="22"/>
        </w:rPr>
        <w:tab/>
      </w:r>
      <w:r>
        <w:rPr>
          <w:rStyle w:val="24"/>
          <w:color w:val="auto"/>
        </w:rPr>
        <w:t>业务考核指标</w:t>
      </w:r>
      <w:r>
        <w:rPr>
          <w:color w:val="auto"/>
        </w:rPr>
        <w:tab/>
      </w:r>
      <w:r>
        <w:rPr>
          <w:color w:val="auto"/>
        </w:rPr>
        <w:fldChar w:fldCharType="begin"/>
      </w:r>
      <w:r>
        <w:rPr>
          <w:color w:val="auto"/>
        </w:rPr>
        <w:instrText xml:space="preserve"> PAGEREF _Toc82007243 \h </w:instrText>
      </w:r>
      <w:r>
        <w:rPr>
          <w:color w:val="auto"/>
        </w:rPr>
        <w:fldChar w:fldCharType="separate"/>
      </w:r>
      <w:r>
        <w:rPr>
          <w:color w:val="auto"/>
        </w:rPr>
        <w:t>56</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"_Toc82007244" </w:instrText>
      </w:r>
      <w:r>
        <w:rPr>
          <w:color w:val="auto"/>
        </w:rPr>
        <w:fldChar w:fldCharType="separate"/>
      </w:r>
      <w:r>
        <w:rPr>
          <w:rStyle w:val="24"/>
          <w:color w:val="auto"/>
        </w:rPr>
        <w:t>（二）</w:t>
      </w:r>
      <w:r>
        <w:rPr>
          <w:rFonts w:ascii="等线" w:hAnsi="等线" w:eastAsia="等线" w:cs="黑体"/>
          <w:color w:val="auto"/>
          <w:sz w:val="21"/>
          <w:szCs w:val="22"/>
        </w:rPr>
        <w:tab/>
      </w:r>
      <w:r>
        <w:rPr>
          <w:rStyle w:val="24"/>
          <w:color w:val="auto"/>
        </w:rPr>
        <w:t>功能考核指标</w:t>
      </w:r>
      <w:r>
        <w:rPr>
          <w:color w:val="auto"/>
        </w:rPr>
        <w:tab/>
      </w:r>
      <w:r>
        <w:rPr>
          <w:color w:val="auto"/>
        </w:rPr>
        <w:fldChar w:fldCharType="begin"/>
      </w:r>
      <w:r>
        <w:rPr>
          <w:color w:val="auto"/>
        </w:rPr>
        <w:instrText xml:space="preserve"> PAGEREF _Toc82007244 \h </w:instrText>
      </w:r>
      <w:r>
        <w:rPr>
          <w:color w:val="auto"/>
        </w:rPr>
        <w:fldChar w:fldCharType="separate"/>
      </w:r>
      <w:r>
        <w:rPr>
          <w:color w:val="auto"/>
        </w:rPr>
        <w:t>56</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"_Toc82007245" </w:instrText>
      </w:r>
      <w:r>
        <w:rPr>
          <w:color w:val="auto"/>
        </w:rPr>
        <w:fldChar w:fldCharType="separate"/>
      </w:r>
      <w:r>
        <w:rPr>
          <w:rStyle w:val="24"/>
          <w:color w:val="auto"/>
        </w:rPr>
        <w:t>（三）</w:t>
      </w:r>
      <w:r>
        <w:rPr>
          <w:rFonts w:ascii="等线" w:hAnsi="等线" w:eastAsia="等线" w:cs="黑体"/>
          <w:color w:val="auto"/>
          <w:sz w:val="21"/>
          <w:szCs w:val="22"/>
        </w:rPr>
        <w:tab/>
      </w:r>
      <w:r>
        <w:rPr>
          <w:rStyle w:val="24"/>
          <w:color w:val="auto"/>
        </w:rPr>
        <w:t>性能及安全考核指标</w:t>
      </w:r>
      <w:r>
        <w:rPr>
          <w:color w:val="auto"/>
        </w:rPr>
        <w:tab/>
      </w:r>
      <w:r>
        <w:rPr>
          <w:color w:val="auto"/>
        </w:rPr>
        <w:fldChar w:fldCharType="begin"/>
      </w:r>
      <w:r>
        <w:rPr>
          <w:color w:val="auto"/>
        </w:rPr>
        <w:instrText xml:space="preserve"> PAGEREF _Toc82007245 \h </w:instrText>
      </w:r>
      <w:r>
        <w:rPr>
          <w:color w:val="auto"/>
        </w:rPr>
        <w:fldChar w:fldCharType="separate"/>
      </w:r>
      <w:r>
        <w:rPr>
          <w:color w:val="auto"/>
        </w:rPr>
        <w:t>57</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"_Toc82007246" </w:instrText>
      </w:r>
      <w:r>
        <w:rPr>
          <w:color w:val="auto"/>
        </w:rPr>
        <w:fldChar w:fldCharType="separate"/>
      </w:r>
      <w:r>
        <w:rPr>
          <w:rStyle w:val="24"/>
          <w:color w:val="auto"/>
        </w:rPr>
        <w:t>（四）</w:t>
      </w:r>
      <w:r>
        <w:rPr>
          <w:rFonts w:ascii="等线" w:hAnsi="等线" w:eastAsia="等线" w:cs="黑体"/>
          <w:color w:val="auto"/>
          <w:sz w:val="21"/>
          <w:szCs w:val="22"/>
        </w:rPr>
        <w:tab/>
      </w:r>
      <w:r>
        <w:rPr>
          <w:rStyle w:val="24"/>
          <w:color w:val="auto"/>
        </w:rPr>
        <w:t>应用实施效果考核指标</w:t>
      </w:r>
      <w:r>
        <w:rPr>
          <w:color w:val="auto"/>
        </w:rPr>
        <w:tab/>
      </w:r>
      <w:r>
        <w:rPr>
          <w:color w:val="auto"/>
        </w:rPr>
        <w:fldChar w:fldCharType="begin"/>
      </w:r>
      <w:r>
        <w:rPr>
          <w:color w:val="auto"/>
        </w:rPr>
        <w:instrText xml:space="preserve"> PAGEREF _Toc82007246 \h </w:instrText>
      </w:r>
      <w:r>
        <w:rPr>
          <w:color w:val="auto"/>
        </w:rPr>
        <w:fldChar w:fldCharType="separate"/>
      </w:r>
      <w:r>
        <w:rPr>
          <w:color w:val="auto"/>
        </w:rPr>
        <w:t>57</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"_Toc82007247" </w:instrText>
      </w:r>
      <w:r>
        <w:rPr>
          <w:color w:val="auto"/>
        </w:rPr>
        <w:fldChar w:fldCharType="separate"/>
      </w:r>
      <w:r>
        <w:rPr>
          <w:rStyle w:val="24"/>
          <w:color w:val="auto"/>
        </w:rPr>
        <w:t>（五）</w:t>
      </w:r>
      <w:r>
        <w:rPr>
          <w:rFonts w:ascii="等线" w:hAnsi="等线" w:eastAsia="等线" w:cs="黑体"/>
          <w:color w:val="auto"/>
          <w:sz w:val="21"/>
          <w:szCs w:val="22"/>
        </w:rPr>
        <w:tab/>
      </w:r>
      <w:r>
        <w:rPr>
          <w:rStyle w:val="24"/>
          <w:color w:val="auto"/>
        </w:rPr>
        <w:t>户籍民警、辅警培训考核指标</w:t>
      </w:r>
      <w:r>
        <w:rPr>
          <w:color w:val="auto"/>
        </w:rPr>
        <w:tab/>
      </w:r>
      <w:r>
        <w:rPr>
          <w:color w:val="auto"/>
        </w:rPr>
        <w:fldChar w:fldCharType="begin"/>
      </w:r>
      <w:r>
        <w:rPr>
          <w:color w:val="auto"/>
        </w:rPr>
        <w:instrText xml:space="preserve"> PAGEREF _Toc82007247 \h </w:instrText>
      </w:r>
      <w:r>
        <w:rPr>
          <w:color w:val="auto"/>
        </w:rPr>
        <w:fldChar w:fldCharType="separate"/>
      </w:r>
      <w:r>
        <w:rPr>
          <w:color w:val="auto"/>
        </w:rPr>
        <w:t>57</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"_Toc82007248" </w:instrText>
      </w:r>
      <w:r>
        <w:rPr>
          <w:color w:val="auto"/>
        </w:rPr>
        <w:fldChar w:fldCharType="separate"/>
      </w:r>
      <w:r>
        <w:rPr>
          <w:rStyle w:val="24"/>
          <w:color w:val="auto"/>
        </w:rPr>
        <w:t>（六）</w:t>
      </w:r>
      <w:r>
        <w:rPr>
          <w:rFonts w:ascii="等线" w:hAnsi="等线" w:eastAsia="等线" w:cs="黑体"/>
          <w:color w:val="auto"/>
          <w:sz w:val="21"/>
          <w:szCs w:val="22"/>
        </w:rPr>
        <w:tab/>
      </w:r>
      <w:r>
        <w:rPr>
          <w:rStyle w:val="24"/>
          <w:color w:val="auto"/>
        </w:rPr>
        <w:t>系统维护考核指标</w:t>
      </w:r>
      <w:r>
        <w:rPr>
          <w:color w:val="auto"/>
        </w:rPr>
        <w:tab/>
      </w:r>
      <w:r>
        <w:rPr>
          <w:color w:val="auto"/>
        </w:rPr>
        <w:fldChar w:fldCharType="begin"/>
      </w:r>
      <w:r>
        <w:rPr>
          <w:color w:val="auto"/>
        </w:rPr>
        <w:instrText xml:space="preserve"> PAGEREF _Toc82007248 \h </w:instrText>
      </w:r>
      <w:r>
        <w:rPr>
          <w:color w:val="auto"/>
        </w:rPr>
        <w:fldChar w:fldCharType="separate"/>
      </w:r>
      <w:r>
        <w:rPr>
          <w:color w:val="auto"/>
        </w:rPr>
        <w:t>57</w:t>
      </w:r>
      <w:r>
        <w:rPr>
          <w:color w:val="auto"/>
        </w:rPr>
        <w:fldChar w:fldCharType="end"/>
      </w:r>
      <w:r>
        <w:rPr>
          <w:color w:val="auto"/>
        </w:rPr>
        <w:fldChar w:fldCharType="end"/>
      </w:r>
    </w:p>
    <w:p>
      <w:pPr>
        <w:pStyle w:val="16"/>
        <w:tabs>
          <w:tab w:val="left" w:pos="1260"/>
          <w:tab w:val="right" w:leader="dot" w:pos="8296"/>
        </w:tabs>
        <w:rPr>
          <w:rFonts w:ascii="等线" w:hAnsi="等线" w:eastAsia="等线" w:cs="黑体"/>
          <w:color w:val="auto"/>
          <w:sz w:val="21"/>
          <w:szCs w:val="22"/>
        </w:rPr>
      </w:pPr>
      <w:r>
        <w:rPr>
          <w:color w:val="auto"/>
        </w:rPr>
        <w:fldChar w:fldCharType="begin"/>
      </w:r>
      <w:r>
        <w:rPr>
          <w:color w:val="auto"/>
        </w:rPr>
        <w:instrText xml:space="preserve">HYPERLINK  \l "_Toc82007249" </w:instrText>
      </w:r>
      <w:r>
        <w:rPr>
          <w:color w:val="auto"/>
        </w:rPr>
        <w:fldChar w:fldCharType="separate"/>
      </w:r>
      <w:r>
        <w:rPr>
          <w:rStyle w:val="24"/>
          <w:color w:val="auto"/>
        </w:rPr>
        <w:t>五、</w:t>
      </w:r>
      <w:r>
        <w:rPr>
          <w:rFonts w:ascii="等线" w:hAnsi="等线" w:eastAsia="等线" w:cs="黑体"/>
          <w:color w:val="auto"/>
          <w:sz w:val="21"/>
          <w:szCs w:val="22"/>
        </w:rPr>
        <w:tab/>
      </w:r>
      <w:r>
        <w:rPr>
          <w:rStyle w:val="24"/>
          <w:color w:val="auto"/>
        </w:rPr>
        <w:t>系统技术方案（项目设计方案）</w:t>
      </w:r>
      <w:r>
        <w:rPr>
          <w:color w:val="auto"/>
        </w:rPr>
        <w:tab/>
      </w:r>
      <w:r>
        <w:rPr>
          <w:color w:val="auto"/>
        </w:rPr>
        <w:fldChar w:fldCharType="begin"/>
      </w:r>
      <w:r>
        <w:rPr>
          <w:color w:val="auto"/>
        </w:rPr>
        <w:instrText xml:space="preserve"> PAGEREF _Toc82007249 \h </w:instrText>
      </w:r>
      <w:r>
        <w:rPr>
          <w:color w:val="auto"/>
        </w:rPr>
        <w:fldChar w:fldCharType="separate"/>
      </w:r>
      <w:r>
        <w:rPr>
          <w:color w:val="auto"/>
        </w:rPr>
        <w:t>58</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"_Toc82007250" </w:instrText>
      </w:r>
      <w:r>
        <w:rPr>
          <w:color w:val="auto"/>
        </w:rPr>
        <w:fldChar w:fldCharType="separate"/>
      </w:r>
      <w:r>
        <w:rPr>
          <w:rStyle w:val="24"/>
          <w:color w:val="auto"/>
        </w:rPr>
        <w:t>（一）</w:t>
      </w:r>
      <w:r>
        <w:rPr>
          <w:rFonts w:ascii="等线" w:hAnsi="等线" w:eastAsia="等线" w:cs="黑体"/>
          <w:color w:val="auto"/>
          <w:sz w:val="21"/>
          <w:szCs w:val="22"/>
        </w:rPr>
        <w:tab/>
      </w:r>
      <w:r>
        <w:rPr>
          <w:rStyle w:val="24"/>
          <w:color w:val="auto"/>
        </w:rPr>
        <w:t>系统总体架构</w:t>
      </w:r>
      <w:r>
        <w:rPr>
          <w:color w:val="auto"/>
        </w:rPr>
        <w:tab/>
      </w:r>
      <w:r>
        <w:rPr>
          <w:color w:val="auto"/>
        </w:rPr>
        <w:fldChar w:fldCharType="begin"/>
      </w:r>
      <w:r>
        <w:rPr>
          <w:color w:val="auto"/>
        </w:rPr>
        <w:instrText xml:space="preserve"> PAGEREF _Toc82007250 \h </w:instrText>
      </w:r>
      <w:r>
        <w:rPr>
          <w:color w:val="auto"/>
        </w:rPr>
        <w:fldChar w:fldCharType="separate"/>
      </w:r>
      <w:r>
        <w:rPr>
          <w:color w:val="auto"/>
        </w:rPr>
        <w:t>58</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"_Toc82007251" </w:instrText>
      </w:r>
      <w:r>
        <w:rPr>
          <w:color w:val="auto"/>
        </w:rPr>
        <w:fldChar w:fldCharType="separate"/>
      </w:r>
      <w:r>
        <w:rPr>
          <w:rStyle w:val="24"/>
          <w:color w:val="auto"/>
        </w:rPr>
        <w:t>1</w:t>
      </w:r>
      <w:r>
        <w:rPr>
          <w:rFonts w:ascii="等线" w:hAnsi="等线" w:eastAsia="等线" w:cs="黑体"/>
          <w:color w:val="auto"/>
          <w:sz w:val="21"/>
          <w:szCs w:val="22"/>
        </w:rPr>
        <w:tab/>
      </w:r>
      <w:r>
        <w:rPr>
          <w:rStyle w:val="24"/>
          <w:color w:val="auto"/>
        </w:rPr>
        <w:t>建设原则</w:t>
      </w:r>
      <w:r>
        <w:rPr>
          <w:color w:val="auto"/>
        </w:rPr>
        <w:tab/>
      </w:r>
      <w:r>
        <w:rPr>
          <w:color w:val="auto"/>
        </w:rPr>
        <w:fldChar w:fldCharType="begin"/>
      </w:r>
      <w:r>
        <w:rPr>
          <w:color w:val="auto"/>
        </w:rPr>
        <w:instrText xml:space="preserve"> PAGEREF _Toc82007251 \h </w:instrText>
      </w:r>
      <w:r>
        <w:rPr>
          <w:color w:val="auto"/>
        </w:rPr>
        <w:fldChar w:fldCharType="separate"/>
      </w:r>
      <w:r>
        <w:rPr>
          <w:color w:val="auto"/>
        </w:rPr>
        <w:t>58</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"_Toc82007252" </w:instrText>
      </w:r>
      <w:r>
        <w:rPr>
          <w:color w:val="auto"/>
        </w:rPr>
        <w:fldChar w:fldCharType="separate"/>
      </w:r>
      <w:r>
        <w:rPr>
          <w:rStyle w:val="24"/>
          <w:color w:val="auto"/>
        </w:rPr>
        <w:t>2</w:t>
      </w:r>
      <w:r>
        <w:rPr>
          <w:rFonts w:ascii="等线" w:hAnsi="等线" w:eastAsia="等线" w:cs="黑体"/>
          <w:color w:val="auto"/>
          <w:sz w:val="21"/>
          <w:szCs w:val="22"/>
        </w:rPr>
        <w:tab/>
      </w:r>
      <w:r>
        <w:rPr>
          <w:rStyle w:val="24"/>
          <w:color w:val="auto"/>
        </w:rPr>
        <w:t>系统总体架构（包括系统逻辑架构、系统功能架构、部署实施架构）</w:t>
      </w:r>
      <w:r>
        <w:rPr>
          <w:color w:val="auto"/>
        </w:rPr>
        <w:tab/>
      </w:r>
      <w:r>
        <w:rPr>
          <w:color w:val="auto"/>
        </w:rPr>
        <w:fldChar w:fldCharType="begin"/>
      </w:r>
      <w:r>
        <w:rPr>
          <w:color w:val="auto"/>
        </w:rPr>
        <w:instrText xml:space="preserve"> PAGEREF _Toc82007252 \h </w:instrText>
      </w:r>
      <w:r>
        <w:rPr>
          <w:color w:val="auto"/>
        </w:rPr>
        <w:fldChar w:fldCharType="separate"/>
      </w:r>
      <w:r>
        <w:rPr>
          <w:color w:val="auto"/>
        </w:rPr>
        <w:t>60</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"_Toc82007253" </w:instrText>
      </w:r>
      <w:r>
        <w:rPr>
          <w:color w:val="auto"/>
        </w:rPr>
        <w:fldChar w:fldCharType="separate"/>
      </w:r>
      <w:r>
        <w:rPr>
          <w:rStyle w:val="24"/>
          <w:color w:val="auto"/>
        </w:rPr>
        <w:t>3</w:t>
      </w:r>
      <w:r>
        <w:rPr>
          <w:rFonts w:ascii="等线" w:hAnsi="等线" w:eastAsia="等线" w:cs="黑体"/>
          <w:color w:val="auto"/>
          <w:sz w:val="21"/>
          <w:szCs w:val="22"/>
        </w:rPr>
        <w:tab/>
      </w:r>
      <w:r>
        <w:rPr>
          <w:rStyle w:val="24"/>
          <w:color w:val="auto"/>
        </w:rPr>
        <w:t>实施技术路线、关键技术和难点</w:t>
      </w:r>
      <w:r>
        <w:rPr>
          <w:color w:val="auto"/>
        </w:rPr>
        <w:tab/>
      </w:r>
      <w:r>
        <w:rPr>
          <w:color w:val="auto"/>
        </w:rPr>
        <w:fldChar w:fldCharType="begin"/>
      </w:r>
      <w:r>
        <w:rPr>
          <w:color w:val="auto"/>
        </w:rPr>
        <w:instrText xml:space="preserve"> PAGEREF _Toc82007253 \h </w:instrText>
      </w:r>
      <w:r>
        <w:rPr>
          <w:color w:val="auto"/>
        </w:rPr>
        <w:fldChar w:fldCharType="separate"/>
      </w:r>
      <w:r>
        <w:rPr>
          <w:color w:val="auto"/>
        </w:rPr>
        <w:t>64</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"_Toc82007254" </w:instrText>
      </w:r>
      <w:r>
        <w:rPr>
          <w:color w:val="auto"/>
        </w:rPr>
        <w:fldChar w:fldCharType="separate"/>
      </w:r>
      <w:r>
        <w:rPr>
          <w:rStyle w:val="24"/>
          <w:color w:val="auto"/>
        </w:rPr>
        <w:t>（二）</w:t>
      </w:r>
      <w:r>
        <w:rPr>
          <w:rFonts w:ascii="等线" w:hAnsi="等线" w:eastAsia="等线" w:cs="黑体"/>
          <w:color w:val="auto"/>
          <w:sz w:val="21"/>
          <w:szCs w:val="22"/>
        </w:rPr>
        <w:tab/>
      </w:r>
      <w:r>
        <w:rPr>
          <w:rStyle w:val="24"/>
          <w:color w:val="auto"/>
        </w:rPr>
        <w:t>系统网络拓扑结构</w:t>
      </w:r>
      <w:r>
        <w:rPr>
          <w:color w:val="auto"/>
        </w:rPr>
        <w:tab/>
      </w:r>
      <w:r>
        <w:rPr>
          <w:color w:val="auto"/>
        </w:rPr>
        <w:fldChar w:fldCharType="begin"/>
      </w:r>
      <w:r>
        <w:rPr>
          <w:color w:val="auto"/>
        </w:rPr>
        <w:instrText xml:space="preserve"> PAGEREF _Toc82007254 \h </w:instrText>
      </w:r>
      <w:r>
        <w:rPr>
          <w:color w:val="auto"/>
        </w:rPr>
        <w:fldChar w:fldCharType="separate"/>
      </w:r>
      <w:r>
        <w:rPr>
          <w:color w:val="auto"/>
        </w:rPr>
        <w:t>67</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"_Toc82007255" </w:instrText>
      </w:r>
      <w:r>
        <w:rPr>
          <w:color w:val="auto"/>
        </w:rPr>
        <w:fldChar w:fldCharType="separate"/>
      </w:r>
      <w:r>
        <w:rPr>
          <w:rStyle w:val="24"/>
          <w:color w:val="auto"/>
        </w:rPr>
        <w:t>（三）</w:t>
      </w:r>
      <w:r>
        <w:rPr>
          <w:rFonts w:ascii="等线" w:hAnsi="等线" w:eastAsia="等线" w:cs="黑体"/>
          <w:color w:val="auto"/>
          <w:sz w:val="21"/>
          <w:szCs w:val="22"/>
        </w:rPr>
        <w:tab/>
      </w:r>
      <w:r>
        <w:rPr>
          <w:rStyle w:val="24"/>
          <w:color w:val="auto"/>
        </w:rPr>
        <w:t>技术路线</w:t>
      </w:r>
      <w:r>
        <w:rPr>
          <w:color w:val="auto"/>
        </w:rPr>
        <w:tab/>
      </w:r>
      <w:r>
        <w:rPr>
          <w:color w:val="auto"/>
        </w:rPr>
        <w:fldChar w:fldCharType="begin"/>
      </w:r>
      <w:r>
        <w:rPr>
          <w:color w:val="auto"/>
        </w:rPr>
        <w:instrText xml:space="preserve"> PAGEREF _Toc82007255 \h </w:instrText>
      </w:r>
      <w:r>
        <w:rPr>
          <w:color w:val="auto"/>
        </w:rPr>
        <w:fldChar w:fldCharType="separate"/>
      </w:r>
      <w:r>
        <w:rPr>
          <w:color w:val="auto"/>
        </w:rPr>
        <w:t>69</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"_Toc82007256" </w:instrText>
      </w:r>
      <w:r>
        <w:rPr>
          <w:color w:val="auto"/>
        </w:rPr>
        <w:fldChar w:fldCharType="separate"/>
      </w:r>
      <w:r>
        <w:rPr>
          <w:rStyle w:val="24"/>
          <w:color w:val="auto"/>
        </w:rPr>
        <w:t>1</w:t>
      </w:r>
      <w:r>
        <w:rPr>
          <w:rFonts w:ascii="等线" w:hAnsi="等线" w:eastAsia="等线" w:cs="黑体"/>
          <w:color w:val="auto"/>
          <w:sz w:val="21"/>
          <w:szCs w:val="22"/>
        </w:rPr>
        <w:tab/>
      </w:r>
      <w:r>
        <w:rPr>
          <w:rStyle w:val="24"/>
          <w:color w:val="auto"/>
        </w:rPr>
        <w:t>业务流程图</w:t>
      </w:r>
      <w:r>
        <w:rPr>
          <w:color w:val="auto"/>
        </w:rPr>
        <w:tab/>
      </w:r>
      <w:r>
        <w:rPr>
          <w:color w:val="auto"/>
        </w:rPr>
        <w:fldChar w:fldCharType="begin"/>
      </w:r>
      <w:r>
        <w:rPr>
          <w:color w:val="auto"/>
        </w:rPr>
        <w:instrText xml:space="preserve"> PAGEREF _Toc82007256 \h </w:instrText>
      </w:r>
      <w:r>
        <w:rPr>
          <w:color w:val="auto"/>
        </w:rPr>
        <w:fldChar w:fldCharType="separate"/>
      </w:r>
      <w:r>
        <w:rPr>
          <w:color w:val="auto"/>
        </w:rPr>
        <w:t>69</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"_Toc82007257" </w:instrText>
      </w:r>
      <w:r>
        <w:rPr>
          <w:color w:val="auto"/>
        </w:rPr>
        <w:fldChar w:fldCharType="separate"/>
      </w:r>
      <w:r>
        <w:rPr>
          <w:rStyle w:val="24"/>
          <w:color w:val="auto"/>
        </w:rPr>
        <w:t>2</w:t>
      </w:r>
      <w:r>
        <w:rPr>
          <w:rFonts w:ascii="等线" w:hAnsi="等线" w:eastAsia="等线" w:cs="黑体"/>
          <w:color w:val="auto"/>
          <w:sz w:val="21"/>
          <w:szCs w:val="22"/>
        </w:rPr>
        <w:tab/>
      </w:r>
      <w:r>
        <w:rPr>
          <w:rStyle w:val="24"/>
          <w:color w:val="auto"/>
        </w:rPr>
        <w:t>功能结构图</w:t>
      </w:r>
      <w:r>
        <w:rPr>
          <w:color w:val="auto"/>
        </w:rPr>
        <w:tab/>
      </w:r>
      <w:r>
        <w:rPr>
          <w:color w:val="auto"/>
        </w:rPr>
        <w:fldChar w:fldCharType="begin"/>
      </w:r>
      <w:r>
        <w:rPr>
          <w:color w:val="auto"/>
        </w:rPr>
        <w:instrText xml:space="preserve"> PAGEREF _Toc82007257 \h </w:instrText>
      </w:r>
      <w:r>
        <w:rPr>
          <w:color w:val="auto"/>
        </w:rPr>
        <w:fldChar w:fldCharType="separate"/>
      </w:r>
      <w:r>
        <w:rPr>
          <w:color w:val="auto"/>
        </w:rPr>
        <w:t>72</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"_Toc82007258" </w:instrText>
      </w:r>
      <w:r>
        <w:rPr>
          <w:color w:val="auto"/>
        </w:rPr>
        <w:fldChar w:fldCharType="separate"/>
      </w:r>
      <w:r>
        <w:rPr>
          <w:rStyle w:val="24"/>
          <w:color w:val="auto"/>
        </w:rPr>
        <w:t>（四）</w:t>
      </w:r>
      <w:r>
        <w:rPr>
          <w:rFonts w:ascii="等线" w:hAnsi="等线" w:eastAsia="等线" w:cs="黑体"/>
          <w:color w:val="auto"/>
          <w:sz w:val="21"/>
          <w:szCs w:val="22"/>
        </w:rPr>
        <w:tab/>
      </w:r>
      <w:r>
        <w:rPr>
          <w:rStyle w:val="24"/>
          <w:color w:val="auto"/>
        </w:rPr>
        <w:t>详细功能</w:t>
      </w:r>
      <w:r>
        <w:rPr>
          <w:color w:val="auto"/>
        </w:rPr>
        <w:tab/>
      </w:r>
      <w:r>
        <w:rPr>
          <w:color w:val="auto"/>
        </w:rPr>
        <w:fldChar w:fldCharType="begin"/>
      </w:r>
      <w:r>
        <w:rPr>
          <w:color w:val="auto"/>
        </w:rPr>
        <w:instrText xml:space="preserve"> PAGEREF _Toc82007258 \h </w:instrText>
      </w:r>
      <w:r>
        <w:rPr>
          <w:color w:val="auto"/>
        </w:rPr>
        <w:fldChar w:fldCharType="separate"/>
      </w:r>
      <w:r>
        <w:rPr>
          <w:color w:val="auto"/>
        </w:rPr>
        <w:t>73</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"_Toc82007259" </w:instrText>
      </w:r>
      <w:r>
        <w:rPr>
          <w:color w:val="auto"/>
        </w:rPr>
        <w:fldChar w:fldCharType="separate"/>
      </w:r>
      <w:r>
        <w:rPr>
          <w:rStyle w:val="24"/>
          <w:color w:val="auto"/>
        </w:rPr>
        <w:t>1</w:t>
      </w:r>
      <w:r>
        <w:rPr>
          <w:rFonts w:ascii="等线" w:hAnsi="等线" w:eastAsia="等线" w:cs="黑体"/>
          <w:color w:val="auto"/>
          <w:sz w:val="21"/>
          <w:szCs w:val="22"/>
        </w:rPr>
        <w:tab/>
      </w:r>
      <w:r>
        <w:rPr>
          <w:rStyle w:val="24"/>
          <w:color w:val="auto"/>
        </w:rPr>
        <w:t>互联网业务受理</w:t>
      </w:r>
      <w:r>
        <w:rPr>
          <w:color w:val="auto"/>
        </w:rPr>
        <w:tab/>
      </w:r>
      <w:r>
        <w:rPr>
          <w:color w:val="auto"/>
        </w:rPr>
        <w:fldChar w:fldCharType="begin"/>
      </w:r>
      <w:r>
        <w:rPr>
          <w:color w:val="auto"/>
        </w:rPr>
        <w:instrText xml:space="preserve"> PAGEREF _Toc82007259 \h </w:instrText>
      </w:r>
      <w:r>
        <w:rPr>
          <w:color w:val="auto"/>
        </w:rPr>
        <w:fldChar w:fldCharType="separate"/>
      </w:r>
      <w:r>
        <w:rPr>
          <w:color w:val="auto"/>
        </w:rPr>
        <w:t>73</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"_Toc82007260" </w:instrText>
      </w:r>
      <w:r>
        <w:rPr>
          <w:color w:val="auto"/>
        </w:rPr>
        <w:fldChar w:fldCharType="separate"/>
      </w:r>
      <w:r>
        <w:rPr>
          <w:rStyle w:val="24"/>
          <w:color w:val="auto"/>
        </w:rPr>
        <w:t>2</w:t>
      </w:r>
      <w:r>
        <w:rPr>
          <w:rFonts w:ascii="等线" w:hAnsi="等线" w:eastAsia="等线" w:cs="黑体"/>
          <w:color w:val="auto"/>
          <w:sz w:val="21"/>
          <w:szCs w:val="22"/>
        </w:rPr>
        <w:tab/>
      </w:r>
      <w:r>
        <w:rPr>
          <w:rStyle w:val="24"/>
          <w:color w:val="auto"/>
        </w:rPr>
        <w:t>业务办理首页</w:t>
      </w:r>
      <w:r>
        <w:rPr>
          <w:color w:val="auto"/>
        </w:rPr>
        <w:tab/>
      </w:r>
      <w:r>
        <w:rPr>
          <w:color w:val="auto"/>
        </w:rPr>
        <w:fldChar w:fldCharType="begin"/>
      </w:r>
      <w:r>
        <w:rPr>
          <w:color w:val="auto"/>
        </w:rPr>
        <w:instrText xml:space="preserve"> PAGEREF _Toc82007260 \h </w:instrText>
      </w:r>
      <w:r>
        <w:rPr>
          <w:color w:val="auto"/>
        </w:rPr>
        <w:fldChar w:fldCharType="separate"/>
      </w:r>
      <w:r>
        <w:rPr>
          <w:color w:val="auto"/>
        </w:rPr>
        <w:t>88</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"_Toc82007261" </w:instrText>
      </w:r>
      <w:r>
        <w:rPr>
          <w:color w:val="auto"/>
        </w:rPr>
        <w:fldChar w:fldCharType="separate"/>
      </w:r>
      <w:r>
        <w:rPr>
          <w:rStyle w:val="24"/>
          <w:color w:val="auto"/>
        </w:rPr>
        <w:t>3</w:t>
      </w:r>
      <w:r>
        <w:rPr>
          <w:rFonts w:ascii="等线" w:hAnsi="等线" w:eastAsia="等线" w:cs="黑体"/>
          <w:color w:val="auto"/>
          <w:sz w:val="21"/>
          <w:szCs w:val="22"/>
        </w:rPr>
        <w:tab/>
      </w:r>
      <w:r>
        <w:rPr>
          <w:rStyle w:val="24"/>
          <w:color w:val="auto"/>
        </w:rPr>
        <w:t>业务监察</w:t>
      </w:r>
      <w:r>
        <w:rPr>
          <w:color w:val="auto"/>
        </w:rPr>
        <w:tab/>
      </w:r>
      <w:r>
        <w:rPr>
          <w:color w:val="auto"/>
        </w:rPr>
        <w:fldChar w:fldCharType="begin"/>
      </w:r>
      <w:r>
        <w:rPr>
          <w:color w:val="auto"/>
        </w:rPr>
        <w:instrText xml:space="preserve"> PAGEREF _Toc82007261 \h </w:instrText>
      </w:r>
      <w:r>
        <w:rPr>
          <w:color w:val="auto"/>
        </w:rPr>
        <w:fldChar w:fldCharType="separate"/>
      </w:r>
      <w:r>
        <w:rPr>
          <w:color w:val="auto"/>
        </w:rPr>
        <w:t>88</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"_Toc82007262" </w:instrText>
      </w:r>
      <w:r>
        <w:rPr>
          <w:color w:val="auto"/>
        </w:rPr>
        <w:fldChar w:fldCharType="separate"/>
      </w:r>
      <w:r>
        <w:rPr>
          <w:rStyle w:val="24"/>
          <w:color w:val="auto"/>
        </w:rPr>
        <w:t>4</w:t>
      </w:r>
      <w:r>
        <w:rPr>
          <w:rFonts w:ascii="等线" w:hAnsi="等线" w:eastAsia="等线" w:cs="黑体"/>
          <w:color w:val="auto"/>
          <w:sz w:val="21"/>
          <w:szCs w:val="22"/>
        </w:rPr>
        <w:tab/>
      </w:r>
      <w:r>
        <w:rPr>
          <w:rStyle w:val="24"/>
          <w:color w:val="auto"/>
        </w:rPr>
        <w:t>门户平台</w:t>
      </w:r>
      <w:r>
        <w:rPr>
          <w:color w:val="auto"/>
        </w:rPr>
        <w:tab/>
      </w:r>
      <w:r>
        <w:rPr>
          <w:color w:val="auto"/>
        </w:rPr>
        <w:fldChar w:fldCharType="begin"/>
      </w:r>
      <w:r>
        <w:rPr>
          <w:color w:val="auto"/>
        </w:rPr>
        <w:instrText xml:space="preserve"> PAGEREF _Toc82007262 \h </w:instrText>
      </w:r>
      <w:r>
        <w:rPr>
          <w:color w:val="auto"/>
        </w:rPr>
        <w:fldChar w:fldCharType="separate"/>
      </w:r>
      <w:r>
        <w:rPr>
          <w:color w:val="auto"/>
        </w:rPr>
        <w:t>89</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"_Toc82007263" </w:instrText>
      </w:r>
      <w:r>
        <w:rPr>
          <w:color w:val="auto"/>
        </w:rPr>
        <w:fldChar w:fldCharType="separate"/>
      </w:r>
      <w:r>
        <w:rPr>
          <w:rStyle w:val="24"/>
          <w:color w:val="auto"/>
        </w:rPr>
        <w:t>5</w:t>
      </w:r>
      <w:r>
        <w:rPr>
          <w:rFonts w:ascii="等线" w:hAnsi="等线" w:eastAsia="等线" w:cs="黑体"/>
          <w:color w:val="auto"/>
          <w:sz w:val="21"/>
          <w:szCs w:val="22"/>
        </w:rPr>
        <w:tab/>
      </w:r>
      <w:r>
        <w:rPr>
          <w:rStyle w:val="24"/>
          <w:color w:val="auto"/>
        </w:rPr>
        <w:t>业务查询统计</w:t>
      </w:r>
      <w:r>
        <w:rPr>
          <w:color w:val="auto"/>
        </w:rPr>
        <w:tab/>
      </w:r>
      <w:r>
        <w:rPr>
          <w:color w:val="auto"/>
        </w:rPr>
        <w:fldChar w:fldCharType="begin"/>
      </w:r>
      <w:r>
        <w:rPr>
          <w:color w:val="auto"/>
        </w:rPr>
        <w:instrText xml:space="preserve"> PAGEREF _Toc82007263 \h </w:instrText>
      </w:r>
      <w:r>
        <w:rPr>
          <w:color w:val="auto"/>
        </w:rPr>
        <w:fldChar w:fldCharType="separate"/>
      </w:r>
      <w:r>
        <w:rPr>
          <w:color w:val="auto"/>
        </w:rPr>
        <w:t>92</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"_Toc82007264" </w:instrText>
      </w:r>
      <w:r>
        <w:rPr>
          <w:color w:val="auto"/>
        </w:rPr>
        <w:fldChar w:fldCharType="separate"/>
      </w:r>
      <w:r>
        <w:rPr>
          <w:rStyle w:val="24"/>
          <w:color w:val="auto"/>
        </w:rPr>
        <w:t>6</w:t>
      </w:r>
      <w:r>
        <w:rPr>
          <w:rFonts w:ascii="等线" w:hAnsi="等线" w:eastAsia="等线" w:cs="黑体"/>
          <w:color w:val="auto"/>
          <w:sz w:val="21"/>
          <w:szCs w:val="22"/>
        </w:rPr>
        <w:tab/>
      </w:r>
      <w:r>
        <w:rPr>
          <w:rStyle w:val="24"/>
          <w:color w:val="auto"/>
        </w:rPr>
        <w:t>户政窗口业务办理</w:t>
      </w:r>
      <w:r>
        <w:rPr>
          <w:color w:val="auto"/>
        </w:rPr>
        <w:tab/>
      </w:r>
      <w:r>
        <w:rPr>
          <w:color w:val="auto"/>
        </w:rPr>
        <w:fldChar w:fldCharType="begin"/>
      </w:r>
      <w:r>
        <w:rPr>
          <w:color w:val="auto"/>
        </w:rPr>
        <w:instrText xml:space="preserve"> PAGEREF _Toc82007264 \h </w:instrText>
      </w:r>
      <w:r>
        <w:rPr>
          <w:color w:val="auto"/>
        </w:rPr>
        <w:fldChar w:fldCharType="separate"/>
      </w:r>
      <w:r>
        <w:rPr>
          <w:color w:val="auto"/>
        </w:rPr>
        <w:t>93</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"_Toc82007265" </w:instrText>
      </w:r>
      <w:r>
        <w:rPr>
          <w:color w:val="auto"/>
        </w:rPr>
        <w:fldChar w:fldCharType="separate"/>
      </w:r>
      <w:r>
        <w:rPr>
          <w:rStyle w:val="24"/>
          <w:color w:val="auto"/>
        </w:rPr>
        <w:t>7</w:t>
      </w:r>
      <w:r>
        <w:rPr>
          <w:rFonts w:ascii="等线" w:hAnsi="等线" w:eastAsia="等线" w:cs="黑体"/>
          <w:color w:val="auto"/>
          <w:sz w:val="21"/>
          <w:szCs w:val="22"/>
        </w:rPr>
        <w:tab/>
      </w:r>
      <w:r>
        <w:rPr>
          <w:rStyle w:val="24"/>
          <w:color w:val="auto"/>
        </w:rPr>
        <w:t>新版常住人口户籍业务办理</w:t>
      </w:r>
      <w:r>
        <w:rPr>
          <w:color w:val="auto"/>
        </w:rPr>
        <w:tab/>
      </w:r>
      <w:r>
        <w:rPr>
          <w:color w:val="auto"/>
        </w:rPr>
        <w:fldChar w:fldCharType="begin"/>
      </w:r>
      <w:r>
        <w:rPr>
          <w:color w:val="auto"/>
        </w:rPr>
        <w:instrText xml:space="preserve"> PAGEREF _Toc82007265 \h </w:instrText>
      </w:r>
      <w:r>
        <w:rPr>
          <w:color w:val="auto"/>
        </w:rPr>
        <w:fldChar w:fldCharType="separate"/>
      </w:r>
      <w:r>
        <w:rPr>
          <w:color w:val="auto"/>
        </w:rPr>
        <w:t>96</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"_Toc82007266" </w:instrText>
      </w:r>
      <w:r>
        <w:rPr>
          <w:color w:val="auto"/>
        </w:rPr>
        <w:fldChar w:fldCharType="separate"/>
      </w:r>
      <w:r>
        <w:rPr>
          <w:rStyle w:val="24"/>
          <w:color w:val="auto"/>
        </w:rPr>
        <w:t>8</w:t>
      </w:r>
      <w:r>
        <w:rPr>
          <w:rFonts w:ascii="等线" w:hAnsi="等线" w:eastAsia="等线" w:cs="黑体"/>
          <w:color w:val="auto"/>
          <w:sz w:val="21"/>
          <w:szCs w:val="22"/>
        </w:rPr>
        <w:tab/>
      </w:r>
      <w:r>
        <w:rPr>
          <w:rStyle w:val="24"/>
          <w:color w:val="auto"/>
        </w:rPr>
        <w:t>后台系统管理</w:t>
      </w:r>
      <w:r>
        <w:rPr>
          <w:color w:val="auto"/>
        </w:rPr>
        <w:tab/>
      </w:r>
      <w:r>
        <w:rPr>
          <w:color w:val="auto"/>
        </w:rPr>
        <w:fldChar w:fldCharType="begin"/>
      </w:r>
      <w:r>
        <w:rPr>
          <w:color w:val="auto"/>
        </w:rPr>
        <w:instrText xml:space="preserve"> PAGEREF _Toc82007266 \h </w:instrText>
      </w:r>
      <w:r>
        <w:rPr>
          <w:color w:val="auto"/>
        </w:rPr>
        <w:fldChar w:fldCharType="separate"/>
      </w:r>
      <w:r>
        <w:rPr>
          <w:color w:val="auto"/>
        </w:rPr>
        <w:t>126</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"_Toc82007267" </w:instrText>
      </w:r>
      <w:r>
        <w:rPr>
          <w:color w:val="auto"/>
        </w:rPr>
        <w:fldChar w:fldCharType="separate"/>
      </w:r>
      <w:r>
        <w:rPr>
          <w:rStyle w:val="24"/>
          <w:color w:val="auto"/>
        </w:rPr>
        <w:t>9</w:t>
      </w:r>
      <w:r>
        <w:rPr>
          <w:rFonts w:ascii="等线" w:hAnsi="等线" w:eastAsia="等线" w:cs="黑体"/>
          <w:color w:val="auto"/>
          <w:sz w:val="21"/>
          <w:szCs w:val="22"/>
        </w:rPr>
        <w:tab/>
      </w:r>
      <w:r>
        <w:rPr>
          <w:rStyle w:val="24"/>
          <w:color w:val="auto"/>
        </w:rPr>
        <w:t>证明类打印</w:t>
      </w:r>
      <w:r>
        <w:rPr>
          <w:color w:val="auto"/>
        </w:rPr>
        <w:tab/>
      </w:r>
      <w:r>
        <w:rPr>
          <w:color w:val="auto"/>
        </w:rPr>
        <w:fldChar w:fldCharType="begin"/>
      </w:r>
      <w:r>
        <w:rPr>
          <w:color w:val="auto"/>
        </w:rPr>
        <w:instrText xml:space="preserve"> PAGEREF _Toc82007267 \h </w:instrText>
      </w:r>
      <w:r>
        <w:rPr>
          <w:color w:val="auto"/>
        </w:rPr>
        <w:fldChar w:fldCharType="separate"/>
      </w:r>
      <w:r>
        <w:rPr>
          <w:color w:val="auto"/>
        </w:rPr>
        <w:t>128</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"_Toc82007268" </w:instrText>
      </w:r>
      <w:r>
        <w:rPr>
          <w:color w:val="auto"/>
        </w:rPr>
        <w:fldChar w:fldCharType="separate"/>
      </w:r>
      <w:r>
        <w:rPr>
          <w:rStyle w:val="24"/>
          <w:color w:val="auto"/>
        </w:rPr>
        <w:t>10</w:t>
      </w:r>
      <w:r>
        <w:rPr>
          <w:rFonts w:ascii="等线" w:hAnsi="等线" w:eastAsia="等线" w:cs="黑体"/>
          <w:color w:val="auto"/>
          <w:sz w:val="21"/>
          <w:szCs w:val="22"/>
        </w:rPr>
        <w:tab/>
      </w:r>
      <w:r>
        <w:rPr>
          <w:rStyle w:val="24"/>
          <w:color w:val="auto"/>
        </w:rPr>
        <w:t>内网户籍电子档案管理</w:t>
      </w:r>
      <w:r>
        <w:rPr>
          <w:color w:val="auto"/>
        </w:rPr>
        <w:tab/>
      </w:r>
      <w:r>
        <w:rPr>
          <w:color w:val="auto"/>
        </w:rPr>
        <w:fldChar w:fldCharType="begin"/>
      </w:r>
      <w:r>
        <w:rPr>
          <w:color w:val="auto"/>
        </w:rPr>
        <w:instrText xml:space="preserve"> PAGEREF _Toc82007268 \h </w:instrText>
      </w:r>
      <w:r>
        <w:rPr>
          <w:color w:val="auto"/>
        </w:rPr>
        <w:fldChar w:fldCharType="separate"/>
      </w:r>
      <w:r>
        <w:rPr>
          <w:color w:val="auto"/>
        </w:rPr>
        <w:t>129</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"_Toc82007269" </w:instrText>
      </w:r>
      <w:r>
        <w:rPr>
          <w:color w:val="auto"/>
        </w:rPr>
        <w:fldChar w:fldCharType="separate"/>
      </w:r>
      <w:r>
        <w:rPr>
          <w:rStyle w:val="24"/>
          <w:color w:val="auto"/>
        </w:rPr>
        <w:t>11</w:t>
      </w:r>
      <w:r>
        <w:rPr>
          <w:rFonts w:ascii="等线" w:hAnsi="等线" w:eastAsia="等线" w:cs="黑体"/>
          <w:color w:val="auto"/>
          <w:sz w:val="21"/>
          <w:szCs w:val="22"/>
        </w:rPr>
        <w:tab/>
      </w:r>
      <w:r>
        <w:rPr>
          <w:rStyle w:val="24"/>
          <w:color w:val="auto"/>
        </w:rPr>
        <w:t>接口对接</w:t>
      </w:r>
      <w:r>
        <w:rPr>
          <w:color w:val="auto"/>
        </w:rPr>
        <w:tab/>
      </w:r>
      <w:r>
        <w:rPr>
          <w:color w:val="auto"/>
        </w:rPr>
        <w:fldChar w:fldCharType="begin"/>
      </w:r>
      <w:r>
        <w:rPr>
          <w:color w:val="auto"/>
        </w:rPr>
        <w:instrText xml:space="preserve"> PAGEREF _Toc82007269 \h </w:instrText>
      </w:r>
      <w:r>
        <w:rPr>
          <w:color w:val="auto"/>
        </w:rPr>
        <w:fldChar w:fldCharType="separate"/>
      </w:r>
      <w:r>
        <w:rPr>
          <w:color w:val="auto"/>
        </w:rPr>
        <w:t>129</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"_Toc82007270" </w:instrText>
      </w:r>
      <w:r>
        <w:rPr>
          <w:color w:val="auto"/>
        </w:rPr>
        <w:fldChar w:fldCharType="separate"/>
      </w:r>
      <w:r>
        <w:rPr>
          <w:rStyle w:val="24"/>
          <w:color w:val="auto"/>
        </w:rPr>
        <w:t>12</w:t>
      </w:r>
      <w:r>
        <w:rPr>
          <w:rFonts w:ascii="等线" w:hAnsi="等线" w:eastAsia="等线" w:cs="黑体"/>
          <w:color w:val="auto"/>
          <w:sz w:val="21"/>
          <w:szCs w:val="22"/>
        </w:rPr>
        <w:tab/>
      </w:r>
      <w:r>
        <w:rPr>
          <w:rStyle w:val="24"/>
          <w:color w:val="auto"/>
        </w:rPr>
        <w:t>全程网办内网开发</w:t>
      </w:r>
      <w:r>
        <w:rPr>
          <w:color w:val="auto"/>
        </w:rPr>
        <w:tab/>
      </w:r>
      <w:r>
        <w:rPr>
          <w:color w:val="auto"/>
        </w:rPr>
        <w:fldChar w:fldCharType="begin"/>
      </w:r>
      <w:r>
        <w:rPr>
          <w:color w:val="auto"/>
        </w:rPr>
        <w:instrText xml:space="preserve"> PAGEREF _Toc82007270 \h </w:instrText>
      </w:r>
      <w:r>
        <w:rPr>
          <w:color w:val="auto"/>
        </w:rPr>
        <w:fldChar w:fldCharType="separate"/>
      </w:r>
      <w:r>
        <w:rPr>
          <w:color w:val="auto"/>
        </w:rPr>
        <w:t>130</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"_Toc82007271" </w:instrText>
      </w:r>
      <w:r>
        <w:rPr>
          <w:color w:val="auto"/>
        </w:rPr>
        <w:fldChar w:fldCharType="separate"/>
      </w:r>
      <w:r>
        <w:rPr>
          <w:rStyle w:val="24"/>
          <w:color w:val="auto"/>
        </w:rPr>
        <w:t>13</w:t>
      </w:r>
      <w:r>
        <w:rPr>
          <w:rFonts w:ascii="等线" w:hAnsi="等线" w:eastAsia="等线" w:cs="黑体"/>
          <w:color w:val="auto"/>
          <w:sz w:val="21"/>
          <w:szCs w:val="22"/>
        </w:rPr>
        <w:tab/>
      </w:r>
      <w:r>
        <w:rPr>
          <w:rStyle w:val="24"/>
          <w:color w:val="auto"/>
        </w:rPr>
        <w:t>批量任务</w:t>
      </w:r>
      <w:r>
        <w:rPr>
          <w:color w:val="auto"/>
        </w:rPr>
        <w:tab/>
      </w:r>
      <w:r>
        <w:rPr>
          <w:color w:val="auto"/>
        </w:rPr>
        <w:fldChar w:fldCharType="begin"/>
      </w:r>
      <w:r>
        <w:rPr>
          <w:color w:val="auto"/>
        </w:rPr>
        <w:instrText xml:space="preserve"> PAGEREF _Toc82007271 \h </w:instrText>
      </w:r>
      <w:r>
        <w:rPr>
          <w:color w:val="auto"/>
        </w:rPr>
        <w:fldChar w:fldCharType="separate"/>
      </w:r>
      <w:r>
        <w:rPr>
          <w:color w:val="auto"/>
        </w:rPr>
        <w:t>132</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"_Toc82007272" </w:instrText>
      </w:r>
      <w:r>
        <w:rPr>
          <w:color w:val="auto"/>
        </w:rPr>
        <w:fldChar w:fldCharType="separate"/>
      </w:r>
      <w:r>
        <w:rPr>
          <w:rStyle w:val="24"/>
          <w:color w:val="auto"/>
        </w:rPr>
        <w:t>14</w:t>
      </w:r>
      <w:r>
        <w:rPr>
          <w:rFonts w:ascii="等线" w:hAnsi="等线" w:eastAsia="等线" w:cs="黑体"/>
          <w:color w:val="auto"/>
          <w:sz w:val="21"/>
          <w:szCs w:val="22"/>
        </w:rPr>
        <w:tab/>
      </w:r>
      <w:r>
        <w:rPr>
          <w:rStyle w:val="24"/>
          <w:color w:val="auto"/>
        </w:rPr>
        <w:t>材料补录模块</w:t>
      </w:r>
      <w:r>
        <w:rPr>
          <w:color w:val="auto"/>
        </w:rPr>
        <w:tab/>
      </w:r>
      <w:r>
        <w:rPr>
          <w:color w:val="auto"/>
        </w:rPr>
        <w:fldChar w:fldCharType="begin"/>
      </w:r>
      <w:r>
        <w:rPr>
          <w:color w:val="auto"/>
        </w:rPr>
        <w:instrText xml:space="preserve"> PAGEREF _Toc82007272 \h </w:instrText>
      </w:r>
      <w:r>
        <w:rPr>
          <w:color w:val="auto"/>
        </w:rPr>
        <w:fldChar w:fldCharType="separate"/>
      </w:r>
      <w:r>
        <w:rPr>
          <w:color w:val="auto"/>
        </w:rPr>
        <w:t>134</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"_Toc82007273" </w:instrText>
      </w:r>
      <w:r>
        <w:rPr>
          <w:color w:val="auto"/>
        </w:rPr>
        <w:fldChar w:fldCharType="separate"/>
      </w:r>
      <w:r>
        <w:rPr>
          <w:rStyle w:val="24"/>
          <w:color w:val="auto"/>
        </w:rPr>
        <w:t>15</w:t>
      </w:r>
      <w:r>
        <w:rPr>
          <w:rFonts w:ascii="等线" w:hAnsi="等线" w:eastAsia="等线" w:cs="黑体"/>
          <w:color w:val="auto"/>
          <w:sz w:val="21"/>
          <w:szCs w:val="22"/>
        </w:rPr>
        <w:tab/>
      </w:r>
      <w:r>
        <w:rPr>
          <w:rStyle w:val="24"/>
          <w:color w:val="auto"/>
        </w:rPr>
        <w:t>户籍业务全城通办升级</w:t>
      </w:r>
      <w:r>
        <w:rPr>
          <w:color w:val="auto"/>
        </w:rPr>
        <w:tab/>
      </w:r>
      <w:r>
        <w:rPr>
          <w:color w:val="auto"/>
        </w:rPr>
        <w:fldChar w:fldCharType="begin"/>
      </w:r>
      <w:r>
        <w:rPr>
          <w:color w:val="auto"/>
        </w:rPr>
        <w:instrText xml:space="preserve"> PAGEREF _Toc82007273 \h </w:instrText>
      </w:r>
      <w:r>
        <w:rPr>
          <w:color w:val="auto"/>
        </w:rPr>
        <w:fldChar w:fldCharType="separate"/>
      </w:r>
      <w:r>
        <w:rPr>
          <w:color w:val="auto"/>
        </w:rPr>
        <w:t>134</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"_Toc82007274" </w:instrText>
      </w:r>
      <w:r>
        <w:rPr>
          <w:color w:val="auto"/>
        </w:rPr>
        <w:fldChar w:fldCharType="separate"/>
      </w:r>
      <w:r>
        <w:rPr>
          <w:rStyle w:val="24"/>
          <w:color w:val="auto"/>
        </w:rPr>
        <w:t>16</w:t>
      </w:r>
      <w:r>
        <w:rPr>
          <w:rFonts w:ascii="等线" w:hAnsi="等线" w:eastAsia="等线" w:cs="黑体"/>
          <w:color w:val="auto"/>
          <w:sz w:val="21"/>
          <w:szCs w:val="22"/>
        </w:rPr>
        <w:tab/>
      </w:r>
      <w:r>
        <w:rPr>
          <w:rStyle w:val="24"/>
          <w:color w:val="auto"/>
        </w:rPr>
        <w:t>内部通讯服务集成</w:t>
      </w:r>
      <w:r>
        <w:rPr>
          <w:color w:val="auto"/>
        </w:rPr>
        <w:tab/>
      </w:r>
      <w:r>
        <w:rPr>
          <w:color w:val="auto"/>
        </w:rPr>
        <w:fldChar w:fldCharType="begin"/>
      </w:r>
      <w:r>
        <w:rPr>
          <w:color w:val="auto"/>
        </w:rPr>
        <w:instrText xml:space="preserve"> PAGEREF _Toc82007274 \h </w:instrText>
      </w:r>
      <w:r>
        <w:rPr>
          <w:color w:val="auto"/>
        </w:rPr>
        <w:fldChar w:fldCharType="separate"/>
      </w:r>
      <w:r>
        <w:rPr>
          <w:color w:val="auto"/>
        </w:rPr>
        <w:t>137</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"_Toc82007275" </w:instrText>
      </w:r>
      <w:r>
        <w:rPr>
          <w:color w:val="auto"/>
        </w:rPr>
        <w:fldChar w:fldCharType="separate"/>
      </w:r>
      <w:r>
        <w:rPr>
          <w:rStyle w:val="24"/>
          <w:color w:val="auto"/>
        </w:rPr>
        <w:t>17</w:t>
      </w:r>
      <w:r>
        <w:rPr>
          <w:rFonts w:ascii="等线" w:hAnsi="等线" w:eastAsia="等线" w:cs="黑体"/>
          <w:color w:val="auto"/>
          <w:sz w:val="21"/>
          <w:szCs w:val="22"/>
        </w:rPr>
        <w:tab/>
      </w:r>
      <w:r>
        <w:rPr>
          <w:rStyle w:val="24"/>
          <w:color w:val="auto"/>
        </w:rPr>
        <w:t>运行监控</w:t>
      </w:r>
      <w:r>
        <w:rPr>
          <w:color w:val="auto"/>
        </w:rPr>
        <w:tab/>
      </w:r>
      <w:r>
        <w:rPr>
          <w:color w:val="auto"/>
        </w:rPr>
        <w:fldChar w:fldCharType="begin"/>
      </w:r>
      <w:r>
        <w:rPr>
          <w:color w:val="auto"/>
        </w:rPr>
        <w:instrText xml:space="preserve"> PAGEREF _Toc82007275 \h </w:instrText>
      </w:r>
      <w:r>
        <w:rPr>
          <w:color w:val="auto"/>
        </w:rPr>
        <w:fldChar w:fldCharType="separate"/>
      </w:r>
      <w:r>
        <w:rPr>
          <w:color w:val="auto"/>
        </w:rPr>
        <w:t>137</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"_Toc82007276" </w:instrText>
      </w:r>
      <w:r>
        <w:rPr>
          <w:color w:val="auto"/>
        </w:rPr>
        <w:fldChar w:fldCharType="separate"/>
      </w:r>
      <w:r>
        <w:rPr>
          <w:rStyle w:val="24"/>
          <w:color w:val="auto"/>
        </w:rPr>
        <w:t>18</w:t>
      </w:r>
      <w:r>
        <w:rPr>
          <w:rFonts w:ascii="等线" w:hAnsi="等线" w:eastAsia="等线" w:cs="黑体"/>
          <w:color w:val="auto"/>
          <w:sz w:val="21"/>
          <w:szCs w:val="22"/>
        </w:rPr>
        <w:tab/>
      </w:r>
      <w:r>
        <w:rPr>
          <w:rStyle w:val="24"/>
          <w:color w:val="auto"/>
        </w:rPr>
        <w:t>问题上报</w:t>
      </w:r>
      <w:r>
        <w:rPr>
          <w:color w:val="auto"/>
        </w:rPr>
        <w:tab/>
      </w:r>
      <w:r>
        <w:rPr>
          <w:color w:val="auto"/>
        </w:rPr>
        <w:fldChar w:fldCharType="begin"/>
      </w:r>
      <w:r>
        <w:rPr>
          <w:color w:val="auto"/>
        </w:rPr>
        <w:instrText xml:space="preserve"> PAGEREF _Toc82007276 \h </w:instrText>
      </w:r>
      <w:r>
        <w:rPr>
          <w:color w:val="auto"/>
        </w:rPr>
        <w:fldChar w:fldCharType="separate"/>
      </w:r>
      <w:r>
        <w:rPr>
          <w:color w:val="auto"/>
        </w:rPr>
        <w:t>138</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"_Toc82007277" </w:instrText>
      </w:r>
      <w:r>
        <w:rPr>
          <w:color w:val="auto"/>
        </w:rPr>
        <w:fldChar w:fldCharType="separate"/>
      </w:r>
      <w:r>
        <w:rPr>
          <w:rStyle w:val="24"/>
          <w:color w:val="auto"/>
        </w:rPr>
        <w:t>19</w:t>
      </w:r>
      <w:r>
        <w:rPr>
          <w:rFonts w:ascii="等线" w:hAnsi="等线" w:eastAsia="等线" w:cs="黑体"/>
          <w:color w:val="auto"/>
          <w:sz w:val="21"/>
          <w:szCs w:val="22"/>
        </w:rPr>
        <w:tab/>
      </w:r>
      <w:r>
        <w:rPr>
          <w:rStyle w:val="24"/>
          <w:color w:val="auto"/>
        </w:rPr>
        <w:t>身份证信息更新到常口功能</w:t>
      </w:r>
      <w:r>
        <w:rPr>
          <w:color w:val="auto"/>
        </w:rPr>
        <w:tab/>
      </w:r>
      <w:r>
        <w:rPr>
          <w:color w:val="auto"/>
        </w:rPr>
        <w:fldChar w:fldCharType="begin"/>
      </w:r>
      <w:r>
        <w:rPr>
          <w:color w:val="auto"/>
        </w:rPr>
        <w:instrText xml:space="preserve"> PAGEREF _Toc82007277 \h </w:instrText>
      </w:r>
      <w:r>
        <w:rPr>
          <w:color w:val="auto"/>
        </w:rPr>
        <w:fldChar w:fldCharType="separate"/>
      </w:r>
      <w:r>
        <w:rPr>
          <w:color w:val="auto"/>
        </w:rPr>
        <w:t>138</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"_Toc82007278" </w:instrText>
      </w:r>
      <w:r>
        <w:rPr>
          <w:color w:val="auto"/>
        </w:rPr>
        <w:fldChar w:fldCharType="separate"/>
      </w:r>
      <w:r>
        <w:rPr>
          <w:rStyle w:val="24"/>
          <w:color w:val="auto"/>
        </w:rPr>
        <w:t>20</w:t>
      </w:r>
      <w:r>
        <w:rPr>
          <w:rFonts w:ascii="等线" w:hAnsi="等线" w:eastAsia="等线" w:cs="黑体"/>
          <w:color w:val="auto"/>
          <w:sz w:val="21"/>
          <w:szCs w:val="22"/>
        </w:rPr>
        <w:tab/>
      </w:r>
      <w:r>
        <w:rPr>
          <w:rStyle w:val="24"/>
          <w:color w:val="auto"/>
        </w:rPr>
        <w:t>长三角一体化户口通办功能</w:t>
      </w:r>
      <w:r>
        <w:rPr>
          <w:color w:val="auto"/>
        </w:rPr>
        <w:tab/>
      </w:r>
      <w:r>
        <w:rPr>
          <w:color w:val="auto"/>
        </w:rPr>
        <w:fldChar w:fldCharType="begin"/>
      </w:r>
      <w:r>
        <w:rPr>
          <w:color w:val="auto"/>
        </w:rPr>
        <w:instrText xml:space="preserve"> PAGEREF _Toc82007278 \h </w:instrText>
      </w:r>
      <w:r>
        <w:rPr>
          <w:color w:val="auto"/>
        </w:rPr>
        <w:fldChar w:fldCharType="separate"/>
      </w:r>
      <w:r>
        <w:rPr>
          <w:color w:val="auto"/>
        </w:rPr>
        <w:t>138</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"_Toc82007279" </w:instrText>
      </w:r>
      <w:r>
        <w:rPr>
          <w:color w:val="auto"/>
        </w:rPr>
        <w:fldChar w:fldCharType="separate"/>
      </w:r>
      <w:r>
        <w:rPr>
          <w:rStyle w:val="24"/>
          <w:color w:val="auto"/>
        </w:rPr>
        <w:t>21</w:t>
      </w:r>
      <w:r>
        <w:rPr>
          <w:rFonts w:ascii="等线" w:hAnsi="等线" w:eastAsia="等线" w:cs="黑体"/>
          <w:color w:val="auto"/>
          <w:sz w:val="21"/>
          <w:szCs w:val="22"/>
        </w:rPr>
        <w:tab/>
      </w:r>
      <w:r>
        <w:rPr>
          <w:rStyle w:val="24"/>
          <w:color w:val="auto"/>
        </w:rPr>
        <w:t>全国户口迁移通办功能</w:t>
      </w:r>
      <w:r>
        <w:rPr>
          <w:color w:val="auto"/>
        </w:rPr>
        <w:tab/>
      </w:r>
      <w:r>
        <w:rPr>
          <w:color w:val="auto"/>
        </w:rPr>
        <w:fldChar w:fldCharType="begin"/>
      </w:r>
      <w:r>
        <w:rPr>
          <w:color w:val="auto"/>
        </w:rPr>
        <w:instrText xml:space="preserve"> PAGEREF _Toc82007279 \h </w:instrText>
      </w:r>
      <w:r>
        <w:rPr>
          <w:color w:val="auto"/>
        </w:rPr>
        <w:fldChar w:fldCharType="separate"/>
      </w:r>
      <w:r>
        <w:rPr>
          <w:color w:val="auto"/>
        </w:rPr>
        <w:t>139</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"_Toc82007280" </w:instrText>
      </w:r>
      <w:r>
        <w:rPr>
          <w:color w:val="auto"/>
        </w:rPr>
        <w:fldChar w:fldCharType="separate"/>
      </w:r>
      <w:r>
        <w:rPr>
          <w:rStyle w:val="24"/>
          <w:color w:val="auto"/>
        </w:rPr>
        <w:t>22</w:t>
      </w:r>
      <w:r>
        <w:rPr>
          <w:rFonts w:ascii="等线" w:hAnsi="等线" w:eastAsia="等线" w:cs="黑体"/>
          <w:color w:val="auto"/>
          <w:sz w:val="21"/>
          <w:szCs w:val="22"/>
        </w:rPr>
        <w:tab/>
      </w:r>
      <w:r>
        <w:rPr>
          <w:rStyle w:val="24"/>
          <w:color w:val="auto"/>
        </w:rPr>
        <w:t>技术要求</w:t>
      </w:r>
      <w:r>
        <w:rPr>
          <w:color w:val="auto"/>
        </w:rPr>
        <w:tab/>
      </w:r>
      <w:r>
        <w:rPr>
          <w:color w:val="auto"/>
        </w:rPr>
        <w:fldChar w:fldCharType="begin"/>
      </w:r>
      <w:r>
        <w:rPr>
          <w:color w:val="auto"/>
        </w:rPr>
        <w:instrText xml:space="preserve"> PAGEREF _Toc82007280 \h </w:instrText>
      </w:r>
      <w:r>
        <w:rPr>
          <w:color w:val="auto"/>
        </w:rPr>
        <w:fldChar w:fldCharType="separate"/>
      </w:r>
      <w:r>
        <w:rPr>
          <w:color w:val="auto"/>
        </w:rPr>
        <w:t>139</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"_Toc82007281" </w:instrText>
      </w:r>
      <w:r>
        <w:rPr>
          <w:color w:val="auto"/>
        </w:rPr>
        <w:fldChar w:fldCharType="separate"/>
      </w:r>
      <w:r>
        <w:rPr>
          <w:rStyle w:val="24"/>
          <w:color w:val="auto"/>
        </w:rPr>
        <w:t>（五）</w:t>
      </w:r>
      <w:r>
        <w:rPr>
          <w:rFonts w:ascii="等线" w:hAnsi="等线" w:eastAsia="等线" w:cs="黑体"/>
          <w:color w:val="auto"/>
          <w:sz w:val="21"/>
          <w:szCs w:val="22"/>
        </w:rPr>
        <w:tab/>
      </w:r>
      <w:r>
        <w:rPr>
          <w:rStyle w:val="24"/>
          <w:color w:val="auto"/>
        </w:rPr>
        <w:t>数据共享需求</w:t>
      </w:r>
      <w:r>
        <w:rPr>
          <w:color w:val="auto"/>
        </w:rPr>
        <w:tab/>
      </w:r>
      <w:r>
        <w:rPr>
          <w:color w:val="auto"/>
        </w:rPr>
        <w:fldChar w:fldCharType="begin"/>
      </w:r>
      <w:r>
        <w:rPr>
          <w:color w:val="auto"/>
        </w:rPr>
        <w:instrText xml:space="preserve"> PAGEREF _Toc82007281 \h </w:instrText>
      </w:r>
      <w:r>
        <w:rPr>
          <w:color w:val="auto"/>
        </w:rPr>
        <w:fldChar w:fldCharType="separate"/>
      </w:r>
      <w:r>
        <w:rPr>
          <w:color w:val="auto"/>
        </w:rPr>
        <w:t>140</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"_Toc82007282" </w:instrText>
      </w:r>
      <w:r>
        <w:rPr>
          <w:color w:val="auto"/>
        </w:rPr>
        <w:fldChar w:fldCharType="separate"/>
      </w:r>
      <w:r>
        <w:rPr>
          <w:rStyle w:val="24"/>
          <w:color w:val="auto"/>
        </w:rPr>
        <w:t>1</w:t>
      </w:r>
      <w:r>
        <w:rPr>
          <w:rFonts w:ascii="等线" w:hAnsi="等线" w:eastAsia="等线" w:cs="黑体"/>
          <w:color w:val="auto"/>
          <w:sz w:val="21"/>
          <w:szCs w:val="22"/>
        </w:rPr>
        <w:tab/>
      </w:r>
      <w:r>
        <w:rPr>
          <w:rStyle w:val="24"/>
          <w:color w:val="auto"/>
        </w:rPr>
        <w:t>现有信息资源共享情况</w:t>
      </w:r>
      <w:r>
        <w:rPr>
          <w:color w:val="auto"/>
        </w:rPr>
        <w:tab/>
      </w:r>
      <w:r>
        <w:rPr>
          <w:color w:val="auto"/>
        </w:rPr>
        <w:fldChar w:fldCharType="begin"/>
      </w:r>
      <w:r>
        <w:rPr>
          <w:color w:val="auto"/>
        </w:rPr>
        <w:instrText xml:space="preserve"> PAGEREF _Toc82007282 \h </w:instrText>
      </w:r>
      <w:r>
        <w:rPr>
          <w:color w:val="auto"/>
        </w:rPr>
        <w:fldChar w:fldCharType="separate"/>
      </w:r>
      <w:r>
        <w:rPr>
          <w:color w:val="auto"/>
        </w:rPr>
        <w:t>140</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"_Toc82007283" </w:instrText>
      </w:r>
      <w:r>
        <w:rPr>
          <w:color w:val="auto"/>
        </w:rPr>
        <w:fldChar w:fldCharType="separate"/>
      </w:r>
      <w:r>
        <w:rPr>
          <w:rStyle w:val="24"/>
          <w:color w:val="auto"/>
        </w:rPr>
        <w:t>2</w:t>
      </w:r>
      <w:r>
        <w:rPr>
          <w:rFonts w:ascii="等线" w:hAnsi="等线" w:eastAsia="等线" w:cs="黑体"/>
          <w:color w:val="auto"/>
          <w:sz w:val="21"/>
          <w:szCs w:val="22"/>
        </w:rPr>
        <w:tab/>
      </w:r>
      <w:r>
        <w:rPr>
          <w:rStyle w:val="24"/>
          <w:color w:val="auto"/>
        </w:rPr>
        <w:t>项目建设信息资源共享需求</w:t>
      </w:r>
      <w:r>
        <w:rPr>
          <w:color w:val="auto"/>
        </w:rPr>
        <w:tab/>
      </w:r>
      <w:r>
        <w:rPr>
          <w:color w:val="auto"/>
        </w:rPr>
        <w:fldChar w:fldCharType="begin"/>
      </w:r>
      <w:r>
        <w:rPr>
          <w:color w:val="auto"/>
        </w:rPr>
        <w:instrText xml:space="preserve"> PAGEREF _Toc82007283 \h </w:instrText>
      </w:r>
      <w:r>
        <w:rPr>
          <w:color w:val="auto"/>
        </w:rPr>
        <w:fldChar w:fldCharType="separate"/>
      </w:r>
      <w:r>
        <w:rPr>
          <w:color w:val="auto"/>
        </w:rPr>
        <w:t>140</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"_Toc82007284" </w:instrText>
      </w:r>
      <w:r>
        <w:rPr>
          <w:color w:val="auto"/>
        </w:rPr>
        <w:fldChar w:fldCharType="separate"/>
      </w:r>
      <w:r>
        <w:rPr>
          <w:rStyle w:val="24"/>
          <w:color w:val="auto"/>
        </w:rPr>
        <w:t>（六）</w:t>
      </w:r>
      <w:r>
        <w:rPr>
          <w:rFonts w:ascii="等线" w:hAnsi="等线" w:eastAsia="等线" w:cs="黑体"/>
          <w:color w:val="auto"/>
          <w:sz w:val="21"/>
          <w:szCs w:val="22"/>
        </w:rPr>
        <w:tab/>
      </w:r>
      <w:r>
        <w:rPr>
          <w:rStyle w:val="24"/>
          <w:color w:val="auto"/>
        </w:rPr>
        <w:t>网络安全建设</w:t>
      </w:r>
      <w:r>
        <w:rPr>
          <w:color w:val="auto"/>
        </w:rPr>
        <w:tab/>
      </w:r>
      <w:r>
        <w:rPr>
          <w:color w:val="auto"/>
        </w:rPr>
        <w:fldChar w:fldCharType="begin"/>
      </w:r>
      <w:r>
        <w:rPr>
          <w:color w:val="auto"/>
        </w:rPr>
        <w:instrText xml:space="preserve"> PAGEREF _Toc82007284 \h </w:instrText>
      </w:r>
      <w:r>
        <w:rPr>
          <w:color w:val="auto"/>
        </w:rPr>
        <w:fldChar w:fldCharType="separate"/>
      </w:r>
      <w:r>
        <w:rPr>
          <w:color w:val="auto"/>
        </w:rPr>
        <w:t>143</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"_Toc82007285" </w:instrText>
      </w:r>
      <w:r>
        <w:rPr>
          <w:color w:val="auto"/>
        </w:rPr>
        <w:fldChar w:fldCharType="separate"/>
      </w:r>
      <w:r>
        <w:rPr>
          <w:rStyle w:val="24"/>
          <w:color w:val="auto"/>
        </w:rPr>
        <w:t>1</w:t>
      </w:r>
      <w:r>
        <w:rPr>
          <w:rFonts w:ascii="等线" w:hAnsi="等线" w:eastAsia="等线" w:cs="黑体"/>
          <w:color w:val="auto"/>
          <w:sz w:val="21"/>
          <w:szCs w:val="22"/>
        </w:rPr>
        <w:tab/>
      </w:r>
      <w:r>
        <w:rPr>
          <w:rStyle w:val="24"/>
          <w:color w:val="auto"/>
        </w:rPr>
        <w:t>系统安全性需求</w:t>
      </w:r>
      <w:r>
        <w:rPr>
          <w:color w:val="auto"/>
        </w:rPr>
        <w:tab/>
      </w:r>
      <w:r>
        <w:rPr>
          <w:color w:val="auto"/>
        </w:rPr>
        <w:fldChar w:fldCharType="begin"/>
      </w:r>
      <w:r>
        <w:rPr>
          <w:color w:val="auto"/>
        </w:rPr>
        <w:instrText xml:space="preserve"> PAGEREF _Toc82007285 \h </w:instrText>
      </w:r>
      <w:r>
        <w:rPr>
          <w:color w:val="auto"/>
        </w:rPr>
        <w:fldChar w:fldCharType="separate"/>
      </w:r>
      <w:r>
        <w:rPr>
          <w:color w:val="auto"/>
        </w:rPr>
        <w:t>143</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"_Toc82007286" </w:instrText>
      </w:r>
      <w:r>
        <w:rPr>
          <w:color w:val="auto"/>
        </w:rPr>
        <w:fldChar w:fldCharType="separate"/>
      </w:r>
      <w:r>
        <w:rPr>
          <w:rStyle w:val="24"/>
          <w:color w:val="auto"/>
        </w:rPr>
        <w:t>2</w:t>
      </w:r>
      <w:r>
        <w:rPr>
          <w:rFonts w:ascii="等线" w:hAnsi="等线" w:eastAsia="等线" w:cs="黑体"/>
          <w:color w:val="auto"/>
          <w:sz w:val="21"/>
          <w:szCs w:val="22"/>
        </w:rPr>
        <w:tab/>
      </w:r>
      <w:r>
        <w:rPr>
          <w:rStyle w:val="24"/>
          <w:color w:val="auto"/>
        </w:rPr>
        <w:t>等保2.0网络安全建设思路</w:t>
      </w:r>
      <w:r>
        <w:rPr>
          <w:color w:val="auto"/>
        </w:rPr>
        <w:tab/>
      </w:r>
      <w:r>
        <w:rPr>
          <w:color w:val="auto"/>
        </w:rPr>
        <w:fldChar w:fldCharType="begin"/>
      </w:r>
      <w:r>
        <w:rPr>
          <w:color w:val="auto"/>
        </w:rPr>
        <w:instrText xml:space="preserve"> PAGEREF _Toc82007286 \h </w:instrText>
      </w:r>
      <w:r>
        <w:rPr>
          <w:color w:val="auto"/>
        </w:rPr>
        <w:fldChar w:fldCharType="separate"/>
      </w:r>
      <w:r>
        <w:rPr>
          <w:color w:val="auto"/>
        </w:rPr>
        <w:t>144</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"_Toc82007287" </w:instrText>
      </w:r>
      <w:r>
        <w:rPr>
          <w:color w:val="auto"/>
        </w:rPr>
        <w:fldChar w:fldCharType="separate"/>
      </w:r>
      <w:r>
        <w:rPr>
          <w:rStyle w:val="24"/>
          <w:color w:val="auto"/>
        </w:rPr>
        <w:t>3</w:t>
      </w:r>
      <w:r>
        <w:rPr>
          <w:rFonts w:ascii="等线" w:hAnsi="等线" w:eastAsia="等线" w:cs="黑体"/>
          <w:color w:val="auto"/>
          <w:sz w:val="21"/>
          <w:szCs w:val="22"/>
        </w:rPr>
        <w:tab/>
      </w:r>
      <w:r>
        <w:rPr>
          <w:rStyle w:val="24"/>
          <w:color w:val="auto"/>
        </w:rPr>
        <w:t>安全体系总体框架</w:t>
      </w:r>
      <w:r>
        <w:rPr>
          <w:color w:val="auto"/>
        </w:rPr>
        <w:tab/>
      </w:r>
      <w:r>
        <w:rPr>
          <w:color w:val="auto"/>
        </w:rPr>
        <w:fldChar w:fldCharType="begin"/>
      </w:r>
      <w:r>
        <w:rPr>
          <w:color w:val="auto"/>
        </w:rPr>
        <w:instrText xml:space="preserve"> PAGEREF _Toc82007287 \h </w:instrText>
      </w:r>
      <w:r>
        <w:rPr>
          <w:color w:val="auto"/>
        </w:rPr>
        <w:fldChar w:fldCharType="separate"/>
      </w:r>
      <w:r>
        <w:rPr>
          <w:color w:val="auto"/>
        </w:rPr>
        <w:t>146</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"_Toc82007288" </w:instrText>
      </w:r>
      <w:r>
        <w:rPr>
          <w:color w:val="auto"/>
        </w:rPr>
        <w:fldChar w:fldCharType="separate"/>
      </w:r>
      <w:r>
        <w:rPr>
          <w:rStyle w:val="24"/>
          <w:color w:val="auto"/>
        </w:rPr>
        <w:t>4</w:t>
      </w:r>
      <w:r>
        <w:rPr>
          <w:rFonts w:ascii="等线" w:hAnsi="等线" w:eastAsia="等线" w:cs="黑体"/>
          <w:color w:val="auto"/>
          <w:sz w:val="21"/>
          <w:szCs w:val="22"/>
        </w:rPr>
        <w:tab/>
      </w:r>
      <w:r>
        <w:rPr>
          <w:rStyle w:val="24"/>
          <w:color w:val="auto"/>
        </w:rPr>
        <w:t>系统的稳定性需求</w:t>
      </w:r>
      <w:r>
        <w:rPr>
          <w:color w:val="auto"/>
        </w:rPr>
        <w:tab/>
      </w:r>
      <w:r>
        <w:rPr>
          <w:color w:val="auto"/>
        </w:rPr>
        <w:fldChar w:fldCharType="begin"/>
      </w:r>
      <w:r>
        <w:rPr>
          <w:color w:val="auto"/>
        </w:rPr>
        <w:instrText xml:space="preserve"> PAGEREF _Toc82007288 \h </w:instrText>
      </w:r>
      <w:r>
        <w:rPr>
          <w:color w:val="auto"/>
        </w:rPr>
        <w:fldChar w:fldCharType="separate"/>
      </w:r>
      <w:r>
        <w:rPr>
          <w:color w:val="auto"/>
        </w:rPr>
        <w:t>148</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"_Toc82007289" </w:instrText>
      </w:r>
      <w:r>
        <w:rPr>
          <w:color w:val="auto"/>
        </w:rPr>
        <w:fldChar w:fldCharType="separate"/>
      </w:r>
      <w:r>
        <w:rPr>
          <w:rStyle w:val="24"/>
          <w:color w:val="auto"/>
        </w:rPr>
        <w:t>5</w:t>
      </w:r>
      <w:r>
        <w:rPr>
          <w:rFonts w:ascii="等线" w:hAnsi="等线" w:eastAsia="等线" w:cs="黑体"/>
          <w:color w:val="auto"/>
          <w:sz w:val="21"/>
          <w:szCs w:val="22"/>
        </w:rPr>
        <w:tab/>
      </w:r>
      <w:r>
        <w:rPr>
          <w:rStyle w:val="24"/>
          <w:color w:val="auto"/>
        </w:rPr>
        <w:t>系统的安全运维</w:t>
      </w:r>
      <w:r>
        <w:rPr>
          <w:color w:val="auto"/>
        </w:rPr>
        <w:tab/>
      </w:r>
      <w:r>
        <w:rPr>
          <w:color w:val="auto"/>
        </w:rPr>
        <w:fldChar w:fldCharType="begin"/>
      </w:r>
      <w:r>
        <w:rPr>
          <w:color w:val="auto"/>
        </w:rPr>
        <w:instrText xml:space="preserve"> PAGEREF _Toc82007289 \h </w:instrText>
      </w:r>
      <w:r>
        <w:rPr>
          <w:color w:val="auto"/>
        </w:rPr>
        <w:fldChar w:fldCharType="separate"/>
      </w:r>
      <w:r>
        <w:rPr>
          <w:color w:val="auto"/>
        </w:rPr>
        <w:t>152</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"_Toc82007290" </w:instrText>
      </w:r>
      <w:r>
        <w:rPr>
          <w:color w:val="auto"/>
        </w:rPr>
        <w:fldChar w:fldCharType="separate"/>
      </w:r>
      <w:r>
        <w:rPr>
          <w:rStyle w:val="24"/>
          <w:color w:val="auto"/>
        </w:rPr>
        <w:t>6</w:t>
      </w:r>
      <w:r>
        <w:rPr>
          <w:rFonts w:ascii="等线" w:hAnsi="等线" w:eastAsia="等线" w:cs="黑体"/>
          <w:color w:val="auto"/>
          <w:sz w:val="21"/>
          <w:szCs w:val="22"/>
        </w:rPr>
        <w:tab/>
      </w:r>
      <w:r>
        <w:rPr>
          <w:rStyle w:val="24"/>
          <w:color w:val="auto"/>
        </w:rPr>
        <w:t>基础设施建设方案</w:t>
      </w:r>
      <w:r>
        <w:rPr>
          <w:color w:val="auto"/>
        </w:rPr>
        <w:tab/>
      </w:r>
      <w:r>
        <w:rPr>
          <w:color w:val="auto"/>
        </w:rPr>
        <w:fldChar w:fldCharType="begin"/>
      </w:r>
      <w:r>
        <w:rPr>
          <w:color w:val="auto"/>
        </w:rPr>
        <w:instrText xml:space="preserve"> PAGEREF _Toc82007290 \h </w:instrText>
      </w:r>
      <w:r>
        <w:rPr>
          <w:color w:val="auto"/>
        </w:rPr>
        <w:fldChar w:fldCharType="separate"/>
      </w:r>
      <w:r>
        <w:rPr>
          <w:color w:val="auto"/>
        </w:rPr>
        <w:t>154</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"_Toc82007291" </w:instrText>
      </w:r>
      <w:r>
        <w:rPr>
          <w:color w:val="auto"/>
        </w:rPr>
        <w:fldChar w:fldCharType="separate"/>
      </w:r>
      <w:r>
        <w:rPr>
          <w:rStyle w:val="24"/>
          <w:color w:val="auto"/>
        </w:rPr>
        <w:t>（七）</w:t>
      </w:r>
      <w:r>
        <w:rPr>
          <w:rFonts w:ascii="等线" w:hAnsi="等线" w:eastAsia="等线" w:cs="黑体"/>
          <w:color w:val="auto"/>
          <w:sz w:val="21"/>
          <w:szCs w:val="22"/>
        </w:rPr>
        <w:tab/>
      </w:r>
      <w:r>
        <w:rPr>
          <w:rStyle w:val="24"/>
          <w:color w:val="auto"/>
        </w:rPr>
        <w:t>标准规范说明</w:t>
      </w:r>
      <w:r>
        <w:rPr>
          <w:color w:val="auto"/>
        </w:rPr>
        <w:tab/>
      </w:r>
      <w:r>
        <w:rPr>
          <w:color w:val="auto"/>
        </w:rPr>
        <w:fldChar w:fldCharType="begin"/>
      </w:r>
      <w:r>
        <w:rPr>
          <w:color w:val="auto"/>
        </w:rPr>
        <w:instrText xml:space="preserve"> PAGEREF _Toc82007291 \h </w:instrText>
      </w:r>
      <w:r>
        <w:rPr>
          <w:color w:val="auto"/>
        </w:rPr>
        <w:fldChar w:fldCharType="separate"/>
      </w:r>
      <w:r>
        <w:rPr>
          <w:color w:val="auto"/>
        </w:rPr>
        <w:t>154</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"_Toc82007292" </w:instrText>
      </w:r>
      <w:r>
        <w:rPr>
          <w:color w:val="auto"/>
        </w:rPr>
        <w:fldChar w:fldCharType="separate"/>
      </w:r>
      <w:r>
        <w:rPr>
          <w:rStyle w:val="24"/>
          <w:color w:val="auto"/>
        </w:rPr>
        <w:t>（八）</w:t>
      </w:r>
      <w:r>
        <w:rPr>
          <w:rFonts w:ascii="等线" w:hAnsi="等线" w:eastAsia="等线" w:cs="黑体"/>
          <w:color w:val="auto"/>
          <w:sz w:val="21"/>
          <w:szCs w:val="22"/>
        </w:rPr>
        <w:tab/>
      </w:r>
      <w:r>
        <w:rPr>
          <w:rStyle w:val="24"/>
          <w:color w:val="auto"/>
        </w:rPr>
        <w:t>软硬件配置说明</w:t>
      </w:r>
      <w:r>
        <w:rPr>
          <w:color w:val="auto"/>
        </w:rPr>
        <w:tab/>
      </w:r>
      <w:r>
        <w:rPr>
          <w:color w:val="auto"/>
        </w:rPr>
        <w:fldChar w:fldCharType="begin"/>
      </w:r>
      <w:r>
        <w:rPr>
          <w:color w:val="auto"/>
        </w:rPr>
        <w:instrText xml:space="preserve"> PAGEREF _Toc82007292 \h </w:instrText>
      </w:r>
      <w:r>
        <w:rPr>
          <w:color w:val="auto"/>
        </w:rPr>
        <w:fldChar w:fldCharType="separate"/>
      </w:r>
      <w:r>
        <w:rPr>
          <w:color w:val="auto"/>
        </w:rPr>
        <w:t>155</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"_Toc82007293" </w:instrText>
      </w:r>
      <w:r>
        <w:rPr>
          <w:color w:val="auto"/>
        </w:rPr>
        <w:fldChar w:fldCharType="separate"/>
      </w:r>
      <w:r>
        <w:rPr>
          <w:rStyle w:val="24"/>
          <w:color w:val="auto"/>
        </w:rPr>
        <w:t>1</w:t>
      </w:r>
      <w:r>
        <w:rPr>
          <w:rFonts w:ascii="等线" w:hAnsi="等线" w:eastAsia="等线" w:cs="黑体"/>
          <w:color w:val="auto"/>
          <w:sz w:val="21"/>
          <w:szCs w:val="22"/>
        </w:rPr>
        <w:tab/>
      </w:r>
      <w:r>
        <w:rPr>
          <w:rStyle w:val="24"/>
          <w:color w:val="auto"/>
        </w:rPr>
        <w:t>原有硬件利旧</w:t>
      </w:r>
      <w:r>
        <w:rPr>
          <w:color w:val="auto"/>
        </w:rPr>
        <w:tab/>
      </w:r>
      <w:r>
        <w:rPr>
          <w:color w:val="auto"/>
        </w:rPr>
        <w:fldChar w:fldCharType="begin"/>
      </w:r>
      <w:r>
        <w:rPr>
          <w:color w:val="auto"/>
        </w:rPr>
        <w:instrText xml:space="preserve"> PAGEREF _Toc82007293 \h </w:instrText>
      </w:r>
      <w:r>
        <w:rPr>
          <w:color w:val="auto"/>
        </w:rPr>
        <w:fldChar w:fldCharType="separate"/>
      </w:r>
      <w:r>
        <w:rPr>
          <w:color w:val="auto"/>
        </w:rPr>
        <w:t>155</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"_Toc82007294" </w:instrText>
      </w:r>
      <w:r>
        <w:rPr>
          <w:color w:val="auto"/>
        </w:rPr>
        <w:fldChar w:fldCharType="separate"/>
      </w:r>
      <w:r>
        <w:rPr>
          <w:rStyle w:val="24"/>
          <w:color w:val="auto"/>
        </w:rPr>
        <w:t>2</w:t>
      </w:r>
      <w:r>
        <w:rPr>
          <w:rFonts w:ascii="等线" w:hAnsi="等线" w:eastAsia="等线" w:cs="黑体"/>
          <w:color w:val="auto"/>
          <w:sz w:val="21"/>
          <w:szCs w:val="22"/>
        </w:rPr>
        <w:tab/>
      </w:r>
      <w:r>
        <w:rPr>
          <w:rStyle w:val="24"/>
          <w:color w:val="auto"/>
        </w:rPr>
        <w:t>公安网警务云资源（市公安局虚拟机资源）</w:t>
      </w:r>
      <w:r>
        <w:rPr>
          <w:color w:val="auto"/>
        </w:rPr>
        <w:tab/>
      </w:r>
      <w:r>
        <w:rPr>
          <w:color w:val="auto"/>
        </w:rPr>
        <w:fldChar w:fldCharType="begin"/>
      </w:r>
      <w:r>
        <w:rPr>
          <w:color w:val="auto"/>
        </w:rPr>
        <w:instrText xml:space="preserve"> PAGEREF _Toc82007294 \h </w:instrText>
      </w:r>
      <w:r>
        <w:rPr>
          <w:color w:val="auto"/>
        </w:rPr>
        <w:fldChar w:fldCharType="separate"/>
      </w:r>
      <w:r>
        <w:rPr>
          <w:color w:val="auto"/>
        </w:rPr>
        <w:t>156</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"_Toc82007295" </w:instrText>
      </w:r>
      <w:r>
        <w:rPr>
          <w:color w:val="auto"/>
        </w:rPr>
        <w:fldChar w:fldCharType="separate"/>
      </w:r>
      <w:r>
        <w:rPr>
          <w:rStyle w:val="24"/>
          <w:color w:val="auto"/>
        </w:rPr>
        <w:t>3</w:t>
      </w:r>
      <w:r>
        <w:rPr>
          <w:rFonts w:ascii="等线" w:hAnsi="等线" w:eastAsia="等线" w:cs="黑体"/>
          <w:color w:val="auto"/>
          <w:sz w:val="21"/>
          <w:szCs w:val="22"/>
        </w:rPr>
        <w:tab/>
      </w:r>
      <w:r>
        <w:rPr>
          <w:rStyle w:val="24"/>
          <w:color w:val="auto"/>
        </w:rPr>
        <w:t>原有产品软件利旧</w:t>
      </w:r>
      <w:r>
        <w:rPr>
          <w:color w:val="auto"/>
        </w:rPr>
        <w:tab/>
      </w:r>
      <w:r>
        <w:rPr>
          <w:color w:val="auto"/>
        </w:rPr>
        <w:fldChar w:fldCharType="begin"/>
      </w:r>
      <w:r>
        <w:rPr>
          <w:color w:val="auto"/>
        </w:rPr>
        <w:instrText xml:space="preserve"> PAGEREF _Toc82007295 \h </w:instrText>
      </w:r>
      <w:r>
        <w:rPr>
          <w:color w:val="auto"/>
        </w:rPr>
        <w:fldChar w:fldCharType="separate"/>
      </w:r>
      <w:r>
        <w:rPr>
          <w:color w:val="auto"/>
        </w:rPr>
        <w:t>156</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"_Toc82007296" </w:instrText>
      </w:r>
      <w:r>
        <w:rPr>
          <w:color w:val="auto"/>
        </w:rPr>
        <w:fldChar w:fldCharType="separate"/>
      </w:r>
      <w:r>
        <w:rPr>
          <w:rStyle w:val="24"/>
          <w:color w:val="auto"/>
        </w:rPr>
        <w:t>4</w:t>
      </w:r>
      <w:r>
        <w:rPr>
          <w:rFonts w:ascii="等线" w:hAnsi="等线" w:eastAsia="等线" w:cs="黑体"/>
          <w:color w:val="auto"/>
          <w:sz w:val="21"/>
          <w:szCs w:val="22"/>
        </w:rPr>
        <w:tab/>
      </w:r>
      <w:r>
        <w:rPr>
          <w:rStyle w:val="24"/>
          <w:color w:val="auto"/>
        </w:rPr>
        <w:t>新增产品软件</w:t>
      </w:r>
      <w:r>
        <w:rPr>
          <w:color w:val="auto"/>
        </w:rPr>
        <w:tab/>
      </w:r>
      <w:r>
        <w:rPr>
          <w:color w:val="auto"/>
        </w:rPr>
        <w:fldChar w:fldCharType="begin"/>
      </w:r>
      <w:r>
        <w:rPr>
          <w:color w:val="auto"/>
        </w:rPr>
        <w:instrText xml:space="preserve"> PAGEREF _Toc82007296 \h </w:instrText>
      </w:r>
      <w:r>
        <w:rPr>
          <w:color w:val="auto"/>
        </w:rPr>
        <w:fldChar w:fldCharType="separate"/>
      </w:r>
      <w:r>
        <w:rPr>
          <w:color w:val="auto"/>
        </w:rPr>
        <w:t>156</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"_Toc82007297" </w:instrText>
      </w:r>
      <w:r>
        <w:rPr>
          <w:color w:val="auto"/>
        </w:rPr>
        <w:fldChar w:fldCharType="separate"/>
      </w:r>
      <w:r>
        <w:rPr>
          <w:rStyle w:val="24"/>
          <w:color w:val="auto"/>
        </w:rPr>
        <w:t>5</w:t>
      </w:r>
      <w:r>
        <w:rPr>
          <w:rFonts w:ascii="等线" w:hAnsi="等线" w:eastAsia="等线" w:cs="黑体"/>
          <w:color w:val="auto"/>
          <w:sz w:val="21"/>
          <w:szCs w:val="22"/>
        </w:rPr>
        <w:tab/>
      </w:r>
      <w:r>
        <w:rPr>
          <w:rStyle w:val="24"/>
          <w:color w:val="auto"/>
        </w:rPr>
        <w:t>已建设应用软件利旧</w:t>
      </w:r>
      <w:r>
        <w:rPr>
          <w:color w:val="auto"/>
        </w:rPr>
        <w:tab/>
      </w:r>
      <w:r>
        <w:rPr>
          <w:color w:val="auto"/>
        </w:rPr>
        <w:fldChar w:fldCharType="begin"/>
      </w:r>
      <w:r>
        <w:rPr>
          <w:color w:val="auto"/>
        </w:rPr>
        <w:instrText xml:space="preserve"> PAGEREF _Toc82007297 \h </w:instrText>
      </w:r>
      <w:r>
        <w:rPr>
          <w:color w:val="auto"/>
        </w:rPr>
        <w:fldChar w:fldCharType="separate"/>
      </w:r>
      <w:r>
        <w:rPr>
          <w:color w:val="auto"/>
        </w:rPr>
        <w:t>157</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"_Toc82007298" </w:instrText>
      </w:r>
      <w:r>
        <w:rPr>
          <w:color w:val="auto"/>
        </w:rPr>
        <w:fldChar w:fldCharType="separate"/>
      </w:r>
      <w:r>
        <w:rPr>
          <w:rStyle w:val="24"/>
          <w:color w:val="auto"/>
        </w:rPr>
        <w:t>6</w:t>
      </w:r>
      <w:r>
        <w:rPr>
          <w:rFonts w:ascii="等线" w:hAnsi="等线" w:eastAsia="等线" w:cs="黑体"/>
          <w:color w:val="auto"/>
          <w:sz w:val="21"/>
          <w:szCs w:val="22"/>
        </w:rPr>
        <w:tab/>
      </w:r>
      <w:r>
        <w:rPr>
          <w:rStyle w:val="24"/>
          <w:color w:val="auto"/>
        </w:rPr>
        <w:t>新增应用软件</w:t>
      </w:r>
      <w:r>
        <w:rPr>
          <w:color w:val="auto"/>
        </w:rPr>
        <w:tab/>
      </w:r>
      <w:r>
        <w:rPr>
          <w:color w:val="auto"/>
        </w:rPr>
        <w:fldChar w:fldCharType="begin"/>
      </w:r>
      <w:r>
        <w:rPr>
          <w:color w:val="auto"/>
        </w:rPr>
        <w:instrText xml:space="preserve"> PAGEREF _Toc82007298 \h </w:instrText>
      </w:r>
      <w:r>
        <w:rPr>
          <w:color w:val="auto"/>
        </w:rPr>
        <w:fldChar w:fldCharType="separate"/>
      </w:r>
      <w:r>
        <w:rPr>
          <w:color w:val="auto"/>
        </w:rPr>
        <w:t>157</w:t>
      </w:r>
      <w:r>
        <w:rPr>
          <w:color w:val="auto"/>
        </w:rPr>
        <w:fldChar w:fldCharType="end"/>
      </w:r>
      <w:r>
        <w:rPr>
          <w:color w:val="auto"/>
        </w:rPr>
        <w:fldChar w:fldCharType="end"/>
      </w:r>
    </w:p>
    <w:p>
      <w:pPr>
        <w:pStyle w:val="16"/>
        <w:tabs>
          <w:tab w:val="left" w:pos="1260"/>
          <w:tab w:val="right" w:leader="dot" w:pos="8296"/>
        </w:tabs>
        <w:rPr>
          <w:rFonts w:ascii="等线" w:hAnsi="等线" w:eastAsia="等线" w:cs="黑体"/>
          <w:color w:val="auto"/>
          <w:sz w:val="21"/>
          <w:szCs w:val="22"/>
        </w:rPr>
      </w:pPr>
      <w:r>
        <w:rPr>
          <w:color w:val="auto"/>
        </w:rPr>
        <w:fldChar w:fldCharType="begin"/>
      </w:r>
      <w:r>
        <w:rPr>
          <w:color w:val="auto"/>
        </w:rPr>
        <w:instrText xml:space="preserve">HYPERLINK  \l "_Toc82007299" </w:instrText>
      </w:r>
      <w:r>
        <w:rPr>
          <w:color w:val="auto"/>
        </w:rPr>
        <w:fldChar w:fldCharType="separate"/>
      </w:r>
      <w:r>
        <w:rPr>
          <w:rStyle w:val="24"/>
          <w:color w:val="auto"/>
        </w:rPr>
        <w:t>六、</w:t>
      </w:r>
      <w:r>
        <w:rPr>
          <w:rFonts w:ascii="等线" w:hAnsi="等线" w:eastAsia="等线" w:cs="黑体"/>
          <w:color w:val="auto"/>
          <w:sz w:val="21"/>
          <w:szCs w:val="22"/>
        </w:rPr>
        <w:tab/>
      </w:r>
      <w:r>
        <w:rPr>
          <w:rStyle w:val="24"/>
          <w:color w:val="auto"/>
        </w:rPr>
        <w:t>项目管理</w:t>
      </w:r>
      <w:r>
        <w:rPr>
          <w:color w:val="auto"/>
        </w:rPr>
        <w:tab/>
      </w:r>
      <w:r>
        <w:rPr>
          <w:color w:val="auto"/>
        </w:rPr>
        <w:fldChar w:fldCharType="begin"/>
      </w:r>
      <w:r>
        <w:rPr>
          <w:color w:val="auto"/>
        </w:rPr>
        <w:instrText xml:space="preserve"> PAGEREF _Toc82007299 \h </w:instrText>
      </w:r>
      <w:r>
        <w:rPr>
          <w:color w:val="auto"/>
        </w:rPr>
        <w:fldChar w:fldCharType="separate"/>
      </w:r>
      <w:r>
        <w:rPr>
          <w:color w:val="auto"/>
        </w:rPr>
        <w:t>157</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"_Toc82007300" </w:instrText>
      </w:r>
      <w:r>
        <w:rPr>
          <w:color w:val="auto"/>
        </w:rPr>
        <w:fldChar w:fldCharType="separate"/>
      </w:r>
      <w:r>
        <w:rPr>
          <w:rStyle w:val="24"/>
          <w:color w:val="auto"/>
        </w:rPr>
        <w:t>（一）</w:t>
      </w:r>
      <w:r>
        <w:rPr>
          <w:rFonts w:ascii="等线" w:hAnsi="等线" w:eastAsia="等线" w:cs="黑体"/>
          <w:color w:val="auto"/>
          <w:sz w:val="21"/>
          <w:szCs w:val="22"/>
        </w:rPr>
        <w:tab/>
      </w:r>
      <w:r>
        <w:rPr>
          <w:rStyle w:val="24"/>
          <w:color w:val="auto"/>
        </w:rPr>
        <w:t>项目管理组织体系</w:t>
      </w:r>
      <w:r>
        <w:rPr>
          <w:color w:val="auto"/>
        </w:rPr>
        <w:tab/>
      </w:r>
      <w:r>
        <w:rPr>
          <w:color w:val="auto"/>
        </w:rPr>
        <w:fldChar w:fldCharType="begin"/>
      </w:r>
      <w:r>
        <w:rPr>
          <w:color w:val="auto"/>
        </w:rPr>
        <w:instrText xml:space="preserve"> PAGEREF _Toc82007300 \h </w:instrText>
      </w:r>
      <w:r>
        <w:rPr>
          <w:color w:val="auto"/>
        </w:rPr>
        <w:fldChar w:fldCharType="separate"/>
      </w:r>
      <w:r>
        <w:rPr>
          <w:color w:val="auto"/>
        </w:rPr>
        <w:t>157</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"_Toc82007301" </w:instrText>
      </w:r>
      <w:r>
        <w:rPr>
          <w:color w:val="auto"/>
        </w:rPr>
        <w:fldChar w:fldCharType="separate"/>
      </w:r>
      <w:r>
        <w:rPr>
          <w:rStyle w:val="24"/>
          <w:color w:val="auto"/>
        </w:rPr>
        <w:t>1</w:t>
      </w:r>
      <w:r>
        <w:rPr>
          <w:rFonts w:ascii="等线" w:hAnsi="等线" w:eastAsia="等线" w:cs="黑体"/>
          <w:color w:val="auto"/>
          <w:sz w:val="21"/>
          <w:szCs w:val="22"/>
        </w:rPr>
        <w:tab/>
      </w:r>
      <w:r>
        <w:rPr>
          <w:rStyle w:val="24"/>
          <w:color w:val="auto"/>
        </w:rPr>
        <w:t>组织机构</w:t>
      </w:r>
      <w:r>
        <w:rPr>
          <w:color w:val="auto"/>
        </w:rPr>
        <w:tab/>
      </w:r>
      <w:r>
        <w:rPr>
          <w:color w:val="auto"/>
        </w:rPr>
        <w:fldChar w:fldCharType="begin"/>
      </w:r>
      <w:r>
        <w:rPr>
          <w:color w:val="auto"/>
        </w:rPr>
        <w:instrText xml:space="preserve"> PAGEREF _Toc82007301 \h </w:instrText>
      </w:r>
      <w:r>
        <w:rPr>
          <w:color w:val="auto"/>
        </w:rPr>
        <w:fldChar w:fldCharType="separate"/>
      </w:r>
      <w:r>
        <w:rPr>
          <w:color w:val="auto"/>
        </w:rPr>
        <w:t>157</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"_Toc82007302" </w:instrText>
      </w:r>
      <w:r>
        <w:rPr>
          <w:color w:val="auto"/>
        </w:rPr>
        <w:fldChar w:fldCharType="separate"/>
      </w:r>
      <w:r>
        <w:rPr>
          <w:rStyle w:val="24"/>
          <w:color w:val="auto"/>
        </w:rPr>
        <w:t>2</w:t>
      </w:r>
      <w:r>
        <w:rPr>
          <w:rFonts w:ascii="等线" w:hAnsi="等线" w:eastAsia="等线" w:cs="黑体"/>
          <w:color w:val="auto"/>
          <w:sz w:val="21"/>
          <w:szCs w:val="22"/>
        </w:rPr>
        <w:tab/>
      </w:r>
      <w:r>
        <w:rPr>
          <w:rStyle w:val="24"/>
          <w:color w:val="auto"/>
        </w:rPr>
        <w:t>项目组织特点</w:t>
      </w:r>
      <w:r>
        <w:rPr>
          <w:color w:val="auto"/>
        </w:rPr>
        <w:tab/>
      </w:r>
      <w:r>
        <w:rPr>
          <w:color w:val="auto"/>
        </w:rPr>
        <w:fldChar w:fldCharType="begin"/>
      </w:r>
      <w:r>
        <w:rPr>
          <w:color w:val="auto"/>
        </w:rPr>
        <w:instrText xml:space="preserve"> PAGEREF _Toc82007302 \h </w:instrText>
      </w:r>
      <w:r>
        <w:rPr>
          <w:color w:val="auto"/>
        </w:rPr>
        <w:fldChar w:fldCharType="separate"/>
      </w:r>
      <w:r>
        <w:rPr>
          <w:color w:val="auto"/>
        </w:rPr>
        <w:t>158</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"_Toc82007303" </w:instrText>
      </w:r>
      <w:r>
        <w:rPr>
          <w:color w:val="auto"/>
        </w:rPr>
        <w:fldChar w:fldCharType="separate"/>
      </w:r>
      <w:r>
        <w:rPr>
          <w:rStyle w:val="24"/>
          <w:color w:val="auto"/>
        </w:rPr>
        <w:t>3</w:t>
      </w:r>
      <w:r>
        <w:rPr>
          <w:rFonts w:ascii="等线" w:hAnsi="等线" w:eastAsia="等线" w:cs="黑体"/>
          <w:color w:val="auto"/>
          <w:sz w:val="21"/>
          <w:szCs w:val="22"/>
        </w:rPr>
        <w:tab/>
      </w:r>
      <w:r>
        <w:rPr>
          <w:rStyle w:val="24"/>
          <w:color w:val="auto"/>
        </w:rPr>
        <w:t>项目领导小组职责</w:t>
      </w:r>
      <w:r>
        <w:rPr>
          <w:color w:val="auto"/>
        </w:rPr>
        <w:tab/>
      </w:r>
      <w:r>
        <w:rPr>
          <w:color w:val="auto"/>
        </w:rPr>
        <w:fldChar w:fldCharType="begin"/>
      </w:r>
      <w:r>
        <w:rPr>
          <w:color w:val="auto"/>
        </w:rPr>
        <w:instrText xml:space="preserve"> PAGEREF _Toc82007303 \h </w:instrText>
      </w:r>
      <w:r>
        <w:rPr>
          <w:color w:val="auto"/>
        </w:rPr>
        <w:fldChar w:fldCharType="separate"/>
      </w:r>
      <w:r>
        <w:rPr>
          <w:color w:val="auto"/>
        </w:rPr>
        <w:t>158</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"_Toc82007304" </w:instrText>
      </w:r>
      <w:r>
        <w:rPr>
          <w:color w:val="auto"/>
        </w:rPr>
        <w:fldChar w:fldCharType="separate"/>
      </w:r>
      <w:r>
        <w:rPr>
          <w:rStyle w:val="24"/>
          <w:color w:val="auto"/>
        </w:rPr>
        <w:t>4</w:t>
      </w:r>
      <w:r>
        <w:rPr>
          <w:rFonts w:ascii="等线" w:hAnsi="等线" w:eastAsia="等线" w:cs="黑体"/>
          <w:color w:val="auto"/>
          <w:sz w:val="21"/>
          <w:szCs w:val="22"/>
        </w:rPr>
        <w:tab/>
      </w:r>
      <w:r>
        <w:rPr>
          <w:rStyle w:val="24"/>
          <w:color w:val="auto"/>
        </w:rPr>
        <w:t>项目经理职责</w:t>
      </w:r>
      <w:r>
        <w:rPr>
          <w:color w:val="auto"/>
        </w:rPr>
        <w:tab/>
      </w:r>
      <w:r>
        <w:rPr>
          <w:color w:val="auto"/>
        </w:rPr>
        <w:fldChar w:fldCharType="begin"/>
      </w:r>
      <w:r>
        <w:rPr>
          <w:color w:val="auto"/>
        </w:rPr>
        <w:instrText xml:space="preserve"> PAGEREF _Toc82007304 \h </w:instrText>
      </w:r>
      <w:r>
        <w:rPr>
          <w:color w:val="auto"/>
        </w:rPr>
        <w:fldChar w:fldCharType="separate"/>
      </w:r>
      <w:r>
        <w:rPr>
          <w:color w:val="auto"/>
        </w:rPr>
        <w:t>159</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"_Toc82007305" </w:instrText>
      </w:r>
      <w:r>
        <w:rPr>
          <w:color w:val="auto"/>
        </w:rPr>
        <w:fldChar w:fldCharType="separate"/>
      </w:r>
      <w:r>
        <w:rPr>
          <w:rStyle w:val="24"/>
          <w:color w:val="auto"/>
        </w:rPr>
        <w:t>5</w:t>
      </w:r>
      <w:r>
        <w:rPr>
          <w:rFonts w:ascii="等线" w:hAnsi="等线" w:eastAsia="等线" w:cs="黑体"/>
          <w:color w:val="auto"/>
          <w:sz w:val="21"/>
          <w:szCs w:val="22"/>
        </w:rPr>
        <w:tab/>
      </w:r>
      <w:r>
        <w:rPr>
          <w:rStyle w:val="24"/>
          <w:color w:val="auto"/>
        </w:rPr>
        <w:t>系统架构组职责</w:t>
      </w:r>
      <w:r>
        <w:rPr>
          <w:color w:val="auto"/>
        </w:rPr>
        <w:tab/>
      </w:r>
      <w:r>
        <w:rPr>
          <w:color w:val="auto"/>
        </w:rPr>
        <w:fldChar w:fldCharType="begin"/>
      </w:r>
      <w:r>
        <w:rPr>
          <w:color w:val="auto"/>
        </w:rPr>
        <w:instrText xml:space="preserve"> PAGEREF _Toc82007305 \h </w:instrText>
      </w:r>
      <w:r>
        <w:rPr>
          <w:color w:val="auto"/>
        </w:rPr>
        <w:fldChar w:fldCharType="separate"/>
      </w:r>
      <w:r>
        <w:rPr>
          <w:color w:val="auto"/>
        </w:rPr>
        <w:t>159</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"_Toc82007306" </w:instrText>
      </w:r>
      <w:r>
        <w:rPr>
          <w:color w:val="auto"/>
        </w:rPr>
        <w:fldChar w:fldCharType="separate"/>
      </w:r>
      <w:r>
        <w:rPr>
          <w:rStyle w:val="24"/>
          <w:color w:val="auto"/>
        </w:rPr>
        <w:t>6</w:t>
      </w:r>
      <w:r>
        <w:rPr>
          <w:rFonts w:ascii="等线" w:hAnsi="等线" w:eastAsia="等线" w:cs="黑体"/>
          <w:color w:val="auto"/>
          <w:sz w:val="21"/>
          <w:szCs w:val="22"/>
        </w:rPr>
        <w:tab/>
      </w:r>
      <w:r>
        <w:rPr>
          <w:rStyle w:val="24"/>
          <w:color w:val="auto"/>
        </w:rPr>
        <w:t>软件开发组</w:t>
      </w:r>
      <w:r>
        <w:rPr>
          <w:color w:val="auto"/>
        </w:rPr>
        <w:tab/>
      </w:r>
      <w:r>
        <w:rPr>
          <w:color w:val="auto"/>
        </w:rPr>
        <w:fldChar w:fldCharType="begin"/>
      </w:r>
      <w:r>
        <w:rPr>
          <w:color w:val="auto"/>
        </w:rPr>
        <w:instrText xml:space="preserve"> PAGEREF _Toc82007306 \h </w:instrText>
      </w:r>
      <w:r>
        <w:rPr>
          <w:color w:val="auto"/>
        </w:rPr>
        <w:fldChar w:fldCharType="separate"/>
      </w:r>
      <w:r>
        <w:rPr>
          <w:color w:val="auto"/>
        </w:rPr>
        <w:t>160</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"_Toc82007307" </w:instrText>
      </w:r>
      <w:r>
        <w:rPr>
          <w:color w:val="auto"/>
        </w:rPr>
        <w:fldChar w:fldCharType="separate"/>
      </w:r>
      <w:r>
        <w:rPr>
          <w:rStyle w:val="24"/>
          <w:color w:val="auto"/>
        </w:rPr>
        <w:t>7</w:t>
      </w:r>
      <w:r>
        <w:rPr>
          <w:rFonts w:ascii="等线" w:hAnsi="等线" w:eastAsia="等线" w:cs="黑体"/>
          <w:color w:val="auto"/>
          <w:sz w:val="21"/>
          <w:szCs w:val="22"/>
        </w:rPr>
        <w:tab/>
      </w:r>
      <w:r>
        <w:rPr>
          <w:rStyle w:val="24"/>
          <w:color w:val="auto"/>
        </w:rPr>
        <w:t>实施组职责</w:t>
      </w:r>
      <w:r>
        <w:rPr>
          <w:color w:val="auto"/>
        </w:rPr>
        <w:tab/>
      </w:r>
      <w:r>
        <w:rPr>
          <w:color w:val="auto"/>
        </w:rPr>
        <w:fldChar w:fldCharType="begin"/>
      </w:r>
      <w:r>
        <w:rPr>
          <w:color w:val="auto"/>
        </w:rPr>
        <w:instrText xml:space="preserve"> PAGEREF _Toc82007307 \h </w:instrText>
      </w:r>
      <w:r>
        <w:rPr>
          <w:color w:val="auto"/>
        </w:rPr>
        <w:fldChar w:fldCharType="separate"/>
      </w:r>
      <w:r>
        <w:rPr>
          <w:color w:val="auto"/>
        </w:rPr>
        <w:t>160</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"_Toc82007308" </w:instrText>
      </w:r>
      <w:r>
        <w:rPr>
          <w:color w:val="auto"/>
        </w:rPr>
        <w:fldChar w:fldCharType="separate"/>
      </w:r>
      <w:r>
        <w:rPr>
          <w:rStyle w:val="24"/>
          <w:color w:val="auto"/>
        </w:rPr>
        <w:t>8</w:t>
      </w:r>
      <w:r>
        <w:rPr>
          <w:rFonts w:ascii="等线" w:hAnsi="等线" w:eastAsia="等线" w:cs="黑体"/>
          <w:color w:val="auto"/>
          <w:sz w:val="21"/>
          <w:szCs w:val="22"/>
        </w:rPr>
        <w:tab/>
      </w:r>
      <w:r>
        <w:rPr>
          <w:rStyle w:val="24"/>
          <w:color w:val="auto"/>
        </w:rPr>
        <w:t>软件评估组职责</w:t>
      </w:r>
      <w:r>
        <w:rPr>
          <w:color w:val="auto"/>
        </w:rPr>
        <w:tab/>
      </w:r>
      <w:r>
        <w:rPr>
          <w:color w:val="auto"/>
        </w:rPr>
        <w:fldChar w:fldCharType="begin"/>
      </w:r>
      <w:r>
        <w:rPr>
          <w:color w:val="auto"/>
        </w:rPr>
        <w:instrText xml:space="preserve"> PAGEREF _Toc82007308 \h </w:instrText>
      </w:r>
      <w:r>
        <w:rPr>
          <w:color w:val="auto"/>
        </w:rPr>
        <w:fldChar w:fldCharType="separate"/>
      </w:r>
      <w:r>
        <w:rPr>
          <w:color w:val="auto"/>
        </w:rPr>
        <w:t>160</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"_Toc82007309" </w:instrText>
      </w:r>
      <w:r>
        <w:rPr>
          <w:color w:val="auto"/>
        </w:rPr>
        <w:fldChar w:fldCharType="separate"/>
      </w:r>
      <w:r>
        <w:rPr>
          <w:rStyle w:val="24"/>
          <w:color w:val="auto"/>
        </w:rPr>
        <w:t>9</w:t>
      </w:r>
      <w:r>
        <w:rPr>
          <w:rFonts w:ascii="等线" w:hAnsi="等线" w:eastAsia="等线" w:cs="黑体"/>
          <w:color w:val="auto"/>
          <w:sz w:val="21"/>
          <w:szCs w:val="22"/>
        </w:rPr>
        <w:tab/>
      </w:r>
      <w:r>
        <w:rPr>
          <w:rStyle w:val="24"/>
          <w:color w:val="auto"/>
        </w:rPr>
        <w:t>售后服务组职责</w:t>
      </w:r>
      <w:r>
        <w:rPr>
          <w:color w:val="auto"/>
        </w:rPr>
        <w:tab/>
      </w:r>
      <w:r>
        <w:rPr>
          <w:color w:val="auto"/>
        </w:rPr>
        <w:fldChar w:fldCharType="begin"/>
      </w:r>
      <w:r>
        <w:rPr>
          <w:color w:val="auto"/>
        </w:rPr>
        <w:instrText xml:space="preserve"> PAGEREF _Toc82007309 \h </w:instrText>
      </w:r>
      <w:r>
        <w:rPr>
          <w:color w:val="auto"/>
        </w:rPr>
        <w:fldChar w:fldCharType="separate"/>
      </w:r>
      <w:r>
        <w:rPr>
          <w:color w:val="auto"/>
        </w:rPr>
        <w:t>160</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"_Toc82007310" </w:instrText>
      </w:r>
      <w:r>
        <w:rPr>
          <w:color w:val="auto"/>
        </w:rPr>
        <w:fldChar w:fldCharType="separate"/>
      </w:r>
      <w:r>
        <w:rPr>
          <w:rStyle w:val="24"/>
          <w:color w:val="auto"/>
        </w:rPr>
        <w:t>10</w:t>
      </w:r>
      <w:r>
        <w:rPr>
          <w:rFonts w:ascii="等线" w:hAnsi="等线" w:eastAsia="等线" w:cs="黑体"/>
          <w:color w:val="auto"/>
          <w:sz w:val="21"/>
          <w:szCs w:val="22"/>
        </w:rPr>
        <w:tab/>
      </w:r>
      <w:r>
        <w:rPr>
          <w:rStyle w:val="24"/>
          <w:color w:val="auto"/>
        </w:rPr>
        <w:t>质量控制组职责</w:t>
      </w:r>
      <w:r>
        <w:rPr>
          <w:color w:val="auto"/>
        </w:rPr>
        <w:tab/>
      </w:r>
      <w:r>
        <w:rPr>
          <w:color w:val="auto"/>
        </w:rPr>
        <w:fldChar w:fldCharType="begin"/>
      </w:r>
      <w:r>
        <w:rPr>
          <w:color w:val="auto"/>
        </w:rPr>
        <w:instrText xml:space="preserve"> PAGEREF _Toc82007310 \h </w:instrText>
      </w:r>
      <w:r>
        <w:rPr>
          <w:color w:val="auto"/>
        </w:rPr>
        <w:fldChar w:fldCharType="separate"/>
      </w:r>
      <w:r>
        <w:rPr>
          <w:color w:val="auto"/>
        </w:rPr>
        <w:t>161</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"_Toc82007311" </w:instrText>
      </w:r>
      <w:r>
        <w:rPr>
          <w:color w:val="auto"/>
        </w:rPr>
        <w:fldChar w:fldCharType="separate"/>
      </w:r>
      <w:r>
        <w:rPr>
          <w:rStyle w:val="24"/>
          <w:color w:val="auto"/>
        </w:rPr>
        <w:t>11</w:t>
      </w:r>
      <w:r>
        <w:rPr>
          <w:rFonts w:ascii="等线" w:hAnsi="等线" w:eastAsia="等线" w:cs="黑体"/>
          <w:color w:val="auto"/>
          <w:sz w:val="21"/>
          <w:szCs w:val="22"/>
        </w:rPr>
        <w:tab/>
      </w:r>
      <w:r>
        <w:rPr>
          <w:rStyle w:val="24"/>
          <w:color w:val="auto"/>
        </w:rPr>
        <w:t>客户方项目组</w:t>
      </w:r>
      <w:r>
        <w:rPr>
          <w:color w:val="auto"/>
        </w:rPr>
        <w:tab/>
      </w:r>
      <w:r>
        <w:rPr>
          <w:color w:val="auto"/>
        </w:rPr>
        <w:fldChar w:fldCharType="begin"/>
      </w:r>
      <w:r>
        <w:rPr>
          <w:color w:val="auto"/>
        </w:rPr>
        <w:instrText xml:space="preserve"> PAGEREF _Toc82007311 \h </w:instrText>
      </w:r>
      <w:r>
        <w:rPr>
          <w:color w:val="auto"/>
        </w:rPr>
        <w:fldChar w:fldCharType="separate"/>
      </w:r>
      <w:r>
        <w:rPr>
          <w:color w:val="auto"/>
        </w:rPr>
        <w:t>161</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"_Toc82007312" </w:instrText>
      </w:r>
      <w:r>
        <w:rPr>
          <w:color w:val="auto"/>
        </w:rPr>
        <w:fldChar w:fldCharType="separate"/>
      </w:r>
      <w:r>
        <w:rPr>
          <w:rStyle w:val="24"/>
          <w:color w:val="auto"/>
        </w:rPr>
        <w:t>12</w:t>
      </w:r>
      <w:r>
        <w:rPr>
          <w:rFonts w:ascii="等线" w:hAnsi="等线" w:eastAsia="等线" w:cs="黑体"/>
          <w:color w:val="auto"/>
          <w:sz w:val="21"/>
          <w:szCs w:val="22"/>
        </w:rPr>
        <w:tab/>
      </w:r>
      <w:r>
        <w:rPr>
          <w:rStyle w:val="24"/>
          <w:color w:val="auto"/>
        </w:rPr>
        <w:t>项目团队</w:t>
      </w:r>
      <w:r>
        <w:rPr>
          <w:color w:val="auto"/>
        </w:rPr>
        <w:tab/>
      </w:r>
      <w:r>
        <w:rPr>
          <w:color w:val="auto"/>
        </w:rPr>
        <w:fldChar w:fldCharType="begin"/>
      </w:r>
      <w:r>
        <w:rPr>
          <w:color w:val="auto"/>
        </w:rPr>
        <w:instrText xml:space="preserve"> PAGEREF _Toc82007312 \h </w:instrText>
      </w:r>
      <w:r>
        <w:rPr>
          <w:color w:val="auto"/>
        </w:rPr>
        <w:fldChar w:fldCharType="separate"/>
      </w:r>
      <w:r>
        <w:rPr>
          <w:color w:val="auto"/>
        </w:rPr>
        <w:t>161</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"_Toc82007313" </w:instrText>
      </w:r>
      <w:r>
        <w:rPr>
          <w:color w:val="auto"/>
        </w:rPr>
        <w:fldChar w:fldCharType="separate"/>
      </w:r>
      <w:r>
        <w:rPr>
          <w:rStyle w:val="24"/>
          <w:color w:val="auto"/>
        </w:rPr>
        <w:t>13</w:t>
      </w:r>
      <w:r>
        <w:rPr>
          <w:rFonts w:ascii="等线" w:hAnsi="等线" w:eastAsia="等线" w:cs="黑体"/>
          <w:color w:val="auto"/>
          <w:sz w:val="21"/>
          <w:szCs w:val="22"/>
        </w:rPr>
        <w:tab/>
      </w:r>
      <w:r>
        <w:rPr>
          <w:rStyle w:val="24"/>
          <w:color w:val="auto"/>
        </w:rPr>
        <w:t>人员管理</w:t>
      </w:r>
      <w:r>
        <w:rPr>
          <w:color w:val="auto"/>
        </w:rPr>
        <w:tab/>
      </w:r>
      <w:r>
        <w:rPr>
          <w:color w:val="auto"/>
        </w:rPr>
        <w:fldChar w:fldCharType="begin"/>
      </w:r>
      <w:r>
        <w:rPr>
          <w:color w:val="auto"/>
        </w:rPr>
        <w:instrText xml:space="preserve"> PAGEREF _Toc82007313 \h </w:instrText>
      </w:r>
      <w:r>
        <w:rPr>
          <w:color w:val="auto"/>
        </w:rPr>
        <w:fldChar w:fldCharType="separate"/>
      </w:r>
      <w:r>
        <w:rPr>
          <w:color w:val="auto"/>
        </w:rPr>
        <w:t>161</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"_Toc82007314" </w:instrText>
      </w:r>
      <w:r>
        <w:rPr>
          <w:color w:val="auto"/>
        </w:rPr>
        <w:fldChar w:fldCharType="separate"/>
      </w:r>
      <w:r>
        <w:rPr>
          <w:rStyle w:val="24"/>
          <w:color w:val="auto"/>
        </w:rPr>
        <w:t>14</w:t>
      </w:r>
      <w:r>
        <w:rPr>
          <w:rFonts w:ascii="等线" w:hAnsi="等线" w:eastAsia="等线" w:cs="黑体"/>
          <w:color w:val="auto"/>
          <w:sz w:val="21"/>
          <w:szCs w:val="22"/>
        </w:rPr>
        <w:tab/>
      </w:r>
      <w:r>
        <w:rPr>
          <w:rStyle w:val="24"/>
          <w:color w:val="auto"/>
        </w:rPr>
        <w:t>项目控制</w:t>
      </w:r>
      <w:r>
        <w:rPr>
          <w:color w:val="auto"/>
        </w:rPr>
        <w:tab/>
      </w:r>
      <w:r>
        <w:rPr>
          <w:color w:val="auto"/>
        </w:rPr>
        <w:fldChar w:fldCharType="begin"/>
      </w:r>
      <w:r>
        <w:rPr>
          <w:color w:val="auto"/>
        </w:rPr>
        <w:instrText xml:space="preserve"> PAGEREF _Toc82007314 \h </w:instrText>
      </w:r>
      <w:r>
        <w:rPr>
          <w:color w:val="auto"/>
        </w:rPr>
        <w:fldChar w:fldCharType="separate"/>
      </w:r>
      <w:r>
        <w:rPr>
          <w:color w:val="auto"/>
        </w:rPr>
        <w:t>162</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"_Toc82007315" </w:instrText>
      </w:r>
      <w:r>
        <w:rPr>
          <w:color w:val="auto"/>
        </w:rPr>
        <w:fldChar w:fldCharType="separate"/>
      </w:r>
      <w:r>
        <w:rPr>
          <w:rStyle w:val="24"/>
          <w:color w:val="auto"/>
        </w:rPr>
        <w:t>（二）</w:t>
      </w:r>
      <w:r>
        <w:rPr>
          <w:rFonts w:ascii="等线" w:hAnsi="等线" w:eastAsia="等线" w:cs="黑体"/>
          <w:color w:val="auto"/>
          <w:sz w:val="21"/>
          <w:szCs w:val="22"/>
        </w:rPr>
        <w:tab/>
      </w:r>
      <w:r>
        <w:rPr>
          <w:rStyle w:val="24"/>
          <w:color w:val="auto"/>
        </w:rPr>
        <w:t>质量管理与控制</w:t>
      </w:r>
      <w:r>
        <w:rPr>
          <w:color w:val="auto"/>
        </w:rPr>
        <w:tab/>
      </w:r>
      <w:r>
        <w:rPr>
          <w:color w:val="auto"/>
        </w:rPr>
        <w:fldChar w:fldCharType="begin"/>
      </w:r>
      <w:r>
        <w:rPr>
          <w:color w:val="auto"/>
        </w:rPr>
        <w:instrText xml:space="preserve"> PAGEREF _Toc82007315 \h </w:instrText>
      </w:r>
      <w:r>
        <w:rPr>
          <w:color w:val="auto"/>
        </w:rPr>
        <w:fldChar w:fldCharType="separate"/>
      </w:r>
      <w:r>
        <w:rPr>
          <w:color w:val="auto"/>
        </w:rPr>
        <w:t>162</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"_Toc82007316" </w:instrText>
      </w:r>
      <w:r>
        <w:rPr>
          <w:color w:val="auto"/>
        </w:rPr>
        <w:fldChar w:fldCharType="separate"/>
      </w:r>
      <w:r>
        <w:rPr>
          <w:rStyle w:val="24"/>
          <w:color w:val="auto"/>
        </w:rPr>
        <w:t>1</w:t>
      </w:r>
      <w:r>
        <w:rPr>
          <w:rFonts w:ascii="等线" w:hAnsi="等线" w:eastAsia="等线" w:cs="黑体"/>
          <w:color w:val="auto"/>
          <w:sz w:val="21"/>
          <w:szCs w:val="22"/>
        </w:rPr>
        <w:tab/>
      </w:r>
      <w:r>
        <w:rPr>
          <w:rStyle w:val="24"/>
          <w:color w:val="auto"/>
        </w:rPr>
        <w:t>优秀的项目团队</w:t>
      </w:r>
      <w:r>
        <w:rPr>
          <w:color w:val="auto"/>
        </w:rPr>
        <w:tab/>
      </w:r>
      <w:r>
        <w:rPr>
          <w:color w:val="auto"/>
        </w:rPr>
        <w:fldChar w:fldCharType="begin"/>
      </w:r>
      <w:r>
        <w:rPr>
          <w:color w:val="auto"/>
        </w:rPr>
        <w:instrText xml:space="preserve"> PAGEREF _Toc82007316 \h </w:instrText>
      </w:r>
      <w:r>
        <w:rPr>
          <w:color w:val="auto"/>
        </w:rPr>
        <w:fldChar w:fldCharType="separate"/>
      </w:r>
      <w:r>
        <w:rPr>
          <w:color w:val="auto"/>
        </w:rPr>
        <w:t>163</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"_Toc82007317" </w:instrText>
      </w:r>
      <w:r>
        <w:rPr>
          <w:color w:val="auto"/>
        </w:rPr>
        <w:fldChar w:fldCharType="separate"/>
      </w:r>
      <w:r>
        <w:rPr>
          <w:rStyle w:val="24"/>
          <w:color w:val="auto"/>
        </w:rPr>
        <w:t>2</w:t>
      </w:r>
      <w:r>
        <w:rPr>
          <w:rFonts w:ascii="等线" w:hAnsi="等线" w:eastAsia="等线" w:cs="黑体"/>
          <w:color w:val="auto"/>
          <w:sz w:val="21"/>
          <w:szCs w:val="22"/>
        </w:rPr>
        <w:tab/>
      </w:r>
      <w:r>
        <w:rPr>
          <w:rStyle w:val="24"/>
          <w:color w:val="auto"/>
        </w:rPr>
        <w:t>全程质量控制</w:t>
      </w:r>
      <w:r>
        <w:rPr>
          <w:color w:val="auto"/>
        </w:rPr>
        <w:tab/>
      </w:r>
      <w:r>
        <w:rPr>
          <w:color w:val="auto"/>
        </w:rPr>
        <w:fldChar w:fldCharType="begin"/>
      </w:r>
      <w:r>
        <w:rPr>
          <w:color w:val="auto"/>
        </w:rPr>
        <w:instrText xml:space="preserve"> PAGEREF _Toc82007317 \h </w:instrText>
      </w:r>
      <w:r>
        <w:rPr>
          <w:color w:val="auto"/>
        </w:rPr>
        <w:fldChar w:fldCharType="separate"/>
      </w:r>
      <w:r>
        <w:rPr>
          <w:color w:val="auto"/>
        </w:rPr>
        <w:t>163</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"_Toc82007318" </w:instrText>
      </w:r>
      <w:r>
        <w:rPr>
          <w:color w:val="auto"/>
        </w:rPr>
        <w:fldChar w:fldCharType="separate"/>
      </w:r>
      <w:r>
        <w:rPr>
          <w:rStyle w:val="24"/>
          <w:color w:val="auto"/>
        </w:rPr>
        <w:t>3</w:t>
      </w:r>
      <w:r>
        <w:rPr>
          <w:rFonts w:ascii="等线" w:hAnsi="等线" w:eastAsia="等线" w:cs="黑体"/>
          <w:color w:val="auto"/>
          <w:sz w:val="21"/>
          <w:szCs w:val="22"/>
        </w:rPr>
        <w:tab/>
      </w:r>
      <w:r>
        <w:rPr>
          <w:rStyle w:val="24"/>
          <w:color w:val="auto"/>
        </w:rPr>
        <w:t>让客户方参与开发</w:t>
      </w:r>
      <w:r>
        <w:rPr>
          <w:color w:val="auto"/>
        </w:rPr>
        <w:tab/>
      </w:r>
      <w:r>
        <w:rPr>
          <w:color w:val="auto"/>
        </w:rPr>
        <w:fldChar w:fldCharType="begin"/>
      </w:r>
      <w:r>
        <w:rPr>
          <w:color w:val="auto"/>
        </w:rPr>
        <w:instrText xml:space="preserve"> PAGEREF _Toc82007318 \h </w:instrText>
      </w:r>
      <w:r>
        <w:rPr>
          <w:color w:val="auto"/>
        </w:rPr>
        <w:fldChar w:fldCharType="separate"/>
      </w:r>
      <w:r>
        <w:rPr>
          <w:color w:val="auto"/>
        </w:rPr>
        <w:t>164</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"_Toc82007319" </w:instrText>
      </w:r>
      <w:r>
        <w:rPr>
          <w:color w:val="auto"/>
        </w:rPr>
        <w:fldChar w:fldCharType="separate"/>
      </w:r>
      <w:r>
        <w:rPr>
          <w:rStyle w:val="24"/>
          <w:color w:val="auto"/>
        </w:rPr>
        <w:t>4</w:t>
      </w:r>
      <w:r>
        <w:rPr>
          <w:rFonts w:ascii="等线" w:hAnsi="等线" w:eastAsia="等线" w:cs="黑体"/>
          <w:color w:val="auto"/>
          <w:sz w:val="21"/>
          <w:szCs w:val="22"/>
        </w:rPr>
        <w:tab/>
      </w:r>
      <w:r>
        <w:rPr>
          <w:rStyle w:val="24"/>
          <w:color w:val="auto"/>
        </w:rPr>
        <w:t>自动化测试评估</w:t>
      </w:r>
      <w:r>
        <w:rPr>
          <w:color w:val="auto"/>
        </w:rPr>
        <w:tab/>
      </w:r>
      <w:r>
        <w:rPr>
          <w:color w:val="auto"/>
        </w:rPr>
        <w:fldChar w:fldCharType="begin"/>
      </w:r>
      <w:r>
        <w:rPr>
          <w:color w:val="auto"/>
        </w:rPr>
        <w:instrText xml:space="preserve"> PAGEREF _Toc82007319 \h </w:instrText>
      </w:r>
      <w:r>
        <w:rPr>
          <w:color w:val="auto"/>
        </w:rPr>
        <w:fldChar w:fldCharType="separate"/>
      </w:r>
      <w:r>
        <w:rPr>
          <w:color w:val="auto"/>
        </w:rPr>
        <w:t>165</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"_Toc82007320" </w:instrText>
      </w:r>
      <w:r>
        <w:rPr>
          <w:color w:val="auto"/>
        </w:rPr>
        <w:fldChar w:fldCharType="separate"/>
      </w:r>
      <w:r>
        <w:rPr>
          <w:rStyle w:val="24"/>
          <w:color w:val="auto"/>
        </w:rPr>
        <w:t>5</w:t>
      </w:r>
      <w:r>
        <w:rPr>
          <w:rFonts w:ascii="等线" w:hAnsi="等线" w:eastAsia="等线" w:cs="黑体"/>
          <w:color w:val="auto"/>
          <w:sz w:val="21"/>
          <w:szCs w:val="22"/>
        </w:rPr>
        <w:tab/>
      </w:r>
      <w:r>
        <w:rPr>
          <w:rStyle w:val="24"/>
          <w:color w:val="auto"/>
        </w:rPr>
        <w:t>质量相关主要指标的管理与控制</w:t>
      </w:r>
      <w:r>
        <w:rPr>
          <w:color w:val="auto"/>
        </w:rPr>
        <w:tab/>
      </w:r>
      <w:r>
        <w:rPr>
          <w:color w:val="auto"/>
        </w:rPr>
        <w:fldChar w:fldCharType="begin"/>
      </w:r>
      <w:r>
        <w:rPr>
          <w:color w:val="auto"/>
        </w:rPr>
        <w:instrText xml:space="preserve"> PAGEREF _Toc82007320 \h </w:instrText>
      </w:r>
      <w:r>
        <w:rPr>
          <w:color w:val="auto"/>
        </w:rPr>
        <w:fldChar w:fldCharType="separate"/>
      </w:r>
      <w:r>
        <w:rPr>
          <w:color w:val="auto"/>
        </w:rPr>
        <w:t>165</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"_Toc82007321" </w:instrText>
      </w:r>
      <w:r>
        <w:rPr>
          <w:color w:val="auto"/>
        </w:rPr>
        <w:fldChar w:fldCharType="separate"/>
      </w:r>
      <w:r>
        <w:rPr>
          <w:rStyle w:val="24"/>
          <w:color w:val="auto"/>
        </w:rPr>
        <w:t>6</w:t>
      </w:r>
      <w:r>
        <w:rPr>
          <w:rFonts w:ascii="等线" w:hAnsi="等线" w:eastAsia="等线" w:cs="黑体"/>
          <w:color w:val="auto"/>
          <w:sz w:val="21"/>
          <w:szCs w:val="22"/>
        </w:rPr>
        <w:tab/>
      </w:r>
      <w:r>
        <w:rPr>
          <w:rStyle w:val="24"/>
          <w:color w:val="auto"/>
        </w:rPr>
        <w:t>需求变更管理</w:t>
      </w:r>
      <w:r>
        <w:rPr>
          <w:color w:val="auto"/>
        </w:rPr>
        <w:tab/>
      </w:r>
      <w:r>
        <w:rPr>
          <w:color w:val="auto"/>
        </w:rPr>
        <w:fldChar w:fldCharType="begin"/>
      </w:r>
      <w:r>
        <w:rPr>
          <w:color w:val="auto"/>
        </w:rPr>
        <w:instrText xml:space="preserve"> PAGEREF _Toc82007321 \h </w:instrText>
      </w:r>
      <w:r>
        <w:rPr>
          <w:color w:val="auto"/>
        </w:rPr>
        <w:fldChar w:fldCharType="separate"/>
      </w:r>
      <w:r>
        <w:rPr>
          <w:color w:val="auto"/>
        </w:rPr>
        <w:t>165</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"_Toc82007322" </w:instrText>
      </w:r>
      <w:r>
        <w:rPr>
          <w:color w:val="auto"/>
        </w:rPr>
        <w:fldChar w:fldCharType="separate"/>
      </w:r>
      <w:r>
        <w:rPr>
          <w:rStyle w:val="24"/>
          <w:color w:val="auto"/>
        </w:rPr>
        <w:t>7</w:t>
      </w:r>
      <w:r>
        <w:rPr>
          <w:rFonts w:ascii="等线" w:hAnsi="等线" w:eastAsia="等线" w:cs="黑体"/>
          <w:color w:val="auto"/>
          <w:sz w:val="21"/>
          <w:szCs w:val="22"/>
        </w:rPr>
        <w:tab/>
      </w:r>
      <w:r>
        <w:rPr>
          <w:rStyle w:val="24"/>
          <w:color w:val="auto"/>
        </w:rPr>
        <w:t>项目文档管理</w:t>
      </w:r>
      <w:r>
        <w:rPr>
          <w:color w:val="auto"/>
        </w:rPr>
        <w:tab/>
      </w:r>
      <w:r>
        <w:rPr>
          <w:color w:val="auto"/>
        </w:rPr>
        <w:fldChar w:fldCharType="begin"/>
      </w:r>
      <w:r>
        <w:rPr>
          <w:color w:val="auto"/>
        </w:rPr>
        <w:instrText xml:space="preserve"> PAGEREF _Toc82007322 \h </w:instrText>
      </w:r>
      <w:r>
        <w:rPr>
          <w:color w:val="auto"/>
        </w:rPr>
        <w:fldChar w:fldCharType="separate"/>
      </w:r>
      <w:r>
        <w:rPr>
          <w:color w:val="auto"/>
        </w:rPr>
        <w:t>166</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"_Toc82007323" </w:instrText>
      </w:r>
      <w:r>
        <w:rPr>
          <w:color w:val="auto"/>
        </w:rPr>
        <w:fldChar w:fldCharType="separate"/>
      </w:r>
      <w:r>
        <w:rPr>
          <w:rStyle w:val="24"/>
          <w:color w:val="auto"/>
        </w:rPr>
        <w:t>8</w:t>
      </w:r>
      <w:r>
        <w:rPr>
          <w:rFonts w:ascii="等线" w:hAnsi="等线" w:eastAsia="等线" w:cs="黑体"/>
          <w:color w:val="auto"/>
          <w:sz w:val="21"/>
          <w:szCs w:val="22"/>
        </w:rPr>
        <w:tab/>
      </w:r>
      <w:r>
        <w:rPr>
          <w:rStyle w:val="24"/>
          <w:color w:val="auto"/>
        </w:rPr>
        <w:t>项目配置管理</w:t>
      </w:r>
      <w:r>
        <w:rPr>
          <w:color w:val="auto"/>
        </w:rPr>
        <w:tab/>
      </w:r>
      <w:r>
        <w:rPr>
          <w:color w:val="auto"/>
        </w:rPr>
        <w:fldChar w:fldCharType="begin"/>
      </w:r>
      <w:r>
        <w:rPr>
          <w:color w:val="auto"/>
        </w:rPr>
        <w:instrText xml:space="preserve"> PAGEREF _Toc82007323 \h </w:instrText>
      </w:r>
      <w:r>
        <w:rPr>
          <w:color w:val="auto"/>
        </w:rPr>
        <w:fldChar w:fldCharType="separate"/>
      </w:r>
      <w:r>
        <w:rPr>
          <w:color w:val="auto"/>
        </w:rPr>
        <w:t>167</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"_Toc82007324" </w:instrText>
      </w:r>
      <w:r>
        <w:rPr>
          <w:color w:val="auto"/>
        </w:rPr>
        <w:fldChar w:fldCharType="separate"/>
      </w:r>
      <w:r>
        <w:rPr>
          <w:rStyle w:val="24"/>
          <w:color w:val="auto"/>
        </w:rPr>
        <w:t>9</w:t>
      </w:r>
      <w:r>
        <w:rPr>
          <w:rFonts w:ascii="等线" w:hAnsi="等线" w:eastAsia="等线" w:cs="黑体"/>
          <w:color w:val="auto"/>
          <w:sz w:val="21"/>
          <w:szCs w:val="22"/>
        </w:rPr>
        <w:tab/>
      </w:r>
      <w:r>
        <w:rPr>
          <w:rStyle w:val="24"/>
          <w:color w:val="auto"/>
        </w:rPr>
        <w:t>项目版本管理</w:t>
      </w:r>
      <w:r>
        <w:rPr>
          <w:color w:val="auto"/>
        </w:rPr>
        <w:tab/>
      </w:r>
      <w:r>
        <w:rPr>
          <w:color w:val="auto"/>
        </w:rPr>
        <w:fldChar w:fldCharType="begin"/>
      </w:r>
      <w:r>
        <w:rPr>
          <w:color w:val="auto"/>
        </w:rPr>
        <w:instrText xml:space="preserve"> PAGEREF _Toc82007324 \h </w:instrText>
      </w:r>
      <w:r>
        <w:rPr>
          <w:color w:val="auto"/>
        </w:rPr>
        <w:fldChar w:fldCharType="separate"/>
      </w:r>
      <w:r>
        <w:rPr>
          <w:color w:val="auto"/>
        </w:rPr>
        <w:t>167</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"_Toc82007325" </w:instrText>
      </w:r>
      <w:r>
        <w:rPr>
          <w:color w:val="auto"/>
        </w:rPr>
        <w:fldChar w:fldCharType="separate"/>
      </w:r>
      <w:r>
        <w:rPr>
          <w:rStyle w:val="24"/>
          <w:color w:val="auto"/>
        </w:rPr>
        <w:t>10</w:t>
      </w:r>
      <w:r>
        <w:rPr>
          <w:rFonts w:ascii="等线" w:hAnsi="等线" w:eastAsia="等线" w:cs="黑体"/>
          <w:color w:val="auto"/>
          <w:sz w:val="21"/>
          <w:szCs w:val="22"/>
        </w:rPr>
        <w:tab/>
      </w:r>
      <w:r>
        <w:rPr>
          <w:rStyle w:val="24"/>
          <w:color w:val="auto"/>
        </w:rPr>
        <w:t>严格的软件评估</w:t>
      </w:r>
      <w:r>
        <w:rPr>
          <w:color w:val="auto"/>
        </w:rPr>
        <w:tab/>
      </w:r>
      <w:r>
        <w:rPr>
          <w:color w:val="auto"/>
        </w:rPr>
        <w:fldChar w:fldCharType="begin"/>
      </w:r>
      <w:r>
        <w:rPr>
          <w:color w:val="auto"/>
        </w:rPr>
        <w:instrText xml:space="preserve"> PAGEREF _Toc82007325 \h </w:instrText>
      </w:r>
      <w:r>
        <w:rPr>
          <w:color w:val="auto"/>
        </w:rPr>
        <w:fldChar w:fldCharType="separate"/>
      </w:r>
      <w:r>
        <w:rPr>
          <w:color w:val="auto"/>
        </w:rPr>
        <w:t>167</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"_Toc82007326" </w:instrText>
      </w:r>
      <w:r>
        <w:rPr>
          <w:color w:val="auto"/>
        </w:rPr>
        <w:fldChar w:fldCharType="separate"/>
      </w:r>
      <w:r>
        <w:rPr>
          <w:rStyle w:val="24"/>
          <w:color w:val="auto"/>
        </w:rPr>
        <w:t>（三）</w:t>
      </w:r>
      <w:r>
        <w:rPr>
          <w:rFonts w:ascii="等线" w:hAnsi="等线" w:eastAsia="等线" w:cs="黑体"/>
          <w:color w:val="auto"/>
          <w:sz w:val="21"/>
          <w:szCs w:val="22"/>
        </w:rPr>
        <w:tab/>
      </w:r>
      <w:r>
        <w:rPr>
          <w:rStyle w:val="24"/>
          <w:color w:val="auto"/>
        </w:rPr>
        <w:t>风险分析与管理</w:t>
      </w:r>
      <w:r>
        <w:rPr>
          <w:color w:val="auto"/>
        </w:rPr>
        <w:tab/>
      </w:r>
      <w:r>
        <w:rPr>
          <w:color w:val="auto"/>
        </w:rPr>
        <w:fldChar w:fldCharType="begin"/>
      </w:r>
      <w:r>
        <w:rPr>
          <w:color w:val="auto"/>
        </w:rPr>
        <w:instrText xml:space="preserve"> PAGEREF _Toc82007326 \h </w:instrText>
      </w:r>
      <w:r>
        <w:rPr>
          <w:color w:val="auto"/>
        </w:rPr>
        <w:fldChar w:fldCharType="separate"/>
      </w:r>
      <w:r>
        <w:rPr>
          <w:color w:val="auto"/>
        </w:rPr>
        <w:t>168</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"_Toc82007327" </w:instrText>
      </w:r>
      <w:r>
        <w:rPr>
          <w:color w:val="auto"/>
        </w:rPr>
        <w:fldChar w:fldCharType="separate"/>
      </w:r>
      <w:r>
        <w:rPr>
          <w:rStyle w:val="24"/>
          <w:color w:val="auto"/>
        </w:rPr>
        <w:t>1</w:t>
      </w:r>
      <w:r>
        <w:rPr>
          <w:rFonts w:ascii="等线" w:hAnsi="等线" w:eastAsia="等线" w:cs="黑体"/>
          <w:color w:val="auto"/>
          <w:sz w:val="21"/>
          <w:szCs w:val="22"/>
        </w:rPr>
        <w:tab/>
      </w:r>
      <w:r>
        <w:rPr>
          <w:rStyle w:val="24"/>
          <w:color w:val="auto"/>
        </w:rPr>
        <w:t>技术风险</w:t>
      </w:r>
      <w:r>
        <w:rPr>
          <w:color w:val="auto"/>
        </w:rPr>
        <w:tab/>
      </w:r>
      <w:r>
        <w:rPr>
          <w:color w:val="auto"/>
        </w:rPr>
        <w:fldChar w:fldCharType="begin"/>
      </w:r>
      <w:r>
        <w:rPr>
          <w:color w:val="auto"/>
        </w:rPr>
        <w:instrText xml:space="preserve"> PAGEREF _Toc82007327 \h </w:instrText>
      </w:r>
      <w:r>
        <w:rPr>
          <w:color w:val="auto"/>
        </w:rPr>
        <w:fldChar w:fldCharType="separate"/>
      </w:r>
      <w:r>
        <w:rPr>
          <w:color w:val="auto"/>
        </w:rPr>
        <w:t>168</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"_Toc82007328" </w:instrText>
      </w:r>
      <w:r>
        <w:rPr>
          <w:color w:val="auto"/>
        </w:rPr>
        <w:fldChar w:fldCharType="separate"/>
      </w:r>
      <w:r>
        <w:rPr>
          <w:rStyle w:val="24"/>
          <w:color w:val="auto"/>
        </w:rPr>
        <w:t>2</w:t>
      </w:r>
      <w:r>
        <w:rPr>
          <w:rFonts w:ascii="等线" w:hAnsi="等线" w:eastAsia="等线" w:cs="黑体"/>
          <w:color w:val="auto"/>
          <w:sz w:val="21"/>
          <w:szCs w:val="22"/>
        </w:rPr>
        <w:tab/>
      </w:r>
      <w:r>
        <w:rPr>
          <w:rStyle w:val="24"/>
          <w:color w:val="auto"/>
        </w:rPr>
        <w:t>管理风险</w:t>
      </w:r>
      <w:r>
        <w:rPr>
          <w:color w:val="auto"/>
        </w:rPr>
        <w:tab/>
      </w:r>
      <w:r>
        <w:rPr>
          <w:color w:val="auto"/>
        </w:rPr>
        <w:fldChar w:fldCharType="begin"/>
      </w:r>
      <w:r>
        <w:rPr>
          <w:color w:val="auto"/>
        </w:rPr>
        <w:instrText xml:space="preserve"> PAGEREF _Toc82007328 \h </w:instrText>
      </w:r>
      <w:r>
        <w:rPr>
          <w:color w:val="auto"/>
        </w:rPr>
        <w:fldChar w:fldCharType="separate"/>
      </w:r>
      <w:r>
        <w:rPr>
          <w:color w:val="auto"/>
        </w:rPr>
        <w:t>168</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"_Toc82007329" </w:instrText>
      </w:r>
      <w:r>
        <w:rPr>
          <w:color w:val="auto"/>
        </w:rPr>
        <w:fldChar w:fldCharType="separate"/>
      </w:r>
      <w:r>
        <w:rPr>
          <w:rStyle w:val="24"/>
          <w:color w:val="auto"/>
        </w:rPr>
        <w:t>3</w:t>
      </w:r>
      <w:r>
        <w:rPr>
          <w:rFonts w:ascii="等线" w:hAnsi="等线" w:eastAsia="等线" w:cs="黑体"/>
          <w:color w:val="auto"/>
          <w:sz w:val="21"/>
          <w:szCs w:val="22"/>
        </w:rPr>
        <w:tab/>
      </w:r>
      <w:r>
        <w:rPr>
          <w:rStyle w:val="24"/>
          <w:color w:val="auto"/>
        </w:rPr>
        <w:t>组织风险</w:t>
      </w:r>
      <w:r>
        <w:rPr>
          <w:color w:val="auto"/>
        </w:rPr>
        <w:tab/>
      </w:r>
      <w:r>
        <w:rPr>
          <w:color w:val="auto"/>
        </w:rPr>
        <w:fldChar w:fldCharType="begin"/>
      </w:r>
      <w:r>
        <w:rPr>
          <w:color w:val="auto"/>
        </w:rPr>
        <w:instrText xml:space="preserve"> PAGEREF _Toc82007329 \h </w:instrText>
      </w:r>
      <w:r>
        <w:rPr>
          <w:color w:val="auto"/>
        </w:rPr>
        <w:fldChar w:fldCharType="separate"/>
      </w:r>
      <w:r>
        <w:rPr>
          <w:color w:val="auto"/>
        </w:rPr>
        <w:t>168</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"_Toc82007330" </w:instrText>
      </w:r>
      <w:r>
        <w:rPr>
          <w:color w:val="auto"/>
        </w:rPr>
        <w:fldChar w:fldCharType="separate"/>
      </w:r>
      <w:r>
        <w:rPr>
          <w:rStyle w:val="24"/>
          <w:color w:val="auto"/>
        </w:rPr>
        <w:t>（四）</w:t>
      </w:r>
      <w:r>
        <w:rPr>
          <w:rFonts w:ascii="等线" w:hAnsi="等线" w:eastAsia="等线" w:cs="黑体"/>
          <w:color w:val="auto"/>
          <w:sz w:val="21"/>
          <w:szCs w:val="22"/>
        </w:rPr>
        <w:tab/>
      </w:r>
      <w:r>
        <w:rPr>
          <w:rStyle w:val="24"/>
          <w:color w:val="auto"/>
        </w:rPr>
        <w:t>项目维保管理</w:t>
      </w:r>
      <w:r>
        <w:rPr>
          <w:color w:val="auto"/>
        </w:rPr>
        <w:tab/>
      </w:r>
      <w:r>
        <w:rPr>
          <w:color w:val="auto"/>
        </w:rPr>
        <w:fldChar w:fldCharType="begin"/>
      </w:r>
      <w:r>
        <w:rPr>
          <w:color w:val="auto"/>
        </w:rPr>
        <w:instrText xml:space="preserve"> PAGEREF _Toc82007330 \h </w:instrText>
      </w:r>
      <w:r>
        <w:rPr>
          <w:color w:val="auto"/>
        </w:rPr>
        <w:fldChar w:fldCharType="separate"/>
      </w:r>
      <w:r>
        <w:rPr>
          <w:color w:val="auto"/>
        </w:rPr>
        <w:t>169</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"_Toc82007331" </w:instrText>
      </w:r>
      <w:r>
        <w:rPr>
          <w:color w:val="auto"/>
        </w:rPr>
        <w:fldChar w:fldCharType="separate"/>
      </w:r>
      <w:r>
        <w:rPr>
          <w:rStyle w:val="24"/>
          <w:color w:val="auto"/>
        </w:rPr>
        <w:t>1</w:t>
      </w:r>
      <w:r>
        <w:rPr>
          <w:rFonts w:ascii="等线" w:hAnsi="等线" w:eastAsia="等线" w:cs="黑体"/>
          <w:color w:val="auto"/>
          <w:sz w:val="21"/>
          <w:szCs w:val="22"/>
        </w:rPr>
        <w:tab/>
      </w:r>
      <w:r>
        <w:rPr>
          <w:rStyle w:val="24"/>
          <w:color w:val="auto"/>
        </w:rPr>
        <w:t>保修范围</w:t>
      </w:r>
      <w:r>
        <w:rPr>
          <w:color w:val="auto"/>
        </w:rPr>
        <w:tab/>
      </w:r>
      <w:r>
        <w:rPr>
          <w:color w:val="auto"/>
        </w:rPr>
        <w:fldChar w:fldCharType="begin"/>
      </w:r>
      <w:r>
        <w:rPr>
          <w:color w:val="auto"/>
        </w:rPr>
        <w:instrText xml:space="preserve"> PAGEREF _Toc82007331 \h </w:instrText>
      </w:r>
      <w:r>
        <w:rPr>
          <w:color w:val="auto"/>
        </w:rPr>
        <w:fldChar w:fldCharType="separate"/>
      </w:r>
      <w:r>
        <w:rPr>
          <w:color w:val="auto"/>
        </w:rPr>
        <w:t>169</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"_Toc82007332" </w:instrText>
      </w:r>
      <w:r>
        <w:rPr>
          <w:color w:val="auto"/>
        </w:rPr>
        <w:fldChar w:fldCharType="separate"/>
      </w:r>
      <w:r>
        <w:rPr>
          <w:rStyle w:val="24"/>
          <w:color w:val="auto"/>
        </w:rPr>
        <w:t>2</w:t>
      </w:r>
      <w:r>
        <w:rPr>
          <w:rFonts w:ascii="等线" w:hAnsi="等线" w:eastAsia="等线" w:cs="黑体"/>
          <w:color w:val="auto"/>
          <w:sz w:val="21"/>
          <w:szCs w:val="22"/>
        </w:rPr>
        <w:tab/>
      </w:r>
      <w:r>
        <w:rPr>
          <w:rStyle w:val="24"/>
          <w:color w:val="auto"/>
        </w:rPr>
        <w:t>服务期限：</w:t>
      </w:r>
      <w:r>
        <w:rPr>
          <w:color w:val="auto"/>
        </w:rPr>
        <w:tab/>
      </w:r>
      <w:r>
        <w:rPr>
          <w:color w:val="auto"/>
        </w:rPr>
        <w:fldChar w:fldCharType="begin"/>
      </w:r>
      <w:r>
        <w:rPr>
          <w:color w:val="auto"/>
        </w:rPr>
        <w:instrText xml:space="preserve"> PAGEREF _Toc82007332 \h </w:instrText>
      </w:r>
      <w:r>
        <w:rPr>
          <w:color w:val="auto"/>
        </w:rPr>
        <w:fldChar w:fldCharType="separate"/>
      </w:r>
      <w:r>
        <w:rPr>
          <w:color w:val="auto"/>
        </w:rPr>
        <w:t>169</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"_Toc82007333" </w:instrText>
      </w:r>
      <w:r>
        <w:rPr>
          <w:color w:val="auto"/>
        </w:rPr>
        <w:fldChar w:fldCharType="separate"/>
      </w:r>
      <w:r>
        <w:rPr>
          <w:rStyle w:val="24"/>
          <w:color w:val="auto"/>
        </w:rPr>
        <w:t>3</w:t>
      </w:r>
      <w:r>
        <w:rPr>
          <w:rFonts w:ascii="等线" w:hAnsi="等线" w:eastAsia="等线" w:cs="黑体"/>
          <w:color w:val="auto"/>
          <w:sz w:val="21"/>
          <w:szCs w:val="22"/>
        </w:rPr>
        <w:tab/>
      </w:r>
      <w:r>
        <w:rPr>
          <w:rStyle w:val="24"/>
          <w:color w:val="auto"/>
        </w:rPr>
        <w:t>服务标准：</w:t>
      </w:r>
      <w:r>
        <w:rPr>
          <w:color w:val="auto"/>
        </w:rPr>
        <w:tab/>
      </w:r>
      <w:r>
        <w:rPr>
          <w:color w:val="auto"/>
        </w:rPr>
        <w:fldChar w:fldCharType="begin"/>
      </w:r>
      <w:r>
        <w:rPr>
          <w:color w:val="auto"/>
        </w:rPr>
        <w:instrText xml:space="preserve"> PAGEREF _Toc82007333 \h </w:instrText>
      </w:r>
      <w:r>
        <w:rPr>
          <w:color w:val="auto"/>
        </w:rPr>
        <w:fldChar w:fldCharType="separate"/>
      </w:r>
      <w:r>
        <w:rPr>
          <w:color w:val="auto"/>
        </w:rPr>
        <w:t>170</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"_Toc82007334" </w:instrText>
      </w:r>
      <w:r>
        <w:rPr>
          <w:color w:val="auto"/>
        </w:rPr>
        <w:fldChar w:fldCharType="separate"/>
      </w:r>
      <w:r>
        <w:rPr>
          <w:rStyle w:val="24"/>
          <w:color w:val="auto"/>
        </w:rPr>
        <w:t>4</w:t>
      </w:r>
      <w:r>
        <w:rPr>
          <w:rFonts w:ascii="等线" w:hAnsi="等线" w:eastAsia="等线" w:cs="黑体"/>
          <w:color w:val="auto"/>
          <w:sz w:val="21"/>
          <w:szCs w:val="22"/>
        </w:rPr>
        <w:tab/>
      </w:r>
      <w:r>
        <w:rPr>
          <w:rStyle w:val="24"/>
          <w:color w:val="auto"/>
        </w:rPr>
        <w:t>系统运行期间各方职责：</w:t>
      </w:r>
      <w:r>
        <w:rPr>
          <w:color w:val="auto"/>
        </w:rPr>
        <w:tab/>
      </w:r>
      <w:r>
        <w:rPr>
          <w:color w:val="auto"/>
        </w:rPr>
        <w:fldChar w:fldCharType="begin"/>
      </w:r>
      <w:r>
        <w:rPr>
          <w:color w:val="auto"/>
        </w:rPr>
        <w:instrText xml:space="preserve"> PAGEREF _Toc82007334 \h </w:instrText>
      </w:r>
      <w:r>
        <w:rPr>
          <w:color w:val="auto"/>
        </w:rPr>
        <w:fldChar w:fldCharType="separate"/>
      </w:r>
      <w:r>
        <w:rPr>
          <w:color w:val="auto"/>
        </w:rPr>
        <w:t>170</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"_Toc82007335" </w:instrText>
      </w:r>
      <w:r>
        <w:rPr>
          <w:color w:val="auto"/>
        </w:rPr>
        <w:fldChar w:fldCharType="separate"/>
      </w:r>
      <w:r>
        <w:rPr>
          <w:rStyle w:val="24"/>
          <w:color w:val="auto"/>
        </w:rPr>
        <w:t>5</w:t>
      </w:r>
      <w:r>
        <w:rPr>
          <w:rFonts w:ascii="等线" w:hAnsi="等线" w:eastAsia="等线" w:cs="黑体"/>
          <w:color w:val="auto"/>
          <w:sz w:val="21"/>
          <w:szCs w:val="22"/>
        </w:rPr>
        <w:tab/>
      </w:r>
      <w:r>
        <w:rPr>
          <w:rStyle w:val="24"/>
          <w:color w:val="auto"/>
        </w:rPr>
        <w:t>服务方式</w:t>
      </w:r>
      <w:r>
        <w:rPr>
          <w:color w:val="auto"/>
        </w:rPr>
        <w:tab/>
      </w:r>
      <w:r>
        <w:rPr>
          <w:color w:val="auto"/>
        </w:rPr>
        <w:fldChar w:fldCharType="begin"/>
      </w:r>
      <w:r>
        <w:rPr>
          <w:color w:val="auto"/>
        </w:rPr>
        <w:instrText xml:space="preserve"> PAGEREF _Toc82007335 \h </w:instrText>
      </w:r>
      <w:r>
        <w:rPr>
          <w:color w:val="auto"/>
        </w:rPr>
        <w:fldChar w:fldCharType="separate"/>
      </w:r>
      <w:r>
        <w:rPr>
          <w:color w:val="auto"/>
        </w:rPr>
        <w:t>171</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"_Toc82007336" </w:instrText>
      </w:r>
      <w:r>
        <w:rPr>
          <w:color w:val="auto"/>
        </w:rPr>
        <w:fldChar w:fldCharType="separate"/>
      </w:r>
      <w:r>
        <w:rPr>
          <w:rStyle w:val="24"/>
          <w:color w:val="auto"/>
        </w:rPr>
        <w:t>6</w:t>
      </w:r>
      <w:r>
        <w:rPr>
          <w:rFonts w:ascii="等线" w:hAnsi="等线" w:eastAsia="等线" w:cs="黑体"/>
          <w:color w:val="auto"/>
          <w:sz w:val="21"/>
          <w:szCs w:val="22"/>
        </w:rPr>
        <w:tab/>
      </w:r>
      <w:r>
        <w:rPr>
          <w:rStyle w:val="24"/>
          <w:color w:val="auto"/>
        </w:rPr>
        <w:t>维护内容</w:t>
      </w:r>
      <w:r>
        <w:rPr>
          <w:color w:val="auto"/>
        </w:rPr>
        <w:tab/>
      </w:r>
      <w:r>
        <w:rPr>
          <w:color w:val="auto"/>
        </w:rPr>
        <w:fldChar w:fldCharType="begin"/>
      </w:r>
      <w:r>
        <w:rPr>
          <w:color w:val="auto"/>
        </w:rPr>
        <w:instrText xml:space="preserve"> PAGEREF _Toc82007336 \h </w:instrText>
      </w:r>
      <w:r>
        <w:rPr>
          <w:color w:val="auto"/>
        </w:rPr>
        <w:fldChar w:fldCharType="separate"/>
      </w:r>
      <w:r>
        <w:rPr>
          <w:color w:val="auto"/>
        </w:rPr>
        <w:t>171</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"_Toc82007337" </w:instrText>
      </w:r>
      <w:r>
        <w:rPr>
          <w:color w:val="auto"/>
        </w:rPr>
        <w:fldChar w:fldCharType="separate"/>
      </w:r>
      <w:r>
        <w:rPr>
          <w:rStyle w:val="24"/>
          <w:color w:val="auto"/>
        </w:rPr>
        <w:t>7</w:t>
      </w:r>
      <w:r>
        <w:rPr>
          <w:rFonts w:ascii="等线" w:hAnsi="等线" w:eastAsia="等线" w:cs="黑体"/>
          <w:color w:val="auto"/>
          <w:sz w:val="21"/>
          <w:szCs w:val="22"/>
        </w:rPr>
        <w:tab/>
      </w:r>
      <w:r>
        <w:rPr>
          <w:rStyle w:val="24"/>
          <w:color w:val="auto"/>
        </w:rPr>
        <w:t>技术咨询服务</w:t>
      </w:r>
      <w:r>
        <w:rPr>
          <w:color w:val="auto"/>
        </w:rPr>
        <w:tab/>
      </w:r>
      <w:r>
        <w:rPr>
          <w:color w:val="auto"/>
        </w:rPr>
        <w:fldChar w:fldCharType="begin"/>
      </w:r>
      <w:r>
        <w:rPr>
          <w:color w:val="auto"/>
        </w:rPr>
        <w:instrText xml:space="preserve"> PAGEREF _Toc82007337 \h </w:instrText>
      </w:r>
      <w:r>
        <w:rPr>
          <w:color w:val="auto"/>
        </w:rPr>
        <w:fldChar w:fldCharType="separate"/>
      </w:r>
      <w:r>
        <w:rPr>
          <w:color w:val="auto"/>
        </w:rPr>
        <w:t>171</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"_Toc82007338" </w:instrText>
      </w:r>
      <w:r>
        <w:rPr>
          <w:color w:val="auto"/>
        </w:rPr>
        <w:fldChar w:fldCharType="separate"/>
      </w:r>
      <w:r>
        <w:rPr>
          <w:rStyle w:val="24"/>
          <w:color w:val="auto"/>
        </w:rPr>
        <w:t>8</w:t>
      </w:r>
      <w:r>
        <w:rPr>
          <w:rFonts w:ascii="等线" w:hAnsi="等线" w:eastAsia="等线" w:cs="黑体"/>
          <w:color w:val="auto"/>
          <w:sz w:val="21"/>
          <w:szCs w:val="22"/>
        </w:rPr>
        <w:tab/>
      </w:r>
      <w:r>
        <w:rPr>
          <w:rStyle w:val="24"/>
          <w:color w:val="auto"/>
        </w:rPr>
        <w:t>售后技术服务流程</w:t>
      </w:r>
      <w:r>
        <w:rPr>
          <w:color w:val="auto"/>
        </w:rPr>
        <w:tab/>
      </w:r>
      <w:r>
        <w:rPr>
          <w:color w:val="auto"/>
        </w:rPr>
        <w:fldChar w:fldCharType="begin"/>
      </w:r>
      <w:r>
        <w:rPr>
          <w:color w:val="auto"/>
        </w:rPr>
        <w:instrText xml:space="preserve"> PAGEREF _Toc82007338 \h </w:instrText>
      </w:r>
      <w:r>
        <w:rPr>
          <w:color w:val="auto"/>
        </w:rPr>
        <w:fldChar w:fldCharType="separate"/>
      </w:r>
      <w:r>
        <w:rPr>
          <w:color w:val="auto"/>
        </w:rPr>
        <w:t>171</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"_Toc82007339" </w:instrText>
      </w:r>
      <w:r>
        <w:rPr>
          <w:color w:val="auto"/>
        </w:rPr>
        <w:fldChar w:fldCharType="separate"/>
      </w:r>
      <w:r>
        <w:rPr>
          <w:rStyle w:val="24"/>
          <w:color w:val="auto"/>
        </w:rPr>
        <w:t>9</w:t>
      </w:r>
      <w:r>
        <w:rPr>
          <w:rFonts w:ascii="等线" w:hAnsi="等线" w:eastAsia="等线" w:cs="黑体"/>
          <w:color w:val="auto"/>
          <w:sz w:val="21"/>
          <w:szCs w:val="22"/>
        </w:rPr>
        <w:tab/>
      </w:r>
      <w:r>
        <w:rPr>
          <w:rStyle w:val="24"/>
          <w:color w:val="auto"/>
        </w:rPr>
        <w:t>质量保证</w:t>
      </w:r>
      <w:r>
        <w:rPr>
          <w:color w:val="auto"/>
        </w:rPr>
        <w:tab/>
      </w:r>
      <w:r>
        <w:rPr>
          <w:color w:val="auto"/>
        </w:rPr>
        <w:fldChar w:fldCharType="begin"/>
      </w:r>
      <w:r>
        <w:rPr>
          <w:color w:val="auto"/>
        </w:rPr>
        <w:instrText xml:space="preserve"> PAGEREF _Toc82007339 \h </w:instrText>
      </w:r>
      <w:r>
        <w:rPr>
          <w:color w:val="auto"/>
        </w:rPr>
        <w:fldChar w:fldCharType="separate"/>
      </w:r>
      <w:r>
        <w:rPr>
          <w:color w:val="auto"/>
        </w:rPr>
        <w:t>172</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"_Toc82007340" </w:instrText>
      </w:r>
      <w:r>
        <w:rPr>
          <w:color w:val="auto"/>
        </w:rPr>
        <w:fldChar w:fldCharType="separate"/>
      </w:r>
      <w:r>
        <w:rPr>
          <w:rStyle w:val="24"/>
          <w:color w:val="auto"/>
        </w:rPr>
        <w:t>（五）</w:t>
      </w:r>
      <w:r>
        <w:rPr>
          <w:rFonts w:ascii="等线" w:hAnsi="等线" w:eastAsia="等线" w:cs="黑体"/>
          <w:color w:val="auto"/>
          <w:sz w:val="21"/>
          <w:szCs w:val="22"/>
        </w:rPr>
        <w:tab/>
      </w:r>
      <w:r>
        <w:rPr>
          <w:rStyle w:val="24"/>
          <w:color w:val="auto"/>
        </w:rPr>
        <w:t>外包/租赁服务</w:t>
      </w:r>
      <w:r>
        <w:rPr>
          <w:color w:val="auto"/>
        </w:rPr>
        <w:tab/>
      </w:r>
      <w:r>
        <w:rPr>
          <w:color w:val="auto"/>
        </w:rPr>
        <w:fldChar w:fldCharType="begin"/>
      </w:r>
      <w:r>
        <w:rPr>
          <w:color w:val="auto"/>
        </w:rPr>
        <w:instrText xml:space="preserve"> PAGEREF _Toc82007340 \h </w:instrText>
      </w:r>
      <w:r>
        <w:rPr>
          <w:color w:val="auto"/>
        </w:rPr>
        <w:fldChar w:fldCharType="separate"/>
      </w:r>
      <w:r>
        <w:rPr>
          <w:color w:val="auto"/>
        </w:rPr>
        <w:t>172</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"_Toc82007341" </w:instrText>
      </w:r>
      <w:r>
        <w:rPr>
          <w:color w:val="auto"/>
        </w:rPr>
        <w:fldChar w:fldCharType="separate"/>
      </w:r>
      <w:r>
        <w:rPr>
          <w:rStyle w:val="24"/>
          <w:color w:val="auto"/>
        </w:rPr>
        <w:t>（六）</w:t>
      </w:r>
      <w:r>
        <w:rPr>
          <w:rFonts w:ascii="等线" w:hAnsi="等线" w:eastAsia="等线" w:cs="黑体"/>
          <w:color w:val="auto"/>
          <w:sz w:val="21"/>
          <w:szCs w:val="22"/>
        </w:rPr>
        <w:tab/>
      </w:r>
      <w:r>
        <w:rPr>
          <w:rStyle w:val="24"/>
          <w:color w:val="auto"/>
        </w:rPr>
        <w:t>项目培训计划</w:t>
      </w:r>
      <w:r>
        <w:rPr>
          <w:color w:val="auto"/>
        </w:rPr>
        <w:tab/>
      </w:r>
      <w:r>
        <w:rPr>
          <w:color w:val="auto"/>
        </w:rPr>
        <w:fldChar w:fldCharType="begin"/>
      </w:r>
      <w:r>
        <w:rPr>
          <w:color w:val="auto"/>
        </w:rPr>
        <w:instrText xml:space="preserve"> PAGEREF _Toc82007341 \h </w:instrText>
      </w:r>
      <w:r>
        <w:rPr>
          <w:color w:val="auto"/>
        </w:rPr>
        <w:fldChar w:fldCharType="separate"/>
      </w:r>
      <w:r>
        <w:rPr>
          <w:color w:val="auto"/>
        </w:rPr>
        <w:t>172</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"_Toc82007342" </w:instrText>
      </w:r>
      <w:r>
        <w:rPr>
          <w:color w:val="auto"/>
        </w:rPr>
        <w:fldChar w:fldCharType="separate"/>
      </w:r>
      <w:r>
        <w:rPr>
          <w:rStyle w:val="24"/>
          <w:color w:val="auto"/>
        </w:rPr>
        <w:t>1</w:t>
      </w:r>
      <w:r>
        <w:rPr>
          <w:rFonts w:ascii="等线" w:hAnsi="等线" w:eastAsia="等线" w:cs="黑体"/>
          <w:color w:val="auto"/>
          <w:sz w:val="21"/>
          <w:szCs w:val="22"/>
        </w:rPr>
        <w:tab/>
      </w:r>
      <w:r>
        <w:rPr>
          <w:rStyle w:val="24"/>
          <w:color w:val="auto"/>
        </w:rPr>
        <w:t>集中培训业务骨干：</w:t>
      </w:r>
      <w:r>
        <w:rPr>
          <w:color w:val="auto"/>
        </w:rPr>
        <w:tab/>
      </w:r>
      <w:r>
        <w:rPr>
          <w:color w:val="auto"/>
        </w:rPr>
        <w:fldChar w:fldCharType="begin"/>
      </w:r>
      <w:r>
        <w:rPr>
          <w:color w:val="auto"/>
        </w:rPr>
        <w:instrText xml:space="preserve"> PAGEREF _Toc82007342 \h </w:instrText>
      </w:r>
      <w:r>
        <w:rPr>
          <w:color w:val="auto"/>
        </w:rPr>
        <w:fldChar w:fldCharType="separate"/>
      </w:r>
      <w:r>
        <w:rPr>
          <w:color w:val="auto"/>
        </w:rPr>
        <w:t>173</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"_Toc82007343" </w:instrText>
      </w:r>
      <w:r>
        <w:rPr>
          <w:color w:val="auto"/>
        </w:rPr>
        <w:fldChar w:fldCharType="separate"/>
      </w:r>
      <w:r>
        <w:rPr>
          <w:rStyle w:val="24"/>
          <w:color w:val="auto"/>
        </w:rPr>
        <w:t>2</w:t>
      </w:r>
      <w:r>
        <w:rPr>
          <w:rFonts w:ascii="等线" w:hAnsi="等线" w:eastAsia="等线" w:cs="黑体"/>
          <w:color w:val="auto"/>
          <w:sz w:val="21"/>
          <w:szCs w:val="22"/>
        </w:rPr>
        <w:tab/>
      </w:r>
      <w:r>
        <w:rPr>
          <w:rStyle w:val="24"/>
          <w:color w:val="auto"/>
        </w:rPr>
        <w:t>骨干人员培训所在单位人员：</w:t>
      </w:r>
      <w:r>
        <w:rPr>
          <w:color w:val="auto"/>
        </w:rPr>
        <w:tab/>
      </w:r>
      <w:r>
        <w:rPr>
          <w:color w:val="auto"/>
        </w:rPr>
        <w:fldChar w:fldCharType="begin"/>
      </w:r>
      <w:r>
        <w:rPr>
          <w:color w:val="auto"/>
        </w:rPr>
        <w:instrText xml:space="preserve"> PAGEREF _Toc82007343 \h </w:instrText>
      </w:r>
      <w:r>
        <w:rPr>
          <w:color w:val="auto"/>
        </w:rPr>
        <w:fldChar w:fldCharType="separate"/>
      </w:r>
      <w:r>
        <w:rPr>
          <w:color w:val="auto"/>
        </w:rPr>
        <w:t>173</w:t>
      </w:r>
      <w:r>
        <w:rPr>
          <w:color w:val="auto"/>
        </w:rPr>
        <w:fldChar w:fldCharType="end"/>
      </w:r>
      <w:r>
        <w:rPr>
          <w:color w:val="auto"/>
        </w:rPr>
        <w:fldChar w:fldCharType="end"/>
      </w:r>
    </w:p>
    <w:p>
      <w:pPr>
        <w:pStyle w:val="16"/>
        <w:tabs>
          <w:tab w:val="left" w:pos="1260"/>
          <w:tab w:val="right" w:leader="dot" w:pos="8296"/>
        </w:tabs>
        <w:rPr>
          <w:rFonts w:ascii="等线" w:hAnsi="等线" w:eastAsia="等线" w:cs="黑体"/>
          <w:color w:val="auto"/>
          <w:sz w:val="21"/>
          <w:szCs w:val="22"/>
        </w:rPr>
      </w:pPr>
      <w:r>
        <w:rPr>
          <w:color w:val="auto"/>
        </w:rPr>
        <w:fldChar w:fldCharType="begin"/>
      </w:r>
      <w:r>
        <w:rPr>
          <w:color w:val="auto"/>
        </w:rPr>
        <w:instrText xml:space="preserve">HYPERLINK  \l "_Toc82007344" </w:instrText>
      </w:r>
      <w:r>
        <w:rPr>
          <w:color w:val="auto"/>
        </w:rPr>
        <w:fldChar w:fldCharType="separate"/>
      </w:r>
      <w:r>
        <w:rPr>
          <w:rStyle w:val="24"/>
          <w:color w:val="auto"/>
        </w:rPr>
        <w:t>七、</w:t>
      </w:r>
      <w:r>
        <w:rPr>
          <w:rFonts w:ascii="等线" w:hAnsi="等线" w:eastAsia="等线" w:cs="黑体"/>
          <w:color w:val="auto"/>
          <w:sz w:val="21"/>
          <w:szCs w:val="22"/>
        </w:rPr>
        <w:tab/>
      </w:r>
      <w:r>
        <w:rPr>
          <w:rStyle w:val="24"/>
          <w:color w:val="auto"/>
        </w:rPr>
        <w:t>项目实施进度</w:t>
      </w:r>
      <w:r>
        <w:rPr>
          <w:color w:val="auto"/>
        </w:rPr>
        <w:tab/>
      </w:r>
      <w:r>
        <w:rPr>
          <w:color w:val="auto"/>
        </w:rPr>
        <w:fldChar w:fldCharType="begin"/>
      </w:r>
      <w:r>
        <w:rPr>
          <w:color w:val="auto"/>
        </w:rPr>
        <w:instrText xml:space="preserve"> PAGEREF _Toc82007344 \h </w:instrText>
      </w:r>
      <w:r>
        <w:rPr>
          <w:color w:val="auto"/>
        </w:rPr>
        <w:fldChar w:fldCharType="separate"/>
      </w:r>
      <w:r>
        <w:rPr>
          <w:color w:val="auto"/>
        </w:rPr>
        <w:t>174</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"_Toc82007345" </w:instrText>
      </w:r>
      <w:r>
        <w:rPr>
          <w:color w:val="auto"/>
        </w:rPr>
        <w:fldChar w:fldCharType="separate"/>
      </w:r>
      <w:r>
        <w:rPr>
          <w:rStyle w:val="24"/>
          <w:color w:val="auto"/>
        </w:rPr>
        <w:t>（一）</w:t>
      </w:r>
      <w:r>
        <w:rPr>
          <w:rFonts w:ascii="等线" w:hAnsi="等线" w:eastAsia="等线" w:cs="黑体"/>
          <w:color w:val="auto"/>
          <w:sz w:val="21"/>
          <w:szCs w:val="22"/>
        </w:rPr>
        <w:tab/>
      </w:r>
      <w:r>
        <w:rPr>
          <w:rStyle w:val="24"/>
          <w:color w:val="auto"/>
        </w:rPr>
        <w:t>项目建设周期</w:t>
      </w:r>
      <w:r>
        <w:rPr>
          <w:color w:val="auto"/>
        </w:rPr>
        <w:tab/>
      </w:r>
      <w:r>
        <w:rPr>
          <w:color w:val="auto"/>
        </w:rPr>
        <w:fldChar w:fldCharType="begin"/>
      </w:r>
      <w:r>
        <w:rPr>
          <w:color w:val="auto"/>
        </w:rPr>
        <w:instrText xml:space="preserve"> PAGEREF _Toc82007345 \h </w:instrText>
      </w:r>
      <w:r>
        <w:rPr>
          <w:color w:val="auto"/>
        </w:rPr>
        <w:fldChar w:fldCharType="separate"/>
      </w:r>
      <w:r>
        <w:rPr>
          <w:color w:val="auto"/>
        </w:rPr>
        <w:t>174</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"_Toc82007346" </w:instrText>
      </w:r>
      <w:r>
        <w:rPr>
          <w:color w:val="auto"/>
        </w:rPr>
        <w:fldChar w:fldCharType="separate"/>
      </w:r>
      <w:r>
        <w:rPr>
          <w:rStyle w:val="24"/>
          <w:color w:val="auto"/>
        </w:rPr>
        <w:t>（二）</w:t>
      </w:r>
      <w:r>
        <w:rPr>
          <w:rFonts w:ascii="等线" w:hAnsi="等线" w:eastAsia="等线" w:cs="黑体"/>
          <w:color w:val="auto"/>
          <w:sz w:val="21"/>
          <w:szCs w:val="22"/>
        </w:rPr>
        <w:tab/>
      </w:r>
      <w:r>
        <w:rPr>
          <w:rStyle w:val="24"/>
          <w:color w:val="auto"/>
        </w:rPr>
        <w:t>项目实施进度详细计划</w:t>
      </w:r>
      <w:r>
        <w:rPr>
          <w:color w:val="auto"/>
        </w:rPr>
        <w:tab/>
      </w:r>
      <w:r>
        <w:rPr>
          <w:color w:val="auto"/>
        </w:rPr>
        <w:fldChar w:fldCharType="begin"/>
      </w:r>
      <w:r>
        <w:rPr>
          <w:color w:val="auto"/>
        </w:rPr>
        <w:instrText xml:space="preserve"> PAGEREF _Toc82007346 \h </w:instrText>
      </w:r>
      <w:r>
        <w:rPr>
          <w:color w:val="auto"/>
        </w:rPr>
        <w:fldChar w:fldCharType="separate"/>
      </w:r>
      <w:r>
        <w:rPr>
          <w:color w:val="auto"/>
        </w:rPr>
        <w:t>174</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"_Toc82007347" </w:instrText>
      </w:r>
      <w:r>
        <w:rPr>
          <w:color w:val="auto"/>
        </w:rPr>
        <w:fldChar w:fldCharType="separate"/>
      </w:r>
      <w:r>
        <w:rPr>
          <w:rStyle w:val="24"/>
          <w:color w:val="auto"/>
        </w:rPr>
        <w:t>（三）</w:t>
      </w:r>
      <w:r>
        <w:rPr>
          <w:rFonts w:ascii="等线" w:hAnsi="等线" w:eastAsia="等线" w:cs="黑体"/>
          <w:color w:val="auto"/>
          <w:sz w:val="21"/>
          <w:szCs w:val="22"/>
        </w:rPr>
        <w:tab/>
      </w:r>
      <w:r>
        <w:rPr>
          <w:rStyle w:val="24"/>
          <w:color w:val="auto"/>
        </w:rPr>
        <w:t>项目采购方案</w:t>
      </w:r>
      <w:r>
        <w:rPr>
          <w:color w:val="auto"/>
        </w:rPr>
        <w:tab/>
      </w:r>
      <w:r>
        <w:rPr>
          <w:color w:val="auto"/>
        </w:rPr>
        <w:fldChar w:fldCharType="begin"/>
      </w:r>
      <w:r>
        <w:rPr>
          <w:color w:val="auto"/>
        </w:rPr>
        <w:instrText xml:space="preserve"> PAGEREF _Toc82007347 \h </w:instrText>
      </w:r>
      <w:r>
        <w:rPr>
          <w:color w:val="auto"/>
        </w:rPr>
        <w:fldChar w:fldCharType="separate"/>
      </w:r>
      <w:r>
        <w:rPr>
          <w:color w:val="auto"/>
        </w:rPr>
        <w:t>176</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"_Toc82007348" </w:instrText>
      </w:r>
      <w:r>
        <w:rPr>
          <w:color w:val="auto"/>
        </w:rPr>
        <w:fldChar w:fldCharType="separate"/>
      </w:r>
      <w:r>
        <w:rPr>
          <w:rStyle w:val="24"/>
          <w:color w:val="auto"/>
        </w:rPr>
        <w:t>1</w:t>
      </w:r>
      <w:r>
        <w:rPr>
          <w:rFonts w:ascii="等线" w:hAnsi="等线" w:eastAsia="等线" w:cs="黑体"/>
          <w:color w:val="auto"/>
          <w:sz w:val="21"/>
          <w:szCs w:val="22"/>
        </w:rPr>
        <w:tab/>
      </w:r>
      <w:r>
        <w:rPr>
          <w:rStyle w:val="24"/>
          <w:color w:val="auto"/>
        </w:rPr>
        <w:t>招标范围</w:t>
      </w:r>
      <w:r>
        <w:rPr>
          <w:color w:val="auto"/>
        </w:rPr>
        <w:tab/>
      </w:r>
      <w:r>
        <w:rPr>
          <w:color w:val="auto"/>
        </w:rPr>
        <w:fldChar w:fldCharType="begin"/>
      </w:r>
      <w:r>
        <w:rPr>
          <w:color w:val="auto"/>
        </w:rPr>
        <w:instrText xml:space="preserve"> PAGEREF _Toc82007348 \h </w:instrText>
      </w:r>
      <w:r>
        <w:rPr>
          <w:color w:val="auto"/>
        </w:rPr>
        <w:fldChar w:fldCharType="separate"/>
      </w:r>
      <w:r>
        <w:rPr>
          <w:color w:val="auto"/>
        </w:rPr>
        <w:t>176</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"_Toc82007349" </w:instrText>
      </w:r>
      <w:r>
        <w:rPr>
          <w:color w:val="auto"/>
        </w:rPr>
        <w:fldChar w:fldCharType="separate"/>
      </w:r>
      <w:r>
        <w:rPr>
          <w:rStyle w:val="24"/>
          <w:color w:val="auto"/>
        </w:rPr>
        <w:t>2</w:t>
      </w:r>
      <w:r>
        <w:rPr>
          <w:rFonts w:ascii="等线" w:hAnsi="等线" w:eastAsia="等线" w:cs="黑体"/>
          <w:color w:val="auto"/>
          <w:sz w:val="21"/>
          <w:szCs w:val="22"/>
        </w:rPr>
        <w:tab/>
      </w:r>
      <w:r>
        <w:rPr>
          <w:rStyle w:val="24"/>
          <w:color w:val="auto"/>
        </w:rPr>
        <w:t>招标方式</w:t>
      </w:r>
      <w:r>
        <w:rPr>
          <w:color w:val="auto"/>
        </w:rPr>
        <w:tab/>
      </w:r>
      <w:r>
        <w:rPr>
          <w:color w:val="auto"/>
        </w:rPr>
        <w:fldChar w:fldCharType="begin"/>
      </w:r>
      <w:r>
        <w:rPr>
          <w:color w:val="auto"/>
        </w:rPr>
        <w:instrText xml:space="preserve"> PAGEREF _Toc82007349 \h </w:instrText>
      </w:r>
      <w:r>
        <w:rPr>
          <w:color w:val="auto"/>
        </w:rPr>
        <w:fldChar w:fldCharType="separate"/>
      </w:r>
      <w:r>
        <w:rPr>
          <w:color w:val="auto"/>
        </w:rPr>
        <w:t>176</w:t>
      </w:r>
      <w:r>
        <w:rPr>
          <w:color w:val="auto"/>
        </w:rPr>
        <w:fldChar w:fldCharType="end"/>
      </w:r>
      <w:r>
        <w:rPr>
          <w:color w:val="auto"/>
        </w:rPr>
        <w:fldChar w:fldCharType="end"/>
      </w:r>
    </w:p>
    <w:p>
      <w:pPr>
        <w:pStyle w:val="19"/>
        <w:tabs>
          <w:tab w:val="left" w:pos="2100"/>
          <w:tab w:val="right" w:leader="dot" w:pos="8296"/>
        </w:tabs>
        <w:ind w:left="560"/>
        <w:rPr>
          <w:rFonts w:ascii="等线" w:hAnsi="等线" w:eastAsia="等线" w:cs="黑体"/>
          <w:color w:val="auto"/>
          <w:sz w:val="21"/>
          <w:szCs w:val="22"/>
        </w:rPr>
      </w:pPr>
      <w:r>
        <w:rPr>
          <w:color w:val="auto"/>
        </w:rPr>
        <w:fldChar w:fldCharType="begin"/>
      </w:r>
      <w:r>
        <w:rPr>
          <w:color w:val="auto"/>
        </w:rPr>
        <w:instrText xml:space="preserve">HYPERLINK  \l "_Toc82007350" </w:instrText>
      </w:r>
      <w:r>
        <w:rPr>
          <w:color w:val="auto"/>
        </w:rPr>
        <w:fldChar w:fldCharType="separate"/>
      </w:r>
      <w:r>
        <w:rPr>
          <w:rStyle w:val="24"/>
          <w:color w:val="auto"/>
        </w:rPr>
        <w:t>（四）</w:t>
      </w:r>
      <w:r>
        <w:rPr>
          <w:rFonts w:ascii="等线" w:hAnsi="等线" w:eastAsia="等线" w:cs="黑体"/>
          <w:color w:val="auto"/>
          <w:sz w:val="21"/>
          <w:szCs w:val="22"/>
        </w:rPr>
        <w:tab/>
      </w:r>
      <w:r>
        <w:rPr>
          <w:rStyle w:val="24"/>
          <w:color w:val="auto"/>
        </w:rPr>
        <w:t>项目实施保障措施</w:t>
      </w:r>
      <w:r>
        <w:rPr>
          <w:color w:val="auto"/>
        </w:rPr>
        <w:tab/>
      </w:r>
      <w:r>
        <w:rPr>
          <w:color w:val="auto"/>
        </w:rPr>
        <w:fldChar w:fldCharType="begin"/>
      </w:r>
      <w:r>
        <w:rPr>
          <w:color w:val="auto"/>
        </w:rPr>
        <w:instrText xml:space="preserve"> PAGEREF _Toc82007350 \h </w:instrText>
      </w:r>
      <w:r>
        <w:rPr>
          <w:color w:val="auto"/>
        </w:rPr>
        <w:fldChar w:fldCharType="separate"/>
      </w:r>
      <w:r>
        <w:rPr>
          <w:color w:val="auto"/>
        </w:rPr>
        <w:t>176</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"_Toc82007351" </w:instrText>
      </w:r>
      <w:r>
        <w:rPr>
          <w:color w:val="auto"/>
        </w:rPr>
        <w:fldChar w:fldCharType="separate"/>
      </w:r>
      <w:r>
        <w:rPr>
          <w:rStyle w:val="24"/>
          <w:color w:val="auto"/>
        </w:rPr>
        <w:t>1</w:t>
      </w:r>
      <w:r>
        <w:rPr>
          <w:rFonts w:ascii="等线" w:hAnsi="等线" w:eastAsia="等线" w:cs="黑体"/>
          <w:color w:val="auto"/>
          <w:sz w:val="21"/>
          <w:szCs w:val="22"/>
        </w:rPr>
        <w:tab/>
      </w:r>
      <w:r>
        <w:rPr>
          <w:rStyle w:val="24"/>
          <w:color w:val="auto"/>
        </w:rPr>
        <w:t>系统安装</w:t>
      </w:r>
      <w:r>
        <w:rPr>
          <w:color w:val="auto"/>
        </w:rPr>
        <w:tab/>
      </w:r>
      <w:r>
        <w:rPr>
          <w:color w:val="auto"/>
        </w:rPr>
        <w:fldChar w:fldCharType="begin"/>
      </w:r>
      <w:r>
        <w:rPr>
          <w:color w:val="auto"/>
        </w:rPr>
        <w:instrText xml:space="preserve"> PAGEREF _Toc82007351 \h </w:instrText>
      </w:r>
      <w:r>
        <w:rPr>
          <w:color w:val="auto"/>
        </w:rPr>
        <w:fldChar w:fldCharType="separate"/>
      </w:r>
      <w:r>
        <w:rPr>
          <w:color w:val="auto"/>
        </w:rPr>
        <w:t>176</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"_Toc82007352" </w:instrText>
      </w:r>
      <w:r>
        <w:rPr>
          <w:color w:val="auto"/>
        </w:rPr>
        <w:fldChar w:fldCharType="separate"/>
      </w:r>
      <w:r>
        <w:rPr>
          <w:rStyle w:val="24"/>
          <w:color w:val="auto"/>
        </w:rPr>
        <w:t>2</w:t>
      </w:r>
      <w:r>
        <w:rPr>
          <w:rFonts w:ascii="等线" w:hAnsi="等线" w:eastAsia="等线" w:cs="黑体"/>
          <w:color w:val="auto"/>
          <w:sz w:val="21"/>
          <w:szCs w:val="22"/>
        </w:rPr>
        <w:tab/>
      </w:r>
      <w:r>
        <w:rPr>
          <w:rStyle w:val="24"/>
          <w:color w:val="auto"/>
        </w:rPr>
        <w:t>系统配置</w:t>
      </w:r>
      <w:r>
        <w:rPr>
          <w:color w:val="auto"/>
        </w:rPr>
        <w:tab/>
      </w:r>
      <w:r>
        <w:rPr>
          <w:color w:val="auto"/>
        </w:rPr>
        <w:fldChar w:fldCharType="begin"/>
      </w:r>
      <w:r>
        <w:rPr>
          <w:color w:val="auto"/>
        </w:rPr>
        <w:instrText xml:space="preserve"> PAGEREF _Toc82007352 \h </w:instrText>
      </w:r>
      <w:r>
        <w:rPr>
          <w:color w:val="auto"/>
        </w:rPr>
        <w:fldChar w:fldCharType="separate"/>
      </w:r>
      <w:r>
        <w:rPr>
          <w:color w:val="auto"/>
        </w:rPr>
        <w:t>176</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"_Toc82007353" </w:instrText>
      </w:r>
      <w:r>
        <w:rPr>
          <w:color w:val="auto"/>
        </w:rPr>
        <w:fldChar w:fldCharType="separate"/>
      </w:r>
      <w:r>
        <w:rPr>
          <w:rStyle w:val="24"/>
          <w:color w:val="auto"/>
        </w:rPr>
        <w:t>3</w:t>
      </w:r>
      <w:r>
        <w:rPr>
          <w:rFonts w:ascii="等线" w:hAnsi="等线" w:eastAsia="等线" w:cs="黑体"/>
          <w:color w:val="auto"/>
          <w:sz w:val="21"/>
          <w:szCs w:val="22"/>
        </w:rPr>
        <w:tab/>
      </w:r>
      <w:r>
        <w:rPr>
          <w:rStyle w:val="24"/>
          <w:color w:val="auto"/>
        </w:rPr>
        <w:t>培训计划</w:t>
      </w:r>
      <w:r>
        <w:rPr>
          <w:color w:val="auto"/>
        </w:rPr>
        <w:tab/>
      </w:r>
      <w:r>
        <w:rPr>
          <w:color w:val="auto"/>
        </w:rPr>
        <w:fldChar w:fldCharType="begin"/>
      </w:r>
      <w:r>
        <w:rPr>
          <w:color w:val="auto"/>
        </w:rPr>
        <w:instrText xml:space="preserve"> PAGEREF _Toc82007353 \h </w:instrText>
      </w:r>
      <w:r>
        <w:rPr>
          <w:color w:val="auto"/>
        </w:rPr>
        <w:fldChar w:fldCharType="separate"/>
      </w:r>
      <w:r>
        <w:rPr>
          <w:color w:val="auto"/>
        </w:rPr>
        <w:t>176</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"_Toc82007354" </w:instrText>
      </w:r>
      <w:r>
        <w:rPr>
          <w:color w:val="auto"/>
        </w:rPr>
        <w:fldChar w:fldCharType="separate"/>
      </w:r>
      <w:r>
        <w:rPr>
          <w:rStyle w:val="24"/>
          <w:color w:val="auto"/>
        </w:rPr>
        <w:t>4</w:t>
      </w:r>
      <w:r>
        <w:rPr>
          <w:rFonts w:ascii="等线" w:hAnsi="等线" w:eastAsia="等线" w:cs="黑体"/>
          <w:color w:val="auto"/>
          <w:sz w:val="21"/>
          <w:szCs w:val="22"/>
        </w:rPr>
        <w:tab/>
      </w:r>
      <w:r>
        <w:rPr>
          <w:rStyle w:val="24"/>
          <w:color w:val="auto"/>
        </w:rPr>
        <w:t>售后服务</w:t>
      </w:r>
      <w:r>
        <w:rPr>
          <w:color w:val="auto"/>
        </w:rPr>
        <w:tab/>
      </w:r>
      <w:r>
        <w:rPr>
          <w:color w:val="auto"/>
        </w:rPr>
        <w:fldChar w:fldCharType="begin"/>
      </w:r>
      <w:r>
        <w:rPr>
          <w:color w:val="auto"/>
        </w:rPr>
        <w:instrText xml:space="preserve"> PAGEREF _Toc82007354 \h </w:instrText>
      </w:r>
      <w:r>
        <w:rPr>
          <w:color w:val="auto"/>
        </w:rPr>
        <w:fldChar w:fldCharType="separate"/>
      </w:r>
      <w:r>
        <w:rPr>
          <w:color w:val="auto"/>
        </w:rPr>
        <w:t>176</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"_Toc82007355" </w:instrText>
      </w:r>
      <w:r>
        <w:rPr>
          <w:color w:val="auto"/>
        </w:rPr>
        <w:fldChar w:fldCharType="separate"/>
      </w:r>
      <w:r>
        <w:rPr>
          <w:rStyle w:val="24"/>
          <w:color w:val="auto"/>
        </w:rPr>
        <w:t>5</w:t>
      </w:r>
      <w:r>
        <w:rPr>
          <w:rFonts w:ascii="等线" w:hAnsi="等线" w:eastAsia="等线" w:cs="黑体"/>
          <w:color w:val="auto"/>
          <w:sz w:val="21"/>
          <w:szCs w:val="22"/>
        </w:rPr>
        <w:tab/>
      </w:r>
      <w:r>
        <w:rPr>
          <w:rStyle w:val="24"/>
          <w:color w:val="auto"/>
        </w:rPr>
        <w:t>服务方式</w:t>
      </w:r>
      <w:r>
        <w:rPr>
          <w:color w:val="auto"/>
        </w:rPr>
        <w:tab/>
      </w:r>
      <w:r>
        <w:rPr>
          <w:color w:val="auto"/>
        </w:rPr>
        <w:fldChar w:fldCharType="begin"/>
      </w:r>
      <w:r>
        <w:rPr>
          <w:color w:val="auto"/>
        </w:rPr>
        <w:instrText xml:space="preserve"> PAGEREF _Toc82007355 \h </w:instrText>
      </w:r>
      <w:r>
        <w:rPr>
          <w:color w:val="auto"/>
        </w:rPr>
        <w:fldChar w:fldCharType="separate"/>
      </w:r>
      <w:r>
        <w:rPr>
          <w:color w:val="auto"/>
        </w:rPr>
        <w:t>178</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"_Toc82007356" </w:instrText>
      </w:r>
      <w:r>
        <w:rPr>
          <w:color w:val="auto"/>
        </w:rPr>
        <w:fldChar w:fldCharType="separate"/>
      </w:r>
      <w:r>
        <w:rPr>
          <w:rStyle w:val="24"/>
          <w:color w:val="auto"/>
        </w:rPr>
        <w:t>6</w:t>
      </w:r>
      <w:r>
        <w:rPr>
          <w:rFonts w:ascii="等线" w:hAnsi="等线" w:eastAsia="等线" w:cs="黑体"/>
          <w:color w:val="auto"/>
          <w:sz w:val="21"/>
          <w:szCs w:val="22"/>
        </w:rPr>
        <w:tab/>
      </w:r>
      <w:r>
        <w:rPr>
          <w:rStyle w:val="24"/>
          <w:color w:val="auto"/>
        </w:rPr>
        <w:t>维护内容</w:t>
      </w:r>
      <w:r>
        <w:rPr>
          <w:color w:val="auto"/>
        </w:rPr>
        <w:tab/>
      </w:r>
      <w:r>
        <w:rPr>
          <w:color w:val="auto"/>
        </w:rPr>
        <w:fldChar w:fldCharType="begin"/>
      </w:r>
      <w:r>
        <w:rPr>
          <w:color w:val="auto"/>
        </w:rPr>
        <w:instrText xml:space="preserve"> PAGEREF _Toc82007356 \h </w:instrText>
      </w:r>
      <w:r>
        <w:rPr>
          <w:color w:val="auto"/>
        </w:rPr>
        <w:fldChar w:fldCharType="separate"/>
      </w:r>
      <w:r>
        <w:rPr>
          <w:color w:val="auto"/>
        </w:rPr>
        <w:t>178</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"_Toc82007357" </w:instrText>
      </w:r>
      <w:r>
        <w:rPr>
          <w:color w:val="auto"/>
        </w:rPr>
        <w:fldChar w:fldCharType="separate"/>
      </w:r>
      <w:r>
        <w:rPr>
          <w:rStyle w:val="24"/>
          <w:color w:val="auto"/>
        </w:rPr>
        <w:t>7</w:t>
      </w:r>
      <w:r>
        <w:rPr>
          <w:rFonts w:ascii="等线" w:hAnsi="等线" w:eastAsia="等线" w:cs="黑体"/>
          <w:color w:val="auto"/>
          <w:sz w:val="21"/>
          <w:szCs w:val="22"/>
        </w:rPr>
        <w:tab/>
      </w:r>
      <w:r>
        <w:rPr>
          <w:rStyle w:val="24"/>
          <w:color w:val="auto"/>
        </w:rPr>
        <w:t>技术咨询服务</w:t>
      </w:r>
      <w:r>
        <w:rPr>
          <w:color w:val="auto"/>
        </w:rPr>
        <w:tab/>
      </w:r>
      <w:r>
        <w:rPr>
          <w:color w:val="auto"/>
        </w:rPr>
        <w:fldChar w:fldCharType="begin"/>
      </w:r>
      <w:r>
        <w:rPr>
          <w:color w:val="auto"/>
        </w:rPr>
        <w:instrText xml:space="preserve"> PAGEREF _Toc82007357 \h </w:instrText>
      </w:r>
      <w:r>
        <w:rPr>
          <w:color w:val="auto"/>
        </w:rPr>
        <w:fldChar w:fldCharType="separate"/>
      </w:r>
      <w:r>
        <w:rPr>
          <w:color w:val="auto"/>
        </w:rPr>
        <w:t>178</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"_Toc82007358" </w:instrText>
      </w:r>
      <w:r>
        <w:rPr>
          <w:color w:val="auto"/>
        </w:rPr>
        <w:fldChar w:fldCharType="separate"/>
      </w:r>
      <w:r>
        <w:rPr>
          <w:rStyle w:val="24"/>
          <w:color w:val="auto"/>
        </w:rPr>
        <w:t>8</w:t>
      </w:r>
      <w:r>
        <w:rPr>
          <w:rFonts w:ascii="等线" w:hAnsi="等线" w:eastAsia="等线" w:cs="黑体"/>
          <w:color w:val="auto"/>
          <w:sz w:val="21"/>
          <w:szCs w:val="22"/>
        </w:rPr>
        <w:tab/>
      </w:r>
      <w:r>
        <w:rPr>
          <w:rStyle w:val="24"/>
          <w:color w:val="auto"/>
        </w:rPr>
        <w:t>售后技术服务流程</w:t>
      </w:r>
      <w:r>
        <w:rPr>
          <w:color w:val="auto"/>
        </w:rPr>
        <w:tab/>
      </w:r>
      <w:r>
        <w:rPr>
          <w:color w:val="auto"/>
        </w:rPr>
        <w:fldChar w:fldCharType="begin"/>
      </w:r>
      <w:r>
        <w:rPr>
          <w:color w:val="auto"/>
        </w:rPr>
        <w:instrText xml:space="preserve"> PAGEREF _Toc82007358 \h </w:instrText>
      </w:r>
      <w:r>
        <w:rPr>
          <w:color w:val="auto"/>
        </w:rPr>
        <w:fldChar w:fldCharType="separate"/>
      </w:r>
      <w:r>
        <w:rPr>
          <w:color w:val="auto"/>
        </w:rPr>
        <w:t>179</w:t>
      </w:r>
      <w:r>
        <w:rPr>
          <w:color w:val="auto"/>
        </w:rPr>
        <w:fldChar w:fldCharType="end"/>
      </w:r>
      <w:r>
        <w:rPr>
          <w:color w:val="auto"/>
        </w:rPr>
        <w:fldChar w:fldCharType="end"/>
      </w:r>
    </w:p>
    <w:p>
      <w:pPr>
        <w:pStyle w:val="12"/>
        <w:tabs>
          <w:tab w:val="left" w:pos="168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"_Toc82007359" </w:instrText>
      </w:r>
      <w:r>
        <w:rPr>
          <w:color w:val="auto"/>
        </w:rPr>
        <w:fldChar w:fldCharType="separate"/>
      </w:r>
      <w:r>
        <w:rPr>
          <w:rStyle w:val="24"/>
          <w:color w:val="auto"/>
        </w:rPr>
        <w:t>9</w:t>
      </w:r>
      <w:r>
        <w:rPr>
          <w:rStyle w:val="24"/>
          <w:rFonts w:hint="eastAsia"/>
          <w:color w:val="auto"/>
          <w:lang w:val="en-US" w:eastAsia="zh-CN"/>
        </w:rPr>
        <w:t xml:space="preserve">   </w:t>
      </w:r>
      <w:r>
        <w:rPr>
          <w:rStyle w:val="24"/>
          <w:color w:val="auto"/>
        </w:rPr>
        <w:t>服务标准</w:t>
      </w:r>
      <w:r>
        <w:rPr>
          <w:color w:val="auto"/>
        </w:rPr>
        <w:tab/>
      </w:r>
      <w:r>
        <w:rPr>
          <w:color w:val="auto"/>
        </w:rPr>
        <w:fldChar w:fldCharType="begin"/>
      </w:r>
      <w:r>
        <w:rPr>
          <w:color w:val="auto"/>
        </w:rPr>
        <w:instrText xml:space="preserve"> PAGEREF _Toc82007359 \h </w:instrText>
      </w:r>
      <w:r>
        <w:rPr>
          <w:color w:val="auto"/>
        </w:rPr>
        <w:fldChar w:fldCharType="separate"/>
      </w:r>
      <w:r>
        <w:rPr>
          <w:color w:val="auto"/>
        </w:rPr>
        <w:t>180</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r>
        <w:rPr>
          <w:color w:val="auto"/>
        </w:rPr>
        <w:fldChar w:fldCharType="begin"/>
      </w:r>
      <w:r>
        <w:rPr>
          <w:color w:val="auto"/>
        </w:rPr>
        <w:instrText xml:space="preserve">HYPERLINK  \l "_Toc82007360" </w:instrText>
      </w:r>
      <w:r>
        <w:rPr>
          <w:color w:val="auto"/>
        </w:rPr>
        <w:fldChar w:fldCharType="separate"/>
      </w:r>
      <w:r>
        <w:rPr>
          <w:rStyle w:val="24"/>
          <w:color w:val="auto"/>
        </w:rPr>
        <w:t>10</w:t>
      </w:r>
      <w:r>
        <w:rPr>
          <w:rFonts w:ascii="等线" w:hAnsi="等线" w:eastAsia="等线" w:cs="黑体"/>
          <w:color w:val="auto"/>
          <w:sz w:val="21"/>
          <w:szCs w:val="22"/>
        </w:rPr>
        <w:tab/>
      </w:r>
      <w:r>
        <w:rPr>
          <w:rStyle w:val="24"/>
          <w:color w:val="auto"/>
        </w:rPr>
        <w:t>服务承诺</w:t>
      </w:r>
      <w:r>
        <w:rPr>
          <w:color w:val="auto"/>
        </w:rPr>
        <w:tab/>
      </w:r>
      <w:r>
        <w:rPr>
          <w:color w:val="auto"/>
        </w:rPr>
        <w:fldChar w:fldCharType="begin"/>
      </w:r>
      <w:r>
        <w:rPr>
          <w:color w:val="auto"/>
        </w:rPr>
        <w:instrText xml:space="preserve"> PAGEREF _Toc82007360 \h </w:instrText>
      </w:r>
      <w:r>
        <w:rPr>
          <w:color w:val="auto"/>
        </w:rPr>
        <w:fldChar w:fldCharType="separate"/>
      </w:r>
      <w:r>
        <w:rPr>
          <w:color w:val="auto"/>
        </w:rPr>
        <w:t>180</w:t>
      </w:r>
      <w:r>
        <w:rPr>
          <w:color w:val="auto"/>
        </w:rPr>
        <w:fldChar w:fldCharType="end"/>
      </w:r>
      <w:r>
        <w:rPr>
          <w:color w:val="auto"/>
        </w:rPr>
        <w:fldChar w:fldCharType="end"/>
      </w:r>
    </w:p>
    <w:p>
      <w:pPr>
        <w:pStyle w:val="12"/>
        <w:tabs>
          <w:tab w:val="left" w:pos="2100"/>
          <w:tab w:val="right" w:leader="dot" w:pos="8296"/>
        </w:tabs>
        <w:ind w:left="1120"/>
        <w:rPr>
          <w:rFonts w:ascii="等线" w:hAnsi="等线" w:eastAsia="等线" w:cs="黑体"/>
          <w:color w:val="auto"/>
          <w:sz w:val="21"/>
          <w:szCs w:val="22"/>
        </w:rPr>
      </w:pPr>
    </w:p>
    <w:p>
      <w:pPr>
        <w:ind w:firstLine="562"/>
        <w:rPr>
          <w:color w:val="auto"/>
        </w:rPr>
      </w:pPr>
      <w:r>
        <w:rPr>
          <w:b/>
          <w:bCs/>
          <w:color w:val="auto"/>
          <w:lang w:val="zh-CN"/>
        </w:rPr>
        <w:fldChar w:fldCharType="end"/>
      </w:r>
    </w:p>
    <w:p>
      <w:pPr>
        <w:ind w:firstLine="0" w:firstLineChars="0"/>
        <w:sectPr>
          <w:footerReference r:id="rId10" w:type="default"/>
          <w:pgSz w:w="11906" w:h="16838"/>
          <w:pgMar w:top="1440" w:right="1800" w:bottom="1440" w:left="1800" w:header="851" w:footer="992" w:gutter="0"/>
          <w:cols w:space="720" w:num="1"/>
          <w:docGrid w:type="lines" w:linePitch="312"/>
        </w:sectPr>
      </w:pPr>
    </w:p>
    <w:p>
      <w:pPr>
        <w:pStyle w:val="2"/>
        <w:rPr>
          <w:color w:val="auto"/>
        </w:rPr>
      </w:pPr>
      <w:bookmarkStart w:id="0" w:name="_Toc82007207"/>
      <w:r>
        <w:rPr>
          <w:rFonts w:hint="eastAsia"/>
          <w:color w:val="auto"/>
        </w:rPr>
        <w:t>项目概述</w:t>
      </w:r>
      <w:bookmarkEnd w:id="0"/>
    </w:p>
    <w:p>
      <w:pPr>
        <w:pStyle w:val="3"/>
        <w:rPr>
          <w:color w:val="auto"/>
        </w:rPr>
      </w:pPr>
      <w:bookmarkStart w:id="1" w:name="_Toc82007208"/>
      <w:r>
        <w:rPr>
          <w:rFonts w:hint="eastAsia"/>
          <w:color w:val="auto"/>
        </w:rPr>
        <w:t>项目名称、性质、项目建设单位基本情况</w:t>
      </w:r>
      <w:bookmarkEnd w:id="1"/>
    </w:p>
    <w:p>
      <w:pPr>
        <w:ind w:left="420" w:firstLine="0" w:firstLineChars="0"/>
        <w:rPr>
          <w:color w:val="auto"/>
        </w:rPr>
      </w:pPr>
      <w:r>
        <w:rPr>
          <w:rFonts w:hint="eastAsia"/>
          <w:color w:val="auto"/>
        </w:rPr>
        <w:t>（1）</w:t>
      </w:r>
      <w:r>
        <w:rPr>
          <w:color w:val="auto"/>
        </w:rPr>
        <w:t>项目名称：铜陵市户政统一服务平台+户政业务全程网办项目</w:t>
      </w:r>
      <w:r>
        <w:rPr>
          <w:color w:val="auto"/>
        </w:rPr>
        <w:br/>
      </w:r>
      <w:r>
        <w:rPr>
          <w:rFonts w:hint="eastAsia"/>
          <w:color w:val="auto"/>
        </w:rPr>
        <w:t>（</w:t>
      </w:r>
      <w:r>
        <w:rPr>
          <w:color w:val="auto"/>
        </w:rPr>
        <w:t>2</w:t>
      </w:r>
      <w:r>
        <w:rPr>
          <w:rFonts w:hint="eastAsia"/>
          <w:color w:val="auto"/>
        </w:rPr>
        <w:t>）</w:t>
      </w:r>
      <w:r>
        <w:rPr>
          <w:color w:val="auto"/>
        </w:rPr>
        <w:t>项目性质：新建</w:t>
      </w:r>
    </w:p>
    <w:p>
      <w:pPr>
        <w:ind w:firstLine="420" w:firstLineChars="0"/>
        <w:rPr>
          <w:color w:val="auto"/>
        </w:rPr>
      </w:pPr>
      <w:r>
        <w:rPr>
          <w:rFonts w:hint="eastAsia"/>
          <w:color w:val="auto"/>
        </w:rPr>
        <w:t>（3）</w:t>
      </w:r>
      <w:r>
        <w:rPr>
          <w:color w:val="auto"/>
        </w:rPr>
        <w:t>项目建设单位基本情况：</w:t>
      </w:r>
      <w:r>
        <w:rPr>
          <w:rFonts w:hint="eastAsia"/>
          <w:color w:val="auto"/>
          <w:lang w:eastAsia="zh-CN"/>
        </w:rPr>
        <w:t>略</w:t>
      </w:r>
    </w:p>
    <w:p>
      <w:pPr>
        <w:pStyle w:val="3"/>
        <w:rPr>
          <w:color w:val="auto"/>
        </w:rPr>
      </w:pPr>
      <w:bookmarkStart w:id="2" w:name="_Toc82007209"/>
      <w:r>
        <w:rPr>
          <w:rFonts w:hint="eastAsia"/>
          <w:color w:val="auto"/>
        </w:rPr>
        <w:t>方案编制依据及背景</w:t>
      </w:r>
      <w:bookmarkEnd w:id="2"/>
      <w:bookmarkStart w:id="219" w:name="_GoBack"/>
      <w:bookmarkEnd w:id="219"/>
    </w:p>
    <w:p>
      <w:pPr>
        <w:pStyle w:val="4"/>
        <w:rPr>
          <w:color w:val="auto"/>
        </w:rPr>
      </w:pPr>
      <w:bookmarkStart w:id="3" w:name="_Toc82007210"/>
      <w:r>
        <w:rPr>
          <w:rFonts w:hint="eastAsia"/>
          <w:color w:val="auto"/>
        </w:rPr>
        <w:t>建设背景</w:t>
      </w:r>
      <w:bookmarkEnd w:id="3"/>
    </w:p>
    <w:p>
      <w:pPr>
        <w:ind w:firstLine="420" w:firstLineChars="0"/>
        <w:rPr>
          <w:color w:val="auto"/>
        </w:rPr>
      </w:pPr>
      <w:r>
        <w:rPr>
          <w:rFonts w:hint="eastAsia"/>
          <w:color w:val="auto"/>
        </w:rPr>
        <w:t>为认真落实中央和省、部关于深化“放管服”改革、优化营商环境的部署要求，纵深推进公安“放管服”改革，把安徽彻底融入长三角一体化发展理念。</w:t>
      </w:r>
    </w:p>
    <w:p>
      <w:pPr>
        <w:ind w:firstLine="420" w:firstLineChars="0"/>
        <w:rPr>
          <w:color w:val="auto"/>
        </w:rPr>
      </w:pPr>
      <w:r>
        <w:rPr>
          <w:color w:val="auto"/>
        </w:rPr>
        <w:t>2020年8月，习近平总书记在合肥主持召开扎实推进长三角一体化发展座谈会时强调，要深刻认识长三角区域在国家经济社会发展中的地位和作用，结合长三角一体化发展面临的新形势新要求，坚持目标导向、问题导向相统一，紧扣一体化和高质量两个关键词抓好重点工作，真抓实干、埋头苦干，推动长三角一体化发展不断取得成效。</w:t>
      </w:r>
    </w:p>
    <w:p>
      <w:pPr>
        <w:ind w:firstLine="420" w:firstLineChars="0"/>
        <w:rPr>
          <w:color w:val="auto"/>
        </w:rPr>
      </w:pPr>
      <w:r>
        <w:rPr>
          <w:color w:val="auto"/>
        </w:rPr>
        <w:t>2021年3月15日下午，省委书记、省推动长三角地区更高质量一体化发展领导小组组长李锦斌主持召开领导小组第四次会议，在讲话中指出，长三角一体化发展是总书记亲自谋划、亲自部署、亲自推动的大战略，是“国之大者”，必须时时铭记于心、处处实践于行。要从增强“四个意识”、坚定“四个自信”、做到“两个维护”的高度，深刻把握推进长三角更高质量一体化发展是贯彻习近平总书记重要讲话指示精神的应有之义，是落实全国两会精神的关键之举，是建设新阶段现代化美好安徽的必由之路，紧扣一体化、高质量两个关键词，坚持上海龙头带动，携手苏浙扬</w:t>
      </w:r>
      <w:r>
        <w:rPr>
          <w:rFonts w:hint="eastAsia"/>
          <w:color w:val="auto"/>
        </w:rPr>
        <w:t>皖所长，坚定扛起国家战略赋予安徽的政治责任。</w:t>
      </w:r>
    </w:p>
    <w:p>
      <w:pPr>
        <w:ind w:firstLine="420" w:firstLineChars="0"/>
        <w:rPr>
          <w:color w:val="auto"/>
        </w:rPr>
      </w:pPr>
      <w:r>
        <w:rPr>
          <w:rFonts w:hint="eastAsia"/>
          <w:color w:val="auto"/>
        </w:rPr>
        <w:t>党的十八大以来，习近平总书记在不同场合多次强调，要贯彻以人民为中心的发展思想，建设网络强国，让互联网更好地造福国家和人民。国务院先后颁发积极推进“互联网</w:t>
      </w:r>
      <w:r>
        <w:rPr>
          <w:color w:val="auto"/>
        </w:rPr>
        <w:t>+”行动的《指导意见》和促进大数据发展的《行动纲要》，对于如何融入和推进“互联网+”，明确了任务，提出了要求。</w:t>
      </w:r>
    </w:p>
    <w:p>
      <w:pPr>
        <w:ind w:firstLine="420" w:firstLineChars="0"/>
        <w:rPr>
          <w:color w:val="auto"/>
        </w:rPr>
      </w:pPr>
      <w:r>
        <w:rPr>
          <w:rFonts w:hint="eastAsia"/>
          <w:color w:val="auto"/>
        </w:rPr>
        <w:t>推进“互联网</w:t>
      </w:r>
      <w:r>
        <w:rPr>
          <w:color w:val="auto"/>
        </w:rPr>
        <w:t>+政务服务”，是贯彻落实党中央、国务院决策部署，把简政放权、放管结合、优化服务改革推向纵深的关键环节，对加快转变政府职能，提高政府服务效率和透明度，便利群众办事创业，进一步激发市场活力和社会创造力具有重要意义。</w:t>
      </w:r>
    </w:p>
    <w:p>
      <w:pPr>
        <w:ind w:firstLine="420" w:firstLineChars="0"/>
        <w:rPr>
          <w:color w:val="auto"/>
        </w:rPr>
      </w:pPr>
      <w:r>
        <w:rPr>
          <w:color w:val="auto"/>
        </w:rPr>
        <w:t>2016年4月，国务院办公厅发布了《推进“互联网+政务服务”开展信息惠民试点实施方案的通知》，其中明确表示需推进“互联网+政务服务”，促进部门间信息共享，是深化简政放权、放管结合、优化服务改革的重要内容。为进一步推动部门间政务服务相互衔接，协同联动，打破信息孤岛，变“群众跑腿”为“信息跑路”，变“群众来回跑”为“部门协同办”，变被动服务为主动服务。</w:t>
      </w:r>
    </w:p>
    <w:p>
      <w:pPr>
        <w:ind w:firstLine="420" w:firstLineChars="0"/>
        <w:rPr>
          <w:color w:val="auto"/>
        </w:rPr>
      </w:pPr>
      <w:r>
        <w:rPr>
          <w:color w:val="auto"/>
        </w:rPr>
        <w:t>2017年1月12日，国务院办公厅印发《“互联网+政务服务”技术体系建设指南》（下文简称《建设指南》），强调指出，推进“互联网+政务服务”工作，是党中央、国务院作出的重大决策部署。当前，各地区各部门积极推进网上政务服务平台建设，开展网上办事，有效优化政府服务、方便企业和群众，为大众创业、万众创新营造了良好环境。但同时也存在网上政务服务内容不规范、服务不便捷，网上政务服务平台不互通、数据不共享，线上线下联通不畅，政务服务的标准化规范化程度不够高等问题。为此，需要进一步加强全国一体化的“互联网+政务服务”技术和</w:t>
      </w:r>
      <w:r>
        <w:rPr>
          <w:rFonts w:hint="eastAsia"/>
          <w:color w:val="auto"/>
        </w:rPr>
        <w:t>服务体系整体设计，不断提升各地区各部门网上政务服务水平。</w:t>
      </w:r>
    </w:p>
    <w:p>
      <w:pPr>
        <w:ind w:firstLine="420" w:firstLineChars="0"/>
        <w:rPr>
          <w:color w:val="auto"/>
        </w:rPr>
      </w:pPr>
      <w:r>
        <w:rPr>
          <w:color w:val="auto"/>
        </w:rPr>
        <w:t>2017年9月，安徽省人民政府发布《关于创优“四最”营商环境的意见》（ 皖政〔2017〕120号），要求推行“不见面”审批服务、“不见面”送达、线下办事“一次办结”、“减证便民”等服务模式，到2018年底全面实现群众和企业到窗口办事“最多跑一次、多次是例外”，最大程度利企便民。</w:t>
      </w:r>
    </w:p>
    <w:p>
      <w:pPr>
        <w:ind w:firstLine="420" w:firstLineChars="0"/>
        <w:rPr>
          <w:color w:val="auto"/>
        </w:rPr>
      </w:pPr>
      <w:r>
        <w:rPr>
          <w:color w:val="auto"/>
        </w:rPr>
        <w:t>2018年3月23日，安徽省人民政府办公厅印发了《关于印发2018年全省“互联网+政务服务”工作方案的通知》（皖政办秘〔2018〕71号），进一步明确和细化了2018年我省“互联网+政务服务”工作目标和工作任务。</w:t>
      </w:r>
    </w:p>
    <w:p>
      <w:pPr>
        <w:ind w:firstLine="420" w:firstLineChars="0"/>
        <w:rPr>
          <w:color w:val="auto"/>
        </w:rPr>
      </w:pPr>
      <w:r>
        <w:rPr>
          <w:rFonts w:hint="eastAsia"/>
          <w:color w:val="auto"/>
        </w:rPr>
        <w:t>安徽省公安厅于</w:t>
      </w:r>
      <w:r>
        <w:rPr>
          <w:color w:val="auto"/>
        </w:rPr>
        <w:t>2019年12月7日，在亳州组织召开“全省公安机关深化‘放管服’改革现场推进会”，副省长、公安厅长李建中在会议上要求各地市学习亳州模式，快速推进公安业务“全程网办”项目建设，力争年底前全省完成80%的建设，为下一步实现全省全程网办、长三角一体化、全国公安业务全程网办和业务通办打下基础。在全市所有公安派出所安装政务服务网，开通农业转移人口“一站式”服务专窗，由迁出地公安派出所将群众需办理的其他社会事项通过“一站式”服务专窗直接推送相关单位，使“一站式”服务专窗在全市所有公安派出所全面运行，拓展“</w:t>
      </w:r>
      <w:r>
        <w:rPr>
          <w:rFonts w:hint="eastAsia"/>
          <w:color w:val="auto"/>
        </w:rPr>
        <w:t>一站式”服务专窗的受理范围，实现从群众手中到相关单位案头无缝流转，足不出户办理“一站式”服务专窗所有公共服务事项。</w:t>
      </w:r>
    </w:p>
    <w:p>
      <w:pPr>
        <w:ind w:firstLine="420" w:firstLineChars="0"/>
        <w:rPr>
          <w:color w:val="auto"/>
        </w:rPr>
      </w:pPr>
      <w:r>
        <w:rPr>
          <w:rFonts w:hint="eastAsia"/>
          <w:color w:val="auto"/>
        </w:rPr>
        <w:t>近年来，铜陵市委、市政府高度重视推进新型智慧城市建设，大力推进办事流程简化优化和服务方式创新，加快政务大厅功能升级，落实权力和服务事项“能进则进”要求，推动公共服务事项进驻政务服务中心，为群众提供项目齐全、标准统一、便捷高效的公共服务。建立健全首问负责、一次性告知、并联办理、限时办结等制度，积极推行“一站式”办理、上门办理、预约办理、自助办理、同城通办、委托代办、缺件受理等服务，消除“中梗阻”，打通群众办事“最后一公里”。</w:t>
      </w:r>
    </w:p>
    <w:p>
      <w:pPr>
        <w:pStyle w:val="4"/>
        <w:rPr>
          <w:color w:val="auto"/>
        </w:rPr>
      </w:pPr>
      <w:bookmarkStart w:id="4" w:name="_Toc82007211"/>
      <w:r>
        <w:rPr>
          <w:rFonts w:hint="eastAsia"/>
          <w:color w:val="auto"/>
        </w:rPr>
        <w:t>编制依据</w:t>
      </w:r>
      <w:bookmarkEnd w:id="4"/>
    </w:p>
    <w:p>
      <w:pPr>
        <w:rPr>
          <w:color w:val="auto"/>
        </w:rPr>
      </w:pPr>
      <w:r>
        <w:rPr>
          <w:color w:val="auto"/>
        </w:rPr>
        <w:t>《推进"互联网+政务服务"开展信息惠民试点实施方案》(国办发〔2016〕23号）</w:t>
      </w:r>
    </w:p>
    <w:p>
      <w:pPr>
        <w:rPr>
          <w:color w:val="auto"/>
        </w:rPr>
      </w:pPr>
      <w:r>
        <w:rPr>
          <w:color w:val="auto"/>
        </w:rPr>
        <w:t>《“互联网+政务服务”技术体系建设指南》</w:t>
      </w:r>
    </w:p>
    <w:p>
      <w:pPr>
        <w:rPr>
          <w:color w:val="auto"/>
        </w:rPr>
      </w:pPr>
      <w:r>
        <w:rPr>
          <w:color w:val="auto"/>
        </w:rPr>
        <w:t>《关于创优“四最”营商环境的意见》（ 皖政〔2017〕120号）</w:t>
      </w:r>
    </w:p>
    <w:p>
      <w:pPr>
        <w:rPr>
          <w:color w:val="auto"/>
        </w:rPr>
      </w:pPr>
      <w:r>
        <w:rPr>
          <w:color w:val="auto"/>
        </w:rPr>
        <w:t>《关于印发2018年全省“互联网+政务服务”工作方案的通知》（皖政办秘〔2018〕71号）</w:t>
      </w:r>
    </w:p>
    <w:p>
      <w:pPr>
        <w:rPr>
          <w:color w:val="auto"/>
        </w:rPr>
      </w:pPr>
      <w:r>
        <w:rPr>
          <w:color w:val="auto"/>
        </w:rPr>
        <w:t>《“数字江淮”建设总体规划（2020—2025年）》</w:t>
      </w:r>
    </w:p>
    <w:p>
      <w:pPr>
        <w:rPr>
          <w:color w:val="auto"/>
        </w:rPr>
      </w:pPr>
      <w:r>
        <w:rPr>
          <w:color w:val="auto"/>
        </w:rPr>
        <w:t>《中共安徽省委关于制定国民经济和社会发展第十四个五年规划和二〇三五年远景目标的建议》</w:t>
      </w:r>
    </w:p>
    <w:p>
      <w:pPr>
        <w:rPr>
          <w:color w:val="auto"/>
        </w:rPr>
      </w:pPr>
      <w:r>
        <w:rPr>
          <w:rFonts w:hint="eastAsia"/>
          <w:color w:val="auto"/>
        </w:rPr>
        <w:t>《</w:t>
      </w:r>
      <w:r>
        <w:rPr>
          <w:color w:val="auto"/>
        </w:rPr>
        <w:t>网络安全等级保护基本要求》（GB/T 22239-2019）</w:t>
      </w:r>
    </w:p>
    <w:p>
      <w:pPr>
        <w:rPr>
          <w:color w:val="auto"/>
        </w:rPr>
      </w:pPr>
      <w:r>
        <w:rPr>
          <w:color w:val="auto"/>
        </w:rPr>
        <w:t>《软件开发成本度量规范》（GB/T 36964-2018）</w:t>
      </w:r>
    </w:p>
    <w:p>
      <w:pPr>
        <w:pStyle w:val="3"/>
        <w:rPr>
          <w:color w:val="auto"/>
        </w:rPr>
      </w:pPr>
      <w:bookmarkStart w:id="5" w:name="_Toc82007212"/>
      <w:r>
        <w:rPr>
          <w:rFonts w:hint="eastAsia"/>
          <w:color w:val="auto"/>
        </w:rPr>
        <w:t>项目建设目标及主要建设内容</w:t>
      </w:r>
      <w:bookmarkEnd w:id="5"/>
    </w:p>
    <w:p>
      <w:pPr>
        <w:ind w:firstLine="420" w:firstLineChars="0"/>
        <w:rPr>
          <w:color w:val="auto"/>
        </w:rPr>
      </w:pPr>
      <w:r>
        <w:rPr>
          <w:rFonts w:hint="eastAsia"/>
          <w:color w:val="auto"/>
        </w:rPr>
        <w:t>为贯彻落实副省长、公安厅长李建中提出的围绕实战、服务实战、实战检验、实战引领，管用、实用、好用、爱用的四实四用原则，贯彻执行公安厅党委在全省推行户籍改革和便民服务要求，遵循公安部下发的相关文件业务规范和建设任务，结合全省各地市户籍业务实际，计划启动该项目建设任务，全面推进“放管服”改革和全程网办项目建设。</w:t>
      </w:r>
    </w:p>
    <w:p>
      <w:pPr>
        <w:pStyle w:val="4"/>
        <w:rPr>
          <w:color w:val="auto"/>
        </w:rPr>
      </w:pPr>
      <w:bookmarkStart w:id="6" w:name="_Toc82007213"/>
      <w:r>
        <w:rPr>
          <w:color w:val="auto"/>
        </w:rPr>
        <w:t>项目解决的主要问题</w:t>
      </w:r>
      <w:bookmarkEnd w:id="6"/>
    </w:p>
    <w:p>
      <w:pPr>
        <w:ind w:firstLine="420" w:firstLineChars="0"/>
        <w:rPr>
          <w:color w:val="auto"/>
        </w:rPr>
      </w:pPr>
      <w:r>
        <w:rPr>
          <w:b/>
          <w:bCs/>
          <w:color w:val="auto"/>
        </w:rPr>
        <w:t>业务系统较分散，重复性工作多：</w:t>
      </w:r>
      <w:r>
        <w:rPr>
          <w:color w:val="auto"/>
        </w:rPr>
        <w:t>户籍业务的申请、受理、办理、审批分散在多个业务系统中，民警需要在多个系统中切换来办理业务。</w:t>
      </w:r>
    </w:p>
    <w:p>
      <w:pPr>
        <w:ind w:firstLine="420" w:firstLineChars="0"/>
        <w:rPr>
          <w:color w:val="auto"/>
        </w:rPr>
      </w:pPr>
      <w:r>
        <w:rPr>
          <w:b/>
          <w:bCs/>
          <w:color w:val="auto"/>
        </w:rPr>
        <w:t>基层警力有限，工作压力大：</w:t>
      </w:r>
      <w:r>
        <w:rPr>
          <w:color w:val="auto"/>
        </w:rPr>
        <w:t>户籍民警警力有限、工作强度大，原有系统在设计上不能够满足辅警使用的需要。</w:t>
      </w:r>
    </w:p>
    <w:p>
      <w:pPr>
        <w:ind w:firstLine="420" w:firstLineChars="0"/>
        <w:rPr>
          <w:color w:val="auto"/>
        </w:rPr>
      </w:pPr>
      <w:r>
        <w:rPr>
          <w:b/>
          <w:bCs/>
          <w:color w:val="auto"/>
        </w:rPr>
        <w:t>还需打通最后一公里，实现全程网办：</w:t>
      </w:r>
      <w:r>
        <w:rPr>
          <w:color w:val="auto"/>
        </w:rPr>
        <w:t>互联网与公安网不能够即时交互，急需打通最后一公里，“让数据多跑路，让群众少跑腿”，全面提升服务群众的能力。</w:t>
      </w:r>
    </w:p>
    <w:p>
      <w:pPr>
        <w:ind w:firstLine="420" w:firstLineChars="0"/>
        <w:rPr>
          <w:color w:val="auto"/>
        </w:rPr>
      </w:pPr>
      <w:r>
        <w:rPr>
          <w:b/>
          <w:bCs/>
          <w:color w:val="auto"/>
        </w:rPr>
        <w:t>户政业务整合，集成度低：</w:t>
      </w:r>
      <w:r>
        <w:rPr>
          <w:color w:val="auto"/>
        </w:rPr>
        <w:t>常口系统业务单一，软件结构已经不适用户籍管理的拓展需要，现在需要重新开发一款户政服务一体化平台，既方便群众申办业务、又方便民警操作。</w:t>
      </w:r>
    </w:p>
    <w:p>
      <w:pPr>
        <w:ind w:firstLine="420" w:firstLineChars="0"/>
        <w:rPr>
          <w:color w:val="auto"/>
        </w:rPr>
      </w:pPr>
      <w:r>
        <w:rPr>
          <w:b/>
          <w:bCs/>
          <w:color w:val="auto"/>
        </w:rPr>
        <w:t>长三角户口通办的需要：</w:t>
      </w:r>
      <w:r>
        <w:rPr>
          <w:color w:val="auto"/>
        </w:rPr>
        <w:t>目前长三角地区已经启动户政业务跨地区迁移业务，下一步逐步增加业务受理范围。</w:t>
      </w:r>
    </w:p>
    <w:p>
      <w:pPr>
        <w:ind w:firstLine="420" w:firstLineChars="0"/>
        <w:rPr>
          <w:color w:val="auto"/>
        </w:rPr>
      </w:pPr>
      <w:r>
        <w:rPr>
          <w:b/>
          <w:bCs/>
          <w:color w:val="auto"/>
        </w:rPr>
        <w:t>全国户口通办的需要：</w:t>
      </w:r>
      <w:r>
        <w:rPr>
          <w:color w:val="auto"/>
        </w:rPr>
        <w:t>按照公安部下发通知要求，年底完成全国户口迁移类全国通办服务。</w:t>
      </w:r>
    </w:p>
    <w:p>
      <w:pPr>
        <w:pStyle w:val="4"/>
        <w:rPr>
          <w:color w:val="auto"/>
        </w:rPr>
      </w:pPr>
      <w:bookmarkStart w:id="7" w:name="_Toc82007214"/>
      <w:r>
        <w:rPr>
          <w:color w:val="auto"/>
        </w:rPr>
        <w:t>项目预期成效</w:t>
      </w:r>
      <w:bookmarkEnd w:id="7"/>
    </w:p>
    <w:p>
      <w:pPr>
        <w:ind w:firstLine="420" w:firstLineChars="0"/>
        <w:rPr>
          <w:color w:val="auto"/>
        </w:rPr>
      </w:pPr>
      <w:r>
        <w:rPr>
          <w:b/>
          <w:bCs/>
          <w:color w:val="auto"/>
        </w:rPr>
        <w:t>实现全省户政业务统一规范：</w:t>
      </w:r>
      <w:r>
        <w:rPr>
          <w:color w:val="auto"/>
        </w:rPr>
        <w:t>为了规范全省户籍业务办理，2018年省公安厅发下了113项户政业务办理规范，迫切需要建设业务系统来落实省厅下发的办理规范。目前</w:t>
      </w:r>
      <w:r>
        <w:rPr>
          <w:rFonts w:hint="eastAsia"/>
          <w:color w:val="auto"/>
        </w:rPr>
        <w:t>安徽省其他1</w:t>
      </w:r>
      <w:r>
        <w:rPr>
          <w:color w:val="auto"/>
        </w:rPr>
        <w:t>5</w:t>
      </w:r>
      <w:r>
        <w:rPr>
          <w:rFonts w:hint="eastAsia"/>
          <w:color w:val="auto"/>
        </w:rPr>
        <w:t>个地市已完成项目建设</w:t>
      </w:r>
      <w:r>
        <w:rPr>
          <w:color w:val="auto"/>
        </w:rPr>
        <w:t>工作。</w:t>
      </w:r>
    </w:p>
    <w:p>
      <w:pPr>
        <w:ind w:firstLine="420" w:firstLineChars="0"/>
        <w:rPr>
          <w:color w:val="auto"/>
        </w:rPr>
      </w:pPr>
      <w:r>
        <w:rPr>
          <w:b/>
          <w:bCs/>
          <w:color w:val="auto"/>
        </w:rPr>
        <w:t>实现户政业务一站式办理：</w:t>
      </w:r>
      <w:r>
        <w:rPr>
          <w:color w:val="auto"/>
        </w:rPr>
        <w:t>目前户政业务系统较多，且比较分散，重复工作较多，增加了基层民警负担，需要开发一套全新的户政统一服务平台，实现所有户政业务的业务统一、用户统一、权限统一、数据统一、流程统一、档案统一。</w:t>
      </w:r>
    </w:p>
    <w:p>
      <w:pPr>
        <w:ind w:firstLine="420" w:firstLineChars="0"/>
        <w:rPr>
          <w:color w:val="auto"/>
        </w:rPr>
      </w:pPr>
      <w:r>
        <w:rPr>
          <w:b/>
          <w:bCs/>
          <w:color w:val="auto"/>
        </w:rPr>
        <w:t>实现全省、全市户政通办：</w:t>
      </w:r>
      <w:r>
        <w:rPr>
          <w:color w:val="auto"/>
        </w:rPr>
        <w:t>按照省厅推进户籍改革工作要求，探索全市户政业务通办，进一步推进全省户政业务通办，实现“让数据多跑路，让群众少跑腿”。</w:t>
      </w:r>
    </w:p>
    <w:p>
      <w:pPr>
        <w:ind w:firstLine="420" w:firstLineChars="0"/>
        <w:rPr>
          <w:color w:val="auto"/>
        </w:rPr>
      </w:pPr>
      <w:r>
        <w:rPr>
          <w:b/>
          <w:bCs/>
          <w:color w:val="auto"/>
        </w:rPr>
        <w:t>实现受办分离业务改革：</w:t>
      </w:r>
      <w:r>
        <w:rPr>
          <w:color w:val="auto"/>
        </w:rPr>
        <w:t>结合我市实际情况，参考其他省份成功经验，充分发挥辅警工作职能，提高户籍民警工作效率，实现户政业务受、办分离业务模式创新。</w:t>
      </w:r>
    </w:p>
    <w:p>
      <w:pPr>
        <w:ind w:firstLine="420" w:firstLineChars="0"/>
        <w:rPr>
          <w:color w:val="auto"/>
        </w:rPr>
      </w:pPr>
      <w:r>
        <w:rPr>
          <w:b/>
          <w:bCs/>
          <w:color w:val="auto"/>
        </w:rPr>
        <w:t>实现全面推进“放管服”改革：</w:t>
      </w:r>
      <w:r>
        <w:rPr>
          <w:color w:val="auto"/>
        </w:rPr>
        <w:t>彻底打通互联网和公安内网数据交换“最后一公里”，实现群众在互联网业务申请，公安网一次办结，实现不见面办理，全面推进“放管服”改革。</w:t>
      </w:r>
    </w:p>
    <w:p>
      <w:pPr>
        <w:ind w:firstLine="420" w:firstLineChars="0"/>
        <w:rPr>
          <w:color w:val="auto"/>
        </w:rPr>
      </w:pPr>
      <w:r>
        <w:rPr>
          <w:b/>
          <w:bCs/>
          <w:color w:val="auto"/>
        </w:rPr>
        <w:t>实现长三角户口通办：</w:t>
      </w:r>
      <w:r>
        <w:rPr>
          <w:color w:val="auto"/>
        </w:rPr>
        <w:t>目前长三角地区已经启动户政业务跨地区迁移业务，下一步逐步增加业务受理范围。</w:t>
      </w:r>
    </w:p>
    <w:p>
      <w:pPr>
        <w:ind w:firstLine="420" w:firstLineChars="0"/>
        <w:rPr>
          <w:color w:val="auto"/>
        </w:rPr>
      </w:pPr>
      <w:r>
        <w:rPr>
          <w:b/>
          <w:bCs/>
          <w:color w:val="auto"/>
        </w:rPr>
        <w:t>实现全国户口通办：</w:t>
      </w:r>
      <w:r>
        <w:rPr>
          <w:color w:val="auto"/>
        </w:rPr>
        <w:t>按照公安部下发通知要求，年底完成全国户口迁移类全国通办服务。</w:t>
      </w:r>
    </w:p>
    <w:p>
      <w:pPr>
        <w:ind w:firstLine="420" w:firstLineChars="0"/>
        <w:rPr>
          <w:color w:val="auto"/>
        </w:rPr>
      </w:pPr>
      <w:r>
        <w:rPr>
          <w:b/>
          <w:bCs/>
          <w:color w:val="auto"/>
        </w:rPr>
        <w:t>实现与安徽政务一体化平台互联互通：</w:t>
      </w:r>
      <w:r>
        <w:rPr>
          <w:color w:val="auto"/>
        </w:rPr>
        <w:t>实现与安徽政务一体化平台互联互通。实现群众在PC端，手机通讯端通过政务一体化平台可以查询在户政统一服务平台全程网办系统上办理情况，常住人口管理系统办理情况的反馈。</w:t>
      </w:r>
    </w:p>
    <w:p>
      <w:pPr>
        <w:pStyle w:val="4"/>
        <w:rPr>
          <w:color w:val="auto"/>
        </w:rPr>
      </w:pPr>
      <w:bookmarkStart w:id="8" w:name="_Toc82007215"/>
      <w:r>
        <w:rPr>
          <w:color w:val="auto"/>
        </w:rPr>
        <w:t>项目规模和建设周期及质保</w:t>
      </w:r>
      <w:r>
        <w:rPr>
          <w:rFonts w:hint="eastAsia"/>
          <w:color w:val="auto"/>
        </w:rPr>
        <w:t>维保</w:t>
      </w:r>
      <w:r>
        <w:rPr>
          <w:color w:val="auto"/>
        </w:rPr>
        <w:t>要求</w:t>
      </w:r>
      <w:bookmarkEnd w:id="8"/>
    </w:p>
    <w:p>
      <w:pPr>
        <w:ind w:firstLine="420" w:firstLineChars="0"/>
        <w:rPr>
          <w:color w:val="auto"/>
        </w:rPr>
      </w:pPr>
      <w:r>
        <w:rPr>
          <w:color w:val="auto"/>
        </w:rPr>
        <w:t>1）项目规模：项目</w:t>
      </w:r>
      <w:r>
        <w:rPr>
          <w:rFonts w:hint="eastAsia"/>
          <w:color w:val="auto"/>
        </w:rPr>
        <w:t>总概算2</w:t>
      </w:r>
      <w:r>
        <w:rPr>
          <w:color w:val="auto"/>
        </w:rPr>
        <w:t>40</w:t>
      </w:r>
      <w:r>
        <w:rPr>
          <w:rFonts w:hint="eastAsia"/>
          <w:color w:val="auto"/>
        </w:rPr>
        <w:t>万，其中</w:t>
      </w:r>
      <w:r>
        <w:rPr>
          <w:color w:val="auto"/>
        </w:rPr>
        <w:t>软件</w:t>
      </w:r>
      <w:r>
        <w:rPr>
          <w:rFonts w:hint="eastAsia"/>
          <w:color w:val="auto"/>
        </w:rPr>
        <w:t>开发</w:t>
      </w:r>
      <w:r>
        <w:rPr>
          <w:color w:val="auto"/>
        </w:rPr>
        <w:t>预算201万，</w:t>
      </w:r>
      <w:r>
        <w:rPr>
          <w:rFonts w:hint="eastAsia"/>
          <w:color w:val="auto"/>
        </w:rPr>
        <w:t>三级等保测评费</w:t>
      </w:r>
      <w:r>
        <w:rPr>
          <w:color w:val="auto"/>
        </w:rPr>
        <w:t>10万，入侵防御系统10万，数据库审计系统10万，第三方检测费3万，项目监理费6万。详见总投资概算章节。</w:t>
      </w:r>
    </w:p>
    <w:p>
      <w:pPr>
        <w:ind w:firstLine="420" w:firstLineChars="0"/>
        <w:rPr>
          <w:color w:val="auto"/>
        </w:rPr>
      </w:pPr>
      <w:r>
        <w:rPr>
          <w:color w:val="auto"/>
        </w:rPr>
        <w:t>2）项目建设周期：3个月。</w:t>
      </w:r>
    </w:p>
    <w:p>
      <w:pPr>
        <w:ind w:firstLine="420" w:firstLineChars="0"/>
        <w:rPr>
          <w:color w:val="auto"/>
        </w:rPr>
      </w:pPr>
      <w:r>
        <w:rPr>
          <w:color w:val="auto"/>
        </w:rPr>
        <w:t>3）项目质保要求：三年。</w:t>
      </w:r>
    </w:p>
    <w:p>
      <w:pPr>
        <w:ind w:firstLine="420" w:firstLineChars="0"/>
        <w:rPr>
          <w:color w:val="auto"/>
        </w:rPr>
      </w:pPr>
      <w:r>
        <w:rPr>
          <w:rFonts w:hint="eastAsia"/>
          <w:color w:val="auto"/>
        </w:rPr>
        <w:t>4）项目维保要求：免费三年维保。</w:t>
      </w:r>
    </w:p>
    <w:p>
      <w:pPr>
        <w:pStyle w:val="3"/>
        <w:rPr>
          <w:color w:val="auto"/>
        </w:rPr>
      </w:pPr>
      <w:bookmarkStart w:id="9" w:name="_Toc82007216"/>
      <w:r>
        <w:rPr>
          <w:rFonts w:hint="eastAsia"/>
          <w:color w:val="auto"/>
        </w:rPr>
        <w:t>项目特色说明</w:t>
      </w:r>
      <w:bookmarkEnd w:id="9"/>
    </w:p>
    <w:p>
      <w:pPr>
        <w:ind w:firstLine="420" w:firstLineChars="0"/>
        <w:rPr>
          <w:color w:val="auto"/>
        </w:rPr>
      </w:pPr>
      <w:r>
        <w:rPr>
          <w:rFonts w:hint="eastAsia"/>
          <w:color w:val="auto"/>
        </w:rPr>
        <w:t>（1）</w:t>
      </w:r>
      <w:r>
        <w:rPr>
          <w:color w:val="auto"/>
        </w:rPr>
        <w:t>实现三网融合互通。该项目打通了互联网、政务网和公安网。</w:t>
      </w:r>
    </w:p>
    <w:p>
      <w:pPr>
        <w:ind w:firstLine="420" w:firstLineChars="0"/>
        <w:rPr>
          <w:color w:val="auto"/>
        </w:rPr>
      </w:pPr>
      <w:r>
        <w:rPr>
          <w:rFonts w:hint="eastAsia"/>
          <w:color w:val="auto"/>
        </w:rPr>
        <w:t>（2）</w:t>
      </w:r>
      <w:r>
        <w:rPr>
          <w:color w:val="auto"/>
        </w:rPr>
        <w:t>集成刷脸识别、电子云签等技术手段，实现户政业务全程网办，开发互联网端业务申请、受理、审批和反馈平台；</w:t>
      </w:r>
    </w:p>
    <w:p>
      <w:pPr>
        <w:ind w:firstLine="420" w:firstLineChars="0"/>
        <w:rPr>
          <w:color w:val="auto"/>
        </w:rPr>
      </w:pPr>
      <w:r>
        <w:rPr>
          <w:rFonts w:hint="eastAsia"/>
          <w:color w:val="auto"/>
        </w:rPr>
        <w:t>（</w:t>
      </w:r>
      <w:r>
        <w:rPr>
          <w:color w:val="auto"/>
        </w:rPr>
        <w:t>3</w:t>
      </w:r>
      <w:r>
        <w:rPr>
          <w:rFonts w:hint="eastAsia"/>
          <w:color w:val="auto"/>
        </w:rPr>
        <w:t>）</w:t>
      </w:r>
      <w:r>
        <w:rPr>
          <w:color w:val="auto"/>
        </w:rPr>
        <w:t>实现公安户政业务的互联网手机APP、微信公众号、互联网pc电脑和自助设备的业务申请、材料上传、身份核验、信息反馈等公安业务功能；</w:t>
      </w:r>
    </w:p>
    <w:p>
      <w:pPr>
        <w:ind w:firstLine="420" w:firstLineChars="0"/>
        <w:rPr>
          <w:color w:val="auto"/>
        </w:rPr>
      </w:pPr>
      <w:r>
        <w:rPr>
          <w:rFonts w:hint="eastAsia"/>
          <w:color w:val="auto"/>
        </w:rPr>
        <w:t>（4）</w:t>
      </w:r>
      <w:r>
        <w:rPr>
          <w:color w:val="auto"/>
        </w:rPr>
        <w:t>实现在公安内网依托现有业务系统基础上开发互联网、政务网分发过来的公安业务信息，实现公安内网业务审核、业务办理、业务反馈、消息发送、档案归档等业务改造工作。同时打通第三方数据核验接口等实现业务数据核验，为全程网办提供数据支撑。</w:t>
      </w:r>
    </w:p>
    <w:p>
      <w:pPr>
        <w:pStyle w:val="3"/>
        <w:rPr>
          <w:color w:val="auto"/>
        </w:rPr>
      </w:pPr>
      <w:bookmarkStart w:id="10" w:name="_Toc82007217"/>
      <w:r>
        <w:rPr>
          <w:rFonts w:hint="eastAsia"/>
          <w:color w:val="auto"/>
        </w:rPr>
        <w:t>关联系统列表</w:t>
      </w:r>
      <w:bookmarkEnd w:id="10"/>
    </w:p>
    <w:p>
      <w:pPr>
        <w:pStyle w:val="9"/>
        <w:ind w:left="280" w:right="280"/>
        <w:rPr>
          <w:color w:val="auto"/>
        </w:rPr>
      </w:pPr>
      <w:r>
        <w:rPr>
          <w:rFonts w:hint="eastAsia"/>
          <w:color w:val="auto"/>
        </w:rPr>
        <w:t>关联系统列表</w:t>
      </w:r>
    </w:p>
    <w:tbl>
      <w:tblPr>
        <w:tblW w:w="94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1809"/>
        <w:gridCol w:w="1872"/>
        <w:gridCol w:w="5812"/>
      </w:tblGrid>
      <w:tr>
        <w:trPr>
          <w:trHeight w:val="630" w:hRule="atLeast"/>
          <w:jc w:val="center"/>
        </w:trPr>
        <w:tc>
          <w:tcPr>
            <w:tcW w:w="1809" w:type="dxa"/>
            <w:shd w:val="clear" w:color="auto" w:fill="D9D9D9"/>
            <w:vAlign w:val="center"/>
          </w:tcPr>
          <w:p>
            <w:pPr>
              <w:pStyle w:val="30"/>
              <w:rPr>
                <w:color w:val="auto"/>
              </w:rPr>
            </w:pPr>
            <w:bookmarkStart w:id="11" w:name="_Toc493195580"/>
            <w:r>
              <w:rPr>
                <w:rFonts w:hint="eastAsia"/>
                <w:color w:val="auto"/>
              </w:rPr>
              <w:t>类别</w:t>
            </w:r>
          </w:p>
        </w:tc>
        <w:tc>
          <w:tcPr>
            <w:tcW w:w="1872" w:type="dxa"/>
            <w:shd w:val="clear" w:color="auto" w:fill="D9D9D9"/>
            <w:vAlign w:val="center"/>
          </w:tcPr>
          <w:p>
            <w:pPr>
              <w:pStyle w:val="30"/>
              <w:rPr>
                <w:color w:val="auto"/>
              </w:rPr>
            </w:pPr>
            <w:r>
              <w:rPr>
                <w:rFonts w:hint="eastAsia"/>
                <w:color w:val="auto"/>
              </w:rPr>
              <w:t>系统名称</w:t>
            </w:r>
          </w:p>
        </w:tc>
        <w:tc>
          <w:tcPr>
            <w:tcW w:w="5812" w:type="dxa"/>
            <w:shd w:val="clear" w:color="auto" w:fill="D9D9D9"/>
            <w:vAlign w:val="center"/>
          </w:tcPr>
          <w:p>
            <w:pPr>
              <w:pStyle w:val="30"/>
              <w:rPr>
                <w:color w:val="auto"/>
              </w:rPr>
            </w:pPr>
            <w:r>
              <w:rPr>
                <w:rFonts w:hint="eastAsia"/>
                <w:color w:val="auto"/>
              </w:rPr>
              <w:t>关联关系（数据、功能、界面等）</w:t>
            </w:r>
          </w:p>
        </w:tc>
      </w:tr>
      <w:tr>
        <w:trPr>
          <w:trHeight w:val="1118" w:hRule="atLeast"/>
          <w:jc w:val="center"/>
        </w:trPr>
        <w:tc>
          <w:tcPr>
            <w:tcW w:w="1809" w:type="dxa"/>
            <w:vAlign w:val="center"/>
          </w:tcPr>
          <w:p>
            <w:pPr>
              <w:pStyle w:val="30"/>
              <w:rPr>
                <w:color w:val="auto"/>
              </w:rPr>
            </w:pPr>
            <w:r>
              <w:rPr>
                <w:rFonts w:hint="eastAsia"/>
                <w:color w:val="auto"/>
              </w:rPr>
              <w:t>前期项目</w:t>
            </w:r>
          </w:p>
          <w:p>
            <w:pPr>
              <w:pStyle w:val="30"/>
              <w:rPr>
                <w:color w:val="auto"/>
              </w:rPr>
            </w:pPr>
            <w:r>
              <w:rPr>
                <w:rFonts w:hint="eastAsia"/>
                <w:color w:val="auto"/>
              </w:rPr>
              <w:t>（一期）</w:t>
            </w:r>
          </w:p>
        </w:tc>
        <w:tc>
          <w:tcPr>
            <w:tcW w:w="1872" w:type="dxa"/>
            <w:vAlign w:val="center"/>
          </w:tcPr>
          <w:p>
            <w:pPr>
              <w:pStyle w:val="30"/>
              <w:rPr>
                <w:color w:val="auto"/>
              </w:rPr>
            </w:pPr>
            <w:r>
              <w:rPr>
                <w:color w:val="auto"/>
              </w:rPr>
              <w:t>常住人口信息管理系统</w:t>
            </w:r>
          </w:p>
        </w:tc>
        <w:tc>
          <w:tcPr>
            <w:tcW w:w="5812" w:type="dxa"/>
            <w:vAlign w:val="center"/>
          </w:tcPr>
          <w:p>
            <w:pPr>
              <w:pStyle w:val="30"/>
              <w:rPr>
                <w:color w:val="auto"/>
              </w:rPr>
            </w:pPr>
            <w:r>
              <w:rPr>
                <w:rFonts w:hint="eastAsia"/>
                <w:color w:val="auto"/>
              </w:rPr>
              <w:t>需要和该系统数据集成和业务交互，实现公安内网系统业务交互和办理。</w:t>
            </w:r>
          </w:p>
        </w:tc>
      </w:tr>
      <w:tr>
        <w:trPr>
          <w:trHeight w:val="728" w:hRule="atLeast"/>
          <w:jc w:val="center"/>
        </w:trPr>
        <w:tc>
          <w:tcPr>
            <w:tcW w:w="1809" w:type="dxa"/>
            <w:vAlign w:val="center"/>
          </w:tcPr>
          <w:p>
            <w:pPr>
              <w:pStyle w:val="30"/>
              <w:rPr>
                <w:rFonts w:cs="仿宋_GB2312"/>
                <w:color w:val="auto"/>
              </w:rPr>
            </w:pPr>
            <w:r>
              <w:rPr>
                <w:rFonts w:hint="eastAsia" w:cs="仿宋_GB2312"/>
                <w:color w:val="auto"/>
              </w:rPr>
              <w:t>前期项目</w:t>
            </w:r>
          </w:p>
        </w:tc>
        <w:tc>
          <w:tcPr>
            <w:tcW w:w="1872" w:type="dxa"/>
            <w:vAlign w:val="center"/>
          </w:tcPr>
          <w:p>
            <w:pPr>
              <w:pStyle w:val="30"/>
              <w:rPr>
                <w:rFonts w:cs="仿宋_GB2312"/>
                <w:color w:val="auto"/>
              </w:rPr>
            </w:pPr>
            <w:r>
              <w:rPr>
                <w:rFonts w:hint="eastAsia" w:cs="仿宋_GB2312"/>
                <w:color w:val="auto"/>
              </w:rPr>
              <w:t>皖警e网通</w:t>
            </w:r>
          </w:p>
        </w:tc>
        <w:tc>
          <w:tcPr>
            <w:tcW w:w="5812" w:type="dxa"/>
            <w:vAlign w:val="center"/>
          </w:tcPr>
          <w:p>
            <w:pPr>
              <w:pStyle w:val="30"/>
              <w:rPr>
                <w:rFonts w:cs="仿宋_GB2312"/>
                <w:color w:val="auto"/>
              </w:rPr>
            </w:pPr>
            <w:r>
              <w:rPr>
                <w:rFonts w:hint="eastAsia" w:cs="仿宋_GB2312"/>
                <w:color w:val="auto"/>
              </w:rPr>
              <w:t>需要和公安厅皖警e网通app进行无缝对接。</w:t>
            </w:r>
          </w:p>
        </w:tc>
      </w:tr>
      <w:tr>
        <w:trPr>
          <w:trHeight w:val="812" w:hRule="atLeast"/>
          <w:jc w:val="center"/>
        </w:trPr>
        <w:tc>
          <w:tcPr>
            <w:tcW w:w="1809" w:type="dxa"/>
            <w:vAlign w:val="center"/>
          </w:tcPr>
          <w:p>
            <w:pPr>
              <w:pStyle w:val="30"/>
              <w:rPr>
                <w:rFonts w:cs="仿宋_GB2312"/>
                <w:color w:val="auto"/>
              </w:rPr>
            </w:pPr>
            <w:r>
              <w:rPr>
                <w:rFonts w:hint="eastAsia" w:cs="仿宋_GB2312"/>
                <w:color w:val="auto"/>
              </w:rPr>
              <w:t>前期项目</w:t>
            </w:r>
          </w:p>
        </w:tc>
        <w:tc>
          <w:tcPr>
            <w:tcW w:w="1872" w:type="dxa"/>
            <w:vAlign w:val="center"/>
          </w:tcPr>
          <w:p>
            <w:pPr>
              <w:pStyle w:val="30"/>
              <w:rPr>
                <w:rFonts w:cs="仿宋_GB2312"/>
                <w:color w:val="auto"/>
              </w:rPr>
            </w:pPr>
            <w:r>
              <w:rPr>
                <w:rFonts w:hint="eastAsia" w:cs="仿宋_GB2312"/>
                <w:color w:val="auto"/>
              </w:rPr>
              <w:t>政府皖事通</w:t>
            </w:r>
          </w:p>
        </w:tc>
        <w:tc>
          <w:tcPr>
            <w:tcW w:w="5812" w:type="dxa"/>
            <w:vAlign w:val="center"/>
          </w:tcPr>
          <w:p>
            <w:pPr>
              <w:pStyle w:val="30"/>
              <w:rPr>
                <w:rFonts w:cs="仿宋_GB2312"/>
                <w:color w:val="auto"/>
              </w:rPr>
            </w:pPr>
            <w:r>
              <w:rPr>
                <w:rFonts w:hint="eastAsia" w:cs="仿宋_GB2312"/>
                <w:color w:val="auto"/>
              </w:rPr>
              <w:t>需要和市政府的皖事通app进行无缝对接</w:t>
            </w:r>
            <w:bookmarkEnd w:id="11"/>
          </w:p>
        </w:tc>
      </w:tr>
    </w:tbl>
    <w:p>
      <w:pPr>
        <w:rPr>
          <w:color w:val="auto"/>
        </w:rPr>
      </w:pPr>
    </w:p>
    <w:p>
      <w:pPr>
        <w:pStyle w:val="2"/>
        <w:rPr>
          <w:color w:val="auto"/>
        </w:rPr>
      </w:pPr>
      <w:bookmarkStart w:id="12" w:name="_Toc82007218"/>
      <w:r>
        <w:rPr>
          <w:rFonts w:hint="eastAsia"/>
          <w:color w:val="auto"/>
        </w:rPr>
        <w:t>项目需求分析</w:t>
      </w:r>
      <w:bookmarkEnd w:id="12"/>
    </w:p>
    <w:p>
      <w:pPr>
        <w:pStyle w:val="3"/>
        <w:rPr>
          <w:color w:val="auto"/>
        </w:rPr>
      </w:pPr>
      <w:bookmarkStart w:id="13" w:name="_Toc74662080"/>
      <w:bookmarkStart w:id="14" w:name="_Toc82007219"/>
      <w:r>
        <w:rPr>
          <w:rFonts w:hint="eastAsia"/>
          <w:color w:val="auto"/>
        </w:rPr>
        <w:t>业务流程分析</w:t>
      </w:r>
      <w:bookmarkEnd w:id="13"/>
      <w:bookmarkEnd w:id="14"/>
    </w:p>
    <w:p>
      <w:pPr>
        <w:pStyle w:val="4"/>
        <w:rPr>
          <w:color w:val="auto"/>
        </w:rPr>
      </w:pPr>
      <w:bookmarkStart w:id="15" w:name="_Toc74662081"/>
      <w:bookmarkStart w:id="16" w:name="_Toc82007220"/>
      <w:r>
        <w:rPr>
          <w:color w:val="auto"/>
        </w:rPr>
        <w:t>业务应用描述</w:t>
      </w:r>
      <w:bookmarkEnd w:id="15"/>
      <w:bookmarkEnd w:id="16"/>
    </w:p>
    <w:p>
      <w:pPr>
        <w:rPr>
          <w:color w:val="auto"/>
        </w:rPr>
      </w:pPr>
      <w:r>
        <w:rPr>
          <w:rFonts w:hint="eastAsia"/>
          <w:color w:val="auto"/>
        </w:rPr>
        <w:t>依托互联网、政务网、公安网实现户政业务的电子数据采集、核验、审批等信息手段实现规范户籍业务办理，实现业务受、办分离，实现电子档案采集和业务受理前置、审批，户政业务办理全过程监控，一站式办结，全过程记录。主要包含以下业务模块：</w:t>
      </w:r>
    </w:p>
    <w:p>
      <w:pPr>
        <w:pStyle w:val="5"/>
        <w:rPr>
          <w:color w:val="auto"/>
        </w:rPr>
      </w:pPr>
      <w:r>
        <w:rPr>
          <w:color w:val="auto"/>
        </w:rPr>
        <w:t>预约服务</w:t>
      </w:r>
    </w:p>
    <w:p>
      <w:pPr>
        <w:pStyle w:val="6"/>
        <w:rPr>
          <w:color w:val="auto"/>
        </w:rPr>
      </w:pPr>
      <w:r>
        <w:rPr>
          <w:rFonts w:hint="eastAsia"/>
          <w:color w:val="auto"/>
        </w:rPr>
        <w:t>多途径互联网预约受理</w:t>
      </w:r>
    </w:p>
    <w:p>
      <w:pPr>
        <w:rPr>
          <w:color w:val="auto"/>
        </w:rPr>
      </w:pPr>
      <w:r>
        <w:rPr>
          <w:rFonts w:hint="eastAsia"/>
          <w:color w:val="auto"/>
        </w:rPr>
        <w:t>群众在安徽政务服务网铜陵分厅、安徽公安网、皖事通</w:t>
      </w:r>
      <w:r>
        <w:rPr>
          <w:color w:val="auto"/>
        </w:rPr>
        <w:t>APP、皖警便民服务e网通APP等多个途径入口进行户口业务预受理，户口业务预受理界面能告知群众各项业务注意事项、各项业务所需材料，填写申请人信息、被申请人信息、受理单位，同时上传所需材料进行业务预受理。</w:t>
      </w:r>
    </w:p>
    <w:p>
      <w:pPr>
        <w:pStyle w:val="6"/>
        <w:rPr>
          <w:color w:val="auto"/>
        </w:rPr>
      </w:pPr>
      <w:r>
        <w:rPr>
          <w:rFonts w:hint="eastAsia"/>
          <w:color w:val="auto"/>
        </w:rPr>
        <w:t>公安网、互联网快速摆渡</w:t>
      </w:r>
    </w:p>
    <w:p>
      <w:pPr>
        <w:rPr>
          <w:color w:val="auto"/>
        </w:rPr>
      </w:pPr>
      <w:r>
        <w:rPr>
          <w:rFonts w:hint="eastAsia"/>
          <w:color w:val="auto"/>
        </w:rPr>
        <w:t>群众在互联网申请完业务后，业务数据快速通过边界网进行数据清洗、过滤、解析进入公安网数据库，摆渡处理时间不得超过</w:t>
      </w:r>
      <w:r>
        <w:rPr>
          <w:color w:val="auto"/>
        </w:rPr>
        <w:t>5分钟。</w:t>
      </w:r>
    </w:p>
    <w:p>
      <w:pPr>
        <w:pStyle w:val="6"/>
        <w:rPr>
          <w:color w:val="auto"/>
        </w:rPr>
      </w:pPr>
      <w:r>
        <w:rPr>
          <w:rFonts w:hint="eastAsia"/>
          <w:color w:val="auto"/>
        </w:rPr>
        <w:t>内网业务审批，业务办结</w:t>
      </w:r>
    </w:p>
    <w:p>
      <w:pPr>
        <w:rPr>
          <w:color w:val="auto"/>
        </w:rPr>
      </w:pPr>
      <w:r>
        <w:rPr>
          <w:rFonts w:hint="eastAsia"/>
          <w:color w:val="auto"/>
        </w:rPr>
        <w:t>互联网预约业务进入公安网后，民警能在公安网对业务进行审核，审核通过后业务信息“预归档”，减少群众等待时间，提高民警办事效率，办理轨迹全网可查。</w:t>
      </w:r>
    </w:p>
    <w:p>
      <w:pPr>
        <w:pStyle w:val="6"/>
        <w:rPr>
          <w:color w:val="auto"/>
        </w:rPr>
      </w:pPr>
      <w:r>
        <w:rPr>
          <w:color w:val="auto"/>
        </w:rPr>
        <w:t>87项业务均可预约办理</w:t>
      </w:r>
    </w:p>
    <w:p>
      <w:pPr>
        <w:rPr>
          <w:color w:val="auto"/>
        </w:rPr>
      </w:pPr>
      <w:r>
        <w:rPr>
          <w:color w:val="auto"/>
        </w:rPr>
        <w:t>87项户口业务分为出生登记、补录、省内一站式迁移、省外迁入、住址变动、变更更正等业务大类，根据办理情况分为现场办结、县（分）局审批、迁出处理、省内迁入、省外迁入等5大类流程，同时户口预约服务也将遵循“受办分离”的原则，开发相应的辅警与民警的预审核办理流程，系统可自动判断业务属于哪种流程，进入内网后进行流程初始化，实现87项业务均可预约办理。</w:t>
      </w:r>
    </w:p>
    <w:p>
      <w:pPr>
        <w:pStyle w:val="6"/>
        <w:rPr>
          <w:color w:val="auto"/>
        </w:rPr>
      </w:pPr>
      <w:r>
        <w:rPr>
          <w:color w:val="auto"/>
        </w:rPr>
        <w:t>办理进度互联网可查</w:t>
      </w:r>
    </w:p>
    <w:p>
      <w:pPr>
        <w:rPr>
          <w:color w:val="auto"/>
        </w:rPr>
      </w:pPr>
      <w:r>
        <w:rPr>
          <w:rFonts w:hint="eastAsia"/>
          <w:color w:val="auto"/>
        </w:rPr>
        <w:t>群众可在公众号或者安徽政务服务网铜陵分厅、皖事通</w:t>
      </w:r>
      <w:r>
        <w:rPr>
          <w:color w:val="auto"/>
        </w:rPr>
        <w:t>APP上查询到业务办理进度，同时审核受理信息还将通过短信发送至群众手机，使得群众第一时间能够知悉业务预约情况。</w:t>
      </w:r>
    </w:p>
    <w:p>
      <w:pPr>
        <w:pStyle w:val="5"/>
        <w:rPr>
          <w:color w:val="auto"/>
        </w:rPr>
      </w:pPr>
      <w:r>
        <w:rPr>
          <w:color w:val="auto"/>
        </w:rPr>
        <w:t>全程网办服务</w:t>
      </w:r>
    </w:p>
    <w:p>
      <w:pPr>
        <w:pStyle w:val="6"/>
        <w:rPr>
          <w:color w:val="auto"/>
        </w:rPr>
      </w:pPr>
      <w:r>
        <w:rPr>
          <w:rFonts w:hint="eastAsia"/>
          <w:color w:val="auto"/>
        </w:rPr>
        <w:t>互联网群众身份认证</w:t>
      </w:r>
    </w:p>
    <w:p>
      <w:pPr>
        <w:rPr>
          <w:color w:val="auto"/>
        </w:rPr>
      </w:pPr>
      <w:r>
        <w:rPr>
          <w:rFonts w:hint="eastAsia"/>
          <w:color w:val="auto"/>
        </w:rPr>
        <w:t>申请全程网办业务前，群众需先进行身份认证，登录账户需进行支付宝授权认证身份，支付宝授权认证身份后，群众需要进行人像活体检测认证，双重认证通过后方可进行全程网办业务的申请。</w:t>
      </w:r>
    </w:p>
    <w:p>
      <w:pPr>
        <w:pStyle w:val="6"/>
        <w:rPr>
          <w:color w:val="auto"/>
        </w:rPr>
      </w:pPr>
      <w:r>
        <w:rPr>
          <w:rFonts w:hint="eastAsia"/>
          <w:color w:val="auto"/>
        </w:rPr>
        <w:t>多途径全程网办业务申请</w:t>
      </w:r>
    </w:p>
    <w:p>
      <w:pPr>
        <w:rPr>
          <w:color w:val="auto"/>
        </w:rPr>
      </w:pPr>
      <w:r>
        <w:rPr>
          <w:rFonts w:hint="eastAsia"/>
          <w:color w:val="auto"/>
        </w:rPr>
        <w:t>群众在微信公众号、安徽政务服务网铜陵分厅</w:t>
      </w:r>
      <w:r>
        <w:rPr>
          <w:color w:val="auto"/>
        </w:rPr>
        <w:t>、皖事通APP等多个途径入口通过身份认证后即可进行全程网办业务受理，全程网办业务受理界面能告知群众各项业务注意事项、各项业务办理流程以及各项业务所需材料，从而填写申请人信息、被申请人信息、受理单位，同时上传所需材料进行全程网办业务申请。</w:t>
      </w:r>
    </w:p>
    <w:p>
      <w:pPr>
        <w:pStyle w:val="6"/>
        <w:rPr>
          <w:color w:val="auto"/>
        </w:rPr>
      </w:pPr>
      <w:r>
        <w:rPr>
          <w:rFonts w:hint="eastAsia"/>
          <w:color w:val="auto"/>
        </w:rPr>
        <w:t>公安网、互联网快速摆渡</w:t>
      </w:r>
    </w:p>
    <w:p>
      <w:pPr>
        <w:rPr>
          <w:color w:val="auto"/>
        </w:rPr>
      </w:pPr>
      <w:r>
        <w:rPr>
          <w:rFonts w:hint="eastAsia"/>
          <w:color w:val="auto"/>
        </w:rPr>
        <w:t>群众在互联网申请完业务后，业务数据快速通过边界网进行数据清洗、过滤、解析进入公安网数据库，摆渡处理时间不得超过</w:t>
      </w:r>
      <w:r>
        <w:rPr>
          <w:color w:val="auto"/>
        </w:rPr>
        <w:t>5分钟。</w:t>
      </w:r>
    </w:p>
    <w:p>
      <w:pPr>
        <w:pStyle w:val="6"/>
        <w:rPr>
          <w:color w:val="auto"/>
        </w:rPr>
      </w:pPr>
      <w:r>
        <w:rPr>
          <w:color w:val="auto"/>
        </w:rPr>
        <w:t>87项业务支持全程网办</w:t>
      </w:r>
    </w:p>
    <w:p>
      <w:pPr>
        <w:rPr>
          <w:color w:val="auto"/>
        </w:rPr>
      </w:pPr>
      <w:r>
        <w:rPr>
          <w:color w:val="auto"/>
        </w:rPr>
        <w:t>87项全程网办业务包含出生登记、补录、省内一站式迁移、省外迁入、住址变动、变更更正等业务大类，根据办理情况分为现场办结、县(分)局审批、迁出处理、省内迁入、省外迁入等5大类流程，同时全程网办服务也将遵循“受办分离”的原则，开发相应的辅警与民警的全程网办流程，系统可自动判断业务属于哪种流程，进入内网后进行流程初始化，实现87项业务足不出户即可完成业务办理。</w:t>
      </w:r>
    </w:p>
    <w:p>
      <w:pPr>
        <w:pStyle w:val="6"/>
        <w:rPr>
          <w:color w:val="auto"/>
        </w:rPr>
      </w:pPr>
      <w:r>
        <w:rPr>
          <w:color w:val="auto"/>
        </w:rPr>
        <w:t>上门取件足不出户</w:t>
      </w:r>
    </w:p>
    <w:p>
      <w:pPr>
        <w:rPr>
          <w:color w:val="auto"/>
        </w:rPr>
      </w:pPr>
      <w:r>
        <w:rPr>
          <w:rFonts w:hint="eastAsia"/>
          <w:color w:val="auto"/>
        </w:rPr>
        <w:t>材料预审通过后，通过</w:t>
      </w:r>
      <w:r>
        <w:rPr>
          <w:color w:val="auto"/>
        </w:rPr>
        <w:t>EMS接口，快递上门取件，将需要核实的材料邮寄至预审派出所、户办大厅，工作人员材料核实业务办结后，回传办结状态至互联网端，快递上门取件邮寄至群众手中，实现足不出户全程网办。</w:t>
      </w:r>
    </w:p>
    <w:p>
      <w:pPr>
        <w:pStyle w:val="6"/>
        <w:rPr>
          <w:color w:val="auto"/>
        </w:rPr>
      </w:pPr>
      <w:r>
        <w:rPr>
          <w:rFonts w:hint="eastAsia"/>
          <w:color w:val="auto"/>
        </w:rPr>
        <w:t>快递信息查询</w:t>
      </w:r>
    </w:p>
    <w:p>
      <w:pPr>
        <w:rPr>
          <w:color w:val="auto"/>
        </w:rPr>
      </w:pPr>
      <w:r>
        <w:rPr>
          <w:rFonts w:hint="eastAsia"/>
          <w:color w:val="auto"/>
        </w:rPr>
        <w:t>在公安网也能查询到全程网办的快递动态信息。</w:t>
      </w:r>
    </w:p>
    <w:p>
      <w:pPr>
        <w:pStyle w:val="6"/>
        <w:rPr>
          <w:color w:val="auto"/>
        </w:rPr>
      </w:pPr>
      <w:r>
        <w:rPr>
          <w:rFonts w:hint="eastAsia"/>
          <w:color w:val="auto"/>
        </w:rPr>
        <w:t>业务纠错查询</w:t>
      </w:r>
    </w:p>
    <w:p>
      <w:pPr>
        <w:rPr>
          <w:color w:val="auto"/>
        </w:rPr>
      </w:pPr>
      <w:r>
        <w:rPr>
          <w:rFonts w:hint="eastAsia"/>
          <w:color w:val="auto"/>
        </w:rPr>
        <w:t>业务办结后，居民户口本邮寄至群众手中后，群众有</w:t>
      </w:r>
      <w:r>
        <w:rPr>
          <w:color w:val="auto"/>
        </w:rPr>
        <w:t>3个工作日可以检查业务是否正确，若业务办理错误，则在互联网端提出错误申请，内网将接收到错误申请，并对业务进行整改。</w:t>
      </w:r>
    </w:p>
    <w:p>
      <w:pPr>
        <w:pStyle w:val="6"/>
        <w:rPr>
          <w:color w:val="auto"/>
        </w:rPr>
      </w:pPr>
      <w:r>
        <w:rPr>
          <w:rFonts w:hint="eastAsia"/>
          <w:color w:val="auto"/>
        </w:rPr>
        <w:t>互联网证件核验</w:t>
      </w:r>
    </w:p>
    <w:p>
      <w:pPr>
        <w:rPr>
          <w:color w:val="auto"/>
        </w:rPr>
      </w:pPr>
      <w:r>
        <w:rPr>
          <w:rFonts w:hint="eastAsia"/>
          <w:color w:val="auto"/>
        </w:rPr>
        <w:t>根据业务办理需要群众在互联网端需进行出生医学证明、结婚证、不动产权登记证核验，核验通过后则不需要再邮寄原件至派出所、户办大厅，同时公安内网知晓核验结果。</w:t>
      </w:r>
    </w:p>
    <w:p>
      <w:pPr>
        <w:pStyle w:val="5"/>
        <w:rPr>
          <w:color w:val="auto"/>
        </w:rPr>
      </w:pPr>
      <w:r>
        <w:rPr>
          <w:color w:val="auto"/>
        </w:rPr>
        <w:t>线下业务办理</w:t>
      </w:r>
    </w:p>
    <w:p>
      <w:pPr>
        <w:pStyle w:val="6"/>
        <w:rPr>
          <w:color w:val="auto"/>
        </w:rPr>
      </w:pPr>
      <w:r>
        <w:rPr>
          <w:rFonts w:hint="eastAsia"/>
          <w:color w:val="auto"/>
        </w:rPr>
        <w:t>科学约束业务办理规范</w:t>
      </w:r>
    </w:p>
    <w:p>
      <w:pPr>
        <w:rPr>
          <w:color w:val="auto"/>
        </w:rPr>
      </w:pPr>
      <w:r>
        <w:rPr>
          <w:rFonts w:hint="eastAsia"/>
          <w:color w:val="auto"/>
        </w:rPr>
        <w:t>根据户政管理规范梳理的业务总计</w:t>
      </w:r>
      <w:r>
        <w:rPr>
          <w:color w:val="auto"/>
        </w:rPr>
        <w:t>113项，将户籍业务细分为113个入口，根据规范所示，每个入口对应业务所需材料，根据实际可能会出现的情况将材料设置为必须上传、可选上传、多选一上传3类。</w:t>
      </w:r>
    </w:p>
    <w:p>
      <w:pPr>
        <w:pStyle w:val="6"/>
        <w:rPr>
          <w:color w:val="auto"/>
        </w:rPr>
      </w:pPr>
      <w:r>
        <w:rPr>
          <w:rFonts w:hint="eastAsia"/>
          <w:color w:val="auto"/>
        </w:rPr>
        <w:t>录入信息智能化</w:t>
      </w:r>
    </w:p>
    <w:p>
      <w:pPr>
        <w:rPr>
          <w:color w:val="auto"/>
        </w:rPr>
      </w:pPr>
      <w:r>
        <w:rPr>
          <w:rFonts w:hint="eastAsia"/>
          <w:color w:val="auto"/>
        </w:rPr>
        <w:t>利用常住人口全国接口、全省接口、本市接口，利用读卡器快速读取居民身份证上的号码，根据居民身份证号码复用接口中的相关信息，将录入数据改为核查数据，提高数据准确性，提高民警工作效率，减少群众等待时间。</w:t>
      </w:r>
    </w:p>
    <w:p>
      <w:pPr>
        <w:rPr>
          <w:color w:val="auto"/>
        </w:rPr>
      </w:pPr>
      <w:r>
        <w:rPr>
          <w:rFonts w:hint="eastAsia"/>
          <w:color w:val="auto"/>
        </w:rPr>
        <w:t>同时利用卫健委提供的出生医学证明等相关接口，实现根据输入的出生医学证明编号，读取并复用出生医学证明上的新生儿相关信息，快速写入数据。</w:t>
      </w:r>
    </w:p>
    <w:p>
      <w:pPr>
        <w:rPr>
          <w:color w:val="auto"/>
        </w:rPr>
      </w:pPr>
      <w:r>
        <w:rPr>
          <w:rFonts w:hint="eastAsia"/>
          <w:color w:val="auto"/>
        </w:rPr>
        <w:t>利用在逃人员库，在户籍业务办理过程中智能提醒定位在逃人员。</w:t>
      </w:r>
    </w:p>
    <w:p>
      <w:pPr>
        <w:rPr>
          <w:color w:val="auto"/>
        </w:rPr>
      </w:pPr>
      <w:r>
        <w:rPr>
          <w:rFonts w:hint="eastAsia"/>
          <w:color w:val="auto"/>
        </w:rPr>
        <w:t>根据办理人居民身份证信息、户籍所在地信息等相关信息，智能约束录入项的录入内容，避免民警录入错误。</w:t>
      </w:r>
    </w:p>
    <w:p>
      <w:pPr>
        <w:pStyle w:val="6"/>
        <w:rPr>
          <w:color w:val="auto"/>
        </w:rPr>
      </w:pPr>
      <w:r>
        <w:rPr>
          <w:rFonts w:hint="eastAsia"/>
          <w:color w:val="auto"/>
        </w:rPr>
        <w:t>受办分离，科学界定辅警、民警工作</w:t>
      </w:r>
    </w:p>
    <w:p>
      <w:pPr>
        <w:rPr>
          <w:color w:val="auto"/>
        </w:rPr>
      </w:pPr>
      <w:r>
        <w:rPr>
          <w:rFonts w:hint="eastAsia"/>
          <w:color w:val="auto"/>
        </w:rPr>
        <w:t>将辅警纳入到户籍工作当中来，辅警能够对户籍业务进行受理，填写业务相关信息，将业务所需材料电子化，民警后续进行信息及材料的审核，真正办理落实业务。实现“受办分离”，科学界定辅警、民警工作关系，提高民警工作效率，优化警力。</w:t>
      </w:r>
    </w:p>
    <w:p>
      <w:pPr>
        <w:pStyle w:val="6"/>
        <w:rPr>
          <w:color w:val="auto"/>
        </w:rPr>
      </w:pPr>
      <w:r>
        <w:rPr>
          <w:rFonts w:hint="eastAsia"/>
          <w:color w:val="auto"/>
        </w:rPr>
        <w:t>合理流程支持业务办理</w:t>
      </w:r>
    </w:p>
    <w:p>
      <w:pPr>
        <w:rPr>
          <w:color w:val="auto"/>
        </w:rPr>
      </w:pPr>
      <w:r>
        <w:rPr>
          <w:color w:val="auto"/>
        </w:rPr>
        <w:t>113项户口业务分为出生登记、补录、省内一站式迁移、省外迁入、住址变动、变更更正等业务大类，根据办理情况分为现场办结、县、分局审批、迁出处理、省内迁入、省外迁入等5大类流程，遵循“受办分离”的原则，开发相应的辅警与民警的预审核办理流程，进入指定入口，系统可自动判断业务属于哪种流程，完成业务的办理。</w:t>
      </w:r>
    </w:p>
    <w:p>
      <w:pPr>
        <w:pStyle w:val="6"/>
        <w:rPr>
          <w:color w:val="auto"/>
        </w:rPr>
      </w:pPr>
      <w:r>
        <w:rPr>
          <w:rFonts w:hint="eastAsia"/>
          <w:color w:val="auto"/>
        </w:rPr>
        <w:t>完善的业务监察、业务整改系统</w:t>
      </w:r>
    </w:p>
    <w:p>
      <w:pPr>
        <w:rPr>
          <w:color w:val="auto"/>
        </w:rPr>
      </w:pPr>
      <w:r>
        <w:rPr>
          <w:rFonts w:hint="eastAsia"/>
          <w:color w:val="auto"/>
        </w:rPr>
        <w:t>系统需要针对图片质量以及业务进行监察，根据模糊查询自动判断图片质量不合格的业务，同时也支持设置百分比随机抽取图片及业务供县、分局、市局进行检查，若检查不合格，则退回到办理民警处整改。</w:t>
      </w:r>
    </w:p>
    <w:p>
      <w:pPr>
        <w:pStyle w:val="6"/>
        <w:rPr>
          <w:color w:val="auto"/>
        </w:rPr>
      </w:pPr>
      <w:r>
        <w:rPr>
          <w:rFonts w:hint="eastAsia"/>
          <w:color w:val="auto"/>
        </w:rPr>
        <w:t>人口信息、历史办理记录查询</w:t>
      </w:r>
    </w:p>
    <w:p>
      <w:pPr>
        <w:rPr>
          <w:color w:val="auto"/>
        </w:rPr>
      </w:pPr>
      <w:r>
        <w:rPr>
          <w:rFonts w:hint="eastAsia"/>
          <w:color w:val="auto"/>
        </w:rPr>
        <w:t>能够查询现有人口信息以及历史户口业务办理记录。</w:t>
      </w:r>
    </w:p>
    <w:p>
      <w:pPr>
        <w:pStyle w:val="5"/>
        <w:rPr>
          <w:color w:val="auto"/>
        </w:rPr>
      </w:pPr>
      <w:r>
        <w:rPr>
          <w:rFonts w:hint="eastAsia"/>
          <w:color w:val="auto"/>
        </w:rPr>
        <w:t>门户网站</w:t>
      </w:r>
    </w:p>
    <w:p>
      <w:pPr>
        <w:rPr>
          <w:color w:val="auto"/>
        </w:rPr>
      </w:pPr>
      <w:r>
        <w:rPr>
          <w:rFonts w:hint="eastAsia"/>
          <w:color w:val="auto"/>
        </w:rPr>
        <w:t>根据日常工作要求，门户平台需包含下列内容：</w:t>
      </w:r>
    </w:p>
    <w:p>
      <w:pPr>
        <w:pStyle w:val="6"/>
        <w:rPr>
          <w:color w:val="auto"/>
        </w:rPr>
      </w:pPr>
      <w:r>
        <w:rPr>
          <w:rFonts w:hint="eastAsia"/>
          <w:color w:val="auto"/>
        </w:rPr>
        <w:t>工作指令</w:t>
      </w:r>
    </w:p>
    <w:p>
      <w:pPr>
        <w:rPr>
          <w:color w:val="auto"/>
        </w:rPr>
      </w:pPr>
      <w:r>
        <w:rPr>
          <w:rFonts w:hint="eastAsia"/>
          <w:color w:val="auto"/>
        </w:rPr>
        <w:t>a．上级单位按照业务分类（户口、边境通行证、居住证等）下发、维护工作指令信息。</w:t>
      </w:r>
    </w:p>
    <w:p>
      <w:pPr>
        <w:rPr>
          <w:color w:val="auto"/>
        </w:rPr>
      </w:pPr>
      <w:r>
        <w:rPr>
          <w:rFonts w:hint="eastAsia"/>
          <w:color w:val="auto"/>
        </w:rPr>
        <w:t>b. 上级单位对下级单位发布指令信息，下级单位及时反馈。</w:t>
      </w:r>
    </w:p>
    <w:p>
      <w:pPr>
        <w:rPr>
          <w:color w:val="auto"/>
        </w:rPr>
      </w:pPr>
      <w:r>
        <w:rPr>
          <w:rFonts w:hint="eastAsia"/>
          <w:color w:val="auto"/>
        </w:rPr>
        <w:t>c. 上级单位使用系统的信息发布功能发布，页面初始显示“未落实”状态。被指定的公安单位应在规定时间内予以回复，上级单位负责审核，如督办工作事项已完成则将其置为“已落实”状态，并在页面显示与“已落实”。“未落实”的督办，将以“工作提醒”方式显示在有关户政民警的系统平台桌面上。</w:t>
      </w:r>
    </w:p>
    <w:p>
      <w:pPr>
        <w:rPr>
          <w:color w:val="auto"/>
        </w:rPr>
      </w:pPr>
      <w:r>
        <w:rPr>
          <w:rFonts w:hint="eastAsia"/>
          <w:color w:val="auto"/>
        </w:rPr>
        <w:t>d. 对群众投诉，上级单位核实处理，及时判定群众投诉是否成立。</w:t>
      </w:r>
    </w:p>
    <w:p>
      <w:pPr>
        <w:pStyle w:val="6"/>
        <w:rPr>
          <w:color w:val="auto"/>
        </w:rPr>
      </w:pPr>
      <w:r>
        <w:rPr>
          <w:rFonts w:hint="eastAsia"/>
          <w:color w:val="auto"/>
        </w:rPr>
        <w:t>工作动态</w:t>
      </w:r>
    </w:p>
    <w:p>
      <w:pPr>
        <w:rPr>
          <w:color w:val="auto"/>
        </w:rPr>
      </w:pPr>
      <w:r>
        <w:rPr>
          <w:rFonts w:hint="eastAsia"/>
          <w:color w:val="auto"/>
        </w:rPr>
        <w:t>铜陵市局、分局户籍民（辅）警登录系统后使用信息发布功能上报工作动态信息，供上级负责审阅与采用，上级单位也可自行发布本地工作动态信息。</w:t>
      </w:r>
    </w:p>
    <w:p>
      <w:pPr>
        <w:pStyle w:val="6"/>
        <w:rPr>
          <w:color w:val="auto"/>
        </w:rPr>
      </w:pPr>
      <w:r>
        <w:rPr>
          <w:rFonts w:hint="eastAsia"/>
          <w:color w:val="auto"/>
        </w:rPr>
        <w:t>学习交流</w:t>
      </w:r>
    </w:p>
    <w:p>
      <w:pPr>
        <w:rPr>
          <w:color w:val="auto"/>
        </w:rPr>
      </w:pPr>
      <w:r>
        <w:rPr>
          <w:rFonts w:hint="eastAsia"/>
          <w:color w:val="auto"/>
        </w:rPr>
        <w:t>a. 上级单位按照业务分类（户口、边境通行证、居住证等）上传提供各类业务工作规范、操作流程、业务知识等内容，供户籍民警参考学习。</w:t>
      </w:r>
    </w:p>
    <w:p>
      <w:pPr>
        <w:rPr>
          <w:color w:val="auto"/>
        </w:rPr>
      </w:pPr>
      <w:r>
        <w:rPr>
          <w:rFonts w:hint="eastAsia"/>
          <w:color w:val="auto"/>
        </w:rPr>
        <w:t>b. 提供户籍业务互动交流方式，所有公安户政工作人员（派出所全体民警、县分局、治安支队与治安总队户政人员）可以分类浏览（默认按时间倒序全部排列，分类筛选）。上级单位负责日常监管，及时进行业务指导，梳理共性问题、归纳总结提炼，调整业务规范和操作流程，以推动业务良性发展。</w:t>
      </w:r>
    </w:p>
    <w:p>
      <w:pPr>
        <w:pStyle w:val="6"/>
        <w:rPr>
          <w:color w:val="auto"/>
        </w:rPr>
      </w:pPr>
      <w:r>
        <w:rPr>
          <w:rFonts w:hint="eastAsia"/>
          <w:color w:val="auto"/>
        </w:rPr>
        <w:t>示范窗口</w:t>
      </w:r>
    </w:p>
    <w:p>
      <w:pPr>
        <w:rPr>
          <w:color w:val="auto"/>
        </w:rPr>
      </w:pPr>
      <w:r>
        <w:rPr>
          <w:rFonts w:hint="eastAsia"/>
          <w:color w:val="auto"/>
        </w:rPr>
        <w:t>发布上季（月）度的优秀窗口、优秀民警信息以资鼓励表扬。</w:t>
      </w:r>
    </w:p>
    <w:p>
      <w:pPr>
        <w:rPr>
          <w:color w:val="auto"/>
        </w:rPr>
      </w:pPr>
      <w:r>
        <w:rPr>
          <w:rFonts w:hint="eastAsia"/>
          <w:color w:val="auto"/>
        </w:rPr>
        <w:t>全城通办业务办理主要是方便公民在本市范围内跨所办理部分户籍业务需求，主要包括出生登记、死亡注销、市外迁入、住址变动、迁往市外、户籍补录、户籍删除、变更更正等户籍业务。通办业务提醒主要是针对跨所办理的户籍业务，需要发送数据和消息给户籍地派出所，便于户籍地派出所进行后续户籍管理工作开展。</w:t>
      </w:r>
    </w:p>
    <w:p>
      <w:pPr>
        <w:pStyle w:val="4"/>
        <w:rPr>
          <w:color w:val="auto"/>
        </w:rPr>
      </w:pPr>
      <w:bookmarkStart w:id="17" w:name="_Toc74662083"/>
      <w:bookmarkStart w:id="18" w:name="_Toc82007221"/>
      <w:r>
        <w:rPr>
          <w:rFonts w:hint="eastAsia"/>
          <w:color w:val="auto"/>
        </w:rPr>
        <w:t>业务流程分析</w:t>
      </w:r>
      <w:bookmarkEnd w:id="17"/>
      <w:bookmarkEnd w:id="18"/>
    </w:p>
    <w:p>
      <w:pPr>
        <w:pStyle w:val="5"/>
        <w:rPr>
          <w:color w:val="auto"/>
        </w:rPr>
      </w:pPr>
      <w:r>
        <w:rPr>
          <w:rFonts w:hint="eastAsia"/>
          <w:color w:val="auto"/>
        </w:rPr>
        <w:t>线下业务办理</w:t>
      </w:r>
    </w:p>
    <w:p>
      <w:pPr>
        <w:jc w:val="center"/>
        <w:rPr>
          <w:color w:val="auto"/>
        </w:rPr>
      </w:pPr>
      <w:r>
        <w:rPr>
          <w:rFonts w:hint="eastAsia" w:ascii="宋体" w:hAnsi="宋体" w:eastAsia="仿宋" w:cs="宋体"/>
          <w:color w:val="auto"/>
          <w:kern w:val="2"/>
          <w:sz w:val="28"/>
          <w:szCs w:val="24"/>
          <w:lang w:val="en-US" w:eastAsia="zh-CN" w:bidi="ar-SA"/>
        </w:rPr>
        <w:pict>
          <v:shape id="图片框 1025" o:spid="_x0000_s1025" type="#_x0000_t75" style="height:454.2pt;width:270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pStyle w:val="8"/>
        <w:rPr>
          <w:color w:val="auto"/>
        </w:rPr>
      </w:pPr>
      <w:r>
        <w:rPr>
          <w:color w:val="auto"/>
        </w:rPr>
        <w:t>窗口办理流程</w:t>
      </w:r>
    </w:p>
    <w:p>
      <w:pPr>
        <w:jc w:val="left"/>
        <w:rPr>
          <w:color w:val="auto"/>
        </w:rPr>
      </w:pPr>
      <w:r>
        <w:rPr>
          <w:rFonts w:hint="eastAsia"/>
          <w:color w:val="auto"/>
        </w:rPr>
        <w:t>申请人持纸质材料到户政窗口申请办理业务、窗口受理后进行办理，需要审批的上报审批，业务审批后继续在办理平台办结业务，业务办结后档案自动归档。</w:t>
      </w:r>
    </w:p>
    <w:p>
      <w:pPr>
        <w:pStyle w:val="5"/>
        <w:rPr>
          <w:color w:val="auto"/>
        </w:rPr>
      </w:pPr>
      <w:r>
        <w:rPr>
          <w:rFonts w:hint="eastAsia"/>
          <w:color w:val="auto"/>
        </w:rPr>
        <w:t>户口预约业务流程</w:t>
      </w:r>
    </w:p>
    <w:p>
      <w:pPr>
        <w:jc w:val="center"/>
        <w:rPr>
          <w:color w:val="auto"/>
        </w:rPr>
      </w:pPr>
      <w:r>
        <w:rPr>
          <w:rFonts w:hint="eastAsia" w:ascii="宋体" w:hAnsi="宋体" w:eastAsia="宋体" w:cs="宋体"/>
          <w:color w:val="auto"/>
          <w:kern w:val="2"/>
          <w:sz w:val="28"/>
          <w:szCs w:val="28"/>
          <w:lang w:val="en-US" w:eastAsia="zh-CN" w:bidi="ar-SA"/>
        </w:rPr>
        <w:pict>
          <v:shape id="图片框 1026" o:spid="_x0000_s1026" type="#_x0000_t75" style="height:482.4pt;width:397.8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pStyle w:val="8"/>
        <w:rPr>
          <w:color w:val="auto"/>
        </w:rPr>
      </w:pPr>
      <w:r>
        <w:rPr>
          <w:color w:val="auto"/>
        </w:rPr>
        <w:t>户口预审业务流程</w:t>
      </w:r>
    </w:p>
    <w:p>
      <w:pPr>
        <w:jc w:val="left"/>
        <w:rPr>
          <w:color w:val="auto"/>
        </w:rPr>
      </w:pPr>
      <w:r>
        <w:rPr>
          <w:color w:val="auto"/>
        </w:rPr>
        <w:t>1）申请人在互联网通过</w:t>
      </w:r>
      <w:r>
        <w:rPr>
          <w:rFonts w:hint="eastAsia"/>
          <w:color w:val="auto"/>
        </w:rPr>
        <w:t>安徽政务服务网铜陵分厅、</w:t>
      </w:r>
      <w:r>
        <w:rPr>
          <w:color w:val="auto"/>
        </w:rPr>
        <w:t>皖事通、皖警便民服务e网通pc端、皖警便民服务e网通app申请户口预约业务。</w:t>
      </w:r>
    </w:p>
    <w:p>
      <w:pPr>
        <w:jc w:val="left"/>
        <w:rPr>
          <w:color w:val="auto"/>
        </w:rPr>
      </w:pPr>
      <w:r>
        <w:rPr>
          <w:color w:val="auto"/>
        </w:rPr>
        <w:t>2）民警在公安内网收到申请人的申请后进行业务的审核，需要审批的上报审批。</w:t>
      </w:r>
    </w:p>
    <w:p>
      <w:pPr>
        <w:jc w:val="left"/>
        <w:rPr>
          <w:color w:val="auto"/>
        </w:rPr>
      </w:pPr>
      <w:r>
        <w:rPr>
          <w:color w:val="auto"/>
        </w:rPr>
        <w:t>3）申请人收到审核结果后，持纸质材料到户政窗口办理业务、窗口受理后进行材料核实，比对通过后在办理平台办结业务，业务办结后档案自动归档。</w:t>
      </w:r>
    </w:p>
    <w:p>
      <w:pPr>
        <w:pStyle w:val="5"/>
        <w:rPr>
          <w:color w:val="auto"/>
        </w:rPr>
      </w:pPr>
      <w:r>
        <w:rPr>
          <w:rFonts w:hint="eastAsia"/>
          <w:color w:val="auto"/>
        </w:rPr>
        <w:t>全程网办服务</w:t>
      </w:r>
    </w:p>
    <w:p>
      <w:pPr>
        <w:jc w:val="left"/>
        <w:rPr>
          <w:color w:val="auto"/>
        </w:rPr>
      </w:pPr>
      <w:r>
        <w:rPr>
          <w:rFonts w:ascii="宋体" w:hAnsi="宋体" w:eastAsia="仿宋" w:cs="宋体"/>
          <w:color w:val="auto"/>
          <w:kern w:val="2"/>
          <w:sz w:val="28"/>
          <w:szCs w:val="24"/>
          <w:lang w:val="en-US" w:eastAsia="zh-CN" w:bidi="ar-SA"/>
        </w:rPr>
        <w:pict>
          <v:shape id="图片框 1027" o:spid="_x0000_s1027" type="#_x0000_t75" style="height:393.15pt;width:415.2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pStyle w:val="8"/>
        <w:rPr>
          <w:color w:val="auto"/>
        </w:rPr>
      </w:pPr>
      <w:r>
        <w:rPr>
          <w:color w:val="auto"/>
        </w:rPr>
        <w:t>全程网办办理流程</w:t>
      </w:r>
    </w:p>
    <w:p>
      <w:pPr>
        <w:jc w:val="left"/>
        <w:rPr>
          <w:color w:val="auto"/>
        </w:rPr>
      </w:pPr>
      <w:r>
        <w:rPr>
          <w:color w:val="auto"/>
        </w:rPr>
        <w:t>1）申请人在互联网通过</w:t>
      </w:r>
      <w:r>
        <w:rPr>
          <w:rFonts w:hint="eastAsia"/>
          <w:color w:val="auto"/>
        </w:rPr>
        <w:t>安徽政务服务网铜陵分厅、</w:t>
      </w:r>
      <w:r>
        <w:rPr>
          <w:color w:val="auto"/>
        </w:rPr>
        <w:t>皖事通、皖警便民服务e网通pc端、皖警便民服务e网通app申请业务；</w:t>
      </w:r>
    </w:p>
    <w:p>
      <w:pPr>
        <w:jc w:val="left"/>
        <w:rPr>
          <w:color w:val="auto"/>
        </w:rPr>
      </w:pPr>
      <w:r>
        <w:rPr>
          <w:color w:val="auto"/>
        </w:rPr>
        <w:t>2）民警在内网收到申请人的申请后进行业务的审核，需要审批的上报审批；</w:t>
      </w:r>
    </w:p>
    <w:p>
      <w:pPr>
        <w:jc w:val="left"/>
        <w:rPr>
          <w:color w:val="auto"/>
        </w:rPr>
      </w:pPr>
      <w:r>
        <w:rPr>
          <w:color w:val="auto"/>
        </w:rPr>
        <w:t>3）申请人收到审核结果后,如果确认需要邮寄则在网上填写邮寄信息；</w:t>
      </w:r>
    </w:p>
    <w:p>
      <w:pPr>
        <w:jc w:val="left"/>
        <w:rPr>
          <w:color w:val="auto"/>
        </w:rPr>
      </w:pPr>
      <w:r>
        <w:rPr>
          <w:color w:val="auto"/>
        </w:rPr>
        <w:t>4）快递上门取件核对材料种类数量，并派送到对应的户籍大厅或窗口；</w:t>
      </w:r>
    </w:p>
    <w:p>
      <w:pPr>
        <w:jc w:val="left"/>
        <w:rPr>
          <w:color w:val="auto"/>
        </w:rPr>
      </w:pPr>
      <w:r>
        <w:rPr>
          <w:color w:val="auto"/>
        </w:rPr>
        <w:t>5）民警核对快递的材料，比对通过后在办理平台办结业务，业务办结后档案自动归档；</w:t>
      </w:r>
    </w:p>
    <w:p>
      <w:pPr>
        <w:jc w:val="left"/>
        <w:rPr>
          <w:color w:val="auto"/>
        </w:rPr>
      </w:pPr>
      <w:r>
        <w:rPr>
          <w:color w:val="auto"/>
        </w:rPr>
        <w:t>6）快递定时到常口取件，将原始材料及办理好的证件送至申请人。</w:t>
      </w:r>
    </w:p>
    <w:p>
      <w:pPr>
        <w:pStyle w:val="3"/>
        <w:rPr>
          <w:color w:val="auto"/>
        </w:rPr>
      </w:pPr>
      <w:bookmarkStart w:id="19" w:name="_Toc74662084"/>
      <w:bookmarkStart w:id="20" w:name="_Toc82007222"/>
      <w:r>
        <w:rPr>
          <w:rFonts w:hint="eastAsia"/>
          <w:color w:val="auto"/>
        </w:rPr>
        <w:t>系统需求分析</w:t>
      </w:r>
      <w:bookmarkEnd w:id="19"/>
      <w:bookmarkEnd w:id="20"/>
    </w:p>
    <w:p>
      <w:pPr>
        <w:pStyle w:val="4"/>
        <w:rPr>
          <w:color w:val="auto"/>
        </w:rPr>
      </w:pPr>
      <w:bookmarkStart w:id="21" w:name="_Toc74662085"/>
      <w:bookmarkStart w:id="22" w:name="_Toc82007223"/>
      <w:r>
        <w:rPr>
          <w:rFonts w:hint="eastAsia"/>
          <w:color w:val="auto"/>
        </w:rPr>
        <w:t>功能需求</w:t>
      </w:r>
      <w:bookmarkEnd w:id="21"/>
      <w:bookmarkEnd w:id="22"/>
    </w:p>
    <w:p>
      <w:pPr>
        <w:rPr>
          <w:color w:val="auto"/>
        </w:rPr>
      </w:pPr>
      <w:r>
        <w:rPr>
          <w:rFonts w:ascii="仿宋" w:hAnsi="仿宋" w:eastAsia="仿宋" w:cs="宋体"/>
          <w:color w:val="auto"/>
          <w:kern w:val="2"/>
          <w:sz w:val="28"/>
          <w:szCs w:val="28"/>
          <w:lang w:val="en-US" w:eastAsia="zh-CN" w:bidi="ar-SA"/>
        </w:rPr>
        <w:pict>
          <v:shape id="图片框 1028" o:spid="_x0000_s1028" type="#_x0000_t75" style="height:209.15pt;width:393.7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pStyle w:val="8"/>
        <w:rPr>
          <w:color w:val="auto"/>
        </w:rPr>
      </w:pPr>
      <w:r>
        <w:rPr>
          <w:rFonts w:hint="eastAsia"/>
          <w:color w:val="auto"/>
        </w:rPr>
        <w:t>功能需求图</w:t>
      </w:r>
    </w:p>
    <w:p>
      <w:pPr>
        <w:pStyle w:val="5"/>
        <w:rPr>
          <w:color w:val="auto"/>
        </w:rPr>
      </w:pPr>
      <w:r>
        <w:rPr>
          <w:rFonts w:hint="eastAsia"/>
          <w:color w:val="auto"/>
        </w:rPr>
        <w:t>互联网全程网办业务受理</w:t>
      </w:r>
    </w:p>
    <w:p>
      <w:pPr>
        <w:rPr>
          <w:color w:val="auto"/>
        </w:rPr>
      </w:pPr>
      <w:r>
        <w:rPr>
          <w:rFonts w:hint="eastAsia"/>
          <w:color w:val="auto"/>
        </w:rPr>
        <w:t>开发安徽政务服务网铜陵分厅、皖事通</w:t>
      </w:r>
      <w:r>
        <w:rPr>
          <w:color w:val="auto"/>
        </w:rPr>
        <w:t>APP、皖警e网通app等互联网业务申请、受理、审批和反馈平台，实现公安户政业务的互联网pc端及移动端的业务申请、材料上传、身份核验、信息反馈等公安业务功能；同时打通第三方数据核验接口等实现业务数据核验，刷脸核验和云签服务，为全程网办的提供数据支撑。</w:t>
      </w:r>
    </w:p>
    <w:p>
      <w:pPr>
        <w:pStyle w:val="6"/>
        <w:rPr>
          <w:color w:val="auto"/>
        </w:rPr>
      </w:pPr>
      <w:r>
        <w:rPr>
          <w:color w:val="auto"/>
        </w:rPr>
        <w:t xml:space="preserve">统一用户体系 </w:t>
      </w:r>
    </w:p>
    <w:p>
      <w:pPr>
        <w:rPr>
          <w:color w:val="auto"/>
        </w:rPr>
      </w:pPr>
      <w:r>
        <w:rPr>
          <w:rFonts w:hint="eastAsia"/>
          <w:color w:val="auto"/>
        </w:rPr>
        <w:t>统一用户体系，对接安徽政务服务网铜陵分厅、皖事通和公安厅的皖警便民服务</w:t>
      </w:r>
      <w:r>
        <w:rPr>
          <w:color w:val="auto"/>
        </w:rPr>
        <w:t>e网通，实现统一用户登录、授权、刷脸识别人证等操作，实现一屏身份认证、业务申请、业务办理。对于已有用户体系，通过数据交换方式实现共享。 需要对接包括</w:t>
      </w:r>
      <w:r>
        <w:rPr>
          <w:rFonts w:hint="eastAsia"/>
          <w:color w:val="auto"/>
        </w:rPr>
        <w:t>安徽政务服务网铜陵分厅</w:t>
      </w:r>
      <w:r>
        <w:rPr>
          <w:color w:val="auto"/>
        </w:rPr>
        <w:t>、安徽公安网、皖警便民服务e网通、皖事通。</w:t>
      </w:r>
    </w:p>
    <w:p>
      <w:pPr>
        <w:pStyle w:val="6"/>
        <w:rPr>
          <w:color w:val="auto"/>
        </w:rPr>
      </w:pPr>
      <w:r>
        <w:rPr>
          <w:color w:val="auto"/>
        </w:rPr>
        <w:t xml:space="preserve">统一数据共享 </w:t>
      </w:r>
    </w:p>
    <w:p>
      <w:pPr>
        <w:rPr>
          <w:color w:val="auto"/>
        </w:rPr>
      </w:pPr>
      <w:r>
        <w:rPr>
          <w:rFonts w:hint="eastAsia"/>
          <w:color w:val="auto"/>
        </w:rPr>
        <w:t>对于用户申报数据按照业务共享能力要求进行上报，包括办件数据和文件数据等，实现数据统一。根据政务服务共享能力平台文档对接。分别把</w:t>
      </w:r>
      <w:r>
        <w:rPr>
          <w:color w:val="auto"/>
        </w:rPr>
        <w:t>87多项办件信息和群众申请事项的办理进度实时推送给公安e网通</w:t>
      </w:r>
      <w:r>
        <w:rPr>
          <w:rFonts w:hint="eastAsia"/>
          <w:color w:val="auto"/>
        </w:rPr>
        <w:t>、安徽政务服务网铜陵分厅</w:t>
      </w:r>
      <w:r>
        <w:rPr>
          <w:color w:val="auto"/>
        </w:rPr>
        <w:t>和政府皖事通。</w:t>
      </w:r>
    </w:p>
    <w:p>
      <w:pPr>
        <w:pStyle w:val="6"/>
        <w:rPr>
          <w:color w:val="auto"/>
        </w:rPr>
      </w:pPr>
      <w:r>
        <w:rPr>
          <w:color w:val="auto"/>
        </w:rPr>
        <w:t>户口登记35类</w:t>
      </w:r>
    </w:p>
    <w:p>
      <w:pPr>
        <w:rPr>
          <w:color w:val="auto"/>
        </w:rPr>
      </w:pPr>
      <w:r>
        <w:rPr>
          <w:rFonts w:hint="eastAsia"/>
          <w:color w:val="auto"/>
        </w:rPr>
        <w:t>户口登记类，包括出生登记、收养登记、恢复登记、涉外定居四大类。（以项目建设时具体规范为准，并随规范变更随时调整）</w:t>
      </w:r>
    </w:p>
    <w:p>
      <w:pPr>
        <w:rPr>
          <w:color w:val="auto"/>
        </w:rPr>
      </w:pPr>
      <w:r>
        <w:rPr>
          <w:rFonts w:hint="eastAsia"/>
          <w:color w:val="auto"/>
        </w:rPr>
        <w:t>出生登记类：有《出生医学证明》、无《出生医学证明》、涉军登记、涉外登记、集体户登记和其他登记。</w:t>
      </w:r>
    </w:p>
    <w:p>
      <w:pPr>
        <w:rPr>
          <w:color w:val="auto"/>
        </w:rPr>
      </w:pPr>
      <w:r>
        <w:rPr>
          <w:rFonts w:hint="eastAsia"/>
          <w:color w:val="auto"/>
        </w:rPr>
        <w:t>收养登记类：取得《收养登记证》或事实收养公证书、未取得《收养登记证》或事实收养公证书、社会福利机构收养登记。</w:t>
      </w:r>
    </w:p>
    <w:p>
      <w:pPr>
        <w:rPr>
          <w:color w:val="auto"/>
        </w:rPr>
      </w:pPr>
      <w:r>
        <w:rPr>
          <w:rFonts w:hint="eastAsia"/>
          <w:color w:val="auto"/>
        </w:rPr>
        <w:t>户口恢复登记；刑释解教人员恢复户口；撤销失踪（死亡）判决恢复户口；</w:t>
      </w:r>
      <w:r>
        <w:rPr>
          <w:color w:val="auto"/>
        </w:rPr>
        <w:t xml:space="preserve"> 因婚嫁或者长期外出被注销原籍户口的恢复户口；持超期迁移证且不符合迁入地现行户口迁移政策。</w:t>
      </w:r>
    </w:p>
    <w:p>
      <w:pPr>
        <w:rPr>
          <w:color w:val="auto"/>
        </w:rPr>
      </w:pPr>
      <w:r>
        <w:rPr>
          <w:rFonts w:hint="eastAsia"/>
          <w:color w:val="auto"/>
        </w:rPr>
        <w:t>涉外定居类：港澳居民定居内地、台湾居民定居大陆、华侨回国定居等。</w:t>
      </w:r>
    </w:p>
    <w:p>
      <w:pPr>
        <w:pStyle w:val="6"/>
        <w:rPr>
          <w:color w:val="auto"/>
        </w:rPr>
      </w:pPr>
      <w:r>
        <w:rPr>
          <w:color w:val="auto"/>
        </w:rPr>
        <w:t>户口变更21类</w:t>
      </w:r>
    </w:p>
    <w:p>
      <w:pPr>
        <w:rPr>
          <w:color w:val="auto"/>
        </w:rPr>
      </w:pPr>
      <w:r>
        <w:rPr>
          <w:rFonts w:hint="eastAsia"/>
          <w:color w:val="auto"/>
        </w:rPr>
        <w:t>户口变更类，包括主项变更、非主项变更登记等。变更更正分为：户主变更、姓名变更更正、增加曾用名、性别变更更正、民族变更更正、出生日期变更更正、非主项变更、项目差错更正；非主项变更包括：户别变更、联系电话变更、工作单位变更、婚姻状况变更、亲属关系变更等。（以项目建设时具体规范为准，并随规范变更随时调整）</w:t>
      </w:r>
    </w:p>
    <w:p>
      <w:pPr>
        <w:pStyle w:val="6"/>
        <w:rPr>
          <w:color w:val="auto"/>
        </w:rPr>
      </w:pPr>
      <w:r>
        <w:rPr>
          <w:color w:val="auto"/>
        </w:rPr>
        <w:t xml:space="preserve">户口迁移26类 </w:t>
      </w:r>
    </w:p>
    <w:p>
      <w:pPr>
        <w:rPr>
          <w:color w:val="auto"/>
        </w:rPr>
      </w:pPr>
      <w:r>
        <w:rPr>
          <w:rFonts w:hint="eastAsia"/>
          <w:color w:val="auto"/>
        </w:rPr>
        <w:t>户口迁移类，大中专学生户口迁移（升学迁入）、大中专学生户口迁移（毕业迁出）、大中专学生户口迁移（毕业迁入就业单位）、大中专学生户口迁移（毕业迁入入学前户籍地或者现家庭所在地）、大中专学生户口迁移（升学迁出）、离婚户口迁移（一方不配合迁移）、离婚户口迁移（一方应迁不迁）、涉军户口迁移（家属随军户口迁入）、涉军户口迁移（未婚子女户口迁移立户）、涉军户口迁移（未婚子女投靠祖父母外祖父母）、合法稳定就业户口迁入（工作调动）、合法稳定就业户口迁入（录（聘）用公务员、事业单位人员）、合法稳定就业户口迁入（务工、经商及公益事业）、合法稳定住所户口迁入（保障性住房）、合法稳定住所户口迁入（取得房屋所有权）、合法稳定住所户口迁入（新住户要求户口迁入而原住户拒不迁出）、合法稳定住所户口迁入（租赁私房）、人才户口迁入（大中专院校毕业生挂靠亲戚户口）、人才户口迁入（大中专院校毕业生落户人才市场）、人才户口迁入（具有中级工以上职业资格或为其他紧缺人才）、人才户口迁入（县级以上劳动模范或先进工作者）、赡养、抚养户口迁入、退学、转学和被开除学籍迁出、退学、转学和被开除学籍迁入、直系亲属投靠户口迁入（夫妻间投靠）、直系亲属投靠户口迁入（未婚子女投靠父母）、直系亲属投靠户口迁入（父母投靠已成年子女）、自愿落户城镇户口迁入等。（以项目建设时具体规范为准，并随规范变更随时调整）</w:t>
      </w:r>
    </w:p>
    <w:p>
      <w:pPr>
        <w:pStyle w:val="6"/>
        <w:rPr>
          <w:color w:val="auto"/>
        </w:rPr>
      </w:pPr>
      <w:r>
        <w:rPr>
          <w:color w:val="auto"/>
        </w:rPr>
        <w:t>户口注销、补录12类</w:t>
      </w:r>
    </w:p>
    <w:p>
      <w:pPr>
        <w:rPr>
          <w:color w:val="auto"/>
        </w:rPr>
      </w:pPr>
      <w:r>
        <w:rPr>
          <w:rFonts w:hint="eastAsia"/>
          <w:color w:val="auto"/>
        </w:rPr>
        <w:t>户口注销类，包括公民死亡注销、应征入伍注销户口等。（以项目建设时具体规范为准，并随规范变更随时调整）</w:t>
      </w:r>
    </w:p>
    <w:p>
      <w:pPr>
        <w:rPr>
          <w:color w:val="auto"/>
        </w:rPr>
      </w:pPr>
      <w:r>
        <w:rPr>
          <w:rFonts w:hint="eastAsia"/>
          <w:color w:val="auto"/>
        </w:rPr>
        <w:t>户籍补录业务</w:t>
      </w:r>
      <w:r>
        <w:rPr>
          <w:color w:val="auto"/>
        </w:rPr>
        <w:t>6类。（以项目建设时具体规范为准，并随规范变更随时调整）</w:t>
      </w:r>
    </w:p>
    <w:p>
      <w:pPr>
        <w:pStyle w:val="6"/>
        <w:rPr>
          <w:color w:val="auto"/>
        </w:rPr>
      </w:pPr>
      <w:r>
        <w:rPr>
          <w:color w:val="auto"/>
        </w:rPr>
        <w:t>证件签发17类</w:t>
      </w:r>
    </w:p>
    <w:p>
      <w:pPr>
        <w:rPr>
          <w:color w:val="auto"/>
        </w:rPr>
      </w:pPr>
      <w:r>
        <w:rPr>
          <w:rFonts w:hint="eastAsia"/>
          <w:color w:val="auto"/>
        </w:rPr>
        <w:t>证明出具类，包括公民死亡注销证明出具、户口登记项目内容变更更正证明出具、亲属关系证明出具、香港、澳门、台湾定居注销户口证明、在国外定居或加入外国国籍注销户口证明、注销户口证明出具、当事人未登记户口的证明出具。（以项目建设时具体规范为准，并随规范变更随时调整）</w:t>
      </w:r>
    </w:p>
    <w:p>
      <w:pPr>
        <w:pStyle w:val="6"/>
        <w:rPr>
          <w:color w:val="auto"/>
        </w:rPr>
      </w:pPr>
      <w:r>
        <w:rPr>
          <w:color w:val="auto"/>
        </w:rPr>
        <w:t>消息通知</w:t>
      </w:r>
    </w:p>
    <w:p>
      <w:pPr>
        <w:rPr>
          <w:color w:val="auto"/>
        </w:rPr>
      </w:pPr>
      <w:r>
        <w:rPr>
          <w:rFonts w:hint="eastAsia"/>
          <w:color w:val="auto"/>
        </w:rPr>
        <w:t>消息通知，提供审批结果的消息通知。根据全流程管控要求，对接短信平台实现业务办理进度实时报送消息。</w:t>
      </w:r>
    </w:p>
    <w:p>
      <w:pPr>
        <w:pStyle w:val="6"/>
        <w:rPr>
          <w:color w:val="auto"/>
        </w:rPr>
      </w:pPr>
      <w:r>
        <w:rPr>
          <w:color w:val="auto"/>
        </w:rPr>
        <w:t>便民服务</w:t>
      </w:r>
    </w:p>
    <w:p>
      <w:pPr>
        <w:rPr>
          <w:color w:val="auto"/>
        </w:rPr>
      </w:pPr>
      <w:r>
        <w:rPr>
          <w:rFonts w:hint="eastAsia"/>
          <w:color w:val="auto"/>
        </w:rPr>
        <w:t>包括全省户籍窗口导航、全省县级户政咨询、身份证申办进度查询、新生儿取名指引、相关政策法规、银行身份核验异常处理、户口预约查询、身份证预约查询、群众咨询答疑等；</w:t>
      </w:r>
    </w:p>
    <w:p>
      <w:pPr>
        <w:pStyle w:val="6"/>
        <w:rPr>
          <w:color w:val="auto"/>
        </w:rPr>
      </w:pPr>
      <w:r>
        <w:rPr>
          <w:color w:val="auto"/>
        </w:rPr>
        <w:t>基础模块</w:t>
      </w:r>
    </w:p>
    <w:p>
      <w:pPr>
        <w:rPr>
          <w:color w:val="auto"/>
        </w:rPr>
      </w:pPr>
      <w:r>
        <w:rPr>
          <w:rFonts w:hint="eastAsia"/>
          <w:color w:val="auto"/>
        </w:rPr>
        <w:t>包括户口业务配置、提醒内网变动、查询统计、基本功能、消息通知、系统优化、数据流转、外网接口等；</w:t>
      </w:r>
    </w:p>
    <w:p>
      <w:pPr>
        <w:pStyle w:val="6"/>
        <w:rPr>
          <w:color w:val="auto"/>
        </w:rPr>
      </w:pPr>
      <w:r>
        <w:rPr>
          <w:color w:val="auto"/>
        </w:rPr>
        <w:t>第三方外部数据核验对接</w:t>
      </w:r>
    </w:p>
    <w:p>
      <w:pPr>
        <w:rPr>
          <w:color w:val="auto"/>
        </w:rPr>
      </w:pPr>
      <w:r>
        <w:rPr>
          <w:rFonts w:hint="eastAsia"/>
          <w:color w:val="auto"/>
        </w:rPr>
        <w:t>（</w:t>
      </w:r>
      <w:r>
        <w:rPr>
          <w:color w:val="auto"/>
        </w:rPr>
        <w:t>1） 本市出生医学证明核验比对功能</w:t>
      </w:r>
    </w:p>
    <w:p>
      <w:pPr>
        <w:rPr>
          <w:color w:val="auto"/>
        </w:rPr>
      </w:pPr>
      <w:r>
        <w:rPr>
          <w:rFonts w:hint="eastAsia"/>
          <w:color w:val="auto"/>
        </w:rPr>
        <w:t>通过调用本市卫健委的出生医学证明数据比对服务，实现出生医学证明的比对核验功能。辨别本市出生证明真伪。</w:t>
      </w:r>
    </w:p>
    <w:p>
      <w:pPr>
        <w:rPr>
          <w:color w:val="auto"/>
        </w:rPr>
      </w:pPr>
      <w:r>
        <w:rPr>
          <w:rFonts w:hint="eastAsia"/>
          <w:color w:val="auto"/>
        </w:rPr>
        <w:t>（</w:t>
      </w:r>
      <w:r>
        <w:rPr>
          <w:color w:val="auto"/>
        </w:rPr>
        <w:t>2） 本市房产证数据核验比对功能</w:t>
      </w:r>
    </w:p>
    <w:p>
      <w:pPr>
        <w:rPr>
          <w:color w:val="auto"/>
        </w:rPr>
      </w:pPr>
      <w:r>
        <w:rPr>
          <w:rFonts w:hint="eastAsia"/>
          <w:color w:val="auto"/>
        </w:rPr>
        <w:t>通过调用本市自然资源和规划局不动产证信息进行数据比对服务，实现不动产证的比对核验功能。</w:t>
      </w:r>
    </w:p>
    <w:p>
      <w:pPr>
        <w:rPr>
          <w:color w:val="auto"/>
        </w:rPr>
      </w:pPr>
      <w:r>
        <w:rPr>
          <w:rFonts w:hint="eastAsia"/>
          <w:color w:val="auto"/>
        </w:rPr>
        <w:t>（</w:t>
      </w:r>
      <w:r>
        <w:rPr>
          <w:color w:val="auto"/>
        </w:rPr>
        <w:t>3） 本市结婚证数据核验比对功能</w:t>
      </w:r>
    </w:p>
    <w:p>
      <w:pPr>
        <w:rPr>
          <w:color w:val="auto"/>
        </w:rPr>
      </w:pPr>
      <w:r>
        <w:rPr>
          <w:rFonts w:hint="eastAsia"/>
          <w:color w:val="auto"/>
        </w:rPr>
        <w:t>通过调用本市民政局的结婚证信息进行数据比对服务，实现结婚证比对核验功能。</w:t>
      </w:r>
    </w:p>
    <w:p>
      <w:pPr>
        <w:rPr>
          <w:color w:val="auto"/>
        </w:rPr>
      </w:pPr>
      <w:r>
        <w:rPr>
          <w:rFonts w:hint="eastAsia"/>
          <w:color w:val="auto"/>
        </w:rPr>
        <w:t>备注：以上能力需资源局提供核验接口。</w:t>
      </w:r>
    </w:p>
    <w:p>
      <w:pPr>
        <w:pStyle w:val="6"/>
        <w:rPr>
          <w:color w:val="auto"/>
        </w:rPr>
      </w:pPr>
      <w:r>
        <w:rPr>
          <w:color w:val="auto"/>
        </w:rPr>
        <w:t>刷脸集成开发</w:t>
      </w:r>
    </w:p>
    <w:p>
      <w:pPr>
        <w:rPr>
          <w:color w:val="auto"/>
        </w:rPr>
      </w:pPr>
      <w:r>
        <w:rPr>
          <w:rFonts w:hint="eastAsia"/>
          <w:color w:val="auto"/>
        </w:rPr>
        <w:t>对接人脸识别系统，改造业务受理环节，实现人证一致核验。支持手机移动端、</w:t>
      </w:r>
      <w:r>
        <w:rPr>
          <w:color w:val="auto"/>
        </w:rPr>
        <w:t>pc端的刷脸识别。</w:t>
      </w:r>
    </w:p>
    <w:p>
      <w:pPr>
        <w:pStyle w:val="6"/>
        <w:rPr>
          <w:color w:val="auto"/>
        </w:rPr>
      </w:pPr>
      <w:r>
        <w:rPr>
          <w:color w:val="auto"/>
        </w:rPr>
        <w:t>电子证照对接</w:t>
      </w:r>
    </w:p>
    <w:p>
      <w:pPr>
        <w:rPr>
          <w:color w:val="auto"/>
        </w:rPr>
      </w:pPr>
      <w:r>
        <w:rPr>
          <w:rFonts w:hint="eastAsia"/>
          <w:color w:val="auto"/>
        </w:rPr>
        <w:t>由政府部门或取得法定资质的第三方服务机构依法形成颁发的具有法律效力的各类批文、证件、执（牌）照、鉴定报告、证明材料等文件，用于证明持照主体身份、能力、权益的具有法律效力的文件。电子证照遵循相关安全和技术规范的可信任的、数字形态的电子证照，由计算机等电子设备形成、办理、传输和存储的电子证照信息记录，简称电子证照。</w:t>
      </w:r>
    </w:p>
    <w:p>
      <w:pPr>
        <w:rPr>
          <w:color w:val="auto"/>
        </w:rPr>
      </w:pPr>
      <w:r>
        <w:rPr>
          <w:rFonts w:hint="eastAsia"/>
          <w:color w:val="auto"/>
        </w:rPr>
        <w:t>电子证照包括基础数据和验证数据，其中基础数据包括证照信息（结构化数据）和证照电子文件（非结构化数据），验证数据包括电子签名。</w:t>
      </w:r>
    </w:p>
    <w:p>
      <w:pPr>
        <w:rPr>
          <w:color w:val="auto"/>
        </w:rPr>
      </w:pPr>
      <w:r>
        <w:rPr>
          <w:rFonts w:hint="eastAsia"/>
          <w:color w:val="auto"/>
        </w:rPr>
        <w:t>证照信息（结构化数据）：可以用关系型数据库二维表存储的字符串、数字、时间等类型的电子证照数据，主要是证照信息数据。</w:t>
      </w:r>
    </w:p>
    <w:p>
      <w:pPr>
        <w:rPr>
          <w:color w:val="auto"/>
        </w:rPr>
      </w:pPr>
      <w:r>
        <w:rPr>
          <w:rFonts w:hint="eastAsia"/>
          <w:color w:val="auto"/>
        </w:rPr>
        <w:t>证照电子文件（非结构化数据）：与纸质证照样式和内容一致的证照电子文件。</w:t>
      </w:r>
    </w:p>
    <w:p>
      <w:pPr>
        <w:rPr>
          <w:color w:val="auto"/>
        </w:rPr>
      </w:pPr>
      <w:r>
        <w:rPr>
          <w:rFonts w:hint="eastAsia"/>
          <w:color w:val="auto"/>
        </w:rPr>
        <w:t>验证数据：电子签名用来保证电子证照的完整性、真实性、不可否认性。</w:t>
      </w:r>
    </w:p>
    <w:p>
      <w:pPr>
        <w:rPr>
          <w:color w:val="auto"/>
        </w:rPr>
      </w:pPr>
      <w:r>
        <w:rPr>
          <w:rFonts w:hint="eastAsia"/>
          <w:color w:val="auto"/>
        </w:rPr>
        <w:t>办理业务涉及到的用户户口簿、身份证等相关证件信息可通过扫脸认证本人后调取电子材料即电子证照。需对接省数据资源局电子证照系统。</w:t>
      </w:r>
    </w:p>
    <w:p>
      <w:pPr>
        <w:pStyle w:val="6"/>
        <w:rPr>
          <w:color w:val="auto"/>
        </w:rPr>
      </w:pPr>
      <w:r>
        <w:rPr>
          <w:color w:val="auto"/>
        </w:rPr>
        <w:t>云签集成开发</w:t>
      </w:r>
    </w:p>
    <w:p>
      <w:pPr>
        <w:rPr>
          <w:color w:val="auto"/>
        </w:rPr>
      </w:pPr>
      <w:r>
        <w:rPr>
          <w:rFonts w:hint="eastAsia"/>
          <w:color w:val="auto"/>
        </w:rPr>
        <w:t>对接省电子签名系统，实现户籍业务办理过程中的签名留档和常表的电子化。</w:t>
      </w:r>
    </w:p>
    <w:p>
      <w:pPr>
        <w:pStyle w:val="6"/>
        <w:rPr>
          <w:color w:val="auto"/>
        </w:rPr>
      </w:pPr>
      <w:r>
        <w:rPr>
          <w:color w:val="auto"/>
        </w:rPr>
        <w:t>互联网多终端手机app开发</w:t>
      </w:r>
    </w:p>
    <w:p>
      <w:pPr>
        <w:rPr>
          <w:color w:val="auto"/>
        </w:rPr>
      </w:pPr>
      <w:r>
        <w:rPr>
          <w:rFonts w:hint="eastAsia"/>
          <w:color w:val="auto"/>
        </w:rPr>
        <w:t>支持</w:t>
      </w:r>
      <w:r>
        <w:rPr>
          <w:color w:val="auto"/>
        </w:rPr>
        <w:t>pc电脑、手机移动端页面定制开发。支持苹果、安卓等多终端业务办理。</w:t>
      </w:r>
    </w:p>
    <w:p>
      <w:pPr>
        <w:pStyle w:val="6"/>
        <w:rPr>
          <w:color w:val="auto"/>
        </w:rPr>
      </w:pPr>
      <w:r>
        <w:rPr>
          <w:color w:val="auto"/>
        </w:rPr>
        <w:t>互联网到公安内网数据总线开发</w:t>
      </w:r>
    </w:p>
    <w:p>
      <w:pPr>
        <w:rPr>
          <w:color w:val="auto"/>
        </w:rPr>
      </w:pPr>
      <w:r>
        <w:rPr>
          <w:rFonts w:hint="eastAsia"/>
          <w:color w:val="auto"/>
        </w:rPr>
        <w:t>按照省厅最新内外网移动边界平台数据总线标准，开发数据外网到公安内网数据传输，实现传输加密并保证数据实时性。</w:t>
      </w:r>
    </w:p>
    <w:p>
      <w:pPr>
        <w:rPr>
          <w:color w:val="auto"/>
        </w:rPr>
      </w:pPr>
      <w:r>
        <w:rPr>
          <w:rFonts w:hint="eastAsia"/>
          <w:color w:val="auto"/>
        </w:rPr>
        <w:t>皖警便民服务</w:t>
      </w:r>
      <w:r>
        <w:rPr>
          <w:color w:val="auto"/>
        </w:rPr>
        <w:t>e网通提供移动警务边界链路，用于为第三方系统提供对接公安内网链路。</w:t>
      </w:r>
    </w:p>
    <w:p>
      <w:pPr>
        <w:rPr>
          <w:color w:val="auto"/>
        </w:rPr>
      </w:pPr>
      <w:r>
        <w:rPr>
          <w:rFonts w:hint="eastAsia"/>
          <w:color w:val="auto"/>
        </w:rPr>
        <w:t>备注：若地市有自建边界可不使用省厅边界平台。</w:t>
      </w:r>
    </w:p>
    <w:p>
      <w:pPr>
        <w:pStyle w:val="6"/>
        <w:rPr>
          <w:color w:val="auto"/>
        </w:rPr>
      </w:pPr>
      <w:r>
        <w:rPr>
          <w:color w:val="auto"/>
        </w:rPr>
        <w:t>户口预约服务</w:t>
      </w:r>
    </w:p>
    <w:p>
      <w:pPr>
        <w:rPr>
          <w:color w:val="auto"/>
        </w:rPr>
      </w:pPr>
      <w:r>
        <w:rPr>
          <w:rFonts w:hint="eastAsia"/>
          <w:color w:val="auto"/>
        </w:rPr>
        <w:t>预约办户口。用户可通过公众号进行户口办理的预约，进度可查，类似于银行叫号预约，免去在办事大厅排队等待，浪费时间的窘境。节省群众时间，提高民警办事效率。预约业务提供公安端配置界面，可修改预约相关信息实现高效管控。</w:t>
      </w:r>
    </w:p>
    <w:p>
      <w:pPr>
        <w:pStyle w:val="6"/>
        <w:rPr>
          <w:color w:val="auto"/>
        </w:rPr>
      </w:pPr>
      <w:r>
        <w:rPr>
          <w:color w:val="auto"/>
        </w:rPr>
        <w:t>全程网办业务</w:t>
      </w:r>
    </w:p>
    <w:p>
      <w:pPr>
        <w:rPr>
          <w:color w:val="auto"/>
        </w:rPr>
      </w:pPr>
      <w:r>
        <w:rPr>
          <w:rFonts w:hint="eastAsia"/>
          <w:color w:val="auto"/>
        </w:rPr>
        <w:t>户口业务可通过速递办理，方便跨省办理户口。该模块和中国邮政合作开发，用户先在手机申请，民警审核通过后反馈信息，用户可选择通过邮政速递相关材料到受理地派出所办理。方便跨省户口迁移办理，用户即可省去来回奔波的麻烦。选择和邮政合作可保证用户材料安全邮寄，另外对于邮政速递业务互联网端数据进行脱敏处理，保证用户敏感数据安全。前期阶段提供的全程网办业务包括“跨省户籍迁出（整户迁移、户内成员迁移、户主迁移）、死亡注销、应征入伍注销、直系亲属投靠户口迁移、取得房屋所有权入户、户口本换领、户口本补领、服务处所变更、兵役状况变更、文化程度变更、婚姻状况变更”。后期根据需要可扩展其他户政业务。</w:t>
      </w:r>
    </w:p>
    <w:p>
      <w:pPr>
        <w:pStyle w:val="6"/>
        <w:rPr>
          <w:color w:val="auto"/>
        </w:rPr>
      </w:pPr>
      <w:r>
        <w:rPr>
          <w:color w:val="auto"/>
        </w:rPr>
        <w:t>快递无缝对接</w:t>
      </w:r>
    </w:p>
    <w:p>
      <w:pPr>
        <w:rPr>
          <w:color w:val="auto"/>
        </w:rPr>
      </w:pPr>
      <w:r>
        <w:rPr>
          <w:rFonts w:hint="eastAsia"/>
          <w:color w:val="auto"/>
        </w:rPr>
        <w:t>配合全程网办业务需要，需对接</w:t>
      </w:r>
      <w:r>
        <w:rPr>
          <w:color w:val="auto"/>
        </w:rPr>
        <w:t>EMS邮政系统，涉及上门取件（包括取件回馈）、回程、热敏打印（包括单号及更新打印信息）、支付（包括支付反馈）、退费（包括回馈）、物流查询等功能接口；结合公安端和邮政端需要，开发全程网办业务全程监控系统，包括所有业务查询，办理进度查看、各节点查看等。</w:t>
      </w:r>
    </w:p>
    <w:p>
      <w:pPr>
        <w:rPr>
          <w:color w:val="auto"/>
        </w:rPr>
      </w:pPr>
      <w:r>
        <w:rPr>
          <w:rFonts w:hint="eastAsia"/>
          <w:color w:val="auto"/>
        </w:rPr>
        <w:t>同时邮政速递业务对接</w:t>
      </w:r>
      <w:r>
        <w:rPr>
          <w:color w:val="auto"/>
        </w:rPr>
        <w:t>e网通，实现在皖警便民服务e网通办理；对接安徽公安网，各业务实现在pc端门户网站办理，根据各地市门户网站需要进行对接；对于已对接系统，提供数据上报、办理进度查询等辅助接口。</w:t>
      </w:r>
    </w:p>
    <w:p>
      <w:pPr>
        <w:pStyle w:val="6"/>
        <w:rPr>
          <w:color w:val="auto"/>
        </w:rPr>
      </w:pPr>
      <w:r>
        <w:rPr>
          <w:color w:val="auto"/>
        </w:rPr>
        <w:t>其他功能</w:t>
      </w:r>
    </w:p>
    <w:p>
      <w:pPr>
        <w:rPr>
          <w:color w:val="auto"/>
        </w:rPr>
      </w:pPr>
      <w:r>
        <w:rPr>
          <w:rFonts w:hint="eastAsia"/>
          <w:color w:val="auto"/>
        </w:rPr>
        <w:t>包括政策法规维护、短信管理、验证码管理、首页图片轮播、首页宣传图片等；</w:t>
      </w:r>
    </w:p>
    <w:p>
      <w:pPr>
        <w:pStyle w:val="5"/>
        <w:rPr>
          <w:color w:val="auto"/>
        </w:rPr>
      </w:pPr>
      <w:r>
        <w:rPr>
          <w:color w:val="auto"/>
        </w:rPr>
        <w:t>公安内网服务平台-窗口受理和办理</w:t>
      </w:r>
    </w:p>
    <w:p>
      <w:pPr>
        <w:pStyle w:val="6"/>
        <w:rPr>
          <w:color w:val="auto"/>
        </w:rPr>
      </w:pPr>
      <w:r>
        <w:rPr>
          <w:color w:val="auto"/>
        </w:rPr>
        <w:t>户政门户平台：</w:t>
      </w:r>
    </w:p>
    <w:p>
      <w:pPr>
        <w:rPr>
          <w:color w:val="auto"/>
        </w:rPr>
      </w:pPr>
      <w:r>
        <w:rPr>
          <w:rFonts w:hint="eastAsia"/>
          <w:color w:val="auto"/>
        </w:rPr>
        <w:t>主要包括以下功能：工作指令，工作动态，学习交流，季度之星，待办工作提醒，业务监察，查询统计，档案管理，业务督办、信息上报；</w:t>
      </w:r>
    </w:p>
    <w:p>
      <w:pPr>
        <w:pStyle w:val="6"/>
        <w:rPr>
          <w:color w:val="auto"/>
        </w:rPr>
      </w:pPr>
      <w:r>
        <w:rPr>
          <w:color w:val="auto"/>
        </w:rPr>
        <w:t>窗口业务受理：</w:t>
      </w:r>
    </w:p>
    <w:p>
      <w:pPr>
        <w:rPr>
          <w:color w:val="auto"/>
        </w:rPr>
      </w:pPr>
      <w:r>
        <w:rPr>
          <w:rFonts w:hint="eastAsia"/>
          <w:color w:val="auto"/>
        </w:rPr>
        <w:t>开发公安内网</w:t>
      </w:r>
      <w:r>
        <w:rPr>
          <w:color w:val="auto"/>
        </w:rPr>
        <w:t>112项户籍业务户政窗口受理，电子档案采集功能。</w:t>
      </w:r>
    </w:p>
    <w:p>
      <w:pPr>
        <w:pStyle w:val="6"/>
        <w:rPr>
          <w:color w:val="auto"/>
        </w:rPr>
      </w:pPr>
      <w:r>
        <w:rPr>
          <w:color w:val="auto"/>
        </w:rPr>
        <w:t>功能业务审核审批：</w:t>
      </w:r>
    </w:p>
    <w:p>
      <w:pPr>
        <w:rPr>
          <w:color w:val="auto"/>
        </w:rPr>
      </w:pPr>
      <w:r>
        <w:rPr>
          <w:color w:val="auto"/>
        </w:rPr>
        <w:t>112项目业务户政审核审批，包括户籍业务审核审批和户籍业务办理、档案归档等功能；</w:t>
      </w:r>
    </w:p>
    <w:p>
      <w:pPr>
        <w:pStyle w:val="6"/>
        <w:rPr>
          <w:color w:val="auto"/>
        </w:rPr>
      </w:pPr>
      <w:r>
        <w:rPr>
          <w:color w:val="auto"/>
        </w:rPr>
        <w:t>业务办理：</w:t>
      </w:r>
    </w:p>
    <w:p>
      <w:pPr>
        <w:rPr>
          <w:color w:val="auto"/>
        </w:rPr>
      </w:pPr>
      <w:r>
        <w:rPr>
          <w:color w:val="auto"/>
        </w:rPr>
        <w:t>112项业务办理，包括户口登记，户口变动，户口迁移，户口注销，其他登记，证件签发，证明出具；</w:t>
      </w:r>
    </w:p>
    <w:p>
      <w:pPr>
        <w:pStyle w:val="6"/>
        <w:rPr>
          <w:color w:val="auto"/>
        </w:rPr>
      </w:pPr>
      <w:r>
        <w:rPr>
          <w:color w:val="auto"/>
        </w:rPr>
        <w:t>基础模块：</w:t>
      </w:r>
    </w:p>
    <w:p>
      <w:pPr>
        <w:rPr>
          <w:color w:val="auto"/>
        </w:rPr>
      </w:pPr>
      <w:r>
        <w:rPr>
          <w:rFonts w:hint="eastAsia"/>
          <w:color w:val="auto"/>
        </w:rPr>
        <w:t>主要包括户口业务内外网同步，系统管理，门户管理（其他可选）；</w:t>
      </w:r>
    </w:p>
    <w:p>
      <w:pPr>
        <w:pStyle w:val="6"/>
        <w:rPr>
          <w:color w:val="auto"/>
        </w:rPr>
      </w:pPr>
      <w:r>
        <w:rPr>
          <w:color w:val="auto"/>
        </w:rPr>
        <w:t>政务网、互联网和公安网数据业务交互：</w:t>
      </w:r>
    </w:p>
    <w:p>
      <w:pPr>
        <w:rPr>
          <w:color w:val="auto"/>
        </w:rPr>
      </w:pPr>
      <w:r>
        <w:rPr>
          <w:rFonts w:hint="eastAsia"/>
          <w:color w:val="auto"/>
        </w:rPr>
        <w:t>按照政务网业务交换规范进行业务交换开发，按照省公安厅互联网业务受理终端业务规范进行内网数据交互。</w:t>
      </w:r>
    </w:p>
    <w:p>
      <w:pPr>
        <w:pStyle w:val="6"/>
        <w:rPr>
          <w:color w:val="auto"/>
        </w:rPr>
      </w:pPr>
      <w:r>
        <w:rPr>
          <w:color w:val="auto"/>
        </w:rPr>
        <w:t>政务网业务处理和反馈：</w:t>
      </w:r>
    </w:p>
    <w:p>
      <w:pPr>
        <w:rPr>
          <w:color w:val="auto"/>
        </w:rPr>
      </w:pPr>
      <w:r>
        <w:rPr>
          <w:rFonts w:hint="eastAsia"/>
          <w:color w:val="auto"/>
        </w:rPr>
        <w:t>针对铜陵市政务服务网分发过来的业务数据，进行业务处理后，反馈给政务服务网。</w:t>
      </w:r>
    </w:p>
    <w:p>
      <w:pPr>
        <w:pStyle w:val="6"/>
        <w:rPr>
          <w:color w:val="auto"/>
        </w:rPr>
      </w:pPr>
      <w:r>
        <w:rPr>
          <w:color w:val="auto"/>
        </w:rPr>
        <w:t>全程网办相关功能开发</w:t>
      </w:r>
    </w:p>
    <w:p>
      <w:pPr>
        <w:rPr>
          <w:color w:val="auto"/>
        </w:rPr>
      </w:pPr>
      <w:r>
        <w:rPr>
          <w:rFonts w:hint="eastAsia"/>
          <w:color w:val="auto"/>
        </w:rPr>
        <w:t>全程网办相关的业务审核、审批、查询和统计功能、系统管理功能、内网数据交换和短信平台对接。</w:t>
      </w:r>
    </w:p>
    <w:p>
      <w:pPr>
        <w:pStyle w:val="6"/>
        <w:rPr>
          <w:color w:val="auto"/>
        </w:rPr>
      </w:pPr>
      <w:r>
        <w:rPr>
          <w:color w:val="auto"/>
        </w:rPr>
        <w:t>电子档案</w:t>
      </w:r>
    </w:p>
    <w:p>
      <w:pPr>
        <w:rPr>
          <w:color w:val="auto"/>
        </w:rPr>
      </w:pPr>
      <w:r>
        <w:rPr>
          <w:rFonts w:hint="eastAsia"/>
          <w:color w:val="auto"/>
        </w:rPr>
        <w:t>需要实现户籍电子档案的采集、修改、删除、查询、统计和归档等电子档案管理功能。</w:t>
      </w:r>
    </w:p>
    <w:p>
      <w:pPr>
        <w:rPr>
          <w:color w:val="auto"/>
        </w:rPr>
      </w:pPr>
      <w:r>
        <w:rPr>
          <w:rFonts w:hint="eastAsia"/>
          <w:color w:val="auto"/>
        </w:rPr>
        <w:t>实现户籍电子的采集、档案调阅、档案归档、档案统计和档案查询等功能。</w:t>
      </w:r>
    </w:p>
    <w:p>
      <w:pPr>
        <w:pStyle w:val="6"/>
        <w:rPr>
          <w:color w:val="auto"/>
        </w:rPr>
      </w:pPr>
      <w:r>
        <w:rPr>
          <w:color w:val="auto"/>
        </w:rPr>
        <w:t>用户组织统一管理等其他功能。</w:t>
      </w:r>
    </w:p>
    <w:p>
      <w:pPr>
        <w:rPr>
          <w:color w:val="auto"/>
        </w:rPr>
      </w:pPr>
      <w:r>
        <w:rPr>
          <w:rFonts w:hint="eastAsia"/>
          <w:color w:val="auto"/>
        </w:rPr>
        <w:t>公安内网与省厅个系统的用户组织结构、权限同步等功能。</w:t>
      </w:r>
    </w:p>
    <w:p>
      <w:pPr>
        <w:pStyle w:val="6"/>
        <w:rPr>
          <w:color w:val="auto"/>
        </w:rPr>
      </w:pPr>
      <w:r>
        <w:rPr>
          <w:rFonts w:hint="eastAsia"/>
          <w:color w:val="auto"/>
        </w:rPr>
        <w:t>户籍业务清单</w:t>
      </w:r>
    </w:p>
    <w:p>
      <w:pPr>
        <w:pStyle w:val="9"/>
        <w:rPr>
          <w:color w:val="auto"/>
        </w:rPr>
      </w:pPr>
      <w:r>
        <w:rPr>
          <w:rFonts w:hint="eastAsia"/>
          <w:color w:val="auto"/>
        </w:rPr>
        <w:t>户籍业务清单</w:t>
      </w:r>
    </w:p>
    <w:tbl>
      <w:tblPr>
        <w:tblW w:w="11341" w:type="dxa"/>
        <w:tblInd w:w="-15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33"/>
        <w:gridCol w:w="709"/>
        <w:gridCol w:w="1294"/>
        <w:gridCol w:w="1417"/>
        <w:gridCol w:w="993"/>
        <w:gridCol w:w="5386"/>
      </w:tblGrid>
      <w:tr>
        <w:trPr>
          <w:trHeight w:val="675" w:hRule="atLeast"/>
        </w:trPr>
        <w:tc>
          <w:tcPr>
            <w:tcW w:w="709" w:type="dxa"/>
            <w:vAlign w:val="top"/>
          </w:tcPr>
          <w:p>
            <w:pPr>
              <w:ind w:firstLine="0" w:firstLineChars="0"/>
              <w:rPr>
                <w:b/>
                <w:bCs/>
                <w:color w:val="auto"/>
                <w:sz w:val="24"/>
              </w:rPr>
            </w:pPr>
            <w:r>
              <w:rPr>
                <w:rFonts w:hint="eastAsia"/>
                <w:b/>
                <w:bCs/>
                <w:color w:val="auto"/>
                <w:sz w:val="24"/>
              </w:rPr>
              <w:t>序号</w:t>
            </w:r>
          </w:p>
        </w:tc>
        <w:tc>
          <w:tcPr>
            <w:tcW w:w="833" w:type="dxa"/>
            <w:vAlign w:val="top"/>
          </w:tcPr>
          <w:p>
            <w:pPr>
              <w:ind w:firstLine="0" w:firstLineChars="0"/>
              <w:rPr>
                <w:b/>
                <w:bCs/>
                <w:color w:val="auto"/>
                <w:sz w:val="24"/>
              </w:rPr>
            </w:pPr>
            <w:r>
              <w:rPr>
                <w:rFonts w:hint="eastAsia"/>
                <w:b/>
                <w:bCs/>
                <w:color w:val="auto"/>
                <w:sz w:val="24"/>
              </w:rPr>
              <w:t>大类</w:t>
            </w:r>
          </w:p>
        </w:tc>
        <w:tc>
          <w:tcPr>
            <w:tcW w:w="709" w:type="dxa"/>
            <w:vAlign w:val="top"/>
          </w:tcPr>
          <w:p>
            <w:pPr>
              <w:ind w:firstLine="0" w:firstLineChars="0"/>
              <w:rPr>
                <w:b/>
                <w:bCs/>
                <w:color w:val="auto"/>
                <w:sz w:val="24"/>
              </w:rPr>
            </w:pPr>
            <w:r>
              <w:rPr>
                <w:rFonts w:hint="eastAsia"/>
                <w:b/>
                <w:bCs/>
                <w:color w:val="auto"/>
                <w:sz w:val="24"/>
              </w:rPr>
              <w:t>子类</w:t>
            </w:r>
          </w:p>
        </w:tc>
        <w:tc>
          <w:tcPr>
            <w:tcW w:w="1294" w:type="dxa"/>
            <w:vAlign w:val="top"/>
          </w:tcPr>
          <w:p>
            <w:pPr>
              <w:ind w:firstLine="0" w:firstLineChars="0"/>
              <w:rPr>
                <w:b/>
                <w:bCs/>
                <w:color w:val="auto"/>
                <w:sz w:val="24"/>
              </w:rPr>
            </w:pPr>
            <w:r>
              <w:rPr>
                <w:rFonts w:hint="eastAsia"/>
                <w:b/>
                <w:bCs/>
                <w:color w:val="auto"/>
                <w:sz w:val="24"/>
              </w:rPr>
              <w:t>一级</w:t>
            </w:r>
          </w:p>
        </w:tc>
        <w:tc>
          <w:tcPr>
            <w:tcW w:w="1417" w:type="dxa"/>
            <w:vAlign w:val="top"/>
          </w:tcPr>
          <w:p>
            <w:pPr>
              <w:ind w:firstLine="0" w:firstLineChars="0"/>
              <w:rPr>
                <w:b/>
                <w:bCs/>
                <w:color w:val="auto"/>
                <w:sz w:val="24"/>
              </w:rPr>
            </w:pPr>
            <w:r>
              <w:rPr>
                <w:rFonts w:hint="eastAsia"/>
                <w:b/>
                <w:bCs/>
                <w:color w:val="auto"/>
                <w:sz w:val="24"/>
              </w:rPr>
              <w:t>二级</w:t>
            </w:r>
          </w:p>
        </w:tc>
        <w:tc>
          <w:tcPr>
            <w:tcW w:w="993" w:type="dxa"/>
            <w:vAlign w:val="top"/>
          </w:tcPr>
          <w:p>
            <w:pPr>
              <w:ind w:firstLine="0" w:firstLineChars="0"/>
              <w:rPr>
                <w:b/>
                <w:bCs/>
                <w:color w:val="auto"/>
                <w:sz w:val="24"/>
              </w:rPr>
            </w:pPr>
            <w:r>
              <w:rPr>
                <w:rFonts w:hint="eastAsia"/>
                <w:b/>
                <w:bCs/>
                <w:color w:val="auto"/>
                <w:sz w:val="24"/>
              </w:rPr>
              <w:t>三级</w:t>
            </w:r>
          </w:p>
        </w:tc>
        <w:tc>
          <w:tcPr>
            <w:tcW w:w="5386" w:type="dxa"/>
            <w:vAlign w:val="top"/>
          </w:tcPr>
          <w:p>
            <w:pPr>
              <w:ind w:firstLine="0" w:firstLineChars="0"/>
              <w:rPr>
                <w:b/>
                <w:bCs/>
                <w:color w:val="auto"/>
                <w:sz w:val="24"/>
              </w:rPr>
            </w:pPr>
            <w:r>
              <w:rPr>
                <w:rFonts w:hint="eastAsia"/>
                <w:b/>
                <w:bCs/>
                <w:color w:val="auto"/>
                <w:sz w:val="24"/>
              </w:rPr>
              <w:t>所需材料</w:t>
            </w:r>
          </w:p>
        </w:tc>
      </w:tr>
      <w:tr>
        <w:trPr>
          <w:trHeight w:val="720" w:hRule="atLeast"/>
        </w:trPr>
        <w:tc>
          <w:tcPr>
            <w:tcW w:w="709" w:type="dxa"/>
            <w:vAlign w:val="top"/>
          </w:tcPr>
          <w:p>
            <w:pPr>
              <w:ind w:firstLine="0" w:firstLineChars="0"/>
              <w:rPr>
                <w:color w:val="auto"/>
                <w:sz w:val="24"/>
              </w:rPr>
            </w:pPr>
            <w:r>
              <w:rPr>
                <w:rFonts w:hint="eastAsia"/>
                <w:color w:val="auto"/>
                <w:sz w:val="24"/>
              </w:rPr>
              <w:t>1</w:t>
            </w:r>
          </w:p>
        </w:tc>
        <w:tc>
          <w:tcPr>
            <w:tcW w:w="833" w:type="dxa"/>
            <w:vMerge w:val="restart"/>
            <w:vAlign w:val="top"/>
          </w:tcPr>
          <w:p>
            <w:pPr>
              <w:ind w:firstLine="0" w:firstLineChars="0"/>
              <w:rPr>
                <w:b/>
                <w:bCs/>
                <w:color w:val="auto"/>
                <w:sz w:val="24"/>
              </w:rPr>
            </w:pPr>
            <w:r>
              <w:rPr>
                <w:rFonts w:hint="eastAsia"/>
                <w:b/>
                <w:bCs/>
                <w:color w:val="auto"/>
                <w:sz w:val="24"/>
              </w:rPr>
              <w:t>户口登记</w:t>
            </w:r>
          </w:p>
        </w:tc>
        <w:tc>
          <w:tcPr>
            <w:tcW w:w="709" w:type="dxa"/>
            <w:vMerge w:val="restart"/>
            <w:vAlign w:val="top"/>
          </w:tcPr>
          <w:p>
            <w:pPr>
              <w:ind w:firstLine="0" w:firstLineChars="0"/>
              <w:rPr>
                <w:b/>
                <w:bCs/>
                <w:color w:val="auto"/>
                <w:sz w:val="24"/>
              </w:rPr>
            </w:pPr>
            <w:r>
              <w:rPr>
                <w:rFonts w:hint="eastAsia"/>
                <w:b/>
                <w:bCs/>
                <w:color w:val="auto"/>
                <w:sz w:val="24"/>
              </w:rPr>
              <w:t>出生登记</w:t>
            </w:r>
          </w:p>
        </w:tc>
        <w:tc>
          <w:tcPr>
            <w:tcW w:w="1294" w:type="dxa"/>
            <w:vMerge w:val="restart"/>
            <w:vAlign w:val="top"/>
          </w:tcPr>
          <w:p>
            <w:pPr>
              <w:ind w:firstLine="0" w:firstLineChars="0"/>
              <w:rPr>
                <w:color w:val="auto"/>
                <w:sz w:val="24"/>
              </w:rPr>
            </w:pPr>
            <w:r>
              <w:rPr>
                <w:rFonts w:hint="eastAsia"/>
                <w:color w:val="auto"/>
                <w:sz w:val="24"/>
              </w:rPr>
              <w:t>有出生医学证明</w:t>
            </w:r>
          </w:p>
        </w:tc>
        <w:tc>
          <w:tcPr>
            <w:tcW w:w="1417" w:type="dxa"/>
            <w:vAlign w:val="top"/>
          </w:tcPr>
          <w:p>
            <w:pPr>
              <w:ind w:firstLine="0" w:firstLineChars="0"/>
              <w:rPr>
                <w:color w:val="auto"/>
                <w:sz w:val="24"/>
              </w:rPr>
            </w:pPr>
            <w:r>
              <w:rPr>
                <w:rFonts w:hint="eastAsia"/>
                <w:color w:val="auto"/>
                <w:sz w:val="24"/>
              </w:rPr>
              <w:t>随母入户</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rFonts w:hint="eastAsia"/>
                <w:color w:val="auto"/>
                <w:sz w:val="24"/>
              </w:rPr>
              <w:t xml:space="preserve">1、婴儿母亲《居民户口簿》；    </w:t>
            </w:r>
            <w:r>
              <w:rPr>
                <w:rFonts w:hint="eastAsia"/>
                <w:color w:val="auto"/>
                <w:sz w:val="24"/>
              </w:rPr>
              <w:br/>
            </w:r>
            <w:r>
              <w:rPr>
                <w:rFonts w:hint="eastAsia"/>
                <w:color w:val="auto"/>
                <w:sz w:val="24"/>
              </w:rPr>
              <w:t xml:space="preserve">2、婴儿《出生医学证明》。  </w:t>
            </w:r>
          </w:p>
        </w:tc>
      </w:tr>
      <w:tr>
        <w:trPr>
          <w:trHeight w:val="1905" w:hRule="atLeast"/>
        </w:trPr>
        <w:tc>
          <w:tcPr>
            <w:tcW w:w="709" w:type="dxa"/>
            <w:vAlign w:val="top"/>
          </w:tcPr>
          <w:p>
            <w:pPr>
              <w:ind w:firstLine="0" w:firstLineChars="0"/>
              <w:rPr>
                <w:color w:val="auto"/>
                <w:sz w:val="24"/>
              </w:rPr>
            </w:pPr>
            <w:r>
              <w:rPr>
                <w:rFonts w:hint="eastAsia"/>
                <w:color w:val="auto"/>
                <w:sz w:val="24"/>
              </w:rPr>
              <w:t>2</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随父入户</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rFonts w:hint="eastAsia"/>
                <w:color w:val="auto"/>
                <w:sz w:val="24"/>
              </w:rPr>
              <w:t>1、婴儿父亲《居民户口簿》；</w:t>
            </w:r>
            <w:r>
              <w:rPr>
                <w:rFonts w:hint="eastAsia"/>
                <w:color w:val="auto"/>
                <w:sz w:val="24"/>
              </w:rPr>
              <w:br/>
            </w:r>
            <w:r>
              <w:rPr>
                <w:rFonts w:hint="eastAsia"/>
                <w:color w:val="auto"/>
                <w:sz w:val="24"/>
              </w:rPr>
              <w:t>2、婴儿《出生医学证明》；</w:t>
            </w:r>
            <w:r>
              <w:rPr>
                <w:rFonts w:hint="eastAsia"/>
                <w:color w:val="auto"/>
                <w:sz w:val="24"/>
              </w:rPr>
              <w:br/>
            </w:r>
            <w:r>
              <w:rPr>
                <w:rFonts w:hint="eastAsia"/>
                <w:color w:val="auto"/>
                <w:sz w:val="24"/>
              </w:rPr>
              <w:t>3、婴儿父（母）《结婚证》（父母在同一户口簿上可以体现夫妻关系的，无需提供）；</w:t>
            </w:r>
            <w:r>
              <w:rPr>
                <w:rFonts w:hint="eastAsia"/>
                <w:color w:val="auto"/>
                <w:sz w:val="24"/>
              </w:rPr>
              <w:br/>
            </w:r>
            <w:r>
              <w:rPr>
                <w:rFonts w:hint="eastAsia"/>
                <w:color w:val="auto"/>
                <w:sz w:val="24"/>
              </w:rPr>
              <w:t>4、亲子鉴定证明（非婚生育的提供）；</w:t>
            </w:r>
            <w:r>
              <w:rPr>
                <w:rFonts w:hint="eastAsia"/>
                <w:color w:val="auto"/>
                <w:sz w:val="24"/>
              </w:rPr>
              <w:br/>
            </w:r>
            <w:r>
              <w:rPr>
                <w:rFonts w:hint="eastAsia"/>
                <w:color w:val="auto"/>
                <w:sz w:val="24"/>
              </w:rPr>
              <w:t>5、非婚生育说明（非婚生育的提供）。</w:t>
            </w:r>
          </w:p>
        </w:tc>
      </w:tr>
      <w:tr>
        <w:trPr>
          <w:trHeight w:val="2085" w:hRule="atLeast"/>
        </w:trPr>
        <w:tc>
          <w:tcPr>
            <w:tcW w:w="709" w:type="dxa"/>
            <w:vAlign w:val="top"/>
          </w:tcPr>
          <w:p>
            <w:pPr>
              <w:ind w:firstLine="0" w:firstLineChars="0"/>
              <w:rPr>
                <w:color w:val="auto"/>
                <w:sz w:val="24"/>
              </w:rPr>
            </w:pPr>
            <w:r>
              <w:rPr>
                <w:rFonts w:hint="eastAsia"/>
                <w:color w:val="auto"/>
                <w:sz w:val="24"/>
              </w:rPr>
              <w:t>3</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Align w:val="top"/>
          </w:tcPr>
          <w:p>
            <w:pPr>
              <w:ind w:firstLine="0" w:firstLineChars="0"/>
              <w:rPr>
                <w:color w:val="auto"/>
                <w:sz w:val="24"/>
              </w:rPr>
            </w:pPr>
            <w:r>
              <w:rPr>
                <w:rFonts w:hint="eastAsia"/>
                <w:color w:val="auto"/>
                <w:sz w:val="24"/>
              </w:rPr>
              <w:t>无法取得出生医学证明</w:t>
            </w:r>
          </w:p>
        </w:tc>
        <w:tc>
          <w:tcPr>
            <w:tcW w:w="1417" w:type="dxa"/>
            <w:vAlign w:val="top"/>
          </w:tcPr>
          <w:p>
            <w:pPr>
              <w:ind w:firstLine="0" w:firstLineChars="0"/>
              <w:rPr>
                <w:color w:val="auto"/>
                <w:sz w:val="24"/>
              </w:rPr>
            </w:pPr>
            <w:r>
              <w:rPr>
                <w:rFonts w:hint="eastAsia"/>
                <w:color w:val="auto"/>
                <w:sz w:val="24"/>
              </w:rPr>
              <w:t>　</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rFonts w:hint="eastAsia"/>
                <w:color w:val="auto"/>
                <w:sz w:val="24"/>
              </w:rPr>
              <w:t>1、婴儿父亲或母亲《居民户口簿》；</w:t>
            </w:r>
            <w:r>
              <w:rPr>
                <w:rFonts w:hint="eastAsia"/>
                <w:color w:val="auto"/>
                <w:sz w:val="24"/>
              </w:rPr>
              <w:br/>
            </w:r>
            <w:r>
              <w:rPr>
                <w:rFonts w:hint="eastAsia"/>
                <w:color w:val="auto"/>
                <w:sz w:val="24"/>
              </w:rPr>
              <w:t>2、亲子鉴定证明；</w:t>
            </w:r>
            <w:r>
              <w:rPr>
                <w:rFonts w:hint="eastAsia"/>
                <w:color w:val="auto"/>
                <w:sz w:val="24"/>
              </w:rPr>
              <w:br/>
            </w:r>
            <w:r>
              <w:rPr>
                <w:rFonts w:hint="eastAsia"/>
                <w:color w:val="auto"/>
                <w:sz w:val="24"/>
              </w:rPr>
              <w:t>3、出生记录或其他能够证明婴儿出生日期的材料；</w:t>
            </w:r>
            <w:r>
              <w:rPr>
                <w:rFonts w:hint="eastAsia"/>
                <w:color w:val="auto"/>
                <w:sz w:val="24"/>
              </w:rPr>
              <w:br/>
            </w:r>
            <w:r>
              <w:rPr>
                <w:rFonts w:hint="eastAsia"/>
                <w:color w:val="auto"/>
                <w:sz w:val="24"/>
              </w:rPr>
              <w:t>4、婴儿父（母）《结婚证》（父母在同一户口簿上可以体现夫妻关系的，无需提供）；</w:t>
            </w:r>
            <w:r>
              <w:rPr>
                <w:rFonts w:hint="eastAsia"/>
                <w:color w:val="auto"/>
                <w:sz w:val="24"/>
              </w:rPr>
              <w:br/>
            </w:r>
            <w:r>
              <w:rPr>
                <w:rFonts w:hint="eastAsia"/>
                <w:color w:val="auto"/>
                <w:sz w:val="24"/>
              </w:rPr>
              <w:t>5、非婚生育说明（非婚生育的提供）。</w:t>
            </w:r>
          </w:p>
        </w:tc>
      </w:tr>
      <w:tr>
        <w:trPr>
          <w:trHeight w:val="2685" w:hRule="atLeast"/>
        </w:trPr>
        <w:tc>
          <w:tcPr>
            <w:tcW w:w="709" w:type="dxa"/>
            <w:vAlign w:val="top"/>
          </w:tcPr>
          <w:p>
            <w:pPr>
              <w:ind w:firstLine="0" w:firstLineChars="0"/>
              <w:rPr>
                <w:color w:val="auto"/>
                <w:sz w:val="24"/>
              </w:rPr>
            </w:pPr>
            <w:r>
              <w:rPr>
                <w:rFonts w:hint="eastAsia"/>
                <w:color w:val="auto"/>
                <w:sz w:val="24"/>
              </w:rPr>
              <w:t>4</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restart"/>
            <w:vAlign w:val="top"/>
          </w:tcPr>
          <w:p>
            <w:pPr>
              <w:ind w:firstLine="0" w:firstLineChars="0"/>
              <w:rPr>
                <w:color w:val="auto"/>
                <w:sz w:val="24"/>
              </w:rPr>
            </w:pPr>
            <w:r>
              <w:rPr>
                <w:rFonts w:hint="eastAsia"/>
                <w:color w:val="auto"/>
                <w:sz w:val="24"/>
              </w:rPr>
              <w:t>涉军登记</w:t>
            </w:r>
          </w:p>
        </w:tc>
        <w:tc>
          <w:tcPr>
            <w:tcW w:w="1417" w:type="dxa"/>
            <w:vMerge w:val="restart"/>
            <w:vAlign w:val="top"/>
          </w:tcPr>
          <w:p>
            <w:pPr>
              <w:ind w:firstLine="0" w:firstLineChars="0"/>
              <w:rPr>
                <w:color w:val="auto"/>
                <w:sz w:val="24"/>
              </w:rPr>
            </w:pPr>
            <w:r>
              <w:rPr>
                <w:rFonts w:hint="eastAsia"/>
                <w:color w:val="auto"/>
                <w:sz w:val="24"/>
              </w:rPr>
              <w:t>父母双方均为现役军人</w:t>
            </w:r>
          </w:p>
        </w:tc>
        <w:tc>
          <w:tcPr>
            <w:tcW w:w="993" w:type="dxa"/>
            <w:vAlign w:val="top"/>
          </w:tcPr>
          <w:p>
            <w:pPr>
              <w:ind w:firstLine="0" w:firstLineChars="0"/>
              <w:rPr>
                <w:color w:val="auto"/>
                <w:sz w:val="24"/>
              </w:rPr>
            </w:pPr>
            <w:r>
              <w:rPr>
                <w:rFonts w:hint="eastAsia"/>
                <w:color w:val="auto"/>
                <w:sz w:val="24"/>
              </w:rPr>
              <w:t>随祖父母或外祖父母入户</w:t>
            </w:r>
          </w:p>
        </w:tc>
        <w:tc>
          <w:tcPr>
            <w:tcW w:w="5386" w:type="dxa"/>
            <w:vAlign w:val="top"/>
          </w:tcPr>
          <w:p>
            <w:pPr>
              <w:ind w:firstLine="0" w:firstLineChars="0"/>
              <w:rPr>
                <w:color w:val="auto"/>
                <w:sz w:val="24"/>
              </w:rPr>
            </w:pPr>
            <w:r>
              <w:rPr>
                <w:rFonts w:hint="eastAsia"/>
                <w:color w:val="auto"/>
                <w:sz w:val="24"/>
              </w:rPr>
              <w:t>1、婴儿祖父母或外祖父母的《居民户口簿》；</w:t>
            </w:r>
            <w:r>
              <w:rPr>
                <w:rFonts w:hint="eastAsia"/>
                <w:color w:val="auto"/>
                <w:sz w:val="24"/>
              </w:rPr>
              <w:br/>
            </w:r>
            <w:r>
              <w:rPr>
                <w:rFonts w:hint="eastAsia"/>
                <w:color w:val="auto"/>
                <w:sz w:val="24"/>
              </w:rPr>
              <w:t>2、婴儿《出生医学证明》；</w:t>
            </w:r>
            <w:r>
              <w:rPr>
                <w:rFonts w:hint="eastAsia"/>
                <w:color w:val="auto"/>
                <w:sz w:val="24"/>
              </w:rPr>
              <w:br/>
            </w:r>
            <w:r>
              <w:rPr>
                <w:rFonts w:hint="eastAsia"/>
                <w:color w:val="auto"/>
                <w:sz w:val="24"/>
              </w:rPr>
              <w:t>3、婴儿父（母）结婚证</w:t>
            </w:r>
            <w:r>
              <w:rPr>
                <w:rFonts w:hint="eastAsia"/>
                <w:b/>
                <w:bCs/>
                <w:color w:val="auto"/>
                <w:sz w:val="24"/>
              </w:rPr>
              <w:t>；</w:t>
            </w:r>
            <w:r>
              <w:rPr>
                <w:rFonts w:hint="eastAsia"/>
                <w:color w:val="auto"/>
                <w:sz w:val="24"/>
              </w:rPr>
              <w:br/>
            </w:r>
            <w:r>
              <w:rPr>
                <w:rFonts w:hint="eastAsia"/>
                <w:color w:val="auto"/>
                <w:sz w:val="24"/>
              </w:rPr>
              <w:t>4、婴儿父（母）与祖父母或外祖父母的关系证明；</w:t>
            </w:r>
            <w:r>
              <w:rPr>
                <w:rFonts w:hint="eastAsia"/>
                <w:color w:val="auto"/>
                <w:sz w:val="24"/>
              </w:rPr>
              <w:br/>
            </w:r>
            <w:r>
              <w:rPr>
                <w:rFonts w:hint="eastAsia"/>
                <w:color w:val="auto"/>
                <w:sz w:val="24"/>
              </w:rPr>
              <w:t>5、婴儿父母双方现役军人的身份说明材料；</w:t>
            </w:r>
            <w:r>
              <w:rPr>
                <w:rFonts w:hint="eastAsia"/>
                <w:color w:val="auto"/>
                <w:sz w:val="24"/>
              </w:rPr>
              <w:br/>
            </w:r>
            <w:r>
              <w:rPr>
                <w:rFonts w:hint="eastAsia"/>
                <w:color w:val="auto"/>
                <w:sz w:val="24"/>
              </w:rPr>
              <w:t>6、亲子鉴定材料和非婚生育情况说明（非婚生育随祖父母入户的提供）。</w:t>
            </w:r>
          </w:p>
        </w:tc>
      </w:tr>
      <w:tr>
        <w:trPr>
          <w:trHeight w:val="1680" w:hRule="atLeast"/>
        </w:trPr>
        <w:tc>
          <w:tcPr>
            <w:tcW w:w="709" w:type="dxa"/>
            <w:vAlign w:val="top"/>
          </w:tcPr>
          <w:p>
            <w:pPr>
              <w:ind w:firstLine="0" w:firstLineChars="0"/>
              <w:rPr>
                <w:color w:val="auto"/>
                <w:sz w:val="24"/>
              </w:rPr>
            </w:pPr>
            <w:r>
              <w:rPr>
                <w:rFonts w:hint="eastAsia"/>
                <w:color w:val="auto"/>
                <w:sz w:val="24"/>
              </w:rPr>
              <w:t>5</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Merge w:val="continue"/>
            <w:vAlign w:val="top"/>
          </w:tcPr>
          <w:p>
            <w:pPr>
              <w:ind w:firstLine="0" w:firstLineChars="0"/>
              <w:rPr>
                <w:color w:val="auto"/>
                <w:sz w:val="24"/>
              </w:rPr>
            </w:pPr>
          </w:p>
        </w:tc>
        <w:tc>
          <w:tcPr>
            <w:tcW w:w="993" w:type="dxa"/>
            <w:vAlign w:val="top"/>
          </w:tcPr>
          <w:p>
            <w:pPr>
              <w:ind w:firstLine="0" w:firstLineChars="0"/>
              <w:rPr>
                <w:color w:val="auto"/>
                <w:sz w:val="24"/>
              </w:rPr>
            </w:pPr>
            <w:r>
              <w:rPr>
                <w:rFonts w:hint="eastAsia"/>
                <w:color w:val="auto"/>
                <w:sz w:val="24"/>
              </w:rPr>
              <w:t>在父（母）部队所在地公安机关入户</w:t>
            </w:r>
          </w:p>
        </w:tc>
        <w:tc>
          <w:tcPr>
            <w:tcW w:w="5386" w:type="dxa"/>
            <w:vAlign w:val="top"/>
          </w:tcPr>
          <w:p>
            <w:pPr>
              <w:ind w:firstLine="0" w:firstLineChars="0"/>
              <w:rPr>
                <w:color w:val="auto"/>
                <w:sz w:val="24"/>
              </w:rPr>
            </w:pPr>
            <w:r>
              <w:rPr>
                <w:rFonts w:hint="eastAsia"/>
                <w:color w:val="auto"/>
                <w:sz w:val="24"/>
              </w:rPr>
              <w:t>1、婴儿《出生医学证明》；</w:t>
            </w:r>
            <w:r>
              <w:rPr>
                <w:rFonts w:hint="eastAsia"/>
                <w:color w:val="auto"/>
                <w:sz w:val="24"/>
              </w:rPr>
              <w:br/>
            </w:r>
            <w:r>
              <w:rPr>
                <w:rFonts w:hint="eastAsia"/>
                <w:color w:val="auto"/>
                <w:sz w:val="24"/>
              </w:rPr>
              <w:t>2、婴儿父（母）结婚证；</w:t>
            </w:r>
            <w:r>
              <w:rPr>
                <w:rFonts w:hint="eastAsia"/>
                <w:color w:val="auto"/>
                <w:sz w:val="24"/>
              </w:rPr>
              <w:br/>
            </w:r>
            <w:r>
              <w:rPr>
                <w:rFonts w:hint="eastAsia"/>
                <w:color w:val="auto"/>
                <w:sz w:val="24"/>
              </w:rPr>
              <w:t>3、婴儿父母双方现役军人的说明材料；                                      4、亲子鉴定材料和非婚生育情况说明（非婚生育随父入户的提供）</w:t>
            </w:r>
          </w:p>
        </w:tc>
      </w:tr>
      <w:tr>
        <w:trPr>
          <w:trHeight w:val="720" w:hRule="atLeast"/>
        </w:trPr>
        <w:tc>
          <w:tcPr>
            <w:tcW w:w="709" w:type="dxa"/>
            <w:vAlign w:val="top"/>
          </w:tcPr>
          <w:p>
            <w:pPr>
              <w:ind w:firstLine="0" w:firstLineChars="0"/>
              <w:rPr>
                <w:color w:val="auto"/>
                <w:sz w:val="24"/>
              </w:rPr>
            </w:pPr>
            <w:r>
              <w:rPr>
                <w:rFonts w:hint="eastAsia"/>
                <w:color w:val="auto"/>
                <w:sz w:val="24"/>
              </w:rPr>
              <w:t>6</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母亲为女士官</w:t>
            </w:r>
          </w:p>
        </w:tc>
        <w:tc>
          <w:tcPr>
            <w:tcW w:w="993" w:type="dxa"/>
            <w:vAlign w:val="top"/>
          </w:tcPr>
          <w:p>
            <w:pPr>
              <w:ind w:firstLine="0" w:firstLineChars="0"/>
              <w:rPr>
                <w:color w:val="auto"/>
                <w:sz w:val="24"/>
              </w:rPr>
            </w:pPr>
            <w:r>
              <w:rPr>
                <w:rFonts w:hint="eastAsia"/>
                <w:color w:val="auto"/>
                <w:sz w:val="24"/>
              </w:rPr>
              <w:t>在女士官驻地入户</w:t>
            </w:r>
          </w:p>
        </w:tc>
        <w:tc>
          <w:tcPr>
            <w:tcW w:w="5386" w:type="dxa"/>
            <w:vAlign w:val="top"/>
          </w:tcPr>
          <w:p>
            <w:pPr>
              <w:ind w:firstLine="0" w:firstLineChars="0"/>
              <w:rPr>
                <w:color w:val="auto"/>
                <w:sz w:val="24"/>
              </w:rPr>
            </w:pPr>
            <w:r>
              <w:rPr>
                <w:rFonts w:hint="eastAsia"/>
                <w:color w:val="auto"/>
                <w:sz w:val="24"/>
              </w:rPr>
              <w:t>1、婴儿《出生医学证明》；</w:t>
            </w:r>
            <w:r>
              <w:rPr>
                <w:rFonts w:hint="eastAsia"/>
                <w:color w:val="auto"/>
                <w:sz w:val="24"/>
              </w:rPr>
              <w:br/>
            </w:r>
            <w:r>
              <w:rPr>
                <w:rFonts w:hint="eastAsia"/>
                <w:color w:val="auto"/>
                <w:sz w:val="24"/>
              </w:rPr>
              <w:t>2、婴儿父（母）《结婚证》；</w:t>
            </w:r>
            <w:r>
              <w:rPr>
                <w:rFonts w:hint="eastAsia"/>
                <w:color w:val="auto"/>
                <w:sz w:val="24"/>
              </w:rPr>
              <w:br/>
            </w:r>
            <w:r>
              <w:rPr>
                <w:rFonts w:hint="eastAsia"/>
                <w:color w:val="auto"/>
                <w:sz w:val="24"/>
              </w:rPr>
              <w:t xml:space="preserve">3、部队出具的士官身份说明材料。                                             </w:t>
            </w:r>
          </w:p>
        </w:tc>
      </w:tr>
      <w:tr>
        <w:trPr>
          <w:trHeight w:val="2160" w:hRule="atLeast"/>
        </w:trPr>
        <w:tc>
          <w:tcPr>
            <w:tcW w:w="709" w:type="dxa"/>
            <w:vAlign w:val="top"/>
          </w:tcPr>
          <w:p>
            <w:pPr>
              <w:ind w:firstLine="0" w:firstLineChars="0"/>
              <w:rPr>
                <w:color w:val="auto"/>
                <w:sz w:val="24"/>
              </w:rPr>
            </w:pPr>
            <w:r>
              <w:rPr>
                <w:rFonts w:hint="eastAsia"/>
                <w:color w:val="auto"/>
                <w:sz w:val="24"/>
              </w:rPr>
              <w:t>7</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restart"/>
            <w:vAlign w:val="top"/>
          </w:tcPr>
          <w:p>
            <w:pPr>
              <w:ind w:firstLine="0" w:firstLineChars="0"/>
              <w:rPr>
                <w:color w:val="auto"/>
                <w:sz w:val="24"/>
              </w:rPr>
            </w:pPr>
            <w:r>
              <w:rPr>
                <w:rFonts w:hint="eastAsia"/>
                <w:color w:val="auto"/>
                <w:sz w:val="24"/>
              </w:rPr>
              <w:t>涉外登记</w:t>
            </w:r>
          </w:p>
        </w:tc>
        <w:tc>
          <w:tcPr>
            <w:tcW w:w="1417" w:type="dxa"/>
            <w:vAlign w:val="top"/>
          </w:tcPr>
          <w:p>
            <w:pPr>
              <w:ind w:firstLine="0" w:firstLineChars="0"/>
              <w:rPr>
                <w:color w:val="auto"/>
                <w:sz w:val="24"/>
              </w:rPr>
            </w:pPr>
            <w:r>
              <w:rPr>
                <w:rFonts w:hint="eastAsia"/>
                <w:color w:val="auto"/>
                <w:sz w:val="24"/>
              </w:rPr>
              <w:t>婴儿父母系华侨或一方为华侨，另一方为外国人，婴儿在国内出生</w:t>
            </w:r>
          </w:p>
        </w:tc>
        <w:tc>
          <w:tcPr>
            <w:tcW w:w="993" w:type="dxa"/>
            <w:vAlign w:val="top"/>
          </w:tcPr>
          <w:p>
            <w:pPr>
              <w:ind w:firstLine="0" w:firstLineChars="0"/>
              <w:rPr>
                <w:color w:val="auto"/>
                <w:sz w:val="24"/>
              </w:rPr>
            </w:pPr>
            <w:r>
              <w:rPr>
                <w:rFonts w:hint="eastAsia"/>
                <w:color w:val="auto"/>
                <w:sz w:val="24"/>
              </w:rPr>
              <w:t>随祖父母或外祖父母入户</w:t>
            </w:r>
          </w:p>
        </w:tc>
        <w:tc>
          <w:tcPr>
            <w:tcW w:w="5386" w:type="dxa"/>
            <w:vAlign w:val="top"/>
          </w:tcPr>
          <w:p>
            <w:pPr>
              <w:ind w:firstLine="0" w:firstLineChars="0"/>
              <w:rPr>
                <w:color w:val="auto"/>
                <w:sz w:val="24"/>
              </w:rPr>
            </w:pPr>
            <w:r>
              <w:rPr>
                <w:rFonts w:hint="eastAsia"/>
                <w:color w:val="auto"/>
                <w:sz w:val="24"/>
              </w:rPr>
              <w:t xml:space="preserve">                                                              1、祖父母或外祖父母的《居民户口簿》；                                         2、婴儿《出生医学证明》；</w:t>
            </w:r>
            <w:r>
              <w:rPr>
                <w:rFonts w:hint="eastAsia"/>
                <w:color w:val="auto"/>
                <w:sz w:val="24"/>
              </w:rPr>
              <w:br/>
            </w:r>
            <w:r>
              <w:rPr>
                <w:rFonts w:hint="eastAsia"/>
                <w:color w:val="auto"/>
                <w:sz w:val="24"/>
              </w:rPr>
              <w:t>3、婴儿父（母）入境使用的出入境证件；</w:t>
            </w:r>
            <w:r>
              <w:rPr>
                <w:rFonts w:hint="eastAsia"/>
                <w:color w:val="auto"/>
                <w:sz w:val="24"/>
              </w:rPr>
              <w:br/>
            </w:r>
            <w:r>
              <w:rPr>
                <w:rFonts w:hint="eastAsia"/>
                <w:color w:val="auto"/>
                <w:sz w:val="24"/>
              </w:rPr>
              <w:t>4、婴儿父（母）《结婚证》；</w:t>
            </w:r>
            <w:r>
              <w:rPr>
                <w:rFonts w:hint="eastAsia"/>
                <w:color w:val="auto"/>
                <w:sz w:val="24"/>
              </w:rPr>
              <w:br/>
            </w:r>
            <w:r>
              <w:rPr>
                <w:rFonts w:hint="eastAsia"/>
                <w:color w:val="auto"/>
                <w:sz w:val="24"/>
              </w:rPr>
              <w:t xml:space="preserve">5、婴儿父（母）与祖父母或外祖父母的亲属关系材料；                             </w:t>
            </w:r>
            <w:r>
              <w:rPr>
                <w:rFonts w:hint="eastAsia"/>
                <w:color w:val="auto"/>
                <w:sz w:val="24"/>
              </w:rPr>
              <w:br/>
            </w:r>
            <w:r>
              <w:rPr>
                <w:rFonts w:hint="eastAsia"/>
                <w:color w:val="auto"/>
                <w:sz w:val="24"/>
              </w:rPr>
              <w:t>6、亲子鉴定材料和非婚生育情况说明（非婚生育随祖父母入户提供）。</w:t>
            </w:r>
          </w:p>
        </w:tc>
      </w:tr>
      <w:tr>
        <w:trPr>
          <w:trHeight w:val="1920" w:hRule="atLeast"/>
        </w:trPr>
        <w:tc>
          <w:tcPr>
            <w:tcW w:w="709" w:type="dxa"/>
            <w:vAlign w:val="top"/>
          </w:tcPr>
          <w:p>
            <w:pPr>
              <w:ind w:firstLine="0" w:firstLineChars="0"/>
              <w:rPr>
                <w:color w:val="auto"/>
                <w:sz w:val="24"/>
              </w:rPr>
            </w:pPr>
            <w:r>
              <w:rPr>
                <w:rFonts w:hint="eastAsia"/>
                <w:color w:val="auto"/>
                <w:sz w:val="24"/>
              </w:rPr>
              <w:t>8</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父母一方或者双方为大陆居民，婴儿在我国台湾地区出生</w:t>
            </w:r>
          </w:p>
        </w:tc>
        <w:tc>
          <w:tcPr>
            <w:tcW w:w="993" w:type="dxa"/>
            <w:vAlign w:val="top"/>
          </w:tcPr>
          <w:p>
            <w:pPr>
              <w:ind w:firstLine="0" w:firstLineChars="0"/>
              <w:rPr>
                <w:color w:val="auto"/>
                <w:sz w:val="24"/>
              </w:rPr>
            </w:pPr>
            <w:r>
              <w:rPr>
                <w:rFonts w:hint="eastAsia"/>
                <w:color w:val="auto"/>
                <w:sz w:val="24"/>
              </w:rPr>
              <w:t>随父或随母入户</w:t>
            </w:r>
          </w:p>
        </w:tc>
        <w:tc>
          <w:tcPr>
            <w:tcW w:w="5386" w:type="dxa"/>
            <w:vAlign w:val="top"/>
          </w:tcPr>
          <w:p>
            <w:pPr>
              <w:ind w:firstLine="0" w:firstLineChars="0"/>
              <w:rPr>
                <w:color w:val="auto"/>
                <w:sz w:val="24"/>
              </w:rPr>
            </w:pPr>
            <w:r>
              <w:rPr>
                <w:rFonts w:hint="eastAsia"/>
                <w:color w:val="auto"/>
                <w:sz w:val="24"/>
              </w:rPr>
              <w:br/>
            </w:r>
            <w:r>
              <w:rPr>
                <w:rFonts w:hint="eastAsia"/>
                <w:color w:val="auto"/>
                <w:sz w:val="24"/>
              </w:rPr>
              <w:t>1、婴儿出生《公证书》（按《两岸公证书适用查证协议》办理）；</w:t>
            </w:r>
            <w:r>
              <w:rPr>
                <w:rFonts w:hint="eastAsia"/>
                <w:color w:val="auto"/>
                <w:sz w:val="24"/>
              </w:rPr>
              <w:br/>
            </w:r>
            <w:r>
              <w:rPr>
                <w:rFonts w:hint="eastAsia"/>
                <w:color w:val="auto"/>
                <w:sz w:val="24"/>
              </w:rPr>
              <w:t>2、婴儿及父（母）入境使用的出入境证件；</w:t>
            </w:r>
            <w:r>
              <w:rPr>
                <w:rFonts w:hint="eastAsia"/>
                <w:color w:val="auto"/>
                <w:sz w:val="24"/>
              </w:rPr>
              <w:br/>
            </w:r>
            <w:r>
              <w:rPr>
                <w:rFonts w:hint="eastAsia"/>
                <w:color w:val="auto"/>
                <w:sz w:val="24"/>
              </w:rPr>
              <w:t>3、婴儿父亲或母亲《居民户口簿》；</w:t>
            </w:r>
            <w:r>
              <w:rPr>
                <w:rFonts w:hint="eastAsia"/>
                <w:color w:val="auto"/>
                <w:sz w:val="24"/>
              </w:rPr>
              <w:br/>
            </w:r>
            <w:r>
              <w:rPr>
                <w:rFonts w:hint="eastAsia"/>
                <w:color w:val="auto"/>
                <w:sz w:val="24"/>
              </w:rPr>
              <w:t>4、婴儿父（母）《结婚证》；                                                   5、亲子鉴定材料和非婚生育情况说明（非婚生育随父入户提供）。</w:t>
            </w:r>
          </w:p>
        </w:tc>
      </w:tr>
      <w:tr>
        <w:trPr>
          <w:trHeight w:val="3075" w:hRule="atLeast"/>
        </w:trPr>
        <w:tc>
          <w:tcPr>
            <w:tcW w:w="709" w:type="dxa"/>
            <w:vAlign w:val="top"/>
          </w:tcPr>
          <w:p>
            <w:pPr>
              <w:ind w:firstLine="0" w:firstLineChars="0"/>
              <w:rPr>
                <w:color w:val="auto"/>
                <w:sz w:val="24"/>
              </w:rPr>
            </w:pPr>
            <w:r>
              <w:rPr>
                <w:rFonts w:hint="eastAsia"/>
                <w:color w:val="auto"/>
                <w:sz w:val="24"/>
              </w:rPr>
              <w:t>9</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父母双方系华侨，婴儿在我国台湾地区出生</w:t>
            </w:r>
          </w:p>
        </w:tc>
        <w:tc>
          <w:tcPr>
            <w:tcW w:w="993" w:type="dxa"/>
            <w:vAlign w:val="top"/>
          </w:tcPr>
          <w:p>
            <w:pPr>
              <w:ind w:firstLine="0" w:firstLineChars="0"/>
              <w:rPr>
                <w:color w:val="auto"/>
                <w:sz w:val="24"/>
              </w:rPr>
            </w:pPr>
            <w:r>
              <w:rPr>
                <w:rFonts w:hint="eastAsia"/>
                <w:color w:val="auto"/>
                <w:sz w:val="24"/>
              </w:rPr>
              <w:t>随祖父母或外祖父母入户</w:t>
            </w:r>
          </w:p>
        </w:tc>
        <w:tc>
          <w:tcPr>
            <w:tcW w:w="5386" w:type="dxa"/>
            <w:vAlign w:val="top"/>
          </w:tcPr>
          <w:p>
            <w:pPr>
              <w:ind w:firstLine="0" w:firstLineChars="0"/>
              <w:rPr>
                <w:color w:val="auto"/>
                <w:sz w:val="24"/>
              </w:rPr>
            </w:pPr>
            <w:r>
              <w:rPr>
                <w:rFonts w:hint="eastAsia"/>
                <w:color w:val="auto"/>
                <w:sz w:val="24"/>
              </w:rPr>
              <w:t>1、婴儿出生《公证书》（按《两岸公证书适用查证协议》办理）；</w:t>
            </w:r>
            <w:r>
              <w:rPr>
                <w:rFonts w:hint="eastAsia"/>
                <w:color w:val="auto"/>
                <w:sz w:val="24"/>
              </w:rPr>
              <w:br/>
            </w:r>
            <w:r>
              <w:rPr>
                <w:rFonts w:hint="eastAsia"/>
                <w:color w:val="auto"/>
                <w:sz w:val="24"/>
              </w:rPr>
              <w:t>2、婴儿及父（母）入境使用的出入境证件；</w:t>
            </w:r>
            <w:r>
              <w:rPr>
                <w:rFonts w:hint="eastAsia"/>
                <w:color w:val="auto"/>
                <w:sz w:val="24"/>
              </w:rPr>
              <w:br/>
            </w:r>
            <w:r>
              <w:rPr>
                <w:rFonts w:hint="eastAsia"/>
                <w:color w:val="auto"/>
                <w:sz w:val="24"/>
              </w:rPr>
              <w:t>3、祖父母或者外祖父母的《居民户口簿》；</w:t>
            </w:r>
            <w:r>
              <w:rPr>
                <w:rFonts w:hint="eastAsia"/>
                <w:color w:val="auto"/>
                <w:sz w:val="24"/>
              </w:rPr>
              <w:br/>
            </w:r>
            <w:r>
              <w:rPr>
                <w:rFonts w:hint="eastAsia"/>
                <w:color w:val="auto"/>
                <w:sz w:val="24"/>
              </w:rPr>
              <w:t>4、婴儿父（母）与祖父母或外祖父母的亲属关系证明；</w:t>
            </w:r>
            <w:r>
              <w:rPr>
                <w:rFonts w:hint="eastAsia"/>
                <w:color w:val="auto"/>
                <w:sz w:val="24"/>
              </w:rPr>
              <w:br/>
            </w:r>
            <w:r>
              <w:rPr>
                <w:rFonts w:hint="eastAsia"/>
                <w:color w:val="auto"/>
                <w:sz w:val="24"/>
              </w:rPr>
              <w:t xml:space="preserve">5、婴儿父（母）《结婚证》 ；            </w:t>
            </w:r>
            <w:r>
              <w:rPr>
                <w:rFonts w:hint="eastAsia"/>
                <w:color w:val="auto"/>
                <w:sz w:val="24"/>
              </w:rPr>
              <w:br/>
            </w:r>
            <w:r>
              <w:rPr>
                <w:rFonts w:hint="eastAsia"/>
                <w:color w:val="auto"/>
                <w:sz w:val="24"/>
              </w:rPr>
              <w:t>6、亲子鉴定材料和非婚生育情况说明（非婚生育随祖父母入户提供）。</w:t>
            </w:r>
          </w:p>
        </w:tc>
      </w:tr>
      <w:tr>
        <w:trPr>
          <w:trHeight w:val="2070" w:hRule="atLeast"/>
        </w:trPr>
        <w:tc>
          <w:tcPr>
            <w:tcW w:w="709" w:type="dxa"/>
            <w:vAlign w:val="top"/>
          </w:tcPr>
          <w:p>
            <w:pPr>
              <w:ind w:firstLine="0" w:firstLineChars="0"/>
              <w:rPr>
                <w:color w:val="auto"/>
                <w:sz w:val="24"/>
              </w:rPr>
            </w:pPr>
            <w:r>
              <w:rPr>
                <w:rFonts w:hint="eastAsia"/>
                <w:color w:val="auto"/>
                <w:sz w:val="24"/>
              </w:rPr>
              <w:t>10</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父母双方或一方是中国公民，婴儿在国外出生</w:t>
            </w:r>
          </w:p>
        </w:tc>
        <w:tc>
          <w:tcPr>
            <w:tcW w:w="993" w:type="dxa"/>
            <w:vAlign w:val="top"/>
          </w:tcPr>
          <w:p>
            <w:pPr>
              <w:ind w:firstLine="0" w:firstLineChars="0"/>
              <w:rPr>
                <w:color w:val="auto"/>
                <w:sz w:val="24"/>
              </w:rPr>
            </w:pPr>
            <w:r>
              <w:rPr>
                <w:rFonts w:hint="eastAsia"/>
                <w:color w:val="auto"/>
                <w:sz w:val="24"/>
              </w:rPr>
              <w:t>随母或随父入户</w:t>
            </w:r>
          </w:p>
        </w:tc>
        <w:tc>
          <w:tcPr>
            <w:tcW w:w="5386" w:type="dxa"/>
            <w:vAlign w:val="top"/>
          </w:tcPr>
          <w:p>
            <w:pPr>
              <w:ind w:firstLine="0" w:firstLineChars="0"/>
              <w:rPr>
                <w:color w:val="auto"/>
                <w:sz w:val="24"/>
              </w:rPr>
            </w:pPr>
            <w:r>
              <w:rPr>
                <w:rFonts w:hint="eastAsia"/>
                <w:color w:val="auto"/>
                <w:sz w:val="24"/>
              </w:rPr>
              <w:t>1、婴儿父（母）《居民户口簿》；                                                  2、经公证后的出生证司法翻译件或中文领事确认件；</w:t>
            </w:r>
            <w:r>
              <w:rPr>
                <w:rFonts w:hint="eastAsia"/>
                <w:color w:val="auto"/>
                <w:sz w:val="24"/>
              </w:rPr>
              <w:br/>
            </w:r>
            <w:r>
              <w:rPr>
                <w:rFonts w:hint="eastAsia"/>
                <w:color w:val="auto"/>
                <w:sz w:val="24"/>
              </w:rPr>
              <w:t>3、婴儿及父（母）入境使用的有效出入境证件；</w:t>
            </w:r>
            <w:r>
              <w:rPr>
                <w:rFonts w:hint="eastAsia"/>
                <w:color w:val="auto"/>
                <w:sz w:val="24"/>
              </w:rPr>
              <w:br/>
            </w:r>
            <w:r>
              <w:rPr>
                <w:rFonts w:hint="eastAsia"/>
                <w:color w:val="auto"/>
                <w:sz w:val="24"/>
              </w:rPr>
              <w:t>4、婴儿父（母）《结婚证》；                                            5、亲子鉴定材料和非婚生育情况说明（非婚生育随父入户提供）。</w:t>
            </w:r>
          </w:p>
        </w:tc>
      </w:tr>
      <w:tr>
        <w:trPr>
          <w:trHeight w:val="2160" w:hRule="atLeast"/>
        </w:trPr>
        <w:tc>
          <w:tcPr>
            <w:tcW w:w="709" w:type="dxa"/>
            <w:vAlign w:val="top"/>
          </w:tcPr>
          <w:p>
            <w:pPr>
              <w:ind w:firstLine="0" w:firstLineChars="0"/>
              <w:rPr>
                <w:color w:val="auto"/>
                <w:sz w:val="24"/>
              </w:rPr>
            </w:pPr>
            <w:r>
              <w:rPr>
                <w:rFonts w:hint="eastAsia"/>
                <w:color w:val="auto"/>
                <w:sz w:val="24"/>
              </w:rPr>
              <w:t>11</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父母双方系华侨，婴儿在国外出生</w:t>
            </w:r>
          </w:p>
        </w:tc>
        <w:tc>
          <w:tcPr>
            <w:tcW w:w="993" w:type="dxa"/>
            <w:vAlign w:val="top"/>
          </w:tcPr>
          <w:p>
            <w:pPr>
              <w:ind w:firstLine="0" w:firstLineChars="0"/>
              <w:rPr>
                <w:color w:val="auto"/>
                <w:sz w:val="24"/>
              </w:rPr>
            </w:pPr>
            <w:r>
              <w:rPr>
                <w:rFonts w:hint="eastAsia"/>
                <w:color w:val="auto"/>
                <w:sz w:val="24"/>
              </w:rPr>
              <w:t>随祖父母或外祖父母入户</w:t>
            </w:r>
          </w:p>
        </w:tc>
        <w:tc>
          <w:tcPr>
            <w:tcW w:w="5386" w:type="dxa"/>
            <w:vAlign w:val="top"/>
          </w:tcPr>
          <w:p>
            <w:pPr>
              <w:ind w:firstLine="0" w:firstLineChars="0"/>
              <w:rPr>
                <w:color w:val="auto"/>
                <w:sz w:val="24"/>
              </w:rPr>
            </w:pPr>
            <w:r>
              <w:rPr>
                <w:rFonts w:hint="eastAsia"/>
                <w:color w:val="auto"/>
                <w:sz w:val="24"/>
              </w:rPr>
              <w:t>1、经公证后的出生证司法翻译件或中文领事确认件；</w:t>
            </w:r>
            <w:r>
              <w:rPr>
                <w:rFonts w:hint="eastAsia"/>
                <w:color w:val="auto"/>
                <w:sz w:val="24"/>
              </w:rPr>
              <w:br/>
            </w:r>
            <w:r>
              <w:rPr>
                <w:rFonts w:hint="eastAsia"/>
                <w:color w:val="auto"/>
                <w:sz w:val="24"/>
              </w:rPr>
              <w:t>2、婴儿及父（母）入境使用的出入境证件；</w:t>
            </w:r>
            <w:r>
              <w:rPr>
                <w:rFonts w:hint="eastAsia"/>
                <w:color w:val="auto"/>
                <w:sz w:val="24"/>
              </w:rPr>
              <w:br/>
            </w:r>
            <w:r>
              <w:rPr>
                <w:rFonts w:hint="eastAsia"/>
                <w:color w:val="auto"/>
                <w:sz w:val="24"/>
              </w:rPr>
              <w:t>3、婴儿父（母）《结婚证》；</w:t>
            </w:r>
            <w:r>
              <w:rPr>
                <w:rFonts w:hint="eastAsia"/>
                <w:color w:val="auto"/>
                <w:sz w:val="24"/>
              </w:rPr>
              <w:br/>
            </w:r>
            <w:r>
              <w:rPr>
                <w:rFonts w:hint="eastAsia"/>
                <w:color w:val="auto"/>
                <w:sz w:val="24"/>
              </w:rPr>
              <w:t>4、婴儿父（母）与祖父母或外祖父母的亲属关系材料；</w:t>
            </w:r>
            <w:r>
              <w:rPr>
                <w:rFonts w:hint="eastAsia"/>
                <w:color w:val="auto"/>
                <w:sz w:val="24"/>
              </w:rPr>
              <w:br/>
            </w:r>
            <w:r>
              <w:rPr>
                <w:rFonts w:hint="eastAsia"/>
                <w:color w:val="auto"/>
                <w:sz w:val="24"/>
              </w:rPr>
              <w:t>5、祖父母或外祖父母的《居民户口簿》；</w:t>
            </w:r>
            <w:r>
              <w:rPr>
                <w:rFonts w:hint="eastAsia"/>
                <w:color w:val="auto"/>
                <w:sz w:val="24"/>
              </w:rPr>
              <w:br/>
            </w:r>
            <w:r>
              <w:rPr>
                <w:rFonts w:hint="eastAsia"/>
                <w:color w:val="auto"/>
                <w:sz w:val="24"/>
              </w:rPr>
              <w:t>6、亲子鉴定材料和非婚生育情况说明（非婚生育随祖父母入户的提供）。</w:t>
            </w:r>
          </w:p>
        </w:tc>
      </w:tr>
      <w:tr>
        <w:trPr>
          <w:trHeight w:val="1920" w:hRule="atLeast"/>
        </w:trPr>
        <w:tc>
          <w:tcPr>
            <w:tcW w:w="709" w:type="dxa"/>
            <w:vAlign w:val="top"/>
          </w:tcPr>
          <w:p>
            <w:pPr>
              <w:ind w:firstLine="0" w:firstLineChars="0"/>
              <w:rPr>
                <w:color w:val="auto"/>
                <w:sz w:val="24"/>
              </w:rPr>
            </w:pPr>
            <w:r>
              <w:rPr>
                <w:rFonts w:hint="eastAsia"/>
                <w:color w:val="auto"/>
                <w:sz w:val="24"/>
              </w:rPr>
              <w:t>12</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restart"/>
            <w:vAlign w:val="top"/>
          </w:tcPr>
          <w:p>
            <w:pPr>
              <w:ind w:firstLine="0" w:firstLineChars="0"/>
              <w:rPr>
                <w:color w:val="auto"/>
                <w:sz w:val="24"/>
              </w:rPr>
            </w:pPr>
            <w:r>
              <w:rPr>
                <w:rFonts w:hint="eastAsia"/>
                <w:color w:val="auto"/>
                <w:sz w:val="24"/>
              </w:rPr>
              <w:t>集体户登记</w:t>
            </w:r>
          </w:p>
        </w:tc>
        <w:tc>
          <w:tcPr>
            <w:tcW w:w="1417" w:type="dxa"/>
            <w:vAlign w:val="top"/>
          </w:tcPr>
          <w:p>
            <w:pPr>
              <w:ind w:firstLine="0" w:firstLineChars="0"/>
              <w:rPr>
                <w:color w:val="auto"/>
                <w:sz w:val="24"/>
              </w:rPr>
            </w:pPr>
            <w:r>
              <w:rPr>
                <w:rFonts w:hint="eastAsia"/>
                <w:color w:val="auto"/>
                <w:sz w:val="24"/>
              </w:rPr>
              <w:t>父母双方均为高校学生集体户口</w:t>
            </w:r>
          </w:p>
        </w:tc>
        <w:tc>
          <w:tcPr>
            <w:tcW w:w="993" w:type="dxa"/>
            <w:vAlign w:val="top"/>
          </w:tcPr>
          <w:p>
            <w:pPr>
              <w:ind w:firstLine="0" w:firstLineChars="0"/>
              <w:rPr>
                <w:color w:val="auto"/>
                <w:sz w:val="24"/>
              </w:rPr>
            </w:pPr>
            <w:r>
              <w:rPr>
                <w:rFonts w:hint="eastAsia"/>
                <w:color w:val="auto"/>
                <w:sz w:val="24"/>
              </w:rPr>
              <w:t>随祖父母或外祖父母入户</w:t>
            </w:r>
          </w:p>
        </w:tc>
        <w:tc>
          <w:tcPr>
            <w:tcW w:w="5386" w:type="dxa"/>
            <w:vAlign w:val="top"/>
          </w:tcPr>
          <w:p>
            <w:pPr>
              <w:ind w:firstLine="0" w:firstLineChars="0"/>
              <w:rPr>
                <w:color w:val="auto"/>
                <w:sz w:val="24"/>
              </w:rPr>
            </w:pPr>
            <w:r>
              <w:rPr>
                <w:rFonts w:hint="eastAsia"/>
                <w:color w:val="auto"/>
                <w:sz w:val="24"/>
              </w:rPr>
              <w:t>1、婴儿《出生医学证明》；</w:t>
            </w:r>
            <w:r>
              <w:rPr>
                <w:rFonts w:hint="eastAsia"/>
                <w:color w:val="auto"/>
                <w:sz w:val="24"/>
              </w:rPr>
              <w:br/>
            </w:r>
            <w:r>
              <w:rPr>
                <w:rFonts w:hint="eastAsia"/>
                <w:color w:val="auto"/>
                <w:sz w:val="24"/>
              </w:rPr>
              <w:t>2、高校学生证或者在校生说明材料；</w:t>
            </w:r>
            <w:r>
              <w:rPr>
                <w:rFonts w:hint="eastAsia"/>
                <w:color w:val="auto"/>
                <w:sz w:val="24"/>
              </w:rPr>
              <w:br/>
            </w:r>
            <w:r>
              <w:rPr>
                <w:rFonts w:hint="eastAsia"/>
                <w:color w:val="auto"/>
                <w:sz w:val="24"/>
              </w:rPr>
              <w:t>3、婴儿父（母）《结婚证》；</w:t>
            </w:r>
            <w:r>
              <w:rPr>
                <w:rFonts w:hint="eastAsia"/>
                <w:color w:val="auto"/>
                <w:sz w:val="24"/>
              </w:rPr>
              <w:br/>
            </w:r>
            <w:r>
              <w:rPr>
                <w:rFonts w:hint="eastAsia"/>
                <w:color w:val="auto"/>
                <w:sz w:val="24"/>
              </w:rPr>
              <w:t>4、祖父母或外祖父母的《居民户口簿》；</w:t>
            </w:r>
            <w:r>
              <w:rPr>
                <w:rFonts w:hint="eastAsia"/>
                <w:color w:val="auto"/>
                <w:sz w:val="24"/>
              </w:rPr>
              <w:br/>
            </w:r>
            <w:r>
              <w:rPr>
                <w:rFonts w:hint="eastAsia"/>
                <w:color w:val="auto"/>
                <w:sz w:val="24"/>
              </w:rPr>
              <w:t xml:space="preserve">5、婴儿父（母）与祖父母或外祖父母的亲属关系材料；                            </w:t>
            </w:r>
            <w:r>
              <w:rPr>
                <w:rFonts w:hint="eastAsia"/>
                <w:color w:val="auto"/>
                <w:sz w:val="24"/>
              </w:rPr>
              <w:br/>
            </w:r>
            <w:r>
              <w:rPr>
                <w:rFonts w:hint="eastAsia"/>
                <w:color w:val="auto"/>
                <w:sz w:val="24"/>
              </w:rPr>
              <w:t>6、亲子鉴定材料和非婚生育情况说明（非婚生育随祖父母入户的提供）。</w:t>
            </w:r>
          </w:p>
        </w:tc>
      </w:tr>
      <w:tr>
        <w:trPr>
          <w:trHeight w:val="1200" w:hRule="atLeast"/>
        </w:trPr>
        <w:tc>
          <w:tcPr>
            <w:tcW w:w="709" w:type="dxa"/>
            <w:vAlign w:val="top"/>
          </w:tcPr>
          <w:p>
            <w:pPr>
              <w:ind w:firstLine="0" w:firstLineChars="0"/>
              <w:rPr>
                <w:color w:val="auto"/>
                <w:sz w:val="24"/>
              </w:rPr>
            </w:pPr>
            <w:r>
              <w:rPr>
                <w:rFonts w:hint="eastAsia"/>
                <w:color w:val="auto"/>
                <w:sz w:val="24"/>
              </w:rPr>
              <w:t>13</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父母一方为家庭户、一方为集体户</w:t>
            </w:r>
          </w:p>
        </w:tc>
        <w:tc>
          <w:tcPr>
            <w:tcW w:w="993" w:type="dxa"/>
            <w:vAlign w:val="top"/>
          </w:tcPr>
          <w:p>
            <w:pPr>
              <w:ind w:firstLine="0" w:firstLineChars="0"/>
              <w:rPr>
                <w:color w:val="auto"/>
                <w:sz w:val="24"/>
              </w:rPr>
            </w:pPr>
            <w:r>
              <w:rPr>
                <w:rFonts w:hint="eastAsia"/>
                <w:color w:val="auto"/>
                <w:sz w:val="24"/>
              </w:rPr>
              <w:t>随家庭户落户</w:t>
            </w:r>
          </w:p>
        </w:tc>
        <w:tc>
          <w:tcPr>
            <w:tcW w:w="5386" w:type="dxa"/>
            <w:vAlign w:val="top"/>
          </w:tcPr>
          <w:p>
            <w:pPr>
              <w:ind w:firstLine="0" w:firstLineChars="0"/>
              <w:rPr>
                <w:color w:val="auto"/>
                <w:sz w:val="24"/>
              </w:rPr>
            </w:pPr>
            <w:r>
              <w:rPr>
                <w:rFonts w:hint="eastAsia"/>
                <w:color w:val="auto"/>
                <w:sz w:val="24"/>
              </w:rPr>
              <w:t>1、婴儿《出生医学证明》；</w:t>
            </w:r>
            <w:r>
              <w:rPr>
                <w:rFonts w:hint="eastAsia"/>
                <w:color w:val="auto"/>
                <w:sz w:val="24"/>
              </w:rPr>
              <w:br/>
            </w:r>
            <w:r>
              <w:rPr>
                <w:rFonts w:hint="eastAsia"/>
                <w:color w:val="auto"/>
                <w:sz w:val="24"/>
              </w:rPr>
              <w:t>2、婴儿父（母）《结婚证》；</w:t>
            </w:r>
            <w:r>
              <w:rPr>
                <w:rFonts w:hint="eastAsia"/>
                <w:color w:val="auto"/>
                <w:sz w:val="24"/>
              </w:rPr>
              <w:br/>
            </w:r>
            <w:r>
              <w:rPr>
                <w:rFonts w:hint="eastAsia"/>
                <w:color w:val="auto"/>
                <w:sz w:val="24"/>
              </w:rPr>
              <w:t xml:space="preserve">3、婴儿父（母）的《居民户口簿》；                                             </w:t>
            </w:r>
            <w:r>
              <w:rPr>
                <w:rFonts w:hint="eastAsia"/>
                <w:color w:val="auto"/>
                <w:sz w:val="24"/>
              </w:rPr>
              <w:br/>
            </w:r>
            <w:r>
              <w:rPr>
                <w:rFonts w:hint="eastAsia"/>
                <w:color w:val="auto"/>
                <w:sz w:val="24"/>
              </w:rPr>
              <w:t>4、亲子鉴定材料和非婚生育情况说明（非婚生育随父入户提供）。</w:t>
            </w:r>
          </w:p>
        </w:tc>
      </w:tr>
      <w:tr>
        <w:trPr>
          <w:trHeight w:val="1200" w:hRule="atLeast"/>
        </w:trPr>
        <w:tc>
          <w:tcPr>
            <w:tcW w:w="709" w:type="dxa"/>
            <w:vAlign w:val="top"/>
          </w:tcPr>
          <w:p>
            <w:pPr>
              <w:ind w:firstLine="0" w:firstLineChars="0"/>
              <w:rPr>
                <w:color w:val="auto"/>
                <w:sz w:val="24"/>
              </w:rPr>
            </w:pPr>
            <w:r>
              <w:rPr>
                <w:rFonts w:hint="eastAsia"/>
                <w:color w:val="auto"/>
                <w:sz w:val="24"/>
              </w:rPr>
              <w:t>14</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父母双方均为集体户（高校学生集体户除外）</w:t>
            </w:r>
          </w:p>
        </w:tc>
        <w:tc>
          <w:tcPr>
            <w:tcW w:w="993" w:type="dxa"/>
            <w:vAlign w:val="top"/>
          </w:tcPr>
          <w:p>
            <w:pPr>
              <w:ind w:firstLine="0" w:firstLineChars="0"/>
              <w:rPr>
                <w:color w:val="auto"/>
                <w:sz w:val="24"/>
              </w:rPr>
            </w:pPr>
            <w:r>
              <w:rPr>
                <w:rFonts w:hint="eastAsia"/>
                <w:color w:val="auto"/>
                <w:sz w:val="24"/>
              </w:rPr>
              <w:t>随父(母)入集体户</w:t>
            </w:r>
          </w:p>
        </w:tc>
        <w:tc>
          <w:tcPr>
            <w:tcW w:w="5386" w:type="dxa"/>
            <w:vAlign w:val="top"/>
          </w:tcPr>
          <w:p>
            <w:pPr>
              <w:ind w:firstLine="0" w:firstLineChars="0"/>
              <w:rPr>
                <w:color w:val="auto"/>
                <w:sz w:val="24"/>
              </w:rPr>
            </w:pPr>
            <w:r>
              <w:rPr>
                <w:rFonts w:hint="eastAsia"/>
                <w:color w:val="auto"/>
                <w:sz w:val="24"/>
              </w:rPr>
              <w:t>1、婴儿《出生医学证明》；</w:t>
            </w:r>
            <w:r>
              <w:rPr>
                <w:rFonts w:hint="eastAsia"/>
                <w:color w:val="auto"/>
                <w:sz w:val="24"/>
              </w:rPr>
              <w:br/>
            </w:r>
            <w:r>
              <w:rPr>
                <w:rFonts w:hint="eastAsia"/>
                <w:color w:val="auto"/>
                <w:sz w:val="24"/>
              </w:rPr>
              <w:t>2、婴儿父（母）《结婚证》；</w:t>
            </w:r>
            <w:r>
              <w:rPr>
                <w:rFonts w:hint="eastAsia"/>
                <w:color w:val="auto"/>
                <w:sz w:val="24"/>
              </w:rPr>
              <w:br/>
            </w:r>
            <w:r>
              <w:rPr>
                <w:rFonts w:hint="eastAsia"/>
                <w:color w:val="auto"/>
                <w:sz w:val="24"/>
              </w:rPr>
              <w:t xml:space="preserve">3、婴儿父（母）的《居民户口簿》；                                             </w:t>
            </w:r>
            <w:r>
              <w:rPr>
                <w:rFonts w:hint="eastAsia"/>
                <w:color w:val="auto"/>
                <w:sz w:val="24"/>
              </w:rPr>
              <w:br/>
            </w:r>
            <w:r>
              <w:rPr>
                <w:rFonts w:hint="eastAsia"/>
                <w:color w:val="auto"/>
                <w:sz w:val="24"/>
              </w:rPr>
              <w:t>4、亲子鉴定材料和非婚生育情况说明（非婚生育随父入户的提供）。</w:t>
            </w:r>
          </w:p>
        </w:tc>
      </w:tr>
      <w:tr>
        <w:trPr>
          <w:trHeight w:val="1440" w:hRule="atLeast"/>
        </w:trPr>
        <w:tc>
          <w:tcPr>
            <w:tcW w:w="709" w:type="dxa"/>
            <w:vAlign w:val="top"/>
          </w:tcPr>
          <w:p>
            <w:pPr>
              <w:ind w:firstLine="0" w:firstLineChars="0"/>
              <w:rPr>
                <w:color w:val="auto"/>
                <w:sz w:val="24"/>
              </w:rPr>
            </w:pPr>
            <w:r>
              <w:rPr>
                <w:rFonts w:hint="eastAsia"/>
                <w:color w:val="auto"/>
                <w:sz w:val="24"/>
              </w:rPr>
              <w:t>15</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Align w:val="top"/>
          </w:tcPr>
          <w:p>
            <w:pPr>
              <w:ind w:firstLine="0" w:firstLineChars="0"/>
              <w:rPr>
                <w:color w:val="auto"/>
                <w:sz w:val="24"/>
              </w:rPr>
            </w:pPr>
            <w:r>
              <w:rPr>
                <w:rFonts w:hint="eastAsia"/>
                <w:color w:val="auto"/>
                <w:sz w:val="24"/>
              </w:rPr>
              <w:t>其他登记</w:t>
            </w:r>
          </w:p>
        </w:tc>
        <w:tc>
          <w:tcPr>
            <w:tcW w:w="1417" w:type="dxa"/>
            <w:vAlign w:val="top"/>
          </w:tcPr>
          <w:p>
            <w:pPr>
              <w:ind w:firstLine="0" w:firstLineChars="0"/>
              <w:rPr>
                <w:color w:val="auto"/>
                <w:sz w:val="24"/>
              </w:rPr>
            </w:pPr>
            <w:r>
              <w:rPr>
                <w:rFonts w:hint="eastAsia"/>
                <w:color w:val="auto"/>
                <w:sz w:val="24"/>
              </w:rPr>
              <w:t>父母双方死亡或失踪注销户口</w:t>
            </w:r>
          </w:p>
        </w:tc>
        <w:tc>
          <w:tcPr>
            <w:tcW w:w="993" w:type="dxa"/>
            <w:vAlign w:val="top"/>
          </w:tcPr>
          <w:p>
            <w:pPr>
              <w:ind w:firstLine="0" w:firstLineChars="0"/>
              <w:rPr>
                <w:color w:val="auto"/>
                <w:sz w:val="24"/>
              </w:rPr>
            </w:pPr>
            <w:r>
              <w:rPr>
                <w:rFonts w:hint="eastAsia"/>
                <w:color w:val="auto"/>
                <w:sz w:val="24"/>
              </w:rPr>
              <w:t>随法定监护人落户</w:t>
            </w:r>
          </w:p>
        </w:tc>
        <w:tc>
          <w:tcPr>
            <w:tcW w:w="5386" w:type="dxa"/>
            <w:vAlign w:val="top"/>
          </w:tcPr>
          <w:p>
            <w:pPr>
              <w:ind w:firstLine="0" w:firstLineChars="0"/>
              <w:rPr>
                <w:color w:val="auto"/>
                <w:sz w:val="24"/>
              </w:rPr>
            </w:pPr>
            <w:r>
              <w:rPr>
                <w:rFonts w:hint="eastAsia"/>
                <w:color w:val="auto"/>
                <w:sz w:val="24"/>
              </w:rPr>
              <w:t>1、法定监护人《居民户口薄》；</w:t>
            </w:r>
            <w:r>
              <w:rPr>
                <w:rFonts w:hint="eastAsia"/>
                <w:color w:val="auto"/>
                <w:sz w:val="24"/>
              </w:rPr>
              <w:br/>
            </w:r>
            <w:r>
              <w:rPr>
                <w:rFonts w:hint="eastAsia"/>
                <w:color w:val="auto"/>
                <w:sz w:val="24"/>
              </w:rPr>
              <w:t>2、父母双方死亡或失踪注销户口证明；</w:t>
            </w:r>
            <w:r>
              <w:rPr>
                <w:rFonts w:hint="eastAsia"/>
                <w:color w:val="auto"/>
                <w:sz w:val="24"/>
              </w:rPr>
              <w:br/>
            </w:r>
            <w:r>
              <w:rPr>
                <w:rFonts w:hint="eastAsia"/>
                <w:color w:val="auto"/>
                <w:sz w:val="24"/>
              </w:rPr>
              <w:t>3、婴儿出生医学证明；</w:t>
            </w:r>
            <w:r>
              <w:rPr>
                <w:rFonts w:hint="eastAsia"/>
                <w:color w:val="auto"/>
                <w:sz w:val="24"/>
              </w:rPr>
              <w:br/>
            </w:r>
            <w:r>
              <w:rPr>
                <w:rFonts w:hint="eastAsia"/>
                <w:color w:val="auto"/>
                <w:sz w:val="24"/>
              </w:rPr>
              <w:t>4、法定监护人与婴儿的关系证明或法定监护人的证明材料。</w:t>
            </w:r>
          </w:p>
        </w:tc>
      </w:tr>
      <w:tr>
        <w:trPr>
          <w:trHeight w:val="1200" w:hRule="atLeast"/>
        </w:trPr>
        <w:tc>
          <w:tcPr>
            <w:tcW w:w="709" w:type="dxa"/>
            <w:vAlign w:val="top"/>
          </w:tcPr>
          <w:p>
            <w:pPr>
              <w:ind w:firstLine="0" w:firstLineChars="0"/>
              <w:rPr>
                <w:color w:val="auto"/>
                <w:sz w:val="24"/>
              </w:rPr>
            </w:pPr>
            <w:r>
              <w:rPr>
                <w:rFonts w:hint="eastAsia"/>
                <w:color w:val="auto"/>
                <w:sz w:val="24"/>
              </w:rPr>
              <w:t>16</w:t>
            </w:r>
          </w:p>
        </w:tc>
        <w:tc>
          <w:tcPr>
            <w:tcW w:w="833" w:type="dxa"/>
            <w:vMerge w:val="continue"/>
            <w:vAlign w:val="top"/>
          </w:tcPr>
          <w:p>
            <w:pPr>
              <w:ind w:firstLine="0" w:firstLineChars="0"/>
              <w:rPr>
                <w:b/>
                <w:bCs/>
                <w:color w:val="auto"/>
                <w:sz w:val="24"/>
              </w:rPr>
            </w:pPr>
          </w:p>
        </w:tc>
        <w:tc>
          <w:tcPr>
            <w:tcW w:w="709" w:type="dxa"/>
            <w:vMerge w:val="restart"/>
            <w:vAlign w:val="top"/>
          </w:tcPr>
          <w:p>
            <w:pPr>
              <w:ind w:firstLine="0" w:firstLineChars="0"/>
              <w:rPr>
                <w:b/>
                <w:bCs/>
                <w:color w:val="auto"/>
                <w:sz w:val="24"/>
              </w:rPr>
            </w:pPr>
            <w:r>
              <w:rPr>
                <w:rFonts w:hint="eastAsia"/>
                <w:b/>
                <w:bCs/>
                <w:color w:val="auto"/>
                <w:sz w:val="24"/>
              </w:rPr>
              <w:t>收养登记</w:t>
            </w:r>
          </w:p>
        </w:tc>
        <w:tc>
          <w:tcPr>
            <w:tcW w:w="1294" w:type="dxa"/>
            <w:vAlign w:val="top"/>
          </w:tcPr>
          <w:p>
            <w:pPr>
              <w:ind w:firstLine="0" w:firstLineChars="0"/>
              <w:rPr>
                <w:color w:val="auto"/>
                <w:sz w:val="24"/>
              </w:rPr>
            </w:pPr>
            <w:r>
              <w:rPr>
                <w:rFonts w:hint="eastAsia"/>
                <w:color w:val="auto"/>
                <w:sz w:val="24"/>
              </w:rPr>
              <w:t>取得《收养登记证》或事实收养公证书</w:t>
            </w:r>
          </w:p>
        </w:tc>
        <w:tc>
          <w:tcPr>
            <w:tcW w:w="1417" w:type="dxa"/>
            <w:vAlign w:val="top"/>
          </w:tcPr>
          <w:p>
            <w:pPr>
              <w:ind w:firstLine="0" w:firstLineChars="0"/>
              <w:rPr>
                <w:color w:val="auto"/>
                <w:sz w:val="24"/>
              </w:rPr>
            </w:pPr>
            <w:r>
              <w:rPr>
                <w:rFonts w:hint="eastAsia"/>
                <w:color w:val="auto"/>
                <w:sz w:val="24"/>
              </w:rPr>
              <w:t>　</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、收养人《居民户口簿》；</w:t>
            </w:r>
            <w:r>
              <w:rPr>
                <w:rFonts w:hint="eastAsia"/>
                <w:color w:val="auto"/>
                <w:sz w:val="24"/>
              </w:rPr>
              <w:br/>
            </w:r>
            <w:r>
              <w:rPr>
                <w:color w:val="auto"/>
                <w:sz w:val="24"/>
              </w:rPr>
              <w:t>2</w:t>
            </w:r>
            <w:r>
              <w:rPr>
                <w:rFonts w:hint="eastAsia"/>
                <w:color w:val="auto"/>
                <w:sz w:val="24"/>
              </w:rPr>
              <w:t>、《收养登记证》或事实收养公证书；</w:t>
            </w:r>
            <w:r>
              <w:rPr>
                <w:rFonts w:hint="eastAsia"/>
                <w:color w:val="auto"/>
                <w:sz w:val="24"/>
              </w:rPr>
              <w:br/>
            </w:r>
            <w:r>
              <w:rPr>
                <w:color w:val="auto"/>
                <w:sz w:val="24"/>
              </w:rPr>
              <w:t>3</w:t>
            </w:r>
            <w:r>
              <w:rPr>
                <w:rFonts w:hint="eastAsia"/>
                <w:color w:val="auto"/>
                <w:sz w:val="24"/>
              </w:rPr>
              <w:t>、有《出生医学证明》应当提供。</w:t>
            </w:r>
          </w:p>
        </w:tc>
      </w:tr>
      <w:tr>
        <w:trPr>
          <w:trHeight w:val="1005" w:hRule="atLeast"/>
        </w:trPr>
        <w:tc>
          <w:tcPr>
            <w:tcW w:w="709" w:type="dxa"/>
            <w:vAlign w:val="top"/>
          </w:tcPr>
          <w:p>
            <w:pPr>
              <w:ind w:firstLine="0" w:firstLineChars="0"/>
              <w:rPr>
                <w:color w:val="auto"/>
                <w:sz w:val="24"/>
              </w:rPr>
            </w:pPr>
            <w:r>
              <w:rPr>
                <w:rFonts w:hint="eastAsia"/>
                <w:color w:val="auto"/>
                <w:sz w:val="24"/>
              </w:rPr>
              <w:t>17</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Align w:val="top"/>
          </w:tcPr>
          <w:p>
            <w:pPr>
              <w:ind w:firstLine="0" w:firstLineChars="0"/>
              <w:rPr>
                <w:color w:val="auto"/>
                <w:sz w:val="24"/>
              </w:rPr>
            </w:pPr>
            <w:r>
              <w:rPr>
                <w:rFonts w:hint="eastAsia"/>
                <w:color w:val="auto"/>
                <w:sz w:val="24"/>
              </w:rPr>
              <w:t>社会福利机构收养登记</w:t>
            </w:r>
          </w:p>
        </w:tc>
        <w:tc>
          <w:tcPr>
            <w:tcW w:w="1417" w:type="dxa"/>
            <w:vAlign w:val="top"/>
          </w:tcPr>
          <w:p>
            <w:pPr>
              <w:ind w:firstLine="0" w:firstLineChars="0"/>
              <w:rPr>
                <w:color w:val="auto"/>
                <w:sz w:val="24"/>
              </w:rPr>
            </w:pPr>
            <w:r>
              <w:rPr>
                <w:rFonts w:hint="eastAsia"/>
                <w:color w:val="auto"/>
                <w:sz w:val="24"/>
              </w:rPr>
              <w:t>　</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社会福利机构书面申请；</w:t>
            </w:r>
            <w:r>
              <w:rPr>
                <w:rFonts w:hint="eastAsia"/>
                <w:color w:val="auto"/>
                <w:sz w:val="24"/>
              </w:rPr>
              <w:br/>
            </w:r>
            <w:r>
              <w:rPr>
                <w:rFonts w:hint="eastAsia"/>
                <w:color w:val="auto"/>
                <w:sz w:val="24"/>
              </w:rPr>
              <w:t>2、社会福利机构入院登记手续；</w:t>
            </w:r>
            <w:r>
              <w:rPr>
                <w:rFonts w:hint="eastAsia"/>
                <w:color w:val="auto"/>
                <w:sz w:val="24"/>
              </w:rPr>
              <w:br/>
            </w:r>
            <w:r>
              <w:rPr>
                <w:rFonts w:hint="eastAsia"/>
                <w:color w:val="auto"/>
                <w:sz w:val="24"/>
              </w:rPr>
              <w:t>3、公安机关出具已进行</w:t>
            </w:r>
            <w:r>
              <w:rPr>
                <w:color w:val="auto"/>
                <w:sz w:val="24"/>
              </w:rPr>
              <w:t>DNA</w:t>
            </w:r>
            <w:r>
              <w:rPr>
                <w:rFonts w:hint="eastAsia"/>
                <w:color w:val="auto"/>
                <w:sz w:val="24"/>
              </w:rPr>
              <w:t>采样的证明。</w:t>
            </w:r>
          </w:p>
        </w:tc>
      </w:tr>
      <w:tr>
        <w:trPr>
          <w:trHeight w:val="1275" w:hRule="atLeast"/>
        </w:trPr>
        <w:tc>
          <w:tcPr>
            <w:tcW w:w="709" w:type="dxa"/>
            <w:vAlign w:val="top"/>
          </w:tcPr>
          <w:p>
            <w:pPr>
              <w:ind w:firstLine="0" w:firstLineChars="0"/>
              <w:rPr>
                <w:color w:val="auto"/>
                <w:sz w:val="24"/>
              </w:rPr>
            </w:pPr>
            <w:r>
              <w:rPr>
                <w:rFonts w:hint="eastAsia"/>
                <w:color w:val="auto"/>
                <w:sz w:val="24"/>
              </w:rPr>
              <w:t>18</w:t>
            </w:r>
          </w:p>
        </w:tc>
        <w:tc>
          <w:tcPr>
            <w:tcW w:w="833" w:type="dxa"/>
            <w:vMerge w:val="continue"/>
            <w:vAlign w:val="top"/>
          </w:tcPr>
          <w:p>
            <w:pPr>
              <w:ind w:firstLine="0" w:firstLineChars="0"/>
              <w:rPr>
                <w:b/>
                <w:bCs/>
                <w:color w:val="auto"/>
                <w:sz w:val="24"/>
              </w:rPr>
            </w:pPr>
          </w:p>
        </w:tc>
        <w:tc>
          <w:tcPr>
            <w:tcW w:w="709" w:type="dxa"/>
            <w:vMerge w:val="restart"/>
            <w:vAlign w:val="top"/>
          </w:tcPr>
          <w:p>
            <w:pPr>
              <w:ind w:firstLine="0" w:firstLineChars="0"/>
              <w:rPr>
                <w:b/>
                <w:bCs/>
                <w:color w:val="auto"/>
                <w:sz w:val="24"/>
              </w:rPr>
            </w:pPr>
            <w:r>
              <w:rPr>
                <w:rFonts w:hint="eastAsia"/>
                <w:b/>
                <w:bCs/>
                <w:color w:val="auto"/>
                <w:sz w:val="24"/>
              </w:rPr>
              <w:t>涉外定居</w:t>
            </w:r>
          </w:p>
        </w:tc>
        <w:tc>
          <w:tcPr>
            <w:tcW w:w="1294" w:type="dxa"/>
            <w:vMerge w:val="restart"/>
            <w:vAlign w:val="top"/>
          </w:tcPr>
          <w:p>
            <w:pPr>
              <w:ind w:firstLine="0" w:firstLineChars="0"/>
              <w:rPr>
                <w:color w:val="auto"/>
                <w:sz w:val="24"/>
              </w:rPr>
            </w:pPr>
            <w:r>
              <w:rPr>
                <w:rFonts w:hint="eastAsia"/>
                <w:color w:val="auto"/>
                <w:sz w:val="24"/>
              </w:rPr>
              <w:t>港澳居民定居内地</w:t>
            </w:r>
          </w:p>
        </w:tc>
        <w:tc>
          <w:tcPr>
            <w:tcW w:w="1417" w:type="dxa"/>
            <w:vAlign w:val="top"/>
          </w:tcPr>
          <w:p>
            <w:pPr>
              <w:ind w:firstLine="0" w:firstLineChars="0"/>
              <w:rPr>
                <w:color w:val="auto"/>
                <w:sz w:val="24"/>
              </w:rPr>
            </w:pPr>
            <w:r>
              <w:rPr>
                <w:rFonts w:hint="eastAsia"/>
                <w:color w:val="auto"/>
                <w:sz w:val="24"/>
              </w:rPr>
              <w:t>单独立户</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rFonts w:hint="eastAsia"/>
                <w:color w:val="auto"/>
                <w:sz w:val="24"/>
              </w:rPr>
              <w:t>1、批准定居通知书；</w:t>
            </w:r>
            <w:r>
              <w:rPr>
                <w:rFonts w:hint="eastAsia"/>
                <w:color w:val="auto"/>
                <w:sz w:val="24"/>
              </w:rPr>
              <w:br/>
            </w:r>
            <w:r>
              <w:rPr>
                <w:rFonts w:hint="eastAsia"/>
                <w:color w:val="auto"/>
                <w:sz w:val="24"/>
              </w:rPr>
              <w:t>2、不动产权证书（房地产权证）、经房屋主管部门备案的购房合同、公租房使用证明材料之一。</w:t>
            </w:r>
          </w:p>
        </w:tc>
      </w:tr>
      <w:tr>
        <w:trPr>
          <w:trHeight w:val="960" w:hRule="atLeast"/>
        </w:trPr>
        <w:tc>
          <w:tcPr>
            <w:tcW w:w="709" w:type="dxa"/>
            <w:vAlign w:val="top"/>
          </w:tcPr>
          <w:p>
            <w:pPr>
              <w:ind w:firstLine="0" w:firstLineChars="0"/>
              <w:rPr>
                <w:color w:val="auto"/>
                <w:sz w:val="24"/>
              </w:rPr>
            </w:pPr>
            <w:r>
              <w:rPr>
                <w:rFonts w:hint="eastAsia"/>
                <w:color w:val="auto"/>
                <w:sz w:val="24"/>
              </w:rPr>
              <w:t>19</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投靠亲属（仅限国有土地，投靠配偶的除外）</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rFonts w:hint="eastAsia"/>
                <w:color w:val="auto"/>
                <w:sz w:val="24"/>
              </w:rPr>
              <w:t>1、批准定居通知书；</w:t>
            </w:r>
            <w:r>
              <w:rPr>
                <w:rFonts w:hint="eastAsia"/>
                <w:color w:val="auto"/>
                <w:sz w:val="24"/>
              </w:rPr>
              <w:br/>
            </w:r>
            <w:r>
              <w:rPr>
                <w:rFonts w:hint="eastAsia"/>
                <w:color w:val="auto"/>
                <w:sz w:val="24"/>
              </w:rPr>
              <w:t>2、投靠人与被投靠人的关系材料（直系亲属提供证明，非直系亲属提供承诺）；</w:t>
            </w:r>
            <w:r>
              <w:rPr>
                <w:rFonts w:hint="eastAsia"/>
                <w:color w:val="auto"/>
                <w:sz w:val="24"/>
              </w:rPr>
              <w:br/>
            </w:r>
            <w:r>
              <w:rPr>
                <w:rFonts w:hint="eastAsia"/>
                <w:color w:val="auto"/>
                <w:sz w:val="24"/>
              </w:rPr>
              <w:t>3、被投靠人《居民户口簿》。</w:t>
            </w:r>
          </w:p>
        </w:tc>
      </w:tr>
      <w:tr>
        <w:trPr>
          <w:trHeight w:val="480" w:hRule="atLeast"/>
        </w:trPr>
        <w:tc>
          <w:tcPr>
            <w:tcW w:w="709" w:type="dxa"/>
            <w:vAlign w:val="top"/>
          </w:tcPr>
          <w:p>
            <w:pPr>
              <w:ind w:firstLine="0" w:firstLineChars="0"/>
              <w:rPr>
                <w:color w:val="auto"/>
                <w:sz w:val="24"/>
              </w:rPr>
            </w:pPr>
            <w:r>
              <w:rPr>
                <w:rFonts w:hint="eastAsia"/>
                <w:color w:val="auto"/>
                <w:sz w:val="24"/>
              </w:rPr>
              <w:t>20</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挂靠单位集体户</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rFonts w:hint="eastAsia"/>
                <w:color w:val="auto"/>
                <w:sz w:val="24"/>
              </w:rPr>
              <w:t>1、批准定居通知书；</w:t>
            </w:r>
            <w:r>
              <w:rPr>
                <w:rFonts w:hint="eastAsia"/>
                <w:color w:val="auto"/>
                <w:sz w:val="24"/>
              </w:rPr>
              <w:br/>
            </w:r>
            <w:r>
              <w:rPr>
                <w:rFonts w:hint="eastAsia"/>
                <w:color w:val="auto"/>
                <w:sz w:val="24"/>
              </w:rPr>
              <w:t>2、单位接收证明。</w:t>
            </w:r>
          </w:p>
        </w:tc>
      </w:tr>
      <w:tr>
        <w:trPr>
          <w:trHeight w:val="1200" w:hRule="atLeast"/>
        </w:trPr>
        <w:tc>
          <w:tcPr>
            <w:tcW w:w="709" w:type="dxa"/>
            <w:vAlign w:val="top"/>
          </w:tcPr>
          <w:p>
            <w:pPr>
              <w:ind w:firstLine="0" w:firstLineChars="0"/>
              <w:rPr>
                <w:color w:val="auto"/>
                <w:sz w:val="24"/>
              </w:rPr>
            </w:pPr>
            <w:r>
              <w:rPr>
                <w:rFonts w:hint="eastAsia"/>
                <w:color w:val="auto"/>
                <w:sz w:val="24"/>
              </w:rPr>
              <w:t>21</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Align w:val="top"/>
          </w:tcPr>
          <w:p>
            <w:pPr>
              <w:ind w:firstLine="0" w:firstLineChars="0"/>
              <w:rPr>
                <w:color w:val="auto"/>
                <w:sz w:val="24"/>
              </w:rPr>
            </w:pPr>
            <w:r>
              <w:rPr>
                <w:rFonts w:hint="eastAsia"/>
                <w:color w:val="auto"/>
                <w:sz w:val="24"/>
              </w:rPr>
              <w:t>台湾居民定居大陆</w:t>
            </w:r>
          </w:p>
        </w:tc>
        <w:tc>
          <w:tcPr>
            <w:tcW w:w="1417" w:type="dxa"/>
            <w:vAlign w:val="top"/>
          </w:tcPr>
          <w:p>
            <w:pPr>
              <w:ind w:firstLine="0" w:firstLineChars="0"/>
              <w:rPr>
                <w:color w:val="auto"/>
                <w:sz w:val="24"/>
              </w:rPr>
            </w:pPr>
            <w:r>
              <w:rPr>
                <w:rFonts w:hint="eastAsia"/>
                <w:color w:val="auto"/>
                <w:sz w:val="24"/>
              </w:rPr>
              <w:t>投靠亲属的（仅限国有土地，投靠配偶的除外）</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rFonts w:hint="eastAsia"/>
                <w:color w:val="auto"/>
                <w:sz w:val="24"/>
              </w:rPr>
              <w:t>1、批准定居通知书；</w:t>
            </w:r>
            <w:r>
              <w:rPr>
                <w:rFonts w:hint="eastAsia"/>
                <w:color w:val="auto"/>
                <w:sz w:val="24"/>
              </w:rPr>
              <w:br/>
            </w:r>
            <w:r>
              <w:rPr>
                <w:rFonts w:hint="eastAsia"/>
                <w:color w:val="auto"/>
                <w:sz w:val="24"/>
              </w:rPr>
              <w:t>2、台湾居民定居证；</w:t>
            </w:r>
            <w:r>
              <w:rPr>
                <w:rFonts w:hint="eastAsia"/>
                <w:color w:val="auto"/>
                <w:sz w:val="24"/>
              </w:rPr>
              <w:br/>
            </w:r>
            <w:r>
              <w:rPr>
                <w:rFonts w:hint="eastAsia"/>
                <w:color w:val="auto"/>
                <w:sz w:val="24"/>
              </w:rPr>
              <w:t>3、投靠人与被投靠人的关系材料；</w:t>
            </w:r>
            <w:r>
              <w:rPr>
                <w:rFonts w:hint="eastAsia"/>
                <w:color w:val="auto"/>
                <w:sz w:val="24"/>
              </w:rPr>
              <w:br/>
            </w:r>
            <w:r>
              <w:rPr>
                <w:rFonts w:hint="eastAsia"/>
                <w:color w:val="auto"/>
                <w:sz w:val="24"/>
              </w:rPr>
              <w:t>4、被投靠人《居民户口簿》；</w:t>
            </w:r>
            <w:r>
              <w:rPr>
                <w:rFonts w:hint="eastAsia"/>
                <w:color w:val="auto"/>
                <w:sz w:val="24"/>
              </w:rPr>
              <w:br/>
            </w:r>
            <w:r>
              <w:rPr>
                <w:rFonts w:hint="eastAsia"/>
                <w:color w:val="auto"/>
                <w:sz w:val="24"/>
              </w:rPr>
              <w:t>5、合法有效身份证件。</w:t>
            </w:r>
          </w:p>
        </w:tc>
      </w:tr>
      <w:tr>
        <w:trPr>
          <w:trHeight w:val="1650" w:hRule="atLeast"/>
        </w:trPr>
        <w:tc>
          <w:tcPr>
            <w:tcW w:w="709" w:type="dxa"/>
            <w:vAlign w:val="top"/>
          </w:tcPr>
          <w:p>
            <w:pPr>
              <w:ind w:firstLine="0" w:firstLineChars="0"/>
              <w:rPr>
                <w:color w:val="auto"/>
                <w:sz w:val="24"/>
              </w:rPr>
            </w:pPr>
            <w:r>
              <w:rPr>
                <w:rFonts w:hint="eastAsia"/>
                <w:color w:val="auto"/>
                <w:sz w:val="24"/>
              </w:rPr>
              <w:t>22</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restart"/>
            <w:vAlign w:val="top"/>
          </w:tcPr>
          <w:p>
            <w:pPr>
              <w:ind w:firstLine="0" w:firstLineChars="0"/>
              <w:rPr>
                <w:color w:val="auto"/>
                <w:sz w:val="24"/>
              </w:rPr>
            </w:pPr>
            <w:r>
              <w:rPr>
                <w:rFonts w:hint="eastAsia"/>
                <w:color w:val="auto"/>
                <w:sz w:val="24"/>
              </w:rPr>
              <w:t>华侨回国定居</w:t>
            </w:r>
          </w:p>
        </w:tc>
        <w:tc>
          <w:tcPr>
            <w:tcW w:w="1417" w:type="dxa"/>
            <w:vAlign w:val="top"/>
          </w:tcPr>
          <w:p>
            <w:pPr>
              <w:ind w:firstLine="0" w:firstLineChars="0"/>
              <w:rPr>
                <w:color w:val="auto"/>
                <w:sz w:val="24"/>
              </w:rPr>
            </w:pPr>
            <w:r>
              <w:rPr>
                <w:rFonts w:hint="eastAsia"/>
                <w:color w:val="auto"/>
                <w:sz w:val="24"/>
              </w:rPr>
              <w:t>单独立户</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rFonts w:hint="eastAsia"/>
                <w:color w:val="auto"/>
                <w:sz w:val="24"/>
              </w:rPr>
              <w:t>1、华侨回国定居证；</w:t>
            </w:r>
            <w:r>
              <w:rPr>
                <w:rFonts w:hint="eastAsia"/>
                <w:color w:val="auto"/>
                <w:sz w:val="24"/>
              </w:rPr>
              <w:br/>
            </w:r>
            <w:r>
              <w:rPr>
                <w:rFonts w:hint="eastAsia"/>
                <w:color w:val="auto"/>
                <w:sz w:val="24"/>
              </w:rPr>
              <w:t>2、原户籍注销地户口注销信息；</w:t>
            </w:r>
            <w:r>
              <w:rPr>
                <w:rFonts w:hint="eastAsia"/>
                <w:color w:val="auto"/>
                <w:sz w:val="24"/>
              </w:rPr>
              <w:br/>
            </w:r>
            <w:r>
              <w:rPr>
                <w:rFonts w:hint="eastAsia"/>
                <w:color w:val="auto"/>
                <w:sz w:val="24"/>
              </w:rPr>
              <w:t>3、不动产权证书（房地产权证）、经房屋主管部门备案的购房合同、公租房使用证明材料之一。</w:t>
            </w:r>
          </w:p>
        </w:tc>
      </w:tr>
      <w:tr>
        <w:trPr>
          <w:trHeight w:val="960" w:hRule="atLeast"/>
        </w:trPr>
        <w:tc>
          <w:tcPr>
            <w:tcW w:w="709" w:type="dxa"/>
            <w:vAlign w:val="top"/>
          </w:tcPr>
          <w:p>
            <w:pPr>
              <w:ind w:firstLine="0" w:firstLineChars="0"/>
              <w:rPr>
                <w:color w:val="auto"/>
                <w:sz w:val="24"/>
              </w:rPr>
            </w:pPr>
            <w:r>
              <w:rPr>
                <w:rFonts w:hint="eastAsia"/>
                <w:color w:val="auto"/>
                <w:sz w:val="24"/>
              </w:rPr>
              <w:t>23</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投靠亲属的（仅限国有土地，投靠配偶的除外）</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rFonts w:hint="eastAsia"/>
                <w:color w:val="auto"/>
                <w:sz w:val="24"/>
              </w:rPr>
              <w:t>1、华侨回国定居证；</w:t>
            </w:r>
            <w:r>
              <w:rPr>
                <w:rFonts w:hint="eastAsia"/>
                <w:color w:val="auto"/>
                <w:sz w:val="24"/>
              </w:rPr>
              <w:br/>
            </w:r>
            <w:r>
              <w:rPr>
                <w:rFonts w:hint="eastAsia"/>
                <w:color w:val="auto"/>
                <w:sz w:val="24"/>
              </w:rPr>
              <w:t>2、原户籍注销地户口注销信息；</w:t>
            </w:r>
            <w:r>
              <w:rPr>
                <w:rFonts w:hint="eastAsia"/>
                <w:color w:val="auto"/>
                <w:sz w:val="24"/>
              </w:rPr>
              <w:br/>
            </w:r>
            <w:r>
              <w:rPr>
                <w:rFonts w:hint="eastAsia"/>
                <w:color w:val="auto"/>
                <w:sz w:val="24"/>
              </w:rPr>
              <w:t>3、投靠人与被投靠人的关系材料；</w:t>
            </w:r>
            <w:r>
              <w:rPr>
                <w:rFonts w:hint="eastAsia"/>
                <w:color w:val="auto"/>
                <w:sz w:val="24"/>
              </w:rPr>
              <w:br/>
            </w:r>
            <w:r>
              <w:rPr>
                <w:rFonts w:hint="eastAsia"/>
                <w:color w:val="auto"/>
                <w:sz w:val="24"/>
              </w:rPr>
              <w:t>4、被投靠人《居民户口簿》。</w:t>
            </w:r>
          </w:p>
        </w:tc>
      </w:tr>
      <w:tr>
        <w:trPr>
          <w:trHeight w:val="765" w:hRule="atLeast"/>
        </w:trPr>
        <w:tc>
          <w:tcPr>
            <w:tcW w:w="709" w:type="dxa"/>
            <w:vAlign w:val="top"/>
          </w:tcPr>
          <w:p>
            <w:pPr>
              <w:ind w:firstLine="0" w:firstLineChars="0"/>
              <w:rPr>
                <w:color w:val="auto"/>
                <w:sz w:val="24"/>
              </w:rPr>
            </w:pPr>
            <w:r>
              <w:rPr>
                <w:rFonts w:hint="eastAsia"/>
                <w:color w:val="auto"/>
                <w:sz w:val="24"/>
              </w:rPr>
              <w:t>24</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挂靠单位集体户</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华侨回国定居证；</w:t>
            </w:r>
            <w:r>
              <w:rPr>
                <w:rFonts w:hint="eastAsia"/>
                <w:color w:val="auto"/>
                <w:sz w:val="24"/>
              </w:rPr>
              <w:br/>
            </w:r>
            <w:r>
              <w:rPr>
                <w:color w:val="auto"/>
                <w:sz w:val="24"/>
              </w:rPr>
              <w:t>2</w:t>
            </w:r>
            <w:r>
              <w:rPr>
                <w:rFonts w:hint="eastAsia"/>
                <w:color w:val="auto"/>
                <w:sz w:val="24"/>
              </w:rPr>
              <w:t>、原户籍注销地户口注销信息；</w:t>
            </w:r>
            <w:r>
              <w:rPr>
                <w:rFonts w:hint="eastAsia"/>
                <w:color w:val="auto"/>
                <w:sz w:val="24"/>
              </w:rPr>
              <w:br/>
            </w:r>
            <w:r>
              <w:rPr>
                <w:color w:val="auto"/>
                <w:sz w:val="24"/>
              </w:rPr>
              <w:t>3</w:t>
            </w:r>
            <w:r>
              <w:rPr>
                <w:rFonts w:hint="eastAsia"/>
                <w:color w:val="auto"/>
                <w:sz w:val="24"/>
              </w:rPr>
              <w:t>、单位接收证明。</w:t>
            </w:r>
          </w:p>
        </w:tc>
      </w:tr>
      <w:tr>
        <w:trPr>
          <w:trHeight w:val="510" w:hRule="atLeast"/>
        </w:trPr>
        <w:tc>
          <w:tcPr>
            <w:tcW w:w="709" w:type="dxa"/>
            <w:vAlign w:val="top"/>
          </w:tcPr>
          <w:p>
            <w:pPr>
              <w:ind w:firstLine="0" w:firstLineChars="0"/>
              <w:rPr>
                <w:color w:val="auto"/>
                <w:sz w:val="24"/>
              </w:rPr>
            </w:pPr>
            <w:r>
              <w:rPr>
                <w:rFonts w:hint="eastAsia"/>
                <w:color w:val="auto"/>
                <w:sz w:val="24"/>
              </w:rPr>
              <w:t>25</w:t>
            </w:r>
          </w:p>
        </w:tc>
        <w:tc>
          <w:tcPr>
            <w:tcW w:w="833" w:type="dxa"/>
            <w:vMerge w:val="restart"/>
            <w:vAlign w:val="top"/>
          </w:tcPr>
          <w:p>
            <w:pPr>
              <w:ind w:firstLine="0" w:firstLineChars="0"/>
              <w:rPr>
                <w:b/>
                <w:bCs/>
                <w:color w:val="auto"/>
                <w:sz w:val="24"/>
              </w:rPr>
            </w:pPr>
            <w:r>
              <w:rPr>
                <w:rFonts w:hint="eastAsia"/>
                <w:b/>
                <w:bCs/>
                <w:color w:val="auto"/>
                <w:sz w:val="24"/>
              </w:rPr>
              <w:t>户口变动</w:t>
            </w:r>
          </w:p>
        </w:tc>
        <w:tc>
          <w:tcPr>
            <w:tcW w:w="709" w:type="dxa"/>
            <w:vMerge w:val="restart"/>
            <w:vAlign w:val="top"/>
          </w:tcPr>
          <w:p>
            <w:pPr>
              <w:ind w:firstLine="0" w:firstLineChars="0"/>
              <w:rPr>
                <w:b/>
                <w:bCs/>
                <w:color w:val="auto"/>
                <w:sz w:val="24"/>
              </w:rPr>
            </w:pPr>
            <w:r>
              <w:rPr>
                <w:rFonts w:hint="eastAsia"/>
                <w:b/>
                <w:bCs/>
                <w:color w:val="auto"/>
                <w:sz w:val="24"/>
              </w:rPr>
              <w:t>变更</w:t>
            </w:r>
          </w:p>
        </w:tc>
        <w:tc>
          <w:tcPr>
            <w:tcW w:w="1294" w:type="dxa"/>
            <w:vMerge w:val="restart"/>
            <w:vAlign w:val="top"/>
          </w:tcPr>
          <w:p>
            <w:pPr>
              <w:ind w:firstLine="0" w:firstLineChars="0"/>
              <w:rPr>
                <w:color w:val="auto"/>
                <w:sz w:val="24"/>
              </w:rPr>
            </w:pPr>
            <w:r>
              <w:rPr>
                <w:rFonts w:hint="eastAsia"/>
                <w:color w:val="auto"/>
                <w:sz w:val="24"/>
              </w:rPr>
              <w:t>姓名变更</w:t>
            </w:r>
          </w:p>
        </w:tc>
        <w:tc>
          <w:tcPr>
            <w:tcW w:w="1417" w:type="dxa"/>
            <w:vAlign w:val="top"/>
          </w:tcPr>
          <w:p>
            <w:pPr>
              <w:ind w:firstLine="0" w:firstLineChars="0"/>
              <w:rPr>
                <w:color w:val="auto"/>
                <w:sz w:val="24"/>
              </w:rPr>
            </w:pPr>
            <w:r>
              <w:rPr>
                <w:rFonts w:hint="eastAsia"/>
                <w:color w:val="auto"/>
                <w:sz w:val="24"/>
              </w:rPr>
              <w:t>18周岁以上</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、变更人《申请书》；</w:t>
            </w:r>
            <w:r>
              <w:rPr>
                <w:rFonts w:hint="eastAsia"/>
                <w:color w:val="auto"/>
                <w:sz w:val="24"/>
              </w:rPr>
              <w:br/>
            </w:r>
            <w:r>
              <w:rPr>
                <w:color w:val="auto"/>
                <w:sz w:val="24"/>
              </w:rPr>
              <w:t>2</w:t>
            </w:r>
            <w:r>
              <w:rPr>
                <w:rFonts w:hint="eastAsia"/>
                <w:color w:val="auto"/>
                <w:sz w:val="24"/>
              </w:rPr>
              <w:t>、《居民户口簿》《居民身份证》。</w:t>
            </w:r>
          </w:p>
        </w:tc>
      </w:tr>
      <w:tr>
        <w:trPr>
          <w:trHeight w:val="1965" w:hRule="atLeast"/>
        </w:trPr>
        <w:tc>
          <w:tcPr>
            <w:tcW w:w="709" w:type="dxa"/>
            <w:vAlign w:val="top"/>
          </w:tcPr>
          <w:p>
            <w:pPr>
              <w:ind w:firstLine="0" w:firstLineChars="0"/>
              <w:rPr>
                <w:color w:val="auto"/>
                <w:sz w:val="24"/>
              </w:rPr>
            </w:pPr>
            <w:r>
              <w:rPr>
                <w:rFonts w:hint="eastAsia"/>
                <w:color w:val="auto"/>
                <w:sz w:val="24"/>
              </w:rPr>
              <w:t>26</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18周岁以下</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、《出生医学证明》或《收养证》；</w:t>
            </w:r>
            <w:r>
              <w:rPr>
                <w:rFonts w:hint="eastAsia"/>
                <w:color w:val="auto"/>
                <w:sz w:val="24"/>
              </w:rPr>
              <w:br/>
            </w:r>
            <w:r>
              <w:rPr>
                <w:color w:val="auto"/>
                <w:sz w:val="24"/>
              </w:rPr>
              <w:t>2</w:t>
            </w:r>
            <w:r>
              <w:rPr>
                <w:rFonts w:hint="eastAsia"/>
                <w:color w:val="auto"/>
                <w:sz w:val="24"/>
              </w:rPr>
              <w:t>、《居民户口簿》《居民身份证》；</w:t>
            </w:r>
            <w:r>
              <w:rPr>
                <w:rFonts w:hint="eastAsia"/>
                <w:color w:val="auto"/>
                <w:sz w:val="24"/>
              </w:rPr>
              <w:br/>
            </w:r>
            <w:r>
              <w:rPr>
                <w:color w:val="auto"/>
                <w:sz w:val="24"/>
              </w:rPr>
              <w:t>3</w:t>
            </w:r>
            <w:r>
              <w:rPr>
                <w:rFonts w:hint="eastAsia"/>
                <w:color w:val="auto"/>
                <w:sz w:val="24"/>
              </w:rPr>
              <w:t>、父母双方当场协商一致的书面申请或经公证协商一致的书面申请或协商一致的离婚协议书（或判决书）。</w:t>
            </w:r>
            <w:r>
              <w:rPr>
                <w:rFonts w:hint="eastAsia"/>
                <w:color w:val="auto"/>
                <w:sz w:val="24"/>
              </w:rPr>
              <w:br/>
            </w:r>
          </w:p>
        </w:tc>
      </w:tr>
      <w:tr>
        <w:trPr>
          <w:trHeight w:val="1875" w:hRule="atLeast"/>
        </w:trPr>
        <w:tc>
          <w:tcPr>
            <w:tcW w:w="709" w:type="dxa"/>
            <w:vAlign w:val="top"/>
          </w:tcPr>
          <w:p>
            <w:pPr>
              <w:ind w:firstLine="0" w:firstLineChars="0"/>
              <w:rPr>
                <w:color w:val="auto"/>
                <w:sz w:val="24"/>
              </w:rPr>
            </w:pPr>
            <w:r>
              <w:rPr>
                <w:rFonts w:hint="eastAsia"/>
                <w:color w:val="auto"/>
                <w:sz w:val="24"/>
              </w:rPr>
              <w:t>27</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Merge w:val="restart"/>
            <w:vAlign w:val="top"/>
          </w:tcPr>
          <w:p>
            <w:pPr>
              <w:ind w:firstLine="0" w:firstLineChars="0"/>
              <w:rPr>
                <w:color w:val="auto"/>
                <w:sz w:val="24"/>
              </w:rPr>
            </w:pPr>
            <w:r>
              <w:rPr>
                <w:rFonts w:hint="eastAsia"/>
                <w:color w:val="auto"/>
                <w:sz w:val="24"/>
              </w:rPr>
              <w:t>父母一方亡故另一方再婚后要求变更未成年子女姓名</w:t>
            </w:r>
          </w:p>
        </w:tc>
        <w:tc>
          <w:tcPr>
            <w:tcW w:w="993" w:type="dxa"/>
            <w:vAlign w:val="top"/>
          </w:tcPr>
          <w:p>
            <w:pPr>
              <w:ind w:firstLine="0" w:firstLineChars="0"/>
              <w:rPr>
                <w:color w:val="auto"/>
                <w:sz w:val="24"/>
              </w:rPr>
            </w:pPr>
            <w:r>
              <w:rPr>
                <w:rFonts w:hint="eastAsia"/>
                <w:color w:val="auto"/>
                <w:sz w:val="24"/>
              </w:rPr>
              <w:t>以本人的劳动收入为主要生活来源的</w:t>
            </w:r>
            <w:r>
              <w:rPr>
                <w:color w:val="auto"/>
                <w:sz w:val="24"/>
              </w:rPr>
              <w:t>16~18</w:t>
            </w:r>
            <w:r>
              <w:rPr>
                <w:rFonts w:hint="eastAsia"/>
                <w:color w:val="auto"/>
                <w:sz w:val="24"/>
              </w:rPr>
              <w:t>周岁的未成年人</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变更人《居民户口簿》《居民身份证》；</w:t>
            </w:r>
            <w:r>
              <w:rPr>
                <w:rFonts w:hint="eastAsia"/>
                <w:color w:val="auto"/>
                <w:sz w:val="24"/>
              </w:rPr>
              <w:br/>
            </w:r>
            <w:r>
              <w:rPr>
                <w:color w:val="auto"/>
                <w:sz w:val="24"/>
              </w:rPr>
              <w:t>2</w:t>
            </w:r>
            <w:r>
              <w:rPr>
                <w:rFonts w:hint="eastAsia"/>
                <w:color w:val="auto"/>
                <w:sz w:val="24"/>
              </w:rPr>
              <w:t>、《出生医学证明》；</w:t>
            </w:r>
            <w:r>
              <w:rPr>
                <w:color w:val="auto"/>
                <w:sz w:val="24"/>
              </w:rPr>
              <w:t xml:space="preserve">                                                                                                                              </w:t>
            </w:r>
            <w:r>
              <w:rPr>
                <w:rFonts w:hint="eastAsia"/>
                <w:color w:val="auto"/>
                <w:sz w:val="24"/>
              </w:rPr>
              <w:t>3、父母一方亡故的死亡证明；</w:t>
            </w:r>
            <w:r>
              <w:rPr>
                <w:rFonts w:hint="eastAsia"/>
                <w:color w:val="auto"/>
                <w:sz w:val="24"/>
              </w:rPr>
              <w:br/>
            </w:r>
            <w:r>
              <w:rPr>
                <w:rFonts w:hint="eastAsia"/>
                <w:color w:val="auto"/>
                <w:sz w:val="24"/>
              </w:rPr>
              <w:t>4、本人劳动收入证明；</w:t>
            </w:r>
            <w:r>
              <w:rPr>
                <w:rFonts w:hint="eastAsia"/>
                <w:color w:val="auto"/>
                <w:sz w:val="24"/>
              </w:rPr>
              <w:br/>
            </w:r>
            <w:r>
              <w:rPr>
                <w:rFonts w:hint="eastAsia"/>
                <w:color w:val="auto"/>
                <w:sz w:val="24"/>
              </w:rPr>
              <w:t>5、本人的书面申请；</w:t>
            </w:r>
            <w:r>
              <w:rPr>
                <w:color w:val="auto"/>
                <w:sz w:val="24"/>
              </w:rPr>
              <w:t xml:space="preserve">                                                                                                                              6</w:t>
            </w:r>
            <w:r>
              <w:rPr>
                <w:rFonts w:hint="eastAsia"/>
                <w:color w:val="auto"/>
                <w:sz w:val="24"/>
              </w:rPr>
              <w:t>、再婚父母结婚证。</w:t>
            </w:r>
          </w:p>
        </w:tc>
      </w:tr>
      <w:tr>
        <w:trPr>
          <w:trHeight w:val="1755" w:hRule="atLeast"/>
        </w:trPr>
        <w:tc>
          <w:tcPr>
            <w:tcW w:w="709" w:type="dxa"/>
            <w:vAlign w:val="top"/>
          </w:tcPr>
          <w:p>
            <w:pPr>
              <w:ind w:firstLine="0" w:firstLineChars="0"/>
              <w:rPr>
                <w:color w:val="auto"/>
                <w:sz w:val="24"/>
              </w:rPr>
            </w:pPr>
            <w:r>
              <w:rPr>
                <w:rFonts w:hint="eastAsia"/>
                <w:color w:val="auto"/>
                <w:sz w:val="24"/>
              </w:rPr>
              <w:t>28</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Merge w:val="continue"/>
            <w:vAlign w:val="top"/>
          </w:tcPr>
          <w:p>
            <w:pPr>
              <w:ind w:firstLine="0" w:firstLineChars="0"/>
              <w:rPr>
                <w:color w:val="auto"/>
                <w:sz w:val="24"/>
              </w:rPr>
            </w:pPr>
          </w:p>
        </w:tc>
        <w:tc>
          <w:tcPr>
            <w:tcW w:w="993" w:type="dxa"/>
            <w:vAlign w:val="top"/>
          </w:tcPr>
          <w:p>
            <w:pPr>
              <w:ind w:firstLine="0" w:firstLineChars="0"/>
              <w:rPr>
                <w:color w:val="auto"/>
                <w:sz w:val="24"/>
              </w:rPr>
            </w:pPr>
            <w:r>
              <w:rPr>
                <w:rFonts w:hint="eastAsia"/>
                <w:color w:val="auto"/>
                <w:sz w:val="24"/>
              </w:rPr>
              <w:t>八周岁以上的未成年人</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变更人《居民户口簿》；</w:t>
            </w:r>
            <w:r>
              <w:rPr>
                <w:rFonts w:hint="eastAsia"/>
                <w:color w:val="auto"/>
                <w:sz w:val="24"/>
              </w:rPr>
              <w:br/>
            </w:r>
            <w:r>
              <w:rPr>
                <w:color w:val="auto"/>
                <w:sz w:val="24"/>
              </w:rPr>
              <w:t>2</w:t>
            </w:r>
            <w:r>
              <w:rPr>
                <w:rFonts w:hint="eastAsia"/>
                <w:color w:val="auto"/>
                <w:sz w:val="24"/>
              </w:rPr>
              <w:t>、《出生医学证明》；</w:t>
            </w:r>
            <w:r>
              <w:rPr>
                <w:rFonts w:hint="eastAsia"/>
                <w:color w:val="auto"/>
                <w:sz w:val="24"/>
              </w:rPr>
              <w:br/>
            </w:r>
            <w:r>
              <w:rPr>
                <w:color w:val="auto"/>
                <w:sz w:val="24"/>
              </w:rPr>
              <w:t>3</w:t>
            </w:r>
            <w:r>
              <w:rPr>
                <w:rFonts w:hint="eastAsia"/>
                <w:color w:val="auto"/>
                <w:sz w:val="24"/>
              </w:rPr>
              <w:t>、父母一方亡故的死亡证明；</w:t>
            </w:r>
            <w:r>
              <w:rPr>
                <w:rFonts w:hint="eastAsia"/>
                <w:color w:val="auto"/>
                <w:sz w:val="24"/>
              </w:rPr>
              <w:br/>
            </w:r>
            <w:r>
              <w:rPr>
                <w:color w:val="auto"/>
                <w:sz w:val="24"/>
              </w:rPr>
              <w:t>4</w:t>
            </w:r>
            <w:r>
              <w:rPr>
                <w:rFonts w:hint="eastAsia"/>
                <w:color w:val="auto"/>
                <w:sz w:val="24"/>
              </w:rPr>
              <w:t>、再婚父母结婚证、《居民身份证》；</w:t>
            </w:r>
            <w:r>
              <w:rPr>
                <w:rFonts w:hint="eastAsia"/>
                <w:color w:val="auto"/>
                <w:sz w:val="24"/>
              </w:rPr>
              <w:br/>
            </w:r>
            <w:r>
              <w:rPr>
                <w:color w:val="auto"/>
                <w:sz w:val="24"/>
              </w:rPr>
              <w:t>5</w:t>
            </w:r>
            <w:r>
              <w:rPr>
                <w:rFonts w:hint="eastAsia"/>
                <w:color w:val="auto"/>
                <w:sz w:val="24"/>
              </w:rPr>
              <w:t>、经本人同意，再婚父母当场协商一致的书面申请。</w:t>
            </w:r>
          </w:p>
        </w:tc>
      </w:tr>
      <w:tr>
        <w:trPr>
          <w:trHeight w:val="1530" w:hRule="atLeast"/>
        </w:trPr>
        <w:tc>
          <w:tcPr>
            <w:tcW w:w="709" w:type="dxa"/>
            <w:vAlign w:val="top"/>
          </w:tcPr>
          <w:p>
            <w:pPr>
              <w:ind w:firstLine="0" w:firstLineChars="0"/>
              <w:rPr>
                <w:color w:val="auto"/>
                <w:sz w:val="24"/>
              </w:rPr>
            </w:pPr>
            <w:r>
              <w:rPr>
                <w:rFonts w:hint="eastAsia"/>
                <w:color w:val="auto"/>
                <w:sz w:val="24"/>
              </w:rPr>
              <w:t>29</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Merge w:val="continue"/>
            <w:vAlign w:val="top"/>
          </w:tcPr>
          <w:p>
            <w:pPr>
              <w:ind w:firstLine="0" w:firstLineChars="0"/>
              <w:rPr>
                <w:color w:val="auto"/>
                <w:sz w:val="24"/>
              </w:rPr>
            </w:pPr>
          </w:p>
        </w:tc>
        <w:tc>
          <w:tcPr>
            <w:tcW w:w="993" w:type="dxa"/>
            <w:vAlign w:val="top"/>
          </w:tcPr>
          <w:p>
            <w:pPr>
              <w:ind w:firstLine="0" w:firstLineChars="0"/>
              <w:rPr>
                <w:color w:val="auto"/>
                <w:sz w:val="24"/>
              </w:rPr>
            </w:pPr>
            <w:r>
              <w:rPr>
                <w:rFonts w:hint="eastAsia"/>
                <w:color w:val="auto"/>
                <w:sz w:val="24"/>
              </w:rPr>
              <w:t>不满八周岁的未成年人</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变更人《居民户口簿》；</w:t>
            </w:r>
            <w:r>
              <w:rPr>
                <w:rFonts w:hint="eastAsia"/>
                <w:color w:val="auto"/>
                <w:sz w:val="24"/>
              </w:rPr>
              <w:br/>
            </w:r>
            <w:r>
              <w:rPr>
                <w:color w:val="auto"/>
                <w:sz w:val="24"/>
              </w:rPr>
              <w:t>2</w:t>
            </w:r>
            <w:r>
              <w:rPr>
                <w:rFonts w:hint="eastAsia"/>
                <w:color w:val="auto"/>
                <w:sz w:val="24"/>
              </w:rPr>
              <w:t>、《出生医学证明》；</w:t>
            </w:r>
            <w:r>
              <w:rPr>
                <w:rFonts w:hint="eastAsia"/>
                <w:color w:val="auto"/>
                <w:sz w:val="24"/>
              </w:rPr>
              <w:br/>
            </w:r>
            <w:r>
              <w:rPr>
                <w:color w:val="auto"/>
                <w:sz w:val="24"/>
              </w:rPr>
              <w:t>3</w:t>
            </w:r>
            <w:r>
              <w:rPr>
                <w:rFonts w:hint="eastAsia"/>
                <w:color w:val="auto"/>
                <w:sz w:val="24"/>
              </w:rPr>
              <w:t>、父母一方亡故的死亡证明；</w:t>
            </w:r>
            <w:r>
              <w:rPr>
                <w:rFonts w:hint="eastAsia"/>
                <w:color w:val="auto"/>
                <w:sz w:val="24"/>
              </w:rPr>
              <w:br/>
            </w:r>
            <w:r>
              <w:rPr>
                <w:color w:val="auto"/>
                <w:sz w:val="24"/>
              </w:rPr>
              <w:t>4</w:t>
            </w:r>
            <w:r>
              <w:rPr>
                <w:rFonts w:hint="eastAsia"/>
                <w:color w:val="auto"/>
                <w:sz w:val="24"/>
              </w:rPr>
              <w:t>、再婚父母结婚证、《居民身份证》；</w:t>
            </w:r>
            <w:r>
              <w:rPr>
                <w:rFonts w:hint="eastAsia"/>
                <w:color w:val="auto"/>
                <w:sz w:val="24"/>
              </w:rPr>
              <w:br/>
            </w:r>
            <w:r>
              <w:rPr>
                <w:color w:val="auto"/>
                <w:sz w:val="24"/>
              </w:rPr>
              <w:t>5</w:t>
            </w:r>
            <w:r>
              <w:rPr>
                <w:rFonts w:hint="eastAsia"/>
                <w:color w:val="auto"/>
                <w:sz w:val="24"/>
              </w:rPr>
              <w:t>、再婚父母当场协商一致的书面申请。</w:t>
            </w:r>
          </w:p>
        </w:tc>
      </w:tr>
      <w:tr>
        <w:trPr>
          <w:trHeight w:val="1020" w:hRule="atLeast"/>
        </w:trPr>
        <w:tc>
          <w:tcPr>
            <w:tcW w:w="709" w:type="dxa"/>
            <w:vAlign w:val="top"/>
          </w:tcPr>
          <w:p>
            <w:pPr>
              <w:ind w:firstLine="0" w:firstLineChars="0"/>
              <w:rPr>
                <w:color w:val="auto"/>
                <w:sz w:val="24"/>
              </w:rPr>
            </w:pPr>
            <w:r>
              <w:rPr>
                <w:rFonts w:hint="eastAsia"/>
                <w:color w:val="auto"/>
                <w:sz w:val="24"/>
              </w:rPr>
              <w:t>30</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已出家的佛教徒、道教教职人员</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变更人《居民户口簿》；</w:t>
            </w:r>
            <w:r>
              <w:rPr>
                <w:rFonts w:hint="eastAsia"/>
                <w:color w:val="auto"/>
                <w:sz w:val="24"/>
              </w:rPr>
              <w:br/>
            </w:r>
            <w:r>
              <w:rPr>
                <w:color w:val="auto"/>
                <w:sz w:val="24"/>
              </w:rPr>
              <w:t>2</w:t>
            </w:r>
            <w:r>
              <w:rPr>
                <w:rFonts w:hint="eastAsia"/>
                <w:color w:val="auto"/>
                <w:sz w:val="24"/>
              </w:rPr>
              <w:t>、变更人《居民身份证》；</w:t>
            </w:r>
            <w:r>
              <w:rPr>
                <w:rFonts w:hint="eastAsia"/>
                <w:color w:val="auto"/>
                <w:sz w:val="24"/>
              </w:rPr>
              <w:br/>
            </w:r>
            <w:r>
              <w:rPr>
                <w:color w:val="auto"/>
                <w:sz w:val="24"/>
              </w:rPr>
              <w:t>3</w:t>
            </w:r>
            <w:r>
              <w:rPr>
                <w:rFonts w:hint="eastAsia"/>
                <w:color w:val="auto"/>
                <w:sz w:val="24"/>
              </w:rPr>
              <w:t>、宗教事务部门出具的相关证明。</w:t>
            </w:r>
          </w:p>
        </w:tc>
      </w:tr>
      <w:tr>
        <w:trPr>
          <w:trHeight w:val="990" w:hRule="atLeast"/>
        </w:trPr>
        <w:tc>
          <w:tcPr>
            <w:tcW w:w="709" w:type="dxa"/>
            <w:vAlign w:val="top"/>
          </w:tcPr>
          <w:p>
            <w:pPr>
              <w:ind w:firstLine="0" w:firstLineChars="0"/>
              <w:rPr>
                <w:color w:val="auto"/>
                <w:sz w:val="24"/>
              </w:rPr>
            </w:pPr>
            <w:r>
              <w:rPr>
                <w:rFonts w:hint="eastAsia"/>
                <w:color w:val="auto"/>
                <w:sz w:val="24"/>
              </w:rPr>
              <w:t>31</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Align w:val="top"/>
          </w:tcPr>
          <w:p>
            <w:pPr>
              <w:ind w:firstLine="0" w:firstLineChars="0"/>
              <w:rPr>
                <w:color w:val="auto"/>
                <w:sz w:val="24"/>
              </w:rPr>
            </w:pPr>
            <w:r>
              <w:rPr>
                <w:rFonts w:hint="eastAsia"/>
                <w:color w:val="auto"/>
                <w:sz w:val="24"/>
              </w:rPr>
              <w:t>增加曾用名</w:t>
            </w:r>
          </w:p>
        </w:tc>
        <w:tc>
          <w:tcPr>
            <w:tcW w:w="1417" w:type="dxa"/>
            <w:vAlign w:val="top"/>
          </w:tcPr>
          <w:p>
            <w:pPr>
              <w:ind w:firstLine="0" w:firstLineChars="0"/>
              <w:rPr>
                <w:color w:val="auto"/>
                <w:sz w:val="24"/>
              </w:rPr>
            </w:pPr>
            <w:r>
              <w:rPr>
                <w:color w:val="auto"/>
                <w:sz w:val="24"/>
              </w:rPr>
              <w:t>　</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、变更人《居民户口簿》；</w:t>
            </w:r>
            <w:r>
              <w:rPr>
                <w:rFonts w:hint="eastAsia"/>
                <w:color w:val="auto"/>
                <w:sz w:val="24"/>
              </w:rPr>
              <w:br/>
            </w:r>
            <w:r>
              <w:rPr>
                <w:color w:val="auto"/>
                <w:sz w:val="24"/>
              </w:rPr>
              <w:t>2</w:t>
            </w:r>
            <w:r>
              <w:rPr>
                <w:rFonts w:hint="eastAsia"/>
                <w:color w:val="auto"/>
                <w:sz w:val="24"/>
              </w:rPr>
              <w:t>、过去在户口登记机关申报登记并正式使用过该姓名的证明。</w:t>
            </w:r>
          </w:p>
        </w:tc>
      </w:tr>
      <w:tr>
        <w:trPr>
          <w:trHeight w:val="1245" w:hRule="atLeast"/>
        </w:trPr>
        <w:tc>
          <w:tcPr>
            <w:tcW w:w="709" w:type="dxa"/>
            <w:vAlign w:val="top"/>
          </w:tcPr>
          <w:p>
            <w:pPr>
              <w:ind w:firstLine="0" w:firstLineChars="0"/>
              <w:rPr>
                <w:color w:val="auto"/>
                <w:sz w:val="24"/>
              </w:rPr>
            </w:pPr>
            <w:r>
              <w:rPr>
                <w:rFonts w:hint="eastAsia"/>
                <w:color w:val="auto"/>
                <w:sz w:val="24"/>
              </w:rPr>
              <w:t>32</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restart"/>
            <w:vAlign w:val="top"/>
          </w:tcPr>
          <w:p>
            <w:pPr>
              <w:ind w:firstLine="0" w:firstLineChars="0"/>
              <w:rPr>
                <w:color w:val="auto"/>
                <w:sz w:val="24"/>
              </w:rPr>
            </w:pPr>
            <w:r>
              <w:rPr>
                <w:rFonts w:hint="eastAsia"/>
                <w:color w:val="auto"/>
                <w:sz w:val="24"/>
              </w:rPr>
              <w:t>性别变更更正</w:t>
            </w:r>
          </w:p>
        </w:tc>
        <w:tc>
          <w:tcPr>
            <w:tcW w:w="1417" w:type="dxa"/>
            <w:vAlign w:val="top"/>
          </w:tcPr>
          <w:p>
            <w:pPr>
              <w:ind w:firstLine="0" w:firstLineChars="0"/>
              <w:rPr>
                <w:color w:val="auto"/>
                <w:sz w:val="24"/>
              </w:rPr>
            </w:pPr>
            <w:r>
              <w:rPr>
                <w:rFonts w:hint="eastAsia"/>
                <w:color w:val="auto"/>
                <w:sz w:val="24"/>
              </w:rPr>
              <w:t>性别变更（实施变性手术后）</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、变更人《居民户口簿》；</w:t>
            </w:r>
            <w:r>
              <w:rPr>
                <w:rFonts w:hint="eastAsia"/>
                <w:color w:val="auto"/>
                <w:sz w:val="24"/>
              </w:rPr>
              <w:br/>
            </w:r>
            <w:r>
              <w:rPr>
                <w:color w:val="auto"/>
                <w:sz w:val="24"/>
              </w:rPr>
              <w:t>2</w:t>
            </w:r>
            <w:r>
              <w:rPr>
                <w:rFonts w:hint="eastAsia"/>
                <w:color w:val="auto"/>
                <w:sz w:val="24"/>
              </w:rPr>
              <w:t>、变更人《居民身份证》；</w:t>
            </w:r>
            <w:r>
              <w:rPr>
                <w:rFonts w:hint="eastAsia"/>
                <w:color w:val="auto"/>
                <w:sz w:val="24"/>
              </w:rPr>
              <w:br/>
            </w:r>
            <w:r>
              <w:rPr>
                <w:color w:val="auto"/>
                <w:sz w:val="24"/>
              </w:rPr>
              <w:t>3</w:t>
            </w:r>
            <w:r>
              <w:rPr>
                <w:rFonts w:hint="eastAsia"/>
                <w:color w:val="auto"/>
                <w:sz w:val="24"/>
              </w:rPr>
              <w:t>、</w:t>
            </w:r>
            <w:r>
              <w:rPr>
                <w:color w:val="auto"/>
                <w:sz w:val="24"/>
              </w:rPr>
              <w:t xml:space="preserve"> </w:t>
            </w:r>
            <w:r>
              <w:rPr>
                <w:rFonts w:hint="eastAsia"/>
                <w:color w:val="auto"/>
                <w:sz w:val="24"/>
              </w:rPr>
              <w:t>国内三级医院出具的性别鉴定证明和公证部门出具的公证书，或者司法鉴定部门出具的证明。</w:t>
            </w:r>
          </w:p>
        </w:tc>
      </w:tr>
      <w:tr>
        <w:trPr>
          <w:trHeight w:val="1005" w:hRule="atLeast"/>
        </w:trPr>
        <w:tc>
          <w:tcPr>
            <w:tcW w:w="709" w:type="dxa"/>
            <w:vAlign w:val="top"/>
          </w:tcPr>
          <w:p>
            <w:pPr>
              <w:ind w:firstLine="0" w:firstLineChars="0"/>
              <w:rPr>
                <w:color w:val="auto"/>
                <w:sz w:val="24"/>
              </w:rPr>
            </w:pPr>
            <w:r>
              <w:rPr>
                <w:rFonts w:hint="eastAsia"/>
                <w:color w:val="auto"/>
                <w:sz w:val="24"/>
              </w:rPr>
              <w:t>33</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性别更正（非公安机关登记错误，与实际性别不符）</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、变更人《居民户口簿》；</w:t>
            </w:r>
            <w:r>
              <w:rPr>
                <w:rFonts w:hint="eastAsia"/>
                <w:color w:val="auto"/>
                <w:sz w:val="24"/>
              </w:rPr>
              <w:br/>
            </w:r>
            <w:r>
              <w:rPr>
                <w:color w:val="auto"/>
                <w:sz w:val="24"/>
              </w:rPr>
              <w:t>2</w:t>
            </w:r>
            <w:r>
              <w:rPr>
                <w:rFonts w:hint="eastAsia"/>
                <w:color w:val="auto"/>
                <w:sz w:val="24"/>
              </w:rPr>
              <w:t>、变更人《居民身份证》；</w:t>
            </w:r>
            <w:r>
              <w:rPr>
                <w:rFonts w:hint="eastAsia"/>
                <w:color w:val="auto"/>
                <w:sz w:val="24"/>
              </w:rPr>
              <w:br/>
            </w:r>
            <w:r>
              <w:rPr>
                <w:color w:val="auto"/>
                <w:sz w:val="24"/>
              </w:rPr>
              <w:t>3</w:t>
            </w:r>
            <w:r>
              <w:rPr>
                <w:rFonts w:hint="eastAsia"/>
                <w:color w:val="auto"/>
                <w:sz w:val="24"/>
              </w:rPr>
              <w:t>、</w:t>
            </w:r>
            <w:r>
              <w:rPr>
                <w:color w:val="auto"/>
                <w:sz w:val="24"/>
              </w:rPr>
              <w:t xml:space="preserve"> </w:t>
            </w:r>
            <w:r>
              <w:rPr>
                <w:rFonts w:hint="eastAsia"/>
                <w:color w:val="auto"/>
                <w:sz w:val="24"/>
              </w:rPr>
              <w:t>原始出生记录证明或证明其正确性别的相关材料。</w:t>
            </w:r>
          </w:p>
        </w:tc>
      </w:tr>
      <w:tr>
        <w:trPr>
          <w:trHeight w:val="1005" w:hRule="atLeast"/>
        </w:trPr>
        <w:tc>
          <w:tcPr>
            <w:tcW w:w="709" w:type="dxa"/>
            <w:vAlign w:val="top"/>
          </w:tcPr>
          <w:p>
            <w:pPr>
              <w:ind w:firstLine="0" w:firstLineChars="0"/>
              <w:rPr>
                <w:color w:val="auto"/>
                <w:sz w:val="24"/>
              </w:rPr>
            </w:pPr>
            <w:r>
              <w:rPr>
                <w:rFonts w:hint="eastAsia"/>
                <w:color w:val="auto"/>
                <w:sz w:val="24"/>
              </w:rPr>
              <w:t>34</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Align w:val="top"/>
          </w:tcPr>
          <w:p>
            <w:pPr>
              <w:ind w:firstLine="0" w:firstLineChars="0"/>
              <w:rPr>
                <w:color w:val="auto"/>
                <w:sz w:val="24"/>
              </w:rPr>
            </w:pPr>
            <w:r>
              <w:rPr>
                <w:rFonts w:hint="eastAsia"/>
                <w:color w:val="auto"/>
                <w:sz w:val="24"/>
              </w:rPr>
              <w:t>民族变更</w:t>
            </w:r>
          </w:p>
        </w:tc>
        <w:tc>
          <w:tcPr>
            <w:tcW w:w="1417" w:type="dxa"/>
            <w:vAlign w:val="top"/>
          </w:tcPr>
          <w:p>
            <w:pPr>
              <w:ind w:firstLine="0" w:firstLineChars="0"/>
              <w:rPr>
                <w:color w:val="auto"/>
                <w:sz w:val="24"/>
              </w:rPr>
            </w:pPr>
            <w:r>
              <w:rPr>
                <w:color w:val="auto"/>
                <w:sz w:val="24"/>
              </w:rPr>
              <w:t>　</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市级民族事务主管部门审核同意的证明材料；</w:t>
            </w:r>
            <w:r>
              <w:rPr>
                <w:rFonts w:hint="eastAsia"/>
                <w:color w:val="auto"/>
                <w:sz w:val="24"/>
              </w:rPr>
              <w:br/>
            </w:r>
            <w:r>
              <w:rPr>
                <w:color w:val="auto"/>
                <w:sz w:val="24"/>
              </w:rPr>
              <w:t>2</w:t>
            </w:r>
            <w:r>
              <w:rPr>
                <w:rFonts w:hint="eastAsia"/>
                <w:color w:val="auto"/>
                <w:sz w:val="24"/>
              </w:rPr>
              <w:t>、变更人《居民户口簿》；</w:t>
            </w:r>
            <w:r>
              <w:rPr>
                <w:rFonts w:hint="eastAsia"/>
                <w:color w:val="auto"/>
                <w:sz w:val="24"/>
              </w:rPr>
              <w:br/>
            </w:r>
            <w:r>
              <w:rPr>
                <w:color w:val="auto"/>
                <w:sz w:val="24"/>
              </w:rPr>
              <w:t>3</w:t>
            </w:r>
            <w:r>
              <w:rPr>
                <w:rFonts w:hint="eastAsia"/>
                <w:color w:val="auto"/>
                <w:sz w:val="24"/>
              </w:rPr>
              <w:t>、变更人《居民身份证》。</w:t>
            </w:r>
          </w:p>
        </w:tc>
      </w:tr>
      <w:tr>
        <w:trPr>
          <w:trHeight w:val="1005" w:hRule="atLeast"/>
        </w:trPr>
        <w:tc>
          <w:tcPr>
            <w:tcW w:w="709" w:type="dxa"/>
            <w:vAlign w:val="top"/>
          </w:tcPr>
          <w:p>
            <w:pPr>
              <w:ind w:firstLine="0" w:firstLineChars="0"/>
              <w:rPr>
                <w:color w:val="auto"/>
                <w:sz w:val="24"/>
              </w:rPr>
            </w:pPr>
            <w:r>
              <w:rPr>
                <w:rFonts w:hint="eastAsia"/>
                <w:color w:val="auto"/>
                <w:sz w:val="24"/>
              </w:rPr>
              <w:t>35</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restart"/>
            <w:vAlign w:val="top"/>
          </w:tcPr>
          <w:p>
            <w:pPr>
              <w:ind w:firstLine="0" w:firstLineChars="0"/>
              <w:rPr>
                <w:color w:val="auto"/>
                <w:sz w:val="24"/>
              </w:rPr>
            </w:pPr>
            <w:r>
              <w:rPr>
                <w:rFonts w:hint="eastAsia"/>
                <w:color w:val="auto"/>
                <w:sz w:val="24"/>
              </w:rPr>
              <w:t>出生日期更正</w:t>
            </w:r>
          </w:p>
        </w:tc>
        <w:tc>
          <w:tcPr>
            <w:tcW w:w="1417" w:type="dxa"/>
            <w:vAlign w:val="top"/>
          </w:tcPr>
          <w:p>
            <w:pPr>
              <w:ind w:firstLine="0" w:firstLineChars="0"/>
              <w:rPr>
                <w:color w:val="auto"/>
                <w:sz w:val="24"/>
              </w:rPr>
            </w:pPr>
            <w:r>
              <w:rPr>
                <w:rFonts w:hint="eastAsia"/>
                <w:color w:val="auto"/>
                <w:sz w:val="24"/>
              </w:rPr>
              <w:t>公安派出所登记的出生日期与公民实际出生日期确实不一致</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变更人《居民户口簿》；</w:t>
            </w:r>
            <w:r>
              <w:rPr>
                <w:color w:val="auto"/>
                <w:sz w:val="24"/>
              </w:rPr>
              <w:t xml:space="preserve"> </w:t>
            </w:r>
            <w:r>
              <w:rPr>
                <w:color w:val="auto"/>
                <w:sz w:val="24"/>
              </w:rPr>
              <w:br/>
            </w:r>
            <w:r>
              <w:rPr>
                <w:color w:val="auto"/>
                <w:sz w:val="24"/>
              </w:rPr>
              <w:t>2</w:t>
            </w:r>
            <w:r>
              <w:rPr>
                <w:rFonts w:hint="eastAsia"/>
                <w:color w:val="auto"/>
                <w:sz w:val="24"/>
              </w:rPr>
              <w:t>、变更人《居民身份证》；</w:t>
            </w:r>
            <w:r>
              <w:rPr>
                <w:rFonts w:hint="eastAsia"/>
                <w:color w:val="auto"/>
                <w:sz w:val="24"/>
              </w:rPr>
              <w:br/>
            </w:r>
            <w:r>
              <w:rPr>
                <w:color w:val="auto"/>
                <w:sz w:val="24"/>
              </w:rPr>
              <w:t>3</w:t>
            </w:r>
            <w:r>
              <w:rPr>
                <w:rFonts w:hint="eastAsia"/>
                <w:color w:val="auto"/>
                <w:sz w:val="24"/>
              </w:rPr>
              <w:t>、公安机关认定能够证明出生日期错误的原始档案资料等证明材料。</w:t>
            </w:r>
          </w:p>
        </w:tc>
      </w:tr>
      <w:tr>
        <w:trPr>
          <w:trHeight w:val="1245" w:hRule="atLeast"/>
        </w:trPr>
        <w:tc>
          <w:tcPr>
            <w:tcW w:w="709" w:type="dxa"/>
            <w:vAlign w:val="top"/>
          </w:tcPr>
          <w:p>
            <w:pPr>
              <w:ind w:firstLine="0" w:firstLineChars="0"/>
              <w:rPr>
                <w:color w:val="auto"/>
                <w:sz w:val="24"/>
              </w:rPr>
            </w:pPr>
            <w:r>
              <w:rPr>
                <w:rFonts w:hint="eastAsia"/>
                <w:color w:val="auto"/>
                <w:sz w:val="24"/>
              </w:rPr>
              <w:t>36</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公安派出所登记的出生日期存在明显逻辑错误</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变更人《居民户口簿》；</w:t>
            </w:r>
            <w:r>
              <w:rPr>
                <w:color w:val="auto"/>
                <w:sz w:val="24"/>
              </w:rPr>
              <w:t xml:space="preserve"> </w:t>
            </w:r>
            <w:r>
              <w:rPr>
                <w:color w:val="auto"/>
                <w:sz w:val="24"/>
              </w:rPr>
              <w:br/>
            </w:r>
            <w:r>
              <w:rPr>
                <w:color w:val="auto"/>
                <w:sz w:val="24"/>
              </w:rPr>
              <w:t>2</w:t>
            </w:r>
            <w:r>
              <w:rPr>
                <w:rFonts w:hint="eastAsia"/>
                <w:color w:val="auto"/>
                <w:sz w:val="24"/>
              </w:rPr>
              <w:t>、变更人《居民身份证》；</w:t>
            </w:r>
            <w:r>
              <w:rPr>
                <w:rFonts w:hint="eastAsia"/>
                <w:color w:val="auto"/>
                <w:sz w:val="24"/>
              </w:rPr>
              <w:br/>
            </w:r>
            <w:r>
              <w:rPr>
                <w:color w:val="auto"/>
                <w:sz w:val="24"/>
              </w:rPr>
              <w:t>3</w:t>
            </w:r>
            <w:r>
              <w:rPr>
                <w:rFonts w:hint="eastAsia"/>
                <w:color w:val="auto"/>
                <w:sz w:val="24"/>
              </w:rPr>
              <w:t>、公安机关认定能够证明出生日期逻辑错误的原始证明材料。</w:t>
            </w:r>
          </w:p>
        </w:tc>
      </w:tr>
      <w:tr>
        <w:trPr>
          <w:trHeight w:val="1755" w:hRule="atLeast"/>
        </w:trPr>
        <w:tc>
          <w:tcPr>
            <w:tcW w:w="709" w:type="dxa"/>
            <w:vAlign w:val="top"/>
          </w:tcPr>
          <w:p>
            <w:pPr>
              <w:ind w:firstLine="0" w:firstLineChars="0"/>
              <w:rPr>
                <w:color w:val="auto"/>
                <w:sz w:val="24"/>
              </w:rPr>
            </w:pPr>
            <w:r>
              <w:rPr>
                <w:rFonts w:hint="eastAsia"/>
                <w:color w:val="auto"/>
                <w:sz w:val="24"/>
              </w:rPr>
              <w:t>37</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本人使用《出生医学证明》申报户口，后又提供登记有不同出生日期的《出生医学证明》要求变更出生日期</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变更人《居民户口簿》；</w:t>
            </w:r>
            <w:r>
              <w:rPr>
                <w:color w:val="auto"/>
                <w:sz w:val="24"/>
              </w:rPr>
              <w:t xml:space="preserve"> </w:t>
            </w:r>
            <w:r>
              <w:rPr>
                <w:color w:val="auto"/>
                <w:sz w:val="24"/>
              </w:rPr>
              <w:br/>
            </w:r>
            <w:r>
              <w:rPr>
                <w:color w:val="auto"/>
                <w:sz w:val="24"/>
              </w:rPr>
              <w:t>2</w:t>
            </w:r>
            <w:r>
              <w:rPr>
                <w:rFonts w:hint="eastAsia"/>
                <w:color w:val="auto"/>
                <w:sz w:val="24"/>
              </w:rPr>
              <w:t>、变更人《居民身份证》；</w:t>
            </w:r>
            <w:r>
              <w:rPr>
                <w:rFonts w:hint="eastAsia"/>
                <w:color w:val="auto"/>
                <w:sz w:val="24"/>
              </w:rPr>
              <w:br/>
            </w:r>
            <w:r>
              <w:rPr>
                <w:color w:val="auto"/>
                <w:sz w:val="24"/>
              </w:rPr>
              <w:t>3</w:t>
            </w:r>
            <w:r>
              <w:rPr>
                <w:rFonts w:hint="eastAsia"/>
                <w:color w:val="auto"/>
                <w:sz w:val="24"/>
              </w:rPr>
              <w:t>、原《出生医学证明》签发单位出具加盖公章的正式（格式）材料，说明错误原因，并声明原出生医学证明作废；</w:t>
            </w:r>
            <w:r>
              <w:rPr>
                <w:rFonts w:hint="eastAsia"/>
                <w:color w:val="auto"/>
                <w:sz w:val="24"/>
              </w:rPr>
              <w:br/>
            </w:r>
            <w:r>
              <w:rPr>
                <w:color w:val="auto"/>
                <w:sz w:val="24"/>
              </w:rPr>
              <w:t>4</w:t>
            </w:r>
            <w:r>
              <w:rPr>
                <w:rFonts w:hint="eastAsia"/>
                <w:color w:val="auto"/>
                <w:sz w:val="24"/>
              </w:rPr>
              <w:t>、重新签发的《出生医学证明》。</w:t>
            </w:r>
          </w:p>
        </w:tc>
      </w:tr>
      <w:tr>
        <w:trPr>
          <w:trHeight w:val="1275" w:hRule="atLeast"/>
        </w:trPr>
        <w:tc>
          <w:tcPr>
            <w:tcW w:w="709" w:type="dxa"/>
            <w:vAlign w:val="top"/>
          </w:tcPr>
          <w:p>
            <w:pPr>
              <w:ind w:firstLine="0" w:firstLineChars="0"/>
              <w:rPr>
                <w:color w:val="auto"/>
                <w:sz w:val="24"/>
              </w:rPr>
            </w:pPr>
            <w:r>
              <w:rPr>
                <w:rFonts w:hint="eastAsia"/>
                <w:color w:val="auto"/>
                <w:sz w:val="24"/>
              </w:rPr>
              <w:t>38</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组织认定的干部出生日期与户籍登记不一致</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变更人《居民户口簿》；</w:t>
            </w:r>
            <w:r>
              <w:rPr>
                <w:rFonts w:hint="eastAsia"/>
                <w:color w:val="auto"/>
                <w:sz w:val="24"/>
              </w:rPr>
              <w:br/>
            </w:r>
            <w:r>
              <w:rPr>
                <w:color w:val="auto"/>
                <w:sz w:val="24"/>
              </w:rPr>
              <w:t>2</w:t>
            </w:r>
            <w:r>
              <w:rPr>
                <w:rFonts w:hint="eastAsia"/>
                <w:color w:val="auto"/>
                <w:sz w:val="24"/>
              </w:rPr>
              <w:t>、变更人《居民身份证》；</w:t>
            </w:r>
            <w:r>
              <w:rPr>
                <w:rFonts w:hint="eastAsia"/>
                <w:color w:val="auto"/>
                <w:sz w:val="24"/>
              </w:rPr>
              <w:br/>
            </w:r>
            <w:r>
              <w:rPr>
                <w:color w:val="auto"/>
                <w:sz w:val="24"/>
              </w:rPr>
              <w:t>3</w:t>
            </w:r>
            <w:r>
              <w:rPr>
                <w:rFonts w:hint="eastAsia"/>
                <w:color w:val="auto"/>
                <w:sz w:val="24"/>
              </w:rPr>
              <w:t>、组织人事部门提供的公函；</w:t>
            </w:r>
            <w:r>
              <w:rPr>
                <w:rFonts w:hint="eastAsia"/>
                <w:color w:val="auto"/>
                <w:sz w:val="24"/>
              </w:rPr>
              <w:br/>
            </w:r>
            <w:r>
              <w:rPr>
                <w:color w:val="auto"/>
                <w:sz w:val="24"/>
              </w:rPr>
              <w:t>4</w:t>
            </w:r>
            <w:r>
              <w:rPr>
                <w:rFonts w:hint="eastAsia"/>
                <w:color w:val="auto"/>
                <w:sz w:val="24"/>
              </w:rPr>
              <w:t>、组织出具的干部出生日期认定函。</w:t>
            </w:r>
          </w:p>
        </w:tc>
      </w:tr>
      <w:tr>
        <w:trPr>
          <w:trHeight w:val="1245" w:hRule="atLeast"/>
        </w:trPr>
        <w:tc>
          <w:tcPr>
            <w:tcW w:w="709" w:type="dxa"/>
            <w:vAlign w:val="top"/>
          </w:tcPr>
          <w:p>
            <w:pPr>
              <w:ind w:firstLine="0" w:firstLineChars="0"/>
              <w:rPr>
                <w:color w:val="auto"/>
                <w:sz w:val="24"/>
              </w:rPr>
            </w:pPr>
            <w:r>
              <w:rPr>
                <w:rFonts w:hint="eastAsia"/>
                <w:color w:val="auto"/>
                <w:sz w:val="24"/>
              </w:rPr>
              <w:t>39</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restart"/>
            <w:vAlign w:val="top"/>
          </w:tcPr>
          <w:p>
            <w:pPr>
              <w:ind w:firstLine="0" w:firstLineChars="0"/>
              <w:rPr>
                <w:color w:val="auto"/>
                <w:sz w:val="24"/>
              </w:rPr>
            </w:pPr>
            <w:r>
              <w:rPr>
                <w:rFonts w:hint="eastAsia"/>
                <w:color w:val="auto"/>
                <w:sz w:val="24"/>
              </w:rPr>
              <w:t>非主项变更</w:t>
            </w:r>
          </w:p>
        </w:tc>
        <w:tc>
          <w:tcPr>
            <w:tcW w:w="1417" w:type="dxa"/>
            <w:vMerge w:val="restart"/>
            <w:vAlign w:val="top"/>
          </w:tcPr>
          <w:p>
            <w:pPr>
              <w:ind w:firstLine="0" w:firstLineChars="0"/>
              <w:rPr>
                <w:color w:val="auto"/>
                <w:sz w:val="24"/>
              </w:rPr>
            </w:pPr>
            <w:r>
              <w:rPr>
                <w:rFonts w:hint="eastAsia"/>
                <w:color w:val="auto"/>
                <w:sz w:val="24"/>
              </w:rPr>
              <w:t>户主变更</w:t>
            </w:r>
          </w:p>
        </w:tc>
        <w:tc>
          <w:tcPr>
            <w:tcW w:w="993" w:type="dxa"/>
            <w:vAlign w:val="top"/>
          </w:tcPr>
          <w:p>
            <w:pPr>
              <w:ind w:firstLine="0" w:firstLineChars="0"/>
              <w:rPr>
                <w:color w:val="auto"/>
                <w:sz w:val="24"/>
              </w:rPr>
            </w:pPr>
            <w:r>
              <w:rPr>
                <w:rFonts w:hint="eastAsia"/>
                <w:color w:val="auto"/>
                <w:sz w:val="24"/>
              </w:rPr>
              <w:t>原户主死亡或者经人民法院宣告死亡</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w:t>
            </w:r>
            <w:r>
              <w:rPr>
                <w:rFonts w:hint="eastAsia"/>
                <w:color w:val="auto"/>
                <w:sz w:val="24"/>
              </w:rPr>
              <w:t>《居民户口簿》；</w:t>
            </w:r>
            <w:r>
              <w:rPr>
                <w:color w:val="auto"/>
                <w:sz w:val="24"/>
              </w:rPr>
              <w:t xml:space="preserve">  </w:t>
            </w:r>
            <w:r>
              <w:rPr>
                <w:color w:val="auto"/>
                <w:sz w:val="24"/>
              </w:rPr>
              <w:br/>
            </w:r>
            <w:r>
              <w:rPr>
                <w:color w:val="auto"/>
                <w:sz w:val="24"/>
              </w:rPr>
              <w:t>2</w:t>
            </w:r>
            <w:r>
              <w:rPr>
                <w:rFonts w:hint="eastAsia"/>
                <w:color w:val="auto"/>
                <w:sz w:val="24"/>
              </w:rPr>
              <w:t>、证明原户主死亡的相关材料或人民法院宣告死亡判决书；</w:t>
            </w:r>
            <w:r>
              <w:rPr>
                <w:rFonts w:hint="eastAsia"/>
                <w:color w:val="auto"/>
                <w:sz w:val="24"/>
              </w:rPr>
              <w:br/>
            </w:r>
            <w:r>
              <w:rPr>
                <w:color w:val="auto"/>
                <w:sz w:val="24"/>
              </w:rPr>
              <w:t>3</w:t>
            </w:r>
            <w:r>
              <w:rPr>
                <w:rFonts w:hint="eastAsia"/>
                <w:color w:val="auto"/>
                <w:sz w:val="24"/>
              </w:rPr>
              <w:t>、户内有民事行为能力的成年人协商一致的书面申请书。</w:t>
            </w:r>
          </w:p>
        </w:tc>
      </w:tr>
      <w:tr>
        <w:trPr>
          <w:trHeight w:val="765" w:hRule="atLeast"/>
        </w:trPr>
        <w:tc>
          <w:tcPr>
            <w:tcW w:w="709" w:type="dxa"/>
            <w:vAlign w:val="top"/>
          </w:tcPr>
          <w:p>
            <w:pPr>
              <w:ind w:firstLine="0" w:firstLineChars="0"/>
              <w:rPr>
                <w:color w:val="auto"/>
                <w:sz w:val="24"/>
              </w:rPr>
            </w:pPr>
            <w:r>
              <w:rPr>
                <w:rFonts w:hint="eastAsia"/>
                <w:color w:val="auto"/>
                <w:sz w:val="24"/>
              </w:rPr>
              <w:t>40</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Merge w:val="continue"/>
            <w:vAlign w:val="top"/>
          </w:tcPr>
          <w:p>
            <w:pPr>
              <w:ind w:firstLine="0" w:firstLineChars="0"/>
              <w:rPr>
                <w:color w:val="auto"/>
                <w:sz w:val="24"/>
              </w:rPr>
            </w:pPr>
          </w:p>
        </w:tc>
        <w:tc>
          <w:tcPr>
            <w:tcW w:w="993" w:type="dxa"/>
            <w:vAlign w:val="top"/>
          </w:tcPr>
          <w:p>
            <w:pPr>
              <w:ind w:firstLine="0" w:firstLineChars="0"/>
              <w:rPr>
                <w:color w:val="auto"/>
                <w:sz w:val="24"/>
              </w:rPr>
            </w:pPr>
            <w:r>
              <w:rPr>
                <w:rFonts w:hint="eastAsia"/>
                <w:color w:val="auto"/>
                <w:sz w:val="24"/>
              </w:rPr>
              <w:t>原户主户口迁出</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w:t>
            </w:r>
            <w:r>
              <w:rPr>
                <w:rFonts w:hint="eastAsia"/>
                <w:color w:val="auto"/>
                <w:sz w:val="24"/>
              </w:rPr>
              <w:t>《居民户口簿》；</w:t>
            </w:r>
            <w:r>
              <w:rPr>
                <w:color w:val="auto"/>
                <w:sz w:val="24"/>
              </w:rPr>
              <w:t xml:space="preserve">  </w:t>
            </w:r>
            <w:r>
              <w:rPr>
                <w:color w:val="auto"/>
                <w:sz w:val="24"/>
              </w:rPr>
              <w:br/>
            </w:r>
            <w:r>
              <w:rPr>
                <w:color w:val="auto"/>
                <w:sz w:val="24"/>
              </w:rPr>
              <w:t>2</w:t>
            </w:r>
            <w:r>
              <w:rPr>
                <w:rFonts w:hint="eastAsia"/>
                <w:color w:val="auto"/>
                <w:sz w:val="24"/>
              </w:rPr>
              <w:t>、原户主《居民身份证》；</w:t>
            </w:r>
            <w:r>
              <w:rPr>
                <w:color w:val="auto"/>
                <w:sz w:val="24"/>
              </w:rPr>
              <w:t xml:space="preserve">                                                                                                            3</w:t>
            </w:r>
            <w:r>
              <w:rPr>
                <w:rFonts w:hint="eastAsia"/>
                <w:color w:val="auto"/>
                <w:sz w:val="24"/>
              </w:rPr>
              <w:t>、原户主确立新户主的申请。</w:t>
            </w:r>
          </w:p>
        </w:tc>
      </w:tr>
      <w:tr>
        <w:trPr>
          <w:trHeight w:val="1680" w:hRule="atLeast"/>
        </w:trPr>
        <w:tc>
          <w:tcPr>
            <w:tcW w:w="709" w:type="dxa"/>
            <w:vAlign w:val="top"/>
          </w:tcPr>
          <w:p>
            <w:pPr>
              <w:ind w:firstLine="0" w:firstLineChars="0"/>
              <w:rPr>
                <w:color w:val="auto"/>
                <w:sz w:val="24"/>
              </w:rPr>
            </w:pPr>
            <w:r>
              <w:rPr>
                <w:rFonts w:hint="eastAsia"/>
                <w:color w:val="auto"/>
                <w:sz w:val="24"/>
              </w:rPr>
              <w:t>41</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Merge w:val="continue"/>
            <w:vAlign w:val="top"/>
          </w:tcPr>
          <w:p>
            <w:pPr>
              <w:ind w:firstLine="0" w:firstLineChars="0"/>
              <w:rPr>
                <w:color w:val="auto"/>
                <w:sz w:val="24"/>
              </w:rPr>
            </w:pPr>
          </w:p>
        </w:tc>
        <w:tc>
          <w:tcPr>
            <w:tcW w:w="993" w:type="dxa"/>
            <w:vAlign w:val="top"/>
          </w:tcPr>
          <w:p>
            <w:pPr>
              <w:ind w:firstLine="0" w:firstLineChars="0"/>
              <w:rPr>
                <w:color w:val="auto"/>
                <w:sz w:val="24"/>
              </w:rPr>
            </w:pPr>
            <w:r>
              <w:rPr>
                <w:rFonts w:hint="eastAsia"/>
                <w:color w:val="auto"/>
                <w:sz w:val="24"/>
              </w:rPr>
              <w:t>房屋所有权或者使用权发生转移，现房屋所有权人或者使用权人要求变更</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w:t>
            </w:r>
            <w:r>
              <w:rPr>
                <w:rFonts w:hint="eastAsia"/>
                <w:color w:val="auto"/>
                <w:sz w:val="24"/>
              </w:rPr>
              <w:t>《居民户口簿》；</w:t>
            </w:r>
            <w:r>
              <w:rPr>
                <w:color w:val="auto"/>
                <w:sz w:val="24"/>
              </w:rPr>
              <w:t xml:space="preserve">                                                                                                                       2</w:t>
            </w:r>
            <w:r>
              <w:rPr>
                <w:rFonts w:hint="eastAsia"/>
                <w:color w:val="auto"/>
                <w:sz w:val="24"/>
              </w:rPr>
              <w:t>、产权人《居民身份证》；</w:t>
            </w:r>
            <w:r>
              <w:rPr>
                <w:rFonts w:hint="eastAsia"/>
                <w:color w:val="auto"/>
                <w:sz w:val="24"/>
              </w:rPr>
              <w:br/>
            </w:r>
            <w:r>
              <w:rPr>
                <w:rFonts w:hint="eastAsia"/>
                <w:color w:val="auto"/>
                <w:sz w:val="24"/>
              </w:rPr>
              <w:t>3、不动产权证书（房地产权证）或房屋使用权证明材料。</w:t>
            </w:r>
          </w:p>
        </w:tc>
      </w:tr>
      <w:tr>
        <w:trPr>
          <w:trHeight w:val="1440" w:hRule="atLeast"/>
        </w:trPr>
        <w:tc>
          <w:tcPr>
            <w:tcW w:w="709" w:type="dxa"/>
            <w:vAlign w:val="top"/>
          </w:tcPr>
          <w:p>
            <w:pPr>
              <w:ind w:firstLine="0" w:firstLineChars="0"/>
              <w:rPr>
                <w:color w:val="auto"/>
                <w:sz w:val="24"/>
              </w:rPr>
            </w:pPr>
            <w:r>
              <w:rPr>
                <w:rFonts w:hint="eastAsia"/>
                <w:color w:val="auto"/>
                <w:sz w:val="24"/>
              </w:rPr>
              <w:t>42</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Merge w:val="continue"/>
            <w:vAlign w:val="top"/>
          </w:tcPr>
          <w:p>
            <w:pPr>
              <w:ind w:firstLine="0" w:firstLineChars="0"/>
              <w:rPr>
                <w:color w:val="auto"/>
                <w:sz w:val="24"/>
              </w:rPr>
            </w:pPr>
          </w:p>
        </w:tc>
        <w:tc>
          <w:tcPr>
            <w:tcW w:w="993" w:type="dxa"/>
            <w:vAlign w:val="top"/>
          </w:tcPr>
          <w:p>
            <w:pPr>
              <w:ind w:firstLine="0" w:firstLineChars="0"/>
              <w:rPr>
                <w:color w:val="auto"/>
                <w:sz w:val="24"/>
              </w:rPr>
            </w:pPr>
            <w:r>
              <w:rPr>
                <w:rFonts w:hint="eastAsia"/>
                <w:color w:val="auto"/>
                <w:sz w:val="24"/>
              </w:rPr>
              <w:t>经原户主同意，指定户内有民事行为能力的其他成年人为新户主</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w:t>
            </w:r>
            <w:r>
              <w:rPr>
                <w:rFonts w:hint="eastAsia"/>
                <w:color w:val="auto"/>
                <w:sz w:val="24"/>
              </w:rPr>
              <w:t>《居民户口簿》；</w:t>
            </w:r>
            <w:r>
              <w:rPr>
                <w:color w:val="auto"/>
                <w:sz w:val="24"/>
              </w:rPr>
              <w:t xml:space="preserve">  </w:t>
            </w:r>
            <w:r>
              <w:rPr>
                <w:color w:val="auto"/>
                <w:sz w:val="24"/>
              </w:rPr>
              <w:br/>
            </w:r>
            <w:r>
              <w:rPr>
                <w:color w:val="auto"/>
                <w:sz w:val="24"/>
              </w:rPr>
              <w:t>2</w:t>
            </w:r>
            <w:r>
              <w:rPr>
                <w:rFonts w:hint="eastAsia"/>
                <w:color w:val="auto"/>
                <w:sz w:val="24"/>
              </w:rPr>
              <w:t>、原户主《居民身份证》；</w:t>
            </w:r>
            <w:r>
              <w:rPr>
                <w:color w:val="auto"/>
                <w:sz w:val="24"/>
              </w:rPr>
              <w:t xml:space="preserve">                                                                                 3</w:t>
            </w:r>
            <w:r>
              <w:rPr>
                <w:rFonts w:hint="eastAsia"/>
                <w:color w:val="auto"/>
                <w:sz w:val="24"/>
              </w:rPr>
              <w:t>、原户主确立新户主的书面申请。</w:t>
            </w:r>
          </w:p>
        </w:tc>
      </w:tr>
      <w:tr>
        <w:trPr>
          <w:trHeight w:val="624" w:hRule="atLeast"/>
        </w:trPr>
        <w:tc>
          <w:tcPr>
            <w:tcW w:w="709" w:type="dxa"/>
            <w:vMerge w:val="restart"/>
            <w:vAlign w:val="top"/>
          </w:tcPr>
          <w:p>
            <w:pPr>
              <w:ind w:firstLine="0" w:firstLineChars="0"/>
              <w:rPr>
                <w:color w:val="auto"/>
                <w:sz w:val="24"/>
              </w:rPr>
            </w:pPr>
            <w:r>
              <w:rPr>
                <w:rFonts w:hint="eastAsia"/>
                <w:color w:val="auto"/>
                <w:sz w:val="24"/>
              </w:rPr>
              <w:t>43</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Merge w:val="restart"/>
            <w:vAlign w:val="top"/>
          </w:tcPr>
          <w:p>
            <w:pPr>
              <w:ind w:firstLine="0" w:firstLineChars="0"/>
              <w:rPr>
                <w:color w:val="auto"/>
                <w:sz w:val="24"/>
              </w:rPr>
            </w:pPr>
            <w:r>
              <w:rPr>
                <w:rFonts w:hint="eastAsia"/>
                <w:color w:val="auto"/>
                <w:sz w:val="24"/>
              </w:rPr>
              <w:t>其它非主项变更</w:t>
            </w:r>
          </w:p>
        </w:tc>
        <w:tc>
          <w:tcPr>
            <w:tcW w:w="993" w:type="dxa"/>
            <w:vMerge w:val="restart"/>
            <w:vAlign w:val="top"/>
          </w:tcPr>
          <w:p>
            <w:pPr>
              <w:ind w:firstLine="0" w:firstLineChars="0"/>
              <w:rPr>
                <w:color w:val="auto"/>
                <w:sz w:val="24"/>
              </w:rPr>
            </w:pPr>
            <w:r>
              <w:rPr>
                <w:rFonts w:hint="eastAsia"/>
                <w:color w:val="auto"/>
                <w:sz w:val="24"/>
              </w:rPr>
              <w:t>　</w:t>
            </w:r>
          </w:p>
        </w:tc>
        <w:tc>
          <w:tcPr>
            <w:tcW w:w="5386" w:type="dxa"/>
            <w:vMerge w:val="restart"/>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《居民户口簿》；</w:t>
            </w:r>
            <w:r>
              <w:rPr>
                <w:rFonts w:hint="eastAsia"/>
                <w:color w:val="auto"/>
                <w:sz w:val="24"/>
              </w:rPr>
              <w:br/>
            </w:r>
            <w:r>
              <w:rPr>
                <w:color w:val="auto"/>
                <w:sz w:val="24"/>
              </w:rPr>
              <w:t>2</w:t>
            </w:r>
            <w:r>
              <w:rPr>
                <w:rFonts w:hint="eastAsia"/>
                <w:color w:val="auto"/>
                <w:sz w:val="24"/>
              </w:rPr>
              <w:t>、《居民身份证》；</w:t>
            </w:r>
            <w:r>
              <w:rPr>
                <w:color w:val="auto"/>
                <w:sz w:val="24"/>
              </w:rPr>
              <w:t xml:space="preserve">  </w:t>
            </w:r>
            <w:r>
              <w:rPr>
                <w:color w:val="auto"/>
                <w:sz w:val="24"/>
              </w:rPr>
              <w:br/>
            </w:r>
            <w:r>
              <w:rPr>
                <w:color w:val="auto"/>
                <w:sz w:val="24"/>
              </w:rPr>
              <w:t>3</w:t>
            </w:r>
            <w:r>
              <w:rPr>
                <w:rFonts w:hint="eastAsia"/>
                <w:color w:val="auto"/>
                <w:sz w:val="24"/>
              </w:rPr>
              <w:t>、能够证明目前状况的有效法律证件或说明材料；</w:t>
            </w:r>
            <w:r>
              <w:rPr>
                <w:color w:val="auto"/>
                <w:sz w:val="24"/>
              </w:rPr>
              <w:br/>
            </w:r>
            <w:r>
              <w:rPr>
                <w:color w:val="auto"/>
                <w:sz w:val="24"/>
              </w:rPr>
              <w:t>4</w:t>
            </w:r>
            <w:r>
              <w:rPr>
                <w:rFonts w:hint="eastAsia"/>
                <w:color w:val="auto"/>
                <w:sz w:val="24"/>
              </w:rPr>
              <w:t>、变更人书面承诺书。</w:t>
            </w:r>
          </w:p>
        </w:tc>
      </w:tr>
      <w:tr>
        <w:trPr>
          <w:trHeight w:val="624" w:hRule="atLeast"/>
        </w:trPr>
        <w:tc>
          <w:tcPr>
            <w:tcW w:w="709" w:type="dxa"/>
            <w:vMerge w:val="continue"/>
            <w:vAlign w:val="top"/>
          </w:tcPr>
          <w:p>
            <w:pPr>
              <w:ind w:firstLine="0" w:firstLineChars="0"/>
              <w:rPr>
                <w:color w:val="auto"/>
                <w:sz w:val="24"/>
              </w:rPr>
            </w:pP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Merge w:val="continue"/>
            <w:vAlign w:val="top"/>
          </w:tcPr>
          <w:p>
            <w:pPr>
              <w:ind w:firstLine="0" w:firstLineChars="0"/>
              <w:rPr>
                <w:color w:val="auto"/>
                <w:sz w:val="24"/>
              </w:rPr>
            </w:pPr>
          </w:p>
        </w:tc>
        <w:tc>
          <w:tcPr>
            <w:tcW w:w="993" w:type="dxa"/>
            <w:vMerge w:val="continue"/>
            <w:vAlign w:val="top"/>
          </w:tcPr>
          <w:p>
            <w:pPr>
              <w:ind w:firstLine="0" w:firstLineChars="0"/>
              <w:rPr>
                <w:color w:val="auto"/>
                <w:sz w:val="24"/>
              </w:rPr>
            </w:pPr>
          </w:p>
        </w:tc>
        <w:tc>
          <w:tcPr>
            <w:tcW w:w="5386" w:type="dxa"/>
            <w:vMerge w:val="continue"/>
            <w:vAlign w:val="top"/>
          </w:tcPr>
          <w:p>
            <w:pPr>
              <w:ind w:firstLine="0" w:firstLineChars="0"/>
              <w:rPr>
                <w:color w:val="auto"/>
                <w:sz w:val="24"/>
              </w:rPr>
            </w:pPr>
          </w:p>
        </w:tc>
      </w:tr>
      <w:tr>
        <w:trPr>
          <w:trHeight w:val="624" w:hRule="atLeast"/>
        </w:trPr>
        <w:tc>
          <w:tcPr>
            <w:tcW w:w="709" w:type="dxa"/>
            <w:vMerge w:val="continue"/>
            <w:vAlign w:val="top"/>
          </w:tcPr>
          <w:p>
            <w:pPr>
              <w:ind w:firstLine="0" w:firstLineChars="0"/>
              <w:rPr>
                <w:color w:val="auto"/>
                <w:sz w:val="24"/>
              </w:rPr>
            </w:pP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Merge w:val="continue"/>
            <w:vAlign w:val="top"/>
          </w:tcPr>
          <w:p>
            <w:pPr>
              <w:ind w:firstLine="0" w:firstLineChars="0"/>
              <w:rPr>
                <w:color w:val="auto"/>
                <w:sz w:val="24"/>
              </w:rPr>
            </w:pPr>
          </w:p>
        </w:tc>
        <w:tc>
          <w:tcPr>
            <w:tcW w:w="993" w:type="dxa"/>
            <w:vMerge w:val="continue"/>
            <w:vAlign w:val="top"/>
          </w:tcPr>
          <w:p>
            <w:pPr>
              <w:ind w:firstLine="0" w:firstLineChars="0"/>
              <w:rPr>
                <w:color w:val="auto"/>
                <w:sz w:val="24"/>
              </w:rPr>
            </w:pPr>
          </w:p>
        </w:tc>
        <w:tc>
          <w:tcPr>
            <w:tcW w:w="5386" w:type="dxa"/>
            <w:vMerge w:val="continue"/>
            <w:vAlign w:val="top"/>
          </w:tcPr>
          <w:p>
            <w:pPr>
              <w:ind w:firstLine="0" w:firstLineChars="0"/>
              <w:rPr>
                <w:color w:val="auto"/>
                <w:sz w:val="24"/>
              </w:rPr>
            </w:pPr>
          </w:p>
        </w:tc>
      </w:tr>
      <w:tr>
        <w:trPr>
          <w:trHeight w:val="720" w:hRule="atLeast"/>
        </w:trPr>
        <w:tc>
          <w:tcPr>
            <w:tcW w:w="709" w:type="dxa"/>
            <w:vMerge w:val="continue"/>
            <w:vAlign w:val="top"/>
          </w:tcPr>
          <w:p>
            <w:pPr>
              <w:ind w:firstLine="0" w:firstLineChars="0"/>
              <w:rPr>
                <w:color w:val="auto"/>
                <w:sz w:val="24"/>
              </w:rPr>
            </w:pP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Merge w:val="continue"/>
            <w:vAlign w:val="top"/>
          </w:tcPr>
          <w:p>
            <w:pPr>
              <w:ind w:firstLine="0" w:firstLineChars="0"/>
              <w:rPr>
                <w:color w:val="auto"/>
                <w:sz w:val="24"/>
              </w:rPr>
            </w:pPr>
          </w:p>
        </w:tc>
        <w:tc>
          <w:tcPr>
            <w:tcW w:w="993" w:type="dxa"/>
            <w:vMerge w:val="continue"/>
            <w:vAlign w:val="top"/>
          </w:tcPr>
          <w:p>
            <w:pPr>
              <w:ind w:firstLine="0" w:firstLineChars="0"/>
              <w:rPr>
                <w:color w:val="auto"/>
                <w:sz w:val="24"/>
              </w:rPr>
            </w:pPr>
          </w:p>
        </w:tc>
        <w:tc>
          <w:tcPr>
            <w:tcW w:w="5386" w:type="dxa"/>
            <w:vMerge w:val="continue"/>
            <w:vAlign w:val="top"/>
          </w:tcPr>
          <w:p>
            <w:pPr>
              <w:ind w:firstLine="0" w:firstLineChars="0"/>
              <w:rPr>
                <w:color w:val="auto"/>
                <w:sz w:val="24"/>
              </w:rPr>
            </w:pPr>
          </w:p>
        </w:tc>
      </w:tr>
      <w:tr>
        <w:trPr>
          <w:trHeight w:val="1230" w:hRule="atLeast"/>
        </w:trPr>
        <w:tc>
          <w:tcPr>
            <w:tcW w:w="709" w:type="dxa"/>
            <w:vAlign w:val="top"/>
          </w:tcPr>
          <w:p>
            <w:pPr>
              <w:ind w:firstLine="0" w:firstLineChars="0"/>
              <w:rPr>
                <w:color w:val="auto"/>
                <w:sz w:val="24"/>
              </w:rPr>
            </w:pPr>
            <w:r>
              <w:rPr>
                <w:rFonts w:hint="eastAsia"/>
                <w:color w:val="auto"/>
                <w:sz w:val="24"/>
              </w:rPr>
              <w:t>44</w:t>
            </w:r>
          </w:p>
        </w:tc>
        <w:tc>
          <w:tcPr>
            <w:tcW w:w="833" w:type="dxa"/>
            <w:vMerge w:val="continue"/>
            <w:vAlign w:val="top"/>
          </w:tcPr>
          <w:p>
            <w:pPr>
              <w:ind w:firstLine="0" w:firstLineChars="0"/>
              <w:rPr>
                <w:b/>
                <w:bCs/>
                <w:color w:val="auto"/>
                <w:sz w:val="24"/>
              </w:rPr>
            </w:pPr>
          </w:p>
        </w:tc>
        <w:tc>
          <w:tcPr>
            <w:tcW w:w="709" w:type="dxa"/>
            <w:vMerge w:val="restart"/>
            <w:vAlign w:val="top"/>
          </w:tcPr>
          <w:p>
            <w:pPr>
              <w:ind w:firstLine="0" w:firstLineChars="0"/>
              <w:rPr>
                <w:b/>
                <w:bCs/>
                <w:color w:val="auto"/>
                <w:sz w:val="24"/>
              </w:rPr>
            </w:pPr>
            <w:r>
              <w:rPr>
                <w:rFonts w:hint="eastAsia"/>
                <w:b/>
                <w:bCs/>
                <w:color w:val="auto"/>
                <w:sz w:val="24"/>
              </w:rPr>
              <w:t>分户立户登记</w:t>
            </w:r>
          </w:p>
        </w:tc>
        <w:tc>
          <w:tcPr>
            <w:tcW w:w="1294" w:type="dxa"/>
            <w:vMerge w:val="restart"/>
            <w:vAlign w:val="top"/>
          </w:tcPr>
          <w:p>
            <w:pPr>
              <w:ind w:firstLine="0" w:firstLineChars="0"/>
              <w:rPr>
                <w:color w:val="auto"/>
                <w:sz w:val="24"/>
              </w:rPr>
            </w:pPr>
            <w:r>
              <w:rPr>
                <w:rFonts w:hint="eastAsia"/>
                <w:color w:val="auto"/>
                <w:sz w:val="24"/>
              </w:rPr>
              <w:t>分户</w:t>
            </w:r>
          </w:p>
        </w:tc>
        <w:tc>
          <w:tcPr>
            <w:tcW w:w="1417" w:type="dxa"/>
            <w:vAlign w:val="top"/>
          </w:tcPr>
          <w:p>
            <w:pPr>
              <w:ind w:firstLine="0" w:firstLineChars="0"/>
              <w:rPr>
                <w:color w:val="auto"/>
                <w:sz w:val="24"/>
              </w:rPr>
            </w:pPr>
            <w:r>
              <w:rPr>
                <w:rFonts w:hint="eastAsia"/>
                <w:color w:val="auto"/>
                <w:sz w:val="24"/>
              </w:rPr>
              <w:t>有不动产权(住宅性质)证书的分户（国有土地）</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申请人《居民户口簿》；</w:t>
            </w:r>
            <w:r>
              <w:rPr>
                <w:rFonts w:hint="eastAsia"/>
                <w:color w:val="auto"/>
                <w:sz w:val="24"/>
              </w:rPr>
              <w:br/>
            </w:r>
            <w:r>
              <w:rPr>
                <w:color w:val="auto"/>
                <w:sz w:val="24"/>
              </w:rPr>
              <w:t>2</w:t>
            </w:r>
            <w:r>
              <w:rPr>
                <w:rFonts w:hint="eastAsia"/>
                <w:color w:val="auto"/>
                <w:sz w:val="24"/>
              </w:rPr>
              <w:t>、房屋所有权、使用权已经变更分割的合法证明材料。</w:t>
            </w:r>
          </w:p>
        </w:tc>
      </w:tr>
      <w:tr>
        <w:trPr>
          <w:trHeight w:val="765" w:hRule="atLeast"/>
        </w:trPr>
        <w:tc>
          <w:tcPr>
            <w:tcW w:w="709" w:type="dxa"/>
            <w:vAlign w:val="top"/>
          </w:tcPr>
          <w:p>
            <w:pPr>
              <w:ind w:firstLine="0" w:firstLineChars="0"/>
              <w:rPr>
                <w:color w:val="auto"/>
                <w:sz w:val="24"/>
              </w:rPr>
            </w:pPr>
            <w:r>
              <w:rPr>
                <w:rFonts w:hint="eastAsia"/>
                <w:color w:val="auto"/>
                <w:sz w:val="24"/>
              </w:rPr>
              <w:t>45</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二级以上（含二级）成年重度残疾人分户</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申请人《居民户口簿》；</w:t>
            </w:r>
            <w:r>
              <w:rPr>
                <w:rFonts w:hint="eastAsia"/>
                <w:color w:val="auto"/>
                <w:sz w:val="24"/>
              </w:rPr>
              <w:br/>
            </w:r>
            <w:r>
              <w:rPr>
                <w:color w:val="auto"/>
                <w:sz w:val="24"/>
              </w:rPr>
              <w:t>2</w:t>
            </w:r>
            <w:r>
              <w:rPr>
                <w:rFonts w:hint="eastAsia"/>
                <w:color w:val="auto"/>
                <w:sz w:val="24"/>
              </w:rPr>
              <w:t>、二级以上残疾证。</w:t>
            </w:r>
          </w:p>
        </w:tc>
      </w:tr>
      <w:tr>
        <w:trPr>
          <w:trHeight w:val="510" w:hRule="atLeast"/>
        </w:trPr>
        <w:tc>
          <w:tcPr>
            <w:tcW w:w="709" w:type="dxa"/>
            <w:vAlign w:val="top"/>
          </w:tcPr>
          <w:p>
            <w:pPr>
              <w:ind w:firstLine="0" w:firstLineChars="0"/>
              <w:rPr>
                <w:color w:val="auto"/>
                <w:sz w:val="24"/>
              </w:rPr>
            </w:pPr>
            <w:r>
              <w:rPr>
                <w:rFonts w:hint="eastAsia"/>
                <w:color w:val="auto"/>
                <w:sz w:val="24"/>
              </w:rPr>
              <w:t>46</w:t>
            </w:r>
          </w:p>
        </w:tc>
        <w:tc>
          <w:tcPr>
            <w:tcW w:w="833" w:type="dxa"/>
            <w:vMerge w:val="restart"/>
            <w:vAlign w:val="top"/>
          </w:tcPr>
          <w:p>
            <w:pPr>
              <w:ind w:firstLine="0" w:firstLineChars="0"/>
              <w:rPr>
                <w:b/>
                <w:bCs/>
                <w:color w:val="auto"/>
                <w:sz w:val="24"/>
              </w:rPr>
            </w:pPr>
            <w:r>
              <w:rPr>
                <w:rFonts w:hint="eastAsia"/>
                <w:b/>
                <w:bCs/>
                <w:color w:val="auto"/>
                <w:sz w:val="24"/>
              </w:rPr>
              <w:t>户口迁移</w:t>
            </w:r>
          </w:p>
        </w:tc>
        <w:tc>
          <w:tcPr>
            <w:tcW w:w="709" w:type="dxa"/>
            <w:vMerge w:val="restart"/>
            <w:vAlign w:val="top"/>
          </w:tcPr>
          <w:p>
            <w:pPr>
              <w:ind w:firstLine="0" w:firstLineChars="0"/>
              <w:rPr>
                <w:b/>
                <w:bCs/>
                <w:color w:val="auto"/>
                <w:sz w:val="24"/>
              </w:rPr>
            </w:pPr>
            <w:r>
              <w:rPr>
                <w:rFonts w:hint="eastAsia"/>
                <w:b/>
                <w:bCs/>
                <w:color w:val="auto"/>
                <w:sz w:val="24"/>
              </w:rPr>
              <w:t>　</w:t>
            </w:r>
          </w:p>
        </w:tc>
        <w:tc>
          <w:tcPr>
            <w:tcW w:w="1294" w:type="dxa"/>
            <w:vMerge w:val="restart"/>
            <w:vAlign w:val="top"/>
          </w:tcPr>
          <w:p>
            <w:pPr>
              <w:ind w:firstLine="0" w:firstLineChars="0"/>
              <w:rPr>
                <w:color w:val="auto"/>
                <w:sz w:val="24"/>
              </w:rPr>
            </w:pPr>
            <w:r>
              <w:rPr>
                <w:rFonts w:hint="eastAsia"/>
                <w:color w:val="auto"/>
                <w:sz w:val="24"/>
              </w:rPr>
              <w:t>直系亲属投靠户口迁入</w:t>
            </w:r>
          </w:p>
        </w:tc>
        <w:tc>
          <w:tcPr>
            <w:tcW w:w="1417" w:type="dxa"/>
            <w:vAlign w:val="top"/>
          </w:tcPr>
          <w:p>
            <w:pPr>
              <w:ind w:firstLine="0" w:firstLineChars="0"/>
              <w:rPr>
                <w:color w:val="auto"/>
                <w:sz w:val="24"/>
              </w:rPr>
            </w:pPr>
            <w:r>
              <w:rPr>
                <w:rFonts w:hint="eastAsia"/>
                <w:color w:val="auto"/>
                <w:sz w:val="24"/>
              </w:rPr>
              <w:t>夫妻间投靠</w:t>
            </w:r>
          </w:p>
        </w:tc>
        <w:tc>
          <w:tcPr>
            <w:tcW w:w="993" w:type="dxa"/>
            <w:vAlign w:val="top"/>
          </w:tcPr>
          <w:p>
            <w:pPr>
              <w:ind w:firstLine="0" w:firstLineChars="0"/>
              <w:rPr>
                <w:color w:val="auto"/>
                <w:sz w:val="24"/>
              </w:rPr>
            </w:pPr>
            <w:r>
              <w:rPr>
                <w:rFonts w:hint="eastAsia"/>
                <w:color w:val="auto"/>
                <w:sz w:val="24"/>
              </w:rPr>
              <w:t>国有土地</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夫妻双方《居民户口簿》；</w:t>
            </w:r>
            <w:r>
              <w:rPr>
                <w:rFonts w:hint="eastAsia"/>
                <w:color w:val="auto"/>
                <w:sz w:val="24"/>
              </w:rPr>
              <w:br/>
            </w:r>
            <w:r>
              <w:rPr>
                <w:color w:val="auto"/>
                <w:sz w:val="24"/>
              </w:rPr>
              <w:t>2</w:t>
            </w:r>
            <w:r>
              <w:rPr>
                <w:rFonts w:hint="eastAsia"/>
                <w:color w:val="auto"/>
                <w:sz w:val="24"/>
              </w:rPr>
              <w:t>、《结婚证》。</w:t>
            </w:r>
          </w:p>
        </w:tc>
      </w:tr>
      <w:tr>
        <w:trPr>
          <w:trHeight w:val="1170" w:hRule="atLeast"/>
        </w:trPr>
        <w:tc>
          <w:tcPr>
            <w:tcW w:w="709" w:type="dxa"/>
            <w:vAlign w:val="top"/>
          </w:tcPr>
          <w:p>
            <w:pPr>
              <w:ind w:firstLine="0" w:firstLineChars="0"/>
              <w:rPr>
                <w:color w:val="auto"/>
                <w:sz w:val="24"/>
              </w:rPr>
            </w:pPr>
            <w:r>
              <w:rPr>
                <w:rFonts w:hint="eastAsia"/>
                <w:color w:val="auto"/>
                <w:sz w:val="24"/>
              </w:rPr>
              <w:t>47</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子女投靠父母</w:t>
            </w:r>
          </w:p>
        </w:tc>
        <w:tc>
          <w:tcPr>
            <w:tcW w:w="993" w:type="dxa"/>
            <w:vAlign w:val="top"/>
          </w:tcPr>
          <w:p>
            <w:pPr>
              <w:ind w:firstLine="0" w:firstLineChars="0"/>
              <w:rPr>
                <w:color w:val="auto"/>
                <w:sz w:val="24"/>
              </w:rPr>
            </w:pPr>
            <w:r>
              <w:rPr>
                <w:rFonts w:hint="eastAsia"/>
                <w:color w:val="auto"/>
                <w:sz w:val="24"/>
              </w:rPr>
              <w:t>国有土地</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申请人与被申请人双方《居民户口簿》；</w:t>
            </w:r>
            <w:r>
              <w:rPr>
                <w:rFonts w:hint="eastAsia"/>
                <w:color w:val="auto"/>
                <w:sz w:val="24"/>
              </w:rPr>
              <w:br/>
            </w:r>
            <w:r>
              <w:rPr>
                <w:color w:val="auto"/>
                <w:sz w:val="24"/>
              </w:rPr>
              <w:t>2</w:t>
            </w:r>
            <w:r>
              <w:rPr>
                <w:rFonts w:hint="eastAsia"/>
                <w:color w:val="auto"/>
                <w:sz w:val="24"/>
              </w:rPr>
              <w:t>、子女与父母的亲属关系证明。</w:t>
            </w:r>
          </w:p>
        </w:tc>
      </w:tr>
      <w:tr>
        <w:trPr>
          <w:trHeight w:val="1530" w:hRule="atLeast"/>
        </w:trPr>
        <w:tc>
          <w:tcPr>
            <w:tcW w:w="709" w:type="dxa"/>
            <w:vAlign w:val="top"/>
          </w:tcPr>
          <w:p>
            <w:pPr>
              <w:ind w:firstLine="0" w:firstLineChars="0"/>
              <w:rPr>
                <w:color w:val="auto"/>
                <w:sz w:val="24"/>
              </w:rPr>
            </w:pPr>
            <w:r>
              <w:rPr>
                <w:rFonts w:hint="eastAsia"/>
                <w:color w:val="auto"/>
                <w:sz w:val="24"/>
              </w:rPr>
              <w:t>48</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父母均为军人，未成年子女投靠（外）祖父母</w:t>
            </w:r>
          </w:p>
        </w:tc>
        <w:tc>
          <w:tcPr>
            <w:tcW w:w="993" w:type="dxa"/>
            <w:vAlign w:val="top"/>
          </w:tcPr>
          <w:p>
            <w:pPr>
              <w:ind w:firstLine="0" w:firstLineChars="0"/>
              <w:rPr>
                <w:color w:val="auto"/>
                <w:sz w:val="24"/>
              </w:rPr>
            </w:pPr>
            <w:r>
              <w:rPr>
                <w:rFonts w:hint="eastAsia"/>
                <w:color w:val="auto"/>
                <w:sz w:val="24"/>
              </w:rPr>
              <w:t>国有土地</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申请人《居民户口簿》；</w:t>
            </w:r>
            <w:r>
              <w:rPr>
                <w:rFonts w:hint="eastAsia"/>
                <w:color w:val="auto"/>
                <w:sz w:val="24"/>
              </w:rPr>
              <w:br/>
            </w:r>
            <w:r>
              <w:rPr>
                <w:color w:val="auto"/>
                <w:sz w:val="24"/>
              </w:rPr>
              <w:t>2</w:t>
            </w:r>
            <w:r>
              <w:rPr>
                <w:rFonts w:hint="eastAsia"/>
                <w:color w:val="auto"/>
                <w:sz w:val="24"/>
              </w:rPr>
              <w:t>、父母为双军人身份说明材料；</w:t>
            </w:r>
            <w:r>
              <w:rPr>
                <w:color w:val="auto"/>
                <w:sz w:val="24"/>
              </w:rPr>
              <w:t xml:space="preserve">                                                                                                 3</w:t>
            </w:r>
            <w:r>
              <w:rPr>
                <w:rFonts w:hint="eastAsia"/>
                <w:color w:val="auto"/>
                <w:sz w:val="24"/>
              </w:rPr>
              <w:t>、（外）祖父母的《居民户口簿》；</w:t>
            </w:r>
            <w:r>
              <w:rPr>
                <w:rFonts w:hint="eastAsia"/>
                <w:color w:val="auto"/>
                <w:sz w:val="24"/>
              </w:rPr>
              <w:br/>
            </w:r>
            <w:r>
              <w:rPr>
                <w:color w:val="auto"/>
                <w:sz w:val="24"/>
              </w:rPr>
              <w:t>4</w:t>
            </w:r>
            <w:r>
              <w:rPr>
                <w:rFonts w:hint="eastAsia"/>
                <w:color w:val="auto"/>
                <w:sz w:val="24"/>
              </w:rPr>
              <w:t>、父母《结婚证》；</w:t>
            </w:r>
            <w:r>
              <w:rPr>
                <w:rFonts w:hint="eastAsia"/>
                <w:color w:val="auto"/>
                <w:sz w:val="24"/>
              </w:rPr>
              <w:br/>
            </w:r>
            <w:r>
              <w:rPr>
                <w:color w:val="auto"/>
                <w:sz w:val="24"/>
              </w:rPr>
              <w:t>5</w:t>
            </w:r>
            <w:r>
              <w:rPr>
                <w:rFonts w:hint="eastAsia"/>
                <w:color w:val="auto"/>
                <w:sz w:val="24"/>
              </w:rPr>
              <w:t>、直系亲属关系证明。</w:t>
            </w:r>
          </w:p>
        </w:tc>
      </w:tr>
      <w:tr>
        <w:trPr>
          <w:trHeight w:val="915" w:hRule="atLeast"/>
        </w:trPr>
        <w:tc>
          <w:tcPr>
            <w:tcW w:w="709" w:type="dxa"/>
            <w:vAlign w:val="top"/>
          </w:tcPr>
          <w:p>
            <w:pPr>
              <w:ind w:firstLine="0" w:firstLineChars="0"/>
              <w:rPr>
                <w:color w:val="auto"/>
                <w:sz w:val="24"/>
              </w:rPr>
            </w:pPr>
            <w:r>
              <w:rPr>
                <w:rFonts w:hint="eastAsia"/>
                <w:color w:val="auto"/>
                <w:sz w:val="24"/>
              </w:rPr>
              <w:t>49</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父母投靠子女</w:t>
            </w:r>
          </w:p>
        </w:tc>
        <w:tc>
          <w:tcPr>
            <w:tcW w:w="993" w:type="dxa"/>
            <w:vAlign w:val="top"/>
          </w:tcPr>
          <w:p>
            <w:pPr>
              <w:ind w:firstLine="0" w:firstLineChars="0"/>
              <w:rPr>
                <w:color w:val="auto"/>
                <w:sz w:val="24"/>
              </w:rPr>
            </w:pPr>
            <w:r>
              <w:rPr>
                <w:rFonts w:hint="eastAsia"/>
                <w:color w:val="auto"/>
                <w:sz w:val="24"/>
              </w:rPr>
              <w:t>国有土地</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申请人与被申请人双方《居民户口簿》；</w:t>
            </w:r>
            <w:r>
              <w:rPr>
                <w:rFonts w:hint="eastAsia"/>
                <w:color w:val="auto"/>
                <w:sz w:val="24"/>
              </w:rPr>
              <w:br/>
            </w:r>
            <w:r>
              <w:rPr>
                <w:color w:val="auto"/>
                <w:sz w:val="24"/>
              </w:rPr>
              <w:t>2</w:t>
            </w:r>
            <w:r>
              <w:rPr>
                <w:rFonts w:hint="eastAsia"/>
                <w:color w:val="auto"/>
                <w:sz w:val="24"/>
              </w:rPr>
              <w:t>、父母与子女的亲属关系证明。</w:t>
            </w:r>
          </w:p>
        </w:tc>
      </w:tr>
      <w:tr>
        <w:trPr>
          <w:trHeight w:val="1485" w:hRule="atLeast"/>
        </w:trPr>
        <w:tc>
          <w:tcPr>
            <w:tcW w:w="709" w:type="dxa"/>
            <w:vAlign w:val="top"/>
          </w:tcPr>
          <w:p>
            <w:pPr>
              <w:ind w:firstLine="0" w:firstLineChars="0"/>
              <w:rPr>
                <w:color w:val="auto"/>
                <w:sz w:val="24"/>
              </w:rPr>
            </w:pPr>
            <w:r>
              <w:rPr>
                <w:rFonts w:hint="eastAsia"/>
                <w:color w:val="auto"/>
                <w:sz w:val="24"/>
              </w:rPr>
              <w:t>50</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restart"/>
            <w:vAlign w:val="top"/>
          </w:tcPr>
          <w:p>
            <w:pPr>
              <w:ind w:firstLine="0" w:firstLineChars="0"/>
              <w:rPr>
                <w:color w:val="auto"/>
                <w:sz w:val="24"/>
              </w:rPr>
            </w:pPr>
            <w:r>
              <w:rPr>
                <w:rFonts w:hint="eastAsia"/>
                <w:color w:val="auto"/>
                <w:sz w:val="24"/>
              </w:rPr>
              <w:t>合法稳定住所户口迁移</w:t>
            </w:r>
          </w:p>
        </w:tc>
        <w:tc>
          <w:tcPr>
            <w:tcW w:w="1417" w:type="dxa"/>
            <w:vAlign w:val="top"/>
          </w:tcPr>
          <w:p>
            <w:pPr>
              <w:ind w:firstLine="0" w:firstLineChars="0"/>
              <w:rPr>
                <w:color w:val="auto"/>
                <w:sz w:val="24"/>
              </w:rPr>
            </w:pPr>
            <w:r>
              <w:rPr>
                <w:rFonts w:hint="eastAsia"/>
                <w:color w:val="auto"/>
                <w:sz w:val="24"/>
              </w:rPr>
              <w:t>取得房屋所有权</w:t>
            </w:r>
          </w:p>
        </w:tc>
        <w:tc>
          <w:tcPr>
            <w:tcW w:w="993" w:type="dxa"/>
            <w:vAlign w:val="top"/>
          </w:tcPr>
          <w:p>
            <w:pPr>
              <w:ind w:firstLine="0" w:firstLineChars="0"/>
              <w:rPr>
                <w:color w:val="auto"/>
                <w:sz w:val="24"/>
              </w:rPr>
            </w:pPr>
            <w:r>
              <w:rPr>
                <w:rFonts w:hint="eastAsia"/>
                <w:color w:val="auto"/>
                <w:sz w:val="24"/>
              </w:rPr>
              <w:t>国有土地</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申请人《居民户口簿》；</w:t>
            </w:r>
            <w:r>
              <w:rPr>
                <w:rFonts w:hint="eastAsia"/>
                <w:color w:val="auto"/>
                <w:sz w:val="24"/>
              </w:rPr>
              <w:br/>
            </w:r>
            <w:r>
              <w:rPr>
                <w:color w:val="auto"/>
                <w:sz w:val="24"/>
              </w:rPr>
              <w:t>2</w:t>
            </w:r>
            <w:r>
              <w:rPr>
                <w:rFonts w:hint="eastAsia"/>
                <w:color w:val="auto"/>
                <w:sz w:val="24"/>
              </w:rPr>
              <w:t>、不动产权证书（房地产权证）（住宅性质）或经房屋主管部门备案的购房合同；</w:t>
            </w:r>
            <w:r>
              <w:rPr>
                <w:rFonts w:hint="eastAsia"/>
                <w:color w:val="auto"/>
                <w:sz w:val="24"/>
              </w:rPr>
              <w:br/>
            </w:r>
            <w:r>
              <w:rPr>
                <w:color w:val="auto"/>
                <w:sz w:val="24"/>
              </w:rPr>
              <w:t>3</w:t>
            </w:r>
            <w:r>
              <w:rPr>
                <w:rFonts w:hint="eastAsia"/>
                <w:color w:val="auto"/>
                <w:sz w:val="24"/>
              </w:rPr>
              <w:t>、申请人有配偶、子女、父母随迁的，需提供申请人与随迁人员的亲属关系证明。</w:t>
            </w:r>
          </w:p>
        </w:tc>
      </w:tr>
      <w:tr>
        <w:trPr>
          <w:trHeight w:val="1875" w:hRule="atLeast"/>
        </w:trPr>
        <w:tc>
          <w:tcPr>
            <w:tcW w:w="709" w:type="dxa"/>
            <w:vAlign w:val="top"/>
          </w:tcPr>
          <w:p>
            <w:pPr>
              <w:ind w:firstLine="0" w:firstLineChars="0"/>
              <w:rPr>
                <w:color w:val="auto"/>
                <w:sz w:val="24"/>
              </w:rPr>
            </w:pPr>
            <w:r>
              <w:rPr>
                <w:rFonts w:hint="eastAsia"/>
                <w:color w:val="auto"/>
                <w:sz w:val="24"/>
              </w:rPr>
              <w:t>51</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产权人为父或母，且父母均为军人，未成年子女迁移立户</w:t>
            </w:r>
          </w:p>
        </w:tc>
        <w:tc>
          <w:tcPr>
            <w:tcW w:w="993" w:type="dxa"/>
            <w:vAlign w:val="top"/>
          </w:tcPr>
          <w:p>
            <w:pPr>
              <w:ind w:firstLine="0" w:firstLineChars="0"/>
              <w:rPr>
                <w:color w:val="auto"/>
                <w:sz w:val="24"/>
              </w:rPr>
            </w:pPr>
            <w:r>
              <w:rPr>
                <w:rFonts w:hint="eastAsia"/>
                <w:color w:val="auto"/>
                <w:sz w:val="24"/>
              </w:rPr>
              <w:t>国有土地</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申请人《居民户口簿》；</w:t>
            </w:r>
            <w:r>
              <w:rPr>
                <w:rFonts w:hint="eastAsia"/>
                <w:color w:val="auto"/>
                <w:sz w:val="24"/>
              </w:rPr>
              <w:br/>
            </w:r>
            <w:r>
              <w:rPr>
                <w:color w:val="auto"/>
                <w:sz w:val="24"/>
              </w:rPr>
              <w:t>2</w:t>
            </w:r>
            <w:r>
              <w:rPr>
                <w:rFonts w:hint="eastAsia"/>
                <w:color w:val="auto"/>
                <w:sz w:val="24"/>
              </w:rPr>
              <w:t>、父母为双军人身份说明材料；</w:t>
            </w:r>
            <w:r>
              <w:rPr>
                <w:color w:val="auto"/>
                <w:sz w:val="24"/>
              </w:rPr>
              <w:t xml:space="preserve">                                                                                     3</w:t>
            </w:r>
            <w:r>
              <w:rPr>
                <w:rFonts w:hint="eastAsia"/>
                <w:color w:val="auto"/>
                <w:sz w:val="24"/>
              </w:rPr>
              <w:t>、不动产权证书（房地产权证）（住宅性质）或经房屋主管部门备案的购房合同；</w:t>
            </w:r>
            <w:r>
              <w:rPr>
                <w:rFonts w:hint="eastAsia"/>
                <w:color w:val="auto"/>
                <w:sz w:val="24"/>
              </w:rPr>
              <w:br/>
            </w:r>
            <w:r>
              <w:rPr>
                <w:color w:val="auto"/>
                <w:sz w:val="24"/>
              </w:rPr>
              <w:t>4</w:t>
            </w:r>
            <w:r>
              <w:rPr>
                <w:rFonts w:hint="eastAsia"/>
                <w:color w:val="auto"/>
                <w:sz w:val="24"/>
              </w:rPr>
              <w:t>、父母《结婚证》；</w:t>
            </w:r>
            <w:r>
              <w:rPr>
                <w:rFonts w:hint="eastAsia"/>
                <w:color w:val="auto"/>
                <w:sz w:val="24"/>
              </w:rPr>
              <w:br/>
            </w:r>
            <w:r>
              <w:rPr>
                <w:color w:val="auto"/>
                <w:sz w:val="24"/>
              </w:rPr>
              <w:t>5</w:t>
            </w:r>
            <w:r>
              <w:rPr>
                <w:rFonts w:hint="eastAsia"/>
                <w:color w:val="auto"/>
                <w:sz w:val="24"/>
              </w:rPr>
              <w:t>、直系亲属关系证明。</w:t>
            </w:r>
          </w:p>
        </w:tc>
      </w:tr>
      <w:tr>
        <w:trPr>
          <w:trHeight w:val="1425" w:hRule="atLeast"/>
        </w:trPr>
        <w:tc>
          <w:tcPr>
            <w:tcW w:w="709" w:type="dxa"/>
            <w:vAlign w:val="top"/>
          </w:tcPr>
          <w:p>
            <w:pPr>
              <w:ind w:firstLine="0" w:firstLineChars="0"/>
              <w:rPr>
                <w:color w:val="auto"/>
                <w:sz w:val="24"/>
              </w:rPr>
            </w:pPr>
            <w:r>
              <w:rPr>
                <w:rFonts w:hint="eastAsia"/>
                <w:color w:val="auto"/>
                <w:sz w:val="24"/>
              </w:rPr>
              <w:t>52</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房屋所有权、使用权发生转移，新住户要求户口迁入而原住户拒不迁出</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现房屋所有权人或使用权人书面申请；</w:t>
            </w:r>
            <w:r>
              <w:rPr>
                <w:rFonts w:hint="eastAsia"/>
                <w:color w:val="auto"/>
                <w:sz w:val="24"/>
              </w:rPr>
              <w:br/>
            </w:r>
            <w:r>
              <w:rPr>
                <w:color w:val="auto"/>
                <w:sz w:val="24"/>
              </w:rPr>
              <w:t>2</w:t>
            </w:r>
            <w:r>
              <w:rPr>
                <w:rFonts w:hint="eastAsia"/>
                <w:color w:val="auto"/>
                <w:sz w:val="24"/>
              </w:rPr>
              <w:t>、不动产权证书（房地产权证）或经房屋主管部门备案的购房合同或公租房使用的相关证明。</w:t>
            </w:r>
          </w:p>
        </w:tc>
      </w:tr>
      <w:tr>
        <w:trPr>
          <w:trHeight w:val="1635" w:hRule="atLeast"/>
        </w:trPr>
        <w:tc>
          <w:tcPr>
            <w:tcW w:w="709" w:type="dxa"/>
            <w:vAlign w:val="top"/>
          </w:tcPr>
          <w:p>
            <w:pPr>
              <w:ind w:firstLine="0" w:firstLineChars="0"/>
              <w:rPr>
                <w:color w:val="auto"/>
                <w:sz w:val="24"/>
              </w:rPr>
            </w:pPr>
            <w:r>
              <w:rPr>
                <w:rFonts w:hint="eastAsia"/>
                <w:color w:val="auto"/>
                <w:sz w:val="24"/>
              </w:rPr>
              <w:t>53</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租赁房入户(国有土地）</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申请人《居民户口簿》；</w:t>
            </w:r>
            <w:r>
              <w:rPr>
                <w:rFonts w:hint="eastAsia"/>
                <w:color w:val="auto"/>
                <w:sz w:val="24"/>
              </w:rPr>
              <w:br/>
            </w:r>
            <w:r>
              <w:rPr>
                <w:color w:val="auto"/>
                <w:sz w:val="24"/>
              </w:rPr>
              <w:t>2</w:t>
            </w:r>
            <w:r>
              <w:rPr>
                <w:rFonts w:hint="eastAsia"/>
                <w:color w:val="auto"/>
                <w:sz w:val="24"/>
              </w:rPr>
              <w:t>、申请人有配偶、未婚子女、父母随迁的，需提供申请人与随迁人员的亲属关系证明；</w:t>
            </w:r>
            <w:r>
              <w:rPr>
                <w:rFonts w:hint="eastAsia"/>
                <w:color w:val="auto"/>
                <w:sz w:val="24"/>
              </w:rPr>
              <w:br/>
            </w:r>
            <w:r>
              <w:rPr>
                <w:color w:val="auto"/>
                <w:sz w:val="24"/>
              </w:rPr>
              <w:t>3</w:t>
            </w:r>
            <w:r>
              <w:rPr>
                <w:rFonts w:hint="eastAsia"/>
                <w:color w:val="auto"/>
                <w:sz w:val="24"/>
              </w:rPr>
              <w:t>、经主管部门备案的租赁房屋证明及租赁合同。</w:t>
            </w:r>
          </w:p>
        </w:tc>
      </w:tr>
      <w:tr>
        <w:trPr>
          <w:trHeight w:val="765" w:hRule="atLeast"/>
        </w:trPr>
        <w:tc>
          <w:tcPr>
            <w:tcW w:w="709" w:type="dxa"/>
            <w:vAlign w:val="top"/>
          </w:tcPr>
          <w:p>
            <w:pPr>
              <w:ind w:firstLine="0" w:firstLineChars="0"/>
              <w:rPr>
                <w:color w:val="auto"/>
                <w:sz w:val="24"/>
              </w:rPr>
            </w:pPr>
            <w:r>
              <w:rPr>
                <w:rFonts w:hint="eastAsia"/>
                <w:color w:val="auto"/>
                <w:sz w:val="24"/>
              </w:rPr>
              <w:t>54</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restart"/>
            <w:vAlign w:val="top"/>
          </w:tcPr>
          <w:p>
            <w:pPr>
              <w:ind w:firstLine="0" w:firstLineChars="0"/>
              <w:rPr>
                <w:color w:val="auto"/>
                <w:sz w:val="24"/>
              </w:rPr>
            </w:pPr>
            <w:r>
              <w:rPr>
                <w:rFonts w:hint="eastAsia"/>
                <w:color w:val="auto"/>
                <w:sz w:val="24"/>
              </w:rPr>
              <w:t>大中专学生户口迁移</w:t>
            </w:r>
          </w:p>
        </w:tc>
        <w:tc>
          <w:tcPr>
            <w:tcW w:w="1417" w:type="dxa"/>
            <w:vMerge w:val="restart"/>
            <w:vAlign w:val="top"/>
          </w:tcPr>
          <w:p>
            <w:pPr>
              <w:ind w:firstLine="0" w:firstLineChars="0"/>
              <w:rPr>
                <w:color w:val="auto"/>
                <w:sz w:val="24"/>
              </w:rPr>
            </w:pPr>
            <w:r>
              <w:rPr>
                <w:rFonts w:hint="eastAsia"/>
                <w:color w:val="auto"/>
                <w:sz w:val="24"/>
              </w:rPr>
              <w:t>升学迁移</w:t>
            </w:r>
          </w:p>
        </w:tc>
        <w:tc>
          <w:tcPr>
            <w:tcW w:w="993" w:type="dxa"/>
            <w:vAlign w:val="top"/>
          </w:tcPr>
          <w:p>
            <w:pPr>
              <w:ind w:firstLine="0" w:firstLineChars="0"/>
              <w:rPr>
                <w:color w:val="auto"/>
                <w:sz w:val="24"/>
              </w:rPr>
            </w:pPr>
            <w:r>
              <w:rPr>
                <w:rFonts w:hint="eastAsia"/>
                <w:color w:val="auto"/>
                <w:sz w:val="24"/>
              </w:rPr>
              <w:t>迁出</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申请人《居民户口簿》；</w:t>
            </w:r>
            <w:r>
              <w:rPr>
                <w:rFonts w:hint="eastAsia"/>
                <w:color w:val="auto"/>
                <w:sz w:val="24"/>
              </w:rPr>
              <w:br/>
            </w:r>
            <w:r>
              <w:rPr>
                <w:color w:val="auto"/>
                <w:sz w:val="24"/>
              </w:rPr>
              <w:t>2</w:t>
            </w:r>
            <w:r>
              <w:rPr>
                <w:rFonts w:hint="eastAsia"/>
                <w:color w:val="auto"/>
                <w:sz w:val="24"/>
              </w:rPr>
              <w:t>、录取通知书。</w:t>
            </w:r>
          </w:p>
        </w:tc>
      </w:tr>
      <w:tr>
        <w:trPr>
          <w:trHeight w:val="1950" w:hRule="atLeast"/>
        </w:trPr>
        <w:tc>
          <w:tcPr>
            <w:tcW w:w="709" w:type="dxa"/>
            <w:vAlign w:val="top"/>
          </w:tcPr>
          <w:p>
            <w:pPr>
              <w:ind w:firstLine="0" w:firstLineChars="0"/>
              <w:rPr>
                <w:color w:val="auto"/>
                <w:sz w:val="24"/>
              </w:rPr>
            </w:pPr>
            <w:r>
              <w:rPr>
                <w:rFonts w:hint="eastAsia"/>
                <w:color w:val="auto"/>
                <w:sz w:val="24"/>
              </w:rPr>
              <w:t>55</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Merge w:val="continue"/>
            <w:vAlign w:val="top"/>
          </w:tcPr>
          <w:p>
            <w:pPr>
              <w:ind w:firstLine="0" w:firstLineChars="0"/>
              <w:rPr>
                <w:color w:val="auto"/>
                <w:sz w:val="24"/>
              </w:rPr>
            </w:pPr>
          </w:p>
        </w:tc>
        <w:tc>
          <w:tcPr>
            <w:tcW w:w="993" w:type="dxa"/>
            <w:vAlign w:val="top"/>
          </w:tcPr>
          <w:p>
            <w:pPr>
              <w:ind w:firstLine="0" w:firstLineChars="0"/>
              <w:rPr>
                <w:color w:val="auto"/>
                <w:sz w:val="24"/>
              </w:rPr>
            </w:pPr>
            <w:r>
              <w:rPr>
                <w:rFonts w:hint="eastAsia"/>
                <w:color w:val="auto"/>
                <w:sz w:val="24"/>
              </w:rPr>
              <w:t>迁入</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落户新生的《居民户口簿》或户口迁移证；</w:t>
            </w:r>
            <w:r>
              <w:rPr>
                <w:rFonts w:hint="eastAsia"/>
                <w:color w:val="auto"/>
                <w:sz w:val="24"/>
              </w:rPr>
              <w:br/>
            </w:r>
            <w:r>
              <w:rPr>
                <w:color w:val="auto"/>
                <w:sz w:val="24"/>
              </w:rPr>
              <w:t>2</w:t>
            </w:r>
            <w:r>
              <w:rPr>
                <w:rFonts w:hint="eastAsia"/>
                <w:color w:val="auto"/>
                <w:sz w:val="24"/>
              </w:rPr>
              <w:t>、录取通知书；</w:t>
            </w:r>
            <w:r>
              <w:rPr>
                <w:rFonts w:hint="eastAsia"/>
                <w:color w:val="auto"/>
                <w:sz w:val="24"/>
              </w:rPr>
              <w:br/>
            </w:r>
            <w:r>
              <w:rPr>
                <w:color w:val="auto"/>
                <w:sz w:val="24"/>
              </w:rPr>
              <w:t>3</w:t>
            </w:r>
            <w:r>
              <w:rPr>
                <w:rFonts w:hint="eastAsia"/>
                <w:color w:val="auto"/>
                <w:sz w:val="24"/>
              </w:rPr>
              <w:t>、盖有招生主管部门录取专用章的录取新生花名册。</w:t>
            </w:r>
          </w:p>
        </w:tc>
      </w:tr>
      <w:tr>
        <w:trPr>
          <w:trHeight w:val="750" w:hRule="atLeast"/>
        </w:trPr>
        <w:tc>
          <w:tcPr>
            <w:tcW w:w="709" w:type="dxa"/>
            <w:vAlign w:val="top"/>
          </w:tcPr>
          <w:p>
            <w:pPr>
              <w:ind w:firstLine="0" w:firstLineChars="0"/>
              <w:rPr>
                <w:color w:val="auto"/>
                <w:sz w:val="24"/>
              </w:rPr>
            </w:pPr>
            <w:r>
              <w:rPr>
                <w:rFonts w:hint="eastAsia"/>
                <w:color w:val="auto"/>
                <w:sz w:val="24"/>
              </w:rPr>
              <w:t>56</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Merge w:val="restart"/>
            <w:vAlign w:val="top"/>
          </w:tcPr>
          <w:p>
            <w:pPr>
              <w:ind w:firstLine="0" w:firstLineChars="0"/>
              <w:rPr>
                <w:color w:val="auto"/>
                <w:sz w:val="24"/>
              </w:rPr>
            </w:pPr>
            <w:r>
              <w:rPr>
                <w:rFonts w:hint="eastAsia"/>
                <w:color w:val="auto"/>
                <w:sz w:val="24"/>
              </w:rPr>
              <w:t>毕业迁移</w:t>
            </w:r>
          </w:p>
        </w:tc>
        <w:tc>
          <w:tcPr>
            <w:tcW w:w="993" w:type="dxa"/>
            <w:vAlign w:val="top"/>
          </w:tcPr>
          <w:p>
            <w:pPr>
              <w:ind w:firstLine="0" w:firstLineChars="0"/>
              <w:rPr>
                <w:color w:val="auto"/>
                <w:sz w:val="24"/>
              </w:rPr>
            </w:pPr>
            <w:r>
              <w:rPr>
                <w:rFonts w:hint="eastAsia"/>
                <w:color w:val="auto"/>
                <w:sz w:val="24"/>
              </w:rPr>
              <w:t>迁出</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申请人《居民户口簿》或学校提供的花名册；</w:t>
            </w:r>
            <w:r>
              <w:rPr>
                <w:rFonts w:hint="eastAsia"/>
                <w:color w:val="auto"/>
                <w:sz w:val="24"/>
              </w:rPr>
              <w:br/>
            </w:r>
            <w:r>
              <w:rPr>
                <w:color w:val="auto"/>
                <w:sz w:val="24"/>
              </w:rPr>
              <w:t>2</w:t>
            </w:r>
            <w:r>
              <w:rPr>
                <w:rFonts w:hint="eastAsia"/>
                <w:color w:val="auto"/>
                <w:sz w:val="24"/>
              </w:rPr>
              <w:t>、就业报到证或单位接收证明。</w:t>
            </w:r>
          </w:p>
        </w:tc>
      </w:tr>
      <w:tr>
        <w:trPr>
          <w:trHeight w:val="1545" w:hRule="atLeast"/>
        </w:trPr>
        <w:tc>
          <w:tcPr>
            <w:tcW w:w="709" w:type="dxa"/>
            <w:vAlign w:val="top"/>
          </w:tcPr>
          <w:p>
            <w:pPr>
              <w:ind w:firstLine="0" w:firstLineChars="0"/>
              <w:rPr>
                <w:color w:val="auto"/>
                <w:sz w:val="24"/>
              </w:rPr>
            </w:pPr>
            <w:r>
              <w:rPr>
                <w:rFonts w:hint="eastAsia"/>
                <w:color w:val="auto"/>
                <w:sz w:val="24"/>
              </w:rPr>
              <w:t>57</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Merge w:val="continue"/>
            <w:vAlign w:val="top"/>
          </w:tcPr>
          <w:p>
            <w:pPr>
              <w:ind w:firstLine="0" w:firstLineChars="0"/>
              <w:rPr>
                <w:color w:val="auto"/>
                <w:sz w:val="24"/>
              </w:rPr>
            </w:pPr>
          </w:p>
        </w:tc>
        <w:tc>
          <w:tcPr>
            <w:tcW w:w="993" w:type="dxa"/>
            <w:vAlign w:val="top"/>
          </w:tcPr>
          <w:p>
            <w:pPr>
              <w:ind w:firstLine="0" w:firstLineChars="0"/>
              <w:rPr>
                <w:color w:val="auto"/>
                <w:sz w:val="24"/>
              </w:rPr>
            </w:pPr>
            <w:r>
              <w:rPr>
                <w:rFonts w:hint="eastAsia"/>
                <w:color w:val="auto"/>
                <w:sz w:val="24"/>
              </w:rPr>
              <w:t>迁入就业单位</w:t>
            </w:r>
          </w:p>
        </w:tc>
        <w:tc>
          <w:tcPr>
            <w:tcW w:w="5386" w:type="dxa"/>
            <w:vAlign w:val="top"/>
          </w:tcPr>
          <w:p>
            <w:pPr>
              <w:ind w:firstLine="0" w:firstLineChars="0"/>
              <w:rPr>
                <w:color w:val="auto"/>
                <w:sz w:val="24"/>
              </w:rPr>
            </w:pPr>
            <w:r>
              <w:rPr>
                <w:color w:val="auto"/>
                <w:sz w:val="24"/>
              </w:rPr>
              <w:t>1</w:t>
            </w:r>
            <w:r>
              <w:rPr>
                <w:rFonts w:hint="eastAsia"/>
                <w:color w:val="auto"/>
                <w:sz w:val="24"/>
              </w:rPr>
              <w:t>、申请人《居民户口簿》或《户口迁移证》；</w:t>
            </w:r>
            <w:r>
              <w:rPr>
                <w:rFonts w:hint="eastAsia"/>
                <w:color w:val="auto"/>
                <w:sz w:val="24"/>
              </w:rPr>
              <w:br/>
            </w:r>
            <w:r>
              <w:rPr>
                <w:color w:val="auto"/>
                <w:sz w:val="24"/>
              </w:rPr>
              <w:t>2</w:t>
            </w:r>
            <w:r>
              <w:rPr>
                <w:rFonts w:hint="eastAsia"/>
                <w:color w:val="auto"/>
                <w:sz w:val="24"/>
              </w:rPr>
              <w:t>、毕业证；</w:t>
            </w:r>
            <w:r>
              <w:rPr>
                <w:rFonts w:hint="eastAsia"/>
                <w:color w:val="auto"/>
                <w:sz w:val="24"/>
              </w:rPr>
              <w:br/>
            </w:r>
            <w:r>
              <w:rPr>
                <w:color w:val="auto"/>
                <w:sz w:val="24"/>
              </w:rPr>
              <w:t>3</w:t>
            </w:r>
            <w:r>
              <w:rPr>
                <w:rFonts w:hint="eastAsia"/>
                <w:color w:val="auto"/>
                <w:sz w:val="24"/>
              </w:rPr>
              <w:t>、单位接收证明或就业报到证。</w:t>
            </w:r>
          </w:p>
        </w:tc>
      </w:tr>
      <w:tr>
        <w:trPr>
          <w:trHeight w:val="2100" w:hRule="atLeast"/>
        </w:trPr>
        <w:tc>
          <w:tcPr>
            <w:tcW w:w="709" w:type="dxa"/>
            <w:vAlign w:val="top"/>
          </w:tcPr>
          <w:p>
            <w:pPr>
              <w:ind w:firstLine="0" w:firstLineChars="0"/>
              <w:rPr>
                <w:color w:val="auto"/>
                <w:sz w:val="24"/>
              </w:rPr>
            </w:pPr>
            <w:r>
              <w:rPr>
                <w:rFonts w:hint="eastAsia"/>
                <w:color w:val="auto"/>
                <w:sz w:val="24"/>
              </w:rPr>
              <w:t>58</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Merge w:val="continue"/>
            <w:vAlign w:val="top"/>
          </w:tcPr>
          <w:p>
            <w:pPr>
              <w:ind w:firstLine="0" w:firstLineChars="0"/>
              <w:rPr>
                <w:color w:val="auto"/>
                <w:sz w:val="24"/>
              </w:rPr>
            </w:pPr>
          </w:p>
        </w:tc>
        <w:tc>
          <w:tcPr>
            <w:tcW w:w="993" w:type="dxa"/>
            <w:vAlign w:val="top"/>
          </w:tcPr>
          <w:p>
            <w:pPr>
              <w:ind w:firstLine="0" w:firstLineChars="0"/>
              <w:rPr>
                <w:color w:val="auto"/>
                <w:sz w:val="24"/>
              </w:rPr>
            </w:pPr>
            <w:r>
              <w:rPr>
                <w:rFonts w:hint="eastAsia"/>
                <w:color w:val="auto"/>
                <w:sz w:val="24"/>
              </w:rPr>
              <w:t>迁入入学前户籍地或者现家庭所在地</w:t>
            </w:r>
          </w:p>
        </w:tc>
        <w:tc>
          <w:tcPr>
            <w:tcW w:w="5386" w:type="dxa"/>
            <w:vAlign w:val="top"/>
          </w:tcPr>
          <w:p>
            <w:pPr>
              <w:ind w:firstLine="0" w:firstLineChars="0"/>
              <w:rPr>
                <w:color w:val="auto"/>
                <w:sz w:val="24"/>
              </w:rPr>
            </w:pPr>
            <w:r>
              <w:rPr>
                <w:color w:val="auto"/>
                <w:sz w:val="24"/>
              </w:rPr>
              <w:t>1</w:t>
            </w:r>
            <w:r>
              <w:rPr>
                <w:rFonts w:hint="eastAsia"/>
                <w:color w:val="auto"/>
                <w:sz w:val="24"/>
              </w:rPr>
              <w:t>、《户口迁移证》；</w:t>
            </w:r>
            <w:r>
              <w:rPr>
                <w:rFonts w:hint="eastAsia"/>
                <w:color w:val="auto"/>
                <w:sz w:val="24"/>
              </w:rPr>
              <w:br/>
            </w:r>
            <w:r>
              <w:rPr>
                <w:color w:val="auto"/>
                <w:sz w:val="24"/>
              </w:rPr>
              <w:t>2</w:t>
            </w:r>
            <w:r>
              <w:rPr>
                <w:rFonts w:hint="eastAsia"/>
                <w:color w:val="auto"/>
                <w:sz w:val="24"/>
              </w:rPr>
              <w:t>、毕业证书；</w:t>
            </w:r>
            <w:r>
              <w:rPr>
                <w:rFonts w:hint="eastAsia"/>
                <w:color w:val="auto"/>
                <w:sz w:val="24"/>
              </w:rPr>
              <w:br/>
            </w:r>
            <w:r>
              <w:rPr>
                <w:color w:val="auto"/>
                <w:sz w:val="24"/>
              </w:rPr>
              <w:t>3</w:t>
            </w:r>
            <w:r>
              <w:rPr>
                <w:rFonts w:hint="eastAsia"/>
                <w:color w:val="auto"/>
                <w:sz w:val="24"/>
              </w:rPr>
              <w:t>、迁入地《居民户口簿》；</w:t>
            </w:r>
            <w:r>
              <w:rPr>
                <w:rFonts w:hint="eastAsia"/>
                <w:color w:val="auto"/>
                <w:sz w:val="24"/>
              </w:rPr>
              <w:br/>
            </w:r>
            <w:r>
              <w:rPr>
                <w:color w:val="auto"/>
                <w:sz w:val="24"/>
              </w:rPr>
              <w:t>4</w:t>
            </w:r>
            <w:r>
              <w:rPr>
                <w:rFonts w:hint="eastAsia"/>
                <w:color w:val="auto"/>
                <w:sz w:val="24"/>
              </w:rPr>
              <w:t>、体现直系亲属关系证明或现家庭住址的房屋产权证明（迁入现家庭所在地的提供）。</w:t>
            </w:r>
          </w:p>
        </w:tc>
      </w:tr>
      <w:tr>
        <w:trPr>
          <w:trHeight w:val="750" w:hRule="atLeast"/>
        </w:trPr>
        <w:tc>
          <w:tcPr>
            <w:tcW w:w="709" w:type="dxa"/>
            <w:vAlign w:val="top"/>
          </w:tcPr>
          <w:p>
            <w:pPr>
              <w:ind w:firstLine="0" w:firstLineChars="0"/>
              <w:rPr>
                <w:color w:val="auto"/>
                <w:sz w:val="24"/>
              </w:rPr>
            </w:pPr>
            <w:r>
              <w:rPr>
                <w:rFonts w:hint="eastAsia"/>
                <w:color w:val="auto"/>
                <w:sz w:val="24"/>
              </w:rPr>
              <w:t>59</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Merge w:val="restart"/>
            <w:vAlign w:val="top"/>
          </w:tcPr>
          <w:p>
            <w:pPr>
              <w:ind w:firstLine="0" w:firstLineChars="0"/>
              <w:rPr>
                <w:color w:val="auto"/>
                <w:sz w:val="24"/>
              </w:rPr>
            </w:pPr>
            <w:r>
              <w:rPr>
                <w:rFonts w:hint="eastAsia"/>
                <w:color w:val="auto"/>
                <w:sz w:val="24"/>
              </w:rPr>
              <w:t>退学、转学和被开除学籍迁移</w:t>
            </w:r>
          </w:p>
        </w:tc>
        <w:tc>
          <w:tcPr>
            <w:tcW w:w="993" w:type="dxa"/>
            <w:vAlign w:val="top"/>
          </w:tcPr>
          <w:p>
            <w:pPr>
              <w:ind w:firstLine="0" w:firstLineChars="0"/>
              <w:rPr>
                <w:color w:val="auto"/>
                <w:sz w:val="24"/>
              </w:rPr>
            </w:pPr>
            <w:r>
              <w:rPr>
                <w:rFonts w:hint="eastAsia"/>
                <w:color w:val="auto"/>
                <w:sz w:val="24"/>
              </w:rPr>
              <w:t>迁出</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申请人《居民户口簿》；</w:t>
            </w:r>
            <w:r>
              <w:rPr>
                <w:rFonts w:hint="eastAsia"/>
                <w:color w:val="auto"/>
                <w:sz w:val="24"/>
              </w:rPr>
              <w:br/>
            </w:r>
            <w:r>
              <w:rPr>
                <w:color w:val="auto"/>
                <w:sz w:val="24"/>
              </w:rPr>
              <w:t>2</w:t>
            </w:r>
            <w:r>
              <w:rPr>
                <w:rFonts w:hint="eastAsia"/>
                <w:color w:val="auto"/>
                <w:sz w:val="24"/>
              </w:rPr>
              <w:t>、学校或教育部门处理决定（退学或转学、开除）。</w:t>
            </w:r>
          </w:p>
        </w:tc>
      </w:tr>
      <w:tr>
        <w:trPr>
          <w:trHeight w:val="2580" w:hRule="atLeast"/>
        </w:trPr>
        <w:tc>
          <w:tcPr>
            <w:tcW w:w="709" w:type="dxa"/>
            <w:vAlign w:val="top"/>
          </w:tcPr>
          <w:p>
            <w:pPr>
              <w:ind w:firstLine="0" w:firstLineChars="0"/>
              <w:rPr>
                <w:color w:val="auto"/>
                <w:sz w:val="24"/>
              </w:rPr>
            </w:pPr>
            <w:r>
              <w:rPr>
                <w:rFonts w:hint="eastAsia"/>
                <w:color w:val="auto"/>
                <w:sz w:val="24"/>
              </w:rPr>
              <w:t>60</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Merge w:val="continue"/>
            <w:vAlign w:val="top"/>
          </w:tcPr>
          <w:p>
            <w:pPr>
              <w:ind w:firstLine="0" w:firstLineChars="0"/>
              <w:rPr>
                <w:color w:val="auto"/>
                <w:sz w:val="24"/>
              </w:rPr>
            </w:pPr>
          </w:p>
        </w:tc>
        <w:tc>
          <w:tcPr>
            <w:tcW w:w="993" w:type="dxa"/>
            <w:vAlign w:val="top"/>
          </w:tcPr>
          <w:p>
            <w:pPr>
              <w:ind w:firstLine="0" w:firstLineChars="0"/>
              <w:rPr>
                <w:color w:val="auto"/>
                <w:sz w:val="24"/>
              </w:rPr>
            </w:pPr>
            <w:r>
              <w:rPr>
                <w:rFonts w:hint="eastAsia"/>
                <w:color w:val="auto"/>
                <w:sz w:val="24"/>
              </w:rPr>
              <w:t>迁入</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申请人迁出地（省外不需要）和迁入地的《居民户口簿》；</w:t>
            </w:r>
            <w:r>
              <w:rPr>
                <w:rFonts w:hint="eastAsia"/>
                <w:color w:val="auto"/>
                <w:sz w:val="24"/>
              </w:rPr>
              <w:br/>
            </w:r>
            <w:r>
              <w:rPr>
                <w:color w:val="auto"/>
                <w:sz w:val="24"/>
              </w:rPr>
              <w:t>2</w:t>
            </w:r>
            <w:r>
              <w:rPr>
                <w:rFonts w:hint="eastAsia"/>
                <w:color w:val="auto"/>
                <w:sz w:val="24"/>
              </w:rPr>
              <w:t>、学校或教育部门处理决定（退学或转学、开除）；</w:t>
            </w:r>
            <w:r>
              <w:rPr>
                <w:rFonts w:hint="eastAsia"/>
                <w:color w:val="auto"/>
                <w:sz w:val="24"/>
              </w:rPr>
              <w:br/>
            </w:r>
            <w:r>
              <w:rPr>
                <w:color w:val="auto"/>
                <w:sz w:val="24"/>
              </w:rPr>
              <w:t>3</w:t>
            </w:r>
            <w:r>
              <w:rPr>
                <w:rFonts w:hint="eastAsia"/>
                <w:color w:val="auto"/>
                <w:sz w:val="24"/>
              </w:rPr>
              <w:t>、户口迁移证（省外迁入提供）；</w:t>
            </w:r>
            <w:r>
              <w:rPr>
                <w:rFonts w:hint="eastAsia"/>
                <w:color w:val="auto"/>
                <w:sz w:val="24"/>
              </w:rPr>
              <w:br/>
            </w:r>
            <w:r>
              <w:rPr>
                <w:color w:val="auto"/>
                <w:sz w:val="24"/>
              </w:rPr>
              <w:t>4</w:t>
            </w:r>
            <w:r>
              <w:rPr>
                <w:rFonts w:hint="eastAsia"/>
                <w:color w:val="auto"/>
                <w:sz w:val="24"/>
              </w:rPr>
              <w:t>、体现直系亲属关系证明或现家庭住址的房屋产权证明（迁入现家庭所在地的提供）。</w:t>
            </w:r>
          </w:p>
        </w:tc>
      </w:tr>
      <w:tr>
        <w:trPr>
          <w:trHeight w:val="2475" w:hRule="atLeast"/>
        </w:trPr>
        <w:tc>
          <w:tcPr>
            <w:tcW w:w="709" w:type="dxa"/>
            <w:vAlign w:val="top"/>
          </w:tcPr>
          <w:p>
            <w:pPr>
              <w:ind w:firstLine="0" w:firstLineChars="0"/>
              <w:rPr>
                <w:color w:val="auto"/>
                <w:sz w:val="24"/>
              </w:rPr>
            </w:pPr>
            <w:r>
              <w:rPr>
                <w:rFonts w:hint="eastAsia"/>
                <w:color w:val="auto"/>
                <w:sz w:val="24"/>
              </w:rPr>
              <w:t>61</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restart"/>
            <w:vAlign w:val="top"/>
          </w:tcPr>
          <w:p>
            <w:pPr>
              <w:ind w:firstLine="0" w:firstLineChars="0"/>
              <w:rPr>
                <w:color w:val="auto"/>
                <w:sz w:val="24"/>
              </w:rPr>
            </w:pPr>
            <w:r>
              <w:rPr>
                <w:rFonts w:hint="eastAsia"/>
                <w:color w:val="auto"/>
                <w:sz w:val="24"/>
              </w:rPr>
              <w:t>人才户口迁入</w:t>
            </w:r>
          </w:p>
        </w:tc>
        <w:tc>
          <w:tcPr>
            <w:tcW w:w="1417" w:type="dxa"/>
            <w:vAlign w:val="top"/>
          </w:tcPr>
          <w:p>
            <w:pPr>
              <w:ind w:firstLine="0" w:firstLineChars="0"/>
              <w:rPr>
                <w:color w:val="auto"/>
                <w:sz w:val="24"/>
              </w:rPr>
            </w:pPr>
            <w:r>
              <w:rPr>
                <w:rFonts w:hint="eastAsia"/>
                <w:color w:val="auto"/>
                <w:sz w:val="24"/>
              </w:rPr>
              <w:t>县级以上劳动模范或先进工作者</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申请人《居民户口簿》；</w:t>
            </w:r>
            <w:r>
              <w:rPr>
                <w:rFonts w:hint="eastAsia"/>
                <w:color w:val="auto"/>
                <w:sz w:val="24"/>
              </w:rPr>
              <w:br/>
            </w:r>
            <w:r>
              <w:rPr>
                <w:color w:val="auto"/>
                <w:sz w:val="24"/>
              </w:rPr>
              <w:t>2</w:t>
            </w:r>
            <w:r>
              <w:rPr>
                <w:rFonts w:hint="eastAsia"/>
                <w:color w:val="auto"/>
                <w:sz w:val="24"/>
              </w:rPr>
              <w:t>、劳动模范或先进工作者表彰证书或文件；</w:t>
            </w:r>
            <w:r>
              <w:rPr>
                <w:rFonts w:hint="eastAsia"/>
                <w:color w:val="auto"/>
                <w:sz w:val="24"/>
              </w:rPr>
              <w:br/>
            </w:r>
            <w:r>
              <w:rPr>
                <w:color w:val="auto"/>
                <w:sz w:val="24"/>
              </w:rPr>
              <w:t>3</w:t>
            </w:r>
            <w:r>
              <w:rPr>
                <w:rFonts w:hint="eastAsia"/>
                <w:color w:val="auto"/>
                <w:sz w:val="24"/>
              </w:rPr>
              <w:t>、合法稳定住所相关证明（迁入家庭户的提供）；</w:t>
            </w:r>
            <w:r>
              <w:rPr>
                <w:rFonts w:hint="eastAsia"/>
                <w:color w:val="auto"/>
                <w:sz w:val="24"/>
              </w:rPr>
              <w:br/>
            </w:r>
            <w:r>
              <w:rPr>
                <w:color w:val="auto"/>
                <w:sz w:val="24"/>
              </w:rPr>
              <w:t>4</w:t>
            </w:r>
            <w:r>
              <w:rPr>
                <w:rFonts w:hint="eastAsia"/>
                <w:color w:val="auto"/>
                <w:sz w:val="24"/>
              </w:rPr>
              <w:t>、申请人有配偶、子女、父母随迁的，需提供申请人与随迁人员的直系亲属关系证明。</w:t>
            </w:r>
          </w:p>
        </w:tc>
      </w:tr>
      <w:tr>
        <w:trPr>
          <w:trHeight w:val="2685" w:hRule="atLeast"/>
        </w:trPr>
        <w:tc>
          <w:tcPr>
            <w:tcW w:w="709" w:type="dxa"/>
            <w:vAlign w:val="top"/>
          </w:tcPr>
          <w:p>
            <w:pPr>
              <w:ind w:firstLine="0" w:firstLineChars="0"/>
              <w:rPr>
                <w:color w:val="auto"/>
                <w:sz w:val="24"/>
              </w:rPr>
            </w:pPr>
            <w:r>
              <w:rPr>
                <w:rFonts w:hint="eastAsia"/>
                <w:color w:val="auto"/>
                <w:sz w:val="24"/>
              </w:rPr>
              <w:t>62</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具有中级工以上职业资格或为其他紧缺人才的</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申请人《居民户口簿》；</w:t>
            </w:r>
            <w:r>
              <w:rPr>
                <w:rFonts w:hint="eastAsia"/>
                <w:color w:val="auto"/>
                <w:sz w:val="24"/>
              </w:rPr>
              <w:br/>
            </w:r>
            <w:r>
              <w:rPr>
                <w:color w:val="auto"/>
                <w:sz w:val="24"/>
              </w:rPr>
              <w:t>2</w:t>
            </w:r>
            <w:r>
              <w:rPr>
                <w:rFonts w:hint="eastAsia"/>
                <w:color w:val="auto"/>
                <w:sz w:val="24"/>
              </w:rPr>
              <w:t>、职业资格证书或中专以上（含技工院校）毕业证书等；</w:t>
            </w:r>
            <w:r>
              <w:rPr>
                <w:rFonts w:hint="eastAsia"/>
                <w:color w:val="auto"/>
                <w:sz w:val="24"/>
              </w:rPr>
              <w:br/>
            </w:r>
            <w:r>
              <w:rPr>
                <w:color w:val="auto"/>
                <w:sz w:val="24"/>
              </w:rPr>
              <w:t>3</w:t>
            </w:r>
            <w:r>
              <w:rPr>
                <w:rFonts w:hint="eastAsia"/>
                <w:color w:val="auto"/>
                <w:sz w:val="24"/>
              </w:rPr>
              <w:t>、合法稳定住所相关证明（迁入家庭户的提供）；</w:t>
            </w:r>
            <w:r>
              <w:rPr>
                <w:rFonts w:hint="eastAsia"/>
                <w:color w:val="auto"/>
                <w:sz w:val="24"/>
              </w:rPr>
              <w:br/>
            </w:r>
            <w:r>
              <w:rPr>
                <w:color w:val="auto"/>
                <w:sz w:val="24"/>
              </w:rPr>
              <w:t>4</w:t>
            </w:r>
            <w:r>
              <w:rPr>
                <w:rFonts w:hint="eastAsia"/>
                <w:color w:val="auto"/>
                <w:sz w:val="24"/>
              </w:rPr>
              <w:t>、申请人有配偶、子女、父母随迁的，需提供申请人与随迁人员的直系亲属关系证明。</w:t>
            </w:r>
          </w:p>
        </w:tc>
      </w:tr>
      <w:tr>
        <w:trPr>
          <w:trHeight w:val="1710" w:hRule="atLeast"/>
        </w:trPr>
        <w:tc>
          <w:tcPr>
            <w:tcW w:w="709" w:type="dxa"/>
            <w:vAlign w:val="top"/>
          </w:tcPr>
          <w:p>
            <w:pPr>
              <w:ind w:firstLine="0" w:firstLineChars="0"/>
              <w:rPr>
                <w:color w:val="auto"/>
                <w:sz w:val="24"/>
              </w:rPr>
            </w:pPr>
            <w:r>
              <w:rPr>
                <w:rFonts w:hint="eastAsia"/>
                <w:color w:val="auto"/>
                <w:sz w:val="24"/>
              </w:rPr>
              <w:t>63</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Merge w:val="restart"/>
            <w:vAlign w:val="top"/>
          </w:tcPr>
          <w:p>
            <w:pPr>
              <w:ind w:firstLine="0" w:firstLineChars="0"/>
              <w:rPr>
                <w:color w:val="auto"/>
                <w:sz w:val="24"/>
              </w:rPr>
            </w:pPr>
            <w:r>
              <w:rPr>
                <w:rFonts w:hint="eastAsia"/>
                <w:color w:val="auto"/>
                <w:sz w:val="24"/>
              </w:rPr>
              <w:t>大中专院校毕业生（指毕业两年内）</w:t>
            </w:r>
          </w:p>
        </w:tc>
        <w:tc>
          <w:tcPr>
            <w:tcW w:w="993" w:type="dxa"/>
            <w:vAlign w:val="top"/>
          </w:tcPr>
          <w:p>
            <w:pPr>
              <w:ind w:firstLine="0" w:firstLineChars="0"/>
              <w:rPr>
                <w:color w:val="auto"/>
                <w:sz w:val="24"/>
              </w:rPr>
            </w:pPr>
            <w:r>
              <w:rPr>
                <w:rFonts w:hint="eastAsia"/>
                <w:color w:val="auto"/>
                <w:sz w:val="24"/>
              </w:rPr>
              <w:t>落户集体户</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申请人《居民户口簿》或《户口迁移证》；</w:t>
            </w:r>
            <w:r>
              <w:rPr>
                <w:rFonts w:hint="eastAsia"/>
                <w:color w:val="auto"/>
                <w:sz w:val="24"/>
              </w:rPr>
              <w:br/>
            </w:r>
            <w:r>
              <w:rPr>
                <w:color w:val="auto"/>
                <w:sz w:val="24"/>
              </w:rPr>
              <w:t>2</w:t>
            </w:r>
            <w:r>
              <w:rPr>
                <w:rFonts w:hint="eastAsia"/>
                <w:color w:val="auto"/>
                <w:sz w:val="24"/>
              </w:rPr>
              <w:t>、申请人毕业证书；</w:t>
            </w:r>
            <w:r>
              <w:rPr>
                <w:rFonts w:hint="eastAsia"/>
                <w:color w:val="auto"/>
                <w:sz w:val="24"/>
              </w:rPr>
              <w:br/>
            </w:r>
            <w:r>
              <w:rPr>
                <w:color w:val="auto"/>
                <w:sz w:val="24"/>
              </w:rPr>
              <w:t>3</w:t>
            </w:r>
            <w:r>
              <w:rPr>
                <w:rFonts w:hint="eastAsia"/>
                <w:color w:val="auto"/>
                <w:sz w:val="24"/>
              </w:rPr>
              <w:t>、人才市场同意落户介绍信。（落户人才市场集体户的提供）</w:t>
            </w:r>
          </w:p>
        </w:tc>
      </w:tr>
      <w:tr>
        <w:trPr>
          <w:trHeight w:val="1500" w:hRule="atLeast"/>
        </w:trPr>
        <w:tc>
          <w:tcPr>
            <w:tcW w:w="709" w:type="dxa"/>
            <w:vAlign w:val="top"/>
          </w:tcPr>
          <w:p>
            <w:pPr>
              <w:ind w:firstLine="0" w:firstLineChars="0"/>
              <w:rPr>
                <w:color w:val="auto"/>
                <w:sz w:val="24"/>
              </w:rPr>
            </w:pPr>
            <w:r>
              <w:rPr>
                <w:rFonts w:hint="eastAsia"/>
                <w:color w:val="auto"/>
                <w:sz w:val="24"/>
              </w:rPr>
              <w:t>64</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Merge w:val="continue"/>
            <w:vAlign w:val="top"/>
          </w:tcPr>
          <w:p>
            <w:pPr>
              <w:ind w:firstLine="0" w:firstLineChars="0"/>
              <w:rPr>
                <w:color w:val="auto"/>
                <w:sz w:val="24"/>
              </w:rPr>
            </w:pPr>
          </w:p>
        </w:tc>
        <w:tc>
          <w:tcPr>
            <w:tcW w:w="993" w:type="dxa"/>
            <w:vAlign w:val="top"/>
          </w:tcPr>
          <w:p>
            <w:pPr>
              <w:ind w:firstLine="0" w:firstLineChars="0"/>
              <w:rPr>
                <w:color w:val="auto"/>
                <w:sz w:val="24"/>
              </w:rPr>
            </w:pPr>
            <w:r>
              <w:rPr>
                <w:rFonts w:hint="eastAsia"/>
                <w:color w:val="auto"/>
                <w:sz w:val="24"/>
              </w:rPr>
              <w:t>挂靠亲戚户口</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申请人和被挂靠人《居民户口簿》；</w:t>
            </w:r>
            <w:r>
              <w:rPr>
                <w:rFonts w:hint="eastAsia"/>
                <w:color w:val="auto"/>
                <w:sz w:val="24"/>
              </w:rPr>
              <w:br/>
            </w:r>
            <w:r>
              <w:rPr>
                <w:color w:val="auto"/>
                <w:sz w:val="24"/>
              </w:rPr>
              <w:t>2</w:t>
            </w:r>
            <w:r>
              <w:rPr>
                <w:rFonts w:hint="eastAsia"/>
                <w:color w:val="auto"/>
                <w:sz w:val="24"/>
              </w:rPr>
              <w:t>、申请人毕业证书；</w:t>
            </w:r>
            <w:r>
              <w:rPr>
                <w:rFonts w:hint="eastAsia"/>
                <w:color w:val="auto"/>
                <w:sz w:val="24"/>
              </w:rPr>
              <w:br/>
            </w:r>
            <w:r>
              <w:rPr>
                <w:color w:val="auto"/>
                <w:sz w:val="24"/>
              </w:rPr>
              <w:t>3</w:t>
            </w:r>
            <w:r>
              <w:rPr>
                <w:rFonts w:hint="eastAsia"/>
                <w:color w:val="auto"/>
                <w:sz w:val="24"/>
              </w:rPr>
              <w:t>、被挂靠人的房屋所有权证或房屋使用权相关证明。</w:t>
            </w:r>
            <w:r>
              <w:rPr>
                <w:rFonts w:hint="eastAsia"/>
                <w:color w:val="auto"/>
                <w:sz w:val="24"/>
              </w:rPr>
              <w:br/>
            </w:r>
            <w:r>
              <w:rPr>
                <w:color w:val="auto"/>
                <w:sz w:val="24"/>
              </w:rPr>
              <w:t>4</w:t>
            </w:r>
            <w:r>
              <w:rPr>
                <w:rFonts w:hint="eastAsia"/>
                <w:color w:val="auto"/>
                <w:sz w:val="24"/>
              </w:rPr>
              <w:t>、亲属关系及同意挂靠本户承诺书（双方到场）。</w:t>
            </w:r>
          </w:p>
        </w:tc>
      </w:tr>
      <w:tr>
        <w:trPr>
          <w:trHeight w:val="2610" w:hRule="atLeast"/>
        </w:trPr>
        <w:tc>
          <w:tcPr>
            <w:tcW w:w="709" w:type="dxa"/>
            <w:vAlign w:val="top"/>
          </w:tcPr>
          <w:p>
            <w:pPr>
              <w:ind w:firstLine="0" w:firstLineChars="0"/>
              <w:rPr>
                <w:color w:val="auto"/>
                <w:sz w:val="24"/>
              </w:rPr>
            </w:pPr>
            <w:r>
              <w:rPr>
                <w:rFonts w:hint="eastAsia"/>
                <w:color w:val="auto"/>
                <w:sz w:val="24"/>
              </w:rPr>
              <w:t>65</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restart"/>
            <w:vAlign w:val="top"/>
          </w:tcPr>
          <w:p>
            <w:pPr>
              <w:ind w:firstLine="0" w:firstLineChars="0"/>
              <w:rPr>
                <w:color w:val="auto"/>
                <w:sz w:val="24"/>
              </w:rPr>
            </w:pPr>
            <w:r>
              <w:rPr>
                <w:rFonts w:hint="eastAsia"/>
                <w:color w:val="auto"/>
                <w:sz w:val="24"/>
              </w:rPr>
              <w:t>合法稳定就业户口迁入</w:t>
            </w:r>
          </w:p>
        </w:tc>
        <w:tc>
          <w:tcPr>
            <w:tcW w:w="1417" w:type="dxa"/>
            <w:vAlign w:val="top"/>
          </w:tcPr>
          <w:p>
            <w:pPr>
              <w:ind w:firstLine="0" w:firstLineChars="0"/>
              <w:rPr>
                <w:color w:val="auto"/>
                <w:sz w:val="24"/>
              </w:rPr>
            </w:pPr>
            <w:r>
              <w:rPr>
                <w:rFonts w:hint="eastAsia"/>
                <w:color w:val="auto"/>
                <w:sz w:val="24"/>
              </w:rPr>
              <w:t>工作调动</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申请人《居民户口簿》；</w:t>
            </w:r>
            <w:r>
              <w:rPr>
                <w:rFonts w:hint="eastAsia"/>
                <w:color w:val="auto"/>
                <w:sz w:val="24"/>
              </w:rPr>
              <w:br/>
            </w:r>
            <w:r>
              <w:rPr>
                <w:color w:val="auto"/>
                <w:sz w:val="24"/>
              </w:rPr>
              <w:t>2</w:t>
            </w:r>
            <w:r>
              <w:rPr>
                <w:rFonts w:hint="eastAsia"/>
                <w:color w:val="auto"/>
                <w:sz w:val="24"/>
              </w:rPr>
              <w:t>、工作调动的相关文件或批复。</w:t>
            </w:r>
            <w:r>
              <w:rPr>
                <w:rFonts w:hint="eastAsia"/>
                <w:color w:val="auto"/>
                <w:sz w:val="24"/>
              </w:rPr>
              <w:br/>
            </w:r>
            <w:r>
              <w:rPr>
                <w:color w:val="auto"/>
                <w:sz w:val="24"/>
              </w:rPr>
              <w:t>3</w:t>
            </w:r>
            <w:r>
              <w:rPr>
                <w:rFonts w:hint="eastAsia"/>
                <w:color w:val="auto"/>
                <w:sz w:val="24"/>
              </w:rPr>
              <w:t>、单位接收证明（迁入单位集体户的提供）；</w:t>
            </w:r>
            <w:r>
              <w:rPr>
                <w:rFonts w:hint="eastAsia"/>
                <w:color w:val="auto"/>
                <w:sz w:val="24"/>
              </w:rPr>
              <w:br/>
            </w:r>
            <w:r>
              <w:rPr>
                <w:color w:val="auto"/>
                <w:sz w:val="24"/>
              </w:rPr>
              <w:t>4</w:t>
            </w:r>
            <w:r>
              <w:rPr>
                <w:rFonts w:hint="eastAsia"/>
                <w:color w:val="auto"/>
                <w:sz w:val="24"/>
              </w:rPr>
              <w:t>、合法稳定住所相关证明（迁入家庭户的提供）；</w:t>
            </w:r>
            <w:r>
              <w:rPr>
                <w:rFonts w:hint="eastAsia"/>
                <w:color w:val="auto"/>
                <w:sz w:val="24"/>
              </w:rPr>
              <w:br/>
            </w:r>
            <w:r>
              <w:rPr>
                <w:color w:val="auto"/>
                <w:sz w:val="24"/>
              </w:rPr>
              <w:t>5</w:t>
            </w:r>
            <w:r>
              <w:rPr>
                <w:rFonts w:hint="eastAsia"/>
                <w:color w:val="auto"/>
                <w:sz w:val="24"/>
              </w:rPr>
              <w:t>、申请人有配偶、子女、父母随迁的，需提供申请人与随迁人员的直系亲属关系证明。</w:t>
            </w:r>
          </w:p>
        </w:tc>
      </w:tr>
      <w:tr>
        <w:trPr>
          <w:trHeight w:val="3090" w:hRule="atLeast"/>
        </w:trPr>
        <w:tc>
          <w:tcPr>
            <w:tcW w:w="709" w:type="dxa"/>
            <w:vAlign w:val="top"/>
          </w:tcPr>
          <w:p>
            <w:pPr>
              <w:ind w:firstLine="0" w:firstLineChars="0"/>
              <w:rPr>
                <w:color w:val="auto"/>
                <w:sz w:val="24"/>
              </w:rPr>
            </w:pPr>
            <w:r>
              <w:rPr>
                <w:rFonts w:hint="eastAsia"/>
                <w:color w:val="auto"/>
                <w:sz w:val="24"/>
              </w:rPr>
              <w:t>66</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录（聘）用公务员、事业单位人员</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申请人《居民户口簿》；</w:t>
            </w:r>
            <w:r>
              <w:rPr>
                <w:rFonts w:hint="eastAsia"/>
                <w:color w:val="auto"/>
                <w:sz w:val="24"/>
              </w:rPr>
              <w:br/>
            </w:r>
            <w:r>
              <w:rPr>
                <w:color w:val="auto"/>
                <w:sz w:val="24"/>
              </w:rPr>
              <w:t>2</w:t>
            </w:r>
            <w:r>
              <w:rPr>
                <w:rFonts w:hint="eastAsia"/>
                <w:color w:val="auto"/>
                <w:sz w:val="24"/>
              </w:rPr>
              <w:t>、市（县）以上主管部门出具的录（聘）用证明；</w:t>
            </w:r>
            <w:r>
              <w:rPr>
                <w:rFonts w:hint="eastAsia"/>
                <w:color w:val="auto"/>
                <w:sz w:val="24"/>
              </w:rPr>
              <w:br/>
            </w:r>
            <w:r>
              <w:rPr>
                <w:color w:val="auto"/>
                <w:sz w:val="24"/>
              </w:rPr>
              <w:t>3</w:t>
            </w:r>
            <w:r>
              <w:rPr>
                <w:rFonts w:hint="eastAsia"/>
                <w:color w:val="auto"/>
                <w:sz w:val="24"/>
              </w:rPr>
              <w:t>、单位接收证明（迁入单位集体户的提供）；</w:t>
            </w:r>
            <w:r>
              <w:rPr>
                <w:rFonts w:hint="eastAsia"/>
                <w:color w:val="auto"/>
                <w:sz w:val="24"/>
              </w:rPr>
              <w:br/>
            </w:r>
            <w:r>
              <w:rPr>
                <w:color w:val="auto"/>
                <w:sz w:val="24"/>
              </w:rPr>
              <w:t>4</w:t>
            </w:r>
            <w:r>
              <w:rPr>
                <w:rFonts w:hint="eastAsia"/>
                <w:color w:val="auto"/>
                <w:sz w:val="24"/>
              </w:rPr>
              <w:t>、合法稳定住所相关证明（迁入家庭户的提供）；</w:t>
            </w:r>
            <w:r>
              <w:rPr>
                <w:rFonts w:hint="eastAsia"/>
                <w:color w:val="auto"/>
                <w:sz w:val="24"/>
              </w:rPr>
              <w:br/>
            </w:r>
            <w:r>
              <w:rPr>
                <w:color w:val="auto"/>
                <w:sz w:val="24"/>
              </w:rPr>
              <w:t>5</w:t>
            </w:r>
            <w:r>
              <w:rPr>
                <w:rFonts w:hint="eastAsia"/>
                <w:color w:val="auto"/>
                <w:sz w:val="24"/>
              </w:rPr>
              <w:t>、申请人有配偶、子女、父母随迁的，需提供申请人与随迁人员的直系亲属关系证明。</w:t>
            </w:r>
          </w:p>
        </w:tc>
      </w:tr>
      <w:tr>
        <w:trPr>
          <w:trHeight w:val="3465" w:hRule="atLeast"/>
        </w:trPr>
        <w:tc>
          <w:tcPr>
            <w:tcW w:w="709" w:type="dxa"/>
            <w:vAlign w:val="top"/>
          </w:tcPr>
          <w:p>
            <w:pPr>
              <w:ind w:firstLine="0" w:firstLineChars="0"/>
              <w:rPr>
                <w:color w:val="auto"/>
                <w:sz w:val="24"/>
              </w:rPr>
            </w:pPr>
            <w:r>
              <w:rPr>
                <w:rFonts w:hint="eastAsia"/>
                <w:color w:val="auto"/>
                <w:sz w:val="24"/>
              </w:rPr>
              <w:t>67</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务工、经商</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申请人《居民户口簿》；</w:t>
            </w:r>
            <w:r>
              <w:rPr>
                <w:rFonts w:hint="eastAsia"/>
                <w:color w:val="auto"/>
                <w:sz w:val="24"/>
              </w:rPr>
              <w:br/>
            </w:r>
            <w:r>
              <w:rPr>
                <w:color w:val="auto"/>
                <w:sz w:val="24"/>
              </w:rPr>
              <w:t>2</w:t>
            </w:r>
            <w:r>
              <w:rPr>
                <w:rFonts w:hint="eastAsia"/>
                <w:color w:val="auto"/>
                <w:sz w:val="24"/>
              </w:rPr>
              <w:t>、合法稳定住所相关证明（迁入家庭户的提供）；</w:t>
            </w:r>
            <w:r>
              <w:rPr>
                <w:rFonts w:hint="eastAsia"/>
                <w:color w:val="auto"/>
                <w:sz w:val="24"/>
              </w:rPr>
              <w:br/>
            </w:r>
            <w:r>
              <w:rPr>
                <w:color w:val="auto"/>
                <w:sz w:val="24"/>
              </w:rPr>
              <w:t>3</w:t>
            </w:r>
            <w:r>
              <w:rPr>
                <w:rFonts w:hint="eastAsia"/>
                <w:color w:val="auto"/>
                <w:sz w:val="24"/>
              </w:rPr>
              <w:t>、单位接收证明（迁入单位集体户的提供）；</w:t>
            </w:r>
            <w:r>
              <w:rPr>
                <w:rFonts w:hint="eastAsia"/>
                <w:color w:val="auto"/>
                <w:sz w:val="24"/>
              </w:rPr>
              <w:br/>
            </w:r>
            <w:r>
              <w:rPr>
                <w:color w:val="auto"/>
                <w:sz w:val="24"/>
              </w:rPr>
              <w:t>4</w:t>
            </w:r>
            <w:r>
              <w:rPr>
                <w:rFonts w:hint="eastAsia"/>
                <w:color w:val="auto"/>
                <w:sz w:val="24"/>
              </w:rPr>
              <w:t>、工商营业执照或劳动合同</w:t>
            </w:r>
            <w:r>
              <w:rPr>
                <w:rFonts w:hint="eastAsia"/>
                <w:color w:val="auto"/>
                <w:sz w:val="24"/>
              </w:rPr>
              <w:br/>
            </w:r>
            <w:r>
              <w:rPr>
                <w:color w:val="auto"/>
                <w:sz w:val="24"/>
              </w:rPr>
              <w:t>5</w:t>
            </w:r>
            <w:r>
              <w:rPr>
                <w:rFonts w:hint="eastAsia"/>
                <w:color w:val="auto"/>
                <w:sz w:val="24"/>
              </w:rPr>
              <w:t>、缴纳社会保险相关证明或纳税证明</w:t>
            </w:r>
            <w:r>
              <w:rPr>
                <w:rFonts w:hint="eastAsia"/>
                <w:color w:val="auto"/>
                <w:sz w:val="24"/>
              </w:rPr>
              <w:br/>
            </w:r>
            <w:r>
              <w:rPr>
                <w:color w:val="auto"/>
                <w:sz w:val="24"/>
              </w:rPr>
              <w:t>6</w:t>
            </w:r>
            <w:r>
              <w:rPr>
                <w:rFonts w:hint="eastAsia"/>
                <w:color w:val="auto"/>
                <w:sz w:val="24"/>
              </w:rPr>
              <w:t>、申请人有配偶、子女、父母随迁的，需提供申请人与随迁人员的直系亲属关系证明。</w:t>
            </w:r>
          </w:p>
        </w:tc>
      </w:tr>
      <w:tr>
        <w:trPr>
          <w:trHeight w:val="1950" w:hRule="atLeast"/>
        </w:trPr>
        <w:tc>
          <w:tcPr>
            <w:tcW w:w="709" w:type="dxa"/>
            <w:vAlign w:val="top"/>
          </w:tcPr>
          <w:p>
            <w:pPr>
              <w:ind w:firstLine="0" w:firstLineChars="0"/>
              <w:rPr>
                <w:color w:val="auto"/>
                <w:sz w:val="24"/>
              </w:rPr>
            </w:pPr>
            <w:r>
              <w:rPr>
                <w:rFonts w:hint="eastAsia"/>
                <w:color w:val="auto"/>
                <w:sz w:val="24"/>
              </w:rPr>
              <w:t>68</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Align w:val="top"/>
          </w:tcPr>
          <w:p>
            <w:pPr>
              <w:ind w:firstLine="0" w:firstLineChars="0"/>
              <w:rPr>
                <w:color w:val="auto"/>
                <w:sz w:val="24"/>
              </w:rPr>
            </w:pPr>
            <w:r>
              <w:rPr>
                <w:rFonts w:hint="eastAsia"/>
                <w:color w:val="auto"/>
                <w:sz w:val="24"/>
              </w:rPr>
              <w:t>涉军户口迁移</w:t>
            </w:r>
          </w:p>
        </w:tc>
        <w:tc>
          <w:tcPr>
            <w:tcW w:w="1417" w:type="dxa"/>
            <w:vAlign w:val="top"/>
          </w:tcPr>
          <w:p>
            <w:pPr>
              <w:ind w:firstLine="0" w:firstLineChars="0"/>
              <w:rPr>
                <w:color w:val="auto"/>
                <w:sz w:val="24"/>
              </w:rPr>
            </w:pPr>
            <w:r>
              <w:rPr>
                <w:rFonts w:hint="eastAsia"/>
                <w:color w:val="auto"/>
                <w:sz w:val="24"/>
              </w:rPr>
              <w:t>家属随军户口迁入</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申请人《居民户口簿》；</w:t>
            </w:r>
            <w:r>
              <w:rPr>
                <w:rFonts w:hint="eastAsia"/>
                <w:color w:val="auto"/>
                <w:sz w:val="24"/>
              </w:rPr>
              <w:br/>
            </w:r>
            <w:r>
              <w:rPr>
                <w:color w:val="auto"/>
                <w:sz w:val="24"/>
              </w:rPr>
              <w:t>2</w:t>
            </w:r>
            <w:r>
              <w:rPr>
                <w:rFonts w:hint="eastAsia"/>
                <w:color w:val="auto"/>
                <w:sz w:val="24"/>
              </w:rPr>
              <w:t>、军队政治部门批准的随军批复；</w:t>
            </w:r>
            <w:r>
              <w:rPr>
                <w:rFonts w:hint="eastAsia"/>
                <w:color w:val="auto"/>
                <w:sz w:val="24"/>
              </w:rPr>
              <w:br/>
            </w:r>
            <w:r>
              <w:rPr>
                <w:color w:val="auto"/>
                <w:sz w:val="24"/>
              </w:rPr>
              <w:t>3</w:t>
            </w:r>
            <w:r>
              <w:rPr>
                <w:rFonts w:hint="eastAsia"/>
                <w:color w:val="auto"/>
                <w:sz w:val="24"/>
              </w:rPr>
              <w:t>、合法稳定住所相关证明（迁入家庭户的提供）；</w:t>
            </w:r>
            <w:r>
              <w:rPr>
                <w:rFonts w:hint="eastAsia"/>
                <w:color w:val="auto"/>
                <w:sz w:val="24"/>
              </w:rPr>
              <w:br/>
            </w:r>
            <w:r>
              <w:rPr>
                <w:color w:val="auto"/>
                <w:sz w:val="24"/>
              </w:rPr>
              <w:t>4</w:t>
            </w:r>
            <w:r>
              <w:rPr>
                <w:rFonts w:hint="eastAsia"/>
                <w:color w:val="auto"/>
                <w:sz w:val="24"/>
              </w:rPr>
              <w:t>、单位接收证明（迁入单位集体户的提供）。</w:t>
            </w:r>
          </w:p>
        </w:tc>
      </w:tr>
      <w:tr>
        <w:trPr>
          <w:trHeight w:val="765" w:hRule="atLeast"/>
        </w:trPr>
        <w:tc>
          <w:tcPr>
            <w:tcW w:w="709" w:type="dxa"/>
            <w:vAlign w:val="top"/>
          </w:tcPr>
          <w:p>
            <w:pPr>
              <w:ind w:firstLine="0" w:firstLineChars="0"/>
              <w:rPr>
                <w:color w:val="auto"/>
                <w:sz w:val="24"/>
              </w:rPr>
            </w:pPr>
            <w:r>
              <w:rPr>
                <w:rFonts w:hint="eastAsia"/>
                <w:color w:val="auto"/>
                <w:sz w:val="24"/>
              </w:rPr>
              <w:t>69</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Align w:val="top"/>
          </w:tcPr>
          <w:p>
            <w:pPr>
              <w:ind w:firstLine="0" w:firstLineChars="0"/>
              <w:rPr>
                <w:color w:val="auto"/>
                <w:sz w:val="24"/>
              </w:rPr>
            </w:pPr>
            <w:r>
              <w:rPr>
                <w:rFonts w:hint="eastAsia"/>
                <w:color w:val="auto"/>
                <w:sz w:val="24"/>
              </w:rPr>
              <w:t>离婚户口迁移特殊情况</w:t>
            </w:r>
          </w:p>
        </w:tc>
        <w:tc>
          <w:tcPr>
            <w:tcW w:w="1417" w:type="dxa"/>
            <w:vAlign w:val="top"/>
          </w:tcPr>
          <w:p>
            <w:pPr>
              <w:ind w:firstLine="0" w:firstLineChars="0"/>
              <w:rPr>
                <w:color w:val="auto"/>
                <w:sz w:val="24"/>
              </w:rPr>
            </w:pPr>
            <w:r>
              <w:rPr>
                <w:rFonts w:hint="eastAsia"/>
                <w:color w:val="auto"/>
                <w:sz w:val="24"/>
              </w:rPr>
              <w:t>一方户口应迁出而不愿迁移，经公安机关告知</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申请人《居民户口簿》；</w:t>
            </w:r>
            <w:r>
              <w:rPr>
                <w:rFonts w:hint="eastAsia"/>
                <w:color w:val="auto"/>
                <w:sz w:val="24"/>
              </w:rPr>
              <w:br/>
            </w:r>
            <w:r>
              <w:rPr>
                <w:color w:val="auto"/>
                <w:sz w:val="24"/>
              </w:rPr>
              <w:t>2</w:t>
            </w:r>
            <w:r>
              <w:rPr>
                <w:rFonts w:hint="eastAsia"/>
                <w:color w:val="auto"/>
                <w:sz w:val="24"/>
              </w:rPr>
              <w:t>、离婚证或法院出具的判决书或调解书。</w:t>
            </w:r>
          </w:p>
        </w:tc>
      </w:tr>
      <w:tr>
        <w:trPr>
          <w:trHeight w:val="1275" w:hRule="atLeast"/>
        </w:trPr>
        <w:tc>
          <w:tcPr>
            <w:tcW w:w="709" w:type="dxa"/>
            <w:vAlign w:val="top"/>
          </w:tcPr>
          <w:p>
            <w:pPr>
              <w:ind w:firstLine="0" w:firstLineChars="0"/>
              <w:rPr>
                <w:color w:val="auto"/>
                <w:sz w:val="24"/>
              </w:rPr>
            </w:pPr>
            <w:r>
              <w:rPr>
                <w:rFonts w:hint="eastAsia"/>
                <w:color w:val="auto"/>
                <w:sz w:val="24"/>
              </w:rPr>
              <w:t>70</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restart"/>
            <w:vAlign w:val="top"/>
          </w:tcPr>
          <w:p>
            <w:pPr>
              <w:ind w:firstLine="0" w:firstLineChars="0"/>
              <w:rPr>
                <w:color w:val="auto"/>
                <w:sz w:val="24"/>
              </w:rPr>
            </w:pPr>
            <w:r>
              <w:rPr>
                <w:rFonts w:hint="eastAsia"/>
                <w:color w:val="auto"/>
                <w:sz w:val="24"/>
              </w:rPr>
              <w:t>军人退伍、复员</w:t>
            </w:r>
          </w:p>
        </w:tc>
        <w:tc>
          <w:tcPr>
            <w:tcW w:w="1417" w:type="dxa"/>
            <w:vAlign w:val="top"/>
          </w:tcPr>
          <w:p>
            <w:pPr>
              <w:ind w:firstLine="0" w:firstLineChars="0"/>
              <w:rPr>
                <w:color w:val="auto"/>
                <w:sz w:val="24"/>
              </w:rPr>
            </w:pPr>
            <w:r>
              <w:rPr>
                <w:rFonts w:hint="eastAsia"/>
                <w:color w:val="auto"/>
                <w:sz w:val="24"/>
              </w:rPr>
              <w:t>军人退伍、复员在参军入伍户口注销地恢复户口</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、《居民身份证》；</w:t>
            </w:r>
            <w:r>
              <w:rPr>
                <w:color w:val="auto"/>
                <w:sz w:val="24"/>
              </w:rPr>
              <w:br/>
            </w:r>
            <w:r>
              <w:rPr>
                <w:color w:val="auto"/>
                <w:sz w:val="24"/>
              </w:rPr>
              <w:t>2</w:t>
            </w:r>
            <w:r>
              <w:rPr>
                <w:rFonts w:hint="eastAsia"/>
                <w:color w:val="auto"/>
                <w:sz w:val="24"/>
              </w:rPr>
              <w:t>、《居民户口簿》；</w:t>
            </w:r>
            <w:r>
              <w:rPr>
                <w:color w:val="auto"/>
                <w:sz w:val="24"/>
              </w:rPr>
              <w:br/>
            </w:r>
            <w:r>
              <w:rPr>
                <w:color w:val="auto"/>
                <w:sz w:val="24"/>
              </w:rPr>
              <w:t>3</w:t>
            </w:r>
            <w:r>
              <w:rPr>
                <w:rFonts w:hint="eastAsia"/>
                <w:color w:val="auto"/>
                <w:sz w:val="24"/>
              </w:rPr>
              <w:t>、入户地县级以上安置办公室开具的入户介绍信。</w:t>
            </w:r>
          </w:p>
        </w:tc>
      </w:tr>
      <w:tr>
        <w:trPr>
          <w:trHeight w:val="2040" w:hRule="atLeast"/>
        </w:trPr>
        <w:tc>
          <w:tcPr>
            <w:tcW w:w="709" w:type="dxa"/>
            <w:vAlign w:val="top"/>
          </w:tcPr>
          <w:p>
            <w:pPr>
              <w:ind w:firstLine="0" w:firstLineChars="0"/>
              <w:rPr>
                <w:color w:val="auto"/>
                <w:sz w:val="24"/>
              </w:rPr>
            </w:pPr>
            <w:r>
              <w:rPr>
                <w:rFonts w:hint="eastAsia"/>
                <w:color w:val="auto"/>
                <w:sz w:val="24"/>
              </w:rPr>
              <w:t>71</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军人退伍、复员异地安置恢复户口</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、《居民身份证》；</w:t>
            </w:r>
            <w:r>
              <w:rPr>
                <w:color w:val="auto"/>
                <w:sz w:val="24"/>
              </w:rPr>
              <w:br/>
            </w:r>
            <w:r>
              <w:rPr>
                <w:color w:val="auto"/>
                <w:sz w:val="24"/>
              </w:rPr>
              <w:t>2</w:t>
            </w:r>
            <w:r>
              <w:rPr>
                <w:rFonts w:hint="eastAsia"/>
                <w:color w:val="auto"/>
                <w:sz w:val="24"/>
              </w:rPr>
              <w:t>、《居民户口簿》；</w:t>
            </w:r>
            <w:r>
              <w:rPr>
                <w:color w:val="auto"/>
                <w:sz w:val="24"/>
              </w:rPr>
              <w:br/>
            </w:r>
            <w:r>
              <w:rPr>
                <w:color w:val="auto"/>
                <w:sz w:val="24"/>
              </w:rPr>
              <w:t>3</w:t>
            </w:r>
            <w:r>
              <w:rPr>
                <w:rFonts w:hint="eastAsia"/>
                <w:color w:val="auto"/>
                <w:sz w:val="24"/>
              </w:rPr>
              <w:t>、入户地县级以上安置办公室开具的入户介绍信；</w:t>
            </w:r>
            <w:r>
              <w:rPr>
                <w:color w:val="auto"/>
                <w:sz w:val="24"/>
              </w:rPr>
              <w:br/>
            </w:r>
            <w:r>
              <w:rPr>
                <w:color w:val="auto"/>
                <w:sz w:val="24"/>
              </w:rPr>
              <w:t>4</w:t>
            </w:r>
            <w:r>
              <w:rPr>
                <w:rFonts w:hint="eastAsia"/>
                <w:color w:val="auto"/>
                <w:sz w:val="24"/>
              </w:rPr>
              <w:t>、入伍前户口所在地公安机关户口注销证明（网上无法核查的提供）；</w:t>
            </w:r>
            <w:r>
              <w:rPr>
                <w:color w:val="auto"/>
                <w:sz w:val="24"/>
              </w:rPr>
              <w:br/>
            </w:r>
            <w:r>
              <w:rPr>
                <w:color w:val="auto"/>
                <w:sz w:val="24"/>
              </w:rPr>
              <w:t>5</w:t>
            </w:r>
            <w:r>
              <w:rPr>
                <w:rFonts w:hint="eastAsia"/>
                <w:color w:val="auto"/>
                <w:sz w:val="24"/>
              </w:rPr>
              <w:t>、直系亲属关系证明。</w:t>
            </w:r>
            <w:r>
              <w:rPr>
                <w:color w:val="auto"/>
                <w:sz w:val="24"/>
              </w:rPr>
              <w:br/>
            </w:r>
            <w:r>
              <w:rPr>
                <w:color w:val="auto"/>
                <w:sz w:val="24"/>
              </w:rPr>
              <w:t xml:space="preserve">             </w:t>
            </w:r>
          </w:p>
        </w:tc>
      </w:tr>
      <w:tr>
        <w:trPr>
          <w:trHeight w:val="2790" w:hRule="atLeast"/>
        </w:trPr>
        <w:tc>
          <w:tcPr>
            <w:tcW w:w="709" w:type="dxa"/>
            <w:vAlign w:val="top"/>
          </w:tcPr>
          <w:p>
            <w:pPr>
              <w:ind w:firstLine="0" w:firstLineChars="0"/>
              <w:rPr>
                <w:color w:val="auto"/>
                <w:sz w:val="24"/>
              </w:rPr>
            </w:pPr>
            <w:r>
              <w:rPr>
                <w:rFonts w:hint="eastAsia"/>
                <w:color w:val="auto"/>
                <w:sz w:val="24"/>
              </w:rPr>
              <w:t>72</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restart"/>
            <w:vAlign w:val="top"/>
          </w:tcPr>
          <w:p>
            <w:pPr>
              <w:ind w:firstLine="0" w:firstLineChars="0"/>
              <w:rPr>
                <w:color w:val="auto"/>
                <w:sz w:val="24"/>
              </w:rPr>
            </w:pPr>
            <w:r>
              <w:rPr>
                <w:rFonts w:hint="eastAsia"/>
                <w:color w:val="auto"/>
                <w:sz w:val="24"/>
              </w:rPr>
              <w:t>军人转业、退休</w:t>
            </w:r>
          </w:p>
        </w:tc>
        <w:tc>
          <w:tcPr>
            <w:tcW w:w="1417" w:type="dxa"/>
            <w:vAlign w:val="top"/>
          </w:tcPr>
          <w:p>
            <w:pPr>
              <w:ind w:firstLine="0" w:firstLineChars="0"/>
              <w:rPr>
                <w:color w:val="auto"/>
                <w:sz w:val="24"/>
              </w:rPr>
            </w:pPr>
            <w:r>
              <w:rPr>
                <w:rFonts w:hint="eastAsia"/>
                <w:color w:val="auto"/>
                <w:sz w:val="24"/>
              </w:rPr>
              <w:t>单独立户</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、《居民身份证》；</w:t>
            </w:r>
            <w:r>
              <w:rPr>
                <w:color w:val="auto"/>
                <w:sz w:val="24"/>
              </w:rPr>
              <w:br/>
            </w:r>
            <w:r>
              <w:rPr>
                <w:color w:val="auto"/>
                <w:sz w:val="24"/>
              </w:rPr>
              <w:t>2</w:t>
            </w:r>
            <w:r>
              <w:rPr>
                <w:rFonts w:hint="eastAsia"/>
                <w:color w:val="auto"/>
                <w:sz w:val="24"/>
              </w:rPr>
              <w:t>、入户地县级以上安置办公室、军转办或者兵役机关开具的入户介绍信；</w:t>
            </w:r>
            <w:r>
              <w:rPr>
                <w:color w:val="auto"/>
                <w:sz w:val="24"/>
              </w:rPr>
              <w:br/>
            </w:r>
            <w:r>
              <w:rPr>
                <w:color w:val="auto"/>
                <w:sz w:val="24"/>
              </w:rPr>
              <w:t>3</w:t>
            </w:r>
            <w:r>
              <w:rPr>
                <w:rFonts w:hint="eastAsia"/>
                <w:color w:val="auto"/>
                <w:sz w:val="24"/>
              </w:rPr>
              <w:t>、不动产权证书（房地产权证）、经房屋主管部门备案的购房合同、公租房（廉租房）使用证明材料之一；</w:t>
            </w:r>
            <w:r>
              <w:rPr>
                <w:color w:val="auto"/>
                <w:sz w:val="24"/>
              </w:rPr>
              <w:br/>
            </w:r>
            <w:r>
              <w:rPr>
                <w:color w:val="auto"/>
                <w:sz w:val="24"/>
              </w:rPr>
              <w:t>4</w:t>
            </w:r>
            <w:r>
              <w:rPr>
                <w:rFonts w:hint="eastAsia"/>
                <w:color w:val="auto"/>
                <w:sz w:val="24"/>
              </w:rPr>
              <w:t>、异地安置的需提供入伍前户口所在地公安机关户口注销证明（网上无法核查的提供）。</w:t>
            </w:r>
          </w:p>
        </w:tc>
      </w:tr>
      <w:tr>
        <w:trPr>
          <w:trHeight w:val="2760" w:hRule="atLeast"/>
        </w:trPr>
        <w:tc>
          <w:tcPr>
            <w:tcW w:w="709" w:type="dxa"/>
            <w:vAlign w:val="top"/>
          </w:tcPr>
          <w:p>
            <w:pPr>
              <w:ind w:firstLine="0" w:firstLineChars="0"/>
              <w:rPr>
                <w:color w:val="auto"/>
                <w:sz w:val="24"/>
              </w:rPr>
            </w:pPr>
            <w:r>
              <w:rPr>
                <w:rFonts w:hint="eastAsia"/>
                <w:color w:val="auto"/>
                <w:sz w:val="24"/>
              </w:rPr>
              <w:t>73</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投靠直系亲属（仅限国有土地，投靠配偶的除外）</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《居民身份证》；</w:t>
            </w:r>
            <w:r>
              <w:rPr>
                <w:rFonts w:hint="eastAsia"/>
                <w:color w:val="auto"/>
                <w:sz w:val="24"/>
              </w:rPr>
              <w:br/>
            </w:r>
            <w:r>
              <w:rPr>
                <w:color w:val="auto"/>
                <w:sz w:val="24"/>
              </w:rPr>
              <w:t>2</w:t>
            </w:r>
            <w:r>
              <w:rPr>
                <w:rFonts w:hint="eastAsia"/>
                <w:color w:val="auto"/>
                <w:sz w:val="24"/>
              </w:rPr>
              <w:t>、入户地县级以上安置办公室、军转办或者兵役机关开具的入户介绍信；</w:t>
            </w:r>
            <w:r>
              <w:rPr>
                <w:rFonts w:hint="eastAsia"/>
                <w:color w:val="auto"/>
                <w:sz w:val="24"/>
              </w:rPr>
              <w:br/>
            </w:r>
            <w:r>
              <w:rPr>
                <w:color w:val="auto"/>
                <w:sz w:val="24"/>
              </w:rPr>
              <w:t>3</w:t>
            </w:r>
            <w:r>
              <w:rPr>
                <w:rFonts w:hint="eastAsia"/>
                <w:color w:val="auto"/>
                <w:sz w:val="24"/>
              </w:rPr>
              <w:t>、直系亲属关系材料；</w:t>
            </w:r>
            <w:r>
              <w:rPr>
                <w:rFonts w:hint="eastAsia"/>
                <w:color w:val="auto"/>
                <w:sz w:val="24"/>
              </w:rPr>
              <w:br/>
            </w:r>
            <w:r>
              <w:rPr>
                <w:color w:val="auto"/>
                <w:sz w:val="24"/>
              </w:rPr>
              <w:t>4</w:t>
            </w:r>
            <w:r>
              <w:rPr>
                <w:rFonts w:hint="eastAsia"/>
                <w:color w:val="auto"/>
                <w:sz w:val="24"/>
              </w:rPr>
              <w:t>、被投靠人《居民户口簿》；</w:t>
            </w:r>
            <w:r>
              <w:rPr>
                <w:rFonts w:hint="eastAsia"/>
                <w:color w:val="auto"/>
                <w:sz w:val="24"/>
              </w:rPr>
              <w:br/>
            </w:r>
            <w:r>
              <w:rPr>
                <w:color w:val="auto"/>
                <w:sz w:val="24"/>
              </w:rPr>
              <w:t>5</w:t>
            </w:r>
            <w:r>
              <w:rPr>
                <w:rFonts w:hint="eastAsia"/>
                <w:color w:val="auto"/>
                <w:sz w:val="24"/>
              </w:rPr>
              <w:t>、异地安置的需提供入伍前户口所在地公安机关户口注销证明（网上无法核查的提供）。</w:t>
            </w:r>
          </w:p>
        </w:tc>
      </w:tr>
      <w:tr>
        <w:trPr>
          <w:trHeight w:val="2595" w:hRule="atLeast"/>
        </w:trPr>
        <w:tc>
          <w:tcPr>
            <w:tcW w:w="709" w:type="dxa"/>
            <w:vAlign w:val="top"/>
          </w:tcPr>
          <w:p>
            <w:pPr>
              <w:ind w:firstLine="0" w:firstLineChars="0"/>
              <w:rPr>
                <w:color w:val="auto"/>
                <w:sz w:val="24"/>
              </w:rPr>
            </w:pPr>
            <w:r>
              <w:rPr>
                <w:rFonts w:hint="eastAsia"/>
                <w:color w:val="auto"/>
                <w:sz w:val="24"/>
              </w:rPr>
              <w:t>74</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挂靠集体户</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《居民身份证》；</w:t>
            </w:r>
            <w:r>
              <w:rPr>
                <w:rFonts w:hint="eastAsia"/>
                <w:color w:val="auto"/>
                <w:sz w:val="24"/>
              </w:rPr>
              <w:br/>
            </w:r>
            <w:r>
              <w:rPr>
                <w:color w:val="auto"/>
                <w:sz w:val="24"/>
              </w:rPr>
              <w:t>2</w:t>
            </w:r>
            <w:r>
              <w:rPr>
                <w:rFonts w:hint="eastAsia"/>
                <w:color w:val="auto"/>
                <w:sz w:val="24"/>
              </w:rPr>
              <w:t>、入户地县级以上安置办公室、军转办或者兵役机关开具的入户介绍信；</w:t>
            </w:r>
            <w:r>
              <w:rPr>
                <w:rFonts w:hint="eastAsia"/>
                <w:color w:val="auto"/>
                <w:sz w:val="24"/>
              </w:rPr>
              <w:br/>
            </w:r>
            <w:r>
              <w:rPr>
                <w:color w:val="auto"/>
                <w:sz w:val="24"/>
              </w:rPr>
              <w:t>3</w:t>
            </w:r>
            <w:r>
              <w:rPr>
                <w:rFonts w:hint="eastAsia"/>
                <w:color w:val="auto"/>
                <w:sz w:val="24"/>
              </w:rPr>
              <w:t>、单位接收证明（挂靠单位集体户的提供）；</w:t>
            </w:r>
            <w:r>
              <w:rPr>
                <w:rFonts w:hint="eastAsia"/>
                <w:color w:val="auto"/>
                <w:sz w:val="24"/>
              </w:rPr>
              <w:br/>
            </w:r>
            <w:r>
              <w:rPr>
                <w:color w:val="auto"/>
                <w:sz w:val="24"/>
              </w:rPr>
              <w:t>4</w:t>
            </w:r>
            <w:r>
              <w:rPr>
                <w:rFonts w:hint="eastAsia"/>
                <w:color w:val="auto"/>
                <w:sz w:val="24"/>
              </w:rPr>
              <w:t>、房管部门出具的无房证明材料；</w:t>
            </w:r>
            <w:r>
              <w:rPr>
                <w:rFonts w:hint="eastAsia"/>
                <w:color w:val="auto"/>
                <w:sz w:val="24"/>
              </w:rPr>
              <w:br/>
            </w:r>
            <w:r>
              <w:rPr>
                <w:rFonts w:hint="eastAsia"/>
                <w:color w:val="auto"/>
                <w:sz w:val="24"/>
              </w:rPr>
              <w:t>5、异地安置的需提供入伍前户口所在地公安机关户口注销证明（网上无法核查的提供）。</w:t>
            </w:r>
          </w:p>
        </w:tc>
      </w:tr>
      <w:tr>
        <w:trPr>
          <w:trHeight w:val="1440" w:hRule="atLeast"/>
        </w:trPr>
        <w:tc>
          <w:tcPr>
            <w:tcW w:w="709" w:type="dxa"/>
            <w:vAlign w:val="top"/>
          </w:tcPr>
          <w:p>
            <w:pPr>
              <w:ind w:firstLine="0" w:firstLineChars="0"/>
              <w:rPr>
                <w:color w:val="auto"/>
                <w:sz w:val="24"/>
              </w:rPr>
            </w:pPr>
            <w:r>
              <w:rPr>
                <w:rFonts w:hint="eastAsia"/>
                <w:color w:val="auto"/>
                <w:sz w:val="24"/>
              </w:rPr>
              <w:t>75</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Align w:val="top"/>
          </w:tcPr>
          <w:p>
            <w:pPr>
              <w:ind w:firstLine="0" w:firstLineChars="0"/>
              <w:rPr>
                <w:color w:val="auto"/>
                <w:sz w:val="24"/>
              </w:rPr>
            </w:pPr>
            <w:r>
              <w:rPr>
                <w:rFonts w:hint="eastAsia"/>
                <w:color w:val="auto"/>
                <w:sz w:val="24"/>
              </w:rPr>
              <w:t>被部队做退兵处理、开除军籍或者除名申请恢复户口</w:t>
            </w:r>
          </w:p>
        </w:tc>
        <w:tc>
          <w:tcPr>
            <w:tcW w:w="1417" w:type="dxa"/>
            <w:vAlign w:val="top"/>
          </w:tcPr>
          <w:p>
            <w:pPr>
              <w:ind w:firstLine="0" w:firstLineChars="0"/>
              <w:rPr>
                <w:color w:val="auto"/>
                <w:sz w:val="24"/>
              </w:rPr>
            </w:pPr>
            <w:r>
              <w:rPr>
                <w:color w:val="auto"/>
                <w:sz w:val="24"/>
              </w:rPr>
              <w:t>　</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《居民身份证》；</w:t>
            </w:r>
            <w:r>
              <w:rPr>
                <w:rFonts w:hint="eastAsia"/>
                <w:color w:val="auto"/>
                <w:sz w:val="24"/>
              </w:rPr>
              <w:br/>
            </w:r>
            <w:r>
              <w:rPr>
                <w:color w:val="auto"/>
                <w:sz w:val="24"/>
              </w:rPr>
              <w:t>2</w:t>
            </w:r>
            <w:r>
              <w:rPr>
                <w:rFonts w:hint="eastAsia"/>
                <w:color w:val="auto"/>
                <w:sz w:val="24"/>
              </w:rPr>
              <w:t>、原《居民户口簿》；</w:t>
            </w:r>
            <w:r>
              <w:rPr>
                <w:rFonts w:hint="eastAsia"/>
                <w:color w:val="auto"/>
                <w:sz w:val="24"/>
              </w:rPr>
              <w:br/>
            </w:r>
            <w:r>
              <w:rPr>
                <w:color w:val="auto"/>
                <w:sz w:val="24"/>
              </w:rPr>
              <w:t>3</w:t>
            </w:r>
            <w:r>
              <w:rPr>
                <w:rFonts w:hint="eastAsia"/>
                <w:color w:val="auto"/>
                <w:sz w:val="24"/>
              </w:rPr>
              <w:t>、部队退兵处理、开除军籍或除名的相关文件。</w:t>
            </w:r>
          </w:p>
        </w:tc>
      </w:tr>
      <w:tr>
        <w:trPr>
          <w:trHeight w:val="1920" w:hRule="atLeast"/>
        </w:trPr>
        <w:tc>
          <w:tcPr>
            <w:tcW w:w="709" w:type="dxa"/>
            <w:vAlign w:val="top"/>
          </w:tcPr>
          <w:p>
            <w:pPr>
              <w:ind w:firstLine="0" w:firstLineChars="0"/>
              <w:rPr>
                <w:color w:val="auto"/>
                <w:sz w:val="24"/>
              </w:rPr>
            </w:pPr>
            <w:r>
              <w:rPr>
                <w:rFonts w:hint="eastAsia"/>
                <w:color w:val="auto"/>
                <w:sz w:val="24"/>
              </w:rPr>
              <w:t>76</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Align w:val="top"/>
          </w:tcPr>
          <w:p>
            <w:pPr>
              <w:ind w:firstLine="0" w:firstLineChars="0"/>
              <w:rPr>
                <w:color w:val="auto"/>
                <w:sz w:val="24"/>
              </w:rPr>
            </w:pPr>
            <w:r>
              <w:rPr>
                <w:rFonts w:hint="eastAsia"/>
                <w:color w:val="auto"/>
                <w:sz w:val="24"/>
              </w:rPr>
              <w:t>2003年8月8号之前因私短期出国（境）被注销户口后申请恢复户口</w:t>
            </w:r>
          </w:p>
        </w:tc>
        <w:tc>
          <w:tcPr>
            <w:tcW w:w="1417" w:type="dxa"/>
            <w:vAlign w:val="top"/>
          </w:tcPr>
          <w:p>
            <w:pPr>
              <w:ind w:firstLine="0" w:firstLineChars="0"/>
              <w:rPr>
                <w:color w:val="auto"/>
                <w:sz w:val="24"/>
              </w:rPr>
            </w:pPr>
            <w:r>
              <w:rPr>
                <w:color w:val="auto"/>
                <w:sz w:val="24"/>
              </w:rPr>
              <w:t>　</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回国（入境）使用的中国护照等合法有效证件；</w:t>
            </w:r>
            <w:r>
              <w:rPr>
                <w:rFonts w:hint="eastAsia"/>
                <w:color w:val="auto"/>
                <w:sz w:val="24"/>
              </w:rPr>
              <w:br/>
            </w:r>
            <w:r>
              <w:rPr>
                <w:color w:val="auto"/>
                <w:sz w:val="24"/>
              </w:rPr>
              <w:t>2</w:t>
            </w:r>
            <w:r>
              <w:rPr>
                <w:rFonts w:hint="eastAsia"/>
                <w:color w:val="auto"/>
                <w:sz w:val="24"/>
              </w:rPr>
              <w:t>、原《居民户口簿》；</w:t>
            </w:r>
            <w:r>
              <w:rPr>
                <w:rFonts w:hint="eastAsia"/>
                <w:color w:val="auto"/>
                <w:sz w:val="24"/>
              </w:rPr>
              <w:br/>
            </w:r>
            <w:r>
              <w:rPr>
                <w:color w:val="auto"/>
                <w:sz w:val="24"/>
              </w:rPr>
              <w:t>3</w:t>
            </w:r>
            <w:r>
              <w:rPr>
                <w:rFonts w:hint="eastAsia"/>
                <w:color w:val="auto"/>
                <w:sz w:val="24"/>
              </w:rPr>
              <w:t>、出国前的户口注销证明（内部核查）。</w:t>
            </w:r>
          </w:p>
        </w:tc>
      </w:tr>
      <w:tr>
        <w:trPr>
          <w:trHeight w:val="1020" w:hRule="atLeast"/>
        </w:trPr>
        <w:tc>
          <w:tcPr>
            <w:tcW w:w="709" w:type="dxa"/>
            <w:vAlign w:val="top"/>
          </w:tcPr>
          <w:p>
            <w:pPr>
              <w:ind w:firstLine="0" w:firstLineChars="0"/>
              <w:rPr>
                <w:color w:val="auto"/>
                <w:sz w:val="24"/>
              </w:rPr>
            </w:pPr>
            <w:r>
              <w:rPr>
                <w:rFonts w:hint="eastAsia"/>
                <w:color w:val="auto"/>
                <w:sz w:val="24"/>
              </w:rPr>
              <w:t>77</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Align w:val="top"/>
          </w:tcPr>
          <w:p>
            <w:pPr>
              <w:ind w:firstLine="0" w:firstLineChars="0"/>
              <w:rPr>
                <w:color w:val="auto"/>
                <w:sz w:val="24"/>
              </w:rPr>
            </w:pPr>
            <w:r>
              <w:rPr>
                <w:rFonts w:hint="eastAsia"/>
                <w:color w:val="auto"/>
                <w:sz w:val="24"/>
              </w:rPr>
              <w:t>刑满释放或假释人员申请恢复户口</w:t>
            </w:r>
          </w:p>
        </w:tc>
        <w:tc>
          <w:tcPr>
            <w:tcW w:w="1417" w:type="dxa"/>
            <w:vAlign w:val="top"/>
          </w:tcPr>
          <w:p>
            <w:pPr>
              <w:ind w:firstLine="0" w:firstLineChars="0"/>
              <w:rPr>
                <w:color w:val="auto"/>
                <w:sz w:val="24"/>
              </w:rPr>
            </w:pPr>
            <w:r>
              <w:rPr>
                <w:color w:val="auto"/>
                <w:sz w:val="24"/>
              </w:rPr>
              <w:t>　</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刑满释放的证明或假释法律文书；</w:t>
            </w:r>
            <w:r>
              <w:rPr>
                <w:rFonts w:hint="eastAsia"/>
                <w:color w:val="auto"/>
                <w:sz w:val="24"/>
              </w:rPr>
              <w:br/>
            </w:r>
            <w:r>
              <w:rPr>
                <w:color w:val="auto"/>
                <w:sz w:val="24"/>
              </w:rPr>
              <w:t>2</w:t>
            </w:r>
            <w:r>
              <w:rPr>
                <w:rFonts w:hint="eastAsia"/>
                <w:color w:val="auto"/>
                <w:sz w:val="24"/>
              </w:rPr>
              <w:t>、拟入户《居民户口簿》；</w:t>
            </w:r>
            <w:r>
              <w:rPr>
                <w:rFonts w:hint="eastAsia"/>
                <w:color w:val="auto"/>
                <w:sz w:val="24"/>
              </w:rPr>
              <w:br/>
            </w:r>
            <w:r>
              <w:rPr>
                <w:color w:val="auto"/>
                <w:sz w:val="24"/>
              </w:rPr>
              <w:t>3</w:t>
            </w:r>
            <w:r>
              <w:rPr>
                <w:rFonts w:hint="eastAsia"/>
                <w:color w:val="auto"/>
                <w:sz w:val="24"/>
              </w:rPr>
              <w:t>、原相关户籍资料（内部核查）。</w:t>
            </w:r>
          </w:p>
        </w:tc>
      </w:tr>
      <w:tr>
        <w:trPr>
          <w:trHeight w:val="720" w:hRule="atLeast"/>
        </w:trPr>
        <w:tc>
          <w:tcPr>
            <w:tcW w:w="709" w:type="dxa"/>
            <w:vAlign w:val="top"/>
          </w:tcPr>
          <w:p>
            <w:pPr>
              <w:ind w:firstLine="0" w:firstLineChars="0"/>
              <w:rPr>
                <w:color w:val="auto"/>
                <w:sz w:val="24"/>
              </w:rPr>
            </w:pPr>
            <w:r>
              <w:rPr>
                <w:rFonts w:hint="eastAsia"/>
                <w:color w:val="auto"/>
                <w:sz w:val="24"/>
              </w:rPr>
              <w:t>78</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Align w:val="top"/>
          </w:tcPr>
          <w:p>
            <w:pPr>
              <w:ind w:firstLine="0" w:firstLineChars="0"/>
              <w:rPr>
                <w:color w:val="auto"/>
                <w:sz w:val="24"/>
              </w:rPr>
            </w:pPr>
            <w:r>
              <w:rPr>
                <w:rFonts w:hint="eastAsia"/>
                <w:color w:val="auto"/>
                <w:sz w:val="24"/>
              </w:rPr>
              <w:t>撤销失踪判决</w:t>
            </w:r>
          </w:p>
        </w:tc>
        <w:tc>
          <w:tcPr>
            <w:tcW w:w="1417" w:type="dxa"/>
            <w:vAlign w:val="top"/>
          </w:tcPr>
          <w:p>
            <w:pPr>
              <w:ind w:firstLine="0" w:firstLineChars="0"/>
              <w:rPr>
                <w:color w:val="auto"/>
                <w:sz w:val="24"/>
              </w:rPr>
            </w:pPr>
            <w:r>
              <w:rPr>
                <w:color w:val="auto"/>
                <w:sz w:val="24"/>
              </w:rPr>
              <w:t>　</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rFonts w:hint="eastAsia"/>
                <w:color w:val="auto"/>
                <w:sz w:val="24"/>
              </w:rPr>
              <w:t>1、人民法院撤销宣告失踪的生效判决书；</w:t>
            </w:r>
            <w:r>
              <w:rPr>
                <w:rFonts w:hint="eastAsia"/>
                <w:color w:val="auto"/>
                <w:sz w:val="24"/>
              </w:rPr>
              <w:br/>
            </w:r>
            <w:r>
              <w:rPr>
                <w:rFonts w:hint="eastAsia"/>
                <w:color w:val="auto"/>
                <w:sz w:val="24"/>
              </w:rPr>
              <w:t>2、拟入户《居民户口簿》；                                 3、原相关户籍资料（内部核查）。</w:t>
            </w:r>
          </w:p>
        </w:tc>
      </w:tr>
      <w:tr>
        <w:trPr>
          <w:trHeight w:val="480" w:hRule="atLeast"/>
        </w:trPr>
        <w:tc>
          <w:tcPr>
            <w:tcW w:w="709" w:type="dxa"/>
            <w:vAlign w:val="top"/>
          </w:tcPr>
          <w:p>
            <w:pPr>
              <w:ind w:firstLine="0" w:firstLineChars="0"/>
              <w:rPr>
                <w:color w:val="auto"/>
                <w:sz w:val="24"/>
              </w:rPr>
            </w:pPr>
            <w:r>
              <w:rPr>
                <w:rFonts w:hint="eastAsia"/>
                <w:color w:val="auto"/>
                <w:sz w:val="24"/>
              </w:rPr>
              <w:t>79</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restart"/>
            <w:vAlign w:val="top"/>
          </w:tcPr>
          <w:p>
            <w:pPr>
              <w:ind w:firstLine="0" w:firstLineChars="0"/>
              <w:rPr>
                <w:color w:val="auto"/>
                <w:sz w:val="24"/>
              </w:rPr>
            </w:pPr>
            <w:r>
              <w:rPr>
                <w:rFonts w:hint="eastAsia"/>
                <w:color w:val="auto"/>
                <w:sz w:val="24"/>
              </w:rPr>
              <w:t>因婚嫁或者长期外出被注销原籍户口申请恢复户口</w:t>
            </w:r>
          </w:p>
        </w:tc>
        <w:tc>
          <w:tcPr>
            <w:tcW w:w="1417" w:type="dxa"/>
            <w:vAlign w:val="top"/>
          </w:tcPr>
          <w:p>
            <w:pPr>
              <w:ind w:firstLine="0" w:firstLineChars="0"/>
              <w:rPr>
                <w:color w:val="auto"/>
                <w:sz w:val="24"/>
              </w:rPr>
            </w:pPr>
            <w:r>
              <w:rPr>
                <w:rFonts w:hint="eastAsia"/>
                <w:color w:val="auto"/>
                <w:sz w:val="24"/>
              </w:rPr>
              <w:t>原籍恢复</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rFonts w:hint="eastAsia"/>
                <w:color w:val="auto"/>
                <w:sz w:val="24"/>
              </w:rPr>
              <w:t>1、原始户籍资料（如居民户口簿、居民身份证等）。</w:t>
            </w:r>
          </w:p>
        </w:tc>
      </w:tr>
      <w:tr>
        <w:trPr>
          <w:trHeight w:val="1740" w:hRule="atLeast"/>
        </w:trPr>
        <w:tc>
          <w:tcPr>
            <w:tcW w:w="709" w:type="dxa"/>
            <w:vAlign w:val="top"/>
          </w:tcPr>
          <w:p>
            <w:pPr>
              <w:ind w:firstLine="0" w:firstLineChars="0"/>
              <w:rPr>
                <w:color w:val="auto"/>
                <w:sz w:val="24"/>
              </w:rPr>
            </w:pPr>
            <w:r>
              <w:rPr>
                <w:rFonts w:hint="eastAsia"/>
                <w:color w:val="auto"/>
                <w:sz w:val="24"/>
              </w:rPr>
              <w:t>80</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现居住地恢复</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原始户籍资料（如居民户口簿、居民身份证等）；</w:t>
            </w:r>
            <w:r>
              <w:rPr>
                <w:rFonts w:hint="eastAsia"/>
                <w:color w:val="auto"/>
                <w:sz w:val="24"/>
              </w:rPr>
              <w:br/>
            </w:r>
            <w:r>
              <w:rPr>
                <w:color w:val="auto"/>
                <w:sz w:val="24"/>
              </w:rPr>
              <w:t>2</w:t>
            </w:r>
            <w:r>
              <w:rPr>
                <w:rFonts w:hint="eastAsia"/>
                <w:color w:val="auto"/>
                <w:sz w:val="24"/>
              </w:rPr>
              <w:t>、拟入户《居民户口簿》和直系亲属关系证明材料（投靠直系亲属的提供）</w:t>
            </w:r>
            <w:r>
              <w:rPr>
                <w:color w:val="auto"/>
                <w:sz w:val="24"/>
              </w:rPr>
              <w:t xml:space="preserve"> </w:t>
            </w:r>
            <w:r>
              <w:rPr>
                <w:rFonts w:hint="eastAsia"/>
                <w:color w:val="auto"/>
                <w:sz w:val="24"/>
              </w:rPr>
              <w:t>；</w:t>
            </w:r>
            <w:r>
              <w:rPr>
                <w:color w:val="auto"/>
                <w:sz w:val="24"/>
              </w:rPr>
              <w:t xml:space="preserve">                                                                                                                                        3</w:t>
            </w:r>
            <w:r>
              <w:rPr>
                <w:rFonts w:hint="eastAsia"/>
                <w:color w:val="auto"/>
                <w:sz w:val="24"/>
              </w:rPr>
              <w:t>、不动产权证书（房地产权证）、经房屋主管部门备案的购房合同、公租房（廉租房）使用证明材料之一（单立户的提供）。</w:t>
            </w:r>
          </w:p>
        </w:tc>
      </w:tr>
      <w:tr>
        <w:trPr>
          <w:trHeight w:val="1200" w:hRule="atLeast"/>
        </w:trPr>
        <w:tc>
          <w:tcPr>
            <w:tcW w:w="709" w:type="dxa"/>
            <w:vAlign w:val="top"/>
          </w:tcPr>
          <w:p>
            <w:pPr>
              <w:ind w:firstLine="0" w:firstLineChars="0"/>
              <w:rPr>
                <w:color w:val="auto"/>
                <w:sz w:val="24"/>
              </w:rPr>
            </w:pPr>
            <w:r>
              <w:rPr>
                <w:rFonts w:hint="eastAsia"/>
                <w:color w:val="auto"/>
                <w:sz w:val="24"/>
              </w:rPr>
              <w:t>81</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Align w:val="top"/>
          </w:tcPr>
          <w:p>
            <w:pPr>
              <w:ind w:firstLine="0" w:firstLineChars="0"/>
              <w:rPr>
                <w:color w:val="auto"/>
                <w:sz w:val="24"/>
              </w:rPr>
            </w:pPr>
            <w:r>
              <w:rPr>
                <w:rFonts w:hint="eastAsia"/>
                <w:color w:val="auto"/>
                <w:sz w:val="24"/>
              </w:rPr>
              <w:t>持超期迁移证未入户，申请在迁出地恢复户口</w:t>
            </w:r>
          </w:p>
        </w:tc>
        <w:tc>
          <w:tcPr>
            <w:tcW w:w="1417" w:type="dxa"/>
            <w:vAlign w:val="top"/>
          </w:tcPr>
          <w:p>
            <w:pPr>
              <w:ind w:firstLine="0" w:firstLineChars="0"/>
              <w:rPr>
                <w:color w:val="auto"/>
                <w:sz w:val="24"/>
              </w:rPr>
            </w:pPr>
            <w:r>
              <w:rPr>
                <w:rFonts w:hint="eastAsia"/>
                <w:color w:val="auto"/>
                <w:sz w:val="24"/>
              </w:rPr>
              <w:t>　</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《户口迁移证》；</w:t>
            </w:r>
            <w:r>
              <w:rPr>
                <w:rFonts w:hint="eastAsia"/>
                <w:color w:val="auto"/>
                <w:sz w:val="24"/>
              </w:rPr>
              <w:br/>
            </w:r>
            <w:r>
              <w:rPr>
                <w:color w:val="auto"/>
                <w:sz w:val="24"/>
              </w:rPr>
              <w:t>2</w:t>
            </w:r>
            <w:r>
              <w:rPr>
                <w:rFonts w:hint="eastAsia"/>
                <w:color w:val="auto"/>
                <w:sz w:val="24"/>
              </w:rPr>
              <w:t>、原《居民户口簿》；</w:t>
            </w:r>
            <w:r>
              <w:rPr>
                <w:rFonts w:hint="eastAsia"/>
                <w:color w:val="auto"/>
                <w:sz w:val="24"/>
              </w:rPr>
              <w:br/>
            </w:r>
            <w:r>
              <w:rPr>
                <w:color w:val="auto"/>
                <w:sz w:val="24"/>
              </w:rPr>
              <w:t>3</w:t>
            </w:r>
            <w:r>
              <w:rPr>
                <w:rFonts w:hint="eastAsia"/>
                <w:color w:val="auto"/>
                <w:sz w:val="24"/>
              </w:rPr>
              <w:t>、个人情况说明。</w:t>
            </w:r>
          </w:p>
        </w:tc>
      </w:tr>
      <w:tr>
        <w:trPr>
          <w:trHeight w:val="2280" w:hRule="atLeast"/>
        </w:trPr>
        <w:tc>
          <w:tcPr>
            <w:tcW w:w="709" w:type="dxa"/>
            <w:vAlign w:val="top"/>
          </w:tcPr>
          <w:p>
            <w:pPr>
              <w:ind w:firstLine="0" w:firstLineChars="0"/>
              <w:rPr>
                <w:color w:val="auto"/>
                <w:sz w:val="24"/>
              </w:rPr>
            </w:pPr>
            <w:r>
              <w:rPr>
                <w:rFonts w:hint="eastAsia"/>
                <w:color w:val="auto"/>
                <w:sz w:val="24"/>
              </w:rPr>
              <w:t>82</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Align w:val="top"/>
          </w:tcPr>
          <w:p>
            <w:pPr>
              <w:ind w:firstLine="0" w:firstLineChars="0"/>
              <w:rPr>
                <w:color w:val="auto"/>
                <w:sz w:val="24"/>
              </w:rPr>
            </w:pPr>
            <w:r>
              <w:rPr>
                <w:rFonts w:hint="eastAsia"/>
                <w:color w:val="auto"/>
                <w:sz w:val="24"/>
              </w:rPr>
              <w:t>复籍登记</w:t>
            </w:r>
          </w:p>
        </w:tc>
        <w:tc>
          <w:tcPr>
            <w:tcW w:w="1417" w:type="dxa"/>
            <w:vAlign w:val="top"/>
          </w:tcPr>
          <w:p>
            <w:pPr>
              <w:ind w:firstLine="0" w:firstLineChars="0"/>
              <w:rPr>
                <w:color w:val="auto"/>
                <w:sz w:val="24"/>
              </w:rPr>
            </w:pPr>
            <w:r>
              <w:rPr>
                <w:rFonts w:hint="eastAsia"/>
                <w:color w:val="auto"/>
                <w:sz w:val="24"/>
              </w:rPr>
              <w:t>　</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国务院公安部门核发的复籍证书证明文件；</w:t>
            </w:r>
            <w:r>
              <w:rPr>
                <w:rFonts w:hint="eastAsia"/>
                <w:color w:val="auto"/>
                <w:sz w:val="24"/>
              </w:rPr>
              <w:br/>
            </w:r>
            <w:r>
              <w:rPr>
                <w:color w:val="auto"/>
                <w:sz w:val="24"/>
              </w:rPr>
              <w:t>2</w:t>
            </w:r>
            <w:r>
              <w:rPr>
                <w:rFonts w:hint="eastAsia"/>
                <w:color w:val="auto"/>
                <w:sz w:val="24"/>
              </w:rPr>
              <w:t>、就业单位出具的接收证明；（入单位集体户的提供）；</w:t>
            </w:r>
            <w:r>
              <w:rPr>
                <w:rFonts w:hint="eastAsia"/>
                <w:color w:val="auto"/>
                <w:sz w:val="24"/>
              </w:rPr>
              <w:br/>
            </w:r>
            <w:r>
              <w:rPr>
                <w:color w:val="auto"/>
                <w:sz w:val="24"/>
              </w:rPr>
              <w:t>3</w:t>
            </w:r>
            <w:r>
              <w:rPr>
                <w:rFonts w:hint="eastAsia"/>
                <w:color w:val="auto"/>
                <w:sz w:val="24"/>
              </w:rPr>
              <w:t>、合法固定住所证明或直系亲属关系证明材料。（入居民家庭户的提供）。</w:t>
            </w:r>
          </w:p>
        </w:tc>
      </w:tr>
      <w:tr>
        <w:trPr>
          <w:trHeight w:val="5160" w:hRule="atLeast"/>
        </w:trPr>
        <w:tc>
          <w:tcPr>
            <w:tcW w:w="709" w:type="dxa"/>
            <w:vAlign w:val="top"/>
          </w:tcPr>
          <w:p>
            <w:pPr>
              <w:ind w:firstLine="0" w:firstLineChars="0"/>
              <w:rPr>
                <w:color w:val="auto"/>
                <w:sz w:val="24"/>
              </w:rPr>
            </w:pPr>
            <w:r>
              <w:rPr>
                <w:rFonts w:hint="eastAsia"/>
                <w:color w:val="auto"/>
                <w:sz w:val="24"/>
              </w:rPr>
              <w:t>83</w:t>
            </w:r>
          </w:p>
        </w:tc>
        <w:tc>
          <w:tcPr>
            <w:tcW w:w="833" w:type="dxa"/>
            <w:vMerge w:val="restart"/>
            <w:vAlign w:val="top"/>
          </w:tcPr>
          <w:p>
            <w:pPr>
              <w:ind w:firstLine="0" w:firstLineChars="0"/>
              <w:rPr>
                <w:b/>
                <w:bCs/>
                <w:color w:val="auto"/>
                <w:sz w:val="24"/>
              </w:rPr>
            </w:pPr>
            <w:r>
              <w:rPr>
                <w:rFonts w:hint="eastAsia"/>
                <w:b/>
                <w:bCs/>
                <w:color w:val="auto"/>
                <w:sz w:val="24"/>
              </w:rPr>
              <w:t>户口注销</w:t>
            </w:r>
          </w:p>
        </w:tc>
        <w:tc>
          <w:tcPr>
            <w:tcW w:w="709" w:type="dxa"/>
            <w:vAlign w:val="top"/>
          </w:tcPr>
          <w:p>
            <w:pPr>
              <w:ind w:firstLine="0" w:firstLineChars="0"/>
              <w:rPr>
                <w:b/>
                <w:bCs/>
                <w:color w:val="auto"/>
                <w:sz w:val="24"/>
              </w:rPr>
            </w:pPr>
            <w:r>
              <w:rPr>
                <w:rFonts w:hint="eastAsia"/>
                <w:b/>
                <w:bCs/>
                <w:color w:val="auto"/>
                <w:sz w:val="24"/>
              </w:rPr>
              <w:t>死亡登记</w:t>
            </w:r>
          </w:p>
        </w:tc>
        <w:tc>
          <w:tcPr>
            <w:tcW w:w="1294" w:type="dxa"/>
            <w:vAlign w:val="top"/>
          </w:tcPr>
          <w:p>
            <w:pPr>
              <w:ind w:firstLine="0" w:firstLineChars="0"/>
              <w:rPr>
                <w:color w:val="auto"/>
                <w:sz w:val="24"/>
              </w:rPr>
            </w:pPr>
            <w:r>
              <w:rPr>
                <w:rFonts w:hint="eastAsia"/>
                <w:color w:val="auto"/>
                <w:sz w:val="24"/>
              </w:rPr>
              <w:t>　</w:t>
            </w:r>
          </w:p>
        </w:tc>
        <w:tc>
          <w:tcPr>
            <w:tcW w:w="1417" w:type="dxa"/>
            <w:vAlign w:val="top"/>
          </w:tcPr>
          <w:p>
            <w:pPr>
              <w:ind w:firstLine="0" w:firstLineChars="0"/>
              <w:rPr>
                <w:color w:val="auto"/>
                <w:sz w:val="24"/>
              </w:rPr>
            </w:pPr>
            <w:r>
              <w:rPr>
                <w:rFonts w:hint="eastAsia"/>
                <w:color w:val="auto"/>
                <w:sz w:val="24"/>
              </w:rPr>
              <w:t>　</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死亡公民《居民户口簿》、《居民身份证》；</w:t>
            </w:r>
            <w:r>
              <w:rPr>
                <w:rFonts w:hint="eastAsia"/>
                <w:color w:val="auto"/>
                <w:sz w:val="24"/>
              </w:rPr>
              <w:br/>
            </w:r>
            <w:r>
              <w:rPr>
                <w:color w:val="auto"/>
                <w:sz w:val="24"/>
              </w:rPr>
              <w:t>2</w:t>
            </w:r>
            <w:r>
              <w:rPr>
                <w:rFonts w:hint="eastAsia"/>
                <w:color w:val="auto"/>
                <w:sz w:val="24"/>
              </w:rPr>
              <w:t>、 </w:t>
            </w:r>
            <w:r>
              <w:rPr>
                <w:color w:val="auto"/>
                <w:sz w:val="24"/>
              </w:rPr>
              <w:t xml:space="preserve"> </w:t>
            </w:r>
            <w:r>
              <w:rPr>
                <w:rFonts w:hint="eastAsia"/>
                <w:color w:val="auto"/>
                <w:sz w:val="24"/>
              </w:rPr>
              <w:t>以下材料之一：</w:t>
            </w:r>
            <w:r>
              <w:rPr>
                <w:rFonts w:hint="eastAsia"/>
                <w:color w:val="auto"/>
                <w:sz w:val="24"/>
              </w:rPr>
              <w:br/>
            </w:r>
            <w:r>
              <w:rPr>
                <w:rFonts w:hint="eastAsia"/>
                <w:color w:val="auto"/>
                <w:sz w:val="24"/>
              </w:rPr>
              <w:t>（</w:t>
            </w:r>
            <w:r>
              <w:rPr>
                <w:color w:val="auto"/>
                <w:sz w:val="24"/>
              </w:rPr>
              <w:t>1</w:t>
            </w:r>
            <w:r>
              <w:rPr>
                <w:rFonts w:hint="eastAsia"/>
                <w:color w:val="auto"/>
                <w:sz w:val="24"/>
              </w:rPr>
              <w:t>）《居民死亡医学证明（推断）书》；</w:t>
            </w:r>
            <w:r>
              <w:rPr>
                <w:rFonts w:hint="eastAsia"/>
                <w:color w:val="auto"/>
                <w:sz w:val="24"/>
              </w:rPr>
              <w:br/>
            </w:r>
            <w:r>
              <w:rPr>
                <w:rFonts w:hint="eastAsia"/>
                <w:color w:val="auto"/>
                <w:sz w:val="24"/>
              </w:rPr>
              <w:t>（</w:t>
            </w:r>
            <w:r>
              <w:rPr>
                <w:color w:val="auto"/>
                <w:sz w:val="24"/>
              </w:rPr>
              <w:t>2</w:t>
            </w:r>
            <w:r>
              <w:rPr>
                <w:rFonts w:hint="eastAsia"/>
                <w:color w:val="auto"/>
                <w:sz w:val="24"/>
              </w:rPr>
              <w:t>）国外死亡的，需要提交死亡医学证明翻译件（需加盖翻译人员所在单位公章）或领事确认件；</w:t>
            </w:r>
            <w:r>
              <w:rPr>
                <w:rFonts w:hint="eastAsia"/>
                <w:color w:val="auto"/>
                <w:sz w:val="24"/>
              </w:rPr>
              <w:br/>
            </w:r>
            <w:r>
              <w:rPr>
                <w:rFonts w:hint="eastAsia"/>
                <w:color w:val="auto"/>
                <w:sz w:val="24"/>
              </w:rPr>
              <w:t>（</w:t>
            </w:r>
            <w:r>
              <w:rPr>
                <w:color w:val="auto"/>
                <w:sz w:val="24"/>
              </w:rPr>
              <w:t>3</w:t>
            </w:r>
            <w:r>
              <w:rPr>
                <w:rFonts w:hint="eastAsia"/>
                <w:color w:val="auto"/>
                <w:sz w:val="24"/>
              </w:rPr>
              <w:t>）人民法院执行死刑通知书或者死亡宣告判决书；</w:t>
            </w:r>
            <w:r>
              <w:rPr>
                <w:rFonts w:hint="eastAsia"/>
                <w:color w:val="auto"/>
                <w:sz w:val="24"/>
              </w:rPr>
              <w:br/>
            </w:r>
            <w:r>
              <w:rPr>
                <w:rFonts w:hint="eastAsia"/>
                <w:color w:val="auto"/>
                <w:sz w:val="24"/>
              </w:rPr>
              <w:t>（</w:t>
            </w:r>
            <w:r>
              <w:rPr>
                <w:color w:val="auto"/>
                <w:sz w:val="24"/>
              </w:rPr>
              <w:t>4</w:t>
            </w:r>
            <w:r>
              <w:rPr>
                <w:rFonts w:hint="eastAsia"/>
                <w:color w:val="auto"/>
                <w:sz w:val="24"/>
              </w:rPr>
              <w:t>）信仰伊斯兰教的少数民族也可凭伊斯兰教协会或清真寺出具的死亡证明；</w:t>
            </w:r>
            <w:r>
              <w:rPr>
                <w:rFonts w:hint="eastAsia"/>
                <w:color w:val="auto"/>
                <w:sz w:val="24"/>
              </w:rPr>
              <w:br/>
            </w:r>
            <w:r>
              <w:rPr>
                <w:rFonts w:hint="eastAsia"/>
                <w:color w:val="auto"/>
                <w:sz w:val="24"/>
              </w:rPr>
              <w:t>（</w:t>
            </w:r>
            <w:r>
              <w:rPr>
                <w:color w:val="auto"/>
                <w:sz w:val="24"/>
              </w:rPr>
              <w:t>5</w:t>
            </w:r>
            <w:r>
              <w:rPr>
                <w:rFonts w:hint="eastAsia"/>
                <w:color w:val="auto"/>
                <w:sz w:val="24"/>
              </w:rPr>
              <w:t>）其他能够证明当事人死亡的材料（如火化证明、单位人事部门证明）；</w:t>
            </w:r>
            <w:r>
              <w:rPr>
                <w:rFonts w:hint="eastAsia"/>
                <w:color w:val="auto"/>
                <w:sz w:val="24"/>
              </w:rPr>
              <w:br/>
            </w:r>
            <w:r>
              <w:rPr>
                <w:rFonts w:hint="eastAsia"/>
                <w:color w:val="auto"/>
                <w:sz w:val="24"/>
              </w:rPr>
              <w:t>（</w:t>
            </w:r>
            <w:r>
              <w:rPr>
                <w:color w:val="auto"/>
                <w:sz w:val="24"/>
              </w:rPr>
              <w:t>6</w:t>
            </w:r>
            <w:r>
              <w:rPr>
                <w:rFonts w:hint="eastAsia"/>
                <w:color w:val="auto"/>
                <w:sz w:val="24"/>
              </w:rPr>
              <w:t>）死者家属未按规定申报死亡登记的，由村（居）委会出具死亡证明，社区民警核实确认；</w:t>
            </w:r>
            <w:r>
              <w:rPr>
                <w:rFonts w:hint="eastAsia"/>
                <w:color w:val="auto"/>
                <w:sz w:val="24"/>
              </w:rPr>
              <w:br/>
            </w:r>
            <w:r>
              <w:rPr>
                <w:rFonts w:hint="eastAsia"/>
                <w:color w:val="auto"/>
                <w:sz w:val="24"/>
              </w:rPr>
              <w:t>（</w:t>
            </w:r>
            <w:r>
              <w:rPr>
                <w:color w:val="auto"/>
                <w:sz w:val="24"/>
              </w:rPr>
              <w:t>7</w:t>
            </w:r>
            <w:r>
              <w:rPr>
                <w:rFonts w:hint="eastAsia"/>
                <w:color w:val="auto"/>
                <w:sz w:val="24"/>
              </w:rPr>
              <w:t>）非正常死亡的，需提交公安司法部门出具的死亡证明。</w:t>
            </w:r>
          </w:p>
        </w:tc>
      </w:tr>
      <w:tr>
        <w:trPr>
          <w:trHeight w:val="750" w:hRule="atLeast"/>
        </w:trPr>
        <w:tc>
          <w:tcPr>
            <w:tcW w:w="709" w:type="dxa"/>
            <w:vAlign w:val="top"/>
          </w:tcPr>
          <w:p>
            <w:pPr>
              <w:ind w:firstLine="0" w:firstLineChars="0"/>
              <w:rPr>
                <w:color w:val="auto"/>
                <w:sz w:val="24"/>
              </w:rPr>
            </w:pPr>
            <w:r>
              <w:rPr>
                <w:rFonts w:hint="eastAsia"/>
                <w:color w:val="auto"/>
                <w:sz w:val="24"/>
              </w:rPr>
              <w:t>84</w:t>
            </w:r>
          </w:p>
        </w:tc>
        <w:tc>
          <w:tcPr>
            <w:tcW w:w="833" w:type="dxa"/>
            <w:vMerge w:val="continue"/>
            <w:vAlign w:val="top"/>
          </w:tcPr>
          <w:p>
            <w:pPr>
              <w:ind w:firstLine="0" w:firstLineChars="0"/>
              <w:rPr>
                <w:b/>
                <w:bCs/>
                <w:color w:val="auto"/>
                <w:sz w:val="24"/>
              </w:rPr>
            </w:pPr>
          </w:p>
        </w:tc>
        <w:tc>
          <w:tcPr>
            <w:tcW w:w="709" w:type="dxa"/>
            <w:vMerge w:val="restart"/>
            <w:vAlign w:val="top"/>
          </w:tcPr>
          <w:p>
            <w:pPr>
              <w:ind w:firstLine="0" w:firstLineChars="0"/>
              <w:rPr>
                <w:b/>
                <w:bCs/>
                <w:color w:val="auto"/>
                <w:sz w:val="24"/>
              </w:rPr>
            </w:pPr>
            <w:r>
              <w:rPr>
                <w:rFonts w:hint="eastAsia"/>
                <w:b/>
                <w:bCs/>
                <w:color w:val="auto"/>
                <w:sz w:val="24"/>
              </w:rPr>
              <w:t>注销登记</w:t>
            </w:r>
          </w:p>
        </w:tc>
        <w:tc>
          <w:tcPr>
            <w:tcW w:w="1294" w:type="dxa"/>
            <w:vAlign w:val="top"/>
          </w:tcPr>
          <w:p>
            <w:pPr>
              <w:ind w:firstLine="0" w:firstLineChars="0"/>
              <w:rPr>
                <w:color w:val="auto"/>
                <w:sz w:val="24"/>
              </w:rPr>
            </w:pPr>
            <w:r>
              <w:rPr>
                <w:rFonts w:hint="eastAsia"/>
                <w:color w:val="auto"/>
                <w:sz w:val="24"/>
              </w:rPr>
              <w:t>应征入伍</w:t>
            </w:r>
          </w:p>
        </w:tc>
        <w:tc>
          <w:tcPr>
            <w:tcW w:w="1417" w:type="dxa"/>
            <w:vAlign w:val="top"/>
          </w:tcPr>
          <w:p>
            <w:pPr>
              <w:ind w:firstLine="0" w:firstLineChars="0"/>
              <w:rPr>
                <w:color w:val="auto"/>
                <w:sz w:val="24"/>
              </w:rPr>
            </w:pPr>
            <w:r>
              <w:rPr>
                <w:color w:val="auto"/>
                <w:sz w:val="24"/>
              </w:rPr>
              <w:t>　</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《居民户口簿》；</w:t>
            </w:r>
            <w:r>
              <w:rPr>
                <w:rFonts w:hint="eastAsia"/>
                <w:color w:val="auto"/>
                <w:sz w:val="24"/>
              </w:rPr>
              <w:br/>
            </w:r>
            <w:r>
              <w:rPr>
                <w:color w:val="auto"/>
                <w:sz w:val="24"/>
              </w:rPr>
              <w:t>2</w:t>
            </w:r>
            <w:r>
              <w:rPr>
                <w:rFonts w:hint="eastAsia"/>
                <w:color w:val="auto"/>
                <w:sz w:val="24"/>
              </w:rPr>
              <w:t>、入伍通知书、有效的军人证件、人民武装部门提供的入伍证明之一。</w:t>
            </w:r>
          </w:p>
        </w:tc>
      </w:tr>
      <w:tr>
        <w:trPr>
          <w:trHeight w:val="1260" w:hRule="atLeast"/>
        </w:trPr>
        <w:tc>
          <w:tcPr>
            <w:tcW w:w="709" w:type="dxa"/>
            <w:vAlign w:val="top"/>
          </w:tcPr>
          <w:p>
            <w:pPr>
              <w:ind w:firstLine="0" w:firstLineChars="0"/>
              <w:rPr>
                <w:color w:val="auto"/>
                <w:sz w:val="24"/>
              </w:rPr>
            </w:pPr>
            <w:r>
              <w:rPr>
                <w:rFonts w:hint="eastAsia"/>
                <w:color w:val="auto"/>
                <w:sz w:val="24"/>
              </w:rPr>
              <w:t>85</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restart"/>
            <w:vAlign w:val="top"/>
          </w:tcPr>
          <w:p>
            <w:pPr>
              <w:ind w:firstLine="0" w:firstLineChars="0"/>
              <w:rPr>
                <w:color w:val="auto"/>
                <w:sz w:val="24"/>
              </w:rPr>
            </w:pPr>
            <w:r>
              <w:rPr>
                <w:rFonts w:hint="eastAsia"/>
                <w:color w:val="auto"/>
                <w:sz w:val="24"/>
              </w:rPr>
              <w:t>出国（境）定居</w:t>
            </w:r>
          </w:p>
        </w:tc>
        <w:tc>
          <w:tcPr>
            <w:tcW w:w="1417" w:type="dxa"/>
            <w:vAlign w:val="top"/>
          </w:tcPr>
          <w:p>
            <w:pPr>
              <w:ind w:firstLine="0" w:firstLineChars="0"/>
              <w:rPr>
                <w:color w:val="auto"/>
                <w:sz w:val="24"/>
              </w:rPr>
            </w:pPr>
            <w:r>
              <w:rPr>
                <w:rFonts w:hint="eastAsia"/>
                <w:color w:val="auto"/>
                <w:sz w:val="24"/>
              </w:rPr>
              <w:t>前往香港、澳门定居</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《居民户口簿》；</w:t>
            </w:r>
            <w:r>
              <w:rPr>
                <w:rFonts w:hint="eastAsia"/>
                <w:color w:val="auto"/>
                <w:sz w:val="24"/>
              </w:rPr>
              <w:br/>
            </w:r>
            <w:r>
              <w:rPr>
                <w:color w:val="auto"/>
                <w:sz w:val="24"/>
              </w:rPr>
              <w:t>2</w:t>
            </w:r>
            <w:r>
              <w:rPr>
                <w:rFonts w:hint="eastAsia"/>
                <w:color w:val="auto"/>
                <w:sz w:val="24"/>
              </w:rPr>
              <w:t>、《居民身份证》；</w:t>
            </w:r>
            <w:r>
              <w:rPr>
                <w:rFonts w:hint="eastAsia"/>
                <w:color w:val="auto"/>
                <w:sz w:val="24"/>
              </w:rPr>
              <w:br/>
            </w:r>
            <w:r>
              <w:rPr>
                <w:color w:val="auto"/>
                <w:sz w:val="24"/>
              </w:rPr>
              <w:t>3</w:t>
            </w:r>
            <w:r>
              <w:rPr>
                <w:rFonts w:hint="eastAsia"/>
                <w:color w:val="auto"/>
                <w:sz w:val="24"/>
              </w:rPr>
              <w:t>、公安机关出入境管理部门出具的《内地居民申请前往香港</w:t>
            </w:r>
            <w:r>
              <w:rPr>
                <w:color w:val="auto"/>
                <w:sz w:val="24"/>
              </w:rPr>
              <w:t>/</w:t>
            </w:r>
            <w:r>
              <w:rPr>
                <w:rFonts w:hint="eastAsia"/>
                <w:color w:val="auto"/>
                <w:sz w:val="24"/>
              </w:rPr>
              <w:t>澳门定居批准通知书》或香港</w:t>
            </w:r>
            <w:r>
              <w:rPr>
                <w:color w:val="auto"/>
                <w:sz w:val="24"/>
              </w:rPr>
              <w:t>/</w:t>
            </w:r>
            <w:r>
              <w:rPr>
                <w:rFonts w:hint="eastAsia"/>
                <w:color w:val="auto"/>
                <w:sz w:val="24"/>
              </w:rPr>
              <w:t>澳门居民身份证件。</w:t>
            </w:r>
          </w:p>
        </w:tc>
      </w:tr>
      <w:tr>
        <w:trPr>
          <w:trHeight w:val="1785" w:hRule="atLeast"/>
        </w:trPr>
        <w:tc>
          <w:tcPr>
            <w:tcW w:w="709" w:type="dxa"/>
            <w:vAlign w:val="top"/>
          </w:tcPr>
          <w:p>
            <w:pPr>
              <w:ind w:firstLine="0" w:firstLineChars="0"/>
              <w:rPr>
                <w:color w:val="auto"/>
                <w:sz w:val="24"/>
              </w:rPr>
            </w:pPr>
            <w:r>
              <w:rPr>
                <w:rFonts w:hint="eastAsia"/>
                <w:color w:val="auto"/>
                <w:sz w:val="24"/>
              </w:rPr>
              <w:t>86</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前往台湾定居</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《居民户口簿》；</w:t>
            </w:r>
            <w:r>
              <w:rPr>
                <w:rFonts w:hint="eastAsia"/>
                <w:color w:val="auto"/>
                <w:sz w:val="24"/>
              </w:rPr>
              <w:br/>
            </w:r>
            <w:r>
              <w:rPr>
                <w:color w:val="auto"/>
                <w:sz w:val="24"/>
              </w:rPr>
              <w:t>2</w:t>
            </w:r>
            <w:r>
              <w:rPr>
                <w:rFonts w:hint="eastAsia"/>
                <w:color w:val="auto"/>
                <w:sz w:val="24"/>
              </w:rPr>
              <w:t>、《居民身份证》；</w:t>
            </w:r>
            <w:r>
              <w:rPr>
                <w:rFonts w:hint="eastAsia"/>
                <w:color w:val="auto"/>
                <w:sz w:val="24"/>
              </w:rPr>
              <w:br/>
            </w:r>
            <w:r>
              <w:rPr>
                <w:color w:val="auto"/>
                <w:sz w:val="24"/>
              </w:rPr>
              <w:t>3</w:t>
            </w:r>
            <w:r>
              <w:rPr>
                <w:rFonts w:hint="eastAsia"/>
                <w:color w:val="auto"/>
                <w:sz w:val="24"/>
              </w:rPr>
              <w:t>、公安机关出入境管理部门签发的“定居”类赴台签注或台湾居民身份证及台湾户籍誊本。</w:t>
            </w:r>
          </w:p>
        </w:tc>
      </w:tr>
      <w:tr>
        <w:trPr>
          <w:trHeight w:val="765" w:hRule="atLeast"/>
        </w:trPr>
        <w:tc>
          <w:tcPr>
            <w:tcW w:w="709" w:type="dxa"/>
            <w:vAlign w:val="top"/>
          </w:tcPr>
          <w:p>
            <w:pPr>
              <w:ind w:firstLine="0" w:firstLineChars="0"/>
              <w:rPr>
                <w:color w:val="auto"/>
                <w:sz w:val="24"/>
              </w:rPr>
            </w:pPr>
            <w:r>
              <w:rPr>
                <w:rFonts w:hint="eastAsia"/>
                <w:color w:val="auto"/>
                <w:sz w:val="24"/>
              </w:rPr>
              <w:t>87</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前往国外定居</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《居民户口簿》；</w:t>
            </w:r>
            <w:r>
              <w:rPr>
                <w:rFonts w:hint="eastAsia"/>
                <w:color w:val="auto"/>
                <w:sz w:val="24"/>
              </w:rPr>
              <w:br/>
            </w:r>
            <w:r>
              <w:rPr>
                <w:color w:val="auto"/>
                <w:sz w:val="24"/>
              </w:rPr>
              <w:t>2</w:t>
            </w:r>
            <w:r>
              <w:rPr>
                <w:rFonts w:hint="eastAsia"/>
                <w:color w:val="auto"/>
                <w:sz w:val="24"/>
              </w:rPr>
              <w:t>、《居民身份证》；</w:t>
            </w:r>
            <w:r>
              <w:rPr>
                <w:rFonts w:hint="eastAsia"/>
                <w:color w:val="auto"/>
                <w:sz w:val="24"/>
              </w:rPr>
              <w:br/>
            </w:r>
            <w:r>
              <w:rPr>
                <w:color w:val="auto"/>
                <w:sz w:val="24"/>
              </w:rPr>
              <w:t>3</w:t>
            </w:r>
            <w:r>
              <w:rPr>
                <w:rFonts w:hint="eastAsia"/>
                <w:color w:val="auto"/>
                <w:sz w:val="24"/>
              </w:rPr>
              <w:t>、定居国签发的永久居留证明。</w:t>
            </w:r>
          </w:p>
        </w:tc>
      </w:tr>
      <w:tr>
        <w:trPr>
          <w:trHeight w:val="1245" w:hRule="atLeast"/>
        </w:trPr>
        <w:tc>
          <w:tcPr>
            <w:tcW w:w="709" w:type="dxa"/>
            <w:vAlign w:val="top"/>
          </w:tcPr>
          <w:p>
            <w:pPr>
              <w:ind w:firstLine="0" w:firstLineChars="0"/>
              <w:rPr>
                <w:color w:val="auto"/>
                <w:sz w:val="24"/>
              </w:rPr>
            </w:pPr>
            <w:r>
              <w:rPr>
                <w:rFonts w:hint="eastAsia"/>
                <w:color w:val="auto"/>
                <w:sz w:val="24"/>
              </w:rPr>
              <w:t>88</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b/>
                <w:bCs/>
                <w:color w:val="auto"/>
                <w:sz w:val="24"/>
              </w:rPr>
            </w:pPr>
          </w:p>
        </w:tc>
        <w:tc>
          <w:tcPr>
            <w:tcW w:w="1294" w:type="dxa"/>
            <w:vAlign w:val="top"/>
          </w:tcPr>
          <w:p>
            <w:pPr>
              <w:ind w:firstLine="0" w:firstLineChars="0"/>
              <w:rPr>
                <w:color w:val="auto"/>
                <w:sz w:val="24"/>
              </w:rPr>
            </w:pPr>
            <w:r>
              <w:rPr>
                <w:rFonts w:hint="eastAsia"/>
                <w:color w:val="auto"/>
                <w:sz w:val="24"/>
              </w:rPr>
              <w:t>加入外国国籍</w:t>
            </w:r>
          </w:p>
        </w:tc>
        <w:tc>
          <w:tcPr>
            <w:tcW w:w="1417" w:type="dxa"/>
            <w:vAlign w:val="top"/>
          </w:tcPr>
          <w:p>
            <w:pPr>
              <w:ind w:firstLine="0" w:firstLineChars="0"/>
              <w:rPr>
                <w:color w:val="auto"/>
                <w:sz w:val="24"/>
              </w:rPr>
            </w:pPr>
            <w:r>
              <w:rPr>
                <w:color w:val="auto"/>
                <w:sz w:val="24"/>
              </w:rPr>
              <w:t>　</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《居民户口簿》；</w:t>
            </w:r>
            <w:r>
              <w:rPr>
                <w:rFonts w:hint="eastAsia"/>
                <w:color w:val="auto"/>
                <w:sz w:val="24"/>
              </w:rPr>
              <w:br/>
            </w:r>
            <w:r>
              <w:rPr>
                <w:color w:val="auto"/>
                <w:sz w:val="24"/>
              </w:rPr>
              <w:t>2</w:t>
            </w:r>
            <w:r>
              <w:rPr>
                <w:rFonts w:hint="eastAsia"/>
                <w:color w:val="auto"/>
                <w:sz w:val="24"/>
              </w:rPr>
              <w:t>、《居民身份证》；</w:t>
            </w:r>
            <w:r>
              <w:rPr>
                <w:color w:val="auto"/>
                <w:sz w:val="24"/>
              </w:rPr>
              <w:t xml:space="preserve">  </w:t>
            </w:r>
            <w:r>
              <w:rPr>
                <w:color w:val="auto"/>
                <w:sz w:val="24"/>
              </w:rPr>
              <w:br/>
            </w:r>
            <w:r>
              <w:rPr>
                <w:color w:val="auto"/>
                <w:sz w:val="24"/>
              </w:rPr>
              <w:t>3</w:t>
            </w:r>
            <w:r>
              <w:rPr>
                <w:rFonts w:hint="eastAsia"/>
                <w:color w:val="auto"/>
                <w:sz w:val="24"/>
              </w:rPr>
              <w:t>、公安机关出入境管理部门出具《中华人民共和国退籍证书》或他国护照。</w:t>
            </w:r>
          </w:p>
        </w:tc>
      </w:tr>
      <w:tr>
        <w:trPr>
          <w:trHeight w:val="1680" w:hRule="atLeast"/>
        </w:trPr>
        <w:tc>
          <w:tcPr>
            <w:tcW w:w="709" w:type="dxa"/>
            <w:vAlign w:val="top"/>
          </w:tcPr>
          <w:p>
            <w:pPr>
              <w:ind w:firstLine="0" w:firstLineChars="0"/>
              <w:rPr>
                <w:color w:val="auto"/>
                <w:sz w:val="24"/>
              </w:rPr>
            </w:pPr>
            <w:r>
              <w:rPr>
                <w:rFonts w:hint="eastAsia"/>
                <w:color w:val="auto"/>
                <w:sz w:val="24"/>
              </w:rPr>
              <w:t>89</w:t>
            </w:r>
          </w:p>
        </w:tc>
        <w:tc>
          <w:tcPr>
            <w:tcW w:w="833" w:type="dxa"/>
            <w:vMerge w:val="restart"/>
            <w:vAlign w:val="top"/>
          </w:tcPr>
          <w:p>
            <w:pPr>
              <w:ind w:firstLine="0" w:firstLineChars="0"/>
              <w:rPr>
                <w:b/>
                <w:bCs/>
                <w:color w:val="auto"/>
                <w:sz w:val="24"/>
              </w:rPr>
            </w:pPr>
            <w:r>
              <w:rPr>
                <w:rFonts w:hint="eastAsia"/>
                <w:b/>
                <w:bCs/>
                <w:color w:val="auto"/>
                <w:sz w:val="24"/>
              </w:rPr>
              <w:t>户口补录登记</w:t>
            </w:r>
          </w:p>
        </w:tc>
        <w:tc>
          <w:tcPr>
            <w:tcW w:w="709" w:type="dxa"/>
            <w:vMerge w:val="restart"/>
            <w:vAlign w:val="top"/>
          </w:tcPr>
          <w:p>
            <w:pPr>
              <w:ind w:firstLine="0" w:firstLineChars="0"/>
              <w:rPr>
                <w:color w:val="auto"/>
                <w:sz w:val="24"/>
              </w:rPr>
            </w:pPr>
            <w:r>
              <w:rPr>
                <w:rFonts w:hint="eastAsia"/>
                <w:color w:val="auto"/>
                <w:sz w:val="24"/>
              </w:rPr>
              <w:t>　</w:t>
            </w:r>
          </w:p>
        </w:tc>
        <w:tc>
          <w:tcPr>
            <w:tcW w:w="1294" w:type="dxa"/>
            <w:vAlign w:val="top"/>
          </w:tcPr>
          <w:p>
            <w:pPr>
              <w:ind w:firstLine="0" w:firstLineChars="0"/>
              <w:rPr>
                <w:color w:val="auto"/>
                <w:sz w:val="24"/>
              </w:rPr>
            </w:pPr>
            <w:r>
              <w:rPr>
                <w:rFonts w:hint="eastAsia"/>
                <w:color w:val="auto"/>
                <w:sz w:val="24"/>
              </w:rPr>
              <w:t>生活无着的流浪乞讨人员</w:t>
            </w:r>
          </w:p>
        </w:tc>
        <w:tc>
          <w:tcPr>
            <w:tcW w:w="1417" w:type="dxa"/>
            <w:vAlign w:val="top"/>
          </w:tcPr>
          <w:p>
            <w:pPr>
              <w:ind w:firstLine="0" w:firstLineChars="0"/>
              <w:rPr>
                <w:color w:val="auto"/>
                <w:sz w:val="24"/>
              </w:rPr>
            </w:pPr>
            <w:r>
              <w:rPr>
                <w:rFonts w:hint="eastAsia"/>
                <w:color w:val="auto"/>
                <w:sz w:val="24"/>
              </w:rPr>
              <w:t>　</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rFonts w:hint="eastAsia"/>
                <w:color w:val="auto"/>
                <w:sz w:val="24"/>
              </w:rPr>
              <w:br/>
            </w:r>
            <w:r>
              <w:rPr>
                <w:rFonts w:hint="eastAsia"/>
                <w:color w:val="auto"/>
                <w:sz w:val="24"/>
              </w:rPr>
              <w:t>1、县级以上民政部门申报户口函；</w:t>
            </w:r>
            <w:r>
              <w:rPr>
                <w:rFonts w:hint="eastAsia"/>
                <w:color w:val="auto"/>
                <w:sz w:val="24"/>
              </w:rPr>
              <w:br/>
            </w:r>
            <w:r>
              <w:rPr>
                <w:rFonts w:hint="eastAsia"/>
                <w:color w:val="auto"/>
                <w:sz w:val="24"/>
              </w:rPr>
              <w:t>2、救助管理机构救助情况、寻亲情况及无户口相关情况说明；</w:t>
            </w:r>
            <w:r>
              <w:rPr>
                <w:rFonts w:hint="eastAsia"/>
                <w:color w:val="auto"/>
                <w:sz w:val="24"/>
              </w:rPr>
              <w:br/>
            </w:r>
            <w:r>
              <w:rPr>
                <w:rFonts w:hint="eastAsia"/>
                <w:color w:val="auto"/>
                <w:sz w:val="24"/>
              </w:rPr>
              <w:t>3、民政部门提供流浪乞讨人员的姓名、出生日期、民族等基本情况；</w:t>
            </w:r>
            <w:r>
              <w:rPr>
                <w:rFonts w:hint="eastAsia"/>
                <w:color w:val="auto"/>
                <w:sz w:val="24"/>
              </w:rPr>
              <w:br/>
            </w:r>
            <w:r>
              <w:rPr>
                <w:rFonts w:hint="eastAsia"/>
                <w:color w:val="auto"/>
                <w:sz w:val="24"/>
              </w:rPr>
              <w:t>4、公安机关出具已进行DNA采样的证明。</w:t>
            </w:r>
          </w:p>
        </w:tc>
      </w:tr>
      <w:tr>
        <w:trPr>
          <w:trHeight w:val="2265" w:hRule="atLeast"/>
        </w:trPr>
        <w:tc>
          <w:tcPr>
            <w:tcW w:w="709" w:type="dxa"/>
            <w:vAlign w:val="top"/>
          </w:tcPr>
          <w:p>
            <w:pPr>
              <w:ind w:firstLine="0" w:firstLineChars="0"/>
              <w:rPr>
                <w:color w:val="auto"/>
                <w:sz w:val="24"/>
              </w:rPr>
            </w:pPr>
            <w:r>
              <w:rPr>
                <w:rFonts w:hint="eastAsia"/>
                <w:color w:val="auto"/>
                <w:sz w:val="24"/>
              </w:rPr>
              <w:t>90</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color w:val="auto"/>
                <w:sz w:val="24"/>
              </w:rPr>
            </w:pPr>
          </w:p>
        </w:tc>
        <w:tc>
          <w:tcPr>
            <w:tcW w:w="1294" w:type="dxa"/>
            <w:vAlign w:val="top"/>
          </w:tcPr>
          <w:p>
            <w:pPr>
              <w:ind w:firstLine="0" w:firstLineChars="0"/>
              <w:rPr>
                <w:color w:val="auto"/>
                <w:sz w:val="24"/>
              </w:rPr>
            </w:pPr>
            <w:r>
              <w:rPr>
                <w:rFonts w:hint="eastAsia"/>
                <w:color w:val="auto"/>
                <w:sz w:val="24"/>
              </w:rPr>
              <w:t>入籍登记</w:t>
            </w:r>
          </w:p>
        </w:tc>
        <w:tc>
          <w:tcPr>
            <w:tcW w:w="1417" w:type="dxa"/>
            <w:vAlign w:val="top"/>
          </w:tcPr>
          <w:p>
            <w:pPr>
              <w:ind w:firstLine="0" w:firstLineChars="0"/>
              <w:rPr>
                <w:color w:val="auto"/>
                <w:sz w:val="24"/>
              </w:rPr>
            </w:pPr>
            <w:r>
              <w:rPr>
                <w:rFonts w:hint="eastAsia"/>
                <w:color w:val="auto"/>
                <w:sz w:val="24"/>
              </w:rPr>
              <w:t>　</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国务院公安部门核发的入籍证书证明文件；</w:t>
            </w:r>
            <w:r>
              <w:rPr>
                <w:rFonts w:hint="eastAsia"/>
                <w:color w:val="auto"/>
                <w:sz w:val="24"/>
              </w:rPr>
              <w:br/>
            </w:r>
            <w:r>
              <w:rPr>
                <w:color w:val="auto"/>
                <w:sz w:val="24"/>
              </w:rPr>
              <w:t>2</w:t>
            </w:r>
            <w:r>
              <w:rPr>
                <w:rFonts w:hint="eastAsia"/>
                <w:color w:val="auto"/>
                <w:sz w:val="24"/>
              </w:rPr>
              <w:t>、就业单位出具的接收证明；（入单位集体户的提供）；</w:t>
            </w:r>
            <w:r>
              <w:rPr>
                <w:rFonts w:hint="eastAsia"/>
                <w:color w:val="auto"/>
                <w:sz w:val="24"/>
              </w:rPr>
              <w:br/>
            </w:r>
            <w:r>
              <w:rPr>
                <w:color w:val="auto"/>
                <w:sz w:val="24"/>
              </w:rPr>
              <w:t>3</w:t>
            </w:r>
            <w:r>
              <w:rPr>
                <w:rFonts w:hint="eastAsia"/>
                <w:color w:val="auto"/>
                <w:sz w:val="24"/>
              </w:rPr>
              <w:t>、合法固定住所证明或直系亲属关系证明材料。（入居民家庭户的提供）。</w:t>
            </w:r>
          </w:p>
        </w:tc>
      </w:tr>
      <w:tr>
        <w:trPr>
          <w:trHeight w:val="1005" w:hRule="atLeast"/>
        </w:trPr>
        <w:tc>
          <w:tcPr>
            <w:tcW w:w="709" w:type="dxa"/>
            <w:vAlign w:val="top"/>
          </w:tcPr>
          <w:p>
            <w:pPr>
              <w:ind w:firstLine="0" w:firstLineChars="0"/>
              <w:rPr>
                <w:color w:val="auto"/>
                <w:sz w:val="24"/>
              </w:rPr>
            </w:pPr>
            <w:r>
              <w:rPr>
                <w:rFonts w:hint="eastAsia"/>
                <w:color w:val="auto"/>
                <w:sz w:val="24"/>
              </w:rPr>
              <w:t>91</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color w:val="auto"/>
                <w:sz w:val="24"/>
              </w:rPr>
            </w:pPr>
          </w:p>
        </w:tc>
        <w:tc>
          <w:tcPr>
            <w:tcW w:w="1294" w:type="dxa"/>
            <w:vAlign w:val="top"/>
          </w:tcPr>
          <w:p>
            <w:pPr>
              <w:ind w:firstLine="0" w:firstLineChars="0"/>
              <w:rPr>
                <w:color w:val="auto"/>
                <w:sz w:val="24"/>
              </w:rPr>
            </w:pPr>
            <w:r>
              <w:rPr>
                <w:rFonts w:hint="eastAsia"/>
                <w:color w:val="auto"/>
                <w:sz w:val="24"/>
              </w:rPr>
              <w:t>取得抚养事实公证书</w:t>
            </w:r>
          </w:p>
        </w:tc>
        <w:tc>
          <w:tcPr>
            <w:tcW w:w="1417" w:type="dxa"/>
            <w:vAlign w:val="top"/>
          </w:tcPr>
          <w:p>
            <w:pPr>
              <w:ind w:firstLine="0" w:firstLineChars="0"/>
              <w:rPr>
                <w:color w:val="auto"/>
                <w:sz w:val="24"/>
              </w:rPr>
            </w:pPr>
            <w:r>
              <w:rPr>
                <w:rFonts w:hint="eastAsia"/>
                <w:color w:val="auto"/>
                <w:sz w:val="24"/>
              </w:rPr>
              <w:t>　</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、抚养人《居民户口簿》；</w:t>
            </w:r>
            <w:r>
              <w:rPr>
                <w:rFonts w:hint="eastAsia"/>
                <w:color w:val="auto"/>
                <w:sz w:val="24"/>
              </w:rPr>
              <w:br/>
            </w:r>
            <w:r>
              <w:rPr>
                <w:rFonts w:hint="eastAsia"/>
                <w:color w:val="auto"/>
                <w:sz w:val="24"/>
              </w:rPr>
              <w:t>2、司法部门出具的抚养事实公证书；</w:t>
            </w:r>
            <w:r>
              <w:rPr>
                <w:rFonts w:hint="eastAsia"/>
                <w:color w:val="auto"/>
                <w:sz w:val="24"/>
              </w:rPr>
              <w:br/>
            </w:r>
            <w:r>
              <w:rPr>
                <w:rFonts w:hint="eastAsia"/>
                <w:color w:val="auto"/>
                <w:sz w:val="24"/>
              </w:rPr>
              <w:t>3、公安机关出具已进行</w:t>
            </w:r>
            <w:r>
              <w:rPr>
                <w:color w:val="auto"/>
                <w:sz w:val="24"/>
              </w:rPr>
              <w:t>DNA</w:t>
            </w:r>
            <w:r>
              <w:rPr>
                <w:rFonts w:hint="eastAsia"/>
                <w:color w:val="auto"/>
                <w:sz w:val="24"/>
              </w:rPr>
              <w:t>采样的证明。</w:t>
            </w:r>
          </w:p>
        </w:tc>
      </w:tr>
      <w:tr>
        <w:trPr>
          <w:trHeight w:val="720" w:hRule="atLeast"/>
        </w:trPr>
        <w:tc>
          <w:tcPr>
            <w:tcW w:w="709" w:type="dxa"/>
            <w:vAlign w:val="top"/>
          </w:tcPr>
          <w:p>
            <w:pPr>
              <w:ind w:firstLine="0" w:firstLineChars="0"/>
              <w:rPr>
                <w:color w:val="auto"/>
                <w:sz w:val="24"/>
              </w:rPr>
            </w:pPr>
            <w:r>
              <w:rPr>
                <w:rFonts w:hint="eastAsia"/>
                <w:color w:val="auto"/>
                <w:sz w:val="24"/>
              </w:rPr>
              <w:t>92</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color w:val="auto"/>
                <w:sz w:val="24"/>
              </w:rPr>
            </w:pPr>
          </w:p>
        </w:tc>
        <w:tc>
          <w:tcPr>
            <w:tcW w:w="1294" w:type="dxa"/>
            <w:vAlign w:val="top"/>
          </w:tcPr>
          <w:p>
            <w:pPr>
              <w:ind w:firstLine="0" w:firstLineChars="0"/>
              <w:rPr>
                <w:color w:val="auto"/>
                <w:sz w:val="24"/>
              </w:rPr>
            </w:pPr>
            <w:r>
              <w:rPr>
                <w:rFonts w:hint="eastAsia"/>
                <w:color w:val="auto"/>
                <w:sz w:val="24"/>
              </w:rPr>
              <w:t>撤销死亡判决</w:t>
            </w:r>
          </w:p>
        </w:tc>
        <w:tc>
          <w:tcPr>
            <w:tcW w:w="1417" w:type="dxa"/>
            <w:vAlign w:val="top"/>
          </w:tcPr>
          <w:p>
            <w:pPr>
              <w:ind w:firstLine="0" w:firstLineChars="0"/>
              <w:rPr>
                <w:color w:val="auto"/>
                <w:sz w:val="24"/>
              </w:rPr>
            </w:pPr>
            <w:r>
              <w:rPr>
                <w:color w:val="auto"/>
                <w:sz w:val="24"/>
              </w:rPr>
              <w:t>　</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rFonts w:hint="eastAsia"/>
                <w:color w:val="auto"/>
                <w:sz w:val="24"/>
              </w:rPr>
              <w:t>1、人民法院撤销宣告死亡的生效判决书；</w:t>
            </w:r>
            <w:r>
              <w:rPr>
                <w:rFonts w:hint="eastAsia"/>
                <w:color w:val="auto"/>
                <w:sz w:val="24"/>
              </w:rPr>
              <w:br/>
            </w:r>
            <w:r>
              <w:rPr>
                <w:rFonts w:hint="eastAsia"/>
                <w:color w:val="auto"/>
                <w:sz w:val="24"/>
              </w:rPr>
              <w:t>2、拟入户《居民户口簿》；                                                               3、原相关户籍资料（内部核查）。</w:t>
            </w:r>
          </w:p>
        </w:tc>
      </w:tr>
      <w:tr>
        <w:trPr>
          <w:trHeight w:val="255" w:hRule="atLeast"/>
        </w:trPr>
        <w:tc>
          <w:tcPr>
            <w:tcW w:w="709" w:type="dxa"/>
            <w:vAlign w:val="top"/>
          </w:tcPr>
          <w:p>
            <w:pPr>
              <w:ind w:firstLine="0" w:firstLineChars="0"/>
              <w:rPr>
                <w:color w:val="auto"/>
                <w:sz w:val="24"/>
              </w:rPr>
            </w:pPr>
            <w:r>
              <w:rPr>
                <w:rFonts w:hint="eastAsia"/>
                <w:color w:val="auto"/>
                <w:sz w:val="24"/>
              </w:rPr>
              <w:t>93</w:t>
            </w:r>
          </w:p>
        </w:tc>
        <w:tc>
          <w:tcPr>
            <w:tcW w:w="833" w:type="dxa"/>
            <w:vMerge w:val="restart"/>
            <w:vAlign w:val="top"/>
          </w:tcPr>
          <w:p>
            <w:pPr>
              <w:ind w:firstLine="0" w:firstLineChars="0"/>
              <w:rPr>
                <w:b/>
                <w:bCs/>
                <w:color w:val="auto"/>
                <w:sz w:val="24"/>
              </w:rPr>
            </w:pPr>
            <w:r>
              <w:rPr>
                <w:rFonts w:hint="eastAsia"/>
                <w:b/>
                <w:bCs/>
                <w:color w:val="auto"/>
                <w:sz w:val="24"/>
              </w:rPr>
              <w:t>证件签发</w:t>
            </w:r>
          </w:p>
        </w:tc>
        <w:tc>
          <w:tcPr>
            <w:tcW w:w="709" w:type="dxa"/>
            <w:vMerge w:val="restart"/>
            <w:vAlign w:val="top"/>
          </w:tcPr>
          <w:p>
            <w:pPr>
              <w:ind w:firstLine="0" w:firstLineChars="0"/>
              <w:rPr>
                <w:color w:val="auto"/>
                <w:sz w:val="24"/>
              </w:rPr>
            </w:pPr>
            <w:r>
              <w:rPr>
                <w:rFonts w:hint="eastAsia"/>
                <w:color w:val="auto"/>
                <w:sz w:val="24"/>
              </w:rPr>
              <w:t>　</w:t>
            </w:r>
          </w:p>
        </w:tc>
        <w:tc>
          <w:tcPr>
            <w:tcW w:w="1294" w:type="dxa"/>
            <w:vMerge w:val="restart"/>
            <w:vAlign w:val="top"/>
          </w:tcPr>
          <w:p>
            <w:pPr>
              <w:ind w:firstLine="0" w:firstLineChars="0"/>
              <w:rPr>
                <w:color w:val="auto"/>
                <w:sz w:val="24"/>
              </w:rPr>
            </w:pPr>
            <w:r>
              <w:rPr>
                <w:rFonts w:hint="eastAsia"/>
                <w:color w:val="auto"/>
                <w:sz w:val="24"/>
              </w:rPr>
              <w:t>《居民户口簿》签发</w:t>
            </w:r>
          </w:p>
        </w:tc>
        <w:tc>
          <w:tcPr>
            <w:tcW w:w="1417" w:type="dxa"/>
            <w:vAlign w:val="top"/>
          </w:tcPr>
          <w:p>
            <w:pPr>
              <w:ind w:firstLine="0" w:firstLineChars="0"/>
              <w:rPr>
                <w:color w:val="auto"/>
                <w:sz w:val="24"/>
              </w:rPr>
            </w:pPr>
            <w:r>
              <w:rPr>
                <w:rFonts w:hint="eastAsia"/>
                <w:color w:val="auto"/>
                <w:sz w:val="24"/>
              </w:rPr>
              <w:t>新立户</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　</w:t>
            </w:r>
          </w:p>
        </w:tc>
      </w:tr>
      <w:tr>
        <w:trPr>
          <w:trHeight w:val="480" w:hRule="atLeast"/>
        </w:trPr>
        <w:tc>
          <w:tcPr>
            <w:tcW w:w="709" w:type="dxa"/>
            <w:vAlign w:val="top"/>
          </w:tcPr>
          <w:p>
            <w:pPr>
              <w:ind w:firstLine="0" w:firstLineChars="0"/>
              <w:rPr>
                <w:color w:val="auto"/>
                <w:sz w:val="24"/>
              </w:rPr>
            </w:pPr>
            <w:r>
              <w:rPr>
                <w:rFonts w:hint="eastAsia"/>
                <w:color w:val="auto"/>
                <w:sz w:val="24"/>
              </w:rPr>
              <w:t>94</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变更户主或户主迁出</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　</w:t>
            </w:r>
          </w:p>
        </w:tc>
      </w:tr>
      <w:tr>
        <w:trPr>
          <w:trHeight w:val="480" w:hRule="atLeast"/>
        </w:trPr>
        <w:tc>
          <w:tcPr>
            <w:tcW w:w="709" w:type="dxa"/>
            <w:vAlign w:val="top"/>
          </w:tcPr>
          <w:p>
            <w:pPr>
              <w:ind w:firstLine="0" w:firstLineChars="0"/>
              <w:rPr>
                <w:color w:val="auto"/>
                <w:sz w:val="24"/>
              </w:rPr>
            </w:pPr>
            <w:r>
              <w:rPr>
                <w:rFonts w:hint="eastAsia"/>
                <w:color w:val="auto"/>
                <w:sz w:val="24"/>
              </w:rPr>
              <w:t>95</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color w:val="auto"/>
                <w:sz w:val="24"/>
              </w:rPr>
            </w:pPr>
          </w:p>
        </w:tc>
        <w:tc>
          <w:tcPr>
            <w:tcW w:w="1294" w:type="dxa"/>
            <w:vMerge w:val="continue"/>
            <w:vAlign w:val="top"/>
          </w:tcPr>
          <w:p>
            <w:pPr>
              <w:ind w:firstLine="0" w:firstLineChars="0"/>
              <w:rPr>
                <w:color w:val="auto"/>
                <w:sz w:val="24"/>
              </w:rPr>
            </w:pPr>
          </w:p>
        </w:tc>
        <w:tc>
          <w:tcPr>
            <w:tcW w:w="1417" w:type="dxa"/>
            <w:vMerge w:val="restart"/>
            <w:vAlign w:val="top"/>
          </w:tcPr>
          <w:p>
            <w:pPr>
              <w:ind w:firstLine="0" w:firstLineChars="0"/>
              <w:rPr>
                <w:color w:val="auto"/>
                <w:sz w:val="24"/>
              </w:rPr>
            </w:pPr>
            <w:r>
              <w:rPr>
                <w:rFonts w:hint="eastAsia"/>
                <w:color w:val="auto"/>
                <w:sz w:val="24"/>
              </w:rPr>
              <w:t>《居民户口簿》遗失</w:t>
            </w:r>
          </w:p>
        </w:tc>
        <w:tc>
          <w:tcPr>
            <w:tcW w:w="993" w:type="dxa"/>
            <w:vAlign w:val="top"/>
          </w:tcPr>
          <w:p>
            <w:pPr>
              <w:ind w:firstLine="0" w:firstLineChars="0"/>
              <w:rPr>
                <w:color w:val="auto"/>
                <w:sz w:val="24"/>
              </w:rPr>
            </w:pPr>
            <w:r>
              <w:rPr>
                <w:rFonts w:hint="eastAsia"/>
                <w:color w:val="auto"/>
                <w:sz w:val="24"/>
              </w:rPr>
              <w:t>户主本人办理</w:t>
            </w:r>
          </w:p>
        </w:tc>
        <w:tc>
          <w:tcPr>
            <w:tcW w:w="5386" w:type="dxa"/>
            <w:vAlign w:val="top"/>
          </w:tcPr>
          <w:p>
            <w:pPr>
              <w:ind w:firstLine="0" w:firstLineChars="0"/>
              <w:rPr>
                <w:color w:val="auto"/>
                <w:sz w:val="24"/>
              </w:rPr>
            </w:pPr>
            <w:r>
              <w:rPr>
                <w:rFonts w:hint="eastAsia"/>
                <w:color w:val="auto"/>
                <w:sz w:val="24"/>
              </w:rPr>
              <w:t>户主的《居民身份证》。</w:t>
            </w:r>
          </w:p>
        </w:tc>
      </w:tr>
      <w:tr>
        <w:trPr>
          <w:trHeight w:val="765" w:hRule="atLeast"/>
        </w:trPr>
        <w:tc>
          <w:tcPr>
            <w:tcW w:w="709" w:type="dxa"/>
            <w:vAlign w:val="top"/>
          </w:tcPr>
          <w:p>
            <w:pPr>
              <w:ind w:firstLine="0" w:firstLineChars="0"/>
              <w:rPr>
                <w:color w:val="auto"/>
                <w:sz w:val="24"/>
              </w:rPr>
            </w:pPr>
            <w:r>
              <w:rPr>
                <w:rFonts w:hint="eastAsia"/>
                <w:color w:val="auto"/>
                <w:sz w:val="24"/>
              </w:rPr>
              <w:t>96</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color w:val="auto"/>
                <w:sz w:val="24"/>
              </w:rPr>
            </w:pPr>
          </w:p>
        </w:tc>
        <w:tc>
          <w:tcPr>
            <w:tcW w:w="1294" w:type="dxa"/>
            <w:vMerge w:val="continue"/>
            <w:vAlign w:val="top"/>
          </w:tcPr>
          <w:p>
            <w:pPr>
              <w:ind w:firstLine="0" w:firstLineChars="0"/>
              <w:rPr>
                <w:color w:val="auto"/>
                <w:sz w:val="24"/>
              </w:rPr>
            </w:pPr>
          </w:p>
        </w:tc>
        <w:tc>
          <w:tcPr>
            <w:tcW w:w="1417" w:type="dxa"/>
            <w:vMerge w:val="continue"/>
            <w:vAlign w:val="top"/>
          </w:tcPr>
          <w:p>
            <w:pPr>
              <w:ind w:firstLine="0" w:firstLineChars="0"/>
              <w:rPr>
                <w:color w:val="auto"/>
                <w:sz w:val="24"/>
              </w:rPr>
            </w:pPr>
          </w:p>
        </w:tc>
        <w:tc>
          <w:tcPr>
            <w:tcW w:w="993" w:type="dxa"/>
            <w:vAlign w:val="top"/>
          </w:tcPr>
          <w:p>
            <w:pPr>
              <w:ind w:firstLine="0" w:firstLineChars="0"/>
              <w:rPr>
                <w:color w:val="auto"/>
                <w:sz w:val="24"/>
              </w:rPr>
            </w:pPr>
            <w:r>
              <w:rPr>
                <w:rFonts w:hint="eastAsia"/>
                <w:color w:val="auto"/>
                <w:sz w:val="24"/>
              </w:rPr>
              <w:t>户内成年人办理</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户内成年人的《居民身份证》；</w:t>
            </w:r>
            <w:r>
              <w:rPr>
                <w:rFonts w:hint="eastAsia"/>
                <w:color w:val="auto"/>
                <w:sz w:val="24"/>
              </w:rPr>
              <w:br/>
            </w:r>
            <w:r>
              <w:rPr>
                <w:color w:val="auto"/>
                <w:sz w:val="24"/>
              </w:rPr>
              <w:t>2</w:t>
            </w:r>
            <w:r>
              <w:rPr>
                <w:rFonts w:hint="eastAsia"/>
                <w:color w:val="auto"/>
                <w:sz w:val="24"/>
              </w:rPr>
              <w:t>、户主委托书；</w:t>
            </w:r>
            <w:r>
              <w:rPr>
                <w:rFonts w:hint="eastAsia"/>
                <w:color w:val="auto"/>
                <w:sz w:val="24"/>
              </w:rPr>
              <w:br/>
            </w:r>
            <w:r>
              <w:rPr>
                <w:color w:val="auto"/>
                <w:sz w:val="24"/>
              </w:rPr>
              <w:t>3</w:t>
            </w:r>
            <w:r>
              <w:rPr>
                <w:rFonts w:hint="eastAsia"/>
                <w:color w:val="auto"/>
                <w:sz w:val="24"/>
              </w:rPr>
              <w:t>、户主《居民身份证》。</w:t>
            </w:r>
          </w:p>
        </w:tc>
      </w:tr>
      <w:tr>
        <w:trPr>
          <w:trHeight w:val="480" w:hRule="atLeast"/>
        </w:trPr>
        <w:tc>
          <w:tcPr>
            <w:tcW w:w="709" w:type="dxa"/>
            <w:vAlign w:val="top"/>
          </w:tcPr>
          <w:p>
            <w:pPr>
              <w:ind w:firstLine="0" w:firstLineChars="0"/>
              <w:rPr>
                <w:color w:val="auto"/>
                <w:sz w:val="24"/>
              </w:rPr>
            </w:pPr>
            <w:r>
              <w:rPr>
                <w:rFonts w:hint="eastAsia"/>
                <w:color w:val="auto"/>
                <w:sz w:val="24"/>
              </w:rPr>
              <w:t>97</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《居民户口簿》损坏</w:t>
            </w:r>
          </w:p>
        </w:tc>
        <w:tc>
          <w:tcPr>
            <w:tcW w:w="993" w:type="dxa"/>
            <w:vAlign w:val="top"/>
          </w:tcPr>
          <w:p>
            <w:pPr>
              <w:ind w:firstLine="0" w:firstLineChars="0"/>
              <w:rPr>
                <w:color w:val="auto"/>
                <w:sz w:val="24"/>
              </w:rPr>
            </w:pPr>
            <w:r>
              <w:rPr>
                <w:rFonts w:hint="eastAsia"/>
                <w:color w:val="auto"/>
                <w:sz w:val="24"/>
              </w:rPr>
              <w:t>户主或户内成员办理</w:t>
            </w:r>
          </w:p>
        </w:tc>
        <w:tc>
          <w:tcPr>
            <w:tcW w:w="5386" w:type="dxa"/>
            <w:vAlign w:val="top"/>
          </w:tcPr>
          <w:p>
            <w:pPr>
              <w:ind w:firstLine="0" w:firstLineChars="0"/>
              <w:rPr>
                <w:color w:val="auto"/>
                <w:sz w:val="24"/>
              </w:rPr>
            </w:pPr>
            <w:r>
              <w:rPr>
                <w:rFonts w:hint="eastAsia"/>
                <w:color w:val="auto"/>
                <w:sz w:val="24"/>
              </w:rPr>
              <w:t>损坏的《居民户口簿》。</w:t>
            </w:r>
          </w:p>
        </w:tc>
      </w:tr>
      <w:tr>
        <w:trPr>
          <w:trHeight w:val="960" w:hRule="atLeast"/>
        </w:trPr>
        <w:tc>
          <w:tcPr>
            <w:tcW w:w="709" w:type="dxa"/>
            <w:vAlign w:val="top"/>
          </w:tcPr>
          <w:p>
            <w:pPr>
              <w:ind w:firstLine="0" w:firstLineChars="0"/>
              <w:rPr>
                <w:color w:val="auto"/>
                <w:sz w:val="24"/>
              </w:rPr>
            </w:pPr>
            <w:r>
              <w:rPr>
                <w:rFonts w:hint="eastAsia"/>
                <w:color w:val="auto"/>
                <w:sz w:val="24"/>
              </w:rPr>
              <w:t>98</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对于立为一户的家庭，因家庭纠纷，户内成员无法取得《居民户口簿》</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rFonts w:hint="eastAsia"/>
                <w:color w:val="auto"/>
                <w:sz w:val="24"/>
              </w:rPr>
              <w:t>1、申请人《居民身份证》；                                2、无法取得《居民户口簿》情况说明。</w:t>
            </w:r>
          </w:p>
        </w:tc>
      </w:tr>
      <w:tr>
        <w:trPr>
          <w:trHeight w:val="480" w:hRule="atLeast"/>
        </w:trPr>
        <w:tc>
          <w:tcPr>
            <w:tcW w:w="709" w:type="dxa"/>
            <w:vAlign w:val="top"/>
          </w:tcPr>
          <w:p>
            <w:pPr>
              <w:ind w:firstLine="0" w:firstLineChars="0"/>
              <w:rPr>
                <w:color w:val="auto"/>
                <w:sz w:val="24"/>
              </w:rPr>
            </w:pPr>
            <w:r>
              <w:rPr>
                <w:rFonts w:hint="eastAsia"/>
                <w:color w:val="auto"/>
                <w:sz w:val="24"/>
              </w:rPr>
              <w:t>99</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color w:val="auto"/>
                <w:sz w:val="24"/>
              </w:rPr>
            </w:pPr>
          </w:p>
        </w:tc>
        <w:tc>
          <w:tcPr>
            <w:tcW w:w="1294" w:type="dxa"/>
            <w:vMerge w:val="restart"/>
            <w:vAlign w:val="top"/>
          </w:tcPr>
          <w:p>
            <w:pPr>
              <w:ind w:firstLine="0" w:firstLineChars="0"/>
              <w:rPr>
                <w:color w:val="auto"/>
                <w:sz w:val="24"/>
              </w:rPr>
            </w:pPr>
            <w:r>
              <w:rPr>
                <w:rFonts w:hint="eastAsia"/>
                <w:color w:val="auto"/>
                <w:sz w:val="24"/>
              </w:rPr>
              <w:t>《户口迁移证》签发</w:t>
            </w:r>
          </w:p>
        </w:tc>
        <w:tc>
          <w:tcPr>
            <w:tcW w:w="1417" w:type="dxa"/>
            <w:vAlign w:val="top"/>
          </w:tcPr>
          <w:p>
            <w:pPr>
              <w:ind w:firstLine="0" w:firstLineChars="0"/>
              <w:rPr>
                <w:color w:val="auto"/>
                <w:sz w:val="24"/>
              </w:rPr>
            </w:pPr>
            <w:r>
              <w:rPr>
                <w:rFonts w:hint="eastAsia"/>
                <w:color w:val="auto"/>
                <w:sz w:val="24"/>
              </w:rPr>
              <w:t>《户口迁移证》遗失</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rFonts w:hint="eastAsia"/>
                <w:color w:val="auto"/>
                <w:sz w:val="24"/>
              </w:rPr>
              <w:t>持证人《居民身份证》。</w:t>
            </w:r>
          </w:p>
        </w:tc>
      </w:tr>
      <w:tr>
        <w:trPr>
          <w:trHeight w:val="510" w:hRule="atLeast"/>
        </w:trPr>
        <w:tc>
          <w:tcPr>
            <w:tcW w:w="709" w:type="dxa"/>
            <w:vAlign w:val="top"/>
          </w:tcPr>
          <w:p>
            <w:pPr>
              <w:ind w:firstLine="0" w:firstLineChars="0"/>
              <w:rPr>
                <w:color w:val="auto"/>
                <w:sz w:val="24"/>
              </w:rPr>
            </w:pPr>
            <w:r>
              <w:rPr>
                <w:rFonts w:hint="eastAsia"/>
                <w:color w:val="auto"/>
                <w:sz w:val="24"/>
              </w:rPr>
              <w:t>100</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《户口迁移证》损坏</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持证人《居民身份证》；</w:t>
            </w:r>
            <w:r>
              <w:rPr>
                <w:rFonts w:hint="eastAsia"/>
                <w:color w:val="auto"/>
                <w:sz w:val="24"/>
              </w:rPr>
              <w:br/>
            </w:r>
            <w:r>
              <w:rPr>
                <w:color w:val="auto"/>
                <w:sz w:val="24"/>
              </w:rPr>
              <w:t>2</w:t>
            </w:r>
            <w:r>
              <w:rPr>
                <w:rFonts w:hint="eastAsia"/>
                <w:color w:val="auto"/>
                <w:sz w:val="24"/>
              </w:rPr>
              <w:t>、损坏的《户口迁移证》。</w:t>
            </w:r>
          </w:p>
        </w:tc>
      </w:tr>
      <w:tr>
        <w:trPr>
          <w:trHeight w:val="510" w:hRule="atLeast"/>
        </w:trPr>
        <w:tc>
          <w:tcPr>
            <w:tcW w:w="709" w:type="dxa"/>
            <w:vAlign w:val="top"/>
          </w:tcPr>
          <w:p>
            <w:pPr>
              <w:ind w:firstLine="0" w:firstLineChars="0"/>
              <w:rPr>
                <w:color w:val="auto"/>
                <w:sz w:val="24"/>
              </w:rPr>
            </w:pPr>
            <w:r>
              <w:rPr>
                <w:rFonts w:hint="eastAsia"/>
                <w:color w:val="auto"/>
                <w:sz w:val="24"/>
              </w:rPr>
              <w:t>101</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《户口迁移证》超期</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持证人《居民身份证》；</w:t>
            </w:r>
            <w:r>
              <w:rPr>
                <w:rFonts w:hint="eastAsia"/>
                <w:color w:val="auto"/>
                <w:sz w:val="24"/>
              </w:rPr>
              <w:br/>
            </w:r>
            <w:r>
              <w:rPr>
                <w:color w:val="auto"/>
                <w:sz w:val="24"/>
              </w:rPr>
              <w:t>2</w:t>
            </w:r>
            <w:r>
              <w:rPr>
                <w:rFonts w:hint="eastAsia"/>
                <w:color w:val="auto"/>
                <w:sz w:val="24"/>
              </w:rPr>
              <w:t>、超期《户口迁移证》。</w:t>
            </w:r>
          </w:p>
        </w:tc>
      </w:tr>
      <w:tr>
        <w:trPr>
          <w:trHeight w:val="480" w:hRule="atLeast"/>
        </w:trPr>
        <w:tc>
          <w:tcPr>
            <w:tcW w:w="709" w:type="dxa"/>
            <w:vAlign w:val="top"/>
          </w:tcPr>
          <w:p>
            <w:pPr>
              <w:ind w:firstLine="0" w:firstLineChars="0"/>
              <w:rPr>
                <w:color w:val="auto"/>
                <w:sz w:val="24"/>
              </w:rPr>
            </w:pPr>
            <w:r>
              <w:rPr>
                <w:rFonts w:hint="eastAsia"/>
                <w:color w:val="auto"/>
                <w:sz w:val="24"/>
              </w:rPr>
              <w:t>102</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color w:val="auto"/>
                <w:sz w:val="24"/>
              </w:rPr>
            </w:pPr>
          </w:p>
        </w:tc>
        <w:tc>
          <w:tcPr>
            <w:tcW w:w="1294" w:type="dxa"/>
            <w:vMerge w:val="restart"/>
            <w:vAlign w:val="top"/>
          </w:tcPr>
          <w:p>
            <w:pPr>
              <w:ind w:firstLine="0" w:firstLineChars="0"/>
              <w:rPr>
                <w:color w:val="auto"/>
                <w:sz w:val="24"/>
              </w:rPr>
            </w:pPr>
            <w:r>
              <w:rPr>
                <w:rFonts w:hint="eastAsia"/>
                <w:color w:val="auto"/>
                <w:sz w:val="24"/>
              </w:rPr>
              <w:t>《准予迁入证明》签发</w:t>
            </w:r>
          </w:p>
        </w:tc>
        <w:tc>
          <w:tcPr>
            <w:tcW w:w="1417" w:type="dxa"/>
            <w:vAlign w:val="top"/>
          </w:tcPr>
          <w:p>
            <w:pPr>
              <w:ind w:firstLine="0" w:firstLineChars="0"/>
              <w:rPr>
                <w:color w:val="auto"/>
                <w:sz w:val="24"/>
              </w:rPr>
            </w:pPr>
            <w:r>
              <w:rPr>
                <w:rFonts w:hint="eastAsia"/>
                <w:color w:val="auto"/>
                <w:sz w:val="24"/>
              </w:rPr>
              <w:t>《准予迁入证明》遗失</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rFonts w:hint="eastAsia"/>
                <w:color w:val="auto"/>
                <w:sz w:val="24"/>
              </w:rPr>
              <w:t>持证人《居民身份证》。</w:t>
            </w:r>
          </w:p>
        </w:tc>
      </w:tr>
      <w:tr>
        <w:trPr>
          <w:trHeight w:val="510" w:hRule="atLeast"/>
        </w:trPr>
        <w:tc>
          <w:tcPr>
            <w:tcW w:w="709" w:type="dxa"/>
            <w:vAlign w:val="top"/>
          </w:tcPr>
          <w:p>
            <w:pPr>
              <w:ind w:firstLine="0" w:firstLineChars="0"/>
              <w:rPr>
                <w:color w:val="auto"/>
                <w:sz w:val="24"/>
              </w:rPr>
            </w:pPr>
            <w:r>
              <w:rPr>
                <w:rFonts w:hint="eastAsia"/>
                <w:color w:val="auto"/>
                <w:sz w:val="24"/>
              </w:rPr>
              <w:t>103</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《准予迁入证明》损坏</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持证人《居民身份证》；</w:t>
            </w:r>
            <w:r>
              <w:rPr>
                <w:rFonts w:hint="eastAsia"/>
                <w:color w:val="auto"/>
                <w:sz w:val="24"/>
              </w:rPr>
              <w:br/>
            </w:r>
            <w:r>
              <w:rPr>
                <w:color w:val="auto"/>
                <w:sz w:val="24"/>
              </w:rPr>
              <w:t>2</w:t>
            </w:r>
            <w:r>
              <w:rPr>
                <w:rFonts w:hint="eastAsia"/>
                <w:color w:val="auto"/>
                <w:sz w:val="24"/>
              </w:rPr>
              <w:t>、损坏的《准予迁入证明》。</w:t>
            </w:r>
          </w:p>
        </w:tc>
      </w:tr>
      <w:tr>
        <w:trPr>
          <w:trHeight w:val="510" w:hRule="atLeast"/>
        </w:trPr>
        <w:tc>
          <w:tcPr>
            <w:tcW w:w="709" w:type="dxa"/>
            <w:vAlign w:val="top"/>
          </w:tcPr>
          <w:p>
            <w:pPr>
              <w:ind w:firstLine="0" w:firstLineChars="0"/>
              <w:rPr>
                <w:color w:val="auto"/>
                <w:sz w:val="24"/>
              </w:rPr>
            </w:pPr>
            <w:r>
              <w:rPr>
                <w:rFonts w:hint="eastAsia"/>
                <w:color w:val="auto"/>
                <w:sz w:val="24"/>
              </w:rPr>
              <w:t>104</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《准予迁入证明》超期</w:t>
            </w:r>
          </w:p>
        </w:tc>
        <w:tc>
          <w:tcPr>
            <w:tcW w:w="993" w:type="dxa"/>
            <w:vAlign w:val="top"/>
          </w:tcPr>
          <w:p>
            <w:pPr>
              <w:ind w:firstLine="0" w:firstLineChars="0"/>
              <w:rPr>
                <w:color w:val="auto"/>
                <w:sz w:val="24"/>
              </w:rPr>
            </w:pPr>
            <w:r>
              <w:rPr>
                <w:color w:val="auto"/>
                <w:sz w:val="24"/>
              </w:rPr>
              <w:t>　</w:t>
            </w:r>
          </w:p>
        </w:tc>
        <w:tc>
          <w:tcPr>
            <w:tcW w:w="5386" w:type="dxa"/>
            <w:vAlign w:val="top"/>
          </w:tcPr>
          <w:p>
            <w:pPr>
              <w:ind w:firstLine="0" w:firstLineChars="0"/>
              <w:rPr>
                <w:color w:val="auto"/>
                <w:sz w:val="24"/>
              </w:rPr>
            </w:pPr>
            <w:r>
              <w:rPr>
                <w:color w:val="auto"/>
                <w:sz w:val="24"/>
              </w:rPr>
              <w:t>1</w:t>
            </w:r>
            <w:r>
              <w:rPr>
                <w:rFonts w:hint="eastAsia"/>
                <w:color w:val="auto"/>
                <w:sz w:val="24"/>
              </w:rPr>
              <w:t>、</w:t>
            </w:r>
            <w:r>
              <w:rPr>
                <w:color w:val="auto"/>
                <w:sz w:val="24"/>
              </w:rPr>
              <w:t xml:space="preserve"> </w:t>
            </w:r>
            <w:r>
              <w:rPr>
                <w:rFonts w:hint="eastAsia"/>
                <w:color w:val="auto"/>
                <w:sz w:val="24"/>
              </w:rPr>
              <w:t>申请人《居民身份证》；</w:t>
            </w:r>
            <w:r>
              <w:rPr>
                <w:rFonts w:hint="eastAsia"/>
                <w:color w:val="auto"/>
                <w:sz w:val="24"/>
              </w:rPr>
              <w:br/>
            </w:r>
            <w:r>
              <w:rPr>
                <w:color w:val="auto"/>
                <w:sz w:val="24"/>
              </w:rPr>
              <w:t>2</w:t>
            </w:r>
            <w:r>
              <w:rPr>
                <w:rFonts w:hint="eastAsia"/>
                <w:color w:val="auto"/>
                <w:sz w:val="24"/>
              </w:rPr>
              <w:t>、超期《准予迁入证明》。</w:t>
            </w:r>
          </w:p>
        </w:tc>
      </w:tr>
      <w:tr>
        <w:trPr>
          <w:trHeight w:val="1200" w:hRule="atLeast"/>
        </w:trPr>
        <w:tc>
          <w:tcPr>
            <w:tcW w:w="709" w:type="dxa"/>
            <w:vAlign w:val="top"/>
          </w:tcPr>
          <w:p>
            <w:pPr>
              <w:ind w:firstLine="0" w:firstLineChars="0"/>
              <w:rPr>
                <w:color w:val="auto"/>
                <w:sz w:val="24"/>
              </w:rPr>
            </w:pPr>
            <w:r>
              <w:rPr>
                <w:rFonts w:hint="eastAsia"/>
                <w:color w:val="auto"/>
                <w:sz w:val="24"/>
              </w:rPr>
              <w:t>105</w:t>
            </w:r>
          </w:p>
        </w:tc>
        <w:tc>
          <w:tcPr>
            <w:tcW w:w="833" w:type="dxa"/>
            <w:vMerge w:val="restart"/>
            <w:vAlign w:val="top"/>
          </w:tcPr>
          <w:p>
            <w:pPr>
              <w:ind w:firstLine="0" w:firstLineChars="0"/>
              <w:rPr>
                <w:b/>
                <w:bCs/>
                <w:color w:val="auto"/>
                <w:sz w:val="24"/>
              </w:rPr>
            </w:pPr>
            <w:r>
              <w:rPr>
                <w:rFonts w:hint="eastAsia"/>
                <w:b/>
                <w:bCs/>
                <w:color w:val="auto"/>
                <w:sz w:val="24"/>
              </w:rPr>
              <w:t>户</w:t>
            </w:r>
            <w:r>
              <w:rPr>
                <w:rFonts w:hint="eastAsia"/>
                <w:b/>
                <w:bCs/>
                <w:color w:val="auto"/>
                <w:sz w:val="24"/>
              </w:rPr>
              <w:br/>
            </w:r>
            <w:r>
              <w:rPr>
                <w:rFonts w:hint="eastAsia"/>
                <w:b/>
                <w:bCs/>
                <w:color w:val="auto"/>
                <w:sz w:val="24"/>
              </w:rPr>
              <w:t>籍</w:t>
            </w:r>
            <w:r>
              <w:rPr>
                <w:rFonts w:hint="eastAsia"/>
                <w:b/>
                <w:bCs/>
                <w:color w:val="auto"/>
                <w:sz w:val="24"/>
              </w:rPr>
              <w:br/>
            </w:r>
            <w:r>
              <w:rPr>
                <w:rFonts w:hint="eastAsia"/>
                <w:b/>
                <w:bCs/>
                <w:color w:val="auto"/>
                <w:sz w:val="24"/>
              </w:rPr>
              <w:t>类</w:t>
            </w:r>
            <w:r>
              <w:rPr>
                <w:rFonts w:hint="eastAsia"/>
                <w:b/>
                <w:bCs/>
                <w:color w:val="auto"/>
                <w:sz w:val="24"/>
              </w:rPr>
              <w:br/>
            </w:r>
            <w:r>
              <w:rPr>
                <w:rFonts w:hint="eastAsia"/>
                <w:b/>
                <w:bCs/>
                <w:color w:val="auto"/>
                <w:sz w:val="24"/>
              </w:rPr>
              <w:t>证</w:t>
            </w:r>
            <w:r>
              <w:rPr>
                <w:rFonts w:hint="eastAsia"/>
                <w:b/>
                <w:bCs/>
                <w:color w:val="auto"/>
                <w:sz w:val="24"/>
              </w:rPr>
              <w:br/>
            </w:r>
            <w:r>
              <w:rPr>
                <w:rFonts w:hint="eastAsia"/>
                <w:b/>
                <w:bCs/>
                <w:color w:val="auto"/>
                <w:sz w:val="24"/>
              </w:rPr>
              <w:t>明</w:t>
            </w:r>
          </w:p>
        </w:tc>
        <w:tc>
          <w:tcPr>
            <w:tcW w:w="709" w:type="dxa"/>
            <w:vMerge w:val="restart"/>
            <w:vAlign w:val="top"/>
          </w:tcPr>
          <w:p>
            <w:pPr>
              <w:ind w:firstLine="0" w:firstLineChars="0"/>
              <w:rPr>
                <w:color w:val="auto"/>
                <w:sz w:val="24"/>
              </w:rPr>
            </w:pPr>
            <w:r>
              <w:rPr>
                <w:rFonts w:hint="eastAsia"/>
                <w:color w:val="auto"/>
                <w:sz w:val="24"/>
              </w:rPr>
              <w:t>　</w:t>
            </w:r>
          </w:p>
        </w:tc>
        <w:tc>
          <w:tcPr>
            <w:tcW w:w="1294" w:type="dxa"/>
            <w:vMerge w:val="restart"/>
            <w:vAlign w:val="top"/>
          </w:tcPr>
          <w:p>
            <w:pPr>
              <w:ind w:firstLine="0" w:firstLineChars="0"/>
              <w:rPr>
                <w:color w:val="auto"/>
                <w:sz w:val="24"/>
              </w:rPr>
            </w:pPr>
            <w:r>
              <w:rPr>
                <w:rFonts w:hint="eastAsia"/>
                <w:color w:val="auto"/>
                <w:sz w:val="24"/>
              </w:rPr>
              <w:t>　</w:t>
            </w:r>
          </w:p>
        </w:tc>
        <w:tc>
          <w:tcPr>
            <w:tcW w:w="1417" w:type="dxa"/>
            <w:vAlign w:val="top"/>
          </w:tcPr>
          <w:p>
            <w:pPr>
              <w:ind w:firstLine="0" w:firstLineChars="0"/>
              <w:rPr>
                <w:color w:val="auto"/>
                <w:sz w:val="24"/>
              </w:rPr>
            </w:pPr>
            <w:r>
              <w:rPr>
                <w:rFonts w:hint="eastAsia"/>
                <w:color w:val="auto"/>
                <w:sz w:val="24"/>
              </w:rPr>
              <w:t>户口登记项目内容变更更正证明</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rFonts w:hint="eastAsia"/>
                <w:color w:val="auto"/>
                <w:sz w:val="24"/>
              </w:rPr>
              <w:t>1、申请书；</w:t>
            </w:r>
            <w:r>
              <w:rPr>
                <w:rFonts w:hint="eastAsia"/>
                <w:color w:val="auto"/>
                <w:sz w:val="24"/>
              </w:rPr>
              <w:br/>
            </w:r>
            <w:r>
              <w:rPr>
                <w:rFonts w:hint="eastAsia"/>
                <w:color w:val="auto"/>
                <w:sz w:val="24"/>
              </w:rPr>
              <w:t>2、本人或法定监护人《居民身份证》或《居民户口簿》。</w:t>
            </w:r>
          </w:p>
        </w:tc>
      </w:tr>
      <w:tr>
        <w:trPr>
          <w:trHeight w:val="960" w:hRule="atLeast"/>
        </w:trPr>
        <w:tc>
          <w:tcPr>
            <w:tcW w:w="709" w:type="dxa"/>
            <w:vAlign w:val="top"/>
          </w:tcPr>
          <w:p>
            <w:pPr>
              <w:ind w:firstLine="0" w:firstLineChars="0"/>
              <w:rPr>
                <w:color w:val="auto"/>
                <w:sz w:val="24"/>
              </w:rPr>
            </w:pPr>
            <w:r>
              <w:rPr>
                <w:rFonts w:hint="eastAsia"/>
                <w:color w:val="auto"/>
                <w:sz w:val="24"/>
              </w:rPr>
              <w:t>106</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注销户口证明</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rFonts w:hint="eastAsia"/>
                <w:color w:val="auto"/>
                <w:sz w:val="24"/>
              </w:rPr>
              <w:t>1、申请书；</w:t>
            </w:r>
            <w:r>
              <w:rPr>
                <w:rFonts w:hint="eastAsia"/>
                <w:color w:val="auto"/>
                <w:sz w:val="24"/>
              </w:rPr>
              <w:br/>
            </w:r>
            <w:r>
              <w:rPr>
                <w:rFonts w:hint="eastAsia"/>
                <w:color w:val="auto"/>
                <w:sz w:val="24"/>
              </w:rPr>
              <w:t>2、申请人《居民身份证》或《居民户口簿》；</w:t>
            </w:r>
            <w:r>
              <w:rPr>
                <w:rFonts w:hint="eastAsia"/>
                <w:color w:val="auto"/>
                <w:sz w:val="24"/>
              </w:rPr>
              <w:br/>
            </w:r>
            <w:r>
              <w:rPr>
                <w:rFonts w:hint="eastAsia"/>
                <w:color w:val="auto"/>
                <w:sz w:val="24"/>
              </w:rPr>
              <w:t>3、申请人与被查询人直系亲属关系证明（查询本人信息无需提供）。</w:t>
            </w:r>
          </w:p>
        </w:tc>
      </w:tr>
      <w:tr>
        <w:trPr>
          <w:trHeight w:val="1200" w:hRule="atLeast"/>
        </w:trPr>
        <w:tc>
          <w:tcPr>
            <w:tcW w:w="709" w:type="dxa"/>
            <w:vAlign w:val="top"/>
          </w:tcPr>
          <w:p>
            <w:pPr>
              <w:ind w:firstLine="0" w:firstLineChars="0"/>
              <w:rPr>
                <w:color w:val="auto"/>
                <w:sz w:val="24"/>
              </w:rPr>
            </w:pPr>
            <w:r>
              <w:rPr>
                <w:rFonts w:hint="eastAsia"/>
                <w:color w:val="auto"/>
                <w:sz w:val="24"/>
              </w:rPr>
              <w:t>107</w:t>
            </w:r>
          </w:p>
        </w:tc>
        <w:tc>
          <w:tcPr>
            <w:tcW w:w="833" w:type="dxa"/>
            <w:vMerge w:val="continue"/>
            <w:vAlign w:val="top"/>
          </w:tcPr>
          <w:p>
            <w:pPr>
              <w:ind w:firstLine="0" w:firstLineChars="0"/>
              <w:rPr>
                <w:b/>
                <w:bCs/>
                <w:color w:val="auto"/>
                <w:sz w:val="24"/>
              </w:rPr>
            </w:pPr>
          </w:p>
        </w:tc>
        <w:tc>
          <w:tcPr>
            <w:tcW w:w="709" w:type="dxa"/>
            <w:vMerge w:val="continue"/>
            <w:vAlign w:val="top"/>
          </w:tcPr>
          <w:p>
            <w:pPr>
              <w:ind w:firstLine="0" w:firstLineChars="0"/>
              <w:rPr>
                <w:color w:val="auto"/>
                <w:sz w:val="24"/>
              </w:rPr>
            </w:pPr>
          </w:p>
        </w:tc>
        <w:tc>
          <w:tcPr>
            <w:tcW w:w="1294" w:type="dxa"/>
            <w:vMerge w:val="continue"/>
            <w:vAlign w:val="top"/>
          </w:tcPr>
          <w:p>
            <w:pPr>
              <w:ind w:firstLine="0" w:firstLineChars="0"/>
              <w:rPr>
                <w:color w:val="auto"/>
                <w:sz w:val="24"/>
              </w:rPr>
            </w:pPr>
          </w:p>
        </w:tc>
        <w:tc>
          <w:tcPr>
            <w:tcW w:w="1417" w:type="dxa"/>
            <w:vAlign w:val="top"/>
          </w:tcPr>
          <w:p>
            <w:pPr>
              <w:ind w:firstLine="0" w:firstLineChars="0"/>
              <w:rPr>
                <w:color w:val="auto"/>
                <w:sz w:val="24"/>
              </w:rPr>
            </w:pPr>
            <w:r>
              <w:rPr>
                <w:rFonts w:hint="eastAsia"/>
                <w:color w:val="auto"/>
                <w:sz w:val="24"/>
              </w:rPr>
              <w:t>曾经同户人员间的亲属关系证明</w:t>
            </w:r>
          </w:p>
        </w:tc>
        <w:tc>
          <w:tcPr>
            <w:tcW w:w="993" w:type="dxa"/>
            <w:vAlign w:val="top"/>
          </w:tcPr>
          <w:p>
            <w:pPr>
              <w:ind w:firstLine="0" w:firstLineChars="0"/>
              <w:rPr>
                <w:color w:val="auto"/>
                <w:sz w:val="24"/>
              </w:rPr>
            </w:pPr>
            <w:r>
              <w:rPr>
                <w:rFonts w:hint="eastAsia"/>
                <w:color w:val="auto"/>
                <w:sz w:val="24"/>
              </w:rPr>
              <w:t>　</w:t>
            </w:r>
          </w:p>
        </w:tc>
        <w:tc>
          <w:tcPr>
            <w:tcW w:w="5386" w:type="dxa"/>
            <w:vAlign w:val="top"/>
          </w:tcPr>
          <w:p>
            <w:pPr>
              <w:ind w:firstLine="0" w:firstLineChars="0"/>
              <w:rPr>
                <w:color w:val="auto"/>
                <w:sz w:val="24"/>
              </w:rPr>
            </w:pPr>
            <w:r>
              <w:rPr>
                <w:rFonts w:hint="eastAsia"/>
                <w:color w:val="auto"/>
                <w:sz w:val="24"/>
              </w:rPr>
              <w:t>1、申请书；</w:t>
            </w:r>
            <w:r>
              <w:rPr>
                <w:rFonts w:hint="eastAsia"/>
                <w:color w:val="auto"/>
                <w:sz w:val="24"/>
              </w:rPr>
              <w:br/>
            </w:r>
            <w:r>
              <w:rPr>
                <w:rFonts w:hint="eastAsia"/>
                <w:color w:val="auto"/>
                <w:sz w:val="24"/>
              </w:rPr>
              <w:t>2、本人或法定监护人《居民身份证》或《居民户口簿》。</w:t>
            </w:r>
          </w:p>
        </w:tc>
      </w:tr>
    </w:tbl>
    <w:p>
      <w:pPr>
        <w:pStyle w:val="4"/>
        <w:rPr>
          <w:color w:val="auto"/>
        </w:rPr>
      </w:pPr>
      <w:bookmarkStart w:id="23" w:name="_Toc74662086"/>
      <w:bookmarkStart w:id="24" w:name="_Toc82007224"/>
      <w:r>
        <w:rPr>
          <w:rFonts w:hint="eastAsia"/>
          <w:color w:val="auto"/>
        </w:rPr>
        <w:t>性能需求</w:t>
      </w:r>
      <w:bookmarkEnd w:id="23"/>
      <w:bookmarkEnd w:id="24"/>
    </w:p>
    <w:p>
      <w:pPr>
        <w:spacing w:line="360" w:lineRule="auto"/>
        <w:jc w:val="left"/>
        <w:rPr>
          <w:rFonts w:ascii="仿宋" w:hAnsi="仿宋"/>
          <w:color w:val="auto"/>
          <w:szCs w:val="28"/>
        </w:rPr>
      </w:pPr>
      <w:r>
        <w:rPr>
          <w:rFonts w:hint="eastAsia" w:ascii="仿宋" w:hAnsi="仿宋"/>
          <w:color w:val="auto"/>
          <w:szCs w:val="28"/>
        </w:rPr>
        <w:t>（1）系统响应时间：</w:t>
      </w:r>
    </w:p>
    <w:p>
      <w:pPr>
        <w:spacing w:line="360" w:lineRule="auto"/>
        <w:jc w:val="left"/>
        <w:rPr>
          <w:rFonts w:ascii="仿宋" w:hAnsi="仿宋"/>
          <w:color w:val="auto"/>
          <w:szCs w:val="28"/>
        </w:rPr>
      </w:pPr>
      <w:r>
        <w:rPr>
          <w:rFonts w:hint="eastAsia" w:ascii="仿宋" w:hAnsi="仿宋"/>
          <w:color w:val="auto"/>
          <w:szCs w:val="28"/>
        </w:rPr>
        <w:t>在线用户数500，并发响应100，专项互联网带宽50M，信息登记保存不超过3秒，系统简单查询不超过5秒。</w:t>
      </w:r>
    </w:p>
    <w:p>
      <w:pPr>
        <w:spacing w:line="360" w:lineRule="auto"/>
        <w:jc w:val="left"/>
        <w:rPr>
          <w:rFonts w:ascii="仿宋" w:hAnsi="仿宋"/>
          <w:color w:val="auto"/>
          <w:szCs w:val="28"/>
        </w:rPr>
      </w:pPr>
      <w:r>
        <w:rPr>
          <w:rFonts w:hint="eastAsia" w:ascii="仿宋" w:hAnsi="仿宋"/>
          <w:color w:val="auto"/>
          <w:szCs w:val="28"/>
        </w:rPr>
        <w:t>（2）</w:t>
      </w:r>
      <w:r>
        <w:rPr>
          <w:rFonts w:ascii="仿宋" w:hAnsi="仿宋"/>
          <w:color w:val="auto"/>
          <w:szCs w:val="28"/>
        </w:rPr>
        <w:t>技术先进性：</w:t>
      </w:r>
    </w:p>
    <w:p>
      <w:pPr>
        <w:spacing w:line="360" w:lineRule="auto"/>
        <w:jc w:val="left"/>
        <w:rPr>
          <w:rFonts w:ascii="仿宋" w:hAnsi="仿宋"/>
          <w:color w:val="auto"/>
          <w:szCs w:val="28"/>
        </w:rPr>
      </w:pPr>
      <w:r>
        <w:rPr>
          <w:rFonts w:ascii="仿宋" w:hAnsi="仿宋"/>
          <w:color w:val="auto"/>
          <w:szCs w:val="28"/>
        </w:rPr>
        <w:t>O/R MAPPing技术</w:t>
      </w:r>
    </w:p>
    <w:p>
      <w:pPr>
        <w:spacing w:line="360" w:lineRule="auto"/>
        <w:jc w:val="left"/>
        <w:rPr>
          <w:rFonts w:ascii="仿宋" w:hAnsi="仿宋"/>
          <w:color w:val="auto"/>
          <w:szCs w:val="28"/>
        </w:rPr>
      </w:pPr>
      <w:r>
        <w:rPr>
          <w:rFonts w:ascii="仿宋" w:hAnsi="仿宋"/>
          <w:color w:val="auto"/>
          <w:szCs w:val="28"/>
        </w:rPr>
        <w:t>O/R MAPPing技术提供了对象到关系数据库的映射</w:t>
      </w:r>
    </w:p>
    <w:p>
      <w:pPr>
        <w:spacing w:line="360" w:lineRule="auto"/>
        <w:jc w:val="left"/>
        <w:rPr>
          <w:rFonts w:ascii="仿宋" w:hAnsi="仿宋"/>
          <w:color w:val="auto"/>
          <w:szCs w:val="28"/>
        </w:rPr>
      </w:pPr>
      <w:r>
        <w:rPr>
          <w:rFonts w:ascii="仿宋" w:hAnsi="仿宋"/>
          <w:color w:val="auto"/>
          <w:szCs w:val="28"/>
        </w:rPr>
        <w:t>系统支持JDO、EntityBean、Hibernate等多种O/R MAPPing方式</w:t>
      </w:r>
    </w:p>
    <w:p>
      <w:pPr>
        <w:spacing w:line="360" w:lineRule="auto"/>
        <w:jc w:val="left"/>
        <w:rPr>
          <w:rFonts w:ascii="仿宋" w:hAnsi="仿宋"/>
          <w:color w:val="auto"/>
          <w:szCs w:val="28"/>
        </w:rPr>
      </w:pPr>
      <w:r>
        <w:rPr>
          <w:rFonts w:ascii="仿宋" w:hAnsi="仿宋"/>
          <w:color w:val="auto"/>
          <w:szCs w:val="28"/>
        </w:rPr>
        <w:t>Web Service技术</w:t>
      </w:r>
    </w:p>
    <w:p>
      <w:pPr>
        <w:spacing w:line="360" w:lineRule="auto"/>
        <w:jc w:val="left"/>
        <w:rPr>
          <w:rFonts w:ascii="仿宋" w:hAnsi="仿宋"/>
          <w:color w:val="auto"/>
          <w:szCs w:val="28"/>
        </w:rPr>
      </w:pPr>
      <w:r>
        <w:rPr>
          <w:rFonts w:hint="eastAsia" w:ascii="仿宋" w:hAnsi="仿宋"/>
          <w:color w:val="auto"/>
          <w:szCs w:val="28"/>
        </w:rPr>
        <w:t>（3）</w:t>
      </w:r>
      <w:r>
        <w:rPr>
          <w:rFonts w:ascii="仿宋" w:hAnsi="仿宋"/>
          <w:color w:val="auto"/>
          <w:szCs w:val="28"/>
        </w:rPr>
        <w:t>系统开</w:t>
      </w:r>
      <w:r>
        <w:rPr>
          <w:rFonts w:hint="eastAsia" w:ascii="仿宋" w:hAnsi="仿宋"/>
          <w:color w:val="auto"/>
          <w:szCs w:val="28"/>
        </w:rPr>
        <w:t>放</w:t>
      </w:r>
      <w:r>
        <w:rPr>
          <w:rFonts w:ascii="仿宋" w:hAnsi="仿宋"/>
          <w:color w:val="auto"/>
          <w:szCs w:val="28"/>
        </w:rPr>
        <w:t>性：</w:t>
      </w:r>
    </w:p>
    <w:p>
      <w:pPr>
        <w:spacing w:line="360" w:lineRule="auto"/>
        <w:jc w:val="left"/>
        <w:rPr>
          <w:rFonts w:ascii="仿宋" w:hAnsi="仿宋"/>
          <w:color w:val="auto"/>
          <w:szCs w:val="28"/>
        </w:rPr>
      </w:pPr>
      <w:r>
        <w:rPr>
          <w:rFonts w:ascii="仿宋" w:hAnsi="仿宋"/>
          <w:color w:val="auto"/>
          <w:szCs w:val="28"/>
        </w:rPr>
        <w:t>数据库无关</w:t>
      </w:r>
    </w:p>
    <w:p>
      <w:pPr>
        <w:spacing w:line="360" w:lineRule="auto"/>
        <w:jc w:val="left"/>
        <w:rPr>
          <w:rFonts w:ascii="仿宋" w:hAnsi="仿宋"/>
          <w:color w:val="auto"/>
          <w:szCs w:val="28"/>
        </w:rPr>
      </w:pPr>
      <w:r>
        <w:rPr>
          <w:rFonts w:ascii="仿宋" w:hAnsi="仿宋"/>
          <w:color w:val="auto"/>
          <w:szCs w:val="28"/>
        </w:rPr>
        <w:t>采用O/R MAPPing技术屏蔽了数据库差异</w:t>
      </w:r>
    </w:p>
    <w:p>
      <w:pPr>
        <w:spacing w:line="360" w:lineRule="auto"/>
        <w:jc w:val="left"/>
        <w:rPr>
          <w:rFonts w:ascii="仿宋" w:hAnsi="仿宋"/>
          <w:color w:val="auto"/>
          <w:szCs w:val="28"/>
        </w:rPr>
      </w:pPr>
      <w:r>
        <w:rPr>
          <w:rFonts w:ascii="仿宋" w:hAnsi="仿宋"/>
          <w:color w:val="auto"/>
          <w:szCs w:val="28"/>
        </w:rPr>
        <w:t>只要JDBC支持</w:t>
      </w:r>
    </w:p>
    <w:p>
      <w:pPr>
        <w:spacing w:line="360" w:lineRule="auto"/>
        <w:jc w:val="left"/>
        <w:rPr>
          <w:rFonts w:ascii="仿宋" w:hAnsi="仿宋"/>
          <w:color w:val="auto"/>
          <w:szCs w:val="28"/>
        </w:rPr>
      </w:pPr>
      <w:r>
        <w:rPr>
          <w:rFonts w:ascii="仿宋" w:hAnsi="仿宋"/>
          <w:color w:val="auto"/>
          <w:szCs w:val="28"/>
        </w:rPr>
        <w:t>操作系统无关</w:t>
      </w:r>
    </w:p>
    <w:p>
      <w:pPr>
        <w:spacing w:line="360" w:lineRule="auto"/>
        <w:jc w:val="left"/>
        <w:rPr>
          <w:rFonts w:ascii="仿宋" w:hAnsi="仿宋"/>
          <w:color w:val="auto"/>
          <w:szCs w:val="28"/>
        </w:rPr>
      </w:pPr>
      <w:r>
        <w:rPr>
          <w:rFonts w:ascii="仿宋" w:hAnsi="仿宋"/>
          <w:color w:val="auto"/>
          <w:szCs w:val="28"/>
        </w:rPr>
        <w:t>可以是任何支持J2EE应用服务器的平台</w:t>
      </w:r>
    </w:p>
    <w:p>
      <w:pPr>
        <w:spacing w:line="360" w:lineRule="auto"/>
        <w:jc w:val="left"/>
        <w:rPr>
          <w:rFonts w:ascii="仿宋" w:hAnsi="仿宋"/>
          <w:color w:val="auto"/>
          <w:szCs w:val="28"/>
        </w:rPr>
      </w:pPr>
      <w:r>
        <w:rPr>
          <w:rFonts w:ascii="仿宋" w:hAnsi="仿宋"/>
          <w:color w:val="auto"/>
          <w:szCs w:val="28"/>
        </w:rPr>
        <w:t>广泛的选择范围：UNIX，LINUX，Windows，…</w:t>
      </w:r>
    </w:p>
    <w:p>
      <w:pPr>
        <w:spacing w:line="360" w:lineRule="auto"/>
        <w:ind w:firstLine="420" w:firstLineChars="0"/>
        <w:jc w:val="left"/>
        <w:rPr>
          <w:rFonts w:ascii="仿宋" w:hAnsi="仿宋"/>
          <w:color w:val="auto"/>
          <w:szCs w:val="28"/>
        </w:rPr>
      </w:pPr>
      <w:r>
        <w:rPr>
          <w:rFonts w:hint="eastAsia" w:ascii="仿宋" w:hAnsi="仿宋"/>
          <w:color w:val="auto"/>
          <w:szCs w:val="28"/>
        </w:rPr>
        <w:t>（4）</w:t>
      </w:r>
      <w:r>
        <w:rPr>
          <w:rFonts w:ascii="仿宋" w:hAnsi="仿宋"/>
          <w:color w:val="auto"/>
          <w:szCs w:val="28"/>
        </w:rPr>
        <w:t>应用服务器无关</w:t>
      </w:r>
    </w:p>
    <w:p>
      <w:pPr>
        <w:spacing w:line="360" w:lineRule="auto"/>
        <w:jc w:val="left"/>
        <w:rPr>
          <w:rFonts w:ascii="仿宋" w:hAnsi="仿宋"/>
          <w:color w:val="auto"/>
          <w:szCs w:val="28"/>
        </w:rPr>
      </w:pPr>
      <w:r>
        <w:rPr>
          <w:rFonts w:ascii="仿宋" w:hAnsi="仿宋"/>
          <w:color w:val="auto"/>
          <w:szCs w:val="28"/>
        </w:rPr>
        <w:t>符合J2EE规范</w:t>
      </w:r>
    </w:p>
    <w:p>
      <w:pPr>
        <w:spacing w:line="360" w:lineRule="auto"/>
        <w:jc w:val="left"/>
        <w:rPr>
          <w:rFonts w:ascii="仿宋" w:hAnsi="仿宋"/>
          <w:color w:val="auto"/>
          <w:szCs w:val="28"/>
        </w:rPr>
      </w:pPr>
      <w:r>
        <w:rPr>
          <w:rFonts w:ascii="仿宋" w:hAnsi="仿宋"/>
          <w:color w:val="auto"/>
          <w:szCs w:val="28"/>
        </w:rPr>
        <w:t xml:space="preserve">Weblogic, Wehsphere, iPlanet, BES, JRun, JBoss,… </w:t>
      </w:r>
    </w:p>
    <w:p>
      <w:pPr>
        <w:spacing w:line="360" w:lineRule="auto"/>
        <w:jc w:val="left"/>
        <w:rPr>
          <w:rFonts w:ascii="仿宋" w:hAnsi="仿宋"/>
          <w:color w:val="auto"/>
          <w:szCs w:val="28"/>
        </w:rPr>
      </w:pPr>
      <w:r>
        <w:rPr>
          <w:rFonts w:ascii="仿宋" w:hAnsi="仿宋"/>
          <w:color w:val="auto"/>
          <w:szCs w:val="28"/>
        </w:rPr>
        <w:t>系统采用了基于SOAP/XML协议的WEB Services技术</w:t>
      </w:r>
    </w:p>
    <w:p>
      <w:pPr>
        <w:spacing w:line="360" w:lineRule="auto"/>
        <w:jc w:val="left"/>
        <w:rPr>
          <w:rFonts w:ascii="仿宋" w:hAnsi="仿宋"/>
          <w:color w:val="auto"/>
          <w:szCs w:val="28"/>
        </w:rPr>
      </w:pPr>
      <w:r>
        <w:rPr>
          <w:rFonts w:ascii="仿宋" w:hAnsi="仿宋"/>
          <w:color w:val="auto"/>
          <w:szCs w:val="28"/>
        </w:rPr>
        <w:t>客户/服务器的交互采用SOAP协议，并采用HTTP传输</w:t>
      </w:r>
    </w:p>
    <w:p>
      <w:pPr>
        <w:spacing w:line="360" w:lineRule="auto"/>
        <w:jc w:val="left"/>
        <w:rPr>
          <w:rFonts w:ascii="仿宋" w:hAnsi="仿宋"/>
          <w:color w:val="auto"/>
          <w:szCs w:val="28"/>
        </w:rPr>
      </w:pPr>
      <w:r>
        <w:rPr>
          <w:rFonts w:ascii="仿宋" w:hAnsi="仿宋"/>
          <w:color w:val="auto"/>
          <w:szCs w:val="28"/>
        </w:rPr>
        <w:t>能与任何支持SOAP协议的客户端互联，如：传统的Windows客户，Linux客户，.Net客户等</w:t>
      </w:r>
    </w:p>
    <w:p>
      <w:pPr>
        <w:spacing w:line="360" w:lineRule="auto"/>
        <w:jc w:val="left"/>
        <w:rPr>
          <w:rFonts w:ascii="仿宋" w:hAnsi="仿宋"/>
          <w:color w:val="auto"/>
          <w:szCs w:val="28"/>
        </w:rPr>
      </w:pPr>
      <w:r>
        <w:rPr>
          <w:rFonts w:hint="eastAsia" w:ascii="仿宋" w:hAnsi="仿宋"/>
          <w:color w:val="auto"/>
          <w:szCs w:val="28"/>
        </w:rPr>
        <w:t>（5）</w:t>
      </w:r>
      <w:r>
        <w:rPr>
          <w:rFonts w:ascii="仿宋" w:hAnsi="仿宋"/>
          <w:color w:val="auto"/>
          <w:szCs w:val="28"/>
        </w:rPr>
        <w:t>系统扩展性：</w:t>
      </w:r>
    </w:p>
    <w:p>
      <w:pPr>
        <w:spacing w:line="360" w:lineRule="auto"/>
        <w:jc w:val="left"/>
        <w:rPr>
          <w:rFonts w:ascii="仿宋" w:hAnsi="仿宋"/>
          <w:color w:val="auto"/>
          <w:szCs w:val="28"/>
        </w:rPr>
      </w:pPr>
      <w:r>
        <w:rPr>
          <w:rFonts w:ascii="仿宋" w:hAnsi="仿宋"/>
          <w:color w:val="auto"/>
          <w:szCs w:val="28"/>
        </w:rPr>
        <w:t>系统扩展、互联的三个关键点</w:t>
      </w:r>
    </w:p>
    <w:p>
      <w:pPr>
        <w:spacing w:line="360" w:lineRule="auto"/>
        <w:jc w:val="left"/>
        <w:rPr>
          <w:rFonts w:ascii="仿宋" w:hAnsi="仿宋"/>
          <w:color w:val="auto"/>
          <w:szCs w:val="28"/>
        </w:rPr>
      </w:pPr>
      <w:r>
        <w:rPr>
          <w:rFonts w:ascii="仿宋" w:hAnsi="仿宋"/>
          <w:color w:val="auto"/>
          <w:szCs w:val="28"/>
        </w:rPr>
        <w:t>统一的身份验证</w:t>
      </w:r>
    </w:p>
    <w:p>
      <w:pPr>
        <w:spacing w:line="360" w:lineRule="auto"/>
        <w:jc w:val="left"/>
        <w:rPr>
          <w:rFonts w:ascii="仿宋" w:hAnsi="仿宋"/>
          <w:color w:val="auto"/>
          <w:szCs w:val="28"/>
        </w:rPr>
      </w:pPr>
      <w:r>
        <w:rPr>
          <w:rFonts w:ascii="仿宋" w:hAnsi="仿宋"/>
          <w:color w:val="auto"/>
          <w:szCs w:val="28"/>
        </w:rPr>
        <w:t>功能的相互调用</w:t>
      </w:r>
    </w:p>
    <w:p>
      <w:pPr>
        <w:spacing w:line="360" w:lineRule="auto"/>
        <w:jc w:val="left"/>
        <w:rPr>
          <w:rFonts w:ascii="仿宋" w:hAnsi="仿宋"/>
          <w:color w:val="auto"/>
          <w:szCs w:val="28"/>
        </w:rPr>
      </w:pPr>
      <w:r>
        <w:rPr>
          <w:rFonts w:hint="eastAsia" w:ascii="仿宋" w:hAnsi="仿宋"/>
          <w:color w:val="auto"/>
          <w:szCs w:val="28"/>
        </w:rPr>
        <w:t>（6）</w:t>
      </w:r>
      <w:r>
        <w:rPr>
          <w:rFonts w:ascii="仿宋" w:hAnsi="仿宋"/>
          <w:color w:val="auto"/>
          <w:szCs w:val="28"/>
        </w:rPr>
        <w:t>数据的互通</w:t>
      </w:r>
    </w:p>
    <w:p>
      <w:pPr>
        <w:spacing w:line="360" w:lineRule="auto"/>
        <w:jc w:val="left"/>
        <w:rPr>
          <w:rFonts w:ascii="仿宋" w:hAnsi="仿宋"/>
          <w:color w:val="auto"/>
          <w:szCs w:val="28"/>
        </w:rPr>
      </w:pPr>
      <w:r>
        <w:rPr>
          <w:rFonts w:ascii="仿宋" w:hAnsi="仿宋"/>
          <w:color w:val="auto"/>
          <w:szCs w:val="28"/>
        </w:rPr>
        <w:t>JAAS、Web Service和XML技术解决了这三个问题</w:t>
      </w:r>
    </w:p>
    <w:p>
      <w:pPr>
        <w:spacing w:line="360" w:lineRule="auto"/>
        <w:jc w:val="left"/>
        <w:rPr>
          <w:rFonts w:ascii="仿宋" w:hAnsi="仿宋"/>
          <w:color w:val="auto"/>
          <w:szCs w:val="28"/>
        </w:rPr>
      </w:pPr>
      <w:r>
        <w:rPr>
          <w:rFonts w:ascii="仿宋" w:hAnsi="仿宋"/>
          <w:color w:val="auto"/>
          <w:szCs w:val="28"/>
        </w:rPr>
        <w:t>是系统整合和应用集成的关键技术，J2EE的核心技术</w:t>
      </w:r>
    </w:p>
    <w:p>
      <w:pPr>
        <w:spacing w:line="360" w:lineRule="auto"/>
        <w:jc w:val="left"/>
        <w:rPr>
          <w:rFonts w:ascii="仿宋" w:hAnsi="仿宋"/>
          <w:color w:val="auto"/>
          <w:szCs w:val="28"/>
        </w:rPr>
      </w:pPr>
      <w:r>
        <w:rPr>
          <w:rFonts w:ascii="仿宋" w:hAnsi="仿宋"/>
          <w:color w:val="auto"/>
          <w:szCs w:val="28"/>
        </w:rPr>
        <w:t>是业界标准，被各大厂商广泛支持</w:t>
      </w:r>
    </w:p>
    <w:p>
      <w:pPr>
        <w:spacing w:line="360" w:lineRule="auto"/>
        <w:jc w:val="left"/>
        <w:rPr>
          <w:rFonts w:ascii="仿宋" w:hAnsi="仿宋"/>
          <w:color w:val="auto"/>
          <w:szCs w:val="28"/>
        </w:rPr>
      </w:pPr>
      <w:r>
        <w:rPr>
          <w:rFonts w:ascii="仿宋" w:hAnsi="仿宋"/>
          <w:color w:val="auto"/>
          <w:szCs w:val="28"/>
        </w:rPr>
        <w:t>系统采用的总体架构和技术保证功能的扩展非常方便，也很容易与其它系统集成</w:t>
      </w:r>
    </w:p>
    <w:p>
      <w:pPr>
        <w:pStyle w:val="4"/>
        <w:rPr>
          <w:color w:val="auto"/>
        </w:rPr>
      </w:pPr>
      <w:bookmarkStart w:id="25" w:name="_Toc74662087"/>
      <w:bookmarkStart w:id="26" w:name="_Toc82007225"/>
      <w:r>
        <w:rPr>
          <w:rFonts w:hint="eastAsia"/>
          <w:color w:val="auto"/>
        </w:rPr>
        <w:t>系统关联需求</w:t>
      </w:r>
      <w:bookmarkEnd w:id="25"/>
      <w:bookmarkEnd w:id="26"/>
    </w:p>
    <w:tbl>
      <w:tblPr>
        <w:tblW w:w="7788" w:type="dxa"/>
        <w:tblInd w:w="4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776"/>
        <w:gridCol w:w="3016"/>
        <w:gridCol w:w="1728"/>
        <w:gridCol w:w="2268"/>
      </w:tblGrid>
      <w:tr>
        <w:tc>
          <w:tcPr>
            <w:tcW w:w="776" w:type="dxa"/>
            <w:vAlign w:val="center"/>
          </w:tcPr>
          <w:p>
            <w:pPr>
              <w:pStyle w:val="30"/>
              <w:rPr>
                <w:color w:val="auto"/>
              </w:rPr>
            </w:pPr>
            <w:r>
              <w:rPr>
                <w:rFonts w:hint="eastAsia"/>
                <w:color w:val="auto"/>
              </w:rPr>
              <w:t>序号</w:t>
            </w:r>
          </w:p>
        </w:tc>
        <w:tc>
          <w:tcPr>
            <w:tcW w:w="3016" w:type="dxa"/>
            <w:vAlign w:val="center"/>
          </w:tcPr>
          <w:p>
            <w:pPr>
              <w:pStyle w:val="30"/>
              <w:rPr>
                <w:color w:val="auto"/>
              </w:rPr>
            </w:pPr>
            <w:r>
              <w:rPr>
                <w:rFonts w:hint="eastAsia"/>
                <w:color w:val="auto"/>
              </w:rPr>
              <w:t>软件名称</w:t>
            </w:r>
          </w:p>
        </w:tc>
        <w:tc>
          <w:tcPr>
            <w:tcW w:w="1728" w:type="dxa"/>
            <w:vAlign w:val="center"/>
          </w:tcPr>
          <w:p>
            <w:pPr>
              <w:pStyle w:val="30"/>
              <w:rPr>
                <w:color w:val="auto"/>
              </w:rPr>
            </w:pPr>
            <w:r>
              <w:rPr>
                <w:rFonts w:hint="eastAsia"/>
                <w:color w:val="auto"/>
              </w:rPr>
              <w:t>采购时间</w:t>
            </w:r>
          </w:p>
        </w:tc>
        <w:tc>
          <w:tcPr>
            <w:tcW w:w="2268" w:type="dxa"/>
            <w:vAlign w:val="center"/>
          </w:tcPr>
          <w:p>
            <w:pPr>
              <w:pStyle w:val="30"/>
              <w:rPr>
                <w:color w:val="auto"/>
              </w:rPr>
            </w:pPr>
            <w:r>
              <w:rPr>
                <w:rFonts w:hint="eastAsia"/>
                <w:color w:val="auto"/>
              </w:rPr>
              <w:t>说明</w:t>
            </w:r>
          </w:p>
        </w:tc>
      </w:tr>
      <w:tr>
        <w:tc>
          <w:tcPr>
            <w:tcW w:w="776" w:type="dxa"/>
            <w:vAlign w:val="center"/>
          </w:tcPr>
          <w:p>
            <w:pPr>
              <w:pStyle w:val="30"/>
              <w:rPr>
                <w:color w:val="auto"/>
              </w:rPr>
            </w:pPr>
            <w:r>
              <w:rPr>
                <w:rFonts w:hint="eastAsia"/>
                <w:color w:val="auto"/>
              </w:rPr>
              <w:t>1</w:t>
            </w:r>
          </w:p>
        </w:tc>
        <w:tc>
          <w:tcPr>
            <w:tcW w:w="3016" w:type="dxa"/>
            <w:vAlign w:val="center"/>
          </w:tcPr>
          <w:p>
            <w:pPr>
              <w:pStyle w:val="30"/>
              <w:rPr>
                <w:color w:val="auto"/>
              </w:rPr>
            </w:pPr>
            <w:r>
              <w:rPr>
                <w:rFonts w:hint="eastAsia"/>
                <w:color w:val="auto"/>
              </w:rPr>
              <w:t>常住人口信息管理系统</w:t>
            </w:r>
          </w:p>
        </w:tc>
        <w:tc>
          <w:tcPr>
            <w:tcW w:w="1728" w:type="dxa"/>
            <w:vAlign w:val="center"/>
          </w:tcPr>
          <w:p>
            <w:pPr>
              <w:pStyle w:val="30"/>
              <w:rPr>
                <w:color w:val="auto"/>
              </w:rPr>
            </w:pPr>
            <w:r>
              <w:rPr>
                <w:rFonts w:hint="eastAsia"/>
                <w:color w:val="auto"/>
              </w:rPr>
              <w:t>2005</w:t>
            </w:r>
          </w:p>
        </w:tc>
        <w:tc>
          <w:tcPr>
            <w:tcW w:w="2268" w:type="dxa"/>
            <w:vAlign w:val="center"/>
          </w:tcPr>
          <w:p>
            <w:pPr>
              <w:pStyle w:val="30"/>
              <w:rPr>
                <w:color w:val="auto"/>
              </w:rPr>
            </w:pPr>
          </w:p>
        </w:tc>
      </w:tr>
      <w:tr>
        <w:tc>
          <w:tcPr>
            <w:tcW w:w="776" w:type="dxa"/>
            <w:vAlign w:val="center"/>
          </w:tcPr>
          <w:p>
            <w:pPr>
              <w:pStyle w:val="30"/>
              <w:rPr>
                <w:color w:val="auto"/>
              </w:rPr>
            </w:pPr>
            <w:r>
              <w:rPr>
                <w:rFonts w:hint="eastAsia"/>
                <w:color w:val="auto"/>
              </w:rPr>
              <w:t>2</w:t>
            </w:r>
          </w:p>
        </w:tc>
        <w:tc>
          <w:tcPr>
            <w:tcW w:w="3016" w:type="dxa"/>
            <w:vAlign w:val="center"/>
          </w:tcPr>
          <w:p>
            <w:pPr>
              <w:pStyle w:val="30"/>
              <w:rPr>
                <w:color w:val="auto"/>
              </w:rPr>
            </w:pPr>
            <w:r>
              <w:rPr>
                <w:rFonts w:hint="eastAsia"/>
                <w:color w:val="auto"/>
              </w:rPr>
              <w:t>皖警e网通</w:t>
            </w:r>
          </w:p>
        </w:tc>
        <w:tc>
          <w:tcPr>
            <w:tcW w:w="1728" w:type="dxa"/>
            <w:vAlign w:val="center"/>
          </w:tcPr>
          <w:p>
            <w:pPr>
              <w:pStyle w:val="30"/>
              <w:rPr>
                <w:color w:val="auto"/>
              </w:rPr>
            </w:pPr>
            <w:r>
              <w:rPr>
                <w:rFonts w:hint="eastAsia"/>
                <w:color w:val="auto"/>
              </w:rPr>
              <w:t>2015</w:t>
            </w:r>
          </w:p>
        </w:tc>
        <w:tc>
          <w:tcPr>
            <w:tcW w:w="2268" w:type="dxa"/>
            <w:vAlign w:val="center"/>
          </w:tcPr>
          <w:p>
            <w:pPr>
              <w:pStyle w:val="30"/>
              <w:rPr>
                <w:color w:val="auto"/>
              </w:rPr>
            </w:pPr>
          </w:p>
        </w:tc>
      </w:tr>
      <w:tr>
        <w:tc>
          <w:tcPr>
            <w:tcW w:w="776" w:type="dxa"/>
            <w:vAlign w:val="center"/>
          </w:tcPr>
          <w:p>
            <w:pPr>
              <w:pStyle w:val="30"/>
              <w:rPr>
                <w:color w:val="auto"/>
              </w:rPr>
            </w:pPr>
            <w:r>
              <w:rPr>
                <w:rFonts w:hint="eastAsia"/>
                <w:color w:val="auto"/>
              </w:rPr>
              <w:t>3</w:t>
            </w:r>
          </w:p>
        </w:tc>
        <w:tc>
          <w:tcPr>
            <w:tcW w:w="3016" w:type="dxa"/>
            <w:vAlign w:val="center"/>
          </w:tcPr>
          <w:p>
            <w:pPr>
              <w:pStyle w:val="30"/>
              <w:rPr>
                <w:color w:val="auto"/>
              </w:rPr>
            </w:pPr>
            <w:r>
              <w:rPr>
                <w:rFonts w:hint="eastAsia"/>
                <w:color w:val="auto"/>
              </w:rPr>
              <w:t>皖事通</w:t>
            </w:r>
          </w:p>
        </w:tc>
        <w:tc>
          <w:tcPr>
            <w:tcW w:w="1728" w:type="dxa"/>
            <w:vAlign w:val="center"/>
          </w:tcPr>
          <w:p>
            <w:pPr>
              <w:pStyle w:val="30"/>
              <w:rPr>
                <w:color w:val="auto"/>
              </w:rPr>
            </w:pPr>
            <w:r>
              <w:rPr>
                <w:rFonts w:hint="eastAsia"/>
                <w:color w:val="auto"/>
              </w:rPr>
              <w:t>2018</w:t>
            </w:r>
          </w:p>
        </w:tc>
        <w:tc>
          <w:tcPr>
            <w:tcW w:w="2268" w:type="dxa"/>
            <w:vAlign w:val="center"/>
          </w:tcPr>
          <w:p>
            <w:pPr>
              <w:pStyle w:val="30"/>
              <w:rPr>
                <w:color w:val="auto"/>
              </w:rPr>
            </w:pPr>
          </w:p>
        </w:tc>
      </w:tr>
      <w:tr>
        <w:tc>
          <w:tcPr>
            <w:tcW w:w="776" w:type="dxa"/>
            <w:vAlign w:val="center"/>
          </w:tcPr>
          <w:p>
            <w:pPr>
              <w:pStyle w:val="30"/>
              <w:rPr>
                <w:color w:val="auto"/>
              </w:rPr>
            </w:pPr>
            <w:r>
              <w:rPr>
                <w:rFonts w:hint="eastAsia"/>
                <w:color w:val="auto"/>
              </w:rPr>
              <w:t>4</w:t>
            </w:r>
          </w:p>
        </w:tc>
        <w:tc>
          <w:tcPr>
            <w:tcW w:w="3016" w:type="dxa"/>
            <w:vAlign w:val="center"/>
          </w:tcPr>
          <w:p>
            <w:pPr>
              <w:pStyle w:val="30"/>
              <w:rPr>
                <w:color w:val="auto"/>
              </w:rPr>
            </w:pPr>
            <w:r>
              <w:rPr>
                <w:rFonts w:hint="eastAsia"/>
                <w:color w:val="auto"/>
              </w:rPr>
              <w:t>户籍历史档案管理系统</w:t>
            </w:r>
          </w:p>
        </w:tc>
        <w:tc>
          <w:tcPr>
            <w:tcW w:w="1728" w:type="dxa"/>
            <w:vAlign w:val="center"/>
          </w:tcPr>
          <w:p>
            <w:pPr>
              <w:pStyle w:val="30"/>
              <w:rPr>
                <w:color w:val="auto"/>
              </w:rPr>
            </w:pPr>
            <w:r>
              <w:rPr>
                <w:rFonts w:hint="eastAsia"/>
                <w:color w:val="auto"/>
              </w:rPr>
              <w:t>2014</w:t>
            </w:r>
          </w:p>
        </w:tc>
        <w:tc>
          <w:tcPr>
            <w:tcW w:w="2268" w:type="dxa"/>
            <w:vAlign w:val="center"/>
          </w:tcPr>
          <w:p>
            <w:pPr>
              <w:pStyle w:val="30"/>
              <w:rPr>
                <w:color w:val="auto"/>
              </w:rPr>
            </w:pPr>
          </w:p>
        </w:tc>
      </w:tr>
    </w:tbl>
    <w:p>
      <w:pPr>
        <w:ind w:firstLine="420" w:firstLineChars="0"/>
        <w:rPr>
          <w:color w:val="auto"/>
        </w:rPr>
      </w:pPr>
      <w:r>
        <w:rPr>
          <w:rFonts w:hint="eastAsia"/>
          <w:color w:val="auto"/>
        </w:rPr>
        <w:t>常住人口管理系统是省统建的系统，主要是改变了由原来单机版、纸质版办理户口的模式，实现了全省、全市联网办理户籍业务的信息化改造和信息化普及，很好的解决了重户、一人多户等系列问题，实现了全省户籍业务管理的信息化。</w:t>
      </w:r>
    </w:p>
    <w:p>
      <w:pPr>
        <w:ind w:firstLine="420" w:firstLineChars="0"/>
        <w:rPr>
          <w:color w:val="auto"/>
        </w:rPr>
      </w:pPr>
      <w:r>
        <w:rPr>
          <w:rFonts w:hint="eastAsia"/>
          <w:color w:val="auto"/>
        </w:rPr>
        <w:t>皖警</w:t>
      </w:r>
      <w:r>
        <w:rPr>
          <w:color w:val="auto"/>
        </w:rPr>
        <w:t>e网通是公安厅开发公安业务办理app平台，主要包括车辆业务办理、违章处理、身份证业务、行政审批业务等功能。本次项目需要增加户政业务办理，纳入到这个app平台。</w:t>
      </w:r>
    </w:p>
    <w:p>
      <w:pPr>
        <w:ind w:firstLine="420" w:firstLineChars="0"/>
        <w:rPr>
          <w:color w:val="auto"/>
        </w:rPr>
      </w:pPr>
      <w:r>
        <w:rPr>
          <w:rFonts w:hint="eastAsia"/>
          <w:color w:val="auto"/>
        </w:rPr>
        <w:t>皖事通是安徽省政府开发的政府面向群众办事的</w:t>
      </w:r>
      <w:r>
        <w:rPr>
          <w:color w:val="auto"/>
        </w:rPr>
        <w:t>app平台，主要包括房管局业务、卫计委业务、工商局业务等功能。本次项目需要增加公安机关的户政业务办理，纳入到这个app平台。</w:t>
      </w:r>
    </w:p>
    <w:p>
      <w:pPr>
        <w:ind w:firstLine="420" w:firstLineChars="0"/>
        <w:rPr>
          <w:color w:val="auto"/>
        </w:rPr>
      </w:pPr>
      <w:r>
        <w:rPr>
          <w:color w:val="auto"/>
        </w:rPr>
        <w:t>户籍历史档案管理系统：该系统是2014年按照公安部、公安厅关于户籍业务档案电子化要求而建设的，主要实现历史档案的电子化和在办业务的档案电子化管理。是公安档案的组成部分，也是基层基础业务建设的内容之一。提供档案调阅功能，查看档案记录，按照区域、业务类型等条件对档案实现高效智能检索, 阅读，但不允许删除或修改，调阅记录。提供档案库管理功能，支持以市局为信息汇集点的市级电子档案库。根据业务分类和管理要求进行档案库的自动生成，包括：各县、分局档案库、派出所档案柜、档案盒。</w:t>
      </w:r>
      <w:r>
        <w:rPr>
          <w:rFonts w:hint="eastAsia"/>
          <w:color w:val="auto"/>
        </w:rPr>
        <w:t>此次项目需关联查询历史户籍档案。</w:t>
      </w:r>
    </w:p>
    <w:p>
      <w:pPr>
        <w:pStyle w:val="4"/>
        <w:rPr>
          <w:color w:val="auto"/>
        </w:rPr>
      </w:pPr>
      <w:bookmarkStart w:id="27" w:name="_Toc82007226"/>
      <w:r>
        <w:rPr>
          <w:color w:val="auto"/>
        </w:rPr>
        <w:t>数据需求</w:t>
      </w:r>
      <w:bookmarkEnd w:id="27"/>
    </w:p>
    <w:p>
      <w:pPr>
        <w:ind w:firstLine="420" w:firstLineChars="0"/>
        <w:rPr>
          <w:color w:val="auto"/>
        </w:rPr>
      </w:pPr>
      <w:r>
        <w:rPr>
          <w:rFonts w:hint="eastAsia"/>
          <w:color w:val="auto"/>
        </w:rPr>
        <w:t>（1）</w:t>
      </w:r>
      <w:r>
        <w:rPr>
          <w:color w:val="auto"/>
        </w:rPr>
        <w:t>市数据资源局提供数据核验服务：出生医学证明核验服务、房产证核验服务、结婚证核验服务、办结信息报送接口服务。</w:t>
      </w:r>
    </w:p>
    <w:p>
      <w:pPr>
        <w:ind w:firstLine="420" w:firstLineChars="0"/>
        <w:rPr>
          <w:color w:val="auto"/>
        </w:rPr>
      </w:pPr>
      <w:r>
        <w:rPr>
          <w:rFonts w:hint="eastAsia"/>
          <w:color w:val="auto"/>
        </w:rPr>
        <w:t>（3）</w:t>
      </w:r>
      <w:r>
        <w:rPr>
          <w:color w:val="auto"/>
        </w:rPr>
        <w:t>省数据资源局提供刷脸身份识别接口服务，电子云签服务，用户统一认证接口服务</w:t>
      </w:r>
      <w:r>
        <w:rPr>
          <w:rFonts w:hint="eastAsia"/>
          <w:color w:val="auto"/>
        </w:rPr>
        <w:t>。</w:t>
      </w:r>
    </w:p>
    <w:p>
      <w:pPr>
        <w:pStyle w:val="4"/>
        <w:rPr>
          <w:color w:val="auto"/>
        </w:rPr>
      </w:pPr>
      <w:bookmarkStart w:id="28" w:name="_Toc82007227"/>
      <w:r>
        <w:rPr>
          <w:rFonts w:hint="eastAsia"/>
          <w:color w:val="auto"/>
        </w:rPr>
        <w:t>运行管理需求</w:t>
      </w:r>
      <w:bookmarkEnd w:id="28"/>
    </w:p>
    <w:p>
      <w:pPr>
        <w:pStyle w:val="5"/>
        <w:rPr>
          <w:color w:val="auto"/>
        </w:rPr>
      </w:pPr>
      <w:r>
        <w:rPr>
          <w:color w:val="auto"/>
        </w:rPr>
        <w:t>互联网环境要求（数据资源局提供）</w:t>
      </w:r>
    </w:p>
    <w:p>
      <w:pPr>
        <w:pStyle w:val="9"/>
        <w:ind w:left="280" w:right="280"/>
        <w:rPr>
          <w:color w:val="auto"/>
        </w:rPr>
      </w:pPr>
      <w:r>
        <w:rPr>
          <w:rFonts w:hint="eastAsia"/>
          <w:color w:val="auto"/>
        </w:rPr>
        <w:t>互联网环境要求表</w:t>
      </w:r>
    </w:p>
    <w:tbl>
      <w:tblPr>
        <w:tblW w:w="86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136"/>
        <w:gridCol w:w="2767"/>
        <w:gridCol w:w="1326"/>
        <w:gridCol w:w="1135"/>
        <w:gridCol w:w="1135"/>
        <w:gridCol w:w="1135"/>
      </w:tblGrid>
      <w:tr>
        <w:trPr>
          <w:trHeight w:val="290" w:hRule="atLeast"/>
          <w:jc w:val="center"/>
        </w:trPr>
        <w:tc>
          <w:tcPr>
            <w:tcW w:w="1136" w:type="dxa"/>
            <w:vMerge w:val="restart"/>
            <w:tcBorders>
              <w:top w:val="single" w:color="auto" w:sz="8" w:space="0"/>
              <w:left w:val="single" w:color="auto" w:sz="8" w:space="0"/>
              <w:bottom w:val="single" w:color="000000" w:sz="8" w:space="0"/>
              <w:right w:val="single" w:color="auto" w:sz="8" w:space="0"/>
            </w:tcBorders>
            <w:vAlign w:val="center"/>
          </w:tcPr>
          <w:p>
            <w:pPr>
              <w:pStyle w:val="30"/>
              <w:rPr>
                <w:color w:val="auto"/>
              </w:rPr>
            </w:pPr>
            <w:r>
              <w:rPr>
                <w:rFonts w:hint="eastAsia"/>
                <w:color w:val="auto"/>
              </w:rPr>
              <w:t>序号</w:t>
            </w:r>
          </w:p>
        </w:tc>
        <w:tc>
          <w:tcPr>
            <w:tcW w:w="2767" w:type="dxa"/>
            <w:vMerge w:val="restart"/>
            <w:tcBorders>
              <w:top w:val="single" w:color="auto" w:sz="8" w:space="0"/>
              <w:left w:val="single" w:color="auto" w:sz="8" w:space="0"/>
              <w:bottom w:val="single" w:color="000000" w:sz="8" w:space="0"/>
              <w:right w:val="single" w:color="auto" w:sz="8" w:space="0"/>
            </w:tcBorders>
            <w:vAlign w:val="center"/>
          </w:tcPr>
          <w:p>
            <w:pPr>
              <w:pStyle w:val="30"/>
              <w:rPr>
                <w:color w:val="auto"/>
              </w:rPr>
            </w:pPr>
            <w:r>
              <w:rPr>
                <w:rFonts w:hint="eastAsia"/>
                <w:color w:val="auto"/>
              </w:rPr>
              <w:t>云服务资源</w:t>
            </w:r>
          </w:p>
        </w:tc>
        <w:tc>
          <w:tcPr>
            <w:tcW w:w="3596" w:type="dxa"/>
            <w:gridSpan w:val="3"/>
            <w:tcBorders>
              <w:top w:val="single" w:color="auto" w:sz="8" w:space="0"/>
              <w:left w:val="nil"/>
              <w:bottom w:val="single" w:color="auto" w:sz="8" w:space="0"/>
              <w:right w:val="single" w:color="000000" w:sz="8" w:space="0"/>
            </w:tcBorders>
            <w:vAlign w:val="center"/>
          </w:tcPr>
          <w:p>
            <w:pPr>
              <w:pStyle w:val="30"/>
              <w:rPr>
                <w:color w:val="auto"/>
              </w:rPr>
            </w:pPr>
            <w:r>
              <w:rPr>
                <w:rFonts w:hint="eastAsia"/>
                <w:color w:val="auto"/>
              </w:rPr>
              <w:t>配置</w:t>
            </w:r>
          </w:p>
        </w:tc>
        <w:tc>
          <w:tcPr>
            <w:tcW w:w="1135" w:type="dxa"/>
            <w:vMerge w:val="restart"/>
            <w:tcBorders>
              <w:top w:val="single" w:color="auto" w:sz="8" w:space="0"/>
              <w:left w:val="nil"/>
              <w:bottom w:val="single" w:color="000000" w:sz="8" w:space="0"/>
              <w:right w:val="single" w:color="auto" w:sz="8" w:space="0"/>
            </w:tcBorders>
            <w:vAlign w:val="center"/>
          </w:tcPr>
          <w:p>
            <w:pPr>
              <w:pStyle w:val="30"/>
              <w:rPr>
                <w:color w:val="auto"/>
              </w:rPr>
            </w:pPr>
            <w:r>
              <w:rPr>
                <w:rFonts w:hint="eastAsia"/>
                <w:color w:val="auto"/>
              </w:rPr>
              <w:t>数量</w:t>
            </w:r>
          </w:p>
        </w:tc>
      </w:tr>
      <w:tr>
        <w:trPr>
          <w:trHeight w:val="290" w:hRule="atLeast"/>
          <w:jc w:val="center"/>
        </w:trPr>
        <w:tc>
          <w:tcPr>
            <w:tcW w:w="1136" w:type="dxa"/>
            <w:vMerge w:val="continue"/>
            <w:tcBorders>
              <w:top w:val="single" w:color="auto" w:sz="8" w:space="0"/>
              <w:left w:val="single" w:color="auto" w:sz="8" w:space="0"/>
              <w:bottom w:val="single" w:color="000000" w:sz="8" w:space="0"/>
              <w:right w:val="single" w:color="auto" w:sz="8" w:space="0"/>
            </w:tcBorders>
            <w:vAlign w:val="center"/>
          </w:tcPr>
          <w:p>
            <w:pPr>
              <w:pStyle w:val="30"/>
              <w:rPr>
                <w:color w:val="auto"/>
              </w:rPr>
            </w:pPr>
          </w:p>
        </w:tc>
        <w:tc>
          <w:tcPr>
            <w:tcW w:w="2767" w:type="dxa"/>
            <w:vMerge w:val="continue"/>
            <w:tcBorders>
              <w:top w:val="single" w:color="auto" w:sz="8" w:space="0"/>
              <w:left w:val="single" w:color="auto" w:sz="8" w:space="0"/>
              <w:bottom w:val="single" w:color="000000" w:sz="8" w:space="0"/>
              <w:right w:val="single" w:color="auto" w:sz="8" w:space="0"/>
            </w:tcBorders>
            <w:vAlign w:val="center"/>
          </w:tcPr>
          <w:p>
            <w:pPr>
              <w:pStyle w:val="30"/>
              <w:rPr>
                <w:color w:val="auto"/>
              </w:rPr>
            </w:pPr>
          </w:p>
        </w:tc>
        <w:tc>
          <w:tcPr>
            <w:tcW w:w="1326" w:type="dxa"/>
            <w:tcBorders>
              <w:top w:val="nil"/>
              <w:left w:val="nil"/>
              <w:bottom w:val="single" w:color="auto" w:sz="8" w:space="0"/>
              <w:right w:val="single" w:color="auto" w:sz="8" w:space="0"/>
            </w:tcBorders>
            <w:vAlign w:val="center"/>
          </w:tcPr>
          <w:p>
            <w:pPr>
              <w:pStyle w:val="30"/>
              <w:rPr>
                <w:color w:val="auto"/>
              </w:rPr>
            </w:pPr>
            <w:r>
              <w:rPr>
                <w:rFonts w:hint="eastAsia"/>
                <w:color w:val="auto"/>
              </w:rPr>
              <w:t>CPU（C）</w:t>
            </w:r>
          </w:p>
        </w:tc>
        <w:tc>
          <w:tcPr>
            <w:tcW w:w="1135" w:type="dxa"/>
            <w:tcBorders>
              <w:top w:val="nil"/>
              <w:left w:val="nil"/>
              <w:bottom w:val="single" w:color="auto" w:sz="8" w:space="0"/>
              <w:right w:val="single" w:color="auto" w:sz="8" w:space="0"/>
            </w:tcBorders>
            <w:vAlign w:val="center"/>
          </w:tcPr>
          <w:p>
            <w:pPr>
              <w:pStyle w:val="30"/>
              <w:rPr>
                <w:color w:val="auto"/>
              </w:rPr>
            </w:pPr>
            <w:r>
              <w:rPr>
                <w:rFonts w:hint="eastAsia"/>
                <w:color w:val="auto"/>
              </w:rPr>
              <w:t>内存（G）</w:t>
            </w:r>
          </w:p>
        </w:tc>
        <w:tc>
          <w:tcPr>
            <w:tcW w:w="1135" w:type="dxa"/>
            <w:tcBorders>
              <w:top w:val="nil"/>
              <w:left w:val="nil"/>
              <w:bottom w:val="single" w:color="auto" w:sz="8" w:space="0"/>
              <w:right w:val="single" w:color="auto" w:sz="8" w:space="0"/>
            </w:tcBorders>
            <w:vAlign w:val="center"/>
          </w:tcPr>
          <w:p>
            <w:pPr>
              <w:pStyle w:val="30"/>
              <w:rPr>
                <w:color w:val="auto"/>
              </w:rPr>
            </w:pPr>
            <w:r>
              <w:rPr>
                <w:rFonts w:hint="eastAsia"/>
                <w:color w:val="auto"/>
              </w:rPr>
              <w:t>存储（G）</w:t>
            </w:r>
          </w:p>
        </w:tc>
        <w:tc>
          <w:tcPr>
            <w:tcW w:w="1135" w:type="dxa"/>
            <w:vMerge w:val="continue"/>
            <w:tcBorders>
              <w:top w:val="single" w:color="auto" w:sz="8" w:space="0"/>
              <w:left w:val="nil"/>
              <w:bottom w:val="single" w:color="000000" w:sz="8" w:space="0"/>
              <w:right w:val="single" w:color="auto" w:sz="8" w:space="0"/>
            </w:tcBorders>
            <w:vAlign w:val="center"/>
          </w:tcPr>
          <w:p>
            <w:pPr>
              <w:pStyle w:val="30"/>
              <w:rPr>
                <w:color w:val="auto"/>
              </w:rPr>
            </w:pPr>
          </w:p>
        </w:tc>
      </w:tr>
      <w:tr>
        <w:trPr>
          <w:trHeight w:val="290" w:hRule="atLeast"/>
          <w:jc w:val="center"/>
        </w:trPr>
        <w:tc>
          <w:tcPr>
            <w:tcW w:w="1136" w:type="dxa"/>
            <w:tcBorders>
              <w:top w:val="nil"/>
              <w:left w:val="single" w:color="auto" w:sz="8" w:space="0"/>
              <w:bottom w:val="single" w:color="auto" w:sz="8" w:space="0"/>
              <w:right w:val="single" w:color="auto" w:sz="8" w:space="0"/>
            </w:tcBorders>
            <w:vAlign w:val="center"/>
          </w:tcPr>
          <w:p>
            <w:pPr>
              <w:pStyle w:val="30"/>
              <w:rPr>
                <w:color w:val="auto"/>
              </w:rPr>
            </w:pPr>
            <w:r>
              <w:rPr>
                <w:rFonts w:hint="eastAsia"/>
                <w:color w:val="auto"/>
              </w:rPr>
              <w:t>1</w:t>
            </w:r>
          </w:p>
        </w:tc>
        <w:tc>
          <w:tcPr>
            <w:tcW w:w="2767" w:type="dxa"/>
            <w:tcBorders>
              <w:top w:val="nil"/>
              <w:left w:val="nil"/>
              <w:bottom w:val="single" w:color="auto" w:sz="8" w:space="0"/>
              <w:right w:val="single" w:color="auto" w:sz="8" w:space="0"/>
            </w:tcBorders>
            <w:vAlign w:val="center"/>
          </w:tcPr>
          <w:p>
            <w:pPr>
              <w:pStyle w:val="30"/>
              <w:rPr>
                <w:color w:val="auto"/>
              </w:rPr>
            </w:pPr>
            <w:r>
              <w:rPr>
                <w:rFonts w:hint="eastAsia"/>
                <w:color w:val="auto"/>
              </w:rPr>
              <w:t>web服务器</w:t>
            </w:r>
          </w:p>
        </w:tc>
        <w:tc>
          <w:tcPr>
            <w:tcW w:w="1326" w:type="dxa"/>
            <w:tcBorders>
              <w:top w:val="nil"/>
              <w:left w:val="nil"/>
              <w:bottom w:val="single" w:color="auto" w:sz="8" w:space="0"/>
              <w:right w:val="single" w:color="auto" w:sz="8" w:space="0"/>
            </w:tcBorders>
            <w:vAlign w:val="center"/>
          </w:tcPr>
          <w:p>
            <w:pPr>
              <w:pStyle w:val="30"/>
              <w:rPr>
                <w:color w:val="auto"/>
              </w:rPr>
            </w:pPr>
            <w:r>
              <w:rPr>
                <w:rFonts w:hint="eastAsia"/>
                <w:color w:val="auto"/>
              </w:rPr>
              <w:t>8</w:t>
            </w:r>
          </w:p>
        </w:tc>
        <w:tc>
          <w:tcPr>
            <w:tcW w:w="1135" w:type="dxa"/>
            <w:tcBorders>
              <w:top w:val="nil"/>
              <w:left w:val="nil"/>
              <w:bottom w:val="single" w:color="auto" w:sz="8" w:space="0"/>
              <w:right w:val="single" w:color="auto" w:sz="8" w:space="0"/>
            </w:tcBorders>
            <w:vAlign w:val="center"/>
          </w:tcPr>
          <w:p>
            <w:pPr>
              <w:pStyle w:val="30"/>
              <w:rPr>
                <w:color w:val="auto"/>
              </w:rPr>
            </w:pPr>
            <w:r>
              <w:rPr>
                <w:rFonts w:hint="eastAsia"/>
                <w:color w:val="auto"/>
              </w:rPr>
              <w:t>16</w:t>
            </w:r>
          </w:p>
        </w:tc>
        <w:tc>
          <w:tcPr>
            <w:tcW w:w="1135" w:type="dxa"/>
            <w:tcBorders>
              <w:top w:val="nil"/>
              <w:left w:val="nil"/>
              <w:bottom w:val="single" w:color="auto" w:sz="8" w:space="0"/>
              <w:right w:val="single" w:color="auto" w:sz="8" w:space="0"/>
            </w:tcBorders>
            <w:vAlign w:val="center"/>
          </w:tcPr>
          <w:p>
            <w:pPr>
              <w:pStyle w:val="30"/>
              <w:rPr>
                <w:color w:val="auto"/>
              </w:rPr>
            </w:pPr>
            <w:r>
              <w:rPr>
                <w:rFonts w:hint="eastAsia"/>
                <w:color w:val="auto"/>
              </w:rPr>
              <w:t>500</w:t>
            </w:r>
          </w:p>
        </w:tc>
        <w:tc>
          <w:tcPr>
            <w:tcW w:w="1135" w:type="dxa"/>
            <w:tcBorders>
              <w:top w:val="nil"/>
              <w:left w:val="nil"/>
              <w:bottom w:val="single" w:color="auto" w:sz="8" w:space="0"/>
              <w:right w:val="single" w:color="auto" w:sz="8" w:space="0"/>
            </w:tcBorders>
            <w:vAlign w:val="center"/>
          </w:tcPr>
          <w:p>
            <w:pPr>
              <w:pStyle w:val="30"/>
              <w:rPr>
                <w:color w:val="auto"/>
              </w:rPr>
            </w:pPr>
            <w:r>
              <w:rPr>
                <w:rFonts w:hint="eastAsia"/>
                <w:color w:val="auto"/>
              </w:rPr>
              <w:t>2</w:t>
            </w:r>
          </w:p>
        </w:tc>
      </w:tr>
      <w:tr>
        <w:trPr>
          <w:trHeight w:val="290" w:hRule="atLeast"/>
          <w:jc w:val="center"/>
        </w:trPr>
        <w:tc>
          <w:tcPr>
            <w:tcW w:w="1136" w:type="dxa"/>
            <w:tcBorders>
              <w:top w:val="nil"/>
              <w:left w:val="single" w:color="auto" w:sz="8" w:space="0"/>
              <w:bottom w:val="single" w:color="auto" w:sz="8" w:space="0"/>
              <w:right w:val="single" w:color="auto" w:sz="8" w:space="0"/>
            </w:tcBorders>
            <w:vAlign w:val="center"/>
          </w:tcPr>
          <w:p>
            <w:pPr>
              <w:pStyle w:val="30"/>
              <w:rPr>
                <w:color w:val="auto"/>
              </w:rPr>
            </w:pPr>
            <w:r>
              <w:rPr>
                <w:rFonts w:hint="eastAsia"/>
                <w:color w:val="auto"/>
              </w:rPr>
              <w:t>2</w:t>
            </w:r>
          </w:p>
        </w:tc>
        <w:tc>
          <w:tcPr>
            <w:tcW w:w="2767" w:type="dxa"/>
            <w:tcBorders>
              <w:top w:val="nil"/>
              <w:left w:val="nil"/>
              <w:bottom w:val="single" w:color="auto" w:sz="8" w:space="0"/>
              <w:right w:val="single" w:color="auto" w:sz="8" w:space="0"/>
            </w:tcBorders>
            <w:vAlign w:val="center"/>
          </w:tcPr>
          <w:p>
            <w:pPr>
              <w:pStyle w:val="30"/>
              <w:rPr>
                <w:color w:val="auto"/>
              </w:rPr>
            </w:pPr>
            <w:r>
              <w:rPr>
                <w:rFonts w:hint="eastAsia"/>
                <w:color w:val="auto"/>
              </w:rPr>
              <w:t>文件服务器</w:t>
            </w:r>
          </w:p>
        </w:tc>
        <w:tc>
          <w:tcPr>
            <w:tcW w:w="1326" w:type="dxa"/>
            <w:tcBorders>
              <w:top w:val="nil"/>
              <w:left w:val="nil"/>
              <w:bottom w:val="single" w:color="auto" w:sz="8" w:space="0"/>
              <w:right w:val="single" w:color="auto" w:sz="8" w:space="0"/>
            </w:tcBorders>
            <w:vAlign w:val="center"/>
          </w:tcPr>
          <w:p>
            <w:pPr>
              <w:pStyle w:val="30"/>
              <w:rPr>
                <w:color w:val="auto"/>
              </w:rPr>
            </w:pPr>
            <w:r>
              <w:rPr>
                <w:rFonts w:hint="eastAsia"/>
                <w:color w:val="auto"/>
              </w:rPr>
              <w:t>8</w:t>
            </w:r>
          </w:p>
        </w:tc>
        <w:tc>
          <w:tcPr>
            <w:tcW w:w="1135" w:type="dxa"/>
            <w:tcBorders>
              <w:top w:val="nil"/>
              <w:left w:val="nil"/>
              <w:bottom w:val="single" w:color="auto" w:sz="8" w:space="0"/>
              <w:right w:val="single" w:color="auto" w:sz="8" w:space="0"/>
            </w:tcBorders>
            <w:vAlign w:val="center"/>
          </w:tcPr>
          <w:p>
            <w:pPr>
              <w:pStyle w:val="30"/>
              <w:rPr>
                <w:color w:val="auto"/>
              </w:rPr>
            </w:pPr>
            <w:r>
              <w:rPr>
                <w:rFonts w:hint="eastAsia"/>
                <w:color w:val="auto"/>
              </w:rPr>
              <w:t>16</w:t>
            </w:r>
          </w:p>
        </w:tc>
        <w:tc>
          <w:tcPr>
            <w:tcW w:w="1135" w:type="dxa"/>
            <w:tcBorders>
              <w:top w:val="nil"/>
              <w:left w:val="nil"/>
              <w:bottom w:val="single" w:color="auto" w:sz="8" w:space="0"/>
              <w:right w:val="single" w:color="auto" w:sz="8" w:space="0"/>
            </w:tcBorders>
            <w:vAlign w:val="center"/>
          </w:tcPr>
          <w:p>
            <w:pPr>
              <w:pStyle w:val="30"/>
              <w:rPr>
                <w:color w:val="auto"/>
              </w:rPr>
            </w:pPr>
            <w:r>
              <w:rPr>
                <w:rFonts w:hint="eastAsia"/>
                <w:color w:val="auto"/>
              </w:rPr>
              <w:t>500</w:t>
            </w:r>
          </w:p>
        </w:tc>
        <w:tc>
          <w:tcPr>
            <w:tcW w:w="1135" w:type="dxa"/>
            <w:tcBorders>
              <w:top w:val="nil"/>
              <w:left w:val="nil"/>
              <w:bottom w:val="single" w:color="auto" w:sz="8" w:space="0"/>
              <w:right w:val="single" w:color="auto" w:sz="8" w:space="0"/>
            </w:tcBorders>
            <w:vAlign w:val="center"/>
          </w:tcPr>
          <w:p>
            <w:pPr>
              <w:pStyle w:val="30"/>
              <w:rPr>
                <w:color w:val="auto"/>
              </w:rPr>
            </w:pPr>
            <w:r>
              <w:rPr>
                <w:rFonts w:hint="eastAsia"/>
                <w:color w:val="auto"/>
              </w:rPr>
              <w:t>1</w:t>
            </w:r>
          </w:p>
        </w:tc>
      </w:tr>
      <w:tr>
        <w:trPr>
          <w:trHeight w:val="290" w:hRule="atLeast"/>
          <w:jc w:val="center"/>
        </w:trPr>
        <w:tc>
          <w:tcPr>
            <w:tcW w:w="1136" w:type="dxa"/>
            <w:tcBorders>
              <w:top w:val="nil"/>
              <w:left w:val="single" w:color="auto" w:sz="8" w:space="0"/>
              <w:bottom w:val="single" w:color="auto" w:sz="8" w:space="0"/>
              <w:right w:val="single" w:color="auto" w:sz="8" w:space="0"/>
            </w:tcBorders>
            <w:vAlign w:val="center"/>
          </w:tcPr>
          <w:p>
            <w:pPr>
              <w:pStyle w:val="30"/>
              <w:rPr>
                <w:color w:val="auto"/>
              </w:rPr>
            </w:pPr>
            <w:r>
              <w:rPr>
                <w:rFonts w:hint="eastAsia"/>
                <w:color w:val="auto"/>
              </w:rPr>
              <w:t>3</w:t>
            </w:r>
          </w:p>
        </w:tc>
        <w:tc>
          <w:tcPr>
            <w:tcW w:w="2767" w:type="dxa"/>
            <w:tcBorders>
              <w:top w:val="nil"/>
              <w:left w:val="nil"/>
              <w:bottom w:val="single" w:color="auto" w:sz="8" w:space="0"/>
              <w:right w:val="single" w:color="auto" w:sz="8" w:space="0"/>
            </w:tcBorders>
            <w:vAlign w:val="center"/>
          </w:tcPr>
          <w:p>
            <w:pPr>
              <w:pStyle w:val="30"/>
              <w:rPr>
                <w:color w:val="auto"/>
              </w:rPr>
            </w:pPr>
            <w:r>
              <w:rPr>
                <w:rFonts w:hint="eastAsia"/>
                <w:color w:val="auto"/>
              </w:rPr>
              <w:t>数据库服务器</w:t>
            </w:r>
          </w:p>
        </w:tc>
        <w:tc>
          <w:tcPr>
            <w:tcW w:w="1326" w:type="dxa"/>
            <w:tcBorders>
              <w:top w:val="nil"/>
              <w:left w:val="nil"/>
              <w:bottom w:val="single" w:color="auto" w:sz="8" w:space="0"/>
              <w:right w:val="single" w:color="auto" w:sz="8" w:space="0"/>
            </w:tcBorders>
            <w:vAlign w:val="center"/>
          </w:tcPr>
          <w:p>
            <w:pPr>
              <w:pStyle w:val="30"/>
              <w:rPr>
                <w:color w:val="auto"/>
              </w:rPr>
            </w:pPr>
            <w:r>
              <w:rPr>
                <w:rFonts w:hint="eastAsia"/>
                <w:color w:val="auto"/>
              </w:rPr>
              <w:t>16</w:t>
            </w:r>
          </w:p>
        </w:tc>
        <w:tc>
          <w:tcPr>
            <w:tcW w:w="1135" w:type="dxa"/>
            <w:tcBorders>
              <w:top w:val="nil"/>
              <w:left w:val="nil"/>
              <w:bottom w:val="single" w:color="auto" w:sz="8" w:space="0"/>
              <w:right w:val="single" w:color="auto" w:sz="8" w:space="0"/>
            </w:tcBorders>
            <w:vAlign w:val="center"/>
          </w:tcPr>
          <w:p>
            <w:pPr>
              <w:pStyle w:val="30"/>
              <w:rPr>
                <w:color w:val="auto"/>
              </w:rPr>
            </w:pPr>
            <w:r>
              <w:rPr>
                <w:rFonts w:hint="eastAsia"/>
                <w:color w:val="auto"/>
              </w:rPr>
              <w:t>32</w:t>
            </w:r>
          </w:p>
        </w:tc>
        <w:tc>
          <w:tcPr>
            <w:tcW w:w="1135" w:type="dxa"/>
            <w:tcBorders>
              <w:top w:val="nil"/>
              <w:left w:val="nil"/>
              <w:bottom w:val="single" w:color="auto" w:sz="8" w:space="0"/>
              <w:right w:val="single" w:color="auto" w:sz="8" w:space="0"/>
            </w:tcBorders>
            <w:vAlign w:val="center"/>
          </w:tcPr>
          <w:p>
            <w:pPr>
              <w:pStyle w:val="30"/>
              <w:rPr>
                <w:color w:val="auto"/>
              </w:rPr>
            </w:pPr>
            <w:r>
              <w:rPr>
                <w:rFonts w:hint="eastAsia"/>
                <w:color w:val="auto"/>
              </w:rPr>
              <w:t>4000</w:t>
            </w:r>
          </w:p>
        </w:tc>
        <w:tc>
          <w:tcPr>
            <w:tcW w:w="1135" w:type="dxa"/>
            <w:tcBorders>
              <w:top w:val="nil"/>
              <w:left w:val="nil"/>
              <w:bottom w:val="single" w:color="auto" w:sz="8" w:space="0"/>
              <w:right w:val="single" w:color="auto" w:sz="8" w:space="0"/>
            </w:tcBorders>
            <w:vAlign w:val="center"/>
          </w:tcPr>
          <w:p>
            <w:pPr>
              <w:pStyle w:val="30"/>
              <w:rPr>
                <w:color w:val="auto"/>
              </w:rPr>
            </w:pPr>
            <w:r>
              <w:rPr>
                <w:rFonts w:hint="eastAsia"/>
                <w:color w:val="auto"/>
              </w:rPr>
              <w:t>2</w:t>
            </w:r>
          </w:p>
        </w:tc>
      </w:tr>
      <w:tr>
        <w:trPr>
          <w:trHeight w:val="290" w:hRule="atLeast"/>
          <w:jc w:val="center"/>
        </w:trPr>
        <w:tc>
          <w:tcPr>
            <w:tcW w:w="1136" w:type="dxa"/>
            <w:tcBorders>
              <w:top w:val="nil"/>
              <w:left w:val="single" w:color="auto" w:sz="8" w:space="0"/>
              <w:bottom w:val="single" w:color="auto" w:sz="8" w:space="0"/>
              <w:right w:val="single" w:color="auto" w:sz="8" w:space="0"/>
            </w:tcBorders>
            <w:vAlign w:val="center"/>
          </w:tcPr>
          <w:p>
            <w:pPr>
              <w:pStyle w:val="30"/>
              <w:rPr>
                <w:color w:val="auto"/>
              </w:rPr>
            </w:pPr>
            <w:r>
              <w:rPr>
                <w:rFonts w:hint="eastAsia"/>
                <w:color w:val="auto"/>
              </w:rPr>
              <w:t>4</w:t>
            </w:r>
          </w:p>
        </w:tc>
        <w:tc>
          <w:tcPr>
            <w:tcW w:w="2767" w:type="dxa"/>
            <w:tcBorders>
              <w:top w:val="nil"/>
              <w:left w:val="nil"/>
              <w:bottom w:val="single" w:color="auto" w:sz="8" w:space="0"/>
              <w:right w:val="single" w:color="auto" w:sz="8" w:space="0"/>
            </w:tcBorders>
            <w:vAlign w:val="center"/>
          </w:tcPr>
          <w:p>
            <w:pPr>
              <w:pStyle w:val="30"/>
              <w:rPr>
                <w:color w:val="auto"/>
              </w:rPr>
            </w:pPr>
            <w:r>
              <w:rPr>
                <w:rFonts w:hint="eastAsia"/>
                <w:color w:val="auto"/>
              </w:rPr>
              <w:t>操作系统</w:t>
            </w:r>
          </w:p>
        </w:tc>
        <w:tc>
          <w:tcPr>
            <w:tcW w:w="3596" w:type="dxa"/>
            <w:gridSpan w:val="3"/>
            <w:tcBorders>
              <w:top w:val="single" w:color="auto" w:sz="8" w:space="0"/>
              <w:left w:val="nil"/>
              <w:bottom w:val="single" w:color="auto" w:sz="8" w:space="0"/>
              <w:right w:val="single" w:color="000000" w:sz="8" w:space="0"/>
            </w:tcBorders>
            <w:vAlign w:val="center"/>
          </w:tcPr>
          <w:p>
            <w:pPr>
              <w:pStyle w:val="30"/>
              <w:rPr>
                <w:color w:val="auto"/>
              </w:rPr>
            </w:pPr>
            <w:r>
              <w:rPr>
                <w:rFonts w:hint="eastAsia"/>
                <w:color w:val="auto"/>
              </w:rPr>
              <w:t>Windows Server 2012R2 64</w:t>
            </w:r>
          </w:p>
        </w:tc>
        <w:tc>
          <w:tcPr>
            <w:tcW w:w="1135" w:type="dxa"/>
            <w:tcBorders>
              <w:top w:val="nil"/>
              <w:left w:val="nil"/>
              <w:bottom w:val="single" w:color="auto" w:sz="8" w:space="0"/>
              <w:right w:val="single" w:color="auto" w:sz="8" w:space="0"/>
            </w:tcBorders>
            <w:vAlign w:val="center"/>
          </w:tcPr>
          <w:p>
            <w:pPr>
              <w:pStyle w:val="30"/>
              <w:rPr>
                <w:color w:val="auto"/>
              </w:rPr>
            </w:pPr>
            <w:r>
              <w:rPr>
                <w:rFonts w:hint="eastAsia"/>
                <w:color w:val="auto"/>
              </w:rPr>
              <w:t>5</w:t>
            </w:r>
          </w:p>
        </w:tc>
      </w:tr>
      <w:tr>
        <w:trPr>
          <w:trHeight w:val="290" w:hRule="atLeast"/>
          <w:jc w:val="center"/>
        </w:trPr>
        <w:tc>
          <w:tcPr>
            <w:tcW w:w="1136" w:type="dxa"/>
            <w:tcBorders>
              <w:top w:val="nil"/>
              <w:left w:val="single" w:color="auto" w:sz="8" w:space="0"/>
              <w:bottom w:val="single" w:color="auto" w:sz="8" w:space="0"/>
              <w:right w:val="single" w:color="auto" w:sz="8" w:space="0"/>
            </w:tcBorders>
            <w:vAlign w:val="center"/>
          </w:tcPr>
          <w:p>
            <w:pPr>
              <w:pStyle w:val="30"/>
              <w:rPr>
                <w:color w:val="auto"/>
              </w:rPr>
            </w:pPr>
            <w:r>
              <w:rPr>
                <w:rFonts w:hint="eastAsia"/>
                <w:color w:val="auto"/>
              </w:rPr>
              <w:t>5</w:t>
            </w:r>
          </w:p>
        </w:tc>
        <w:tc>
          <w:tcPr>
            <w:tcW w:w="2767" w:type="dxa"/>
            <w:tcBorders>
              <w:top w:val="nil"/>
              <w:left w:val="nil"/>
              <w:bottom w:val="single" w:color="auto" w:sz="8" w:space="0"/>
              <w:right w:val="single" w:color="auto" w:sz="8" w:space="0"/>
            </w:tcBorders>
            <w:vAlign w:val="center"/>
          </w:tcPr>
          <w:p>
            <w:pPr>
              <w:pStyle w:val="30"/>
              <w:rPr>
                <w:color w:val="auto"/>
              </w:rPr>
            </w:pPr>
            <w:r>
              <w:rPr>
                <w:rFonts w:hint="eastAsia"/>
                <w:color w:val="auto"/>
              </w:rPr>
              <w:t>云杀毒软件</w:t>
            </w:r>
          </w:p>
        </w:tc>
        <w:tc>
          <w:tcPr>
            <w:tcW w:w="3596" w:type="dxa"/>
            <w:gridSpan w:val="3"/>
            <w:tcBorders>
              <w:top w:val="single" w:color="auto" w:sz="8" w:space="0"/>
              <w:left w:val="nil"/>
              <w:bottom w:val="single" w:color="auto" w:sz="8" w:space="0"/>
              <w:right w:val="single" w:color="000000" w:sz="8" w:space="0"/>
            </w:tcBorders>
            <w:vAlign w:val="center"/>
          </w:tcPr>
          <w:p>
            <w:pPr>
              <w:pStyle w:val="30"/>
              <w:rPr>
                <w:color w:val="auto"/>
              </w:rPr>
            </w:pPr>
            <w:r>
              <w:rPr>
                <w:rFonts w:hint="eastAsia"/>
                <w:color w:val="auto"/>
              </w:rPr>
              <w:t>云杀毒软件</w:t>
            </w:r>
          </w:p>
        </w:tc>
        <w:tc>
          <w:tcPr>
            <w:tcW w:w="1135" w:type="dxa"/>
            <w:tcBorders>
              <w:top w:val="nil"/>
              <w:left w:val="nil"/>
              <w:bottom w:val="single" w:color="auto" w:sz="8" w:space="0"/>
              <w:right w:val="single" w:color="auto" w:sz="8" w:space="0"/>
            </w:tcBorders>
            <w:vAlign w:val="center"/>
          </w:tcPr>
          <w:p>
            <w:pPr>
              <w:pStyle w:val="30"/>
              <w:rPr>
                <w:color w:val="auto"/>
              </w:rPr>
            </w:pPr>
            <w:r>
              <w:rPr>
                <w:rFonts w:hint="eastAsia"/>
                <w:color w:val="auto"/>
              </w:rPr>
              <w:t>5</w:t>
            </w:r>
          </w:p>
        </w:tc>
      </w:tr>
      <w:tr>
        <w:trPr>
          <w:trHeight w:val="290" w:hRule="atLeast"/>
          <w:jc w:val="center"/>
        </w:trPr>
        <w:tc>
          <w:tcPr>
            <w:tcW w:w="1136" w:type="dxa"/>
            <w:tcBorders>
              <w:top w:val="nil"/>
              <w:left w:val="single" w:color="auto" w:sz="8" w:space="0"/>
              <w:bottom w:val="single" w:color="auto" w:sz="8" w:space="0"/>
              <w:right w:val="single" w:color="auto" w:sz="8" w:space="0"/>
            </w:tcBorders>
            <w:vAlign w:val="center"/>
          </w:tcPr>
          <w:p>
            <w:pPr>
              <w:pStyle w:val="30"/>
              <w:rPr>
                <w:color w:val="auto"/>
              </w:rPr>
            </w:pPr>
            <w:r>
              <w:rPr>
                <w:rFonts w:hint="eastAsia"/>
                <w:color w:val="auto"/>
              </w:rPr>
              <w:t>6</w:t>
            </w:r>
          </w:p>
        </w:tc>
        <w:tc>
          <w:tcPr>
            <w:tcW w:w="2767" w:type="dxa"/>
            <w:tcBorders>
              <w:top w:val="nil"/>
              <w:left w:val="nil"/>
              <w:bottom w:val="single" w:color="auto" w:sz="8" w:space="0"/>
              <w:right w:val="single" w:color="auto" w:sz="8" w:space="0"/>
            </w:tcBorders>
            <w:vAlign w:val="center"/>
          </w:tcPr>
          <w:p>
            <w:pPr>
              <w:pStyle w:val="30"/>
              <w:rPr>
                <w:color w:val="auto"/>
              </w:rPr>
            </w:pPr>
            <w:r>
              <w:rPr>
                <w:rFonts w:hint="eastAsia"/>
                <w:color w:val="auto"/>
              </w:rPr>
              <w:t>互联网带宽</w:t>
            </w:r>
          </w:p>
        </w:tc>
        <w:tc>
          <w:tcPr>
            <w:tcW w:w="3596" w:type="dxa"/>
            <w:gridSpan w:val="3"/>
            <w:tcBorders>
              <w:top w:val="single" w:color="auto" w:sz="8" w:space="0"/>
              <w:left w:val="nil"/>
              <w:bottom w:val="single" w:color="auto" w:sz="8" w:space="0"/>
              <w:right w:val="single" w:color="000000" w:sz="8" w:space="0"/>
            </w:tcBorders>
            <w:vAlign w:val="center"/>
          </w:tcPr>
          <w:p>
            <w:pPr>
              <w:pStyle w:val="30"/>
              <w:rPr>
                <w:color w:val="auto"/>
              </w:rPr>
            </w:pPr>
            <w:r>
              <w:rPr>
                <w:rFonts w:hint="eastAsia"/>
                <w:color w:val="auto"/>
              </w:rPr>
              <w:t>互联网带宽（Mbps)</w:t>
            </w:r>
          </w:p>
        </w:tc>
        <w:tc>
          <w:tcPr>
            <w:tcW w:w="1135" w:type="dxa"/>
            <w:tcBorders>
              <w:top w:val="nil"/>
              <w:left w:val="nil"/>
              <w:bottom w:val="single" w:color="auto" w:sz="8" w:space="0"/>
              <w:right w:val="single" w:color="auto" w:sz="8" w:space="0"/>
            </w:tcBorders>
            <w:vAlign w:val="center"/>
          </w:tcPr>
          <w:p>
            <w:pPr>
              <w:pStyle w:val="30"/>
              <w:rPr>
                <w:color w:val="auto"/>
              </w:rPr>
            </w:pPr>
            <w:r>
              <w:rPr>
                <w:rFonts w:hint="eastAsia"/>
                <w:color w:val="auto"/>
              </w:rPr>
              <w:t>50</w:t>
            </w:r>
          </w:p>
        </w:tc>
      </w:tr>
      <w:tr>
        <w:trPr>
          <w:trHeight w:val="290" w:hRule="atLeast"/>
          <w:jc w:val="center"/>
        </w:trPr>
        <w:tc>
          <w:tcPr>
            <w:tcW w:w="1136" w:type="dxa"/>
            <w:tcBorders>
              <w:top w:val="nil"/>
              <w:left w:val="single" w:color="auto" w:sz="8" w:space="0"/>
              <w:bottom w:val="single" w:color="auto" w:sz="8" w:space="0"/>
              <w:right w:val="single" w:color="auto" w:sz="8" w:space="0"/>
            </w:tcBorders>
            <w:vAlign w:val="center"/>
          </w:tcPr>
          <w:p>
            <w:pPr>
              <w:pStyle w:val="30"/>
              <w:rPr>
                <w:color w:val="auto"/>
              </w:rPr>
            </w:pPr>
            <w:r>
              <w:rPr>
                <w:rFonts w:hint="eastAsia"/>
                <w:color w:val="auto"/>
              </w:rPr>
              <w:t>7</w:t>
            </w:r>
          </w:p>
        </w:tc>
        <w:tc>
          <w:tcPr>
            <w:tcW w:w="2767" w:type="dxa"/>
            <w:tcBorders>
              <w:top w:val="nil"/>
              <w:left w:val="nil"/>
              <w:bottom w:val="single" w:color="auto" w:sz="8" w:space="0"/>
              <w:right w:val="single" w:color="auto" w:sz="8" w:space="0"/>
            </w:tcBorders>
            <w:vAlign w:val="center"/>
          </w:tcPr>
          <w:p>
            <w:pPr>
              <w:pStyle w:val="30"/>
              <w:rPr>
                <w:color w:val="auto"/>
              </w:rPr>
            </w:pPr>
            <w:r>
              <w:rPr>
                <w:rFonts w:hint="eastAsia"/>
                <w:color w:val="auto"/>
              </w:rPr>
              <w:t>IP地址</w:t>
            </w:r>
          </w:p>
        </w:tc>
        <w:tc>
          <w:tcPr>
            <w:tcW w:w="3596" w:type="dxa"/>
            <w:gridSpan w:val="3"/>
            <w:tcBorders>
              <w:top w:val="single" w:color="auto" w:sz="8" w:space="0"/>
              <w:left w:val="nil"/>
              <w:bottom w:val="single" w:color="auto" w:sz="8" w:space="0"/>
              <w:right w:val="single" w:color="000000" w:sz="8" w:space="0"/>
            </w:tcBorders>
            <w:vAlign w:val="center"/>
          </w:tcPr>
          <w:p>
            <w:pPr>
              <w:pStyle w:val="30"/>
              <w:rPr>
                <w:color w:val="auto"/>
              </w:rPr>
            </w:pPr>
            <w:r>
              <w:rPr>
                <w:rFonts w:hint="eastAsia"/>
                <w:color w:val="auto"/>
              </w:rPr>
              <w:t>互联网IP地址</w:t>
            </w:r>
          </w:p>
        </w:tc>
        <w:tc>
          <w:tcPr>
            <w:tcW w:w="1135" w:type="dxa"/>
            <w:tcBorders>
              <w:top w:val="nil"/>
              <w:left w:val="nil"/>
              <w:bottom w:val="single" w:color="auto" w:sz="8" w:space="0"/>
              <w:right w:val="single" w:color="auto" w:sz="8" w:space="0"/>
            </w:tcBorders>
            <w:vAlign w:val="center"/>
          </w:tcPr>
          <w:p>
            <w:pPr>
              <w:pStyle w:val="30"/>
              <w:rPr>
                <w:color w:val="auto"/>
              </w:rPr>
            </w:pPr>
            <w:r>
              <w:rPr>
                <w:rFonts w:hint="eastAsia"/>
                <w:color w:val="auto"/>
              </w:rPr>
              <w:t>1</w:t>
            </w:r>
          </w:p>
        </w:tc>
      </w:tr>
      <w:tr>
        <w:trPr>
          <w:trHeight w:val="290" w:hRule="atLeast"/>
          <w:jc w:val="center"/>
        </w:trPr>
        <w:tc>
          <w:tcPr>
            <w:tcW w:w="1136" w:type="dxa"/>
            <w:tcBorders>
              <w:top w:val="nil"/>
              <w:left w:val="single" w:color="auto" w:sz="8" w:space="0"/>
              <w:bottom w:val="single" w:color="auto" w:sz="8" w:space="0"/>
              <w:right w:val="single" w:color="auto" w:sz="8" w:space="0"/>
            </w:tcBorders>
            <w:vAlign w:val="center"/>
          </w:tcPr>
          <w:p>
            <w:pPr>
              <w:pStyle w:val="30"/>
              <w:rPr>
                <w:color w:val="auto"/>
              </w:rPr>
            </w:pPr>
            <w:r>
              <w:rPr>
                <w:rFonts w:hint="eastAsia"/>
                <w:color w:val="auto"/>
              </w:rPr>
              <w:t>8</w:t>
            </w:r>
          </w:p>
        </w:tc>
        <w:tc>
          <w:tcPr>
            <w:tcW w:w="2767" w:type="dxa"/>
            <w:tcBorders>
              <w:top w:val="nil"/>
              <w:left w:val="nil"/>
              <w:bottom w:val="single" w:color="auto" w:sz="8" w:space="0"/>
              <w:right w:val="single" w:color="auto" w:sz="8" w:space="0"/>
            </w:tcBorders>
            <w:vAlign w:val="center"/>
          </w:tcPr>
          <w:p>
            <w:pPr>
              <w:pStyle w:val="30"/>
              <w:rPr>
                <w:color w:val="auto"/>
              </w:rPr>
            </w:pPr>
            <w:r>
              <w:rPr>
                <w:rFonts w:hint="eastAsia"/>
                <w:color w:val="auto"/>
              </w:rPr>
              <w:t>VPN</w:t>
            </w:r>
          </w:p>
        </w:tc>
        <w:tc>
          <w:tcPr>
            <w:tcW w:w="3596" w:type="dxa"/>
            <w:gridSpan w:val="3"/>
            <w:tcBorders>
              <w:top w:val="single" w:color="auto" w:sz="8" w:space="0"/>
              <w:left w:val="nil"/>
              <w:bottom w:val="single" w:color="auto" w:sz="8" w:space="0"/>
              <w:right w:val="single" w:color="000000" w:sz="8" w:space="0"/>
            </w:tcBorders>
            <w:vAlign w:val="center"/>
          </w:tcPr>
          <w:p>
            <w:pPr>
              <w:pStyle w:val="30"/>
              <w:rPr>
                <w:color w:val="auto"/>
              </w:rPr>
            </w:pPr>
            <w:r>
              <w:rPr>
                <w:rFonts w:hint="eastAsia"/>
                <w:color w:val="auto"/>
              </w:rPr>
              <w:t>SSL VPN</w:t>
            </w:r>
          </w:p>
        </w:tc>
        <w:tc>
          <w:tcPr>
            <w:tcW w:w="1135" w:type="dxa"/>
            <w:tcBorders>
              <w:top w:val="nil"/>
              <w:left w:val="nil"/>
              <w:bottom w:val="single" w:color="auto" w:sz="8" w:space="0"/>
              <w:right w:val="single" w:color="auto" w:sz="8" w:space="0"/>
            </w:tcBorders>
            <w:vAlign w:val="center"/>
          </w:tcPr>
          <w:p>
            <w:pPr>
              <w:pStyle w:val="30"/>
              <w:rPr>
                <w:color w:val="auto"/>
              </w:rPr>
            </w:pPr>
            <w:r>
              <w:rPr>
                <w:rFonts w:hint="eastAsia"/>
                <w:color w:val="auto"/>
              </w:rPr>
              <w:t>1</w:t>
            </w:r>
          </w:p>
        </w:tc>
      </w:tr>
    </w:tbl>
    <w:p>
      <w:pPr>
        <w:pStyle w:val="5"/>
        <w:rPr>
          <w:color w:val="auto"/>
        </w:rPr>
      </w:pPr>
      <w:r>
        <w:rPr>
          <w:rFonts w:hint="eastAsia"/>
          <w:color w:val="auto"/>
        </w:rPr>
        <w:t>公安网运行环境要求</w:t>
      </w:r>
    </w:p>
    <w:p>
      <w:pPr>
        <w:pStyle w:val="9"/>
        <w:ind w:right="280"/>
        <w:jc w:val="both"/>
        <w:rPr>
          <w:color w:val="auto"/>
        </w:rPr>
      </w:pPr>
      <w:r>
        <w:rPr>
          <w:rFonts w:hint="eastAsia"/>
          <w:color w:val="auto"/>
        </w:rPr>
        <w:t>公安网环境要求表</w:t>
      </w:r>
    </w:p>
    <w:tbl>
      <w:tblPr>
        <w:tblW w:w="8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024"/>
        <w:gridCol w:w="1211"/>
        <w:gridCol w:w="2722"/>
        <w:gridCol w:w="708"/>
        <w:gridCol w:w="2708"/>
      </w:tblGrid>
      <w:tr>
        <w:trPr>
          <w:trHeight w:val="20" w:hRule="atLeast"/>
          <w:jc w:val="center"/>
        </w:trPr>
        <w:tc>
          <w:tcPr>
            <w:tcW w:w="1024" w:type="dxa"/>
            <w:shd w:val="clear" w:color="auto" w:fill="D9D9D9"/>
            <w:vAlign w:val="center"/>
          </w:tcPr>
          <w:p>
            <w:pPr>
              <w:pStyle w:val="30"/>
              <w:rPr>
                <w:color w:val="auto"/>
              </w:rPr>
            </w:pPr>
            <w:r>
              <w:rPr>
                <w:color w:val="auto"/>
              </w:rPr>
              <w:t>序号</w:t>
            </w:r>
          </w:p>
        </w:tc>
        <w:tc>
          <w:tcPr>
            <w:tcW w:w="1211" w:type="dxa"/>
            <w:shd w:val="clear" w:color="auto" w:fill="D9D9D9"/>
            <w:vAlign w:val="center"/>
          </w:tcPr>
          <w:p>
            <w:pPr>
              <w:pStyle w:val="30"/>
              <w:rPr>
                <w:color w:val="auto"/>
              </w:rPr>
            </w:pPr>
            <w:r>
              <w:rPr>
                <w:color w:val="auto"/>
              </w:rPr>
              <w:t>用途</w:t>
            </w:r>
          </w:p>
        </w:tc>
        <w:tc>
          <w:tcPr>
            <w:tcW w:w="2722" w:type="dxa"/>
            <w:shd w:val="clear" w:color="auto" w:fill="D9D9D9"/>
            <w:vAlign w:val="center"/>
          </w:tcPr>
          <w:p>
            <w:pPr>
              <w:pStyle w:val="30"/>
              <w:rPr>
                <w:color w:val="auto"/>
              </w:rPr>
            </w:pPr>
            <w:r>
              <w:rPr>
                <w:color w:val="auto"/>
              </w:rPr>
              <w:t>参数要求</w:t>
            </w:r>
          </w:p>
        </w:tc>
        <w:tc>
          <w:tcPr>
            <w:tcW w:w="708" w:type="dxa"/>
            <w:shd w:val="clear" w:color="auto" w:fill="D9D9D9"/>
            <w:vAlign w:val="center"/>
          </w:tcPr>
          <w:p>
            <w:pPr>
              <w:pStyle w:val="30"/>
              <w:rPr>
                <w:color w:val="auto"/>
              </w:rPr>
            </w:pPr>
            <w:r>
              <w:rPr>
                <w:color w:val="auto"/>
              </w:rPr>
              <w:t>数量</w:t>
            </w:r>
          </w:p>
        </w:tc>
        <w:tc>
          <w:tcPr>
            <w:tcW w:w="2708" w:type="dxa"/>
            <w:shd w:val="clear" w:color="auto" w:fill="D9D9D9"/>
            <w:vAlign w:val="center"/>
          </w:tcPr>
          <w:p>
            <w:pPr>
              <w:pStyle w:val="30"/>
              <w:rPr>
                <w:color w:val="auto"/>
              </w:rPr>
            </w:pPr>
            <w:r>
              <w:rPr>
                <w:color w:val="auto"/>
              </w:rPr>
              <w:t>备注</w:t>
            </w:r>
          </w:p>
        </w:tc>
      </w:tr>
      <w:tr>
        <w:trPr>
          <w:trHeight w:val="465" w:hRule="atLeast"/>
          <w:jc w:val="center"/>
        </w:trPr>
        <w:tc>
          <w:tcPr>
            <w:tcW w:w="1024" w:type="dxa"/>
            <w:vAlign w:val="center"/>
          </w:tcPr>
          <w:p>
            <w:pPr>
              <w:pStyle w:val="30"/>
              <w:rPr>
                <w:color w:val="auto"/>
              </w:rPr>
            </w:pPr>
            <w:r>
              <w:rPr>
                <w:color w:val="auto"/>
              </w:rPr>
              <w:t>1</w:t>
            </w:r>
          </w:p>
        </w:tc>
        <w:tc>
          <w:tcPr>
            <w:tcW w:w="1211" w:type="dxa"/>
            <w:vAlign w:val="center"/>
          </w:tcPr>
          <w:p>
            <w:pPr>
              <w:pStyle w:val="30"/>
              <w:rPr>
                <w:color w:val="auto"/>
              </w:rPr>
            </w:pPr>
            <w:r>
              <w:rPr>
                <w:color w:val="auto"/>
              </w:rPr>
              <w:t>web服务器</w:t>
            </w:r>
          </w:p>
        </w:tc>
        <w:tc>
          <w:tcPr>
            <w:tcW w:w="2722" w:type="dxa"/>
            <w:vAlign w:val="center"/>
          </w:tcPr>
          <w:p>
            <w:pPr>
              <w:pStyle w:val="30"/>
              <w:rPr>
                <w:color w:val="auto"/>
              </w:rPr>
            </w:pPr>
            <w:r>
              <w:rPr>
                <w:rFonts w:hint="eastAsia"/>
                <w:color w:val="auto"/>
              </w:rPr>
              <w:t>2</w:t>
            </w:r>
            <w:r>
              <w:rPr>
                <w:color w:val="auto"/>
              </w:rPr>
              <w:t>颗cpu，16G内存，500G硬盘空间</w:t>
            </w:r>
            <w:r>
              <w:rPr>
                <w:rFonts w:hint="eastAsia"/>
                <w:color w:val="auto"/>
              </w:rPr>
              <w:t>，</w:t>
            </w:r>
            <w:r>
              <w:rPr>
                <w:color w:val="auto"/>
              </w:rPr>
              <w:t>详见硬件配置参数</w:t>
            </w:r>
          </w:p>
        </w:tc>
        <w:tc>
          <w:tcPr>
            <w:tcW w:w="708" w:type="dxa"/>
            <w:vAlign w:val="center"/>
          </w:tcPr>
          <w:p>
            <w:pPr>
              <w:pStyle w:val="30"/>
              <w:rPr>
                <w:color w:val="auto"/>
              </w:rPr>
            </w:pPr>
            <w:r>
              <w:rPr>
                <w:rFonts w:hint="eastAsia"/>
                <w:color w:val="auto"/>
              </w:rPr>
              <w:t>2</w:t>
            </w:r>
          </w:p>
        </w:tc>
        <w:tc>
          <w:tcPr>
            <w:tcW w:w="2708" w:type="dxa"/>
            <w:vAlign w:val="center"/>
          </w:tcPr>
          <w:p>
            <w:pPr>
              <w:pStyle w:val="30"/>
              <w:rPr>
                <w:color w:val="auto"/>
              </w:rPr>
            </w:pPr>
            <w:r>
              <w:rPr>
                <w:color w:val="auto"/>
              </w:rPr>
              <w:t>门户1台、户籍业务办理1台</w:t>
            </w:r>
            <w:r>
              <w:rPr>
                <w:rFonts w:hint="eastAsia"/>
                <w:color w:val="auto"/>
              </w:rPr>
              <w:t>，市公安局警务云划分资源。</w:t>
            </w:r>
          </w:p>
        </w:tc>
      </w:tr>
      <w:tr>
        <w:trPr>
          <w:trHeight w:val="20" w:hRule="atLeast"/>
          <w:jc w:val="center"/>
        </w:trPr>
        <w:tc>
          <w:tcPr>
            <w:tcW w:w="1024" w:type="dxa"/>
            <w:vAlign w:val="center"/>
          </w:tcPr>
          <w:p>
            <w:pPr>
              <w:pStyle w:val="30"/>
              <w:rPr>
                <w:color w:val="auto"/>
              </w:rPr>
            </w:pPr>
            <w:r>
              <w:rPr>
                <w:color w:val="auto"/>
              </w:rPr>
              <w:t>2</w:t>
            </w:r>
          </w:p>
        </w:tc>
        <w:tc>
          <w:tcPr>
            <w:tcW w:w="1211" w:type="dxa"/>
            <w:vAlign w:val="center"/>
          </w:tcPr>
          <w:p>
            <w:pPr>
              <w:pStyle w:val="30"/>
              <w:rPr>
                <w:color w:val="auto"/>
              </w:rPr>
            </w:pPr>
            <w:r>
              <w:rPr>
                <w:color w:val="auto"/>
              </w:rPr>
              <w:t>数据库服务器</w:t>
            </w:r>
          </w:p>
        </w:tc>
        <w:tc>
          <w:tcPr>
            <w:tcW w:w="2722" w:type="dxa"/>
            <w:vAlign w:val="center"/>
          </w:tcPr>
          <w:p>
            <w:pPr>
              <w:pStyle w:val="30"/>
              <w:rPr>
                <w:color w:val="auto"/>
              </w:rPr>
            </w:pPr>
            <w:r>
              <w:rPr>
                <w:rFonts w:hint="eastAsia"/>
                <w:color w:val="auto"/>
              </w:rPr>
              <w:t>4</w:t>
            </w:r>
            <w:r>
              <w:rPr>
                <w:color w:val="auto"/>
              </w:rPr>
              <w:t>颗cpu，32G内存，</w:t>
            </w:r>
            <w:r>
              <w:rPr>
                <w:rFonts w:hint="eastAsia"/>
                <w:color w:val="auto"/>
              </w:rPr>
              <w:t>2</w:t>
            </w:r>
            <w:r>
              <w:rPr>
                <w:color w:val="auto"/>
              </w:rPr>
              <w:t>T硬盘空间</w:t>
            </w:r>
            <w:r>
              <w:rPr>
                <w:rFonts w:hint="eastAsia"/>
                <w:color w:val="auto"/>
              </w:rPr>
              <w:t>，</w:t>
            </w:r>
            <w:r>
              <w:rPr>
                <w:color w:val="auto"/>
              </w:rPr>
              <w:t>详见硬件配置参数</w:t>
            </w:r>
          </w:p>
        </w:tc>
        <w:tc>
          <w:tcPr>
            <w:tcW w:w="708" w:type="dxa"/>
            <w:vAlign w:val="center"/>
          </w:tcPr>
          <w:p>
            <w:pPr>
              <w:pStyle w:val="30"/>
              <w:rPr>
                <w:color w:val="auto"/>
              </w:rPr>
            </w:pPr>
            <w:r>
              <w:rPr>
                <w:color w:val="auto"/>
              </w:rPr>
              <w:t>2</w:t>
            </w:r>
          </w:p>
        </w:tc>
        <w:tc>
          <w:tcPr>
            <w:tcW w:w="2708" w:type="dxa"/>
            <w:vAlign w:val="center"/>
          </w:tcPr>
          <w:p>
            <w:pPr>
              <w:pStyle w:val="30"/>
              <w:rPr>
                <w:color w:val="auto"/>
              </w:rPr>
            </w:pPr>
            <w:r>
              <w:rPr>
                <w:color w:val="auto"/>
              </w:rPr>
              <w:t>双机热备</w:t>
            </w:r>
            <w:r>
              <w:rPr>
                <w:rFonts w:hint="eastAsia"/>
                <w:color w:val="auto"/>
              </w:rPr>
              <w:t>，市公安局警务云划分资源。</w:t>
            </w:r>
          </w:p>
        </w:tc>
      </w:tr>
      <w:tr>
        <w:trPr>
          <w:trHeight w:val="328" w:hRule="atLeast"/>
          <w:jc w:val="center"/>
        </w:trPr>
        <w:tc>
          <w:tcPr>
            <w:tcW w:w="1024" w:type="dxa"/>
            <w:vAlign w:val="center"/>
          </w:tcPr>
          <w:p>
            <w:pPr>
              <w:pStyle w:val="30"/>
              <w:rPr>
                <w:color w:val="auto"/>
              </w:rPr>
            </w:pPr>
            <w:r>
              <w:rPr>
                <w:rFonts w:hint="eastAsia"/>
                <w:color w:val="auto"/>
              </w:rPr>
              <w:t>3</w:t>
            </w:r>
          </w:p>
        </w:tc>
        <w:tc>
          <w:tcPr>
            <w:tcW w:w="1211" w:type="dxa"/>
            <w:vAlign w:val="center"/>
          </w:tcPr>
          <w:p>
            <w:pPr>
              <w:pStyle w:val="30"/>
              <w:rPr>
                <w:color w:val="auto"/>
              </w:rPr>
            </w:pPr>
            <w:r>
              <w:rPr>
                <w:rFonts w:hint="eastAsia"/>
                <w:color w:val="auto"/>
              </w:rPr>
              <w:t>文件服务器</w:t>
            </w:r>
          </w:p>
        </w:tc>
        <w:tc>
          <w:tcPr>
            <w:tcW w:w="2722" w:type="dxa"/>
            <w:vAlign w:val="center"/>
          </w:tcPr>
          <w:p>
            <w:pPr>
              <w:pStyle w:val="30"/>
              <w:rPr>
                <w:color w:val="auto"/>
              </w:rPr>
            </w:pPr>
            <w:r>
              <w:rPr>
                <w:rFonts w:hint="eastAsia"/>
                <w:color w:val="auto"/>
              </w:rPr>
              <w:t>2</w:t>
            </w:r>
            <w:r>
              <w:rPr>
                <w:color w:val="auto"/>
              </w:rPr>
              <w:t>颗cpu，16G内存</w:t>
            </w:r>
            <w:r>
              <w:rPr>
                <w:rFonts w:hint="eastAsia"/>
                <w:color w:val="auto"/>
              </w:rPr>
              <w:t>，</w:t>
            </w:r>
            <w:r>
              <w:rPr>
                <w:color w:val="auto"/>
              </w:rPr>
              <w:t>详见硬件配置参数</w:t>
            </w:r>
          </w:p>
        </w:tc>
        <w:tc>
          <w:tcPr>
            <w:tcW w:w="708" w:type="dxa"/>
            <w:vAlign w:val="center"/>
          </w:tcPr>
          <w:p>
            <w:pPr>
              <w:pStyle w:val="30"/>
              <w:rPr>
                <w:color w:val="auto"/>
              </w:rPr>
            </w:pPr>
            <w:r>
              <w:rPr>
                <w:rFonts w:hint="eastAsia"/>
                <w:color w:val="auto"/>
              </w:rPr>
              <w:t>1</w:t>
            </w:r>
          </w:p>
        </w:tc>
        <w:tc>
          <w:tcPr>
            <w:tcW w:w="2708" w:type="dxa"/>
            <w:vAlign w:val="center"/>
          </w:tcPr>
          <w:p>
            <w:pPr>
              <w:pStyle w:val="30"/>
              <w:rPr>
                <w:color w:val="auto"/>
              </w:rPr>
            </w:pPr>
            <w:r>
              <w:rPr>
                <w:rFonts w:hint="eastAsia"/>
                <w:color w:val="auto"/>
              </w:rPr>
              <w:t>户籍电子档案1台，市公安局警务云划分资源。</w:t>
            </w:r>
          </w:p>
        </w:tc>
      </w:tr>
    </w:tbl>
    <w:p>
      <w:pPr>
        <w:pStyle w:val="4"/>
        <w:rPr>
          <w:color w:val="auto"/>
        </w:rPr>
      </w:pPr>
      <w:bookmarkStart w:id="29" w:name="_Toc82007228"/>
      <w:r>
        <w:rPr>
          <w:rFonts w:hint="eastAsia"/>
          <w:color w:val="auto"/>
        </w:rPr>
        <w:t>存储需求</w:t>
      </w:r>
      <w:bookmarkEnd w:id="29"/>
    </w:p>
    <w:p>
      <w:pPr>
        <w:ind w:firstLine="420" w:firstLineChars="0"/>
        <w:rPr>
          <w:color w:val="auto"/>
        </w:rPr>
      </w:pPr>
      <w:r>
        <w:rPr>
          <w:color w:val="auto"/>
        </w:rPr>
        <w:t>铜陵市2019年户政业务办理量为10万笔左右，涉及的材料及材料电子化采集量需要一个计算的参考值，比如每笔业务按5个材料，每份材料按3张图片去计算。</w:t>
      </w:r>
    </w:p>
    <w:p>
      <w:pPr>
        <w:ind w:firstLine="420" w:firstLineChars="0"/>
        <w:rPr>
          <w:color w:val="auto"/>
        </w:rPr>
      </w:pPr>
      <w:r>
        <w:rPr>
          <w:rFonts w:hint="eastAsia"/>
          <w:color w:val="auto"/>
        </w:rPr>
        <w:t>（</w:t>
      </w:r>
      <w:r>
        <w:rPr>
          <w:color w:val="auto"/>
        </w:rPr>
        <w:t>1）采集要求：高拍仪采集一张图片，按容量为400KB计算。</w:t>
      </w:r>
    </w:p>
    <w:p>
      <w:pPr>
        <w:ind w:firstLine="420" w:firstLineChars="0"/>
        <w:rPr>
          <w:color w:val="auto"/>
        </w:rPr>
      </w:pPr>
      <w:r>
        <w:rPr>
          <w:rFonts w:hint="eastAsia"/>
          <w:color w:val="auto"/>
        </w:rPr>
        <w:t>（</w:t>
      </w:r>
      <w:r>
        <w:rPr>
          <w:color w:val="auto"/>
        </w:rPr>
        <w:t>2）存储要求：存储周期为5年。</w:t>
      </w:r>
    </w:p>
    <w:p>
      <w:pPr>
        <w:ind w:firstLine="420" w:firstLineChars="0"/>
        <w:rPr>
          <w:color w:val="auto"/>
        </w:rPr>
      </w:pPr>
      <w:r>
        <w:rPr>
          <w:rFonts w:hint="eastAsia"/>
          <w:color w:val="auto"/>
        </w:rPr>
        <w:t>（</w:t>
      </w:r>
      <w:r>
        <w:rPr>
          <w:color w:val="auto"/>
        </w:rPr>
        <w:t>3）特殊要求：如民警的调查报告、DNA检测报告、房产合同等材料，有时一份材料的电子化采集就达到10至20张，这些以总量的10%计算。</w:t>
      </w:r>
    </w:p>
    <w:p>
      <w:pPr>
        <w:ind w:firstLine="420" w:firstLineChars="0"/>
        <w:rPr>
          <w:color w:val="auto"/>
        </w:rPr>
      </w:pPr>
      <w:r>
        <w:rPr>
          <w:color w:val="auto"/>
        </w:rPr>
        <w:t>100000*5*3*5*400KB≈2.8TB</w:t>
      </w:r>
    </w:p>
    <w:p>
      <w:pPr>
        <w:ind w:firstLine="420" w:firstLineChars="0"/>
        <w:rPr>
          <w:color w:val="auto"/>
        </w:rPr>
      </w:pPr>
      <w:r>
        <w:rPr>
          <w:color w:val="auto"/>
        </w:rPr>
        <w:t>2.8*(1+10%)=3.08TB</w:t>
      </w:r>
    </w:p>
    <w:p>
      <w:pPr>
        <w:ind w:firstLine="420" w:firstLineChars="0"/>
        <w:rPr>
          <w:color w:val="auto"/>
        </w:rPr>
      </w:pPr>
      <w:r>
        <w:rPr>
          <w:rFonts w:hint="eastAsia"/>
          <w:color w:val="auto"/>
        </w:rPr>
        <w:t>所以至少要满足</w:t>
      </w:r>
      <w:r>
        <w:rPr>
          <w:color w:val="auto"/>
        </w:rPr>
        <w:t>5年内的使用要求，建议配置3T及以上的存储。目前公安局存储设备空间够用，本次项目不再采购。</w:t>
      </w:r>
    </w:p>
    <w:p>
      <w:pPr>
        <w:pStyle w:val="4"/>
        <w:rPr>
          <w:color w:val="auto"/>
        </w:rPr>
      </w:pPr>
      <w:bookmarkStart w:id="30" w:name="_Toc82007229"/>
      <w:r>
        <w:rPr>
          <w:rFonts w:hint="eastAsia"/>
          <w:color w:val="auto"/>
        </w:rPr>
        <w:t>网络需求</w:t>
      </w:r>
      <w:bookmarkEnd w:id="30"/>
    </w:p>
    <w:p>
      <w:pPr>
        <w:ind w:firstLine="420" w:firstLineChars="0"/>
        <w:rPr>
          <w:color w:val="auto"/>
        </w:rPr>
      </w:pPr>
      <w:r>
        <w:rPr>
          <w:rFonts w:hint="eastAsia"/>
          <w:color w:val="auto"/>
        </w:rPr>
        <w:t>（1）</w:t>
      </w:r>
      <w:r>
        <w:rPr>
          <w:color w:val="auto"/>
        </w:rPr>
        <w:t xml:space="preserve">主干网络（核心层）：   </w:t>
      </w:r>
    </w:p>
    <w:p>
      <w:pPr>
        <w:ind w:firstLine="420" w:firstLineChars="0"/>
        <w:rPr>
          <w:color w:val="auto"/>
        </w:rPr>
      </w:pPr>
      <w:r>
        <w:rPr>
          <w:rFonts w:hint="eastAsia"/>
          <w:color w:val="auto"/>
        </w:rPr>
        <w:t>主干网为下两层提供优化的数据运输功能，它是一个高速的交换网络，其作用是尽可能快地交换数据包。</w:t>
      </w:r>
      <w:r>
        <w:rPr>
          <w:color w:val="auto"/>
        </w:rPr>
        <w:t xml:space="preserve">   </w:t>
      </w:r>
    </w:p>
    <w:p>
      <w:pPr>
        <w:ind w:firstLine="420" w:firstLineChars="0"/>
        <w:rPr>
          <w:color w:val="auto"/>
        </w:rPr>
      </w:pPr>
      <w:r>
        <w:rPr>
          <w:rFonts w:hint="eastAsia"/>
          <w:color w:val="auto"/>
        </w:rPr>
        <w:t>采用光缆作为传输介质，可供选择的有千兆以太网、</w:t>
      </w:r>
      <w:r>
        <w:rPr>
          <w:color w:val="auto"/>
        </w:rPr>
        <w:t>100-BASE-FX、ATM和FDDI等，从经济性、可靠性、先进性和灵活性的角度考虑，一般采用千兆以太网络。</w:t>
      </w:r>
    </w:p>
    <w:p>
      <w:pPr>
        <w:ind w:firstLine="420" w:firstLineChars="0"/>
        <w:rPr>
          <w:color w:val="auto"/>
        </w:rPr>
      </w:pPr>
      <w:r>
        <w:rPr>
          <w:rFonts w:hint="eastAsia"/>
          <w:color w:val="auto"/>
        </w:rPr>
        <w:t>主干网的焦点是核心交换机（或路由器）。一般情况采用单星结构。如果考虑提供较高的可用性，而且经费允许，主干网可采用双星（树）结构，即采用两台同样的交换机，与接入层</w:t>
      </w:r>
      <w:r>
        <w:rPr>
          <w:color w:val="auto"/>
        </w:rPr>
        <w:t>/分布层交换机分别连接。 </w:t>
      </w:r>
    </w:p>
    <w:p>
      <w:pPr>
        <w:ind w:firstLine="420" w:firstLineChars="0"/>
        <w:rPr>
          <w:color w:val="auto"/>
        </w:rPr>
      </w:pPr>
      <w:r>
        <w:rPr>
          <w:rFonts w:hint="eastAsia"/>
          <w:color w:val="auto"/>
        </w:rPr>
        <w:t>（2）分布层</w:t>
      </w:r>
      <w:r>
        <w:rPr>
          <w:color w:val="auto"/>
        </w:rPr>
        <w:t>/接入层： </w:t>
      </w:r>
    </w:p>
    <w:p>
      <w:pPr>
        <w:ind w:firstLine="420" w:firstLineChars="0"/>
        <w:rPr>
          <w:color w:val="auto"/>
        </w:rPr>
      </w:pPr>
      <w:r>
        <w:rPr>
          <w:rFonts w:hint="eastAsia"/>
          <w:color w:val="auto"/>
        </w:rPr>
        <w:t>接入层的主要功能是为用户提供对局域网访问的途径。用户就是通过接入层连接到远程服务器的。</w:t>
      </w:r>
      <w:r>
        <w:rPr>
          <w:color w:val="auto"/>
        </w:rPr>
        <w:t xml:space="preserve">  </w:t>
      </w:r>
    </w:p>
    <w:p>
      <w:pPr>
        <w:ind w:firstLine="420" w:firstLineChars="0"/>
        <w:rPr>
          <w:color w:val="auto"/>
        </w:rPr>
      </w:pPr>
      <w:r>
        <w:rPr>
          <w:rFonts w:hint="eastAsia"/>
          <w:color w:val="auto"/>
        </w:rPr>
        <w:t>分布层是将大量低速的链接（与接入层设备的链接）通过少量宽带的链接接入核心层，以实现通信量的收敛，提高网络中聚合点的效率。</w:t>
      </w:r>
      <w:r>
        <w:rPr>
          <w:color w:val="auto"/>
        </w:rPr>
        <w:t> </w:t>
      </w:r>
    </w:p>
    <w:p>
      <w:pPr>
        <w:ind w:firstLine="420" w:firstLineChars="0"/>
        <w:rPr>
          <w:color w:val="auto"/>
        </w:rPr>
      </w:pPr>
      <w:r>
        <w:rPr>
          <w:rFonts w:hint="eastAsia"/>
          <w:color w:val="auto"/>
        </w:rPr>
        <w:t>分布层</w:t>
      </w:r>
      <w:r>
        <w:rPr>
          <w:color w:val="auto"/>
        </w:rPr>
        <w:t>/接入层一般采用100BASE-T（X）快速（交换式）以太网，采用10/100Mbps自适应传输速率到桌面计算机。传输介质则基本上是双绞线。在选择交换机时，要选择专为分层设计交换机，而接入层交换机可选择的产品很多，但接入层交换机必须支持1~2个光端模块，必须支持维叠。</w:t>
      </w:r>
    </w:p>
    <w:p>
      <w:pPr>
        <w:ind w:firstLine="420" w:firstLineChars="0"/>
        <w:rPr>
          <w:color w:val="auto"/>
        </w:rPr>
      </w:pPr>
      <w:r>
        <w:rPr>
          <w:rFonts w:hint="eastAsia"/>
          <w:color w:val="auto"/>
        </w:rPr>
        <w:t>依靠现有公安专网，可不再单独新建网络系统。</w:t>
      </w:r>
    </w:p>
    <w:p>
      <w:pPr>
        <w:pStyle w:val="4"/>
        <w:rPr>
          <w:color w:val="auto"/>
        </w:rPr>
      </w:pPr>
      <w:bookmarkStart w:id="31" w:name="_Toc82007230"/>
      <w:r>
        <w:rPr>
          <w:rFonts w:hint="eastAsia"/>
          <w:color w:val="auto"/>
        </w:rPr>
        <w:t>安全需求</w:t>
      </w:r>
      <w:bookmarkEnd w:id="31"/>
    </w:p>
    <w:p>
      <w:pPr>
        <w:pStyle w:val="5"/>
        <w:rPr>
          <w:color w:val="auto"/>
        </w:rPr>
      </w:pPr>
      <w:r>
        <w:rPr>
          <w:color w:val="auto"/>
        </w:rPr>
        <w:t>等保测评</w:t>
      </w:r>
    </w:p>
    <w:p>
      <w:pPr>
        <w:ind w:firstLine="420" w:firstLineChars="0"/>
        <w:rPr>
          <w:color w:val="auto"/>
        </w:rPr>
      </w:pPr>
      <w:r>
        <w:rPr>
          <w:rFonts w:hint="eastAsia"/>
          <w:color w:val="auto"/>
        </w:rPr>
        <w:t>按照三级等保相关规定，本项目定级为三级等保要求：本项目含</w:t>
      </w:r>
      <w:r>
        <w:rPr>
          <w:color w:val="auto"/>
        </w:rPr>
        <w:t>1次三级等保测评费用。</w:t>
      </w:r>
    </w:p>
    <w:p>
      <w:pPr>
        <w:pStyle w:val="5"/>
        <w:rPr>
          <w:color w:val="auto"/>
        </w:rPr>
      </w:pPr>
      <w:r>
        <w:rPr>
          <w:color w:val="auto"/>
        </w:rPr>
        <w:t>入侵防御系统</w:t>
      </w:r>
    </w:p>
    <w:p>
      <w:pPr>
        <w:ind w:firstLine="420" w:firstLineChars="0"/>
        <w:rPr>
          <w:color w:val="auto"/>
        </w:rPr>
      </w:pPr>
      <w:r>
        <w:rPr>
          <w:rFonts w:hint="eastAsia"/>
          <w:color w:val="auto"/>
        </w:rPr>
        <w:t>（1）</w:t>
      </w:r>
      <w:r>
        <w:rPr>
          <w:color w:val="auto"/>
        </w:rPr>
        <w:t>硬件参数：</w:t>
      </w:r>
    </w:p>
    <w:p>
      <w:pPr>
        <w:ind w:firstLine="420" w:firstLineChars="0"/>
        <w:rPr>
          <w:color w:val="auto"/>
        </w:rPr>
      </w:pPr>
      <w:r>
        <w:rPr>
          <w:rFonts w:hint="eastAsia"/>
          <w:color w:val="auto"/>
        </w:rPr>
        <w:t>模块化入侵防御系统，网络层吞吐量为</w:t>
      </w:r>
      <w:r>
        <w:rPr>
          <w:color w:val="auto"/>
        </w:rPr>
        <w:t>10Gbps，IPS吞吐量为6Gbps，最大并发连接数200万，每秒新建连接数10万/秒。标准2U机箱，有液晶面板，1TB硬盘，冗余电源，4个扩展插槽，增配2个万兆光口，增配4个千兆电口，具备独立的HA口和管理口，1个Console口，2个USB接口。报价中包含三年IPS特征库升级服务，三年硬件质保服务。</w:t>
      </w:r>
    </w:p>
    <w:p>
      <w:pPr>
        <w:ind w:firstLine="420" w:firstLineChars="0"/>
        <w:rPr>
          <w:color w:val="auto"/>
        </w:rPr>
      </w:pPr>
      <w:r>
        <w:rPr>
          <w:rFonts w:hint="eastAsia"/>
          <w:color w:val="auto"/>
        </w:rPr>
        <w:t>（2）</w:t>
      </w:r>
      <w:r>
        <w:rPr>
          <w:color w:val="auto"/>
        </w:rPr>
        <w:t>功能参数：</w:t>
      </w:r>
    </w:p>
    <w:p>
      <w:pPr>
        <w:ind w:firstLine="420" w:firstLineChars="0"/>
        <w:rPr>
          <w:color w:val="auto"/>
        </w:rPr>
      </w:pPr>
      <w:r>
        <w:rPr>
          <w:color w:val="auto"/>
        </w:rPr>
        <w:t>a)支持IPS业务、防垃圾邮件、防病毒、应用安全和流量控制；支持入侵防御、防病毒、文件控制、URL过滤 、数据防护、威胁情报、口令检测、挂马防护、僵尸网络；</w:t>
      </w:r>
    </w:p>
    <w:p>
      <w:pPr>
        <w:ind w:firstLine="420" w:firstLineChars="0"/>
        <w:rPr>
          <w:color w:val="auto"/>
        </w:rPr>
      </w:pPr>
      <w:r>
        <w:rPr>
          <w:color w:val="auto"/>
        </w:rPr>
        <w:t>b)可实现基于IP地址、服务端口、IP协议、物理端口、DSCP值、IP优先级、TOS值、TTL值、ICMP类型、分片状态、TCP状态、时间等安全策略的状态包过滤，支持源地址、目的地址的取反操作；</w:t>
      </w:r>
    </w:p>
    <w:p>
      <w:pPr>
        <w:ind w:firstLine="420" w:firstLineChars="0"/>
        <w:rPr>
          <w:color w:val="auto"/>
        </w:rPr>
      </w:pPr>
      <w:r>
        <w:rPr>
          <w:color w:val="auto"/>
        </w:rPr>
        <w:t>c)支持入侵防御、防病毒、文件控制、URL过滤 、数据防护、威胁情报、口令检测、挂马防护、僵尸网络；</w:t>
      </w:r>
    </w:p>
    <w:p>
      <w:pPr>
        <w:ind w:firstLine="420" w:firstLineChars="0"/>
        <w:rPr>
          <w:color w:val="auto"/>
        </w:rPr>
      </w:pPr>
      <w:r>
        <w:rPr>
          <w:color w:val="auto"/>
        </w:rPr>
        <w:t>d)可基于TCP/ICMP/UDP协议自定义攻击特征，可阻挡蠕虫、木马、间谍软件、广告软件、缓冲区溢出、扫描、非法连接、SQL注入、XSS跨站脚本等多种攻击；可依据应用行为自动识别协议类型，如HTTP、SMTP、POP3、FTP、Telnet、VLAN、MPLS、ARP、GRE等多种协议，并可进行防护解析</w:t>
      </w:r>
    </w:p>
    <w:p>
      <w:pPr>
        <w:ind w:firstLine="420" w:firstLineChars="0"/>
        <w:rPr>
          <w:color w:val="auto"/>
        </w:rPr>
      </w:pPr>
      <w:r>
        <w:rPr>
          <w:color w:val="auto"/>
        </w:rPr>
        <w:t>e)支持基于邮件代理、协议识别和安全策略的防病毒，包括TTP、FTP、SMTP、POP3、IMAP等</w:t>
      </w:r>
    </w:p>
    <w:p>
      <w:pPr>
        <w:ind w:firstLine="420" w:firstLineChars="0"/>
        <w:rPr>
          <w:color w:val="auto"/>
        </w:rPr>
      </w:pPr>
      <w:r>
        <w:rPr>
          <w:color w:val="auto"/>
        </w:rPr>
        <w:t>f)原厂三年质保，产品需具备公安部销售许可证.</w:t>
      </w:r>
    </w:p>
    <w:p>
      <w:pPr>
        <w:pStyle w:val="5"/>
        <w:rPr>
          <w:color w:val="auto"/>
        </w:rPr>
      </w:pPr>
      <w:r>
        <w:rPr>
          <w:color w:val="auto"/>
        </w:rPr>
        <w:t>数据库审计</w:t>
      </w:r>
    </w:p>
    <w:p>
      <w:pPr>
        <w:ind w:firstLine="420" w:firstLineChars="0"/>
        <w:rPr>
          <w:color w:val="auto"/>
        </w:rPr>
      </w:pPr>
      <w:r>
        <w:rPr>
          <w:rFonts w:hint="eastAsia"/>
          <w:color w:val="auto"/>
        </w:rPr>
        <w:t>（1）</w:t>
      </w:r>
      <w:r>
        <w:rPr>
          <w:color w:val="auto"/>
        </w:rPr>
        <w:t>硬件参数：</w:t>
      </w:r>
    </w:p>
    <w:p>
      <w:pPr>
        <w:ind w:firstLine="420" w:firstLineChars="0"/>
        <w:rPr>
          <w:color w:val="auto"/>
        </w:rPr>
      </w:pPr>
      <w:r>
        <w:rPr>
          <w:rFonts w:hint="eastAsia"/>
          <w:color w:val="auto"/>
        </w:rPr>
        <w:t>专用硬件平台和安全操作系统，事件处理</w:t>
      </w:r>
      <w:r>
        <w:rPr>
          <w:color w:val="auto"/>
        </w:rPr>
        <w:t>25000条/秒，内置4TB磁盘存储空间。标准2U机箱，双电源；标配6个千兆自适应电口，1个Console口，配2个万兆光口，支持液晶屏。报价中包含三年软件升级和硬件维修服务。</w:t>
      </w:r>
    </w:p>
    <w:p>
      <w:pPr>
        <w:ind w:firstLine="420" w:firstLineChars="0"/>
        <w:rPr>
          <w:color w:val="auto"/>
        </w:rPr>
      </w:pPr>
      <w:r>
        <w:rPr>
          <w:rFonts w:hint="eastAsia"/>
          <w:color w:val="auto"/>
        </w:rPr>
        <w:t>（2）</w:t>
      </w:r>
      <w:r>
        <w:rPr>
          <w:color w:val="auto"/>
        </w:rPr>
        <w:t>功能参数</w:t>
      </w:r>
    </w:p>
    <w:p>
      <w:pPr>
        <w:ind w:firstLine="420" w:firstLineChars="0"/>
        <w:rPr>
          <w:color w:val="auto"/>
        </w:rPr>
      </w:pPr>
      <w:r>
        <w:rPr>
          <w:color w:val="auto"/>
        </w:rPr>
        <w:t>a)支持常见主流操作系统包括Oracle、SQL-Server、MySQL、PostgreSQL、达梦、人大金仓、南大通用Gbase；</w:t>
      </w:r>
    </w:p>
    <w:p>
      <w:pPr>
        <w:ind w:firstLine="420" w:firstLineChars="0"/>
        <w:rPr>
          <w:color w:val="auto"/>
        </w:rPr>
      </w:pPr>
      <w:r>
        <w:rPr>
          <w:color w:val="auto"/>
        </w:rPr>
        <w:t>b)对审计记录返回内容中的敏感数据能进行隐秘处理，防止二次泄露、防范非法IP地址、防范暴力破解登录用户密码、设置系统黑白名单等安全功能；</w:t>
      </w:r>
    </w:p>
    <w:p>
      <w:pPr>
        <w:ind w:firstLine="420" w:firstLineChars="0"/>
        <w:rPr>
          <w:color w:val="auto"/>
        </w:rPr>
      </w:pPr>
      <w:r>
        <w:rPr>
          <w:color w:val="auto"/>
        </w:rPr>
        <w:t>c)支持B/S应用系统三层架构http应用审计和C/S架构COM、COM+、DCOM组件的审计，可提取包括应用系统的应用层系统的人员工号（账号）的身份信息，精确定位到人，并可获取XML返回结果；</w:t>
      </w:r>
    </w:p>
    <w:p>
      <w:pPr>
        <w:ind w:firstLine="420" w:firstLineChars="0"/>
        <w:rPr>
          <w:color w:val="auto"/>
        </w:rPr>
      </w:pPr>
      <w:r>
        <w:rPr>
          <w:color w:val="auto"/>
        </w:rPr>
        <w:t>d)系统能自动发现网络中存在的数据库（支持发现数据库地址、端口、数据库类型等内容），并自动添加成保护对象进行审计，简化操作，避免用户因模糊记忆引起的配置故障。</w:t>
      </w:r>
    </w:p>
    <w:p>
      <w:pPr>
        <w:ind w:firstLine="420" w:firstLineChars="0"/>
        <w:rPr>
          <w:color w:val="auto"/>
        </w:rPr>
      </w:pPr>
      <w:r>
        <w:rPr>
          <w:color w:val="auto"/>
        </w:rPr>
        <w:t>e)产品需具备公安部颁发的《计算机信息系统安全产品销售许可证-数据库审计类增强级》；</w:t>
      </w:r>
    </w:p>
    <w:p>
      <w:pPr>
        <w:pStyle w:val="5"/>
        <w:rPr>
          <w:color w:val="auto"/>
        </w:rPr>
      </w:pPr>
      <w:r>
        <w:rPr>
          <w:color w:val="auto"/>
        </w:rPr>
        <w:t>数据库备份</w:t>
      </w:r>
    </w:p>
    <w:p>
      <w:pPr>
        <w:ind w:firstLine="420" w:firstLineChars="0"/>
        <w:rPr>
          <w:color w:val="auto"/>
        </w:rPr>
      </w:pPr>
      <w:r>
        <w:rPr>
          <w:rFonts w:hint="eastAsia"/>
          <w:color w:val="auto"/>
        </w:rPr>
        <w:t>公安内网数据，统一纳入到市公安局科信数据备份中心进行统一备份，互联网端数据传输到公安内网后，不保存业务数据，不进行数据备份。</w:t>
      </w:r>
    </w:p>
    <w:p>
      <w:pPr>
        <w:pStyle w:val="2"/>
        <w:rPr>
          <w:color w:val="auto"/>
        </w:rPr>
      </w:pPr>
      <w:bookmarkStart w:id="32" w:name="_Toc74662093"/>
      <w:bookmarkStart w:id="33" w:name="_Toc82007231"/>
      <w:r>
        <w:rPr>
          <w:rFonts w:hint="eastAsia"/>
          <w:color w:val="auto"/>
        </w:rPr>
        <w:t>项目可行性分析</w:t>
      </w:r>
      <w:bookmarkEnd w:id="32"/>
      <w:bookmarkEnd w:id="33"/>
    </w:p>
    <w:p>
      <w:pPr>
        <w:pStyle w:val="3"/>
        <w:rPr>
          <w:color w:val="auto"/>
        </w:rPr>
      </w:pPr>
      <w:bookmarkStart w:id="34" w:name="_Toc74662094"/>
      <w:bookmarkStart w:id="35" w:name="_Toc82007232"/>
      <w:r>
        <w:rPr>
          <w:rFonts w:hint="eastAsia"/>
          <w:color w:val="auto"/>
        </w:rPr>
        <w:t>技术可行性</w:t>
      </w:r>
      <w:bookmarkEnd w:id="34"/>
      <w:bookmarkEnd w:id="35"/>
    </w:p>
    <w:p>
      <w:pPr>
        <w:rPr>
          <w:color w:val="auto"/>
        </w:rPr>
      </w:pPr>
      <w:r>
        <w:rPr>
          <w:color w:val="auto"/>
        </w:rPr>
        <w:t>1）技术先进性：</w:t>
      </w:r>
    </w:p>
    <w:p>
      <w:pPr>
        <w:rPr>
          <w:color w:val="auto"/>
        </w:rPr>
      </w:pPr>
      <w:r>
        <w:rPr>
          <w:color w:val="auto"/>
        </w:rPr>
        <w:t>O/R MAPPing技术</w:t>
      </w:r>
      <w:r>
        <w:rPr>
          <w:rFonts w:hint="eastAsia"/>
          <w:color w:val="auto"/>
        </w:rPr>
        <w:t>。</w:t>
      </w:r>
    </w:p>
    <w:p>
      <w:pPr>
        <w:rPr>
          <w:color w:val="auto"/>
        </w:rPr>
      </w:pPr>
      <w:r>
        <w:rPr>
          <w:color w:val="auto"/>
        </w:rPr>
        <w:t>O/R MAPPing技术提供了对象到关系数据库的映射</w:t>
      </w:r>
      <w:r>
        <w:rPr>
          <w:rFonts w:hint="eastAsia"/>
          <w:color w:val="auto"/>
        </w:rPr>
        <w:t>。</w:t>
      </w:r>
    </w:p>
    <w:p>
      <w:pPr>
        <w:rPr>
          <w:color w:val="auto"/>
        </w:rPr>
      </w:pPr>
      <w:r>
        <w:rPr>
          <w:rFonts w:hint="eastAsia"/>
          <w:color w:val="auto"/>
        </w:rPr>
        <w:t>系统支持</w:t>
      </w:r>
      <w:r>
        <w:rPr>
          <w:color w:val="auto"/>
        </w:rPr>
        <w:t>JDO、EntityBean、Hibernate等多种O/R MAPPing方式</w:t>
      </w:r>
      <w:r>
        <w:rPr>
          <w:rFonts w:hint="eastAsia"/>
          <w:color w:val="auto"/>
        </w:rPr>
        <w:t>。</w:t>
      </w:r>
    </w:p>
    <w:p>
      <w:pPr>
        <w:rPr>
          <w:color w:val="auto"/>
        </w:rPr>
      </w:pPr>
      <w:r>
        <w:rPr>
          <w:color w:val="auto"/>
        </w:rPr>
        <w:t>Web Service技术</w:t>
      </w:r>
      <w:r>
        <w:rPr>
          <w:rFonts w:hint="eastAsia"/>
          <w:color w:val="auto"/>
        </w:rPr>
        <w:t>。</w:t>
      </w:r>
    </w:p>
    <w:p>
      <w:pPr>
        <w:rPr>
          <w:color w:val="auto"/>
        </w:rPr>
      </w:pPr>
      <w:r>
        <w:rPr>
          <w:color w:val="auto"/>
        </w:rPr>
        <w:t>2）系统开放性：</w:t>
      </w:r>
    </w:p>
    <w:p>
      <w:pPr>
        <w:rPr>
          <w:color w:val="auto"/>
        </w:rPr>
      </w:pPr>
      <w:r>
        <w:rPr>
          <w:rFonts w:hint="eastAsia"/>
          <w:color w:val="auto"/>
        </w:rPr>
        <w:t>数据库无关。</w:t>
      </w:r>
    </w:p>
    <w:p>
      <w:pPr>
        <w:rPr>
          <w:color w:val="auto"/>
        </w:rPr>
      </w:pPr>
      <w:r>
        <w:rPr>
          <w:rFonts w:hint="eastAsia"/>
          <w:color w:val="auto"/>
        </w:rPr>
        <w:t>采用</w:t>
      </w:r>
      <w:r>
        <w:rPr>
          <w:color w:val="auto"/>
        </w:rPr>
        <w:t>O/R MAPPing技术屏蔽了数据库差异</w:t>
      </w:r>
      <w:r>
        <w:rPr>
          <w:rFonts w:hint="eastAsia"/>
          <w:color w:val="auto"/>
        </w:rPr>
        <w:t>。</w:t>
      </w:r>
    </w:p>
    <w:p>
      <w:pPr>
        <w:rPr>
          <w:color w:val="auto"/>
        </w:rPr>
      </w:pPr>
      <w:r>
        <w:rPr>
          <w:rFonts w:hint="eastAsia"/>
          <w:color w:val="auto"/>
        </w:rPr>
        <w:t>只要</w:t>
      </w:r>
      <w:r>
        <w:rPr>
          <w:color w:val="auto"/>
        </w:rPr>
        <w:t>JDBC支持</w:t>
      </w:r>
      <w:r>
        <w:rPr>
          <w:rFonts w:hint="eastAsia"/>
          <w:color w:val="auto"/>
        </w:rPr>
        <w:t>。</w:t>
      </w:r>
    </w:p>
    <w:p>
      <w:pPr>
        <w:rPr>
          <w:color w:val="auto"/>
        </w:rPr>
      </w:pPr>
      <w:r>
        <w:rPr>
          <w:rFonts w:hint="eastAsia"/>
          <w:color w:val="auto"/>
        </w:rPr>
        <w:t>服务器操作系统无关。</w:t>
      </w:r>
    </w:p>
    <w:p>
      <w:pPr>
        <w:rPr>
          <w:color w:val="auto"/>
        </w:rPr>
      </w:pPr>
      <w:r>
        <w:rPr>
          <w:rFonts w:hint="eastAsia"/>
          <w:color w:val="auto"/>
        </w:rPr>
        <w:t>可以是任何支持</w:t>
      </w:r>
      <w:r>
        <w:rPr>
          <w:color w:val="auto"/>
        </w:rPr>
        <w:t>J2EE应用服务器的平台</w:t>
      </w:r>
      <w:r>
        <w:rPr>
          <w:rFonts w:hint="eastAsia"/>
          <w:color w:val="auto"/>
        </w:rPr>
        <w:t>。</w:t>
      </w:r>
    </w:p>
    <w:p>
      <w:pPr>
        <w:rPr>
          <w:color w:val="auto"/>
        </w:rPr>
      </w:pPr>
      <w:r>
        <w:rPr>
          <w:rFonts w:hint="eastAsia"/>
          <w:color w:val="auto"/>
        </w:rPr>
        <w:t>广泛的选择范围：</w:t>
      </w:r>
      <w:r>
        <w:rPr>
          <w:color w:val="auto"/>
        </w:rPr>
        <w:t>UNIX，LINUX，Windows，…</w:t>
      </w:r>
    </w:p>
    <w:p>
      <w:pPr>
        <w:rPr>
          <w:color w:val="auto"/>
        </w:rPr>
      </w:pPr>
      <w:r>
        <w:rPr>
          <w:color w:val="auto"/>
        </w:rPr>
        <w:t>3）应用服务器无关</w:t>
      </w:r>
    </w:p>
    <w:p>
      <w:pPr>
        <w:rPr>
          <w:color w:val="auto"/>
        </w:rPr>
      </w:pPr>
      <w:r>
        <w:rPr>
          <w:rFonts w:hint="eastAsia"/>
          <w:color w:val="auto"/>
        </w:rPr>
        <w:t>符合</w:t>
      </w:r>
      <w:r>
        <w:rPr>
          <w:color w:val="auto"/>
        </w:rPr>
        <w:t>J2EE规范</w:t>
      </w:r>
      <w:r>
        <w:rPr>
          <w:rFonts w:hint="eastAsia"/>
          <w:color w:val="auto"/>
        </w:rPr>
        <w:t>。</w:t>
      </w:r>
    </w:p>
    <w:p>
      <w:pPr>
        <w:rPr>
          <w:color w:val="auto"/>
        </w:rPr>
      </w:pPr>
      <w:r>
        <w:rPr>
          <w:color w:val="auto"/>
        </w:rPr>
        <w:t xml:space="preserve">Weblogic, Wehsphere, iPlanet, BES, JRun, JBoss,… </w:t>
      </w:r>
    </w:p>
    <w:p>
      <w:pPr>
        <w:rPr>
          <w:color w:val="auto"/>
        </w:rPr>
      </w:pPr>
      <w:r>
        <w:rPr>
          <w:rFonts w:hint="eastAsia"/>
          <w:color w:val="auto"/>
        </w:rPr>
        <w:t>系统采用了基于</w:t>
      </w:r>
      <w:r>
        <w:rPr>
          <w:color w:val="auto"/>
        </w:rPr>
        <w:t>SOAP/XML协议的WEB Services技。</w:t>
      </w:r>
    </w:p>
    <w:p>
      <w:pPr>
        <w:rPr>
          <w:color w:val="auto"/>
        </w:rPr>
      </w:pPr>
      <w:r>
        <w:rPr>
          <w:rFonts w:hint="eastAsia"/>
          <w:color w:val="auto"/>
        </w:rPr>
        <w:t>客户</w:t>
      </w:r>
      <w:r>
        <w:rPr>
          <w:color w:val="auto"/>
        </w:rPr>
        <w:t>/服务器的交互采用SOAP协议，并采用HTTP传输</w:t>
      </w:r>
      <w:r>
        <w:rPr>
          <w:rFonts w:hint="eastAsia"/>
          <w:color w:val="auto"/>
        </w:rPr>
        <w:t>。</w:t>
      </w:r>
    </w:p>
    <w:p>
      <w:pPr>
        <w:rPr>
          <w:color w:val="auto"/>
        </w:rPr>
      </w:pPr>
      <w:r>
        <w:rPr>
          <w:rFonts w:hint="eastAsia"/>
          <w:color w:val="auto"/>
        </w:rPr>
        <w:t>能与任何支持</w:t>
      </w:r>
      <w:r>
        <w:rPr>
          <w:color w:val="auto"/>
        </w:rPr>
        <w:t>SOAP协议的客户端互联，如：传统的Windows客户，Linux客户，.Net客户等</w:t>
      </w:r>
      <w:r>
        <w:rPr>
          <w:rFonts w:hint="eastAsia"/>
          <w:color w:val="auto"/>
        </w:rPr>
        <w:t>。</w:t>
      </w:r>
    </w:p>
    <w:p>
      <w:pPr>
        <w:rPr>
          <w:color w:val="auto"/>
        </w:rPr>
      </w:pPr>
      <w:r>
        <w:rPr>
          <w:color w:val="auto"/>
        </w:rPr>
        <w:t>4）系统扩展性：</w:t>
      </w:r>
    </w:p>
    <w:p>
      <w:pPr>
        <w:rPr>
          <w:color w:val="auto"/>
        </w:rPr>
      </w:pPr>
      <w:r>
        <w:rPr>
          <w:rFonts w:hint="eastAsia"/>
          <w:color w:val="auto"/>
        </w:rPr>
        <w:t>系统扩展、互联的三个关键点。</w:t>
      </w:r>
    </w:p>
    <w:p>
      <w:pPr>
        <w:rPr>
          <w:color w:val="auto"/>
        </w:rPr>
      </w:pPr>
      <w:r>
        <w:rPr>
          <w:rFonts w:hint="eastAsia"/>
          <w:color w:val="auto"/>
        </w:rPr>
        <w:t>统一的身份验证。</w:t>
      </w:r>
    </w:p>
    <w:p>
      <w:pPr>
        <w:rPr>
          <w:color w:val="auto"/>
        </w:rPr>
      </w:pPr>
      <w:r>
        <w:rPr>
          <w:rFonts w:hint="eastAsia"/>
          <w:color w:val="auto"/>
        </w:rPr>
        <w:t>功能的相互调用。</w:t>
      </w:r>
    </w:p>
    <w:p>
      <w:pPr>
        <w:rPr>
          <w:color w:val="auto"/>
        </w:rPr>
      </w:pPr>
      <w:r>
        <w:rPr>
          <w:rFonts w:hint="eastAsia"/>
          <w:color w:val="auto"/>
        </w:rPr>
        <w:t>数据的互通。</w:t>
      </w:r>
    </w:p>
    <w:p>
      <w:pPr>
        <w:rPr>
          <w:color w:val="auto"/>
        </w:rPr>
      </w:pPr>
      <w:r>
        <w:rPr>
          <w:color w:val="auto"/>
        </w:rPr>
        <w:t>JAAS、Web Service和XML技术解决了这三个问题，是系统整合和应用集成的关键技术，J2EE的核心技术是业界标准，被各大厂商广泛支持。</w:t>
      </w:r>
    </w:p>
    <w:p>
      <w:pPr>
        <w:rPr>
          <w:color w:val="auto"/>
        </w:rPr>
      </w:pPr>
      <w:r>
        <w:rPr>
          <w:rFonts w:hint="eastAsia"/>
          <w:color w:val="auto"/>
        </w:rPr>
        <w:t>系统采用的总体架构和技术保证功能的扩展非常方便，也很容易与其它系统集成。</w:t>
      </w:r>
    </w:p>
    <w:p>
      <w:pPr>
        <w:pStyle w:val="3"/>
        <w:rPr>
          <w:color w:val="auto"/>
        </w:rPr>
      </w:pPr>
      <w:bookmarkStart w:id="36" w:name="_Toc74662095"/>
      <w:bookmarkStart w:id="37" w:name="_Toc82007233"/>
      <w:r>
        <w:rPr>
          <w:rFonts w:hint="eastAsia"/>
          <w:color w:val="auto"/>
        </w:rPr>
        <w:t>运行可行性</w:t>
      </w:r>
      <w:bookmarkEnd w:id="36"/>
      <w:bookmarkEnd w:id="37"/>
    </w:p>
    <w:p>
      <w:pPr>
        <w:rPr>
          <w:color w:val="auto"/>
        </w:rPr>
      </w:pPr>
      <w:r>
        <w:rPr>
          <w:rFonts w:hint="eastAsia"/>
          <w:color w:val="auto"/>
        </w:rPr>
        <w:t>系统配置完备的日志组件，结合日志收集、搜索、展示于一体的</w:t>
      </w:r>
      <w:r>
        <w:rPr>
          <w:color w:val="auto"/>
        </w:rPr>
        <w:t>ELK即Elasticsearch、Logstash、Kibana三大开源框架，在系统日常运行过程中至关重要。通过问题排查、监控和预警、关联事件、数据分析等几大关键点可快速定位、解决问题，保证系统正常运行。</w:t>
      </w:r>
    </w:p>
    <w:p>
      <w:pPr>
        <w:rPr>
          <w:color w:val="auto"/>
        </w:rPr>
      </w:pPr>
      <w:r>
        <w:rPr>
          <w:rFonts w:hint="eastAsia"/>
          <w:color w:val="auto"/>
        </w:rPr>
        <w:t>系统部署的互联网应用处于政务云服务器环境，相对稳定可靠，公安网应用处于公安内部网络环境，绝对安全可靠。</w:t>
      </w:r>
    </w:p>
    <w:p>
      <w:pPr>
        <w:rPr>
          <w:color w:val="auto"/>
        </w:rPr>
      </w:pPr>
      <w:r>
        <w:rPr>
          <w:rFonts w:hint="eastAsia"/>
          <w:color w:val="auto"/>
        </w:rPr>
        <w:t>系统上线运行后提供</w:t>
      </w:r>
      <w:r>
        <w:rPr>
          <w:color w:val="auto"/>
        </w:rPr>
        <w:t>7*24小时热线、E-MAIL等远程服务，远程服务未解决安排工程师上门服务直至问题解决为止。保障系统稳定、可靠运行。</w:t>
      </w:r>
    </w:p>
    <w:p>
      <w:pPr>
        <w:pStyle w:val="3"/>
        <w:rPr>
          <w:color w:val="auto"/>
        </w:rPr>
      </w:pPr>
      <w:bookmarkStart w:id="38" w:name="_Toc74662096"/>
      <w:bookmarkStart w:id="39" w:name="_Toc82007234"/>
      <w:r>
        <w:rPr>
          <w:rFonts w:hint="eastAsia"/>
          <w:color w:val="auto"/>
        </w:rPr>
        <w:t>法律可行性</w:t>
      </w:r>
      <w:bookmarkEnd w:id="38"/>
      <w:bookmarkEnd w:id="39"/>
    </w:p>
    <w:p>
      <w:pPr>
        <w:rPr>
          <w:color w:val="auto"/>
        </w:rPr>
      </w:pPr>
      <w:r>
        <w:rPr>
          <w:rFonts w:hint="eastAsia"/>
          <w:color w:val="auto"/>
        </w:rPr>
        <w:t>项目所使用技术均为自研、开源框架、对接合作形式，不涉及相关侵权行为。</w:t>
      </w:r>
    </w:p>
    <w:p>
      <w:pPr>
        <w:pStyle w:val="3"/>
        <w:rPr>
          <w:color w:val="auto"/>
        </w:rPr>
      </w:pPr>
      <w:bookmarkStart w:id="40" w:name="_Toc74662097"/>
      <w:bookmarkStart w:id="41" w:name="_Toc82007235"/>
      <w:r>
        <w:rPr>
          <w:rFonts w:hint="eastAsia"/>
          <w:color w:val="auto"/>
        </w:rPr>
        <w:t>效益分析</w:t>
      </w:r>
      <w:bookmarkEnd w:id="40"/>
      <w:bookmarkEnd w:id="41"/>
    </w:p>
    <w:p>
      <w:pPr>
        <w:pStyle w:val="4"/>
        <w:rPr>
          <w:color w:val="auto"/>
        </w:rPr>
      </w:pPr>
      <w:bookmarkStart w:id="42" w:name="_Toc74662098"/>
      <w:bookmarkStart w:id="43" w:name="_Toc82007236"/>
      <w:r>
        <w:rPr>
          <w:color w:val="auto"/>
        </w:rPr>
        <w:t>经济效益分析</w:t>
      </w:r>
      <w:bookmarkEnd w:id="42"/>
      <w:bookmarkEnd w:id="43"/>
    </w:p>
    <w:p>
      <w:pPr>
        <w:rPr>
          <w:color w:val="auto"/>
        </w:rPr>
      </w:pPr>
      <w:r>
        <w:rPr>
          <w:rFonts w:hint="eastAsia"/>
          <w:color w:val="auto"/>
        </w:rPr>
        <w:t>通过建设该项目，能够带来以下经济效益：</w:t>
      </w:r>
    </w:p>
    <w:p>
      <w:pPr>
        <w:rPr>
          <w:color w:val="auto"/>
        </w:rPr>
      </w:pPr>
      <w:r>
        <w:rPr>
          <w:rFonts w:hint="eastAsia"/>
          <w:color w:val="auto"/>
        </w:rPr>
        <w:t>（</w:t>
      </w:r>
      <w:r>
        <w:rPr>
          <w:color w:val="auto"/>
        </w:rPr>
        <w:t>1）提高户籍窗口工作效率，节约警力。</w:t>
      </w:r>
    </w:p>
    <w:p>
      <w:pPr>
        <w:rPr>
          <w:color w:val="auto"/>
        </w:rPr>
      </w:pPr>
      <w:r>
        <w:rPr>
          <w:rFonts w:hint="eastAsia"/>
          <w:color w:val="auto"/>
        </w:rPr>
        <w:t>该项目的建设，通过规范化、标准化的管理，增加辅警参与工作的方式，减轻民警的工作强度，提高户籍窗口工作效率，减少群众排队等待时间。初步测算在配备</w:t>
      </w:r>
      <w:r>
        <w:rPr>
          <w:color w:val="auto"/>
        </w:rPr>
        <w:t>1:1.5辅警的前提下，窗口工作效率至少提高50%。</w:t>
      </w:r>
    </w:p>
    <w:p>
      <w:pPr>
        <w:rPr>
          <w:color w:val="auto"/>
        </w:rPr>
      </w:pPr>
      <w:r>
        <w:rPr>
          <w:rFonts w:hint="eastAsia"/>
          <w:color w:val="auto"/>
        </w:rPr>
        <w:t>（</w:t>
      </w:r>
      <w:r>
        <w:rPr>
          <w:color w:val="auto"/>
        </w:rPr>
        <w:t>2）提高系统智能化应用水平。</w:t>
      </w:r>
    </w:p>
    <w:p>
      <w:pPr>
        <w:rPr>
          <w:color w:val="auto"/>
        </w:rPr>
      </w:pPr>
      <w:r>
        <w:rPr>
          <w:rFonts w:hint="eastAsia"/>
          <w:color w:val="auto"/>
        </w:rPr>
        <w:t>智能化是公安信息化发展的必然趋势。通过业务管理周期和重点业务特点要求，充分利用各系统间的共享信息数据，利用身份证匹配确定人，复用已有人口信息。实现“让系统推着民警走出去”的工作目标，引导户籍民警有针对性的、有重点地开展日常工作，从而减轻民警的工作量，提高工作效能。</w:t>
      </w:r>
    </w:p>
    <w:p>
      <w:pPr>
        <w:rPr>
          <w:color w:val="auto"/>
        </w:rPr>
      </w:pPr>
      <w:r>
        <w:rPr>
          <w:rFonts w:hint="eastAsia"/>
          <w:color w:val="auto"/>
        </w:rPr>
        <w:t>（</w:t>
      </w:r>
      <w:r>
        <w:rPr>
          <w:color w:val="auto"/>
        </w:rPr>
        <w:t>3）强化数据质量与监测水平。</w:t>
      </w:r>
    </w:p>
    <w:p>
      <w:pPr>
        <w:rPr>
          <w:color w:val="auto"/>
        </w:rPr>
      </w:pPr>
      <w:r>
        <w:rPr>
          <w:rFonts w:hint="eastAsia"/>
          <w:color w:val="auto"/>
        </w:rPr>
        <w:t>管理需要抓手，户籍工作开展如何、业务智能提醒处理情况如何，系统能够提供直观方便的统计监测功能，对民警户口办理情况、任务提醒处置情况进行准确与全方位的监控。业务指导者通过系统实时了解基层基础工作动态，以便及时决策、发现问题与解决问题。</w:t>
      </w:r>
    </w:p>
    <w:p>
      <w:pPr>
        <w:rPr>
          <w:color w:val="auto"/>
        </w:rPr>
      </w:pPr>
      <w:r>
        <w:rPr>
          <w:rFonts w:hint="eastAsia"/>
          <w:color w:val="auto"/>
        </w:rPr>
        <w:t>（</w:t>
      </w:r>
      <w:r>
        <w:rPr>
          <w:color w:val="auto"/>
        </w:rPr>
        <w:t>4）减少群众交通成本。</w:t>
      </w:r>
    </w:p>
    <w:p>
      <w:pPr>
        <w:rPr>
          <w:color w:val="auto"/>
        </w:rPr>
      </w:pPr>
      <w:r>
        <w:rPr>
          <w:rFonts w:hint="eastAsia"/>
          <w:color w:val="auto"/>
        </w:rPr>
        <w:t>我市</w:t>
      </w:r>
      <w:r>
        <w:rPr>
          <w:color w:val="auto"/>
        </w:rPr>
        <w:t>2020年有10万笔业务，其中约按</w:t>
      </w:r>
      <w:r>
        <w:rPr>
          <w:rFonts w:hint="eastAsia"/>
          <w:color w:val="auto"/>
        </w:rPr>
        <w:t>2</w:t>
      </w:r>
      <w:r>
        <w:rPr>
          <w:color w:val="auto"/>
        </w:rPr>
        <w:t>0%让群众少跑一趟，每次交通成本平均按照30元计算，每年大约可以节约交通费用为60万，如果是外地回来，节约的成本更多。</w:t>
      </w:r>
    </w:p>
    <w:p>
      <w:pPr>
        <w:rPr>
          <w:color w:val="auto"/>
        </w:rPr>
      </w:pPr>
      <w:r>
        <w:rPr>
          <w:rFonts w:hint="eastAsia"/>
          <w:color w:val="auto"/>
        </w:rPr>
        <w:t>随着人口逐年增加，业务量逐年增加，同时群众互联网办理业务意识越发明确，若按</w:t>
      </w:r>
      <w:r>
        <w:rPr>
          <w:color w:val="auto"/>
        </w:rPr>
        <w:t>50%让群众少跑一趟，每年大约可以节约交通费用为150万。</w:t>
      </w:r>
    </w:p>
    <w:p>
      <w:pPr>
        <w:pStyle w:val="4"/>
        <w:rPr>
          <w:color w:val="auto"/>
        </w:rPr>
      </w:pPr>
      <w:bookmarkStart w:id="44" w:name="_Toc74662099"/>
      <w:bookmarkStart w:id="45" w:name="_Toc82007237"/>
      <w:r>
        <w:rPr>
          <w:color w:val="auto"/>
        </w:rPr>
        <w:t>社会效益分析</w:t>
      </w:r>
      <w:bookmarkEnd w:id="44"/>
      <w:bookmarkEnd w:id="45"/>
    </w:p>
    <w:p>
      <w:pPr>
        <w:rPr>
          <w:color w:val="auto"/>
        </w:rPr>
      </w:pPr>
      <w:r>
        <w:rPr>
          <w:rFonts w:hint="eastAsia"/>
          <w:color w:val="auto"/>
        </w:rPr>
        <w:t>该项目将支持全户籍业务的网上申请，同时提供部分户籍业务的全程网办，减少用户往返的次数，满足“放管服”便民服务的要求，有助于提高群众满意度、减少社会矛盾。</w:t>
      </w:r>
    </w:p>
    <w:p>
      <w:pPr>
        <w:rPr>
          <w:color w:val="auto"/>
        </w:rPr>
      </w:pPr>
      <w:r>
        <w:rPr>
          <w:rFonts w:hint="eastAsia"/>
          <w:color w:val="auto"/>
        </w:rPr>
        <w:t>本项目将立足深入贯彻落实国家政府服务相关政策要求，围绕提高管控水平、创新服务模式、健全服务供给体系等方面开展建设，让人民群众和民警共享建设成果，具有显著的社会效益：</w:t>
      </w:r>
    </w:p>
    <w:p>
      <w:pPr>
        <w:rPr>
          <w:color w:val="auto"/>
        </w:rPr>
      </w:pPr>
      <w:r>
        <w:rPr>
          <w:rFonts w:hint="eastAsia"/>
          <w:color w:val="auto"/>
        </w:rPr>
        <w:t>（</w:t>
      </w:r>
      <w:r>
        <w:rPr>
          <w:color w:val="auto"/>
        </w:rPr>
        <w:t>1）贯彻落实户政领域“放管服”改革要求</w:t>
      </w:r>
    </w:p>
    <w:p>
      <w:pPr>
        <w:rPr>
          <w:color w:val="auto"/>
        </w:rPr>
      </w:pPr>
      <w:r>
        <w:rPr>
          <w:rFonts w:hint="eastAsia"/>
          <w:color w:val="auto"/>
        </w:rPr>
        <w:t>项目建设将深刻践行党和国家在政府治理、职能转变方面的总体要求，以“简化流程、创新管理、提升服务”为核心，充分践行户政领域“加快互联网建设、实现网上办事办证全覆盖，简化手续、优化流程、减轻办证负担，推进窗口规范化建设等多方面放管服改革要求，创新实践“互联网</w:t>
      </w:r>
      <w:r>
        <w:rPr>
          <w:color w:val="auto"/>
        </w:rPr>
        <w:t>+”服务思维，开启从“群众跑腿”到互联网“数据跑腿”的服务管理新模式，推动户政领域的科技创新、流程优化，让人民群众享受更多更好便捷、高效、优质服务。</w:t>
      </w:r>
    </w:p>
    <w:p>
      <w:pPr>
        <w:rPr>
          <w:color w:val="auto"/>
        </w:rPr>
      </w:pPr>
      <w:r>
        <w:rPr>
          <w:rFonts w:hint="eastAsia"/>
          <w:color w:val="auto"/>
        </w:rPr>
        <w:t>（</w:t>
      </w:r>
      <w:r>
        <w:rPr>
          <w:color w:val="auto"/>
        </w:rPr>
        <w:t>2）推动市公安局“互联网+公安政务服务”建设</w:t>
      </w:r>
    </w:p>
    <w:p>
      <w:pPr>
        <w:rPr>
          <w:color w:val="auto"/>
        </w:rPr>
      </w:pPr>
      <w:r>
        <w:rPr>
          <w:rFonts w:hint="eastAsia"/>
          <w:color w:val="auto"/>
        </w:rPr>
        <w:t>项目将成为市公安局互联网</w:t>
      </w:r>
      <w:r>
        <w:rPr>
          <w:color w:val="auto"/>
        </w:rPr>
        <w:t>+公安政务服务建设重要环节，紧紧围绕与群众需求密切相关的服务内容，以互联网为依托实现数据与业务的智能流转以及各系统间的互联互通与流程衔接。</w:t>
      </w:r>
    </w:p>
    <w:p>
      <w:pPr>
        <w:rPr>
          <w:color w:val="auto"/>
        </w:rPr>
      </w:pPr>
      <w:r>
        <w:rPr>
          <w:rFonts w:hint="eastAsia"/>
          <w:color w:val="auto"/>
        </w:rPr>
        <w:t>（</w:t>
      </w:r>
      <w:r>
        <w:rPr>
          <w:color w:val="auto"/>
        </w:rPr>
        <w:t>3）以人为本，全面优化服务体验</w:t>
      </w:r>
    </w:p>
    <w:p>
      <w:pPr>
        <w:rPr>
          <w:color w:val="auto"/>
        </w:rPr>
      </w:pPr>
      <w:r>
        <w:rPr>
          <w:rFonts w:hint="eastAsia"/>
          <w:color w:val="auto"/>
        </w:rPr>
        <w:t>人民群众的期盼，是公安机关深化放管服改革的“指南针”；人民群众的获得感，是检验“放管服”改革成效的“试金石”。项目坚持以满足人民群众日益增长的美好生活需要为根本出发点和落脚点，以提高广大人民群众的获得感、幸福感、安全感为根本，充分融合大数据、人工智能、互联网等先进技术手段，着力为群众提供便捷、高效、优质的公共服务。</w:t>
      </w:r>
    </w:p>
    <w:p>
      <w:pPr>
        <w:pStyle w:val="3"/>
        <w:rPr>
          <w:color w:val="auto"/>
        </w:rPr>
      </w:pPr>
      <w:bookmarkStart w:id="46" w:name="_Toc74662100"/>
      <w:bookmarkStart w:id="47" w:name="_Toc82007238"/>
      <w:r>
        <w:rPr>
          <w:rFonts w:hint="eastAsia"/>
          <w:color w:val="auto"/>
        </w:rPr>
        <w:t>风险分析</w:t>
      </w:r>
      <w:bookmarkEnd w:id="46"/>
      <w:bookmarkEnd w:id="47"/>
    </w:p>
    <w:p>
      <w:pPr>
        <w:pStyle w:val="4"/>
        <w:rPr>
          <w:color w:val="auto"/>
        </w:rPr>
      </w:pPr>
      <w:bookmarkStart w:id="48" w:name="_Toc74662101"/>
      <w:bookmarkStart w:id="49" w:name="_Toc82007239"/>
      <w:r>
        <w:rPr>
          <w:color w:val="auto"/>
        </w:rPr>
        <w:t>技术风险</w:t>
      </w:r>
      <w:bookmarkEnd w:id="48"/>
      <w:bookmarkEnd w:id="49"/>
    </w:p>
    <w:p>
      <w:pPr>
        <w:rPr>
          <w:color w:val="auto"/>
        </w:rPr>
      </w:pPr>
      <w:r>
        <w:rPr>
          <w:rFonts w:hint="eastAsia"/>
          <w:color w:val="auto"/>
        </w:rPr>
        <w:t>本项目建设采用成熟的技术方案，类似的平台管理系统以及前期系统建设都有成功案例，因此本项目实施存在的技术风险较低。</w:t>
      </w:r>
    </w:p>
    <w:p>
      <w:pPr>
        <w:pStyle w:val="4"/>
        <w:rPr>
          <w:color w:val="auto"/>
        </w:rPr>
      </w:pPr>
      <w:bookmarkStart w:id="50" w:name="_Toc74662102"/>
      <w:bookmarkStart w:id="51" w:name="_Toc82007240"/>
      <w:r>
        <w:rPr>
          <w:color w:val="auto"/>
        </w:rPr>
        <w:t>管理风险</w:t>
      </w:r>
      <w:bookmarkEnd w:id="50"/>
      <w:bookmarkEnd w:id="51"/>
    </w:p>
    <w:p>
      <w:pPr>
        <w:rPr>
          <w:color w:val="auto"/>
        </w:rPr>
      </w:pPr>
      <w:r>
        <w:rPr>
          <w:rFonts w:hint="eastAsia"/>
          <w:color w:val="auto"/>
        </w:rPr>
        <w:t>管理风险主要来自于项目人员的组织有效性、项目时间、资源的计划确定性和可控性，以及项目质量监控的力度和立场。项目详细需求尚未充分细化。信息化项目的主要风险之一就来自于变动的需求，这直接影响着项目进度的计划和项目预算，并最终影响项目的可控程度。最后，项目监控的力度和立场在实际过程中会面临来自各方面的干扰和阻力。建议在项目前期充分细化详细需求，并制订详尽的工作分解结构；在项目规划期充分考虑相应的组织阻力，并做好充分的组织调整准备。</w:t>
      </w:r>
    </w:p>
    <w:p>
      <w:pPr>
        <w:pStyle w:val="4"/>
        <w:rPr>
          <w:color w:val="auto"/>
        </w:rPr>
      </w:pPr>
      <w:bookmarkStart w:id="52" w:name="_Toc74662103"/>
      <w:bookmarkStart w:id="53" w:name="_Toc82007241"/>
      <w:r>
        <w:rPr>
          <w:color w:val="auto"/>
        </w:rPr>
        <w:t>组织风险</w:t>
      </w:r>
      <w:bookmarkEnd w:id="52"/>
      <w:bookmarkEnd w:id="53"/>
    </w:p>
    <w:p>
      <w:pPr>
        <w:rPr>
          <w:color w:val="auto"/>
        </w:rPr>
      </w:pPr>
      <w:r>
        <w:rPr>
          <w:rFonts w:hint="eastAsia"/>
          <w:color w:val="auto"/>
        </w:rPr>
        <w:t>信息化建设为业务提供信息收集、业务管理和辅助决策手段，需要项目建设单位从领导层、管理层到业务执行各个层面的支持和配合，才能取得成功，从而实现信息化建设项目的目标。</w:t>
      </w:r>
    </w:p>
    <w:p>
      <w:pPr>
        <w:rPr>
          <w:color w:val="auto"/>
        </w:rPr>
      </w:pPr>
      <w:r>
        <w:rPr>
          <w:rFonts w:hint="eastAsia"/>
          <w:color w:val="auto"/>
        </w:rPr>
        <w:t>项目资金未能按时到位是电子政务项目比较常见的组织风险之一，电子政务项目由于受政府资金分批拨付影响，资金到位情况可能与项目实施进度不匹配，可能会造成项目工期延后或项目停工情况。</w:t>
      </w:r>
    </w:p>
    <w:p>
      <w:pPr>
        <w:rPr>
          <w:color w:val="auto"/>
        </w:rPr>
      </w:pPr>
      <w:r>
        <w:rPr>
          <w:rFonts w:hint="eastAsia"/>
          <w:color w:val="auto"/>
        </w:rPr>
        <w:t>为了规避项目实施中的管理风险，在本项目实施开始时对项目需求进行详细调研，根据调研结果优化设计方案，同时充分考虑本项目实际情况，如各应用系统资源需求、各系统间的制约关系、资源限制、项目总工期限制等因素，参考同类项目实施的经验，制定切合实际的详细的项目基准计划，制定详细的项目实施方案。在项目实施过程中，对项目的质量、进度、投资等要素进行监控，敦促项目按计划进行，对于项目实施中出现的非预期情况及时分析，采取恰当的措施进行处理，根据变更（项目范围变更、需求变更、方案变更、工期变更等等）调整基准计划。</w:t>
      </w:r>
    </w:p>
    <w:p>
      <w:pPr>
        <w:rPr>
          <w:color w:val="auto"/>
        </w:rPr>
      </w:pPr>
      <w:r>
        <w:rPr>
          <w:rFonts w:hint="eastAsia"/>
          <w:color w:val="auto"/>
        </w:rPr>
        <w:t>为了规避或降低项目的组织风险，本项目从领导层开始对项目建设给予高度重视，通过召开项目动员大会，动员管理层、业务人员对项目建设给予支持和配合，挖掘潜在的需求，保证业务系统与用户的实际需求一致。</w:t>
      </w:r>
    </w:p>
    <w:p>
      <w:pPr>
        <w:pStyle w:val="2"/>
        <w:rPr>
          <w:color w:val="auto"/>
        </w:rPr>
      </w:pPr>
      <w:bookmarkStart w:id="54" w:name="_Toc74662104"/>
      <w:bookmarkStart w:id="55" w:name="_Toc82007242"/>
      <w:r>
        <w:rPr>
          <w:rFonts w:hint="eastAsia"/>
          <w:color w:val="auto"/>
        </w:rPr>
        <w:t>考核指标</w:t>
      </w:r>
      <w:bookmarkEnd w:id="54"/>
      <w:bookmarkEnd w:id="55"/>
    </w:p>
    <w:p>
      <w:pPr>
        <w:pStyle w:val="3"/>
        <w:rPr>
          <w:color w:val="auto"/>
        </w:rPr>
      </w:pPr>
      <w:bookmarkStart w:id="56" w:name="_Toc74662105"/>
      <w:bookmarkStart w:id="57" w:name="_Toc82007243"/>
      <w:r>
        <w:rPr>
          <w:color w:val="auto"/>
        </w:rPr>
        <w:t>业务考核指标</w:t>
      </w:r>
      <w:bookmarkEnd w:id="56"/>
      <w:bookmarkEnd w:id="57"/>
    </w:p>
    <w:p>
      <w:pPr>
        <w:rPr>
          <w:color w:val="auto"/>
        </w:rPr>
      </w:pPr>
      <w:r>
        <w:rPr>
          <w:rFonts w:hint="eastAsia"/>
          <w:color w:val="auto"/>
        </w:rPr>
        <w:t>完成省厅下发的1</w:t>
      </w:r>
      <w:r>
        <w:rPr>
          <w:color w:val="auto"/>
        </w:rPr>
        <w:t>12</w:t>
      </w:r>
      <w:r>
        <w:rPr>
          <w:rFonts w:hint="eastAsia"/>
          <w:color w:val="auto"/>
        </w:rPr>
        <w:t>项</w:t>
      </w:r>
      <w:r>
        <w:rPr>
          <w:color w:val="auto"/>
        </w:rPr>
        <w:t>业务全程网办考核要求。</w:t>
      </w:r>
    </w:p>
    <w:p>
      <w:pPr>
        <w:pStyle w:val="3"/>
        <w:rPr>
          <w:color w:val="auto"/>
        </w:rPr>
      </w:pPr>
      <w:bookmarkStart w:id="58" w:name="_Toc74662106"/>
      <w:bookmarkStart w:id="59" w:name="_Toc82007244"/>
      <w:r>
        <w:rPr>
          <w:color w:val="auto"/>
        </w:rPr>
        <w:t>功能考核指标</w:t>
      </w:r>
      <w:bookmarkEnd w:id="58"/>
      <w:bookmarkEnd w:id="59"/>
    </w:p>
    <w:p>
      <w:pPr>
        <w:rPr>
          <w:color w:val="auto"/>
        </w:rPr>
      </w:pPr>
      <w:r>
        <w:rPr>
          <w:rFonts w:hint="eastAsia"/>
          <w:color w:val="auto"/>
        </w:rPr>
        <w:t>完成互联网受理材料，公安内网审核并办理业务的功能。</w:t>
      </w:r>
    </w:p>
    <w:p>
      <w:pPr>
        <w:pStyle w:val="3"/>
        <w:rPr>
          <w:color w:val="auto"/>
        </w:rPr>
      </w:pPr>
      <w:bookmarkStart w:id="60" w:name="_Toc74662107"/>
      <w:bookmarkStart w:id="61" w:name="_Toc82007245"/>
      <w:r>
        <w:rPr>
          <w:color w:val="auto"/>
        </w:rPr>
        <w:t>性能及安全考核指标</w:t>
      </w:r>
      <w:bookmarkEnd w:id="60"/>
      <w:bookmarkEnd w:id="61"/>
    </w:p>
    <w:p>
      <w:pPr>
        <w:rPr>
          <w:color w:val="auto"/>
        </w:rPr>
      </w:pPr>
      <w:r>
        <w:rPr>
          <w:rFonts w:hint="eastAsia"/>
          <w:color w:val="auto"/>
        </w:rPr>
        <w:t>（</w:t>
      </w:r>
      <w:r>
        <w:rPr>
          <w:color w:val="auto"/>
        </w:rPr>
        <w:t>1）互联网受理端运行稳定，受理材料10分钟内传输到公安内网</w:t>
      </w:r>
      <w:r>
        <w:rPr>
          <w:rFonts w:hint="eastAsia"/>
          <w:color w:val="auto"/>
        </w:rPr>
        <w:t>。</w:t>
      </w:r>
    </w:p>
    <w:p>
      <w:pPr>
        <w:rPr>
          <w:color w:val="auto"/>
        </w:rPr>
      </w:pPr>
      <w:r>
        <w:rPr>
          <w:rFonts w:hint="eastAsia"/>
          <w:color w:val="auto"/>
        </w:rPr>
        <w:t>（</w:t>
      </w:r>
      <w:r>
        <w:rPr>
          <w:color w:val="auto"/>
        </w:rPr>
        <w:t>2）公安内网办理完成后，实时发短信给群众。</w:t>
      </w:r>
    </w:p>
    <w:p>
      <w:pPr>
        <w:rPr>
          <w:color w:val="auto"/>
        </w:rPr>
      </w:pPr>
      <w:r>
        <w:rPr>
          <w:rFonts w:hint="eastAsia"/>
          <w:color w:val="auto"/>
        </w:rPr>
        <w:t>（</w:t>
      </w:r>
      <w:r>
        <w:rPr>
          <w:color w:val="auto"/>
        </w:rPr>
        <w:t>3）业务传输过程中，不泄露，不丢失数据。</w:t>
      </w:r>
    </w:p>
    <w:p>
      <w:pPr>
        <w:pStyle w:val="3"/>
        <w:rPr>
          <w:color w:val="auto"/>
        </w:rPr>
      </w:pPr>
      <w:bookmarkStart w:id="62" w:name="_Toc74662108"/>
      <w:bookmarkStart w:id="63" w:name="_Toc82007246"/>
      <w:r>
        <w:rPr>
          <w:color w:val="auto"/>
        </w:rPr>
        <w:t>应用实施效果考核指标</w:t>
      </w:r>
      <w:bookmarkEnd w:id="62"/>
      <w:bookmarkEnd w:id="63"/>
    </w:p>
    <w:p>
      <w:pPr>
        <w:rPr>
          <w:color w:val="auto"/>
        </w:rPr>
      </w:pPr>
      <w:r>
        <w:rPr>
          <w:rFonts w:hint="eastAsia"/>
          <w:color w:val="auto"/>
        </w:rPr>
        <w:t>（</w:t>
      </w:r>
      <w:r>
        <w:rPr>
          <w:color w:val="auto"/>
        </w:rPr>
        <w:t>1）实现网上直接申请业务。</w:t>
      </w:r>
    </w:p>
    <w:p>
      <w:pPr>
        <w:rPr>
          <w:color w:val="auto"/>
        </w:rPr>
      </w:pPr>
      <w:r>
        <w:rPr>
          <w:rFonts w:hint="eastAsia"/>
          <w:color w:val="auto"/>
        </w:rPr>
        <w:t>（</w:t>
      </w:r>
      <w:r>
        <w:rPr>
          <w:color w:val="auto"/>
        </w:rPr>
        <w:t>2）实现业务办结后，通过快递能收到证件材料。</w:t>
      </w:r>
    </w:p>
    <w:p>
      <w:pPr>
        <w:rPr>
          <w:color w:val="auto"/>
        </w:rPr>
      </w:pPr>
      <w:r>
        <w:rPr>
          <w:rFonts w:hint="eastAsia"/>
          <w:color w:val="auto"/>
        </w:rPr>
        <w:t>（</w:t>
      </w:r>
      <w:r>
        <w:rPr>
          <w:color w:val="auto"/>
        </w:rPr>
        <w:t>3）实现公开的业务全程网办和电子实名认证。</w:t>
      </w:r>
    </w:p>
    <w:p>
      <w:pPr>
        <w:pStyle w:val="3"/>
        <w:rPr>
          <w:color w:val="auto"/>
        </w:rPr>
      </w:pPr>
      <w:bookmarkStart w:id="64" w:name="_Toc74662109"/>
      <w:bookmarkStart w:id="65" w:name="_Toc82007247"/>
      <w:r>
        <w:rPr>
          <w:color w:val="auto"/>
        </w:rPr>
        <w:t>户籍民警、辅警培训考核指标</w:t>
      </w:r>
      <w:bookmarkEnd w:id="64"/>
      <w:bookmarkEnd w:id="65"/>
    </w:p>
    <w:p>
      <w:pPr>
        <w:rPr>
          <w:color w:val="auto"/>
        </w:rPr>
      </w:pPr>
      <w:r>
        <w:rPr>
          <w:rFonts w:hint="eastAsia"/>
          <w:color w:val="auto"/>
        </w:rPr>
        <w:t>（</w:t>
      </w:r>
      <w:r>
        <w:rPr>
          <w:color w:val="auto"/>
        </w:rPr>
        <w:t>1）对市级、县级系统管理员进行培训，使其熟练掌握系统的使用和维护。</w:t>
      </w:r>
    </w:p>
    <w:p>
      <w:pPr>
        <w:rPr>
          <w:color w:val="auto"/>
        </w:rPr>
      </w:pPr>
      <w:r>
        <w:rPr>
          <w:rFonts w:hint="eastAsia"/>
          <w:color w:val="auto"/>
        </w:rPr>
        <w:t>（</w:t>
      </w:r>
      <w:r>
        <w:rPr>
          <w:color w:val="auto"/>
        </w:rPr>
        <w:t>2）对全市户籍民警、辅警进行培训，使其熟练掌握使用系统。</w:t>
      </w:r>
    </w:p>
    <w:p>
      <w:pPr>
        <w:pStyle w:val="3"/>
        <w:rPr>
          <w:color w:val="auto"/>
        </w:rPr>
      </w:pPr>
      <w:bookmarkStart w:id="66" w:name="_Toc74662110"/>
      <w:bookmarkStart w:id="67" w:name="_Toc82007248"/>
      <w:r>
        <w:rPr>
          <w:color w:val="auto"/>
        </w:rPr>
        <w:t>系统维护考核指标</w:t>
      </w:r>
      <w:bookmarkEnd w:id="66"/>
      <w:bookmarkEnd w:id="67"/>
    </w:p>
    <w:p>
      <w:pPr>
        <w:rPr>
          <w:color w:val="auto"/>
        </w:rPr>
      </w:pPr>
      <w:r>
        <w:rPr>
          <w:rFonts w:hint="eastAsia"/>
          <w:color w:val="auto"/>
        </w:rPr>
        <w:t>（</w:t>
      </w:r>
      <w:r>
        <w:rPr>
          <w:color w:val="auto"/>
        </w:rPr>
        <w:t>1）按时对系统进行维护，解决存在</w:t>
      </w:r>
      <w:r>
        <w:rPr>
          <w:rFonts w:hint="eastAsia"/>
          <w:color w:val="auto"/>
        </w:rPr>
        <w:t>问题</w:t>
      </w:r>
      <w:r>
        <w:rPr>
          <w:color w:val="auto"/>
        </w:rPr>
        <w:t>。</w:t>
      </w:r>
    </w:p>
    <w:p>
      <w:pPr>
        <w:rPr>
          <w:color w:val="auto"/>
        </w:rPr>
      </w:pPr>
      <w:r>
        <w:rPr>
          <w:rFonts w:hint="eastAsia"/>
          <w:color w:val="auto"/>
        </w:rPr>
        <w:t>（</w:t>
      </w:r>
      <w:r>
        <w:rPr>
          <w:color w:val="auto"/>
        </w:rPr>
        <w:t>2）在规定时间内修复系统故障。</w:t>
      </w:r>
    </w:p>
    <w:p>
      <w:pPr>
        <w:pStyle w:val="2"/>
        <w:rPr>
          <w:color w:val="auto"/>
        </w:rPr>
      </w:pPr>
      <w:bookmarkStart w:id="68" w:name="_Toc74662111"/>
      <w:bookmarkStart w:id="69" w:name="_Toc82007249"/>
      <w:r>
        <w:rPr>
          <w:rFonts w:hint="eastAsia"/>
          <w:color w:val="auto"/>
        </w:rPr>
        <w:t>系统技术方案（项目设计方案）</w:t>
      </w:r>
      <w:bookmarkEnd w:id="68"/>
      <w:bookmarkEnd w:id="69"/>
    </w:p>
    <w:p>
      <w:pPr>
        <w:pStyle w:val="3"/>
        <w:rPr>
          <w:color w:val="auto"/>
        </w:rPr>
      </w:pPr>
      <w:bookmarkStart w:id="70" w:name="_Toc74662112"/>
      <w:bookmarkStart w:id="71" w:name="_Toc82007250"/>
      <w:r>
        <w:rPr>
          <w:rFonts w:hint="eastAsia"/>
          <w:color w:val="auto"/>
        </w:rPr>
        <w:t>系统总体架构</w:t>
      </w:r>
      <w:bookmarkEnd w:id="70"/>
      <w:bookmarkEnd w:id="71"/>
    </w:p>
    <w:p>
      <w:pPr>
        <w:pStyle w:val="4"/>
        <w:rPr>
          <w:color w:val="auto"/>
        </w:rPr>
      </w:pPr>
      <w:bookmarkStart w:id="72" w:name="_Toc74662113"/>
      <w:bookmarkStart w:id="73" w:name="_Toc82007251"/>
      <w:r>
        <w:rPr>
          <w:color w:val="auto"/>
        </w:rPr>
        <w:t>建设原则</w:t>
      </w:r>
      <w:bookmarkEnd w:id="72"/>
      <w:bookmarkEnd w:id="73"/>
    </w:p>
    <w:p>
      <w:pPr>
        <w:spacing w:line="360" w:lineRule="auto"/>
        <w:jc w:val="left"/>
        <w:rPr>
          <w:rFonts w:ascii="仿宋" w:hAnsi="仿宋"/>
          <w:color w:val="auto"/>
          <w:szCs w:val="28"/>
        </w:rPr>
      </w:pPr>
      <w:r>
        <w:rPr>
          <w:rFonts w:hint="eastAsia" w:ascii="仿宋" w:hAnsi="仿宋" w:cs="仿宋_GB2312"/>
          <w:color w:val="auto"/>
          <w:szCs w:val="28"/>
        </w:rPr>
        <w:t>铜陵市户政统一服务平台+户政业务全程网办项目</w:t>
      </w:r>
      <w:r>
        <w:rPr>
          <w:rFonts w:ascii="仿宋" w:hAnsi="仿宋"/>
          <w:color w:val="auto"/>
          <w:szCs w:val="28"/>
        </w:rPr>
        <w:t>是一个复杂、庞大的系统，数据准确性、及时性和系统稳定性是第一位的，故建设过程中要遵循以下原则：</w:t>
      </w:r>
    </w:p>
    <w:p>
      <w:pPr>
        <w:spacing w:line="360" w:lineRule="auto"/>
        <w:jc w:val="left"/>
        <w:rPr>
          <w:rFonts w:ascii="仿宋" w:hAnsi="仿宋"/>
          <w:color w:val="auto"/>
          <w:szCs w:val="28"/>
        </w:rPr>
      </w:pPr>
      <w:r>
        <w:rPr>
          <w:rFonts w:hint="eastAsia" w:ascii="仿宋" w:hAnsi="仿宋"/>
          <w:color w:val="auto"/>
          <w:szCs w:val="28"/>
        </w:rPr>
        <w:t>（1）</w:t>
      </w:r>
      <w:r>
        <w:rPr>
          <w:rFonts w:ascii="仿宋" w:hAnsi="仿宋"/>
          <w:color w:val="auto"/>
          <w:szCs w:val="28"/>
        </w:rPr>
        <w:t>坚持统一领导、统一规划、统一标准的原则。统一领导是前提，统一规划是基础，统一标准是依托。要确保工程建设取得成效，避免各自为政、分散建设、重复建设等问题，真正实现共享，保证安全，必须把“统一领导、统一规划、统一标准”作为一个有机的整体，统筹考虑。</w:t>
      </w:r>
    </w:p>
    <w:p>
      <w:pPr>
        <w:spacing w:line="360" w:lineRule="auto"/>
        <w:jc w:val="left"/>
        <w:rPr>
          <w:rFonts w:ascii="仿宋" w:hAnsi="仿宋"/>
          <w:color w:val="auto"/>
          <w:szCs w:val="28"/>
        </w:rPr>
      </w:pPr>
      <w:r>
        <w:rPr>
          <w:rFonts w:hint="eastAsia" w:ascii="仿宋" w:hAnsi="仿宋"/>
          <w:color w:val="auto"/>
          <w:szCs w:val="28"/>
        </w:rPr>
        <w:t>（2）</w:t>
      </w:r>
      <w:r>
        <w:rPr>
          <w:rFonts w:ascii="仿宋" w:hAnsi="仿宋"/>
          <w:color w:val="auto"/>
          <w:szCs w:val="28"/>
        </w:rPr>
        <w:t>坚持以需求为主导、以应用为核心的原则。紧紧围绕当前公安户籍工作的迫切需求，坚持边建设边应用、普及应用、深化应用、为实战服务的指导方针，树立科技服务户籍工作的理念，积极推进信息资源的深入挖掘和综合利用。</w:t>
      </w:r>
    </w:p>
    <w:p>
      <w:pPr>
        <w:spacing w:line="360" w:lineRule="auto"/>
        <w:jc w:val="left"/>
        <w:rPr>
          <w:rFonts w:ascii="仿宋" w:hAnsi="仿宋"/>
          <w:color w:val="auto"/>
          <w:szCs w:val="28"/>
        </w:rPr>
      </w:pPr>
      <w:r>
        <w:rPr>
          <w:rFonts w:hint="eastAsia" w:ascii="仿宋" w:hAnsi="仿宋"/>
          <w:color w:val="auto"/>
          <w:szCs w:val="28"/>
        </w:rPr>
        <w:t>（3）</w:t>
      </w:r>
      <w:r>
        <w:rPr>
          <w:rFonts w:ascii="仿宋" w:hAnsi="仿宋"/>
          <w:color w:val="auto"/>
          <w:szCs w:val="28"/>
        </w:rPr>
        <w:t>坚持全警共建、整合资源的原则。从全局出发，打破部门和警种之间的界限，充分发挥各级公安机关、各警种、各部门的优势，充分利用现有的网络、设施、人员，对正在使用和正在建设的信息资源和业务系统进行全面整合。</w:t>
      </w:r>
    </w:p>
    <w:p>
      <w:pPr>
        <w:spacing w:line="360" w:lineRule="auto"/>
        <w:jc w:val="left"/>
        <w:rPr>
          <w:rFonts w:ascii="仿宋" w:hAnsi="仿宋"/>
          <w:color w:val="auto"/>
          <w:szCs w:val="28"/>
        </w:rPr>
      </w:pPr>
      <w:r>
        <w:rPr>
          <w:rFonts w:hint="eastAsia" w:ascii="仿宋" w:hAnsi="仿宋"/>
          <w:color w:val="auto"/>
          <w:szCs w:val="28"/>
        </w:rPr>
        <w:t>（4）</w:t>
      </w:r>
      <w:r>
        <w:rPr>
          <w:rFonts w:ascii="仿宋" w:hAnsi="仿宋"/>
          <w:color w:val="auto"/>
          <w:szCs w:val="28"/>
        </w:rPr>
        <w:t>坚持科学管理、开拓创新、突出重点、整体推进的原则。在信息化建设中，要运用科学的管理思想和信息技术，推动管理机制的改革与创新。该系统是一项建设规模大、复杂程度高、实施难度大、应用性强的系统工程，为确保在预定时间和有限投资内优质、高效地完成工程建设，要在整体推进工程建设的同时，突出重点项目建设，以点带面，促进工程建设协调</w:t>
      </w:r>
      <w:r>
        <w:rPr>
          <w:rFonts w:hint="eastAsia" w:ascii="仿宋" w:hAnsi="仿宋"/>
          <w:color w:val="auto"/>
          <w:szCs w:val="28"/>
        </w:rPr>
        <w:t xml:space="preserve"> </w:t>
      </w:r>
      <w:r>
        <w:rPr>
          <w:rFonts w:ascii="仿宋" w:hAnsi="仿宋"/>
          <w:color w:val="auto"/>
          <w:szCs w:val="28"/>
        </w:rPr>
        <w:t>发展。</w:t>
      </w:r>
    </w:p>
    <w:p>
      <w:pPr>
        <w:spacing w:line="360" w:lineRule="auto"/>
        <w:jc w:val="left"/>
        <w:rPr>
          <w:rFonts w:ascii="仿宋" w:hAnsi="仿宋"/>
          <w:color w:val="auto"/>
          <w:szCs w:val="28"/>
        </w:rPr>
      </w:pPr>
      <w:r>
        <w:rPr>
          <w:rFonts w:hint="eastAsia" w:ascii="仿宋" w:hAnsi="仿宋"/>
          <w:color w:val="auto"/>
          <w:szCs w:val="28"/>
        </w:rPr>
        <w:t>（5）</w:t>
      </w:r>
      <w:r>
        <w:rPr>
          <w:rFonts w:ascii="仿宋" w:hAnsi="仿宋"/>
          <w:color w:val="auto"/>
          <w:szCs w:val="28"/>
        </w:rPr>
        <w:t>坚持保护投资、逐步实施的原则。对现有公安信息系统软、硬件和信息资源，要给予充分利用和保护，并通过建立标准的系统规范进行改造，并逐步融入整体设计之中，实现信息共享、协同工作和综合利用。本版已规划全省各市数据向“皖警智云”迁移。</w:t>
      </w:r>
    </w:p>
    <w:p>
      <w:pPr>
        <w:spacing w:line="360" w:lineRule="auto"/>
        <w:jc w:val="left"/>
        <w:rPr>
          <w:rFonts w:ascii="仿宋" w:hAnsi="仿宋"/>
          <w:color w:val="auto"/>
          <w:szCs w:val="28"/>
        </w:rPr>
      </w:pPr>
      <w:r>
        <w:rPr>
          <w:rFonts w:hint="eastAsia" w:ascii="仿宋" w:hAnsi="仿宋"/>
          <w:color w:val="auto"/>
          <w:szCs w:val="28"/>
        </w:rPr>
        <w:t>（6）</w:t>
      </w:r>
      <w:r>
        <w:rPr>
          <w:rFonts w:ascii="仿宋" w:hAnsi="仿宋"/>
          <w:color w:val="auto"/>
          <w:szCs w:val="28"/>
        </w:rPr>
        <w:t>坚持实用性与先进性相结合的原则。</w:t>
      </w:r>
      <w:r>
        <w:rPr>
          <w:rFonts w:hint="eastAsia" w:ascii="仿宋" w:hAnsi="仿宋"/>
          <w:color w:val="auto"/>
          <w:szCs w:val="28"/>
        </w:rPr>
        <w:t>铜陵市</w:t>
      </w:r>
      <w:r>
        <w:rPr>
          <w:rFonts w:ascii="仿宋" w:hAnsi="仿宋"/>
          <w:color w:val="auto"/>
          <w:szCs w:val="28"/>
        </w:rPr>
        <w:t>户政统一服务平台</w:t>
      </w:r>
      <w:r>
        <w:rPr>
          <w:rFonts w:hint="eastAsia" w:ascii="仿宋" w:hAnsi="仿宋"/>
          <w:color w:val="auto"/>
          <w:szCs w:val="28"/>
        </w:rPr>
        <w:t>+</w:t>
      </w:r>
      <w:r>
        <w:rPr>
          <w:rFonts w:ascii="仿宋" w:hAnsi="仿宋"/>
          <w:color w:val="auto"/>
          <w:szCs w:val="28"/>
        </w:rPr>
        <w:t>全程网办建设要有前瞻意识，必须着眼长远，坚持高起点规划、高标准要求。系统必须采用成熟的技术，同时根据信息系统的发展趋势，在设计中充分考虑到将来可能的发展。</w:t>
      </w:r>
    </w:p>
    <w:p>
      <w:pPr>
        <w:spacing w:line="360" w:lineRule="auto"/>
        <w:jc w:val="left"/>
        <w:rPr>
          <w:rFonts w:ascii="仿宋" w:hAnsi="仿宋"/>
          <w:color w:val="auto"/>
          <w:szCs w:val="28"/>
        </w:rPr>
      </w:pPr>
      <w:r>
        <w:rPr>
          <w:rFonts w:hint="eastAsia" w:ascii="仿宋" w:hAnsi="仿宋"/>
          <w:color w:val="auto"/>
          <w:szCs w:val="28"/>
        </w:rPr>
        <w:t>（7）</w:t>
      </w:r>
      <w:r>
        <w:rPr>
          <w:rFonts w:ascii="仿宋" w:hAnsi="仿宋"/>
          <w:color w:val="auto"/>
          <w:szCs w:val="28"/>
        </w:rPr>
        <w:t>坚持安全保障、标准规范、管理监督与工程建设同步实施的原则。该系统建设能否取得预期效益，在很大程度上取决于安全保障是否到位、标准规范是否统一、管理监督是否严格有序。因此，我们在抓紧基础设施建设和应用系统建设的同时，坚持同步推进安全保障体系建设、标准规范体系建设和工程管理监督工作，保证工程建设平稳、协调开展。</w:t>
      </w:r>
    </w:p>
    <w:p>
      <w:pPr>
        <w:rPr>
          <w:color w:val="auto"/>
        </w:rPr>
      </w:pPr>
      <w:r>
        <w:rPr>
          <w:rFonts w:hint="eastAsia"/>
          <w:color w:val="auto"/>
        </w:rPr>
        <w:t>（</w:t>
      </w:r>
      <w:r>
        <w:rPr>
          <w:color w:val="auto"/>
        </w:rPr>
        <w:t>8</w:t>
      </w:r>
      <w:r>
        <w:rPr>
          <w:rFonts w:hint="eastAsia"/>
          <w:color w:val="auto"/>
        </w:rPr>
        <w:t>）所有查询已居民身份证为根目录查询。</w:t>
      </w:r>
    </w:p>
    <w:p>
      <w:pPr>
        <w:pStyle w:val="4"/>
        <w:rPr>
          <w:color w:val="auto"/>
        </w:rPr>
      </w:pPr>
      <w:bookmarkStart w:id="74" w:name="_Toc504911940"/>
      <w:bookmarkStart w:id="75" w:name="_Toc493195595"/>
      <w:bookmarkStart w:id="76" w:name="_Toc34127415"/>
      <w:bookmarkStart w:id="77" w:name="_Toc80632384"/>
      <w:bookmarkStart w:id="78" w:name="_Toc82007252"/>
      <w:r>
        <w:rPr>
          <w:rFonts w:hint="eastAsia"/>
          <w:color w:val="auto"/>
        </w:rPr>
        <w:t>系统总体架构（包括系统逻辑架构、系统功能架构、部署实施架构）</w:t>
      </w:r>
      <w:bookmarkEnd w:id="74"/>
      <w:bookmarkEnd w:id="75"/>
      <w:bookmarkEnd w:id="76"/>
      <w:bookmarkEnd w:id="77"/>
      <w:bookmarkEnd w:id="78"/>
    </w:p>
    <w:p>
      <w:pPr>
        <w:snapToGrid w:val="0"/>
        <w:spacing w:line="360" w:lineRule="auto"/>
        <w:jc w:val="left"/>
        <w:rPr>
          <w:rFonts w:ascii="仿宋" w:hAnsi="仿宋"/>
          <w:color w:val="auto"/>
          <w:szCs w:val="28"/>
        </w:rPr>
      </w:pPr>
      <w:r>
        <w:rPr>
          <w:rFonts w:hint="eastAsia" w:ascii="仿宋" w:hAnsi="仿宋"/>
          <w:color w:val="auto"/>
          <w:szCs w:val="28"/>
        </w:rPr>
        <w:t>该</w:t>
      </w:r>
      <w:r>
        <w:rPr>
          <w:rFonts w:ascii="仿宋" w:hAnsi="仿宋"/>
          <w:color w:val="auto"/>
          <w:szCs w:val="28"/>
        </w:rPr>
        <w:t>项目的体系结构采用多层构架模式，数据库技术采用Oracle 11G，整个体系采用B/S（浏览器/服务器）模式。服务器端采用J2EE技术，选用BEA Weblogic Server作为应用服务器。系统在设计上充分考虑了</w:t>
      </w:r>
      <w:r>
        <w:rPr>
          <w:rFonts w:hint="eastAsia" w:ascii="仿宋" w:hAnsi="仿宋"/>
          <w:color w:val="auto"/>
          <w:szCs w:val="28"/>
        </w:rPr>
        <w:t>全市</w:t>
      </w:r>
      <w:r>
        <w:rPr>
          <w:rFonts w:ascii="仿宋" w:hAnsi="仿宋"/>
          <w:color w:val="auto"/>
          <w:szCs w:val="28"/>
        </w:rPr>
        <w:t>户籍业务实际应用的需要，在分布上支持地市集中模式、省级集中模式等多种分布模式，在业务应用上支持</w:t>
      </w:r>
      <w:r>
        <w:rPr>
          <w:rFonts w:hint="eastAsia" w:ascii="仿宋" w:hAnsi="仿宋"/>
          <w:color w:val="auto"/>
          <w:szCs w:val="28"/>
        </w:rPr>
        <w:t>派出所</w:t>
      </w:r>
      <w:r>
        <w:rPr>
          <w:rFonts w:ascii="仿宋" w:hAnsi="仿宋"/>
          <w:color w:val="auto"/>
          <w:szCs w:val="28"/>
        </w:rPr>
        <w:t>、办证大厅</w:t>
      </w:r>
      <w:r>
        <w:rPr>
          <w:rFonts w:hint="eastAsia" w:ascii="仿宋" w:hAnsi="仿宋"/>
          <w:color w:val="auto"/>
          <w:szCs w:val="28"/>
        </w:rPr>
        <w:t>办公</w:t>
      </w:r>
      <w:r>
        <w:rPr>
          <w:rFonts w:ascii="仿宋" w:hAnsi="仿宋"/>
          <w:color w:val="auto"/>
          <w:szCs w:val="28"/>
        </w:rPr>
        <w:t>、数据集中管理等多种业务应用模式，能够适应公安机关的户籍管理需要。同时系统与其他公安业务紧密结合，克服了以往系统的信息孤岛等弊端，实现各系统间数据共享、业务交互、支持联机事务处理，保障了信息的及时、准确。</w:t>
      </w:r>
    </w:p>
    <w:p>
      <w:pPr>
        <w:pStyle w:val="5"/>
        <w:rPr>
          <w:color w:val="auto"/>
        </w:rPr>
      </w:pPr>
      <w:r>
        <w:rPr>
          <w:rFonts w:hint="eastAsia"/>
          <w:color w:val="auto"/>
        </w:rPr>
        <w:t>系统部署架构</w:t>
      </w:r>
    </w:p>
    <w:p>
      <w:pPr>
        <w:ind w:firstLine="0" w:firstLineChars="0"/>
        <w:rPr>
          <w:color w:val="auto"/>
        </w:rPr>
      </w:pPr>
      <w:r>
        <w:rPr>
          <w:rFonts w:ascii="仿宋" w:hAnsi="仿宋" w:eastAsia="仿宋" w:cs="宋体"/>
          <w:color w:val="auto"/>
          <w:kern w:val="2"/>
          <w:sz w:val="28"/>
          <w:szCs w:val="28"/>
          <w:lang w:val="en-US" w:eastAsia="zh-CN" w:bidi="ar-SA"/>
        </w:rPr>
        <w:pict>
          <v:shape id="图片框 1029" o:spid="_x0000_s1029" type="#_x0000_t75" style="height:266.75pt;width:368.8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pStyle w:val="8"/>
        <w:rPr>
          <w:color w:val="auto"/>
        </w:rPr>
      </w:pPr>
      <w:r>
        <w:rPr>
          <w:rFonts w:hint="eastAsia"/>
          <w:color w:val="auto"/>
        </w:rPr>
        <w:t>系统部署架构</w:t>
      </w:r>
    </w:p>
    <w:p>
      <w:pPr>
        <w:ind w:firstLine="280" w:firstLineChars="0"/>
        <w:rPr>
          <w:color w:val="auto"/>
        </w:rPr>
      </w:pPr>
      <w:r>
        <w:rPr>
          <w:rFonts w:hint="eastAsia"/>
          <w:color w:val="auto"/>
        </w:rPr>
        <w:t>应用服务器安装</w:t>
      </w:r>
      <w:r>
        <w:rPr>
          <w:color w:val="auto"/>
        </w:rPr>
        <w:t>J2EE应用中间件，机器性能上需要满足高负载、大流量、高可靠性要求。</w:t>
      </w:r>
    </w:p>
    <w:p>
      <w:pPr>
        <w:ind w:firstLine="280" w:firstLineChars="0"/>
        <w:rPr>
          <w:color w:val="auto"/>
        </w:rPr>
      </w:pPr>
      <w:r>
        <w:rPr>
          <w:rFonts w:hint="eastAsia"/>
          <w:color w:val="auto"/>
        </w:rPr>
        <w:t>数据传输服务器使用公安公共传输平台，完成数据与地市库、部级库或制证中心的交互。</w:t>
      </w:r>
    </w:p>
    <w:p>
      <w:pPr>
        <w:ind w:firstLine="280" w:firstLineChars="0"/>
        <w:rPr>
          <w:color w:val="auto"/>
        </w:rPr>
      </w:pPr>
      <w:r>
        <w:rPr>
          <w:rFonts w:hint="eastAsia"/>
          <w:color w:val="auto"/>
        </w:rPr>
        <w:t>市级系统通过公安网将数据加载及数据同步到省级系统。同时省级系统负责将相关数据加载及数据同步到部级人口系统中，将制证信息发送到制证中心，同时接收制证中心的回馈信息。</w:t>
      </w:r>
    </w:p>
    <w:p>
      <w:pPr>
        <w:ind w:firstLine="280" w:firstLineChars="0"/>
        <w:rPr>
          <w:color w:val="auto"/>
        </w:rPr>
      </w:pPr>
      <w:r>
        <w:rPr>
          <w:rFonts w:hint="eastAsia"/>
          <w:color w:val="auto"/>
        </w:rPr>
        <w:t>本项目主要是针对地市系统进行升级改造，同时和省级系统无缝对接。</w:t>
      </w:r>
    </w:p>
    <w:p>
      <w:pPr>
        <w:ind w:firstLine="280" w:firstLineChars="0"/>
        <w:rPr>
          <w:color w:val="auto"/>
        </w:rPr>
      </w:pPr>
      <w:r>
        <w:rPr>
          <w:rFonts w:hint="eastAsia"/>
          <w:color w:val="auto"/>
        </w:rPr>
        <w:t>相关各个公安业务部门可以通过公安网联到应用服务器完成相应的信息查询及业务协作功能。</w:t>
      </w:r>
    </w:p>
    <w:p>
      <w:pPr>
        <w:pStyle w:val="5"/>
        <w:rPr>
          <w:color w:val="auto"/>
        </w:rPr>
      </w:pPr>
      <w:r>
        <w:rPr>
          <w:rFonts w:hint="eastAsia"/>
          <w:color w:val="auto"/>
        </w:rPr>
        <w:t>网络部署架构</w:t>
      </w:r>
    </w:p>
    <w:p>
      <w:pPr>
        <w:ind w:firstLine="0" w:firstLineChars="0"/>
        <w:rPr>
          <w:color w:val="auto"/>
        </w:rPr>
      </w:pPr>
      <w:r>
        <w:rPr>
          <w:rFonts w:ascii="仿宋" w:hAnsi="仿宋" w:eastAsia="仿宋" w:cs="宋体"/>
          <w:color w:val="auto"/>
          <w:kern w:val="2"/>
          <w:sz w:val="28"/>
          <w:szCs w:val="28"/>
          <w:lang w:val="en-US" w:eastAsia="zh-CN" w:bidi="ar-SA"/>
        </w:rPr>
        <w:pict>
          <v:shape id="图片框 1030" o:spid="_x0000_s1030" type="#_x0000_t75" style="height:295.75pt;width:414.9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pStyle w:val="8"/>
        <w:rPr>
          <w:color w:val="auto"/>
        </w:rPr>
      </w:pPr>
      <w:r>
        <w:rPr>
          <w:rFonts w:hint="eastAsia"/>
          <w:color w:val="auto"/>
        </w:rPr>
        <w:t>网络部署架构图</w:t>
      </w:r>
    </w:p>
    <w:p>
      <w:pPr>
        <w:ind w:firstLine="280" w:firstLineChars="0"/>
        <w:rPr>
          <w:color w:val="auto"/>
        </w:rPr>
      </w:pPr>
      <w:r>
        <w:rPr>
          <w:rFonts w:hint="eastAsia"/>
          <w:color w:val="auto"/>
        </w:rPr>
        <w:t>开放部分户籍业务全市通办功能网络拓扑流程：本市人员在就近派出所提交需要办理的户籍业务材料、派出所受理、派出所户籍民警通过在现有常住人口系统户籍业务模块进行办理。办理完成后通知户籍所在地派出所进行备案和处理。</w:t>
      </w:r>
    </w:p>
    <w:p>
      <w:pPr>
        <w:pStyle w:val="5"/>
        <w:rPr>
          <w:color w:val="auto"/>
        </w:rPr>
      </w:pPr>
      <w:r>
        <w:rPr>
          <w:rFonts w:hint="eastAsia"/>
          <w:color w:val="auto"/>
        </w:rPr>
        <w:t>功能结构图</w:t>
      </w:r>
    </w:p>
    <w:p>
      <w:pPr>
        <w:ind w:firstLine="0" w:firstLineChars="0"/>
        <w:rPr>
          <w:color w:val="auto"/>
        </w:rPr>
      </w:pPr>
      <w:r>
        <w:rPr>
          <w:rFonts w:ascii="仿宋" w:hAnsi="仿宋" w:eastAsia="仿宋" w:cs="宋体"/>
          <w:color w:val="auto"/>
          <w:kern w:val="2"/>
          <w:sz w:val="28"/>
          <w:szCs w:val="28"/>
          <w:lang w:val="en-US" w:eastAsia="zh-CN" w:bidi="ar-SA"/>
        </w:rPr>
        <w:pict>
          <v:shape id="图片框 1031" o:spid="_x0000_s1031" type="#_x0000_t75" style="height:220.6pt;width:415.3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pStyle w:val="8"/>
        <w:rPr>
          <w:color w:val="auto"/>
        </w:rPr>
      </w:pPr>
      <w:r>
        <w:rPr>
          <w:rFonts w:hint="eastAsia"/>
          <w:color w:val="auto"/>
        </w:rPr>
        <w:t>功能结构图</w:t>
      </w:r>
    </w:p>
    <w:p>
      <w:pPr>
        <w:pStyle w:val="5"/>
        <w:rPr>
          <w:color w:val="auto"/>
        </w:rPr>
      </w:pPr>
      <w:r>
        <w:rPr>
          <w:rFonts w:hint="eastAsia"/>
          <w:color w:val="auto"/>
        </w:rPr>
        <w:t>业务流程图</w:t>
      </w:r>
    </w:p>
    <w:p>
      <w:pPr>
        <w:ind w:firstLine="0" w:firstLineChars="0"/>
        <w:rPr>
          <w:color w:val="auto"/>
        </w:rPr>
      </w:pPr>
      <w:r>
        <w:rPr>
          <w:rFonts w:ascii="仿宋" w:hAnsi="仿宋" w:eastAsia="仿宋" w:cs="宋体"/>
          <w:color w:val="auto"/>
          <w:kern w:val="2"/>
          <w:sz w:val="28"/>
          <w:szCs w:val="28"/>
          <w:lang w:val="en-US" w:eastAsia="zh-CN" w:bidi="ar-SA"/>
        </w:rPr>
        <w:pict>
          <v:shape id="图片框 1032" o:spid="_x0000_s1032" type="#_x0000_t75" style="height:196.3pt;width:409.75pt;rotation:0f;" o:ole="f" fillcolor="#FFFFFF" filled="f" o:preferrelative="t" stroked="f" coordorigin="0,0" coordsize="21600,21600">
            <v:fill on="f" color2="#FFFFFF" focus="0%"/>
            <v:imagedata cropleft="806f" croptop="5950f" cropbottom="4080f" gain="65536f" blacklevel="0f" gamma="0" o:title="" r:id="rId19"/>
            <o:lock v:ext="edit" position="f" selection="f" grouping="f" rotation="f" cropping="f" text="f" aspectratio="t"/>
            <w10:wrap type="none"/>
            <w10:anchorlock/>
          </v:shape>
        </w:pict>
      </w:r>
    </w:p>
    <w:p>
      <w:pPr>
        <w:pStyle w:val="8"/>
        <w:rPr>
          <w:color w:val="auto"/>
        </w:rPr>
      </w:pPr>
      <w:r>
        <w:rPr>
          <w:rFonts w:hint="eastAsia"/>
          <w:color w:val="auto"/>
        </w:rPr>
        <w:t>业务流程图</w:t>
      </w:r>
    </w:p>
    <w:p>
      <w:pPr>
        <w:pStyle w:val="5"/>
        <w:rPr>
          <w:color w:val="auto"/>
        </w:rPr>
      </w:pPr>
      <w:bookmarkStart w:id="79" w:name="_Toc74662114"/>
      <w:r>
        <w:rPr>
          <w:color w:val="auto"/>
        </w:rPr>
        <w:t>系统架构</w:t>
      </w:r>
      <w:r>
        <w:rPr>
          <w:rFonts w:hint="eastAsia"/>
          <w:color w:val="auto"/>
        </w:rPr>
        <w:t>图</w:t>
      </w:r>
      <w:bookmarkEnd w:id="79"/>
    </w:p>
    <w:p>
      <w:pPr>
        <w:rPr>
          <w:color w:val="auto"/>
        </w:rPr>
      </w:pPr>
      <w:r>
        <w:rPr>
          <w:rFonts w:hint="eastAsia" w:ascii="宋体" w:hAnsi="宋体" w:eastAsia="仿宋" w:cs="宋体"/>
          <w:color w:val="auto"/>
          <w:kern w:val="2"/>
          <w:sz w:val="28"/>
          <w:szCs w:val="24"/>
          <w:lang w:val="en-US" w:eastAsia="zh-CN" w:bidi="ar-SA"/>
        </w:rPr>
        <w:pict>
          <v:shape id="图片框 1033" o:spid="_x0000_s1033" type="#_x0000_t75" style="height:334.45pt;width:420.8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pStyle w:val="8"/>
        <w:rPr>
          <w:color w:val="auto"/>
        </w:rPr>
      </w:pPr>
      <w:r>
        <w:rPr>
          <w:color w:val="auto"/>
        </w:rPr>
        <w:t>户政统一服务平台整体架构图</w:t>
      </w:r>
    </w:p>
    <w:p>
      <w:pPr>
        <w:rPr>
          <w:color w:val="auto"/>
        </w:rPr>
      </w:pPr>
      <w:r>
        <w:rPr>
          <w:rFonts w:hint="eastAsia"/>
          <w:color w:val="auto"/>
        </w:rPr>
        <w:t>以全国人口库、安徽人口库、铜陵市人口库及各市级部门有关库为基础，构建户政统一服务平台，打通业务审批系统和数据壁垒，全面提升线上政务服务功能，提高网上办事质量效率，方便人民群众办理户籍业务。</w:t>
      </w:r>
    </w:p>
    <w:p>
      <w:pPr>
        <w:rPr>
          <w:color w:val="auto"/>
        </w:rPr>
      </w:pPr>
      <w:r>
        <w:rPr>
          <w:rFonts w:hint="eastAsia"/>
          <w:color w:val="auto"/>
        </w:rPr>
        <w:t>户政统一服务平台分五个层级：</w:t>
      </w:r>
    </w:p>
    <w:p>
      <w:pPr>
        <w:rPr>
          <w:color w:val="auto"/>
        </w:rPr>
      </w:pPr>
      <w:r>
        <w:rPr>
          <w:rFonts w:hint="eastAsia"/>
          <w:color w:val="auto"/>
        </w:rPr>
        <w:t>基础层：利用铜陵市公安局机房和铜陵市数据资源局政务云内现有的计算资源和存储资源，完成系统的部署。</w:t>
      </w:r>
    </w:p>
    <w:p>
      <w:pPr>
        <w:rPr>
          <w:color w:val="auto"/>
        </w:rPr>
      </w:pPr>
      <w:r>
        <w:rPr>
          <w:rFonts w:hint="eastAsia"/>
          <w:color w:val="auto"/>
        </w:rPr>
        <w:t>数据层：在现有人口库和市级部门相关数据资源库的基础上，搭建户政统一服务平台，并将产生的业务数据归集到常口信息系统内。</w:t>
      </w:r>
    </w:p>
    <w:p>
      <w:pPr>
        <w:rPr>
          <w:color w:val="auto"/>
        </w:rPr>
      </w:pPr>
      <w:r>
        <w:rPr>
          <w:rFonts w:hint="eastAsia"/>
          <w:color w:val="auto"/>
        </w:rPr>
        <w:t>能力层：能力层通过身份识别服务、数据共享服务及消息服务推送等组件作为平台应用的基础支持服务，实现数据的交互、业务协同办理。</w:t>
      </w:r>
    </w:p>
    <w:p>
      <w:pPr>
        <w:rPr>
          <w:color w:val="auto"/>
        </w:rPr>
      </w:pPr>
      <w:r>
        <w:rPr>
          <w:rFonts w:hint="eastAsia"/>
          <w:color w:val="auto"/>
        </w:rPr>
        <w:t>应用层：基于平台提供的基础支撑组件构建平台业务应用子系统，面向群众、民（辅）警、领导提供不同维度的应用操作。</w:t>
      </w:r>
    </w:p>
    <w:p>
      <w:pPr>
        <w:rPr>
          <w:color w:val="auto"/>
        </w:rPr>
      </w:pPr>
      <w:r>
        <w:rPr>
          <w:rFonts w:hint="eastAsia"/>
          <w:color w:val="auto"/>
        </w:rPr>
        <w:t>展现层：在户政统一服务平台应用层的基础上建设展示应用，包括户政工作的工作平台、门户平台等，同时还包括户政业务办理数据的统计分析平台。</w:t>
      </w:r>
    </w:p>
    <w:p>
      <w:pPr>
        <w:ind w:firstLine="0" w:firstLineChars="0"/>
        <w:rPr>
          <w:color w:val="auto"/>
        </w:rPr>
      </w:pPr>
    </w:p>
    <w:p>
      <w:pPr>
        <w:pStyle w:val="4"/>
        <w:rPr>
          <w:color w:val="auto"/>
        </w:rPr>
      </w:pPr>
      <w:bookmarkStart w:id="80" w:name="_Toc82007253"/>
      <w:r>
        <w:rPr>
          <w:rFonts w:hint="eastAsia"/>
          <w:color w:val="auto"/>
        </w:rPr>
        <w:t>实施技术路线、关键技术和难点</w:t>
      </w:r>
      <w:bookmarkEnd w:id="80"/>
    </w:p>
    <w:p>
      <w:pPr>
        <w:pStyle w:val="5"/>
        <w:rPr>
          <w:color w:val="auto"/>
        </w:rPr>
      </w:pPr>
      <w:r>
        <w:rPr>
          <w:color w:val="auto"/>
        </w:rPr>
        <w:t>架构模型</w:t>
      </w:r>
    </w:p>
    <w:p>
      <w:pPr>
        <w:rPr>
          <w:color w:val="auto"/>
        </w:rPr>
      </w:pPr>
      <w:r>
        <w:rPr>
          <w:rFonts w:hint="eastAsia"/>
          <w:color w:val="auto"/>
        </w:rPr>
        <w:t>系统采用</w:t>
      </w:r>
      <w:r>
        <w:rPr>
          <w:color w:val="auto"/>
        </w:rPr>
        <w:t>MVC的设计架构。MVC是Model-View-Controller的简称，是一种被广泛采用的设计模式，其基本概念就是将整个系统中的业务模型、数据呈现与流程控制分开。</w:t>
      </w:r>
    </w:p>
    <w:p>
      <w:pPr>
        <w:rPr>
          <w:color w:val="auto"/>
        </w:rPr>
      </w:pPr>
      <w:r>
        <w:rPr>
          <w:rFonts w:hint="eastAsia"/>
          <w:color w:val="auto"/>
        </w:rPr>
        <w:t>其中基础组件层封装了对数据库的访问操作和其他一些基础服务，对外提供统一灵活的数据访问。业务逻辑组件是对核心业务规则和固有逻辑的抽象、提炼和包含。表示逻辑层是对</w:t>
      </w:r>
      <w:r>
        <w:rPr>
          <w:color w:val="auto"/>
        </w:rPr>
        <w:t>UI的控制，是应用系统的整和和展现。控制层则负责对业务流程的导向。</w:t>
      </w:r>
    </w:p>
    <w:p>
      <w:pPr>
        <w:pStyle w:val="5"/>
        <w:rPr>
          <w:color w:val="auto"/>
        </w:rPr>
      </w:pPr>
      <w:r>
        <w:rPr>
          <w:color w:val="auto"/>
        </w:rPr>
        <w:t>架构特点</w:t>
      </w:r>
    </w:p>
    <w:p>
      <w:pPr>
        <w:rPr>
          <w:color w:val="auto"/>
        </w:rPr>
      </w:pPr>
      <w:r>
        <w:rPr>
          <w:rFonts w:hint="eastAsia"/>
          <w:color w:val="auto"/>
        </w:rPr>
        <w:t>在服务器端：</w:t>
      </w:r>
    </w:p>
    <w:p>
      <w:pPr>
        <w:pStyle w:val="27"/>
        <w:numPr>
          <w:ilvl w:val="0"/>
          <w:numId w:val="2"/>
        </w:numPr>
        <w:ind w:firstLineChars="0"/>
        <w:rPr>
          <w:color w:val="auto"/>
        </w:rPr>
      </w:pPr>
      <w:r>
        <w:rPr>
          <w:color w:val="auto"/>
        </w:rPr>
        <w:t>基于J2EE服务器的JAVA组件技术</w:t>
      </w:r>
    </w:p>
    <w:p>
      <w:pPr>
        <w:pStyle w:val="27"/>
        <w:numPr>
          <w:ilvl w:val="0"/>
          <w:numId w:val="2"/>
        </w:numPr>
        <w:ind w:firstLineChars="0"/>
        <w:rPr>
          <w:color w:val="auto"/>
        </w:rPr>
      </w:pPr>
      <w:r>
        <w:rPr>
          <w:color w:val="auto"/>
        </w:rPr>
        <w:t>平台无关（跨平台）</w:t>
      </w:r>
    </w:p>
    <w:p>
      <w:pPr>
        <w:rPr>
          <w:color w:val="auto"/>
        </w:rPr>
      </w:pPr>
      <w:r>
        <w:rPr>
          <w:rFonts w:hint="eastAsia"/>
          <w:color w:val="auto"/>
        </w:rPr>
        <w:t>在客户端：</w:t>
      </w:r>
    </w:p>
    <w:p>
      <w:pPr>
        <w:pStyle w:val="27"/>
        <w:numPr>
          <w:ilvl w:val="0"/>
          <w:numId w:val="3"/>
        </w:numPr>
        <w:ind w:firstLineChars="0"/>
        <w:rPr>
          <w:color w:val="auto"/>
        </w:rPr>
      </w:pPr>
      <w:r>
        <w:rPr>
          <w:color w:val="auto"/>
        </w:rPr>
        <w:t>Windows客户端：对数码相机、扫描仪、读卡机具等外设的支持。</w:t>
      </w:r>
    </w:p>
    <w:p>
      <w:pPr>
        <w:pStyle w:val="27"/>
        <w:numPr>
          <w:ilvl w:val="0"/>
          <w:numId w:val="3"/>
        </w:numPr>
        <w:ind w:firstLineChars="0"/>
        <w:rPr>
          <w:color w:val="auto"/>
        </w:rPr>
      </w:pPr>
      <w:r>
        <w:rPr>
          <w:color w:val="auto"/>
        </w:rPr>
        <w:t>浏览器客户端：简化安装、配置和维护，系统灵活性高，重用性强，易于重构业务流程；系统内建负载均衡分配机制，可以应付大容量客户访问；安全可靠，防止对系统和关键数据的入侵；开放式的结构，具有优异的开放性和升级扩展能力，易于对外互连，给今后的应用和发展留有充分的扩展余地，以适应未来业务的迅猛发展；开发、运行成本低，同时易于维护；由于采用J2EE技术，具备JAVA的跨平台的能力，可以根据不同客户的需求，选择不同的操作系统、中间件平台和数据库系统搭配，保护用户的投资。</w:t>
      </w:r>
    </w:p>
    <w:p>
      <w:pPr>
        <w:pStyle w:val="5"/>
        <w:rPr>
          <w:color w:val="auto"/>
        </w:rPr>
      </w:pPr>
      <w:r>
        <w:rPr>
          <w:color w:val="auto"/>
        </w:rPr>
        <w:t>架构特性</w:t>
      </w:r>
    </w:p>
    <w:p>
      <w:pPr>
        <w:ind w:firstLine="420" w:firstLineChars="0"/>
        <w:rPr>
          <w:color w:val="auto"/>
        </w:rPr>
      </w:pPr>
      <w:r>
        <w:rPr>
          <w:rFonts w:hint="eastAsia"/>
          <w:color w:val="auto"/>
        </w:rPr>
        <w:t>（1）技术先进性：</w:t>
      </w:r>
    </w:p>
    <w:p>
      <w:pPr>
        <w:pStyle w:val="27"/>
        <w:numPr>
          <w:ilvl w:val="0"/>
          <w:numId w:val="4"/>
        </w:numPr>
        <w:ind w:firstLineChars="0"/>
        <w:rPr>
          <w:color w:val="auto"/>
        </w:rPr>
      </w:pPr>
      <w:r>
        <w:rPr>
          <w:color w:val="auto"/>
        </w:rPr>
        <w:t>O/R MAPPing技术</w:t>
      </w:r>
    </w:p>
    <w:p>
      <w:pPr>
        <w:ind w:firstLineChars="0"/>
        <w:rPr>
          <w:color w:val="auto"/>
        </w:rPr>
      </w:pPr>
      <w:r>
        <w:rPr>
          <w:color w:val="auto"/>
        </w:rPr>
        <w:t>O/R MAPPing技术提供了对象到关系数据库的映射</w:t>
      </w:r>
    </w:p>
    <w:p>
      <w:pPr>
        <w:ind w:firstLineChars="0"/>
        <w:rPr>
          <w:color w:val="auto"/>
        </w:rPr>
      </w:pPr>
      <w:r>
        <w:rPr>
          <w:color w:val="auto"/>
        </w:rPr>
        <w:t>系统支持JDO、EntityBean、Hibernate等多种O/R MAPPing方式</w:t>
      </w:r>
    </w:p>
    <w:p>
      <w:pPr>
        <w:pStyle w:val="27"/>
        <w:numPr>
          <w:ilvl w:val="0"/>
          <w:numId w:val="4"/>
        </w:numPr>
        <w:ind w:firstLineChars="0"/>
        <w:rPr>
          <w:color w:val="auto"/>
        </w:rPr>
      </w:pPr>
      <w:r>
        <w:rPr>
          <w:color w:val="auto"/>
        </w:rPr>
        <w:t>Web Service技术</w:t>
      </w:r>
    </w:p>
    <w:p>
      <w:pPr>
        <w:ind w:left="420" w:firstLine="0" w:firstLineChars="0"/>
        <w:rPr>
          <w:color w:val="auto"/>
        </w:rPr>
      </w:pPr>
      <w:r>
        <w:rPr>
          <w:rFonts w:hint="eastAsia"/>
          <w:color w:val="auto"/>
        </w:rPr>
        <w:t>（2）系统开发性</w:t>
      </w:r>
    </w:p>
    <w:p>
      <w:pPr>
        <w:pStyle w:val="27"/>
        <w:numPr>
          <w:ilvl w:val="0"/>
          <w:numId w:val="4"/>
        </w:numPr>
        <w:ind w:firstLineChars="0"/>
        <w:rPr>
          <w:color w:val="auto"/>
        </w:rPr>
      </w:pPr>
      <w:r>
        <w:rPr>
          <w:color w:val="auto"/>
        </w:rPr>
        <w:t>数据库无关</w:t>
      </w:r>
    </w:p>
    <w:p>
      <w:pPr>
        <w:ind w:firstLine="0" w:firstLineChars="0"/>
        <w:rPr>
          <w:color w:val="auto"/>
        </w:rPr>
      </w:pPr>
      <w:r>
        <w:rPr>
          <w:color w:val="auto"/>
        </w:rPr>
        <w:t></w:t>
      </w:r>
      <w:r>
        <w:rPr>
          <w:color w:val="auto"/>
        </w:rPr>
        <w:tab/>
      </w:r>
      <w:r>
        <w:rPr>
          <w:color w:val="auto"/>
        </w:rPr>
        <w:t>采用O/R MAPPing技术屏蔽了数据库差异</w:t>
      </w:r>
    </w:p>
    <w:p>
      <w:pPr>
        <w:ind w:firstLine="420" w:firstLineChars="0"/>
        <w:rPr>
          <w:color w:val="auto"/>
        </w:rPr>
      </w:pPr>
      <w:r>
        <w:rPr>
          <w:color w:val="auto"/>
        </w:rPr>
        <w:t>只要JDBC支持</w:t>
      </w:r>
    </w:p>
    <w:p>
      <w:pPr>
        <w:pStyle w:val="27"/>
        <w:numPr>
          <w:ilvl w:val="0"/>
          <w:numId w:val="4"/>
        </w:numPr>
        <w:ind w:firstLineChars="0"/>
        <w:rPr>
          <w:color w:val="auto"/>
        </w:rPr>
      </w:pPr>
      <w:r>
        <w:rPr>
          <w:color w:val="auto"/>
        </w:rPr>
        <w:t>操作系统无关</w:t>
      </w:r>
    </w:p>
    <w:p>
      <w:pPr>
        <w:ind w:firstLine="420" w:firstLineChars="0"/>
        <w:rPr>
          <w:color w:val="auto"/>
        </w:rPr>
      </w:pPr>
      <w:r>
        <w:rPr>
          <w:color w:val="auto"/>
        </w:rPr>
        <w:t>可以是任何支持J2EE应用服务器的平台</w:t>
      </w:r>
    </w:p>
    <w:p>
      <w:pPr>
        <w:ind w:firstLine="420" w:firstLineChars="0"/>
        <w:rPr>
          <w:color w:val="auto"/>
        </w:rPr>
      </w:pPr>
      <w:r>
        <w:rPr>
          <w:color w:val="auto"/>
        </w:rPr>
        <w:t>广泛的选择范围：UNIX，LINUX，Windows，…</w:t>
      </w:r>
    </w:p>
    <w:p>
      <w:pPr>
        <w:pStyle w:val="27"/>
        <w:numPr>
          <w:ilvl w:val="0"/>
          <w:numId w:val="4"/>
        </w:numPr>
        <w:ind w:firstLineChars="0"/>
        <w:rPr>
          <w:color w:val="auto"/>
        </w:rPr>
      </w:pPr>
      <w:r>
        <w:rPr>
          <w:color w:val="auto"/>
        </w:rPr>
        <w:t>应用服务器无关</w:t>
      </w:r>
    </w:p>
    <w:p>
      <w:pPr>
        <w:ind w:firstLine="420" w:firstLineChars="0"/>
        <w:rPr>
          <w:color w:val="auto"/>
        </w:rPr>
      </w:pPr>
      <w:r>
        <w:rPr>
          <w:color w:val="auto"/>
        </w:rPr>
        <w:t>符合J2EE规范</w:t>
      </w:r>
    </w:p>
    <w:p>
      <w:pPr>
        <w:ind w:firstLine="420" w:firstLineChars="0"/>
        <w:rPr>
          <w:color w:val="auto"/>
        </w:rPr>
      </w:pPr>
      <w:r>
        <w:rPr>
          <w:color w:val="auto"/>
        </w:rPr>
        <w:t xml:space="preserve">Weblogic, Wehsphere, iPlanet, BES, JRun, JBoss,… </w:t>
      </w:r>
    </w:p>
    <w:p>
      <w:pPr>
        <w:pStyle w:val="27"/>
        <w:numPr>
          <w:ilvl w:val="0"/>
          <w:numId w:val="4"/>
        </w:numPr>
        <w:ind w:firstLineChars="0"/>
        <w:rPr>
          <w:color w:val="auto"/>
        </w:rPr>
      </w:pPr>
      <w:r>
        <w:rPr>
          <w:color w:val="auto"/>
        </w:rPr>
        <w:t>系统采用了基于SOAP/XML协议的WEB Services技术</w:t>
      </w:r>
    </w:p>
    <w:p>
      <w:pPr>
        <w:ind w:firstLine="420" w:firstLineChars="0"/>
        <w:rPr>
          <w:color w:val="auto"/>
        </w:rPr>
      </w:pPr>
      <w:r>
        <w:rPr>
          <w:color w:val="auto"/>
        </w:rPr>
        <w:t>客户/服务器的交互采用SOAP协议，并采用HTTP传输</w:t>
      </w:r>
    </w:p>
    <w:p>
      <w:pPr>
        <w:ind w:firstLine="420" w:firstLineChars="0"/>
        <w:rPr>
          <w:color w:val="auto"/>
        </w:rPr>
      </w:pPr>
      <w:r>
        <w:rPr>
          <w:color w:val="auto"/>
        </w:rPr>
        <w:t>能与任何支持SOAP协议的客户端互联，如：传统的Windows客户，Linux客户，.Net客户，…</w:t>
      </w:r>
    </w:p>
    <w:p>
      <w:pPr>
        <w:ind w:firstLine="420" w:firstLineChars="0"/>
        <w:rPr>
          <w:color w:val="auto"/>
        </w:rPr>
      </w:pPr>
      <w:r>
        <w:rPr>
          <w:rFonts w:hint="eastAsia"/>
          <w:color w:val="auto"/>
        </w:rPr>
        <w:t>（3）系统扩展性</w:t>
      </w:r>
    </w:p>
    <w:p>
      <w:pPr>
        <w:pStyle w:val="27"/>
        <w:numPr>
          <w:ilvl w:val="0"/>
          <w:numId w:val="4"/>
        </w:numPr>
        <w:ind w:firstLineChars="0"/>
        <w:rPr>
          <w:color w:val="auto"/>
        </w:rPr>
      </w:pPr>
      <w:r>
        <w:rPr>
          <w:rFonts w:hint="eastAsia"/>
          <w:color w:val="auto"/>
        </w:rPr>
        <w:t>系统扩展、互联的三个关键点</w:t>
      </w:r>
    </w:p>
    <w:p>
      <w:pPr>
        <w:ind w:firstLine="0" w:firstLineChars="0"/>
        <w:rPr>
          <w:color w:val="auto"/>
        </w:rPr>
      </w:pPr>
      <w:r>
        <w:rPr>
          <w:color w:val="auto"/>
        </w:rPr>
        <w:t></w:t>
      </w:r>
      <w:r>
        <w:rPr>
          <w:color w:val="auto"/>
        </w:rPr>
        <w:tab/>
      </w:r>
      <w:r>
        <w:rPr>
          <w:color w:val="auto"/>
        </w:rPr>
        <w:t>统一的身份验证</w:t>
      </w:r>
    </w:p>
    <w:p>
      <w:pPr>
        <w:ind w:firstLine="0" w:firstLineChars="0"/>
        <w:rPr>
          <w:color w:val="auto"/>
        </w:rPr>
      </w:pPr>
      <w:r>
        <w:rPr>
          <w:color w:val="auto"/>
        </w:rPr>
        <w:t></w:t>
      </w:r>
      <w:r>
        <w:rPr>
          <w:color w:val="auto"/>
        </w:rPr>
        <w:tab/>
      </w:r>
      <w:r>
        <w:rPr>
          <w:color w:val="auto"/>
        </w:rPr>
        <w:t>功能的相互调用</w:t>
      </w:r>
    </w:p>
    <w:p>
      <w:pPr>
        <w:ind w:firstLine="0" w:firstLineChars="0"/>
        <w:rPr>
          <w:color w:val="auto"/>
        </w:rPr>
      </w:pPr>
      <w:r>
        <w:rPr>
          <w:color w:val="auto"/>
        </w:rPr>
        <w:t></w:t>
      </w:r>
      <w:r>
        <w:rPr>
          <w:color w:val="auto"/>
        </w:rPr>
        <w:tab/>
      </w:r>
      <w:r>
        <w:rPr>
          <w:color w:val="auto"/>
        </w:rPr>
        <w:t>数据的互通</w:t>
      </w:r>
    </w:p>
    <w:p>
      <w:pPr>
        <w:ind w:firstLine="0" w:firstLineChars="0"/>
        <w:rPr>
          <w:color w:val="auto"/>
        </w:rPr>
      </w:pPr>
      <w:r>
        <w:rPr>
          <w:color w:val="auto"/>
        </w:rPr>
        <w:t></w:t>
      </w:r>
      <w:r>
        <w:rPr>
          <w:color w:val="auto"/>
        </w:rPr>
        <w:tab/>
      </w:r>
      <w:r>
        <w:rPr>
          <w:color w:val="auto"/>
        </w:rPr>
        <w:t>JAAS、Web Service和XML技术解决了这三个问题</w:t>
      </w:r>
      <w:r>
        <w:rPr>
          <w:rFonts w:hint="eastAsia"/>
          <w:color w:val="auto"/>
        </w:rPr>
        <w:t>，</w:t>
      </w:r>
      <w:r>
        <w:rPr>
          <w:color w:val="auto"/>
        </w:rPr>
        <w:t>是系统整合和应用集成的关键技术，J2EE的核心技术</w:t>
      </w:r>
      <w:r>
        <w:rPr>
          <w:rFonts w:hint="eastAsia"/>
          <w:color w:val="auto"/>
        </w:rPr>
        <w:t>，</w:t>
      </w:r>
      <w:r>
        <w:rPr>
          <w:color w:val="auto"/>
        </w:rPr>
        <w:t>是业界标准，被各大厂商广泛支持</w:t>
      </w:r>
      <w:r>
        <w:rPr>
          <w:rFonts w:hint="eastAsia"/>
          <w:color w:val="auto"/>
        </w:rPr>
        <w:t>，</w:t>
      </w:r>
      <w:r>
        <w:rPr>
          <w:color w:val="auto"/>
        </w:rPr>
        <w:t>系统采用的总体架构和技术保证功能的扩展非常方便，也很容易与其它系统集成</w:t>
      </w:r>
      <w:r>
        <w:rPr>
          <w:rFonts w:hint="eastAsia"/>
          <w:color w:val="auto"/>
        </w:rPr>
        <w:t>。</w:t>
      </w:r>
    </w:p>
    <w:p>
      <w:pPr>
        <w:pStyle w:val="3"/>
        <w:rPr>
          <w:color w:val="auto"/>
        </w:rPr>
      </w:pPr>
      <w:bookmarkStart w:id="81" w:name="_Toc74662116"/>
      <w:bookmarkStart w:id="82" w:name="_Toc82007254"/>
      <w:r>
        <w:rPr>
          <w:rFonts w:hint="eastAsia"/>
          <w:color w:val="auto"/>
        </w:rPr>
        <w:t>系统网络拓扑结构</w:t>
      </w:r>
      <w:bookmarkEnd w:id="81"/>
      <w:bookmarkEnd w:id="82"/>
    </w:p>
    <w:p>
      <w:pPr>
        <w:rPr>
          <w:color w:val="auto"/>
        </w:rPr>
      </w:pPr>
      <w:r>
        <w:rPr>
          <w:rFonts w:hint="eastAsia" w:ascii="宋体" w:hAnsi="宋体" w:eastAsia="宋体" w:cs="宋体"/>
          <w:color w:val="auto"/>
          <w:kern w:val="2"/>
          <w:sz w:val="28"/>
          <w:szCs w:val="28"/>
          <w:lang w:val="en-US" w:eastAsia="zh-CN" w:bidi="ar-SA"/>
        </w:rPr>
        <w:pict>
          <v:shape id="图片框 1034" o:spid="_x0000_s1034" type="#_x0000_t75" style="height:573.45pt;width:311.55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pStyle w:val="8"/>
        <w:rPr>
          <w:color w:val="auto"/>
        </w:rPr>
      </w:pPr>
      <w:r>
        <w:rPr>
          <w:color w:val="auto"/>
        </w:rPr>
        <w:t>户政统一服务平台网络</w:t>
      </w:r>
      <w:r>
        <w:rPr>
          <w:rFonts w:hint="eastAsia"/>
          <w:color w:val="auto"/>
        </w:rPr>
        <w:t>拓扑结构</w:t>
      </w:r>
    </w:p>
    <w:p>
      <w:pPr>
        <w:rPr>
          <w:color w:val="auto"/>
        </w:rPr>
      </w:pPr>
      <w:r>
        <w:rPr>
          <w:rFonts w:hint="eastAsia"/>
          <w:color w:val="auto"/>
        </w:rPr>
        <w:t>网络拓扑流程：本市人民群众在就近派出所提交需要办理的户籍业务材料、派出所受理、派出所户籍民（辅）警通过在现有常住人口系统户籍业务模块进行办理。办理完成后通知户籍所在地派出所进行备案和处理。</w:t>
      </w:r>
    </w:p>
    <w:p>
      <w:pPr>
        <w:pStyle w:val="3"/>
        <w:rPr>
          <w:color w:val="auto"/>
        </w:rPr>
      </w:pPr>
      <w:bookmarkStart w:id="83" w:name="_Toc82007255"/>
      <w:r>
        <w:rPr>
          <w:rFonts w:hint="eastAsia"/>
          <w:color w:val="auto"/>
        </w:rPr>
        <w:t>技术路线</w:t>
      </w:r>
      <w:bookmarkEnd w:id="83"/>
    </w:p>
    <w:p>
      <w:pPr>
        <w:pStyle w:val="4"/>
        <w:rPr>
          <w:color w:val="auto"/>
        </w:rPr>
      </w:pPr>
      <w:bookmarkStart w:id="84" w:name="_Toc82007256"/>
      <w:r>
        <w:rPr>
          <w:rFonts w:hint="eastAsia"/>
          <w:color w:val="auto"/>
        </w:rPr>
        <w:t>业务流程图</w:t>
      </w:r>
      <w:bookmarkEnd w:id="84"/>
    </w:p>
    <w:p>
      <w:pPr>
        <w:pStyle w:val="5"/>
        <w:rPr>
          <w:color w:val="auto"/>
        </w:rPr>
      </w:pPr>
      <w:r>
        <w:rPr>
          <w:rFonts w:hint="eastAsia"/>
          <w:color w:val="auto"/>
        </w:rPr>
        <w:t>线下业务办理</w:t>
      </w:r>
    </w:p>
    <w:p>
      <w:pPr>
        <w:jc w:val="center"/>
        <w:rPr>
          <w:color w:val="auto"/>
        </w:rPr>
      </w:pPr>
      <w:r>
        <w:rPr>
          <w:rFonts w:hint="eastAsia" w:ascii="宋体" w:hAnsi="宋体" w:eastAsia="仿宋" w:cs="宋体"/>
          <w:color w:val="auto"/>
          <w:kern w:val="2"/>
          <w:sz w:val="28"/>
          <w:szCs w:val="24"/>
          <w:lang w:val="en-US" w:eastAsia="zh-CN" w:bidi="ar-SA"/>
        </w:rPr>
        <w:pict>
          <v:shape id="图片框 1035" o:spid="_x0000_s1035" type="#_x0000_t75" style="height:416.55pt;width:247.6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pStyle w:val="8"/>
        <w:rPr>
          <w:color w:val="auto"/>
        </w:rPr>
      </w:pPr>
      <w:r>
        <w:rPr>
          <w:color w:val="auto"/>
        </w:rPr>
        <w:t>窗口办理流程</w:t>
      </w:r>
    </w:p>
    <w:p>
      <w:pPr>
        <w:jc w:val="left"/>
        <w:rPr>
          <w:color w:val="auto"/>
        </w:rPr>
      </w:pPr>
      <w:r>
        <w:rPr>
          <w:rFonts w:hint="eastAsia"/>
          <w:color w:val="auto"/>
        </w:rPr>
        <w:t>申请人持纸质材料到户政窗口申请办理业务、窗口受理后进行办理，需要审批的上报审批，业务审批后继续在办理平台办结业务，业务办结后档案自动归档。</w:t>
      </w:r>
    </w:p>
    <w:p>
      <w:pPr>
        <w:pStyle w:val="5"/>
        <w:rPr>
          <w:color w:val="auto"/>
        </w:rPr>
      </w:pPr>
      <w:r>
        <w:rPr>
          <w:rFonts w:hint="eastAsia"/>
          <w:color w:val="auto"/>
        </w:rPr>
        <w:t>户口预约业务流程</w:t>
      </w:r>
    </w:p>
    <w:p>
      <w:pPr>
        <w:jc w:val="center"/>
        <w:rPr>
          <w:color w:val="auto"/>
        </w:rPr>
      </w:pPr>
      <w:r>
        <w:rPr>
          <w:rFonts w:hint="eastAsia" w:ascii="宋体" w:hAnsi="宋体" w:eastAsia="宋体" w:cs="宋体"/>
          <w:color w:val="auto"/>
          <w:kern w:val="2"/>
          <w:sz w:val="28"/>
          <w:szCs w:val="28"/>
          <w:lang w:val="en-US" w:eastAsia="zh-CN" w:bidi="ar-SA"/>
        </w:rPr>
        <w:pict>
          <v:shape id="图片框 1036" o:spid="_x0000_s1036" type="#_x0000_t75" style="height:482.4pt;width:397.8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pStyle w:val="8"/>
        <w:rPr>
          <w:color w:val="auto"/>
        </w:rPr>
      </w:pPr>
      <w:r>
        <w:rPr>
          <w:color w:val="auto"/>
        </w:rPr>
        <w:t>户口预审业务流程</w:t>
      </w:r>
    </w:p>
    <w:p>
      <w:pPr>
        <w:jc w:val="left"/>
        <w:rPr>
          <w:color w:val="auto"/>
        </w:rPr>
      </w:pPr>
      <w:r>
        <w:rPr>
          <w:color w:val="auto"/>
        </w:rPr>
        <w:t>1）申请人在互联网通过</w:t>
      </w:r>
      <w:r>
        <w:rPr>
          <w:rFonts w:hint="eastAsia"/>
          <w:color w:val="auto"/>
        </w:rPr>
        <w:t>安徽政务服务网铜陵分厅、</w:t>
      </w:r>
      <w:r>
        <w:rPr>
          <w:color w:val="auto"/>
        </w:rPr>
        <w:t>皖事通、皖警便民服务e网通pc端、皖警便民服务e网通app申请户口预约业务。</w:t>
      </w:r>
    </w:p>
    <w:p>
      <w:pPr>
        <w:jc w:val="left"/>
        <w:rPr>
          <w:color w:val="auto"/>
        </w:rPr>
      </w:pPr>
      <w:r>
        <w:rPr>
          <w:color w:val="auto"/>
        </w:rPr>
        <w:t>2）民警在公安内网收到申请人的申请后进行业务的审核，需要审批的上报审批。</w:t>
      </w:r>
    </w:p>
    <w:p>
      <w:pPr>
        <w:jc w:val="left"/>
        <w:rPr>
          <w:color w:val="auto"/>
        </w:rPr>
      </w:pPr>
      <w:r>
        <w:rPr>
          <w:color w:val="auto"/>
        </w:rPr>
        <w:t>3）申请人收到审核结果后，持纸质材料到户政窗口办理业务、窗口受理后进行材料核实，比对通过后在办理平台办结业务，业务办结后档案自动归档。</w:t>
      </w:r>
    </w:p>
    <w:p>
      <w:pPr>
        <w:pStyle w:val="5"/>
        <w:rPr>
          <w:color w:val="auto"/>
        </w:rPr>
      </w:pPr>
      <w:r>
        <w:rPr>
          <w:rFonts w:hint="eastAsia"/>
          <w:color w:val="auto"/>
        </w:rPr>
        <w:t>全程网办服务</w:t>
      </w:r>
    </w:p>
    <w:p>
      <w:pPr>
        <w:jc w:val="left"/>
        <w:rPr>
          <w:color w:val="auto"/>
        </w:rPr>
      </w:pPr>
      <w:r>
        <w:rPr>
          <w:rFonts w:ascii="宋体" w:hAnsi="宋体" w:eastAsia="仿宋" w:cs="宋体"/>
          <w:color w:val="auto"/>
          <w:kern w:val="2"/>
          <w:sz w:val="28"/>
          <w:szCs w:val="24"/>
          <w:lang w:val="en-US" w:eastAsia="zh-CN" w:bidi="ar-SA"/>
        </w:rPr>
        <w:pict>
          <v:shape id="图片框 1037" o:spid="_x0000_s1037" type="#_x0000_t75" style="height:393.15pt;width:415.2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pStyle w:val="8"/>
        <w:rPr>
          <w:color w:val="auto"/>
        </w:rPr>
      </w:pPr>
      <w:r>
        <w:rPr>
          <w:color w:val="auto"/>
        </w:rPr>
        <w:t>全程网办办理流程</w:t>
      </w:r>
    </w:p>
    <w:p>
      <w:pPr>
        <w:jc w:val="left"/>
        <w:rPr>
          <w:color w:val="auto"/>
        </w:rPr>
      </w:pPr>
      <w:r>
        <w:rPr>
          <w:color w:val="auto"/>
        </w:rPr>
        <w:t>1）申请人在互联网通过</w:t>
      </w:r>
      <w:r>
        <w:rPr>
          <w:rFonts w:hint="eastAsia"/>
          <w:color w:val="auto"/>
        </w:rPr>
        <w:t>安徽政务服务网铜陵分厅、</w:t>
      </w:r>
      <w:r>
        <w:rPr>
          <w:color w:val="auto"/>
        </w:rPr>
        <w:t>皖事通、皖警便民服务e网通pc端、皖警便民服务e网通app申请业务；</w:t>
      </w:r>
    </w:p>
    <w:p>
      <w:pPr>
        <w:jc w:val="left"/>
        <w:rPr>
          <w:color w:val="auto"/>
        </w:rPr>
      </w:pPr>
      <w:r>
        <w:rPr>
          <w:color w:val="auto"/>
        </w:rPr>
        <w:t>2）民警在内网收到申请人的申请后进行业务的审核，需要审批的上报审批；</w:t>
      </w:r>
    </w:p>
    <w:p>
      <w:pPr>
        <w:jc w:val="left"/>
        <w:rPr>
          <w:color w:val="auto"/>
        </w:rPr>
      </w:pPr>
      <w:r>
        <w:rPr>
          <w:color w:val="auto"/>
        </w:rPr>
        <w:t>3）申请人收到审核结果后,如果确认需要邮寄则在网上填写邮寄信息；</w:t>
      </w:r>
    </w:p>
    <w:p>
      <w:pPr>
        <w:jc w:val="left"/>
        <w:rPr>
          <w:color w:val="auto"/>
        </w:rPr>
      </w:pPr>
      <w:r>
        <w:rPr>
          <w:color w:val="auto"/>
        </w:rPr>
        <w:t>4）快递上门取件核对材料种类数量，并派送到对应的户籍大厅或窗口；</w:t>
      </w:r>
    </w:p>
    <w:p>
      <w:pPr>
        <w:jc w:val="left"/>
        <w:rPr>
          <w:color w:val="auto"/>
        </w:rPr>
      </w:pPr>
      <w:r>
        <w:rPr>
          <w:color w:val="auto"/>
        </w:rPr>
        <w:t>5）民警核对快递的材料，比对通过后在办理平台办结业务，业务办结后档案自动归档；</w:t>
      </w:r>
    </w:p>
    <w:p>
      <w:pPr>
        <w:jc w:val="left"/>
        <w:rPr>
          <w:color w:val="auto"/>
        </w:rPr>
      </w:pPr>
      <w:r>
        <w:rPr>
          <w:color w:val="auto"/>
        </w:rPr>
        <w:t>6）快递定时到常口取件，将原始材料及办理好的证件送至申请人。</w:t>
      </w:r>
    </w:p>
    <w:p>
      <w:pPr>
        <w:pStyle w:val="4"/>
        <w:rPr>
          <w:color w:val="auto"/>
        </w:rPr>
      </w:pPr>
      <w:bookmarkStart w:id="85" w:name="_Toc82007257"/>
      <w:r>
        <w:rPr>
          <w:rFonts w:hint="eastAsia"/>
          <w:color w:val="auto"/>
        </w:rPr>
        <w:t>功能结构图</w:t>
      </w:r>
      <w:bookmarkEnd w:id="85"/>
    </w:p>
    <w:p>
      <w:pPr>
        <w:ind w:firstLine="0" w:firstLineChars="0"/>
        <w:rPr>
          <w:color w:val="auto"/>
        </w:rPr>
      </w:pPr>
      <w:r>
        <w:rPr>
          <w:rFonts w:ascii="宋体" w:hAnsi="宋体" w:eastAsia="仿宋" w:cs="宋体"/>
          <w:color w:val="auto"/>
          <w:kern w:val="2"/>
          <w:sz w:val="28"/>
          <w:szCs w:val="24"/>
          <w:lang w:val="en-US" w:eastAsia="zh-CN" w:bidi="ar-SA"/>
        </w:rPr>
        <w:pict>
          <v:shape id="图片框 1038" o:spid="_x0000_s1038" type="#_x0000_t75" style="height:220.8pt;width:415.7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pStyle w:val="8"/>
        <w:rPr>
          <w:color w:val="auto"/>
        </w:rPr>
      </w:pPr>
      <w:r>
        <w:rPr>
          <w:rFonts w:hint="eastAsia"/>
          <w:color w:val="auto"/>
        </w:rPr>
        <w:t>功能结构图</w:t>
      </w:r>
    </w:p>
    <w:p>
      <w:pPr>
        <w:ind w:firstLine="0" w:firstLineChars="0"/>
        <w:rPr>
          <w:color w:val="auto"/>
        </w:rPr>
      </w:pPr>
    </w:p>
    <w:p>
      <w:pPr>
        <w:pStyle w:val="5"/>
        <w:rPr>
          <w:color w:val="auto"/>
        </w:rPr>
      </w:pPr>
      <w:r>
        <w:rPr>
          <w:rFonts w:hint="eastAsia"/>
          <w:color w:val="auto"/>
        </w:rPr>
        <w:t>互联网端业务受理</w:t>
      </w:r>
    </w:p>
    <w:p>
      <w:pPr>
        <w:ind w:firstLine="420" w:firstLineChars="0"/>
        <w:rPr>
          <w:color w:val="auto"/>
        </w:rPr>
      </w:pPr>
      <w:r>
        <w:rPr>
          <w:rFonts w:hint="eastAsia"/>
          <w:color w:val="auto"/>
        </w:rPr>
        <w:t>（</w:t>
      </w:r>
      <w:r>
        <w:rPr>
          <w:color w:val="auto"/>
        </w:rPr>
        <w:t>1）户口预约服务，类似于银行叫号预约，免去在办事大厅排队等待；</w:t>
      </w:r>
    </w:p>
    <w:p>
      <w:pPr>
        <w:ind w:firstLine="420" w:firstLineChars="0"/>
        <w:rPr>
          <w:color w:val="auto"/>
        </w:rPr>
      </w:pPr>
      <w:r>
        <w:rPr>
          <w:rFonts w:hint="eastAsia"/>
          <w:color w:val="auto"/>
        </w:rPr>
        <w:t>（</w:t>
      </w:r>
      <w:r>
        <w:rPr>
          <w:color w:val="auto"/>
        </w:rPr>
        <w:t>2）全程网办112项业务，户口业务可通过速递办理，方便跨省办理户口；</w:t>
      </w:r>
    </w:p>
    <w:p>
      <w:pPr>
        <w:ind w:firstLine="420" w:firstLineChars="0"/>
        <w:rPr>
          <w:color w:val="auto"/>
        </w:rPr>
      </w:pPr>
      <w:r>
        <w:rPr>
          <w:rFonts w:hint="eastAsia"/>
          <w:color w:val="auto"/>
        </w:rPr>
        <w:t>（</w:t>
      </w:r>
      <w:r>
        <w:rPr>
          <w:color w:val="auto"/>
        </w:rPr>
        <w:t>3）邮政无缝对接：业务申请和办理有邮政快递无缝对接，实现业务联动；</w:t>
      </w:r>
    </w:p>
    <w:p>
      <w:pPr>
        <w:ind w:firstLine="420" w:firstLineChars="0"/>
        <w:rPr>
          <w:color w:val="auto"/>
        </w:rPr>
      </w:pPr>
      <w:r>
        <w:rPr>
          <w:rFonts w:hint="eastAsia"/>
          <w:color w:val="auto"/>
        </w:rPr>
        <w:t>（</w:t>
      </w:r>
      <w:r>
        <w:rPr>
          <w:color w:val="auto"/>
        </w:rPr>
        <w:t>4）其他便民服务功能。</w:t>
      </w:r>
    </w:p>
    <w:p>
      <w:pPr>
        <w:pStyle w:val="5"/>
        <w:rPr>
          <w:color w:val="auto"/>
        </w:rPr>
      </w:pPr>
      <w:r>
        <w:rPr>
          <w:color w:val="auto"/>
        </w:rPr>
        <w:t>公安内网业务受理和办理服务平台</w:t>
      </w:r>
    </w:p>
    <w:p>
      <w:pPr>
        <w:ind w:firstLine="420" w:firstLineChars="0"/>
        <w:rPr>
          <w:color w:val="auto"/>
        </w:rPr>
      </w:pPr>
      <w:r>
        <w:rPr>
          <w:rFonts w:hint="eastAsia"/>
          <w:color w:val="auto"/>
        </w:rPr>
        <w:t>（</w:t>
      </w:r>
      <w:r>
        <w:rPr>
          <w:color w:val="auto"/>
        </w:rPr>
        <w:t>1）受理-门户平台</w:t>
      </w:r>
    </w:p>
    <w:p>
      <w:pPr>
        <w:ind w:firstLine="420" w:firstLineChars="0"/>
        <w:rPr>
          <w:color w:val="auto"/>
        </w:rPr>
      </w:pPr>
      <w:r>
        <w:rPr>
          <w:rFonts w:hint="eastAsia"/>
          <w:color w:val="auto"/>
        </w:rPr>
        <w:t>包括工作指令、工作动态、学习交流、示范窗口、门户管理。</w:t>
      </w:r>
    </w:p>
    <w:p>
      <w:pPr>
        <w:ind w:firstLine="420" w:firstLineChars="0"/>
        <w:rPr>
          <w:color w:val="auto"/>
        </w:rPr>
      </w:pPr>
      <w:r>
        <w:rPr>
          <w:rFonts w:hint="eastAsia"/>
          <w:color w:val="auto"/>
        </w:rPr>
        <w:t>（</w:t>
      </w:r>
      <w:r>
        <w:rPr>
          <w:color w:val="auto"/>
        </w:rPr>
        <w:t>2）受理-工作平台</w:t>
      </w:r>
    </w:p>
    <w:p>
      <w:pPr>
        <w:ind w:firstLine="420" w:firstLineChars="0"/>
        <w:rPr>
          <w:color w:val="auto"/>
        </w:rPr>
      </w:pPr>
      <w:r>
        <w:rPr>
          <w:rFonts w:hint="eastAsia"/>
          <w:color w:val="auto"/>
        </w:rPr>
        <w:t>包括业务受理、业务审批、业务续办、业务监察、业务整改、统计查询。</w:t>
      </w:r>
    </w:p>
    <w:p>
      <w:pPr>
        <w:ind w:firstLine="420" w:firstLineChars="0"/>
        <w:rPr>
          <w:color w:val="auto"/>
        </w:rPr>
      </w:pPr>
      <w:r>
        <w:rPr>
          <w:rFonts w:hint="eastAsia"/>
          <w:color w:val="auto"/>
        </w:rPr>
        <w:t>（</w:t>
      </w:r>
      <w:r>
        <w:rPr>
          <w:color w:val="auto"/>
        </w:rPr>
        <w:t>3）常住人口户籍业务办理平台</w:t>
      </w:r>
    </w:p>
    <w:p>
      <w:pPr>
        <w:ind w:firstLine="420" w:firstLineChars="0"/>
        <w:rPr>
          <w:color w:val="auto"/>
        </w:rPr>
      </w:pPr>
      <w:r>
        <w:rPr>
          <w:rFonts w:hint="eastAsia"/>
          <w:color w:val="auto"/>
        </w:rPr>
        <w:t>实现</w:t>
      </w:r>
      <w:r>
        <w:rPr>
          <w:color w:val="auto"/>
        </w:rPr>
        <w:t>112项户政业务公安内网办理业务。</w:t>
      </w:r>
    </w:p>
    <w:p>
      <w:pPr>
        <w:ind w:firstLine="420" w:firstLineChars="0"/>
        <w:rPr>
          <w:color w:val="auto"/>
        </w:rPr>
      </w:pPr>
      <w:r>
        <w:rPr>
          <w:rFonts w:hint="eastAsia"/>
          <w:color w:val="auto"/>
        </w:rPr>
        <w:t>（</w:t>
      </w:r>
      <w:r>
        <w:rPr>
          <w:color w:val="auto"/>
        </w:rPr>
        <w:t>4）公安内网其他功能。</w:t>
      </w:r>
    </w:p>
    <w:p>
      <w:pPr>
        <w:ind w:firstLine="0" w:firstLineChars="0"/>
        <w:rPr>
          <w:color w:val="auto"/>
        </w:rPr>
      </w:pPr>
    </w:p>
    <w:p>
      <w:pPr>
        <w:pStyle w:val="3"/>
        <w:rPr>
          <w:color w:val="auto"/>
        </w:rPr>
      </w:pPr>
      <w:bookmarkStart w:id="86" w:name="_Toc82007258"/>
      <w:r>
        <w:rPr>
          <w:rFonts w:hint="eastAsia"/>
          <w:color w:val="auto"/>
        </w:rPr>
        <w:t>详细功能</w:t>
      </w:r>
      <w:bookmarkEnd w:id="86"/>
    </w:p>
    <w:p>
      <w:pPr>
        <w:pStyle w:val="4"/>
        <w:rPr>
          <w:color w:val="auto"/>
        </w:rPr>
      </w:pPr>
      <w:bookmarkStart w:id="87" w:name="_Toc82007259"/>
      <w:r>
        <w:rPr>
          <w:color w:val="auto"/>
        </w:rPr>
        <w:t>互联网业务受理</w:t>
      </w:r>
      <w:bookmarkEnd w:id="87"/>
    </w:p>
    <w:p>
      <w:pPr>
        <w:rPr>
          <w:color w:val="auto"/>
        </w:rPr>
      </w:pPr>
      <w:r>
        <w:rPr>
          <w:rFonts w:hint="eastAsia"/>
          <w:color w:val="auto"/>
        </w:rPr>
        <w:t>开发安徽政务服务网铜陵分厅、皖事通</w:t>
      </w:r>
      <w:r>
        <w:rPr>
          <w:color w:val="auto"/>
        </w:rPr>
        <w:t>APP、皖警e网通app等互联网业务申请、受理、审批和反馈平台，实现公安户政100多项业务的互联网pc端及移动端的业务申请、材料上传、身份核验、信息反馈等公安业务功能；同时打通第三方数据核验接口等实现业务数据核验，刷脸核验和云签服务，为全程网办的提供数据支撑。</w:t>
      </w:r>
    </w:p>
    <w:p>
      <w:pPr>
        <w:pStyle w:val="5"/>
        <w:rPr>
          <w:color w:val="auto"/>
        </w:rPr>
      </w:pPr>
      <w:r>
        <w:rPr>
          <w:color w:val="auto"/>
        </w:rPr>
        <w:t xml:space="preserve">统一用户体系 </w:t>
      </w:r>
    </w:p>
    <w:p>
      <w:pPr>
        <w:rPr>
          <w:color w:val="auto"/>
        </w:rPr>
      </w:pPr>
      <w:r>
        <w:rPr>
          <w:rFonts w:hint="eastAsia"/>
          <w:color w:val="auto"/>
        </w:rPr>
        <w:t>统一用户体系，对接安徽政务服务网铜陵分厅、皖事通、皖警便民服务</w:t>
      </w:r>
      <w:r>
        <w:rPr>
          <w:color w:val="auto"/>
        </w:rPr>
        <w:t>e网通，实现统一用户登录、授权、刷脸识别人证等操作，实现一屏身份认证、业务申请、业务办理。对于已有用户体系，通过数据交换方式实现共享。</w:t>
      </w:r>
    </w:p>
    <w:p>
      <w:pPr>
        <w:pStyle w:val="5"/>
        <w:rPr>
          <w:color w:val="auto"/>
        </w:rPr>
      </w:pPr>
      <w:r>
        <w:rPr>
          <w:color w:val="auto"/>
        </w:rPr>
        <w:t xml:space="preserve">统一数据共享 </w:t>
      </w:r>
    </w:p>
    <w:p>
      <w:pPr>
        <w:rPr>
          <w:color w:val="auto"/>
        </w:rPr>
      </w:pPr>
      <w:r>
        <w:rPr>
          <w:rFonts w:hint="eastAsia"/>
          <w:color w:val="auto"/>
        </w:rPr>
        <w:t>对于用户申报数据按照业务共享能力要求进行上报，包括办件数据和文件数据等，实现数据统一。根据政务服务共享能力平台文档对接。分别把</w:t>
      </w:r>
      <w:r>
        <w:rPr>
          <w:color w:val="auto"/>
        </w:rPr>
        <w:t>113项办件信息和群众申请事项的办理进度实时推送给公安e网通</w:t>
      </w:r>
      <w:r>
        <w:rPr>
          <w:rFonts w:hint="eastAsia"/>
          <w:color w:val="auto"/>
        </w:rPr>
        <w:t>、安徽政务服务网铜陵分厅</w:t>
      </w:r>
      <w:r>
        <w:rPr>
          <w:color w:val="auto"/>
        </w:rPr>
        <w:t>和政府皖事通。</w:t>
      </w:r>
    </w:p>
    <w:p>
      <w:pPr>
        <w:pStyle w:val="5"/>
        <w:rPr>
          <w:color w:val="auto"/>
        </w:rPr>
      </w:pPr>
      <w:r>
        <w:rPr>
          <w:color w:val="auto"/>
        </w:rPr>
        <w:t>户口登记27项</w:t>
      </w:r>
    </w:p>
    <w:p>
      <w:pPr>
        <w:rPr>
          <w:color w:val="auto"/>
        </w:rPr>
      </w:pPr>
      <w:r>
        <w:rPr>
          <w:rFonts w:hint="eastAsia"/>
          <w:color w:val="auto"/>
        </w:rPr>
        <w:t>户口登记类，包括出生登记、收养登记、恢复登记三大类。</w:t>
      </w:r>
    </w:p>
    <w:p>
      <w:pPr>
        <w:rPr>
          <w:color w:val="auto"/>
        </w:rPr>
      </w:pPr>
      <w:r>
        <w:rPr>
          <w:rFonts w:hint="eastAsia"/>
          <w:color w:val="auto"/>
        </w:rPr>
        <w:t>出生登记类：有《出生医学证明》、无《出生医学证明》、涉军登记、涉外登记、集体户登记和其他登记下颗粒化项目共</w:t>
      </w:r>
      <w:r>
        <w:rPr>
          <w:color w:val="auto"/>
        </w:rPr>
        <w:t>15小项。</w:t>
      </w:r>
    </w:p>
    <w:p>
      <w:pPr>
        <w:rPr>
          <w:color w:val="auto"/>
        </w:rPr>
      </w:pPr>
      <w:r>
        <w:rPr>
          <w:rFonts w:hint="eastAsia"/>
          <w:color w:val="auto"/>
        </w:rPr>
        <w:t>收养登记类：取得《收养登记证》或事实收养公证书、社会福利机构收养登记颗粒化项目共</w:t>
      </w:r>
      <w:r>
        <w:rPr>
          <w:color w:val="auto"/>
        </w:rPr>
        <w:t>2小项。</w:t>
      </w:r>
    </w:p>
    <w:p>
      <w:pPr>
        <w:rPr>
          <w:color w:val="auto"/>
        </w:rPr>
      </w:pPr>
      <w:r>
        <w:rPr>
          <w:rFonts w:hint="eastAsia"/>
          <w:color w:val="auto"/>
        </w:rPr>
        <w:t>户口恢复登记；刑释解教人员恢复户口；持超期迁移证且不符合迁入地现行户口迁移政策颗粒化项目共</w:t>
      </w:r>
      <w:r>
        <w:rPr>
          <w:color w:val="auto"/>
        </w:rPr>
        <w:t>10小项。</w:t>
      </w:r>
    </w:p>
    <w:p>
      <w:pPr>
        <w:pStyle w:val="5"/>
        <w:rPr>
          <w:color w:val="auto"/>
        </w:rPr>
      </w:pPr>
      <w:r>
        <w:rPr>
          <w:color w:val="auto"/>
        </w:rPr>
        <w:t>户口变更18</w:t>
      </w:r>
      <w:r>
        <w:rPr>
          <w:rFonts w:hint="eastAsia"/>
          <w:color w:val="auto"/>
        </w:rPr>
        <w:t>项</w:t>
      </w:r>
    </w:p>
    <w:p>
      <w:pPr>
        <w:rPr>
          <w:color w:val="auto"/>
        </w:rPr>
      </w:pPr>
      <w:r>
        <w:rPr>
          <w:rFonts w:hint="eastAsia"/>
          <w:color w:val="auto"/>
        </w:rPr>
        <w:t>户口变更类，包括主项变更、非主项变更登记、分户等。</w:t>
      </w:r>
    </w:p>
    <w:p>
      <w:pPr>
        <w:rPr>
          <w:color w:val="auto"/>
        </w:rPr>
      </w:pPr>
      <w:r>
        <w:rPr>
          <w:rFonts w:hint="eastAsia"/>
          <w:color w:val="auto"/>
        </w:rPr>
        <w:t>变更更正分为：户主变更、姓名变更更正、增加曾用名、性别变更更正、民族变更更正、非主项变更；颗粒化项目共</w:t>
      </w:r>
      <w:r>
        <w:rPr>
          <w:color w:val="auto"/>
        </w:rPr>
        <w:t>10小项。</w:t>
      </w:r>
    </w:p>
    <w:p>
      <w:pPr>
        <w:rPr>
          <w:color w:val="auto"/>
        </w:rPr>
      </w:pPr>
      <w:r>
        <w:rPr>
          <w:rFonts w:hint="eastAsia"/>
          <w:color w:val="auto"/>
        </w:rPr>
        <w:t>非主项变更包括：户别变更、联系电话变更、工作单位变更、婚姻状况变更、亲属关系变更等；颗粒化项目共</w:t>
      </w:r>
      <w:r>
        <w:rPr>
          <w:color w:val="auto"/>
        </w:rPr>
        <w:t>5小项。</w:t>
      </w:r>
    </w:p>
    <w:p>
      <w:pPr>
        <w:rPr>
          <w:color w:val="auto"/>
        </w:rPr>
      </w:pPr>
      <w:r>
        <w:rPr>
          <w:rFonts w:hint="eastAsia"/>
          <w:color w:val="auto"/>
        </w:rPr>
        <w:t>分立户包含：分户；颗粒化项目共</w:t>
      </w:r>
      <w:r>
        <w:rPr>
          <w:color w:val="auto"/>
        </w:rPr>
        <w:t>3小项。</w:t>
      </w:r>
    </w:p>
    <w:p>
      <w:pPr>
        <w:pStyle w:val="5"/>
        <w:rPr>
          <w:color w:val="auto"/>
        </w:rPr>
      </w:pPr>
      <w:r>
        <w:rPr>
          <w:color w:val="auto"/>
        </w:rPr>
        <w:t>户口迁移52项</w:t>
      </w:r>
    </w:p>
    <w:p>
      <w:pPr>
        <w:rPr>
          <w:color w:val="auto"/>
        </w:rPr>
      </w:pPr>
      <w:r>
        <w:rPr>
          <w:rFonts w:hint="eastAsia"/>
          <w:color w:val="auto"/>
        </w:rPr>
        <w:t>户口迁移类，大中专学生户口迁移（升学迁入）、大中专学生户口迁移（毕业迁出）、大中专学生户口迁移（毕业迁入就业单位）、大中专学生户口迁移（毕业迁入入学前户籍地或者现家庭所在地）、大中专学生户口迁移（升学迁出）、离婚户口迁移（一方不配合迁移）、离婚户口迁移（一方应迁不迁）、涉军户口迁移（家属随军户口迁入）、涉军户口迁移（未婚子女户口迁移立户）、涉军户口迁移（未婚子女投靠祖父母外祖父母）、合法稳定就业户口迁入（工作调动）、合法稳定就业户口迁入（录（聘）用公务员、事业单位人员）、合法稳定就业户口迁入（务工、经商及公益事业）、合法稳定住所户口迁入（保障性住房）、合法稳定住所户口迁入（取得房屋所有权）、合法稳定住所户口迁入（新住户要求户口迁入而原住户拒不迁出）、合法稳定住所户口迁入（租赁私房）、人才户口迁入（大中专院校毕业生挂靠亲戚户口）、人才户口迁入（大中专院校毕业生落户人才市场）、人才户口迁入（具有中级工以上职业资格或为其他紧缺人才）、人才户口迁入（县级以上劳动模范或先进工作者）、赡养、抚养户口迁入、退学、转学和被开除学籍迁出、退学、转学和被开除学籍迁入、直系亲属投靠户口迁入（夫妻间投靠）、直系亲属投靠户口迁入（未婚子女投靠父母）、直系亲属投靠户口迁入（父母投靠已成年子女）、自愿落户城镇户口迁入等；颗粒化项目共</w:t>
      </w:r>
      <w:r>
        <w:rPr>
          <w:color w:val="auto"/>
        </w:rPr>
        <w:t>52小项。</w:t>
      </w:r>
    </w:p>
    <w:p>
      <w:pPr>
        <w:pStyle w:val="5"/>
        <w:rPr>
          <w:color w:val="auto"/>
        </w:rPr>
      </w:pPr>
      <w:r>
        <w:rPr>
          <w:color w:val="auto"/>
        </w:rPr>
        <w:t>户口注销、补录8类</w:t>
      </w:r>
    </w:p>
    <w:p>
      <w:pPr>
        <w:rPr>
          <w:color w:val="auto"/>
        </w:rPr>
      </w:pPr>
      <w:r>
        <w:rPr>
          <w:rFonts w:hint="eastAsia"/>
          <w:color w:val="auto"/>
        </w:rPr>
        <w:t>户口注销类，包括公民死亡注销、应征入伍注销户口等；颗粒化项目共</w:t>
      </w:r>
      <w:r>
        <w:rPr>
          <w:color w:val="auto"/>
        </w:rPr>
        <w:t>2小项。</w:t>
      </w:r>
    </w:p>
    <w:p>
      <w:pPr>
        <w:rPr>
          <w:color w:val="auto"/>
        </w:rPr>
      </w:pPr>
      <w:r>
        <w:rPr>
          <w:rFonts w:hint="eastAsia"/>
          <w:color w:val="auto"/>
        </w:rPr>
        <w:t>户籍补录业务；颗粒化项目共</w:t>
      </w:r>
      <w:r>
        <w:rPr>
          <w:color w:val="auto"/>
        </w:rPr>
        <w:t>6小项。</w:t>
      </w:r>
    </w:p>
    <w:p>
      <w:pPr>
        <w:pStyle w:val="5"/>
        <w:rPr>
          <w:color w:val="auto"/>
        </w:rPr>
      </w:pPr>
      <w:r>
        <w:rPr>
          <w:color w:val="auto"/>
        </w:rPr>
        <w:t>证件签发8项</w:t>
      </w:r>
    </w:p>
    <w:p>
      <w:pPr>
        <w:rPr>
          <w:color w:val="auto"/>
        </w:rPr>
      </w:pPr>
      <w:r>
        <w:rPr>
          <w:rFonts w:hint="eastAsia"/>
          <w:color w:val="auto"/>
        </w:rPr>
        <w:t>证明出具类，包括公民死亡注销证明出具、亲属关系证明、注销户口证明出具、迁出注销证明出具、户口本补换领；颗粒化项目共</w:t>
      </w:r>
      <w:r>
        <w:rPr>
          <w:color w:val="auto"/>
        </w:rPr>
        <w:t>8项。</w:t>
      </w:r>
    </w:p>
    <w:p>
      <w:pPr>
        <w:pStyle w:val="5"/>
        <w:rPr>
          <w:color w:val="auto"/>
        </w:rPr>
      </w:pPr>
      <w:r>
        <w:rPr>
          <w:color w:val="auto"/>
        </w:rPr>
        <w:t>消息通知</w:t>
      </w:r>
    </w:p>
    <w:p>
      <w:pPr>
        <w:rPr>
          <w:color w:val="auto"/>
        </w:rPr>
      </w:pPr>
      <w:r>
        <w:rPr>
          <w:rFonts w:hint="eastAsia"/>
          <w:color w:val="auto"/>
        </w:rPr>
        <w:t>微信通知：在公众号发送微信通知，推送相关业务办理进度。用户保存成功业务后在我的业务可查看办理的业务，数据到达内网后民警审理完成会同步数据到外网，系统根据审核信息发送相关消息，用户在微信公众号可收到系统发送的审理情况消息。及时了解办理情况。</w:t>
      </w:r>
    </w:p>
    <w:p>
      <w:pPr>
        <w:rPr>
          <w:color w:val="auto"/>
        </w:rPr>
      </w:pPr>
      <w:r>
        <w:rPr>
          <w:rFonts w:hint="eastAsia"/>
          <w:color w:val="auto"/>
        </w:rPr>
        <w:t>短信通知：发送短信通知用户办理业务进度。改通知方式为短信，在使用过程中发现部分用户保存成功后取消关注公众号，这样就收不到微信发送的通知消息。增加发送短信提醒方式，全面保障用户能及时收到消息。</w:t>
      </w:r>
    </w:p>
    <w:p>
      <w:pPr>
        <w:pStyle w:val="5"/>
        <w:rPr>
          <w:color w:val="auto"/>
        </w:rPr>
      </w:pPr>
      <w:r>
        <w:rPr>
          <w:color w:val="auto"/>
        </w:rPr>
        <w:t>便民服务</w:t>
      </w:r>
    </w:p>
    <w:p>
      <w:pPr>
        <w:rPr>
          <w:color w:val="auto"/>
        </w:rPr>
      </w:pPr>
      <w:r>
        <w:rPr>
          <w:rFonts w:hint="eastAsia"/>
          <w:color w:val="auto"/>
        </w:rPr>
        <w:t>包括全省户籍窗口导航、全省县级户政咨询、身份证申办进度查询、新生儿取名指引、相关政策法规、银行身份核验异常处理、户口预约查询、身份证预约查询、群众咨询答疑等；</w:t>
      </w:r>
    </w:p>
    <w:p>
      <w:pPr>
        <w:pStyle w:val="6"/>
        <w:rPr>
          <w:color w:val="auto"/>
        </w:rPr>
      </w:pPr>
      <w:r>
        <w:rPr>
          <w:color w:val="auto"/>
        </w:rPr>
        <w:t>全省户政窗口导航</w:t>
      </w:r>
    </w:p>
    <w:p>
      <w:pPr>
        <w:rPr>
          <w:color w:val="auto"/>
        </w:rPr>
      </w:pPr>
      <w:r>
        <w:rPr>
          <w:rFonts w:hint="eastAsia"/>
          <w:color w:val="auto"/>
        </w:rPr>
        <w:t>公众号提供导航到附近户政窗口功能，并提供地址维护。用户可直接查看躲在定位附近的户政窗口，可选择就近的办理，系统提供公交、驾车、步行等常用方式，选取最近路线。对接百度地图，精准度高。</w:t>
      </w:r>
    </w:p>
    <w:p>
      <w:pPr>
        <w:pStyle w:val="6"/>
        <w:rPr>
          <w:color w:val="auto"/>
        </w:rPr>
      </w:pPr>
      <w:r>
        <w:rPr>
          <w:color w:val="auto"/>
        </w:rPr>
        <w:t>全省县级户政咨询</w:t>
      </w:r>
    </w:p>
    <w:p>
      <w:pPr>
        <w:rPr>
          <w:color w:val="auto"/>
        </w:rPr>
      </w:pPr>
      <w:r>
        <w:rPr>
          <w:rFonts w:hint="eastAsia"/>
          <w:color w:val="auto"/>
        </w:rPr>
        <w:t>提供全省区县级户政电话，公众号可查看、直接拨打号码。用户在不清楚办理户口业务政策、不熟悉相关材料等情况下，可查询所在区域的户政管理部门。该模块提供到区县级别的户政电话咨询。直接拨打电话咨询。电话信息均由相关户政部门提供，准确度高，并提供电话修改维护。</w:t>
      </w:r>
    </w:p>
    <w:p>
      <w:pPr>
        <w:pStyle w:val="6"/>
        <w:rPr>
          <w:color w:val="auto"/>
        </w:rPr>
      </w:pPr>
      <w:r>
        <w:rPr>
          <w:color w:val="auto"/>
        </w:rPr>
        <w:t>身份证申办进度查询</w:t>
      </w:r>
    </w:p>
    <w:p>
      <w:pPr>
        <w:rPr>
          <w:color w:val="auto"/>
        </w:rPr>
      </w:pPr>
      <w:r>
        <w:rPr>
          <w:rFonts w:hint="eastAsia"/>
          <w:color w:val="auto"/>
        </w:rPr>
        <w:t>提供居民办理身份证进度查询。用户在办理身份证后可通过该模块查询自己办证的进度，凭受理号查询。</w:t>
      </w:r>
    </w:p>
    <w:p>
      <w:pPr>
        <w:pStyle w:val="6"/>
        <w:rPr>
          <w:color w:val="auto"/>
        </w:rPr>
      </w:pPr>
      <w:r>
        <w:rPr>
          <w:color w:val="auto"/>
        </w:rPr>
        <w:t>新生儿取名指引</w:t>
      </w:r>
    </w:p>
    <w:p>
      <w:pPr>
        <w:rPr>
          <w:color w:val="auto"/>
        </w:rPr>
      </w:pPr>
      <w:r>
        <w:rPr>
          <w:rFonts w:hint="eastAsia"/>
          <w:color w:val="auto"/>
        </w:rPr>
        <w:t>提供新生儿取名指引，查询所选地区重名人数。用户输入所在地区，姓名即可查询同名人数，根据重名情况对取名提供参考。</w:t>
      </w:r>
    </w:p>
    <w:p>
      <w:pPr>
        <w:pStyle w:val="6"/>
        <w:rPr>
          <w:color w:val="auto"/>
        </w:rPr>
      </w:pPr>
      <w:r>
        <w:rPr>
          <w:color w:val="auto"/>
        </w:rPr>
        <w:t>相关政策法规</w:t>
      </w:r>
    </w:p>
    <w:p>
      <w:pPr>
        <w:rPr>
          <w:color w:val="auto"/>
        </w:rPr>
      </w:pPr>
      <w:r>
        <w:rPr>
          <w:rFonts w:hint="eastAsia"/>
          <w:color w:val="auto"/>
        </w:rPr>
        <w:t>为民警提供相关政策法规的查询，查看。采用</w:t>
      </w:r>
      <w:r>
        <w:rPr>
          <w:color w:val="auto"/>
        </w:rPr>
        <w:t>solr搜索引擎，根据关键词精准搜索，对于数不胜数、复杂繁多的政策法规中查找资料提供很好的解决方案。</w:t>
      </w:r>
    </w:p>
    <w:p>
      <w:pPr>
        <w:pStyle w:val="6"/>
        <w:rPr>
          <w:color w:val="auto"/>
        </w:rPr>
      </w:pPr>
      <w:r>
        <w:rPr>
          <w:color w:val="auto"/>
        </w:rPr>
        <w:t>银行身份核验异常处理</w:t>
      </w:r>
    </w:p>
    <w:p>
      <w:pPr>
        <w:rPr>
          <w:color w:val="auto"/>
        </w:rPr>
      </w:pPr>
      <w:r>
        <w:rPr>
          <w:rFonts w:hint="eastAsia"/>
          <w:color w:val="auto"/>
        </w:rPr>
        <w:t>提供银行办理业务身份异常时，上报异常功能。当使用真实身份证，但因身份信息联网核查不一致，导致办理银行业务受阻时，使用该功能可实现信息上报异常信息。</w:t>
      </w:r>
    </w:p>
    <w:p>
      <w:pPr>
        <w:pStyle w:val="6"/>
        <w:rPr>
          <w:color w:val="auto"/>
        </w:rPr>
      </w:pPr>
      <w:r>
        <w:rPr>
          <w:color w:val="auto"/>
        </w:rPr>
        <w:t>群众咨询答疑</w:t>
      </w:r>
    </w:p>
    <w:p>
      <w:pPr>
        <w:rPr>
          <w:color w:val="auto"/>
        </w:rPr>
      </w:pPr>
      <w:r>
        <w:rPr>
          <w:rFonts w:hint="eastAsia"/>
          <w:color w:val="auto"/>
        </w:rPr>
        <w:t>对用户提出的问题咨询进行答疑、投诉、留言等。公众号管理端可查看相关留言，回复等功能，用户可实现咨询、投诉等，管理员查看并及时回复。</w:t>
      </w:r>
    </w:p>
    <w:p>
      <w:pPr>
        <w:pStyle w:val="5"/>
        <w:rPr>
          <w:color w:val="auto"/>
        </w:rPr>
      </w:pPr>
      <w:r>
        <w:rPr>
          <w:rFonts w:hint="eastAsia"/>
          <w:color w:val="auto"/>
        </w:rPr>
        <w:t>基础模块</w:t>
      </w:r>
    </w:p>
    <w:p>
      <w:pPr>
        <w:rPr>
          <w:color w:val="auto"/>
        </w:rPr>
      </w:pPr>
      <w:r>
        <w:rPr>
          <w:rFonts w:hint="eastAsia"/>
          <w:color w:val="auto"/>
        </w:rPr>
        <w:t>包括户口业务配置、提醒内网变动、查询统计、基本功能、消息通知、系统优化、数据流转、外网接口等；</w:t>
      </w:r>
    </w:p>
    <w:p>
      <w:pPr>
        <w:pStyle w:val="6"/>
        <w:rPr>
          <w:color w:val="auto"/>
        </w:rPr>
      </w:pPr>
      <w:r>
        <w:rPr>
          <w:color w:val="auto"/>
        </w:rPr>
        <w:t>户口业务配置</w:t>
      </w:r>
    </w:p>
    <w:p>
      <w:pPr>
        <w:rPr>
          <w:color w:val="auto"/>
        </w:rPr>
      </w:pPr>
      <w:r>
        <w:rPr>
          <w:rFonts w:hint="eastAsia"/>
          <w:color w:val="auto"/>
        </w:rPr>
        <w:t>根据地市配置户政各个业务所需材料及用户指南。由于不同地市情况有所差异，针对不同地市相同业务可配置不同的材料，顺应地方政策调整，为用户呈现合适、合法、合理的办件配置。</w:t>
      </w:r>
    </w:p>
    <w:p>
      <w:pPr>
        <w:pStyle w:val="6"/>
        <w:rPr>
          <w:color w:val="auto"/>
        </w:rPr>
      </w:pPr>
      <w:r>
        <w:rPr>
          <w:color w:val="auto"/>
        </w:rPr>
        <w:t>提醒内网变动</w:t>
      </w:r>
    </w:p>
    <w:p>
      <w:pPr>
        <w:rPr>
          <w:color w:val="auto"/>
        </w:rPr>
      </w:pPr>
      <w:r>
        <w:rPr>
          <w:rFonts w:hint="eastAsia"/>
          <w:color w:val="auto"/>
        </w:rPr>
        <w:t>该功能保证内外网办件配置统一，办件配置在数据库总表，外网有需要改动修改表配置并告知内网系统管理员即可，内网系统通过查询配置总表更改自身办件配置，相当于双方从中间表统一配置，以中间总表为准。</w:t>
      </w:r>
    </w:p>
    <w:p>
      <w:pPr>
        <w:pStyle w:val="6"/>
        <w:rPr>
          <w:color w:val="auto"/>
        </w:rPr>
      </w:pPr>
      <w:r>
        <w:rPr>
          <w:color w:val="auto"/>
        </w:rPr>
        <w:t>查询统计</w:t>
      </w:r>
    </w:p>
    <w:p>
      <w:pPr>
        <w:rPr>
          <w:color w:val="auto"/>
        </w:rPr>
      </w:pPr>
      <w:r>
        <w:rPr>
          <w:rFonts w:hint="eastAsia"/>
          <w:color w:val="auto"/>
        </w:rPr>
        <w:t>日志查询：提供系统日志查询。系统使用</w:t>
      </w:r>
      <w:r>
        <w:rPr>
          <w:color w:val="auto"/>
        </w:rPr>
        <w:t>log4j框架记录系统相关运行日志，根据不同日志级别及时发现并处理问题。</w:t>
      </w:r>
    </w:p>
    <w:p>
      <w:pPr>
        <w:rPr>
          <w:color w:val="auto"/>
        </w:rPr>
      </w:pPr>
      <w:r>
        <w:rPr>
          <w:rFonts w:hint="eastAsia"/>
          <w:color w:val="auto"/>
        </w:rPr>
        <w:t>访问统计：提供公众号的访问统计。公众号管理端提供各个菜单点击量，并通过图表展示，一目了然，提供简单的访问统计分析。</w:t>
      </w:r>
    </w:p>
    <w:p>
      <w:pPr>
        <w:rPr>
          <w:color w:val="auto"/>
        </w:rPr>
      </w:pPr>
      <w:r>
        <w:rPr>
          <w:rFonts w:hint="eastAsia"/>
          <w:color w:val="auto"/>
        </w:rPr>
        <w:t>办理统计：提供用户办理业务量统计。用户办理业务量，按照各个业务类型统计，通过选择时间、类型、地区展示数据，展现形式为列表。</w:t>
      </w:r>
    </w:p>
    <w:p>
      <w:pPr>
        <w:rPr>
          <w:color w:val="auto"/>
        </w:rPr>
      </w:pPr>
      <w:r>
        <w:rPr>
          <w:rFonts w:hint="eastAsia"/>
          <w:color w:val="auto"/>
        </w:rPr>
        <w:t>用户统计：提供用户注册统计，用户量。公众号管理端可查看所有用户，用户关注人数、取消关注、净增人数等等统计分析。通过时间段，关注方式等查询。</w:t>
      </w:r>
    </w:p>
    <w:p>
      <w:pPr>
        <w:pStyle w:val="6"/>
        <w:rPr>
          <w:color w:val="auto"/>
        </w:rPr>
      </w:pPr>
      <w:r>
        <w:rPr>
          <w:color w:val="auto"/>
        </w:rPr>
        <w:t>基本功能</w:t>
      </w:r>
    </w:p>
    <w:p>
      <w:pPr>
        <w:rPr>
          <w:color w:val="auto"/>
        </w:rPr>
      </w:pPr>
      <w:r>
        <w:rPr>
          <w:rFonts w:hint="eastAsia"/>
          <w:color w:val="auto"/>
        </w:rPr>
        <w:t>用户注册：提供公众号用户注册。根据省政府现阶段用户注册引用</w:t>
      </w:r>
      <w:r>
        <w:rPr>
          <w:color w:val="auto"/>
        </w:rPr>
        <w:t>app端注册页面，实现统一用户体系，一方注册，多处可使用。</w:t>
      </w:r>
    </w:p>
    <w:p>
      <w:pPr>
        <w:rPr>
          <w:color w:val="auto"/>
        </w:rPr>
      </w:pPr>
      <w:r>
        <w:rPr>
          <w:rFonts w:hint="eastAsia"/>
          <w:color w:val="auto"/>
        </w:rPr>
        <w:t>用户登录：在微信公众号提供用户免登录进入系统办理业务。用户注册以后，进入公众号可实现自动登录，用户无需再次登录系统即可办理业务。</w:t>
      </w:r>
    </w:p>
    <w:p>
      <w:pPr>
        <w:rPr>
          <w:color w:val="auto"/>
        </w:rPr>
      </w:pPr>
      <w:r>
        <w:rPr>
          <w:rFonts w:hint="eastAsia"/>
          <w:color w:val="auto"/>
        </w:rPr>
        <w:t>用户中心：提供用户个人信息修改、用户办理业务查看。用户中心提供用户个人信息维护，所有办理业务可通过列表查询，办结情况显示等。</w:t>
      </w:r>
    </w:p>
    <w:p>
      <w:pPr>
        <w:pStyle w:val="6"/>
        <w:rPr>
          <w:color w:val="auto"/>
        </w:rPr>
      </w:pPr>
      <w:r>
        <w:rPr>
          <w:color w:val="auto"/>
        </w:rPr>
        <w:t>系统优化</w:t>
      </w:r>
    </w:p>
    <w:p>
      <w:pPr>
        <w:rPr>
          <w:color w:val="auto"/>
        </w:rPr>
      </w:pPr>
      <w:r>
        <w:rPr>
          <w:rFonts w:hint="eastAsia"/>
          <w:color w:val="auto"/>
        </w:rPr>
        <w:t>图片处理：用户上传图片提供图片压缩。用户通过上传拍照照片作为办件材料，当今智能手机像素高，拍照照片清晰度高，所占空间都比较大，为了解决上传慢，占用流量高，特地在上传前压缩图片，在不影响图片清晰度，颜色的情况下等比例缩小，有效控制了图片了大小，使得上传速度增快，流量减小。</w:t>
      </w:r>
    </w:p>
    <w:p>
      <w:pPr>
        <w:rPr>
          <w:color w:val="auto"/>
        </w:rPr>
      </w:pPr>
      <w:r>
        <w:rPr>
          <w:rFonts w:hint="eastAsia"/>
          <w:color w:val="auto"/>
        </w:rPr>
        <w:t>缓存：业务主要配置信息加入缓存，提高读取速度。系统主要业务信息均配置在数据库中，系统启动会加载到内存，每次查询内存加快速度，减小数据库访问压力。同时其他查询增加查询缓存，提高了并发量。</w:t>
      </w:r>
    </w:p>
    <w:p>
      <w:pPr>
        <w:pStyle w:val="6"/>
        <w:rPr>
          <w:color w:val="auto"/>
        </w:rPr>
      </w:pPr>
      <w:r>
        <w:rPr>
          <w:color w:val="auto"/>
        </w:rPr>
        <w:t>数据流转</w:t>
      </w:r>
    </w:p>
    <w:p>
      <w:pPr>
        <w:rPr>
          <w:color w:val="auto"/>
        </w:rPr>
      </w:pPr>
      <w:r>
        <w:rPr>
          <w:rFonts w:hint="eastAsia"/>
          <w:color w:val="auto"/>
        </w:rPr>
        <w:t>数据生成：外网提供定时任务执行生成</w:t>
      </w:r>
      <w:r>
        <w:rPr>
          <w:color w:val="auto"/>
        </w:rPr>
        <w:t>xml文件。外网通过定时任务自动生成通用格式的xml文件，用户办件信息保存在其中，自动同步到内网。若出现同步异常，有异常检查文件夹，可及时发现问题文件并及时处理。</w:t>
      </w:r>
    </w:p>
    <w:p>
      <w:pPr>
        <w:rPr>
          <w:color w:val="auto"/>
        </w:rPr>
      </w:pPr>
      <w:r>
        <w:rPr>
          <w:rFonts w:hint="eastAsia"/>
          <w:color w:val="auto"/>
        </w:rPr>
        <w:t>数据导入：提供将</w:t>
      </w:r>
      <w:r>
        <w:rPr>
          <w:color w:val="auto"/>
        </w:rPr>
        <w:t>xml文件导入内网数据库，民警审核。外网生成的xml文件到达内网后，有定时任务自动执行，解析文件，将用户办件信息保存到内网数据库，民警可在户政平台审理。相应的内网也配套错误异常处理文件夹，及时查看、处理。保证内外网数据一致性。</w:t>
      </w:r>
    </w:p>
    <w:p>
      <w:pPr>
        <w:rPr>
          <w:color w:val="auto"/>
        </w:rPr>
      </w:pPr>
      <w:r>
        <w:rPr>
          <w:rFonts w:hint="eastAsia"/>
          <w:color w:val="auto"/>
        </w:rPr>
        <w:t>边界网络：提供内外网数据交互。通过内外网交互平台，外网生成的</w:t>
      </w:r>
      <w:r>
        <w:rPr>
          <w:color w:val="auto"/>
        </w:rPr>
        <w:t>xml文件能及时到达内网解析保存，同步平台实时同步，保证数据高效、实时到达内网供民警审理。并配有异常机制，可查询文件同步异常等。</w:t>
      </w:r>
    </w:p>
    <w:p>
      <w:pPr>
        <w:pStyle w:val="6"/>
        <w:rPr>
          <w:color w:val="auto"/>
        </w:rPr>
      </w:pPr>
      <w:r>
        <w:rPr>
          <w:color w:val="auto"/>
        </w:rPr>
        <w:t>外网接口</w:t>
      </w:r>
    </w:p>
    <w:p>
      <w:pPr>
        <w:rPr>
          <w:color w:val="auto"/>
        </w:rPr>
      </w:pPr>
      <w:r>
        <w:rPr>
          <w:rFonts w:hint="eastAsia"/>
          <w:color w:val="auto"/>
        </w:rPr>
        <w:t>按照省政府指示，用户统一在政务网注册，通过接口获取信息，数据经过加密。用户在一个地方注册，可以在多处登录使用，即统一用户体系，解决用户到处注册，耽误时间的烦恼。</w:t>
      </w:r>
    </w:p>
    <w:p>
      <w:pPr>
        <w:pStyle w:val="5"/>
        <w:rPr>
          <w:color w:val="auto"/>
        </w:rPr>
      </w:pPr>
      <w:r>
        <w:rPr>
          <w:color w:val="auto"/>
        </w:rPr>
        <w:t>第三方外部数据核验对接</w:t>
      </w:r>
    </w:p>
    <w:p>
      <w:pPr>
        <w:rPr>
          <w:color w:val="auto"/>
        </w:rPr>
      </w:pPr>
      <w:r>
        <w:rPr>
          <w:rFonts w:hint="eastAsia"/>
          <w:color w:val="auto"/>
        </w:rPr>
        <w:t>（</w:t>
      </w:r>
      <w:r>
        <w:rPr>
          <w:color w:val="auto"/>
        </w:rPr>
        <w:t>1） 本市出生医学证明核验比对功能</w:t>
      </w:r>
    </w:p>
    <w:p>
      <w:pPr>
        <w:rPr>
          <w:color w:val="auto"/>
        </w:rPr>
      </w:pPr>
      <w:r>
        <w:rPr>
          <w:rFonts w:hint="eastAsia"/>
          <w:color w:val="auto"/>
        </w:rPr>
        <w:t>通过调用本市卫健委的出生医学证明数据比对服务，实现出生医学证明的比对核验功能。辨别本市出生证明真伪。</w:t>
      </w:r>
    </w:p>
    <w:p>
      <w:pPr>
        <w:rPr>
          <w:color w:val="auto"/>
        </w:rPr>
      </w:pPr>
      <w:r>
        <w:rPr>
          <w:rFonts w:hint="eastAsia"/>
          <w:color w:val="auto"/>
        </w:rPr>
        <w:t>（</w:t>
      </w:r>
      <w:r>
        <w:rPr>
          <w:color w:val="auto"/>
        </w:rPr>
        <w:t>2） 本市房产证数据核验比对功能</w:t>
      </w:r>
    </w:p>
    <w:p>
      <w:pPr>
        <w:rPr>
          <w:color w:val="auto"/>
        </w:rPr>
      </w:pPr>
      <w:r>
        <w:rPr>
          <w:rFonts w:hint="eastAsia"/>
          <w:color w:val="auto"/>
        </w:rPr>
        <w:t>通过调用本市自然资源和规划局不动产证信息进行数据比对服务，实现不动产证的比对核验功能。</w:t>
      </w:r>
    </w:p>
    <w:p>
      <w:pPr>
        <w:rPr>
          <w:color w:val="auto"/>
        </w:rPr>
      </w:pPr>
      <w:r>
        <w:rPr>
          <w:rFonts w:hint="eastAsia"/>
          <w:color w:val="auto"/>
        </w:rPr>
        <w:t>（</w:t>
      </w:r>
      <w:r>
        <w:rPr>
          <w:color w:val="auto"/>
        </w:rPr>
        <w:t>3） 本市结婚证数据核验比对功能</w:t>
      </w:r>
    </w:p>
    <w:p>
      <w:pPr>
        <w:rPr>
          <w:color w:val="auto"/>
        </w:rPr>
      </w:pPr>
      <w:r>
        <w:rPr>
          <w:rFonts w:hint="eastAsia"/>
          <w:color w:val="auto"/>
        </w:rPr>
        <w:t>通过调用本市民政局的结婚证信息进行数据比对服务，实现结婚证比对核验功能。</w:t>
      </w:r>
    </w:p>
    <w:p>
      <w:pPr>
        <w:rPr>
          <w:color w:val="auto"/>
        </w:rPr>
      </w:pPr>
      <w:r>
        <w:rPr>
          <w:rFonts w:hint="eastAsia"/>
          <w:color w:val="auto"/>
        </w:rPr>
        <w:t>备注：以上能力需资源局提供核验接口。</w:t>
      </w:r>
    </w:p>
    <w:p>
      <w:pPr>
        <w:pStyle w:val="5"/>
        <w:rPr>
          <w:color w:val="auto"/>
        </w:rPr>
      </w:pPr>
      <w:r>
        <w:rPr>
          <w:color w:val="auto"/>
        </w:rPr>
        <w:t>刷脸集成开发</w:t>
      </w:r>
    </w:p>
    <w:p>
      <w:pPr>
        <w:rPr>
          <w:color w:val="auto"/>
        </w:rPr>
      </w:pPr>
      <w:r>
        <w:rPr>
          <w:rFonts w:hint="eastAsia"/>
          <w:color w:val="auto"/>
        </w:rPr>
        <w:t>对接人脸识别系统，改造业务受理环节，实现人证一致核验。支持手机移动端、</w:t>
      </w:r>
      <w:r>
        <w:rPr>
          <w:color w:val="auto"/>
        </w:rPr>
        <w:t>pc端的刷脸识别。</w:t>
      </w:r>
    </w:p>
    <w:p>
      <w:pPr>
        <w:pStyle w:val="5"/>
        <w:rPr>
          <w:color w:val="auto"/>
        </w:rPr>
      </w:pPr>
      <w:r>
        <w:rPr>
          <w:color w:val="auto"/>
        </w:rPr>
        <w:t>电子证照对接</w:t>
      </w:r>
    </w:p>
    <w:p>
      <w:pPr>
        <w:rPr>
          <w:color w:val="auto"/>
        </w:rPr>
      </w:pPr>
      <w:r>
        <w:rPr>
          <w:rFonts w:hint="eastAsia"/>
          <w:color w:val="auto"/>
        </w:rPr>
        <w:t>由政府部门或取得法定资质的第三方服务机构依法形成颁发的具有法律效力的各类批文、证件、执（牌）照、鉴定报告、证明材料等文件，用于证明持照主体身份、能力、权益的具有法律效力的文件。电子证照遵循相关安全和技术规范的可信任的、数字形态的电子证照，由计算机等电子设备形成、办理、传输和存储的电子证照信息记录，简称电子证照。</w:t>
      </w:r>
    </w:p>
    <w:p>
      <w:pPr>
        <w:rPr>
          <w:color w:val="auto"/>
        </w:rPr>
      </w:pPr>
      <w:r>
        <w:rPr>
          <w:rFonts w:hint="eastAsia"/>
          <w:color w:val="auto"/>
        </w:rPr>
        <w:t>电子证照包括基础数据和验证数据，其中基础数据包括证照信息（结构化数据）和证照电子文件（非结构化数据），验证数据包括电子签名。</w:t>
      </w:r>
    </w:p>
    <w:p>
      <w:pPr>
        <w:rPr>
          <w:color w:val="auto"/>
        </w:rPr>
      </w:pPr>
      <w:r>
        <w:rPr>
          <w:rFonts w:hint="eastAsia"/>
          <w:color w:val="auto"/>
        </w:rPr>
        <w:t>证照信息（结构化数据）：可以用关系型数据库二维表存储的字符串、数字、时间等类型的电子证照数据，主要是证照信息数据。</w:t>
      </w:r>
    </w:p>
    <w:p>
      <w:pPr>
        <w:rPr>
          <w:color w:val="auto"/>
        </w:rPr>
      </w:pPr>
      <w:r>
        <w:rPr>
          <w:rFonts w:hint="eastAsia"/>
          <w:color w:val="auto"/>
        </w:rPr>
        <w:t>证照电子文件（非结构化数据）：与纸质证照样式和内容一致的证照电子文件。</w:t>
      </w:r>
    </w:p>
    <w:p>
      <w:pPr>
        <w:rPr>
          <w:color w:val="auto"/>
        </w:rPr>
      </w:pPr>
      <w:r>
        <w:rPr>
          <w:rFonts w:hint="eastAsia"/>
          <w:color w:val="auto"/>
        </w:rPr>
        <w:t>验证数据：电子签名用来保证电子证照的完整性、真实性、不可否认性。</w:t>
      </w:r>
    </w:p>
    <w:p>
      <w:pPr>
        <w:rPr>
          <w:color w:val="auto"/>
        </w:rPr>
      </w:pPr>
      <w:r>
        <w:rPr>
          <w:rFonts w:hint="eastAsia"/>
          <w:color w:val="auto"/>
        </w:rPr>
        <w:t>办理业务涉及到的用户户口簿、身份证等相关证件信息可通过扫脸认证本人后调取电子材料即电子证照。需对接省数据资源局电子证照系统。</w:t>
      </w:r>
    </w:p>
    <w:p>
      <w:pPr>
        <w:pStyle w:val="5"/>
        <w:rPr>
          <w:color w:val="auto"/>
        </w:rPr>
      </w:pPr>
      <w:bookmarkStart w:id="88" w:name="_Toc80632431"/>
      <w:r>
        <w:rPr>
          <w:rFonts w:hint="eastAsia"/>
          <w:color w:val="auto"/>
        </w:rPr>
        <w:t>云签集成开发</w:t>
      </w:r>
      <w:bookmarkEnd w:id="88"/>
    </w:p>
    <w:p>
      <w:pPr>
        <w:spacing w:line="360" w:lineRule="auto"/>
        <w:jc w:val="left"/>
        <w:rPr>
          <w:rFonts w:ascii="仿宋" w:hAnsi="仿宋"/>
          <w:color w:val="auto"/>
          <w:szCs w:val="28"/>
        </w:rPr>
      </w:pPr>
      <w:r>
        <w:rPr>
          <w:rFonts w:hint="eastAsia" w:ascii="仿宋" w:hAnsi="仿宋"/>
          <w:color w:val="auto"/>
          <w:szCs w:val="28"/>
        </w:rPr>
        <w:t>对接省电子签名系统，实现户籍业务办理过程中的签名留档和常表的电子化。</w:t>
      </w:r>
    </w:p>
    <w:p>
      <w:pPr>
        <w:spacing w:line="360" w:lineRule="auto"/>
        <w:jc w:val="left"/>
        <w:rPr>
          <w:rFonts w:ascii="仿宋" w:hAnsi="仿宋"/>
          <w:color w:val="auto"/>
          <w:szCs w:val="28"/>
        </w:rPr>
      </w:pPr>
    </w:p>
    <w:p>
      <w:pPr>
        <w:pStyle w:val="5"/>
        <w:rPr>
          <w:color w:val="auto"/>
        </w:rPr>
      </w:pPr>
      <w:r>
        <w:rPr>
          <w:color w:val="auto"/>
        </w:rPr>
        <w:t>互联网到公安内网数据总线开发</w:t>
      </w:r>
    </w:p>
    <w:p>
      <w:pPr>
        <w:rPr>
          <w:color w:val="auto"/>
        </w:rPr>
      </w:pPr>
      <w:r>
        <w:rPr>
          <w:rFonts w:hint="eastAsia"/>
          <w:color w:val="auto"/>
        </w:rPr>
        <w:t>按照省厅最新内外网移动边界平台数据总线标准，开发数据外网到公安内网数据传输，实现传输加密并保证数据实时性。</w:t>
      </w:r>
    </w:p>
    <w:p>
      <w:pPr>
        <w:rPr>
          <w:color w:val="auto"/>
        </w:rPr>
      </w:pPr>
      <w:r>
        <w:rPr>
          <w:rFonts w:hint="eastAsia"/>
          <w:color w:val="auto"/>
        </w:rPr>
        <w:t>建立多途径受理的统一数据库，将安徽治安在线公众号、皖警便民服务</w:t>
      </w:r>
      <w:r>
        <w:rPr>
          <w:color w:val="auto"/>
        </w:rPr>
        <w:t>e网通app、铜陵通等受理的数据都保存在统一数据库中。</w:t>
      </w:r>
    </w:p>
    <w:p>
      <w:pPr>
        <w:rPr>
          <w:color w:val="auto"/>
        </w:rPr>
      </w:pPr>
      <w:r>
        <w:rPr>
          <w:rFonts w:hint="eastAsia"/>
          <w:color w:val="auto"/>
        </w:rPr>
        <w:t>实现群众在互联网申请完业务后，业务数据应快速通过边界通道进行数据清洗、过滤、解析进入公安网数据库，摆渡处理时间不超过</w:t>
      </w:r>
      <w:r>
        <w:rPr>
          <w:color w:val="auto"/>
        </w:rPr>
        <w:t>5分钟。</w:t>
      </w:r>
    </w:p>
    <w:p>
      <w:pPr>
        <w:pStyle w:val="5"/>
        <w:rPr>
          <w:color w:val="auto"/>
        </w:rPr>
      </w:pPr>
      <w:r>
        <w:rPr>
          <w:color w:val="auto"/>
        </w:rPr>
        <w:t>互联网多终端手机app开发</w:t>
      </w:r>
    </w:p>
    <w:p>
      <w:pPr>
        <w:rPr>
          <w:color w:val="auto"/>
        </w:rPr>
      </w:pPr>
      <w:r>
        <w:rPr>
          <w:rFonts w:hint="eastAsia"/>
          <w:color w:val="auto"/>
        </w:rPr>
        <w:t>支持</w:t>
      </w:r>
      <w:r>
        <w:rPr>
          <w:color w:val="auto"/>
        </w:rPr>
        <w:t>pc电脑、手机移动端页面定制开发。支持苹果、安卓等多终端业务办理。</w:t>
      </w:r>
    </w:p>
    <w:p>
      <w:pPr>
        <w:pStyle w:val="5"/>
        <w:rPr>
          <w:color w:val="auto"/>
        </w:rPr>
      </w:pPr>
      <w:r>
        <w:rPr>
          <w:color w:val="auto"/>
        </w:rPr>
        <w:t>内网业务审批，业务办结</w:t>
      </w:r>
    </w:p>
    <w:p>
      <w:pPr>
        <w:rPr>
          <w:color w:val="auto"/>
        </w:rPr>
      </w:pPr>
      <w:r>
        <w:rPr>
          <w:rFonts w:hint="eastAsia"/>
          <w:color w:val="auto"/>
        </w:rPr>
        <w:t>全程网办业务进入公安网后，民警能在公安网内网对业务进行审核，审核通过后业务信息“预归档”，收到群众原件后可接下去对业务进行办结，提高民警办事效率。审核不通过业务直接归档，办理轨迹全网可查。</w:t>
      </w:r>
    </w:p>
    <w:p>
      <w:pPr>
        <w:pStyle w:val="5"/>
        <w:rPr>
          <w:color w:val="auto"/>
        </w:rPr>
      </w:pPr>
      <w:r>
        <w:rPr>
          <w:color w:val="auto"/>
        </w:rPr>
        <w:t>全程网办业务内网流程开发</w:t>
      </w:r>
    </w:p>
    <w:p>
      <w:pPr>
        <w:rPr>
          <w:color w:val="auto"/>
        </w:rPr>
      </w:pPr>
      <w:r>
        <w:rPr>
          <w:rFonts w:hint="eastAsia"/>
          <w:color w:val="auto"/>
        </w:rPr>
        <w:t>①建立全程网办</w:t>
      </w:r>
      <w:r>
        <w:rPr>
          <w:color w:val="auto"/>
        </w:rPr>
        <w:t>-现场办结-户籍民警流程：</w:t>
      </w:r>
    </w:p>
    <w:p>
      <w:pPr>
        <w:rPr>
          <w:color w:val="auto"/>
        </w:rPr>
      </w:pPr>
      <w:r>
        <w:rPr>
          <w:rFonts w:hint="eastAsia"/>
          <w:color w:val="auto"/>
        </w:rPr>
        <w:t>群众提交申请进入公安网进行审核，通过审核后，群众将收到审核信息，同时快递上门取件，业务进入待办结状态，收到群众邮寄上门的材料后，民警对材料进行核实，核实结果通过短信反馈至群众手机，核实通过后，民警可直接在业务续办界面进行后续办理，业务办结后快递上门取件邮寄给群众。</w:t>
      </w:r>
    </w:p>
    <w:p>
      <w:pPr>
        <w:rPr>
          <w:color w:val="auto"/>
        </w:rPr>
      </w:pPr>
      <w:r>
        <w:rPr>
          <w:color w:val="auto"/>
        </w:rPr>
        <w:t>②建立全程网办-现场办结-辅警流程：</w:t>
      </w:r>
    </w:p>
    <w:p>
      <w:pPr>
        <w:rPr>
          <w:color w:val="auto"/>
        </w:rPr>
      </w:pPr>
      <w:r>
        <w:rPr>
          <w:rFonts w:hint="eastAsia"/>
          <w:color w:val="auto"/>
        </w:rPr>
        <w:t>群众提交申请进入公安网进行审核，通过审核后，群众将收到审核信息，同时快递上门取件，业务进入待办结状态，收到群众邮寄上门的材料后，民警对材料进行核实，核实结果通过短信反馈至群众手机，核实通过后，辅警可直接在业务续办界面进行后续办理，填写完业务信息后提交民警审核，民警审核通过，业务办结后快递上门取件邮寄给群众。</w:t>
      </w:r>
    </w:p>
    <w:p>
      <w:pPr>
        <w:rPr>
          <w:color w:val="auto"/>
        </w:rPr>
      </w:pPr>
      <w:r>
        <w:rPr>
          <w:color w:val="auto"/>
        </w:rPr>
        <w:t>③建立户口预约-省内迁入-民警流程：</w:t>
      </w:r>
    </w:p>
    <w:p>
      <w:pPr>
        <w:rPr>
          <w:color w:val="auto"/>
        </w:rPr>
      </w:pPr>
      <w:r>
        <w:rPr>
          <w:rFonts w:hint="eastAsia"/>
          <w:color w:val="auto"/>
        </w:rPr>
        <w:t>群众提交申请进入公安网进行审核，通过审核后，群众将收到审核信息，同时快递上门取件，业务进入待办结状态，收到群众邮寄上门的材料后，民警对材料进行核实，核实结果通过短信反馈至群众手机，核实通过后，民警可直接在业务续办界面进行后续办理，执行迁入登记、一站式迁出、一站式迁入操作，业务办结后快递</w:t>
      </w:r>
      <w:r>
        <w:rPr>
          <w:color w:val="auto"/>
        </w:rPr>
        <w:t xml:space="preserve"> 上门取件邮寄给群众。</w:t>
      </w:r>
    </w:p>
    <w:p>
      <w:pPr>
        <w:rPr>
          <w:color w:val="auto"/>
        </w:rPr>
      </w:pPr>
      <w:r>
        <w:rPr>
          <w:rFonts w:hint="eastAsia"/>
          <w:color w:val="auto"/>
        </w:rPr>
        <w:t>④建立户口预约</w:t>
      </w:r>
      <w:r>
        <w:rPr>
          <w:color w:val="auto"/>
        </w:rPr>
        <w:t>-省内迁入-民警流程：</w:t>
      </w:r>
    </w:p>
    <w:p>
      <w:pPr>
        <w:rPr>
          <w:color w:val="auto"/>
        </w:rPr>
      </w:pPr>
      <w:r>
        <w:rPr>
          <w:rFonts w:hint="eastAsia"/>
          <w:color w:val="auto"/>
        </w:rPr>
        <w:t>群众提交申请进入公安网进行审核，辅警审核通过后，群众将收到审核信息，同时快递上门取件，业务进入待办结状态，收到群众邮寄上门的材料后，民警对材料进行核实，核实结果通过短信反馈至群众手机，核实通过后，辅警可直接业务续办界面进行后续办理，填写完业务信息后提交民警审核，民警审核通过，执行迁入登记、一站式迁出、一站式迁入操作</w:t>
      </w:r>
      <w:r>
        <w:rPr>
          <w:color w:val="auto"/>
        </w:rPr>
        <w:t>,业务办结后快递上门取件邮寄给群众。</w:t>
      </w:r>
    </w:p>
    <w:p>
      <w:pPr>
        <w:rPr>
          <w:color w:val="auto"/>
        </w:rPr>
      </w:pPr>
      <w:r>
        <w:rPr>
          <w:rFonts w:hint="eastAsia"/>
          <w:color w:val="auto"/>
        </w:rPr>
        <w:t>⑤建立户口预约</w:t>
      </w:r>
      <w:r>
        <w:rPr>
          <w:color w:val="auto"/>
        </w:rPr>
        <w:t>-省外迁入-民警流程</w:t>
      </w:r>
    </w:p>
    <w:p>
      <w:pPr>
        <w:rPr>
          <w:color w:val="auto"/>
        </w:rPr>
      </w:pPr>
      <w:r>
        <w:rPr>
          <w:rFonts w:hint="eastAsia"/>
          <w:color w:val="auto"/>
        </w:rPr>
        <w:t>群众提交申请进入公安网进行审核，通过审核后，群众将收到审核信息，同时快递上门取件，业务进入待办结状态，收到群众邮寄上门的材料后，民警对材料进行核实，核实结果通过短信反馈至群众手机，核实通过后，民警可直接在业务续办界面进行后续办理，执行迁入登记、补扫准迁证、补扫迁移证、迁入操作，业务办结后快递上门取件邮寄给群众。</w:t>
      </w:r>
    </w:p>
    <w:p>
      <w:pPr>
        <w:rPr>
          <w:color w:val="auto"/>
        </w:rPr>
      </w:pPr>
      <w:r>
        <w:rPr>
          <w:rFonts w:hint="eastAsia"/>
          <w:color w:val="auto"/>
        </w:rPr>
        <w:t>⑥建立户口预约</w:t>
      </w:r>
      <w:r>
        <w:rPr>
          <w:color w:val="auto"/>
        </w:rPr>
        <w:t>-省外迁入-辅警流程</w:t>
      </w:r>
    </w:p>
    <w:p>
      <w:pPr>
        <w:rPr>
          <w:color w:val="auto"/>
        </w:rPr>
      </w:pPr>
      <w:r>
        <w:rPr>
          <w:rFonts w:hint="eastAsia"/>
          <w:color w:val="auto"/>
        </w:rPr>
        <w:t>群众提交申请进入公安网进行审核，辅警审核通过后，群众将收到审核信息，同时快递上门取件，业务进入待办结状态，收到群众邮寄上门的材料后，民警对材料进行核实，核实结果通过短信反馈至群众手机，核实通过后，辅警可直接在事前业务续办界面进行后续办理，填写完业务信息后提交民警审核，民警审核通过，执行迁入登记、补扫准迁证、补扫迁移证、迁入操作</w:t>
      </w:r>
      <w:r>
        <w:rPr>
          <w:color w:val="auto"/>
        </w:rPr>
        <w:t>,业务办结后通知快递 上门取件邮寄给群众。</w:t>
      </w:r>
    </w:p>
    <w:p>
      <w:pPr>
        <w:rPr>
          <w:color w:val="auto"/>
        </w:rPr>
      </w:pPr>
      <w:r>
        <w:rPr>
          <w:rFonts w:hint="eastAsia"/>
          <w:color w:val="auto"/>
        </w:rPr>
        <w:t>⑦建立户口预约</w:t>
      </w:r>
      <w:r>
        <w:rPr>
          <w:color w:val="auto"/>
        </w:rPr>
        <w:t>-迁出处理-民警流程</w:t>
      </w:r>
    </w:p>
    <w:p>
      <w:pPr>
        <w:rPr>
          <w:color w:val="auto"/>
        </w:rPr>
      </w:pPr>
      <w:r>
        <w:rPr>
          <w:rFonts w:hint="eastAsia"/>
          <w:color w:val="auto"/>
        </w:rPr>
        <w:t>群众提交申请进入公安网进行审核，通过审核后，群众将收到审核信息，同时快递上门取件，业务进入待办结状态，收到群众邮寄上门的材料后，民警对材料进行核实，核实结果通过短信反馈至群众手机，核实通过后，民警可直接在业务续办界面进行后续办理，业务办结后，进行补扫迁移证操作，业务办结快递上门取件邮寄给群众。</w:t>
      </w:r>
    </w:p>
    <w:p>
      <w:pPr>
        <w:rPr>
          <w:color w:val="auto"/>
        </w:rPr>
      </w:pPr>
      <w:r>
        <w:rPr>
          <w:rFonts w:hint="eastAsia"/>
          <w:color w:val="auto"/>
        </w:rPr>
        <w:t>⑧建立户口预约</w:t>
      </w:r>
      <w:r>
        <w:rPr>
          <w:color w:val="auto"/>
        </w:rPr>
        <w:t>-迁出处理-辅警流程</w:t>
      </w:r>
    </w:p>
    <w:p>
      <w:pPr>
        <w:rPr>
          <w:color w:val="auto"/>
        </w:rPr>
      </w:pPr>
      <w:r>
        <w:rPr>
          <w:rFonts w:hint="eastAsia"/>
          <w:color w:val="auto"/>
        </w:rPr>
        <w:t>群众提交申请进入公安网进行审核，通过审核后，群众将收到审核信息，同时快递上门取件，业务进入待办结状态，收到群众邮寄上门的材料后，民警对材料进行核实，核实结果通过短信反馈至群众手机，核实通过后，辅警可直接在业务续办界面进行后续办理，填写完业务信息后提交民警审核，民警审核通过，业务办结后，补扫迁移证，业务办结快递上门取件邮寄给群众。</w:t>
      </w:r>
    </w:p>
    <w:p>
      <w:pPr>
        <w:rPr>
          <w:color w:val="auto"/>
        </w:rPr>
      </w:pPr>
      <w:r>
        <w:rPr>
          <w:rFonts w:hint="eastAsia"/>
          <w:color w:val="auto"/>
        </w:rPr>
        <w:t>⑨建立户口预约</w:t>
      </w:r>
      <w:r>
        <w:rPr>
          <w:color w:val="auto"/>
        </w:rPr>
        <w:t>-分局二审-民警流程</w:t>
      </w:r>
    </w:p>
    <w:p>
      <w:pPr>
        <w:rPr>
          <w:color w:val="auto"/>
        </w:rPr>
      </w:pPr>
      <w:r>
        <w:rPr>
          <w:rFonts w:hint="eastAsia"/>
          <w:color w:val="auto"/>
        </w:rPr>
        <w:t>群众提交申请进入公安网进行审核，通过审核后，业务提交给分局进行审核，分局审核通过后群众将收到审核信息，同时快递上门取件，业务进入待办结状态，收到群众邮寄上门的材料后，民警对材料进行核实，核实结果通过短信反馈至群众手机，核实通过后，民警可直接在业务续办界面进行后续办理，业务办结后快递上门取件邮寄给群众。</w:t>
      </w:r>
    </w:p>
    <w:p>
      <w:pPr>
        <w:rPr>
          <w:color w:val="auto"/>
        </w:rPr>
      </w:pPr>
      <w:r>
        <w:rPr>
          <w:rFonts w:hint="eastAsia"/>
          <w:color w:val="auto"/>
        </w:rPr>
        <w:t>⑩建立户口预约</w:t>
      </w:r>
      <w:r>
        <w:rPr>
          <w:color w:val="auto"/>
        </w:rPr>
        <w:t>-分局二审-辅警流程</w:t>
      </w:r>
    </w:p>
    <w:p>
      <w:pPr>
        <w:rPr>
          <w:color w:val="auto"/>
        </w:rPr>
      </w:pPr>
      <w:r>
        <w:rPr>
          <w:rFonts w:hint="eastAsia"/>
          <w:color w:val="auto"/>
        </w:rPr>
        <w:t>群众提交申请进入公安网进行审核，辅警审核通过后，业务提交给民警审核，民警审核通过后，分局进行审核，分局审核通过后群众将收到审核信息，同时快递上门取件，业务进入待办结状态，收到群众邮寄上门的材料后，民警对材料进行核实，核实结果通过短信反馈至群众手机，核实通过后，民警可直接在业务续办界面进行后续办理，业务办结后快递上门取件邮寄给群众。</w:t>
      </w:r>
    </w:p>
    <w:p>
      <w:pPr>
        <w:rPr>
          <w:color w:val="auto"/>
        </w:rPr>
      </w:pPr>
      <w:r>
        <w:rPr>
          <w:color w:val="auto"/>
        </w:rPr>
        <w:t>113项全程网办业务遵循“受办分离”的原则，配置对应的办理流程，实现系统自动判断业务属于哪种流程，进入内网后进行流程初始化，113项业务足不出户即可完成业务办理。</w:t>
      </w:r>
    </w:p>
    <w:p>
      <w:pPr>
        <w:pStyle w:val="5"/>
        <w:rPr>
          <w:color w:val="auto"/>
        </w:rPr>
      </w:pPr>
      <w:r>
        <w:rPr>
          <w:color w:val="auto"/>
        </w:rPr>
        <w:t>业务纠错查询</w:t>
      </w:r>
    </w:p>
    <w:p>
      <w:pPr>
        <w:rPr>
          <w:color w:val="auto"/>
        </w:rPr>
      </w:pPr>
      <w:r>
        <w:rPr>
          <w:rFonts w:hint="eastAsia"/>
          <w:color w:val="auto"/>
        </w:rPr>
        <w:t>业务办结后，户口本邮寄至群众手中后，群众有</w:t>
      </w:r>
      <w:r>
        <w:rPr>
          <w:color w:val="auto"/>
        </w:rPr>
        <w:t>3个工作日可以检查业务是否正确，若业务办理错误，则在互联网端提出错误申请，内网将接收到错误申请，并对业务进行核实及整改。</w:t>
      </w:r>
    </w:p>
    <w:p>
      <w:pPr>
        <w:pStyle w:val="5"/>
        <w:rPr>
          <w:color w:val="auto"/>
        </w:rPr>
      </w:pPr>
      <w:bookmarkStart w:id="89" w:name="_Toc74662119"/>
      <w:r>
        <w:rPr>
          <w:color w:val="auto"/>
        </w:rPr>
        <w:t>户口预约服务</w:t>
      </w:r>
      <w:bookmarkEnd w:id="89"/>
    </w:p>
    <w:p>
      <w:pPr>
        <w:rPr>
          <w:color w:val="auto"/>
        </w:rPr>
      </w:pPr>
      <w:r>
        <w:rPr>
          <w:rFonts w:hint="eastAsia"/>
          <w:color w:val="auto"/>
        </w:rPr>
        <w:t>开发安徽政务服务网铜陵分厅、皖事通</w:t>
      </w:r>
      <w:r>
        <w:rPr>
          <w:color w:val="auto"/>
        </w:rPr>
        <w:t xml:space="preserve">APP、皖警e网通app、安徽治安在线公众号、铜陵通等互联网业务申请、受理、审批和反馈平台，实现公安户政113多项业务的户口预约业务申请、材料上传、身份核验、信息反馈等公安业务功能； </w:t>
      </w:r>
    </w:p>
    <w:p>
      <w:pPr>
        <w:pStyle w:val="5"/>
        <w:rPr>
          <w:color w:val="auto"/>
        </w:rPr>
      </w:pPr>
      <w:r>
        <w:rPr>
          <w:rFonts w:hint="eastAsia"/>
          <w:color w:val="auto"/>
        </w:rPr>
        <w:t>快递无缝对接</w:t>
      </w:r>
    </w:p>
    <w:p>
      <w:pPr>
        <w:rPr>
          <w:color w:val="auto"/>
        </w:rPr>
      </w:pPr>
      <w:r>
        <w:rPr>
          <w:rFonts w:hint="eastAsia"/>
          <w:color w:val="auto"/>
        </w:rPr>
        <w:t>配合全程网办业务需要，需对接</w:t>
      </w:r>
      <w:r>
        <w:rPr>
          <w:color w:val="auto"/>
        </w:rPr>
        <w:t>EMS邮政系统，涉及上门取件（包括取件回馈）、回程、热敏打印（包括单号及更新打印信息）、支付（包括支付反馈）、退费（包括回馈）、物流查询等功能接口；结合公安端和邮政端需要，开发全程网办业务全程监控系统，包括所有业务查询，办理进度查看、各节点查看等。</w:t>
      </w:r>
    </w:p>
    <w:p>
      <w:pPr>
        <w:rPr>
          <w:color w:val="auto"/>
        </w:rPr>
      </w:pPr>
      <w:r>
        <w:rPr>
          <w:rFonts w:hint="eastAsia"/>
          <w:color w:val="auto"/>
        </w:rPr>
        <w:t>同时邮政速递业务对接</w:t>
      </w:r>
      <w:r>
        <w:rPr>
          <w:color w:val="auto"/>
        </w:rPr>
        <w:t>e网通，实现在皖警便民服务e网通办理；对接安徽公安网，各业务实现在pc端门户网站办理，根据各地市门户网站需要进行对接；对于已对接系统，提供数据上报、办理进度查询等辅助接口。</w:t>
      </w:r>
    </w:p>
    <w:p>
      <w:pPr>
        <w:pStyle w:val="5"/>
        <w:rPr>
          <w:color w:val="auto"/>
        </w:rPr>
      </w:pPr>
      <w:r>
        <w:rPr>
          <w:color w:val="auto"/>
        </w:rPr>
        <w:t>其他功能</w:t>
      </w:r>
    </w:p>
    <w:p>
      <w:pPr>
        <w:rPr>
          <w:color w:val="auto"/>
        </w:rPr>
      </w:pPr>
      <w:r>
        <w:rPr>
          <w:rFonts w:hint="eastAsia"/>
          <w:color w:val="auto"/>
        </w:rPr>
        <w:t>包括政策法规维护、短信管理、验证码管理、首页图片轮播、首页宣传图片等；</w:t>
      </w:r>
    </w:p>
    <w:p>
      <w:pPr>
        <w:pStyle w:val="4"/>
        <w:rPr>
          <w:color w:val="auto"/>
        </w:rPr>
      </w:pPr>
      <w:bookmarkStart w:id="90" w:name="_Toc82007260"/>
      <w:r>
        <w:rPr>
          <w:color w:val="auto"/>
        </w:rPr>
        <w:t>业务办理首页</w:t>
      </w:r>
      <w:bookmarkEnd w:id="90"/>
    </w:p>
    <w:p>
      <w:pPr>
        <w:pStyle w:val="5"/>
        <w:rPr>
          <w:color w:val="auto"/>
        </w:rPr>
      </w:pPr>
      <w:r>
        <w:rPr>
          <w:color w:val="auto"/>
        </w:rPr>
        <w:t>待办工作</w:t>
      </w:r>
    </w:p>
    <w:p>
      <w:pPr>
        <w:rPr>
          <w:color w:val="auto"/>
        </w:rPr>
      </w:pPr>
      <w:r>
        <w:rPr>
          <w:rFonts w:hint="eastAsia"/>
          <w:color w:val="auto"/>
        </w:rPr>
        <w:t>民警或者辅警登录系统后，根据本人的数据权限，角色权限，查询本人权限范围的待办工作。可以快速定位到详细工作事项，提高工作效率。</w:t>
      </w:r>
    </w:p>
    <w:p>
      <w:pPr>
        <w:pStyle w:val="5"/>
        <w:rPr>
          <w:color w:val="auto"/>
        </w:rPr>
      </w:pPr>
      <w:r>
        <w:rPr>
          <w:color w:val="auto"/>
        </w:rPr>
        <w:t>在办工作</w:t>
      </w:r>
    </w:p>
    <w:p>
      <w:pPr>
        <w:rPr>
          <w:color w:val="auto"/>
        </w:rPr>
      </w:pPr>
      <w:r>
        <w:rPr>
          <w:rFonts w:hint="eastAsia"/>
          <w:color w:val="auto"/>
        </w:rPr>
        <w:t>民警或者辅警登录系统后，根据本人的数据权限，角色权限，查询本人权限范围的在办工作。可以快速定位到详细工作事项，提高工作效率。</w:t>
      </w:r>
    </w:p>
    <w:p>
      <w:pPr>
        <w:pStyle w:val="4"/>
        <w:rPr>
          <w:color w:val="auto"/>
        </w:rPr>
      </w:pPr>
      <w:bookmarkStart w:id="91" w:name="_Toc82007261"/>
      <w:r>
        <w:rPr>
          <w:color w:val="auto"/>
        </w:rPr>
        <w:t>业务监察</w:t>
      </w:r>
      <w:bookmarkEnd w:id="91"/>
    </w:p>
    <w:p>
      <w:pPr>
        <w:pStyle w:val="5"/>
        <w:rPr>
          <w:color w:val="auto"/>
        </w:rPr>
      </w:pPr>
      <w:r>
        <w:rPr>
          <w:rFonts w:hint="eastAsia"/>
          <w:color w:val="auto"/>
        </w:rPr>
        <w:t>图片质量监察</w:t>
      </w:r>
    </w:p>
    <w:p>
      <w:pPr>
        <w:rPr>
          <w:color w:val="auto"/>
        </w:rPr>
      </w:pPr>
      <w:r>
        <w:rPr>
          <w:rFonts w:hint="eastAsia"/>
          <w:color w:val="auto"/>
        </w:rPr>
        <w:t>图片质量检查可以适时监控户籍民警上传受理的户籍材料的扫描件质量，户籍民警对于刚办理的业务扫描件上传，后台民警适时可以进行监控，为下一步的档案管理提供保障，上传质量好坏与否将直接关系到后期的档案数据。</w:t>
      </w:r>
    </w:p>
    <w:p>
      <w:pPr>
        <w:pStyle w:val="5"/>
        <w:rPr>
          <w:color w:val="auto"/>
        </w:rPr>
      </w:pPr>
      <w:r>
        <w:rPr>
          <w:rFonts w:hint="eastAsia"/>
          <w:color w:val="auto"/>
        </w:rPr>
        <w:t>业务检查复核</w:t>
      </w:r>
    </w:p>
    <w:p>
      <w:pPr>
        <w:rPr>
          <w:color w:val="auto"/>
        </w:rPr>
      </w:pPr>
      <w:r>
        <w:rPr>
          <w:rFonts w:hint="eastAsia"/>
          <w:color w:val="auto"/>
        </w:rPr>
        <w:t>业务检查复核适时可以监督户籍民警的办理业务情况，是不是符合户籍的相关政策，有没有进行违规操作。</w:t>
      </w:r>
    </w:p>
    <w:p>
      <w:pPr>
        <w:pStyle w:val="5"/>
        <w:rPr>
          <w:color w:val="auto"/>
        </w:rPr>
      </w:pPr>
      <w:r>
        <w:rPr>
          <w:color w:val="auto"/>
        </w:rPr>
        <w:t>业务整改</w:t>
      </w:r>
    </w:p>
    <w:p>
      <w:pPr>
        <w:rPr>
          <w:color w:val="auto"/>
        </w:rPr>
      </w:pPr>
      <w:r>
        <w:rPr>
          <w:rFonts w:hint="eastAsia"/>
          <w:color w:val="auto"/>
        </w:rPr>
        <w:t>对图片质量检查、业务检查复核出来的问题，户籍民警及时进行修改更正处理（图片重新上传等）。</w:t>
      </w:r>
    </w:p>
    <w:p>
      <w:pPr>
        <w:pStyle w:val="4"/>
        <w:rPr>
          <w:color w:val="auto"/>
        </w:rPr>
      </w:pPr>
      <w:bookmarkStart w:id="92" w:name="_Toc82007262"/>
      <w:r>
        <w:rPr>
          <w:color w:val="auto"/>
        </w:rPr>
        <w:t>门户平台</w:t>
      </w:r>
      <w:bookmarkEnd w:id="92"/>
    </w:p>
    <w:p>
      <w:pPr>
        <w:pStyle w:val="5"/>
        <w:rPr>
          <w:color w:val="auto"/>
        </w:rPr>
      </w:pPr>
      <w:r>
        <w:rPr>
          <w:color w:val="auto"/>
        </w:rPr>
        <w:t>工作指令</w:t>
      </w:r>
    </w:p>
    <w:p>
      <w:pPr>
        <w:rPr>
          <w:color w:val="auto"/>
        </w:rPr>
      </w:pPr>
      <w:r>
        <w:rPr>
          <w:rFonts w:hint="eastAsia"/>
          <w:color w:val="auto"/>
        </w:rPr>
        <w:t>（</w:t>
      </w:r>
      <w:r>
        <w:rPr>
          <w:color w:val="auto"/>
        </w:rPr>
        <w:t>1）上级单位按照业务分类（户口、边境通行证、居住证，可多选）下发、维护工作指令信息。</w:t>
      </w:r>
    </w:p>
    <w:p>
      <w:pPr>
        <w:rPr>
          <w:color w:val="auto"/>
        </w:rPr>
      </w:pPr>
      <w:r>
        <w:rPr>
          <w:rFonts w:hint="eastAsia"/>
          <w:color w:val="auto"/>
        </w:rPr>
        <w:t>（</w:t>
      </w:r>
      <w:r>
        <w:rPr>
          <w:color w:val="auto"/>
        </w:rPr>
        <w:t>2）上级单位对下级单位发布指令信息，下级单位及时反馈。</w:t>
      </w:r>
    </w:p>
    <w:p>
      <w:pPr>
        <w:rPr>
          <w:color w:val="auto"/>
        </w:rPr>
      </w:pPr>
      <w:r>
        <w:rPr>
          <w:rFonts w:hint="eastAsia"/>
          <w:color w:val="auto"/>
        </w:rPr>
        <w:t>（</w:t>
      </w:r>
      <w:r>
        <w:rPr>
          <w:color w:val="auto"/>
        </w:rPr>
        <w:t>3）上级单位使用系统的信息发布功能发布，页面初始显示“未落实”状态。被指定的公安单位应在规定时间内予以回复，上级单位负责审核，如督办工作事项已完成则将其置为“已落实”状态，并在页面显示与“已落实”。“未落实”的督办，将以“工作提醒”方式显示在有关户政民警的系统平台桌面上。</w:t>
      </w:r>
    </w:p>
    <w:p>
      <w:pPr>
        <w:rPr>
          <w:color w:val="auto"/>
        </w:rPr>
      </w:pPr>
      <w:r>
        <w:rPr>
          <w:rFonts w:hint="eastAsia"/>
          <w:color w:val="auto"/>
        </w:rPr>
        <w:t>（</w:t>
      </w:r>
      <w:r>
        <w:rPr>
          <w:color w:val="auto"/>
        </w:rPr>
        <w:t>4）针对群众投诉，上级单位核实处理，及时判定群众投诉是否成立。</w:t>
      </w:r>
    </w:p>
    <w:p>
      <w:pPr>
        <w:pStyle w:val="5"/>
        <w:rPr>
          <w:color w:val="auto"/>
        </w:rPr>
      </w:pPr>
      <w:r>
        <w:rPr>
          <w:color w:val="auto"/>
        </w:rPr>
        <w:t>工作动态</w:t>
      </w:r>
    </w:p>
    <w:p>
      <w:pPr>
        <w:rPr>
          <w:color w:val="auto"/>
        </w:rPr>
      </w:pPr>
      <w:r>
        <w:rPr>
          <w:rFonts w:hint="eastAsia"/>
          <w:color w:val="auto"/>
        </w:rPr>
        <w:t>各地各单位户籍民警登录系统后使用信息发布功能上报工作动态信息，供上级负责审阅与采用，上级单位也可自行发布本地工作动态信息。</w:t>
      </w:r>
    </w:p>
    <w:p>
      <w:pPr>
        <w:pStyle w:val="5"/>
        <w:rPr>
          <w:color w:val="auto"/>
        </w:rPr>
      </w:pPr>
      <w:r>
        <w:rPr>
          <w:color w:val="auto"/>
        </w:rPr>
        <w:t>学习交流</w:t>
      </w:r>
    </w:p>
    <w:p>
      <w:pPr>
        <w:rPr>
          <w:color w:val="auto"/>
        </w:rPr>
      </w:pPr>
      <w:r>
        <w:rPr>
          <w:rFonts w:hint="eastAsia"/>
          <w:color w:val="auto"/>
        </w:rPr>
        <w:t>（</w:t>
      </w:r>
      <w:r>
        <w:rPr>
          <w:color w:val="auto"/>
        </w:rPr>
        <w:t>1）上级单位按照业务分类（户口、边境通行证、居住证，可多选）上传提供各类业务工作规范、操作流程、业务知识等内容，供户籍民警参考学习。</w:t>
      </w:r>
    </w:p>
    <w:p>
      <w:pPr>
        <w:rPr>
          <w:color w:val="auto"/>
        </w:rPr>
      </w:pPr>
      <w:r>
        <w:rPr>
          <w:rFonts w:hint="eastAsia"/>
          <w:color w:val="auto"/>
        </w:rPr>
        <w:t>（</w:t>
      </w:r>
      <w:r>
        <w:rPr>
          <w:color w:val="auto"/>
        </w:rPr>
        <w:t>2）提供户籍业务互动交流方式，所有公安户政工作人员（派出所全体民警、县分局、治安支队与治安总队户政人员）可以分类浏览（默认按时间倒序全部排列，分类筛选）。上级单位负责日常监管，及时进行业务指导，梳理共性问题、归纳总结提炼，调整业务规范和操作流程，以推动业务良性发展。</w:t>
      </w:r>
    </w:p>
    <w:p>
      <w:pPr>
        <w:rPr>
          <w:color w:val="auto"/>
        </w:rPr>
      </w:pPr>
      <w:r>
        <w:rPr>
          <w:rFonts w:hint="eastAsia"/>
          <w:color w:val="auto"/>
        </w:rPr>
        <w:t>（</w:t>
      </w:r>
      <w:r>
        <w:rPr>
          <w:color w:val="auto"/>
        </w:rPr>
        <w:t>3）上级单位定期维护本地户籍常用资料，户籍民警随时查阅。</w:t>
      </w:r>
    </w:p>
    <w:p>
      <w:pPr>
        <w:pStyle w:val="5"/>
        <w:rPr>
          <w:color w:val="auto"/>
        </w:rPr>
      </w:pPr>
      <w:r>
        <w:rPr>
          <w:color w:val="auto"/>
        </w:rPr>
        <w:t>示范窗口</w:t>
      </w:r>
    </w:p>
    <w:p>
      <w:pPr>
        <w:rPr>
          <w:color w:val="auto"/>
        </w:rPr>
      </w:pPr>
      <w:r>
        <w:rPr>
          <w:rFonts w:hint="eastAsia"/>
          <w:color w:val="auto"/>
        </w:rPr>
        <w:t>发布上季（月）度排名第一的户籍窗口的照片、单位信息以资鼓励表扬。进行跑马灯式展示。</w:t>
      </w:r>
    </w:p>
    <w:p>
      <w:pPr>
        <w:pStyle w:val="5"/>
        <w:rPr>
          <w:color w:val="auto"/>
        </w:rPr>
      </w:pPr>
      <w:r>
        <w:rPr>
          <w:color w:val="auto"/>
        </w:rPr>
        <w:t>门户统计</w:t>
      </w:r>
    </w:p>
    <w:p>
      <w:pPr>
        <w:rPr>
          <w:color w:val="auto"/>
        </w:rPr>
      </w:pPr>
      <w:r>
        <w:rPr>
          <w:rFonts w:hint="eastAsia"/>
          <w:color w:val="auto"/>
        </w:rPr>
        <w:t>针对门户信息中需要签收及反馈的门户信息，进行签收、延期签收、未签收、反馈、延期反馈、未反馈统计。</w:t>
      </w:r>
    </w:p>
    <w:p>
      <w:pPr>
        <w:pStyle w:val="5"/>
        <w:rPr>
          <w:color w:val="auto"/>
        </w:rPr>
      </w:pPr>
      <w:r>
        <w:rPr>
          <w:rFonts w:hint="eastAsia"/>
          <w:color w:val="auto"/>
        </w:rPr>
        <w:t>门户管理</w:t>
      </w:r>
    </w:p>
    <w:p>
      <w:pPr>
        <w:rPr>
          <w:color w:val="auto"/>
        </w:rPr>
      </w:pPr>
      <w:r>
        <w:rPr>
          <w:rFonts w:hint="eastAsia"/>
          <w:color w:val="auto"/>
        </w:rPr>
        <w:t>此模块为户政业务工作门户提供后台管理功能，供管理员用户使用。普通用户使用该功能只能进行信息上报。</w:t>
      </w:r>
    </w:p>
    <w:p>
      <w:pPr>
        <w:pStyle w:val="5"/>
        <w:rPr>
          <w:color w:val="auto"/>
        </w:rPr>
      </w:pPr>
      <w:r>
        <w:rPr>
          <w:color w:val="auto"/>
        </w:rPr>
        <w:t>工作指令</w:t>
      </w:r>
      <w:r>
        <w:rPr>
          <w:rFonts w:hint="eastAsia"/>
          <w:color w:val="auto"/>
        </w:rPr>
        <w:t>发布</w:t>
      </w:r>
    </w:p>
    <w:p>
      <w:pPr>
        <w:rPr>
          <w:color w:val="auto"/>
        </w:rPr>
      </w:pPr>
      <w:r>
        <w:rPr>
          <w:rFonts w:hint="eastAsia"/>
          <w:color w:val="auto"/>
        </w:rPr>
        <w:t>（</w:t>
      </w:r>
      <w:r>
        <w:rPr>
          <w:color w:val="auto"/>
        </w:rPr>
        <w:t>1）通知通报</w:t>
      </w:r>
    </w:p>
    <w:p>
      <w:pPr>
        <w:rPr>
          <w:color w:val="auto"/>
        </w:rPr>
      </w:pPr>
      <w:r>
        <w:rPr>
          <w:rFonts w:hint="eastAsia"/>
          <w:color w:val="auto"/>
        </w:rPr>
        <w:t>此模块用于维护门户网站上的通知通报信息，可进行新增、删除、修改操作。</w:t>
      </w:r>
    </w:p>
    <w:p>
      <w:pPr>
        <w:rPr>
          <w:color w:val="auto"/>
        </w:rPr>
      </w:pPr>
      <w:r>
        <w:rPr>
          <w:rFonts w:hint="eastAsia"/>
          <w:color w:val="auto"/>
        </w:rPr>
        <w:t>（</w:t>
      </w:r>
      <w:r>
        <w:rPr>
          <w:color w:val="auto"/>
        </w:rPr>
        <w:t>2）指令信息</w:t>
      </w:r>
    </w:p>
    <w:p>
      <w:pPr>
        <w:rPr>
          <w:color w:val="auto"/>
        </w:rPr>
      </w:pPr>
      <w:r>
        <w:rPr>
          <w:rFonts w:hint="eastAsia"/>
          <w:color w:val="auto"/>
        </w:rPr>
        <w:t>此模块用于维护门户网站上的指令信息。可进行新增、删除、修改操作。</w:t>
      </w:r>
    </w:p>
    <w:p>
      <w:pPr>
        <w:rPr>
          <w:color w:val="auto"/>
        </w:rPr>
      </w:pPr>
      <w:r>
        <w:rPr>
          <w:rFonts w:hint="eastAsia"/>
          <w:color w:val="auto"/>
        </w:rPr>
        <w:t>（</w:t>
      </w:r>
      <w:r>
        <w:rPr>
          <w:color w:val="auto"/>
        </w:rPr>
        <w:t>3）抄告督办</w:t>
      </w:r>
    </w:p>
    <w:p>
      <w:pPr>
        <w:rPr>
          <w:color w:val="auto"/>
        </w:rPr>
      </w:pPr>
      <w:r>
        <w:rPr>
          <w:rFonts w:hint="eastAsia"/>
          <w:color w:val="auto"/>
        </w:rPr>
        <w:t>此模块用于维护门户网站上的抄告督办信息。可进行新增、删除、修改操作。</w:t>
      </w:r>
    </w:p>
    <w:p>
      <w:pPr>
        <w:rPr>
          <w:color w:val="auto"/>
        </w:rPr>
      </w:pPr>
      <w:r>
        <w:rPr>
          <w:rFonts w:hint="eastAsia"/>
          <w:color w:val="auto"/>
        </w:rPr>
        <w:t>（</w:t>
      </w:r>
      <w:r>
        <w:rPr>
          <w:color w:val="auto"/>
        </w:rPr>
        <w:t>4）群众投诉</w:t>
      </w:r>
    </w:p>
    <w:p>
      <w:pPr>
        <w:rPr>
          <w:color w:val="auto"/>
        </w:rPr>
      </w:pPr>
      <w:r>
        <w:rPr>
          <w:rFonts w:hint="eastAsia"/>
          <w:color w:val="auto"/>
        </w:rPr>
        <w:t>此模块用于维护门户网站上的群众投诉信息。可进行新增、删除、修改操作。</w:t>
      </w:r>
    </w:p>
    <w:p>
      <w:pPr>
        <w:pStyle w:val="5"/>
        <w:rPr>
          <w:color w:val="auto"/>
        </w:rPr>
      </w:pPr>
      <w:r>
        <w:rPr>
          <w:color w:val="auto"/>
        </w:rPr>
        <w:t>工作动态</w:t>
      </w:r>
      <w:r>
        <w:rPr>
          <w:rFonts w:hint="eastAsia"/>
          <w:color w:val="auto"/>
        </w:rPr>
        <w:t>发布</w:t>
      </w:r>
    </w:p>
    <w:p>
      <w:pPr>
        <w:rPr>
          <w:color w:val="auto"/>
        </w:rPr>
      </w:pPr>
      <w:r>
        <w:rPr>
          <w:rFonts w:hint="eastAsia"/>
          <w:color w:val="auto"/>
        </w:rPr>
        <w:t>民警可使用该模块上报工作动态等相关信息，治安支队管理员用户使用信息上报模块查看民警上报信息内容，进行编辑处理。</w:t>
      </w:r>
    </w:p>
    <w:p>
      <w:pPr>
        <w:pStyle w:val="5"/>
        <w:rPr>
          <w:color w:val="auto"/>
        </w:rPr>
      </w:pPr>
      <w:r>
        <w:rPr>
          <w:color w:val="auto"/>
        </w:rPr>
        <w:t>学习交流</w:t>
      </w:r>
      <w:r>
        <w:rPr>
          <w:rFonts w:hint="eastAsia"/>
          <w:color w:val="auto"/>
        </w:rPr>
        <w:t>发布</w:t>
      </w:r>
    </w:p>
    <w:p>
      <w:pPr>
        <w:rPr>
          <w:color w:val="auto"/>
        </w:rPr>
      </w:pPr>
      <w:r>
        <w:rPr>
          <w:rFonts w:hint="eastAsia"/>
          <w:color w:val="auto"/>
        </w:rPr>
        <w:t>（</w:t>
      </w:r>
      <w:r>
        <w:rPr>
          <w:color w:val="auto"/>
        </w:rPr>
        <w:t>1）业务知识</w:t>
      </w:r>
    </w:p>
    <w:p>
      <w:pPr>
        <w:rPr>
          <w:color w:val="auto"/>
        </w:rPr>
      </w:pPr>
      <w:r>
        <w:rPr>
          <w:rFonts w:hint="eastAsia"/>
          <w:color w:val="auto"/>
        </w:rPr>
        <w:t>此模块用于维护门户网站上的业务知识信息，可进行新增、删除、修改操作。</w:t>
      </w:r>
    </w:p>
    <w:p>
      <w:pPr>
        <w:rPr>
          <w:color w:val="auto"/>
        </w:rPr>
      </w:pPr>
      <w:r>
        <w:rPr>
          <w:rFonts w:hint="eastAsia"/>
          <w:color w:val="auto"/>
        </w:rPr>
        <w:t>（</w:t>
      </w:r>
      <w:r>
        <w:rPr>
          <w:color w:val="auto"/>
        </w:rPr>
        <w:t>2）业务交流</w:t>
      </w:r>
    </w:p>
    <w:p>
      <w:pPr>
        <w:rPr>
          <w:color w:val="auto"/>
        </w:rPr>
      </w:pPr>
      <w:r>
        <w:rPr>
          <w:rFonts w:hint="eastAsia"/>
          <w:color w:val="auto"/>
        </w:rPr>
        <w:t>此模块用于维护门户网站上的业务交流的发帖信息，可关闭回复、删除帖子。</w:t>
      </w:r>
    </w:p>
    <w:p>
      <w:pPr>
        <w:rPr>
          <w:color w:val="auto"/>
        </w:rPr>
      </w:pPr>
      <w:r>
        <w:rPr>
          <w:rFonts w:hint="eastAsia"/>
          <w:color w:val="auto"/>
        </w:rPr>
        <w:t>（</w:t>
      </w:r>
      <w:r>
        <w:rPr>
          <w:color w:val="auto"/>
        </w:rPr>
        <w:t>3）常用资料</w:t>
      </w:r>
    </w:p>
    <w:p>
      <w:pPr>
        <w:rPr>
          <w:color w:val="auto"/>
        </w:rPr>
      </w:pPr>
      <w:r>
        <w:rPr>
          <w:rFonts w:hint="eastAsia"/>
          <w:color w:val="auto"/>
        </w:rPr>
        <w:t>此模块用于维护门户网站上的常用资料信息，可进行新增、删除、修改操作。</w:t>
      </w:r>
    </w:p>
    <w:p>
      <w:pPr>
        <w:rPr>
          <w:color w:val="auto"/>
        </w:rPr>
      </w:pPr>
      <w:r>
        <w:rPr>
          <w:rFonts w:hint="eastAsia"/>
          <w:color w:val="auto"/>
        </w:rPr>
        <w:t>（</w:t>
      </w:r>
      <w:r>
        <w:rPr>
          <w:color w:val="auto"/>
        </w:rPr>
        <w:t>4）房地征迁</w:t>
      </w:r>
    </w:p>
    <w:p>
      <w:pPr>
        <w:rPr>
          <w:color w:val="auto"/>
        </w:rPr>
      </w:pPr>
      <w:r>
        <w:rPr>
          <w:rFonts w:hint="eastAsia"/>
          <w:color w:val="auto"/>
        </w:rPr>
        <w:t>此模块用于维护门户网站上的户地征迁信息，可进行新增、删除、修改操作。</w:t>
      </w:r>
    </w:p>
    <w:p>
      <w:pPr>
        <w:pStyle w:val="5"/>
        <w:rPr>
          <w:color w:val="auto"/>
        </w:rPr>
      </w:pPr>
      <w:r>
        <w:rPr>
          <w:rFonts w:hint="eastAsia"/>
          <w:color w:val="auto"/>
        </w:rPr>
        <w:t>示范窗口发布</w:t>
      </w:r>
    </w:p>
    <w:p>
      <w:pPr>
        <w:rPr>
          <w:color w:val="auto"/>
        </w:rPr>
      </w:pPr>
      <w:r>
        <w:rPr>
          <w:rFonts w:hint="eastAsia"/>
          <w:color w:val="auto"/>
        </w:rPr>
        <w:t>用于上季（月）度示范窗口、优秀民警的增、删、改。</w:t>
      </w:r>
    </w:p>
    <w:p>
      <w:pPr>
        <w:pStyle w:val="4"/>
        <w:rPr>
          <w:color w:val="auto"/>
        </w:rPr>
      </w:pPr>
      <w:bookmarkStart w:id="93" w:name="_Toc74662129"/>
      <w:bookmarkStart w:id="94" w:name="_Toc82007263"/>
      <w:r>
        <w:rPr>
          <w:color w:val="auto"/>
        </w:rPr>
        <w:t>业务查询统计</w:t>
      </w:r>
      <w:bookmarkEnd w:id="93"/>
      <w:bookmarkEnd w:id="94"/>
    </w:p>
    <w:p>
      <w:pPr>
        <w:pStyle w:val="5"/>
        <w:rPr>
          <w:color w:val="auto"/>
        </w:rPr>
      </w:pPr>
      <w:r>
        <w:rPr>
          <w:color w:val="auto"/>
        </w:rPr>
        <w:t>户籍业务</w:t>
      </w:r>
    </w:p>
    <w:p>
      <w:pPr>
        <w:rPr>
          <w:color w:val="auto"/>
        </w:rPr>
      </w:pPr>
      <w:r>
        <w:rPr>
          <w:rFonts w:hint="eastAsia"/>
          <w:color w:val="auto"/>
        </w:rPr>
        <w:t>按条件查询户籍业务受办情况。条件：受理状态、受理单位、申办事宜、申办时间段、被申请人姓名、被申请人身份证号码。数据集：受理单位、申请人姓名、申请人身份证、业务类型、受理状态、受理时间。查询详细信息时，可以查询各项申请材料以及受理审批轨迹。</w:t>
      </w:r>
    </w:p>
    <w:p>
      <w:pPr>
        <w:pStyle w:val="5"/>
        <w:rPr>
          <w:color w:val="auto"/>
        </w:rPr>
      </w:pPr>
      <w:r>
        <w:rPr>
          <w:color w:val="auto"/>
        </w:rPr>
        <w:t>业务统计</w:t>
      </w:r>
    </w:p>
    <w:p>
      <w:pPr>
        <w:rPr>
          <w:color w:val="auto"/>
        </w:rPr>
      </w:pPr>
      <w:r>
        <w:rPr>
          <w:rFonts w:hint="eastAsia"/>
          <w:color w:val="auto"/>
        </w:rPr>
        <w:t>按条件查询办理业务情况。条件：分县局、派出所、申办时间。按业务类型分类统计。点击数值，可查看每笔业务明细。查询详细信息时，可以查询各项申请材料以及受理审批轨迹。</w:t>
      </w:r>
    </w:p>
    <w:p>
      <w:pPr>
        <w:pStyle w:val="5"/>
        <w:rPr>
          <w:color w:val="auto"/>
        </w:rPr>
      </w:pPr>
      <w:r>
        <w:rPr>
          <w:color w:val="auto"/>
        </w:rPr>
        <w:t>单位受理量趋势</w:t>
      </w:r>
    </w:p>
    <w:p>
      <w:pPr>
        <w:rPr>
          <w:color w:val="auto"/>
        </w:rPr>
      </w:pPr>
      <w:r>
        <w:rPr>
          <w:rFonts w:hint="eastAsia"/>
          <w:color w:val="auto"/>
        </w:rPr>
        <w:t>可查看单位业务受理情况。点击数值，可查看每笔业务明细。查询详细信息时，可以查询各项申请材料以及受理审批轨迹。。</w:t>
      </w:r>
    </w:p>
    <w:p>
      <w:pPr>
        <w:pStyle w:val="5"/>
        <w:rPr>
          <w:color w:val="auto"/>
        </w:rPr>
      </w:pPr>
      <w:r>
        <w:rPr>
          <w:color w:val="auto"/>
        </w:rPr>
        <w:t>户籍受理量</w:t>
      </w:r>
    </w:p>
    <w:p>
      <w:pPr>
        <w:rPr>
          <w:color w:val="auto"/>
        </w:rPr>
      </w:pPr>
      <w:r>
        <w:rPr>
          <w:rFonts w:hint="eastAsia"/>
          <w:color w:val="auto"/>
        </w:rPr>
        <w:t>可查看用户所属机构，业务办理情况（包括业务受理数、办结数、不予办理数、材料不全数）统计。统计方式可以按月统计，也可以按年统计。展示方式可以是表或图。点击数值，可查看每笔业务明细。查询详细信息时，可以查询各项申请材料以及受理审批轨迹。</w:t>
      </w:r>
    </w:p>
    <w:p>
      <w:pPr>
        <w:pStyle w:val="5"/>
        <w:rPr>
          <w:color w:val="auto"/>
        </w:rPr>
      </w:pPr>
      <w:r>
        <w:rPr>
          <w:color w:val="auto"/>
        </w:rPr>
        <w:t>受办分离量化分析</w:t>
      </w:r>
    </w:p>
    <w:p>
      <w:pPr>
        <w:rPr>
          <w:color w:val="auto"/>
        </w:rPr>
      </w:pPr>
      <w:r>
        <w:rPr>
          <w:rFonts w:hint="eastAsia"/>
          <w:color w:val="auto"/>
        </w:rPr>
        <w:t>可查看用户所属机构，业务办理受办分离量化情况，包括受理数、受办一体数和受办分离数。统计方式可以按月统计，也可以按年统计。点击数值，可查看每笔业务明细。查询详细信息时，可以查询各项申请材料以及受理审批轨迹。</w:t>
      </w:r>
    </w:p>
    <w:p>
      <w:pPr>
        <w:pStyle w:val="5"/>
        <w:rPr>
          <w:color w:val="auto"/>
        </w:rPr>
      </w:pPr>
      <w:r>
        <w:rPr>
          <w:color w:val="auto"/>
        </w:rPr>
        <w:t>月受理趋势</w:t>
      </w:r>
    </w:p>
    <w:p>
      <w:pPr>
        <w:rPr>
          <w:color w:val="auto"/>
        </w:rPr>
      </w:pPr>
      <w:r>
        <w:rPr>
          <w:rFonts w:hint="eastAsia"/>
          <w:color w:val="auto"/>
        </w:rPr>
        <w:t>按月统计汇总各单位各类户籍业务受理情况。查询详细信息时，可以查询各项申请材料以及受理审批轨迹。</w:t>
      </w:r>
    </w:p>
    <w:p>
      <w:pPr>
        <w:pStyle w:val="5"/>
        <w:rPr>
          <w:color w:val="auto"/>
        </w:rPr>
      </w:pPr>
      <w:r>
        <w:rPr>
          <w:color w:val="auto"/>
        </w:rPr>
        <w:t>互联网业务一览表</w:t>
      </w:r>
    </w:p>
    <w:p>
      <w:pPr>
        <w:rPr>
          <w:color w:val="auto"/>
        </w:rPr>
      </w:pPr>
      <w:r>
        <w:rPr>
          <w:rFonts w:hint="eastAsia"/>
          <w:color w:val="auto"/>
        </w:rPr>
        <w:t>可查看用户所属机构，互联网业务办理情况（包括业务总数、待审核、已审核待办结、业务办结、终止等）统计。统计方式可以按月统计，也可以按年统计。点击数值，可查看每笔业务明细。查询详细信息时，可以查询各项申请材料以及受理审批轨迹。</w:t>
      </w:r>
    </w:p>
    <w:p>
      <w:pPr>
        <w:pStyle w:val="5"/>
        <w:rPr>
          <w:color w:val="auto"/>
        </w:rPr>
      </w:pPr>
      <w:r>
        <w:rPr>
          <w:color w:val="auto"/>
        </w:rPr>
        <w:t>民警工作量分析</w:t>
      </w:r>
    </w:p>
    <w:p>
      <w:pPr>
        <w:rPr>
          <w:color w:val="auto"/>
        </w:rPr>
      </w:pPr>
      <w:r>
        <w:rPr>
          <w:rFonts w:hint="eastAsia"/>
          <w:color w:val="auto"/>
        </w:rPr>
        <w:t>可查看用户所属机构，各民警工作量情况。点击数值，可查看每笔业务明细。查询详细信息时，可以查询各项申请材料以及受理审批轨迹。</w:t>
      </w:r>
    </w:p>
    <w:p>
      <w:pPr>
        <w:pStyle w:val="5"/>
        <w:rPr>
          <w:color w:val="auto"/>
        </w:rPr>
      </w:pPr>
      <w:r>
        <w:rPr>
          <w:color w:val="auto"/>
        </w:rPr>
        <w:t>辅警工作量分析</w:t>
      </w:r>
    </w:p>
    <w:p>
      <w:pPr>
        <w:rPr>
          <w:color w:val="auto"/>
        </w:rPr>
      </w:pPr>
      <w:r>
        <w:rPr>
          <w:rFonts w:hint="eastAsia"/>
          <w:color w:val="auto"/>
        </w:rPr>
        <w:t>可查看用户所属机构，各辅警工作量情况。点击数值，可查看每笔业务明细。查询详细信息时，可以查询各项申请材料以及受理审批轨迹。</w:t>
      </w:r>
    </w:p>
    <w:p>
      <w:pPr>
        <w:pStyle w:val="4"/>
        <w:rPr>
          <w:color w:val="auto"/>
        </w:rPr>
      </w:pPr>
      <w:bookmarkStart w:id="95" w:name="_Toc74662120"/>
      <w:bookmarkStart w:id="96" w:name="_Toc82007264"/>
      <w:r>
        <w:rPr>
          <w:rFonts w:hint="eastAsia"/>
          <w:color w:val="auto"/>
        </w:rPr>
        <w:t>户政窗口</w:t>
      </w:r>
      <w:r>
        <w:rPr>
          <w:color w:val="auto"/>
        </w:rPr>
        <w:t>业务办理</w:t>
      </w:r>
      <w:bookmarkEnd w:id="95"/>
      <w:bookmarkEnd w:id="96"/>
    </w:p>
    <w:p>
      <w:pPr>
        <w:pStyle w:val="5"/>
        <w:rPr>
          <w:color w:val="auto"/>
        </w:rPr>
      </w:pPr>
      <w:r>
        <w:rPr>
          <w:color w:val="auto"/>
        </w:rPr>
        <w:t>业务受理</w:t>
      </w:r>
    </w:p>
    <w:p>
      <w:pPr>
        <w:pStyle w:val="6"/>
        <w:rPr>
          <w:color w:val="auto"/>
        </w:rPr>
      </w:pPr>
      <w:r>
        <w:rPr>
          <w:color w:val="auto"/>
        </w:rPr>
        <w:t>办理界面表单设计</w:t>
      </w:r>
    </w:p>
    <w:p>
      <w:pPr>
        <w:rPr>
          <w:color w:val="auto"/>
        </w:rPr>
      </w:pPr>
      <w:r>
        <w:rPr>
          <w:color w:val="auto"/>
        </w:rPr>
        <w:t>113项户政业务分为出生登记、市外迁入、住址变动、户口补录、迁出注销、户口删除、主项变更等业务大类，不同的业务大类需要不同的业务录入项、业务表单做支持，系统灵活配置支持业务表单、业务录入项可配置。</w:t>
      </w:r>
    </w:p>
    <w:p>
      <w:pPr>
        <w:pStyle w:val="6"/>
        <w:rPr>
          <w:color w:val="auto"/>
        </w:rPr>
      </w:pPr>
      <w:r>
        <w:rPr>
          <w:color w:val="auto"/>
        </w:rPr>
        <w:t>智能辅助民警办理</w:t>
      </w:r>
    </w:p>
    <w:p>
      <w:pPr>
        <w:rPr>
          <w:color w:val="auto"/>
        </w:rPr>
      </w:pPr>
      <w:r>
        <w:rPr>
          <w:rFonts w:hint="eastAsia"/>
          <w:color w:val="auto"/>
        </w:rPr>
        <w:t>根据被申请人人口信息、户籍信息以及本派出所等信息，智能提醒出民警可能要填写的信息，同时根据身份证号码带入人口基本信息、通过出生证编号带入新生儿基本信息、根据模糊识别技术提醒材料电子化质量是否合格。</w:t>
      </w:r>
    </w:p>
    <w:p>
      <w:pPr>
        <w:pStyle w:val="6"/>
        <w:rPr>
          <w:color w:val="auto"/>
        </w:rPr>
      </w:pPr>
      <w:r>
        <w:rPr>
          <w:color w:val="auto"/>
        </w:rPr>
        <w:t>集成各类核验</w:t>
      </w:r>
    </w:p>
    <w:p>
      <w:pPr>
        <w:rPr>
          <w:color w:val="auto"/>
        </w:rPr>
      </w:pPr>
      <w:r>
        <w:rPr>
          <w:rFonts w:hint="eastAsia"/>
          <w:color w:val="auto"/>
        </w:rPr>
        <w:t>集成出生证核验、准迁证核验、迁移证核验、重人重号核验等核验接口，避免产生违规业务。</w:t>
      </w:r>
    </w:p>
    <w:p>
      <w:pPr>
        <w:pStyle w:val="6"/>
        <w:rPr>
          <w:color w:val="auto"/>
        </w:rPr>
      </w:pPr>
      <w:r>
        <w:rPr>
          <w:color w:val="auto"/>
        </w:rPr>
        <w:t>开发对应业务流程，保障线下业务</w:t>
      </w:r>
    </w:p>
    <w:p>
      <w:pPr>
        <w:rPr>
          <w:color w:val="auto"/>
        </w:rPr>
      </w:pPr>
      <w:r>
        <w:rPr>
          <w:color w:val="auto"/>
        </w:rPr>
        <w:t>a.线下业务-现场办结-民警流程</w:t>
      </w:r>
    </w:p>
    <w:p>
      <w:pPr>
        <w:rPr>
          <w:color w:val="auto"/>
        </w:rPr>
      </w:pPr>
      <w:r>
        <w:rPr>
          <w:rFonts w:hint="eastAsia"/>
          <w:color w:val="auto"/>
        </w:rPr>
        <w:t>民警填完申请人、被申请人信息，上传完业务材料，直接办结业务。</w:t>
      </w:r>
    </w:p>
    <w:p>
      <w:pPr>
        <w:rPr>
          <w:color w:val="auto"/>
        </w:rPr>
      </w:pPr>
      <w:r>
        <w:rPr>
          <w:color w:val="auto"/>
        </w:rPr>
        <w:t>b.线下业务-现场办结-辅警流程</w:t>
      </w:r>
    </w:p>
    <w:p>
      <w:pPr>
        <w:rPr>
          <w:color w:val="auto"/>
        </w:rPr>
      </w:pPr>
      <w:r>
        <w:rPr>
          <w:rFonts w:hint="eastAsia"/>
          <w:color w:val="auto"/>
        </w:rPr>
        <w:t>辅警填完申请人、被申请人信息，上传完业务材料，业务提交至民警进行业务审核，民警审核通过业务办结。</w:t>
      </w:r>
    </w:p>
    <w:p>
      <w:pPr>
        <w:rPr>
          <w:color w:val="auto"/>
        </w:rPr>
      </w:pPr>
      <w:r>
        <w:rPr>
          <w:color w:val="auto"/>
        </w:rPr>
        <w:t>c.线下业务-省外迁入-民警流程</w:t>
      </w:r>
    </w:p>
    <w:p>
      <w:pPr>
        <w:rPr>
          <w:color w:val="auto"/>
        </w:rPr>
      </w:pPr>
      <w:r>
        <w:rPr>
          <w:rFonts w:hint="eastAsia"/>
          <w:color w:val="auto"/>
        </w:rPr>
        <w:t>民警填完申请人、被申请人信息，上传完业务材料，进行准迁证的开具，后续进行业务续办补扫准迁证，待群众开完迁移证回来后，再次进行业务续办补扫迁移证，完成迁入。</w:t>
      </w:r>
    </w:p>
    <w:p>
      <w:pPr>
        <w:rPr>
          <w:color w:val="auto"/>
        </w:rPr>
      </w:pPr>
      <w:r>
        <w:rPr>
          <w:color w:val="auto"/>
        </w:rPr>
        <w:t>d.线下业务-省外迁入-辅警流程</w:t>
      </w:r>
    </w:p>
    <w:p>
      <w:pPr>
        <w:rPr>
          <w:color w:val="auto"/>
        </w:rPr>
      </w:pPr>
      <w:r>
        <w:rPr>
          <w:rFonts w:hint="eastAsia"/>
          <w:color w:val="auto"/>
        </w:rPr>
        <w:t>民警填完申请人、被申请人信息，上传完业务材料，提交民警审核，民警审核通过进行准迁证的开具，后续民警进行业务续办补扫准迁证，待群众开完迁移证回来后，民警再次进行业务续办补扫迁移证，完成迁入。</w:t>
      </w:r>
    </w:p>
    <w:p>
      <w:pPr>
        <w:rPr>
          <w:color w:val="auto"/>
        </w:rPr>
      </w:pPr>
      <w:r>
        <w:rPr>
          <w:color w:val="auto"/>
        </w:rPr>
        <w:t>e.线下业务-省内迁入-民警流程</w:t>
      </w:r>
    </w:p>
    <w:p>
      <w:pPr>
        <w:rPr>
          <w:color w:val="auto"/>
        </w:rPr>
      </w:pPr>
      <w:r>
        <w:rPr>
          <w:rFonts w:hint="eastAsia"/>
          <w:color w:val="auto"/>
        </w:rPr>
        <w:t>民警填完申请人、被申请人信息，上传完业务材料，直接进行电子准迁证开具、一站式迁出、一站式迁入操作。</w:t>
      </w:r>
    </w:p>
    <w:p>
      <w:pPr>
        <w:rPr>
          <w:color w:val="auto"/>
        </w:rPr>
      </w:pPr>
      <w:r>
        <w:rPr>
          <w:color w:val="auto"/>
        </w:rPr>
        <w:t>f.线下业务-省内迁入-辅警流程</w:t>
      </w:r>
    </w:p>
    <w:p>
      <w:pPr>
        <w:rPr>
          <w:color w:val="auto"/>
        </w:rPr>
      </w:pPr>
      <w:r>
        <w:rPr>
          <w:rFonts w:hint="eastAsia"/>
          <w:color w:val="auto"/>
        </w:rPr>
        <w:t>辅警填完申请人、被申请人信息，上传完业务材料，提交民警进行业务审核，进行电子准迁证开具、一站式迁出、一站式迁入操作。</w:t>
      </w:r>
    </w:p>
    <w:p>
      <w:pPr>
        <w:rPr>
          <w:color w:val="auto"/>
        </w:rPr>
      </w:pPr>
      <w:r>
        <w:rPr>
          <w:color w:val="auto"/>
        </w:rPr>
        <w:t>g.线下业务-分局二审-民警流程</w:t>
      </w:r>
    </w:p>
    <w:p>
      <w:pPr>
        <w:rPr>
          <w:color w:val="auto"/>
        </w:rPr>
      </w:pPr>
      <w:r>
        <w:rPr>
          <w:rFonts w:hint="eastAsia"/>
          <w:color w:val="auto"/>
        </w:rPr>
        <w:t>民警填完申请人、被申请人信息，上传完业务材料，业务提交至分局审批角色进行业务审批，分局审批通过后民警进行业务落实。</w:t>
      </w:r>
    </w:p>
    <w:p>
      <w:pPr>
        <w:rPr>
          <w:color w:val="auto"/>
        </w:rPr>
      </w:pPr>
      <w:r>
        <w:rPr>
          <w:color w:val="auto"/>
        </w:rPr>
        <w:t>h.线下业务-分局二审-辅警流程</w:t>
      </w:r>
    </w:p>
    <w:p>
      <w:pPr>
        <w:rPr>
          <w:color w:val="auto"/>
        </w:rPr>
      </w:pPr>
      <w:r>
        <w:rPr>
          <w:rFonts w:hint="eastAsia"/>
          <w:color w:val="auto"/>
        </w:rPr>
        <w:t>辅警填完申请人、被申请人信息，上传完业务材料，业务提交至民警进行业务审核，民警审核通过后提交至分局审批角色进行业务审核，分局审批通过后民警进行业务落实。</w:t>
      </w:r>
    </w:p>
    <w:p>
      <w:pPr>
        <w:rPr>
          <w:color w:val="auto"/>
        </w:rPr>
      </w:pPr>
      <w:r>
        <w:rPr>
          <w:color w:val="auto"/>
        </w:rPr>
        <w:t>i.线下业务-迁出处理-民警流程</w:t>
      </w:r>
    </w:p>
    <w:p>
      <w:pPr>
        <w:rPr>
          <w:color w:val="auto"/>
        </w:rPr>
      </w:pPr>
      <w:r>
        <w:rPr>
          <w:rFonts w:hint="eastAsia"/>
          <w:color w:val="auto"/>
        </w:rPr>
        <w:t>民警填完申请人、被申请人信息，上传完业务材料进行人员迁出，人员迁出后，民警进行业务续办补扫迁移证。</w:t>
      </w:r>
    </w:p>
    <w:p>
      <w:pPr>
        <w:rPr>
          <w:color w:val="auto"/>
        </w:rPr>
      </w:pPr>
      <w:r>
        <w:rPr>
          <w:color w:val="auto"/>
        </w:rPr>
        <w:t>j.线下业务网-迁出处理-辅警流程</w:t>
      </w:r>
    </w:p>
    <w:p>
      <w:pPr>
        <w:rPr>
          <w:color w:val="auto"/>
        </w:rPr>
      </w:pPr>
      <w:r>
        <w:rPr>
          <w:rFonts w:hint="eastAsia"/>
          <w:color w:val="auto"/>
        </w:rPr>
        <w:t>辅警填完申请人、被申请人信息，上传完业务材料提交给民警进行业务审核，民警审核通过后进行人员迁出，人员迁出后，民警进行业务续办补扫迁移证。</w:t>
      </w:r>
    </w:p>
    <w:p>
      <w:pPr>
        <w:pStyle w:val="5"/>
        <w:rPr>
          <w:color w:val="auto"/>
        </w:rPr>
      </w:pPr>
      <w:r>
        <w:rPr>
          <w:rFonts w:hint="eastAsia"/>
          <w:color w:val="auto"/>
        </w:rPr>
        <w:t>内网业务审核、审批</w:t>
      </w:r>
    </w:p>
    <w:p>
      <w:pPr>
        <w:rPr>
          <w:color w:val="auto"/>
        </w:rPr>
      </w:pPr>
      <w:r>
        <w:rPr>
          <w:rFonts w:hint="eastAsia"/>
          <w:color w:val="auto"/>
        </w:rPr>
        <w:t>户籍民警，可以审核来自户籍窗口受理人员的户籍申请业务，同时审核来自互联网端（微信或手机</w:t>
      </w:r>
      <w:r>
        <w:rPr>
          <w:color w:val="auto"/>
        </w:rPr>
        <w:t>APP端）群众的户籍申请业务。根据业务审批级别，分局可审批户籍民警的户籍受理业务。</w:t>
      </w:r>
    </w:p>
    <w:p>
      <w:pPr>
        <w:rPr>
          <w:color w:val="auto"/>
        </w:rPr>
      </w:pPr>
      <w:r>
        <w:rPr>
          <w:rFonts w:hint="eastAsia"/>
          <w:color w:val="auto"/>
        </w:rPr>
        <w:t>（</w:t>
      </w:r>
      <w:r>
        <w:rPr>
          <w:color w:val="auto"/>
        </w:rPr>
        <w:t>1）民警工作处理：民警业务数据交换、处置、审核等功能开发。</w:t>
      </w:r>
    </w:p>
    <w:p>
      <w:pPr>
        <w:rPr>
          <w:color w:val="auto"/>
        </w:rPr>
      </w:pPr>
      <w:r>
        <w:rPr>
          <w:rFonts w:hint="eastAsia"/>
          <w:color w:val="auto"/>
        </w:rPr>
        <w:t>（</w:t>
      </w:r>
      <w:r>
        <w:rPr>
          <w:color w:val="auto"/>
        </w:rPr>
        <w:t>2）辅警工作审核：辅警受理业务数据交换、处置、审核等功能开发。</w:t>
      </w:r>
    </w:p>
    <w:p>
      <w:pPr>
        <w:rPr>
          <w:color w:val="auto"/>
        </w:rPr>
      </w:pPr>
      <w:r>
        <w:rPr>
          <w:rFonts w:hint="eastAsia"/>
          <w:color w:val="auto"/>
        </w:rPr>
        <w:t>（</w:t>
      </w:r>
      <w:r>
        <w:rPr>
          <w:color w:val="auto"/>
        </w:rPr>
        <w:t>3）分局和市局审批和流程配置：县、分局业务审批功能开发和流配置。根据不同业务配置不同审批流程。</w:t>
      </w:r>
    </w:p>
    <w:p>
      <w:pPr>
        <w:pStyle w:val="5"/>
        <w:rPr>
          <w:color w:val="auto"/>
        </w:rPr>
      </w:pPr>
      <w:r>
        <w:rPr>
          <w:color w:val="auto"/>
        </w:rPr>
        <w:t>业务续办</w:t>
      </w:r>
    </w:p>
    <w:p>
      <w:pPr>
        <w:rPr>
          <w:color w:val="auto"/>
        </w:rPr>
      </w:pPr>
      <w:r>
        <w:rPr>
          <w:rFonts w:hint="eastAsia"/>
          <w:color w:val="auto"/>
        </w:rPr>
        <w:t>包括等待后续材料才能续办的业务（如省外迁入业务，需要等待准迁证和迁移证材料）、常口续办的业务（为避免因操作或其他原因失误造成常口办理页面关闭，需要在户政平台中为进入常口办理业务预留入口和查看常口业务办理情况）。</w:t>
      </w:r>
    </w:p>
    <w:p>
      <w:pPr>
        <w:pStyle w:val="4"/>
        <w:rPr>
          <w:color w:val="auto"/>
        </w:rPr>
      </w:pPr>
      <w:bookmarkStart w:id="97" w:name="_Toc82007265"/>
      <w:r>
        <w:rPr>
          <w:rFonts w:hint="eastAsia"/>
          <w:color w:val="auto"/>
        </w:rPr>
        <w:t>新版常住人口户籍业务办理</w:t>
      </w:r>
      <w:bookmarkEnd w:id="97"/>
    </w:p>
    <w:p>
      <w:pPr>
        <w:rPr>
          <w:color w:val="auto"/>
        </w:rPr>
      </w:pPr>
      <w:r>
        <w:rPr>
          <w:rFonts w:hint="eastAsia"/>
          <w:color w:val="auto"/>
        </w:rPr>
        <w:t>在现有常住人口户籍管理业务规范下，同时结合公安厅下发的</w:t>
      </w:r>
      <w:r>
        <w:rPr>
          <w:color w:val="auto"/>
        </w:rPr>
        <w:t>112项户籍业务，对常住人口系统架构进行系统重构，遵循全省通办、全市通办等业务设计思想，全新打造常住人口管理系统。客户端程序用bs改造，便于和其他业务系统进行全面融合。</w:t>
      </w:r>
    </w:p>
    <w:p>
      <w:pPr>
        <w:rPr>
          <w:color w:val="auto"/>
        </w:rPr>
      </w:pPr>
      <w:r>
        <w:rPr>
          <w:rFonts w:hint="eastAsia"/>
          <w:color w:val="auto"/>
        </w:rPr>
        <w:t>针对前置业务审核通过的户籍业务，户籍民警在户政统一服务平台中办理</w:t>
      </w:r>
      <w:r>
        <w:rPr>
          <w:color w:val="auto"/>
        </w:rPr>
        <w:t>112类户籍业务。为统一全省户政业务办理标准，根据《安徽省户政管理工作规范》，对所有户籍业务所需提供的材料及审批流程进行梳理，确定了户口登记、户口变动、户口迁移、户口注销和其他登记五大类办理标准，112项户政业务，材料齐全的可以全程网办。</w:t>
      </w:r>
    </w:p>
    <w:p>
      <w:pPr>
        <w:pStyle w:val="5"/>
        <w:rPr>
          <w:color w:val="auto"/>
        </w:rPr>
      </w:pPr>
      <w:r>
        <w:rPr>
          <w:rFonts w:hint="eastAsia"/>
          <w:color w:val="auto"/>
        </w:rPr>
        <w:t>新版常住人口系统架构开发</w:t>
      </w:r>
    </w:p>
    <w:p>
      <w:pPr>
        <w:rPr>
          <w:color w:val="auto"/>
        </w:rPr>
      </w:pPr>
      <w:r>
        <w:rPr>
          <w:rFonts w:hint="eastAsia"/>
          <w:color w:val="auto"/>
        </w:rPr>
        <w:t>老版本常住人口系统是</w:t>
      </w:r>
      <w:r>
        <w:rPr>
          <w:color w:val="auto"/>
        </w:rPr>
        <w:t>2005年用delphi5开发的单机版系统，本次利用java的mvc框架，按照最新技术开发要求，对原来的常住人口系统在所有业务功能，进行全新设计开发。重写软件前台和后台代码，操作界面布局和操作方式，继承原来老版本系统操作方式和操作风格，同时为省级一级办理业务做好技术准备，为下一步业务上云提前准备。</w:t>
      </w:r>
    </w:p>
    <w:p>
      <w:pPr>
        <w:pStyle w:val="5"/>
        <w:rPr>
          <w:color w:val="auto"/>
        </w:rPr>
      </w:pPr>
      <w:r>
        <w:rPr>
          <w:color w:val="auto"/>
        </w:rPr>
        <w:t>户籍业务办理</w:t>
      </w:r>
    </w:p>
    <w:p>
      <w:pPr>
        <w:pStyle w:val="6"/>
        <w:rPr>
          <w:color w:val="auto"/>
        </w:rPr>
      </w:pPr>
      <w:r>
        <w:rPr>
          <w:color w:val="auto"/>
        </w:rPr>
        <w:t>户口登记</w:t>
      </w:r>
    </w:p>
    <w:p>
      <w:pPr>
        <w:rPr>
          <w:color w:val="auto"/>
        </w:rPr>
      </w:pPr>
      <w:r>
        <w:rPr>
          <w:rFonts w:hint="eastAsia"/>
          <w:color w:val="auto"/>
        </w:rPr>
        <w:t>在国（境）内无户口人员或先前将户口注销过的公民需进行户口登记。户口登记分为出生登记、收养登记、恢复登记、涉外定居四类。</w:t>
      </w:r>
    </w:p>
    <w:p>
      <w:pPr>
        <w:rPr>
          <w:color w:val="auto"/>
        </w:rPr>
      </w:pPr>
      <w:r>
        <w:rPr>
          <w:rFonts w:hint="eastAsia"/>
          <w:color w:val="auto"/>
        </w:rPr>
        <w:t>第一类</w:t>
      </w:r>
      <w:r>
        <w:rPr>
          <w:color w:val="auto"/>
        </w:rPr>
        <w:t xml:space="preserve"> 〔出生登记〕办理出生登记业务需婴儿父（母）或者其他监护人持相关材料，到户籍窗口、户办大厅（也可将相关材料邮寄公安户籍窗口、户办大厅）办理，父母民族不一致的需父母同时到场。出生登记分为六类：有《出生医学证明》、无《出生医学证明》、涉军登记、涉外登记、集体户登记和其他登记。</w:t>
      </w:r>
    </w:p>
    <w:p>
      <w:pPr>
        <w:rPr>
          <w:color w:val="auto"/>
        </w:rPr>
      </w:pPr>
      <w:r>
        <w:rPr>
          <w:rFonts w:hint="eastAsia" w:ascii="宋体" w:hAnsi="宋体" w:eastAsia="宋体" w:cs="宋体"/>
          <w:color w:val="auto"/>
          <w:kern w:val="2"/>
          <w:sz w:val="28"/>
          <w:szCs w:val="24"/>
          <w:lang w:val="en-US" w:eastAsia="zh-CN" w:bidi="ar-SA"/>
        </w:rPr>
        <w:pict>
          <v:shape id="图片框 1039" o:spid="_x0000_s1039" type="#_x0000_t75" style="height:402.2pt;width:379.95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rPr>
          <w:color w:val="auto"/>
        </w:rPr>
      </w:pPr>
      <w:r>
        <w:rPr>
          <w:rFonts w:hint="eastAsia"/>
          <w:color w:val="auto"/>
        </w:rPr>
        <w:t>有《出生医学证明》随母入户，材料齐全，当场办结。</w:t>
      </w:r>
    </w:p>
    <w:p>
      <w:pPr>
        <w:rPr>
          <w:color w:val="auto"/>
        </w:rPr>
      </w:pPr>
      <w:r>
        <w:rPr>
          <w:rFonts w:hint="eastAsia"/>
          <w:color w:val="auto"/>
        </w:rPr>
        <w:t>有《出生医学证明》随父入户，材料齐全，当场办结。</w:t>
      </w:r>
    </w:p>
    <w:p>
      <w:pPr>
        <w:rPr>
          <w:color w:val="auto"/>
        </w:rPr>
      </w:pPr>
      <w:r>
        <w:rPr>
          <w:rFonts w:hint="eastAsia"/>
          <w:color w:val="auto"/>
        </w:rPr>
        <w:t>无法取得《出生医学证明》的婴儿户口登记，材料齐全，当场办结。</w:t>
      </w:r>
    </w:p>
    <w:p>
      <w:pPr>
        <w:rPr>
          <w:color w:val="auto"/>
        </w:rPr>
      </w:pPr>
      <w:r>
        <w:rPr>
          <w:rFonts w:hint="eastAsia"/>
          <w:color w:val="auto"/>
        </w:rPr>
        <w:t>父母双方均为现役军人随祖父母或外祖父母入户，材料齐全，当场办结。</w:t>
      </w:r>
    </w:p>
    <w:p>
      <w:pPr>
        <w:rPr>
          <w:color w:val="auto"/>
        </w:rPr>
      </w:pPr>
      <w:r>
        <w:rPr>
          <w:rFonts w:hint="eastAsia"/>
          <w:color w:val="auto"/>
        </w:rPr>
        <w:t>父母双方均为现役军人在父（母）部队所在地公安机关入户（户口类别为集体户），材料齐全，当场办结。</w:t>
      </w:r>
    </w:p>
    <w:p>
      <w:pPr>
        <w:rPr>
          <w:color w:val="auto"/>
        </w:rPr>
      </w:pPr>
      <w:r>
        <w:rPr>
          <w:rFonts w:hint="eastAsia"/>
          <w:color w:val="auto"/>
        </w:rPr>
        <w:t>母亲为女士官在女士官驻地入户，材料齐全，当场办结。</w:t>
      </w:r>
    </w:p>
    <w:p>
      <w:pPr>
        <w:rPr>
          <w:color w:val="auto"/>
        </w:rPr>
      </w:pPr>
      <w:r>
        <w:rPr>
          <w:rFonts w:hint="eastAsia"/>
          <w:color w:val="auto"/>
        </w:rPr>
        <w:t>婴儿父母系华侨或一方为华侨，另一方为外国人，婴儿在国内出生，随祖父母或外祖父母入户，材料齐全，当场办结。</w:t>
      </w:r>
    </w:p>
    <w:p>
      <w:pPr>
        <w:rPr>
          <w:color w:val="auto"/>
        </w:rPr>
      </w:pPr>
      <w:r>
        <w:rPr>
          <w:rFonts w:hint="eastAsia"/>
          <w:color w:val="auto"/>
        </w:rPr>
        <w:t>父母一方或者双方为内地（大陆）居民，婴儿在我国香港、澳门、台湾地区出生，随母或随父入户，材料齐全，当场办结。</w:t>
      </w:r>
    </w:p>
    <w:p>
      <w:pPr>
        <w:rPr>
          <w:color w:val="auto"/>
        </w:rPr>
      </w:pPr>
      <w:r>
        <w:rPr>
          <w:rFonts w:hint="eastAsia"/>
          <w:color w:val="auto"/>
        </w:rPr>
        <w:t>父母双方系华侨，婴儿在我国香港、澳门、台湾地区出生，随祖父母或外祖父母入户，材料齐全，当场办结。</w:t>
      </w:r>
    </w:p>
    <w:p>
      <w:pPr>
        <w:rPr>
          <w:color w:val="auto"/>
        </w:rPr>
      </w:pPr>
      <w:r>
        <w:rPr>
          <w:rFonts w:hint="eastAsia"/>
          <w:color w:val="auto"/>
        </w:rPr>
        <w:t>父母双方或一方是中国公民，婴儿在国（境）外出生，随父或母入户，材料齐全，当场办结。</w:t>
      </w:r>
    </w:p>
    <w:p>
      <w:pPr>
        <w:rPr>
          <w:color w:val="auto"/>
        </w:rPr>
      </w:pPr>
      <w:r>
        <w:rPr>
          <w:rFonts w:hint="eastAsia"/>
          <w:color w:val="auto"/>
        </w:rPr>
        <w:t>父母双方系华侨，婴儿在国（境）外出生，随祖父母或外祖父母入户，材料齐全，当场办结。</w:t>
      </w:r>
    </w:p>
    <w:p>
      <w:pPr>
        <w:rPr>
          <w:color w:val="auto"/>
        </w:rPr>
      </w:pPr>
      <w:r>
        <w:rPr>
          <w:rFonts w:hint="eastAsia"/>
          <w:color w:val="auto"/>
        </w:rPr>
        <w:t>父母双方均为高校学生集体户口，随祖父母或外祖父母入户，材料齐全，当场办结。</w:t>
      </w:r>
    </w:p>
    <w:p>
      <w:pPr>
        <w:rPr>
          <w:color w:val="auto"/>
        </w:rPr>
      </w:pPr>
      <w:r>
        <w:rPr>
          <w:rFonts w:hint="eastAsia"/>
          <w:color w:val="auto"/>
        </w:rPr>
        <w:t>父母双方均为集体户（高校学生集体户除外），随父</w:t>
      </w:r>
      <w:r>
        <w:rPr>
          <w:color w:val="auto"/>
        </w:rPr>
        <w:t>(母)入集体户，材料齐全，当场办结。</w:t>
      </w:r>
    </w:p>
    <w:p>
      <w:pPr>
        <w:rPr>
          <w:color w:val="auto"/>
        </w:rPr>
      </w:pPr>
      <w:r>
        <w:rPr>
          <w:rFonts w:hint="eastAsia"/>
          <w:color w:val="auto"/>
        </w:rPr>
        <w:t>父母双方死亡或失踪注销户口，申报婴儿进行户口登记，材料齐全，当场办结。</w:t>
      </w:r>
    </w:p>
    <w:p>
      <w:pPr>
        <w:rPr>
          <w:color w:val="auto"/>
        </w:rPr>
      </w:pPr>
      <w:r>
        <w:rPr>
          <w:rFonts w:hint="eastAsia"/>
          <w:color w:val="auto"/>
        </w:rPr>
        <w:t>父母一方是现役军人，另一方是高校学生集体户，随祖父母或外祖父母入户，材料齐全，当场办结。</w:t>
      </w:r>
    </w:p>
    <w:p>
      <w:pPr>
        <w:rPr>
          <w:color w:val="auto"/>
        </w:rPr>
      </w:pPr>
      <w:r>
        <w:rPr>
          <w:rFonts w:hint="eastAsia"/>
          <w:color w:val="auto"/>
        </w:rPr>
        <w:t>父母一方是现役军人，另一方是高校学生集体户，在父（母）部队所在地公安机关入户，材料齐全，当场办结。</w:t>
      </w:r>
    </w:p>
    <w:p>
      <w:pPr>
        <w:rPr>
          <w:color w:val="auto"/>
        </w:rPr>
      </w:pPr>
      <w:r>
        <w:rPr>
          <w:rFonts w:hint="eastAsia"/>
          <w:color w:val="auto"/>
        </w:rPr>
        <w:t>父母一方是集体户或现役军人，另一方是家庭户，随父入家庭户，材料齐全，当场办结。</w:t>
      </w:r>
    </w:p>
    <w:p>
      <w:pPr>
        <w:rPr>
          <w:color w:val="auto"/>
        </w:rPr>
      </w:pPr>
      <w:r>
        <w:rPr>
          <w:rFonts w:hint="eastAsia"/>
          <w:color w:val="auto"/>
        </w:rPr>
        <w:t>父母一方是集体户或现役军人，另一方是家庭户，随母入家庭户，材料齐全，当场办结。</w:t>
      </w:r>
    </w:p>
    <w:p>
      <w:pPr>
        <w:rPr>
          <w:color w:val="auto"/>
        </w:rPr>
      </w:pPr>
      <w:r>
        <w:rPr>
          <w:rFonts w:hint="eastAsia"/>
          <w:color w:val="auto"/>
        </w:rPr>
        <w:t>第二类</w:t>
      </w:r>
      <w:r>
        <w:rPr>
          <w:color w:val="auto"/>
        </w:rPr>
        <w:t xml:space="preserve"> 〔收养登记〕办理收养登记业务，需婴儿养父（母）或者其他监护人持相关材料，到户籍窗口、户办大厅（也可将相关材料邮寄公安户籍窗口、户办大厅）办理，父母民族不一致的需父母同时到场。收养登记分为三类：取得《收养登记证》或事实收养公证书、未取得《收养登记证》或事实收养公证书、社会福利机构收养登记。</w:t>
      </w:r>
    </w:p>
    <w:p>
      <w:pPr>
        <w:rPr>
          <w:color w:val="auto"/>
        </w:rPr>
      </w:pPr>
      <w:r>
        <w:rPr>
          <w:rFonts w:ascii="宋体" w:hAnsi="宋体" w:eastAsia="宋体" w:cs="宋体"/>
          <w:color w:val="auto"/>
          <w:kern w:val="2"/>
          <w:sz w:val="28"/>
          <w:szCs w:val="24"/>
          <w:lang w:val="en-US" w:eastAsia="zh-CN" w:bidi="ar-SA"/>
        </w:rPr>
        <w:pict>
          <v:shape id="图片框 1040" o:spid="_x0000_s1040" type="#_x0000_t75" style="height:70.5pt;width:375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rPr>
          <w:color w:val="auto"/>
        </w:rPr>
      </w:pPr>
      <w:r>
        <w:rPr>
          <w:rFonts w:hint="eastAsia"/>
          <w:color w:val="auto"/>
        </w:rPr>
        <w:t>取得《收养登记证》或事实收养公证书的，材料齐全，当场办结。</w:t>
      </w:r>
    </w:p>
    <w:p>
      <w:pPr>
        <w:rPr>
          <w:color w:val="auto"/>
        </w:rPr>
      </w:pPr>
      <w:r>
        <w:rPr>
          <w:rFonts w:hint="eastAsia"/>
          <w:color w:val="auto"/>
        </w:rPr>
        <w:t>未取得《收养登记证》或事实收养公证书的，材料齐全，当场办结。</w:t>
      </w:r>
    </w:p>
    <w:p>
      <w:pPr>
        <w:rPr>
          <w:color w:val="auto"/>
        </w:rPr>
      </w:pPr>
      <w:r>
        <w:rPr>
          <w:rFonts w:hint="eastAsia"/>
          <w:color w:val="auto"/>
        </w:rPr>
        <w:t>社会福利机构收养登记的，材料齐全，当场办结。</w:t>
      </w:r>
    </w:p>
    <w:p>
      <w:pPr>
        <w:rPr>
          <w:color w:val="auto"/>
        </w:rPr>
      </w:pPr>
      <w:r>
        <w:rPr>
          <w:rFonts w:hint="eastAsia"/>
          <w:color w:val="auto"/>
        </w:rPr>
        <w:t>第三类</w:t>
      </w:r>
      <w:r>
        <w:rPr>
          <w:color w:val="auto"/>
        </w:rPr>
        <w:t xml:space="preserve"> 〔恢复登记〕办理恢复登记业务申请人持相关材料到户籍窗口、户办大厅（也可将相关材料邮寄公安户籍窗口、户办大厅）办理。恢复登记分为八类：军人退伍恢复户口登记；军人复员、专业、退休恢复户口登记；被部队做退兵处理、开除军籍或者除名的恢复户口登记；之前因私短期出国（境）被注销户口的进行户口恢复登记；刑释解教人员恢复户口；撤销失踪（死亡）判决恢复户口； 因婚嫁或者长期外出被注销原籍户口的恢复户口；持超期迁移证且不符合迁入地现行户口迁移政策。</w:t>
      </w:r>
    </w:p>
    <w:p>
      <w:pPr>
        <w:rPr>
          <w:color w:val="auto"/>
        </w:rPr>
      </w:pPr>
      <w:r>
        <w:rPr>
          <w:rFonts w:ascii="宋体" w:hAnsi="宋体" w:eastAsia="仿宋" w:cs="宋体"/>
          <w:color w:val="auto"/>
          <w:kern w:val="2"/>
          <w:sz w:val="28"/>
          <w:szCs w:val="24"/>
          <w:lang w:val="en-US" w:eastAsia="zh-CN" w:bidi="ar-SA"/>
        </w:rPr>
        <w:pict>
          <v:shape id="图片框 1041" o:spid="_x0000_s1041" type="#_x0000_t75" style="height:347.55pt;width:365.8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rPr>
          <w:color w:val="auto"/>
        </w:rPr>
      </w:pPr>
      <w:r>
        <w:rPr>
          <w:rFonts w:hint="eastAsia"/>
          <w:color w:val="auto"/>
        </w:rPr>
        <w:t>军人退伍所，材料齐全，当场办结。</w:t>
      </w:r>
    </w:p>
    <w:p>
      <w:pPr>
        <w:rPr>
          <w:color w:val="auto"/>
        </w:rPr>
      </w:pPr>
      <w:r>
        <w:rPr>
          <w:rFonts w:hint="eastAsia"/>
          <w:color w:val="auto"/>
        </w:rPr>
        <w:t>军人复员、转业、退休单独立户的</w:t>
      </w:r>
    </w:p>
    <w:p>
      <w:pPr>
        <w:rPr>
          <w:color w:val="auto"/>
        </w:rPr>
      </w:pPr>
      <w:r>
        <w:rPr>
          <w:rFonts w:hint="eastAsia"/>
          <w:color w:val="auto"/>
        </w:rPr>
        <w:t>军人复员、转业、退休投靠亲属的</w:t>
      </w:r>
    </w:p>
    <w:p>
      <w:pPr>
        <w:rPr>
          <w:color w:val="auto"/>
        </w:rPr>
      </w:pPr>
      <w:r>
        <w:rPr>
          <w:rFonts w:hint="eastAsia"/>
          <w:color w:val="auto"/>
        </w:rPr>
        <w:t>军人复员、转业、退休挂靠单位集体户的</w:t>
      </w:r>
    </w:p>
    <w:p>
      <w:pPr>
        <w:rPr>
          <w:color w:val="auto"/>
        </w:rPr>
      </w:pPr>
      <w:r>
        <w:rPr>
          <w:rFonts w:hint="eastAsia"/>
          <w:color w:val="auto"/>
        </w:rPr>
        <w:t>军人复员、转业、退休挂靠公共（社区）集体户的</w:t>
      </w:r>
    </w:p>
    <w:p>
      <w:pPr>
        <w:rPr>
          <w:color w:val="auto"/>
        </w:rPr>
      </w:pPr>
      <w:r>
        <w:rPr>
          <w:rFonts w:hint="eastAsia"/>
          <w:color w:val="auto"/>
        </w:rPr>
        <w:t>被部队做退兵处理、开除军籍或者除名的</w:t>
      </w:r>
    </w:p>
    <w:p>
      <w:pPr>
        <w:rPr>
          <w:color w:val="auto"/>
        </w:rPr>
      </w:pPr>
      <w:r>
        <w:rPr>
          <w:rFonts w:hint="eastAsia"/>
          <w:color w:val="auto"/>
        </w:rPr>
        <w:t>之前因私短期出国（境）被注销户口的</w:t>
      </w:r>
    </w:p>
    <w:p>
      <w:pPr>
        <w:rPr>
          <w:color w:val="auto"/>
        </w:rPr>
      </w:pPr>
      <w:r>
        <w:rPr>
          <w:rFonts w:hint="eastAsia"/>
          <w:color w:val="auto"/>
        </w:rPr>
        <w:t>刑释人员恢复户口</w:t>
      </w:r>
    </w:p>
    <w:p>
      <w:pPr>
        <w:rPr>
          <w:color w:val="auto"/>
        </w:rPr>
      </w:pPr>
      <w:r>
        <w:rPr>
          <w:rFonts w:hint="eastAsia"/>
          <w:color w:val="auto"/>
        </w:rPr>
        <w:t>撤销失踪（死亡）判决恢复户口。</w:t>
      </w:r>
    </w:p>
    <w:p>
      <w:pPr>
        <w:rPr>
          <w:color w:val="auto"/>
        </w:rPr>
      </w:pPr>
      <w:r>
        <w:rPr>
          <w:rFonts w:hint="eastAsia"/>
          <w:color w:val="auto"/>
        </w:rPr>
        <w:t>因婚嫁或者长期外出被注销原籍户口的在原籍恢复户口的。</w:t>
      </w:r>
    </w:p>
    <w:p>
      <w:pPr>
        <w:rPr>
          <w:color w:val="auto"/>
        </w:rPr>
      </w:pPr>
      <w:r>
        <w:rPr>
          <w:rFonts w:hint="eastAsia"/>
          <w:color w:val="auto"/>
        </w:rPr>
        <w:t>因婚嫁或者长期外出被注销原籍户口的在现居住地恢复户口的。</w:t>
      </w:r>
    </w:p>
    <w:p>
      <w:pPr>
        <w:rPr>
          <w:color w:val="auto"/>
        </w:rPr>
      </w:pPr>
      <w:r>
        <w:rPr>
          <w:rFonts w:hint="eastAsia"/>
          <w:color w:val="auto"/>
        </w:rPr>
        <w:t>持超期迁移证且不符合迁入地现行户口迁移政策的大中专院校毕业生在原籍户口所在地恢复。</w:t>
      </w:r>
    </w:p>
    <w:p>
      <w:pPr>
        <w:rPr>
          <w:color w:val="auto"/>
        </w:rPr>
      </w:pPr>
      <w:r>
        <w:rPr>
          <w:rFonts w:hint="eastAsia"/>
          <w:color w:val="auto"/>
        </w:rPr>
        <w:t>持超期迁移证且不符合迁入地现行户口迁移政策的其他人员在户口迁出地恢复。</w:t>
      </w:r>
    </w:p>
    <w:p>
      <w:pPr>
        <w:rPr>
          <w:color w:val="auto"/>
        </w:rPr>
      </w:pPr>
      <w:r>
        <w:rPr>
          <w:rFonts w:hint="eastAsia"/>
          <w:color w:val="auto"/>
        </w:rPr>
        <w:t>第四类</w:t>
      </w:r>
      <w:r>
        <w:rPr>
          <w:color w:val="auto"/>
        </w:rPr>
        <w:t xml:space="preserve"> 〔涉外定居〕涉外定居即国外或境外回国定居的人员进行户口登记申办，办理恢复登记业务申请人持相关材料到户籍窗口、户办大厅（也可将相关材料邮寄公安户籍窗口、户办大厅）办理。涉外定居分为三类：港澳居民定居内地、台湾居民定居大陆、华侨回国定居。</w:t>
      </w:r>
    </w:p>
    <w:p>
      <w:pPr>
        <w:rPr>
          <w:color w:val="auto"/>
        </w:rPr>
      </w:pPr>
      <w:r>
        <w:rPr>
          <w:rFonts w:ascii="宋体" w:hAnsi="宋体" w:eastAsia="仿宋" w:cs="宋体"/>
          <w:color w:val="auto"/>
          <w:kern w:val="2"/>
          <w:sz w:val="28"/>
          <w:szCs w:val="24"/>
          <w:lang w:val="en-US" w:eastAsia="zh-CN" w:bidi="ar-SA"/>
        </w:rPr>
        <w:pict>
          <v:shape id="图片框 1042" o:spid="_x0000_s1042" type="#_x0000_t75" style="height:254.9pt;width:368.65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rPr>
          <w:color w:val="auto"/>
        </w:rPr>
      </w:pPr>
      <w:r>
        <w:rPr>
          <w:rFonts w:hint="eastAsia"/>
          <w:color w:val="auto"/>
        </w:rPr>
        <w:t>港澳居民定居内地，单独立户的</w:t>
      </w:r>
    </w:p>
    <w:p>
      <w:pPr>
        <w:rPr>
          <w:color w:val="auto"/>
        </w:rPr>
      </w:pPr>
      <w:r>
        <w:rPr>
          <w:rFonts w:hint="eastAsia"/>
          <w:color w:val="auto"/>
        </w:rPr>
        <w:t>港澳居民定居内地，投靠亲属的</w:t>
      </w:r>
    </w:p>
    <w:p>
      <w:pPr>
        <w:rPr>
          <w:color w:val="auto"/>
        </w:rPr>
      </w:pPr>
      <w:r>
        <w:rPr>
          <w:rFonts w:hint="eastAsia"/>
          <w:color w:val="auto"/>
        </w:rPr>
        <w:t>港澳居民定居内地，挂靠单位集体户的</w:t>
      </w:r>
    </w:p>
    <w:p>
      <w:pPr>
        <w:rPr>
          <w:color w:val="auto"/>
        </w:rPr>
      </w:pPr>
      <w:r>
        <w:rPr>
          <w:rFonts w:hint="eastAsia"/>
          <w:color w:val="auto"/>
        </w:rPr>
        <w:t>台湾居民定居大陆，单独立户的</w:t>
      </w:r>
    </w:p>
    <w:p>
      <w:pPr>
        <w:rPr>
          <w:color w:val="auto"/>
        </w:rPr>
      </w:pPr>
      <w:r>
        <w:rPr>
          <w:rFonts w:hint="eastAsia"/>
          <w:color w:val="auto"/>
        </w:rPr>
        <w:t>台湾居民定居大陆，投靠亲属的</w:t>
      </w:r>
    </w:p>
    <w:p>
      <w:pPr>
        <w:rPr>
          <w:color w:val="auto"/>
        </w:rPr>
      </w:pPr>
      <w:r>
        <w:rPr>
          <w:rFonts w:hint="eastAsia"/>
          <w:color w:val="auto"/>
        </w:rPr>
        <w:t>台湾居民定居大陆，挂靠单位集体户的</w:t>
      </w:r>
    </w:p>
    <w:p>
      <w:pPr>
        <w:rPr>
          <w:color w:val="auto"/>
        </w:rPr>
      </w:pPr>
      <w:r>
        <w:rPr>
          <w:rFonts w:hint="eastAsia"/>
          <w:color w:val="auto"/>
        </w:rPr>
        <w:t>华侨回国定居，单独立户的</w:t>
      </w:r>
    </w:p>
    <w:p>
      <w:pPr>
        <w:rPr>
          <w:color w:val="auto"/>
        </w:rPr>
      </w:pPr>
      <w:r>
        <w:rPr>
          <w:rFonts w:hint="eastAsia"/>
          <w:color w:val="auto"/>
        </w:rPr>
        <w:t>华侨回国定居，投靠亲属的</w:t>
      </w:r>
    </w:p>
    <w:p>
      <w:pPr>
        <w:rPr>
          <w:color w:val="auto"/>
        </w:rPr>
      </w:pPr>
      <w:r>
        <w:rPr>
          <w:rFonts w:hint="eastAsia"/>
          <w:color w:val="auto"/>
        </w:rPr>
        <w:t>华侨回国定居，挂靠单位集体户的。</w:t>
      </w:r>
    </w:p>
    <w:p>
      <w:pPr>
        <w:pStyle w:val="6"/>
        <w:rPr>
          <w:color w:val="auto"/>
        </w:rPr>
      </w:pPr>
      <w:r>
        <w:rPr>
          <w:color w:val="auto"/>
        </w:rPr>
        <w:t>户口变动</w:t>
      </w:r>
    </w:p>
    <w:p>
      <w:pPr>
        <w:rPr>
          <w:color w:val="auto"/>
        </w:rPr>
      </w:pPr>
      <w:r>
        <w:rPr>
          <w:rFonts w:hint="eastAsia"/>
          <w:color w:val="auto"/>
        </w:rPr>
        <w:t>户口变动包括有户口登记项目需要变更更正的、家庭成员共同居住生活在同一住所的常住人需立户或分户的。</w:t>
      </w:r>
    </w:p>
    <w:p>
      <w:pPr>
        <w:rPr>
          <w:color w:val="auto"/>
        </w:rPr>
      </w:pPr>
      <w:r>
        <w:rPr>
          <w:rFonts w:hint="eastAsia"/>
          <w:color w:val="auto"/>
        </w:rPr>
        <w:t>第一类</w:t>
      </w:r>
      <w:r>
        <w:rPr>
          <w:color w:val="auto"/>
        </w:rPr>
        <w:t xml:space="preserve"> 〔变更更正〕办理变更更正业务需申请人持相关材料到户籍窗口（户办大厅）填写业务申请表后，经户口所在地公安派出所调查核实，报县级公安机关审核批准后办理。其中户主变更、非主项变更材料齐全，当场办结。变更更正分为：户主变更、姓名变更更正、增加曾用名、性别变更更正、民族变更更正、出生日期变更更正、非主项变更、项目差错更正。</w:t>
      </w:r>
    </w:p>
    <w:p>
      <w:pPr>
        <w:rPr>
          <w:color w:val="auto"/>
        </w:rPr>
      </w:pPr>
      <w:r>
        <w:rPr>
          <w:rFonts w:hint="eastAsia" w:ascii="宋体" w:hAnsi="宋体" w:eastAsia="宋体" w:cs="宋体"/>
          <w:color w:val="auto"/>
          <w:kern w:val="2"/>
          <w:sz w:val="28"/>
          <w:szCs w:val="24"/>
          <w:lang w:val="en-US" w:eastAsia="zh-CN" w:bidi="ar-SA"/>
        </w:rPr>
        <w:pict>
          <v:shape id="图片框 1043" o:spid="_x0000_s1043" type="#_x0000_t75" style="height:421.35pt;width:368.45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p>
      <w:pPr>
        <w:rPr>
          <w:color w:val="auto"/>
        </w:rPr>
      </w:pPr>
      <w:r>
        <w:rPr>
          <w:color w:val="auto"/>
        </w:rPr>
        <w:t>18周岁以上成年人姓名变更, 申请人持相关材料到户籍窗口（户办大厅）填写业务申请表后，经户口所在地公安派出所调查核实，报县级公安机关审核批准后办理。</w:t>
      </w:r>
    </w:p>
    <w:p>
      <w:pPr>
        <w:rPr>
          <w:color w:val="auto"/>
        </w:rPr>
      </w:pPr>
      <w:r>
        <w:rPr>
          <w:rFonts w:hint="eastAsia"/>
          <w:color w:val="auto"/>
        </w:rPr>
        <w:t>未成年人姓名变更，申请人持相关材料到户籍窗口（户办大厅）填写业务申请表后，经户口所在地公安派出所调查核实，报县级公安机关审核批准后办理。</w:t>
      </w:r>
    </w:p>
    <w:p>
      <w:pPr>
        <w:rPr>
          <w:color w:val="auto"/>
        </w:rPr>
      </w:pPr>
      <w:r>
        <w:rPr>
          <w:rFonts w:hint="eastAsia"/>
          <w:color w:val="auto"/>
        </w:rPr>
        <w:t>以本人的劳动收入为主要生活来源的</w:t>
      </w:r>
      <w:r>
        <w:rPr>
          <w:color w:val="auto"/>
        </w:rPr>
        <w:t>16-18周岁的未成年人，父母一方亡故，另一方再婚后要求变更未成年子女姓名的，申请人持相关材料到户籍窗口（户办大厅）填写业务申请表后，经户口所在地公安派出所调查核实，报县级公安机关审核批准后办理。</w:t>
      </w:r>
    </w:p>
    <w:p>
      <w:pPr>
        <w:rPr>
          <w:color w:val="auto"/>
        </w:rPr>
      </w:pPr>
      <w:r>
        <w:rPr>
          <w:rFonts w:hint="eastAsia"/>
          <w:color w:val="auto"/>
        </w:rPr>
        <w:t>八周岁以上的未成年人，父母一方亡故，另一方再婚后要求变更未成年子女姓名的，申请人持相关材料到户籍窗口（户办大厅）填写业务申请表后，经户口所在地公安派出所调查核实，报县级公安机关审核批准后办理。</w:t>
      </w:r>
    </w:p>
    <w:p>
      <w:pPr>
        <w:rPr>
          <w:color w:val="auto"/>
        </w:rPr>
      </w:pPr>
      <w:r>
        <w:rPr>
          <w:rFonts w:hint="eastAsia"/>
          <w:color w:val="auto"/>
        </w:rPr>
        <w:t>不满八周岁的未成年人，父母一方亡故，另一方再婚后要求变更未成年子女姓名的，申请人持相关材料到户籍窗口（户办大厅）填写业务申请表后，经户口所在地公安派出所调查核实，报县级公安机关审核批准后办理。</w:t>
      </w:r>
    </w:p>
    <w:p>
      <w:pPr>
        <w:rPr>
          <w:color w:val="auto"/>
        </w:rPr>
      </w:pPr>
      <w:r>
        <w:rPr>
          <w:rFonts w:hint="eastAsia"/>
          <w:color w:val="auto"/>
        </w:rPr>
        <w:t>夫妻离婚后需要变更其未成年子女姓名的，申请人持相关材料到户籍窗口（户办大厅）填写业务申请表后，经户口所在地公安派出所调查核实，报县级公安机关审核批准后办理。</w:t>
      </w:r>
    </w:p>
    <w:p>
      <w:pPr>
        <w:rPr>
          <w:color w:val="auto"/>
        </w:rPr>
      </w:pPr>
      <w:r>
        <w:rPr>
          <w:rFonts w:hint="eastAsia"/>
          <w:color w:val="auto"/>
        </w:rPr>
        <w:t>已出家的佛教徒、道教教职人员，申请人持相关材料到户籍窗口（户办大厅）填写业务申请表后，经户口所在地公安派出所调查核实，报县级公安机关审核批准后办理。</w:t>
      </w:r>
    </w:p>
    <w:p>
      <w:pPr>
        <w:rPr>
          <w:color w:val="auto"/>
        </w:rPr>
      </w:pPr>
      <w:r>
        <w:rPr>
          <w:rFonts w:hint="eastAsia"/>
          <w:color w:val="auto"/>
        </w:rPr>
        <w:t>实施变性手术后，需办理性别变更的，申请人持相关材料到户籍窗口（户办大厅）填写业务申请表后，经户口所在地公安派出所调查核实，报县级公安机关审核批准后办理。</w:t>
      </w:r>
    </w:p>
    <w:p>
      <w:pPr>
        <w:rPr>
          <w:color w:val="auto"/>
        </w:rPr>
      </w:pPr>
      <w:r>
        <w:rPr>
          <w:rFonts w:hint="eastAsia"/>
          <w:color w:val="auto"/>
        </w:rPr>
        <w:t>非公安机关登记错误，与实际性别不符的，需办理性别更正的，申请人持相关材料到户籍窗口（户办大厅）填写业务申请表后，经户口所在地公安派出所调查核实，报县级公安机关审核批准后办理。</w:t>
      </w:r>
    </w:p>
    <w:p>
      <w:pPr>
        <w:rPr>
          <w:color w:val="auto"/>
        </w:rPr>
      </w:pPr>
      <w:r>
        <w:rPr>
          <w:rFonts w:hint="eastAsia"/>
          <w:color w:val="auto"/>
        </w:rPr>
        <w:t>民族变更，申请人持相关材料到户籍窗口（户办大厅）填写业务申请表后，经户口所在地公安派出所调查核实，报县级公安机关审核批准后办理。</w:t>
      </w:r>
    </w:p>
    <w:p>
      <w:pPr>
        <w:rPr>
          <w:color w:val="auto"/>
        </w:rPr>
      </w:pPr>
      <w:r>
        <w:rPr>
          <w:rFonts w:hint="eastAsia"/>
          <w:color w:val="auto"/>
        </w:rPr>
        <w:t>公安派出所登记的出生日期与公民实际出生日期确实不一致的，需进行出生日期变更的，申请人持相关材料到户籍窗口（户办大厅）填写业务申请表后，经户口所在地公安派出所调查核实，报县级公安机关审核批准后办理。</w:t>
      </w:r>
    </w:p>
    <w:p>
      <w:pPr>
        <w:rPr>
          <w:color w:val="auto"/>
        </w:rPr>
      </w:pPr>
      <w:r>
        <w:rPr>
          <w:rFonts w:hint="eastAsia"/>
          <w:color w:val="auto"/>
        </w:rPr>
        <w:t>公安派出所登记的出生日期存在明显逻辑错误的，需进行出生日期变更的，申请人持相关材料到户籍窗口（户办大厅）填写业务申请表后，经户口所在地公安派出所调查核实，报县级公安机关审核批准后办理。</w:t>
      </w:r>
    </w:p>
    <w:p>
      <w:pPr>
        <w:rPr>
          <w:color w:val="auto"/>
        </w:rPr>
      </w:pPr>
      <w:r>
        <w:rPr>
          <w:rFonts w:hint="eastAsia"/>
          <w:color w:val="auto"/>
        </w:rPr>
        <w:t>对使用《出生医学证明》申报户口，后又提供登记有不同出生日期的《出生医学证明》要求变更出生日期的，申请人持相关材料到户籍窗口（户办大厅）填写业务申请表后，经户口所在地公安派出所调查核实，报县级公安机关审核批准后办理。</w:t>
      </w:r>
    </w:p>
    <w:p>
      <w:pPr>
        <w:rPr>
          <w:color w:val="auto"/>
        </w:rPr>
      </w:pPr>
      <w:r>
        <w:rPr>
          <w:rFonts w:hint="eastAsia"/>
          <w:color w:val="auto"/>
        </w:rPr>
        <w:t>组织认定的干部出生日期与户籍登记不一致的，申请人持相关材料到户籍窗口（户办大厅）填写业务申请表后，经户口所在地公安派出所调查核实，报县级公安机关审核批准后办理。</w:t>
      </w:r>
    </w:p>
    <w:p>
      <w:pPr>
        <w:rPr>
          <w:color w:val="auto"/>
        </w:rPr>
      </w:pPr>
      <w:r>
        <w:rPr>
          <w:rFonts w:hint="eastAsia"/>
          <w:color w:val="auto"/>
        </w:rPr>
        <w:t>增加曾用名的，申请人持相关材料到户籍窗口（户办大厅）填写业务申请表后，经户口所在地公安派出所调查核实，报县级公安机关审核批准后办理。</w:t>
      </w:r>
    </w:p>
    <w:p>
      <w:pPr>
        <w:rPr>
          <w:color w:val="auto"/>
        </w:rPr>
      </w:pPr>
      <w:r>
        <w:rPr>
          <w:rFonts w:hint="eastAsia"/>
          <w:color w:val="auto"/>
        </w:rPr>
        <w:t>户主变更，材料齐全，当场办结。</w:t>
      </w:r>
    </w:p>
    <w:p>
      <w:pPr>
        <w:rPr>
          <w:color w:val="auto"/>
        </w:rPr>
      </w:pPr>
      <w:r>
        <w:rPr>
          <w:rFonts w:hint="eastAsia"/>
          <w:color w:val="auto"/>
        </w:rPr>
        <w:t>非主项变更，材料齐全，当场办结。</w:t>
      </w:r>
    </w:p>
    <w:p>
      <w:pPr>
        <w:rPr>
          <w:color w:val="auto"/>
        </w:rPr>
      </w:pPr>
      <w:r>
        <w:rPr>
          <w:rFonts w:hint="eastAsia"/>
          <w:color w:val="auto"/>
        </w:rPr>
        <w:t>项目差错更正，申请人持相关材料到户籍窗口（户办大厅）填写业务申请表后，经户口所在地公安派出所调查核实，报县级公安机关审核批准后办理。</w:t>
      </w:r>
    </w:p>
    <w:p>
      <w:pPr>
        <w:rPr>
          <w:color w:val="auto"/>
        </w:rPr>
      </w:pPr>
      <w:r>
        <w:rPr>
          <w:rFonts w:hint="eastAsia"/>
          <w:color w:val="auto"/>
        </w:rPr>
        <w:t>第二类</w:t>
      </w:r>
      <w:r>
        <w:rPr>
          <w:color w:val="auto"/>
        </w:rPr>
        <w:t xml:space="preserve"> 〔分户〕办理分户业务需申请人持相关材料到户籍窗口、户办大厅（也可将相关材料邮寄公安户籍窗口、户办大厅）办理。分户分为三类：有不动产权属证书的分户、集体土地上的分户、二级以上（含二级）成年重度残疾人分户。</w:t>
      </w:r>
    </w:p>
    <w:p>
      <w:pPr>
        <w:rPr>
          <w:color w:val="auto"/>
        </w:rPr>
      </w:pPr>
      <w:r>
        <w:rPr>
          <w:rFonts w:hint="eastAsia"/>
          <w:color w:val="auto"/>
        </w:rPr>
        <w:t>有不动产权属证书的分户所需材料有：申请人《居民户口簿》；房屋所有权、使用权已经变更分割的合法证明材料。</w:t>
      </w:r>
    </w:p>
    <w:p>
      <w:pPr>
        <w:rPr>
          <w:color w:val="auto"/>
        </w:rPr>
      </w:pPr>
      <w:r>
        <w:rPr>
          <w:rFonts w:hint="eastAsia"/>
          <w:color w:val="auto"/>
        </w:rPr>
        <w:t>集体土地上的分户所需材料有：申请人《居民户口簿》；分家析产协议（若有分割后的不动产权属证书，以证书为准）；村（居）委会同意分户证明；乡镇（街道）同意分户证明。</w:t>
      </w:r>
    </w:p>
    <w:p>
      <w:pPr>
        <w:rPr>
          <w:color w:val="auto"/>
        </w:rPr>
      </w:pPr>
      <w:r>
        <w:rPr>
          <w:rFonts w:hint="eastAsia"/>
          <w:color w:val="auto"/>
        </w:rPr>
        <w:t>二级以上（含二级）成年重度残疾人分户所需材料有：申请人《居民户口簿》；二级以上残疾证；村（居）委会、乡镇（街道）相关证明。</w:t>
      </w:r>
    </w:p>
    <w:p>
      <w:pPr>
        <w:rPr>
          <w:color w:val="auto"/>
        </w:rPr>
      </w:pPr>
      <w:r>
        <w:rPr>
          <w:rFonts w:hint="eastAsia"/>
          <w:color w:val="auto"/>
        </w:rPr>
        <w:t>第三类</w:t>
      </w:r>
      <w:r>
        <w:rPr>
          <w:color w:val="auto"/>
        </w:rPr>
        <w:t xml:space="preserve"> 〔立户〕办理立户业务需申请人持相关材料到户籍窗口、户办大厅（也可将相关材料邮寄公安户籍窗口、户办大厅）办理，材料齐全，当场办结。立户分为六类：家庭户、单位集体户、学生集体户、人才交流中心集体户、寺庙集体户、公共集体户。</w:t>
      </w:r>
    </w:p>
    <w:p>
      <w:pPr>
        <w:rPr>
          <w:color w:val="auto"/>
        </w:rPr>
      </w:pPr>
      <w:r>
        <w:rPr>
          <w:rFonts w:hint="eastAsia"/>
          <w:color w:val="auto"/>
        </w:rPr>
        <w:t>家庭户立户，申请人持相关材料到户籍窗口、户办大厅（也可将相关材料邮寄公安户籍窗口、户办大厅）办理，材料齐全，当场办结。所需材料有：</w:t>
      </w:r>
    </w:p>
    <w:p>
      <w:pPr>
        <w:rPr>
          <w:color w:val="auto"/>
        </w:rPr>
      </w:pPr>
      <w:r>
        <w:rPr>
          <w:rFonts w:hint="eastAsia"/>
          <w:color w:val="auto"/>
        </w:rPr>
        <w:t>申请人房屋产权证、不动产登记证、经房屋主管部门备案的购房合同、公有房屋租赁使用证明、征收补偿协议等能够证明房屋所有权或者使用权的证明材料之一；</w:t>
      </w:r>
    </w:p>
    <w:p>
      <w:pPr>
        <w:rPr>
          <w:color w:val="auto"/>
        </w:rPr>
      </w:pPr>
      <w:r>
        <w:rPr>
          <w:rFonts w:hint="eastAsia"/>
          <w:color w:val="auto"/>
        </w:rPr>
        <w:t>家庭成员身份及相互关系证明（如体现家庭成员相互关系的户口簿；出生医学证明；结婚证；履历表；档案；村、社区或单位证明）；</w:t>
      </w:r>
    </w:p>
    <w:p>
      <w:pPr>
        <w:rPr>
          <w:color w:val="auto"/>
        </w:rPr>
      </w:pPr>
      <w:r>
        <w:rPr>
          <w:rFonts w:hint="eastAsia"/>
          <w:color w:val="auto"/>
        </w:rPr>
        <w:t>不动产权属证书系多人共有的，申请人以外的其他产权共有人需当场提交放弃立户的书面申请材料。</w:t>
      </w:r>
    </w:p>
    <w:p>
      <w:pPr>
        <w:rPr>
          <w:color w:val="auto"/>
        </w:rPr>
      </w:pPr>
      <w:r>
        <w:rPr>
          <w:rFonts w:hint="eastAsia"/>
          <w:color w:val="auto"/>
        </w:rPr>
        <w:t>单位集体户立户，申请人持相关材料到户籍窗口、户办大厅（也可将相关材料邮寄公安户籍窗口、户办大厅）办理，材料齐全，当场办结。所需材料有：</w:t>
      </w:r>
    </w:p>
    <w:p>
      <w:pPr>
        <w:rPr>
          <w:color w:val="auto"/>
        </w:rPr>
      </w:pPr>
      <w:r>
        <w:rPr>
          <w:rFonts w:hint="eastAsia"/>
          <w:color w:val="auto"/>
        </w:rPr>
        <w:t>企业单位需出具具有法人资格的工商登记证明；</w:t>
      </w:r>
    </w:p>
    <w:p>
      <w:pPr>
        <w:rPr>
          <w:color w:val="auto"/>
        </w:rPr>
      </w:pPr>
      <w:r>
        <w:rPr>
          <w:rFonts w:hint="eastAsia"/>
          <w:color w:val="auto"/>
        </w:rPr>
        <w:t>单位享有集体房屋产权或使用权证明；</w:t>
      </w:r>
    </w:p>
    <w:p>
      <w:pPr>
        <w:rPr>
          <w:color w:val="auto"/>
        </w:rPr>
      </w:pPr>
      <w:r>
        <w:rPr>
          <w:rFonts w:hint="eastAsia"/>
          <w:color w:val="auto"/>
        </w:rPr>
        <w:t>单位指定协助管理集体户口人员的指定证明；</w:t>
      </w:r>
    </w:p>
    <w:p>
      <w:pPr>
        <w:rPr>
          <w:color w:val="auto"/>
        </w:rPr>
      </w:pPr>
      <w:r>
        <w:rPr>
          <w:rFonts w:hint="eastAsia"/>
          <w:color w:val="auto"/>
        </w:rPr>
        <w:t>单位指定协助管理集体户口人员的居民身份证。</w:t>
      </w:r>
    </w:p>
    <w:p>
      <w:pPr>
        <w:rPr>
          <w:color w:val="auto"/>
        </w:rPr>
      </w:pPr>
      <w:r>
        <w:rPr>
          <w:rFonts w:hint="eastAsia"/>
          <w:color w:val="auto"/>
        </w:rPr>
        <w:t>学生集体户立户，申请人持相关材料到户籍窗口（户办大厅）填写业务申请表后办理，材料齐全，当场办结。所需材料有：</w:t>
      </w:r>
    </w:p>
    <w:p>
      <w:pPr>
        <w:rPr>
          <w:color w:val="auto"/>
        </w:rPr>
      </w:pPr>
      <w:r>
        <w:rPr>
          <w:rFonts w:hint="eastAsia"/>
          <w:color w:val="auto"/>
        </w:rPr>
        <w:t>相应的全日制学历教育招生资格证明；</w:t>
      </w:r>
    </w:p>
    <w:p>
      <w:pPr>
        <w:rPr>
          <w:color w:val="auto"/>
        </w:rPr>
      </w:pPr>
      <w:r>
        <w:rPr>
          <w:rFonts w:hint="eastAsia"/>
          <w:color w:val="auto"/>
        </w:rPr>
        <w:t>学校指定协助管理集体户口人员的指定证明；</w:t>
      </w:r>
    </w:p>
    <w:p>
      <w:pPr>
        <w:rPr>
          <w:color w:val="auto"/>
        </w:rPr>
      </w:pPr>
      <w:r>
        <w:rPr>
          <w:rFonts w:hint="eastAsia"/>
          <w:color w:val="auto"/>
        </w:rPr>
        <w:t>学校指定协助管理集体户口人员的居民身份证。</w:t>
      </w:r>
    </w:p>
    <w:p>
      <w:pPr>
        <w:rPr>
          <w:color w:val="auto"/>
        </w:rPr>
      </w:pPr>
      <w:r>
        <w:rPr>
          <w:rFonts w:hint="eastAsia"/>
          <w:color w:val="auto"/>
        </w:rPr>
        <w:t>人才交流中心集体户立户，申请人持相关材料到户籍窗口、户办大厅（也可将相关材料邮寄公安户籍窗口、户办大厅）办理，材料齐全，当场办结。所需材料有：</w:t>
      </w:r>
    </w:p>
    <w:p>
      <w:pPr>
        <w:rPr>
          <w:color w:val="auto"/>
        </w:rPr>
      </w:pPr>
      <w:r>
        <w:rPr>
          <w:rFonts w:hint="eastAsia"/>
          <w:color w:val="auto"/>
        </w:rPr>
        <w:t>县级以上人社部门设立人才交流中心的批复；</w:t>
      </w:r>
    </w:p>
    <w:p>
      <w:pPr>
        <w:rPr>
          <w:color w:val="auto"/>
        </w:rPr>
      </w:pPr>
      <w:r>
        <w:rPr>
          <w:rFonts w:hint="eastAsia"/>
          <w:color w:val="auto"/>
        </w:rPr>
        <w:t>人才流动服务中心指定协助管理集体户口人员的指定证明；</w:t>
      </w:r>
    </w:p>
    <w:p>
      <w:pPr>
        <w:rPr>
          <w:color w:val="auto"/>
        </w:rPr>
      </w:pPr>
      <w:r>
        <w:rPr>
          <w:rFonts w:hint="eastAsia"/>
          <w:color w:val="auto"/>
        </w:rPr>
        <w:t>人才流动服务中心指定协助管理集体户口人员的居民身份证。</w:t>
      </w:r>
    </w:p>
    <w:p>
      <w:pPr>
        <w:rPr>
          <w:color w:val="auto"/>
        </w:rPr>
      </w:pPr>
      <w:r>
        <w:rPr>
          <w:rFonts w:hint="eastAsia"/>
          <w:color w:val="auto"/>
        </w:rPr>
        <w:t>寺庙集体户立户，申请人持相关材料到户籍窗口、户办大厅（也可将相关材料邮寄公安户籍窗口、户办大厅）办理，材料齐全，当场办结。所需材料有：</w:t>
      </w:r>
    </w:p>
    <w:p>
      <w:pPr>
        <w:rPr>
          <w:color w:val="auto"/>
        </w:rPr>
      </w:pPr>
      <w:r>
        <w:rPr>
          <w:rFonts w:hint="eastAsia"/>
          <w:color w:val="auto"/>
        </w:rPr>
        <w:t>《宗教活动场所登记证》；</w:t>
      </w:r>
    </w:p>
    <w:p>
      <w:pPr>
        <w:rPr>
          <w:color w:val="auto"/>
        </w:rPr>
      </w:pPr>
      <w:r>
        <w:rPr>
          <w:rFonts w:hint="eastAsia"/>
          <w:color w:val="auto"/>
        </w:rPr>
        <w:t>寺庙指定协助管理集体户口人员的指定证明；</w:t>
      </w:r>
    </w:p>
    <w:p>
      <w:pPr>
        <w:rPr>
          <w:color w:val="auto"/>
        </w:rPr>
      </w:pPr>
      <w:r>
        <w:rPr>
          <w:rFonts w:hint="eastAsia"/>
          <w:color w:val="auto"/>
        </w:rPr>
        <w:t>寺庙指定协助管理集体户口人员的居民身份证。</w:t>
      </w:r>
    </w:p>
    <w:p>
      <w:pPr>
        <w:rPr>
          <w:color w:val="auto"/>
        </w:rPr>
      </w:pPr>
      <w:r>
        <w:rPr>
          <w:rFonts w:hint="eastAsia"/>
          <w:color w:val="auto"/>
        </w:rPr>
        <w:t>公共集体户立户，申请人持相关材料到户籍窗口、户办大厅（也可将相关材料邮寄公安户籍窗口、户办大厅）办理，材料齐全，当场办结。所需材料有：社区民警或户籍民警的书面说明。</w:t>
      </w:r>
    </w:p>
    <w:p>
      <w:pPr>
        <w:pStyle w:val="6"/>
        <w:rPr>
          <w:color w:val="auto"/>
        </w:rPr>
      </w:pPr>
      <w:r>
        <w:rPr>
          <w:color w:val="auto"/>
        </w:rPr>
        <w:t>户口迁移</w:t>
      </w:r>
    </w:p>
    <w:p>
      <w:pPr>
        <w:rPr>
          <w:color w:val="auto"/>
        </w:rPr>
      </w:pPr>
      <w:r>
        <w:rPr>
          <w:rFonts w:hint="eastAsia"/>
          <w:color w:val="auto"/>
        </w:rPr>
        <w:t>户口迁移共分为六类：直系亲属投靠户口迁入、合法稳定住所户口迁入、大中专学生户口迁移、人才户口迁入、合法稳定就业户口迁入、家属随军户口迁移、赡养抚养户口迁入、离婚户口迁移。安徽省省内户口迁移已实行一站式办理，不需要提供《户口迁移证》和《准予迁入证明》。</w:t>
      </w:r>
    </w:p>
    <w:p>
      <w:pPr>
        <w:rPr>
          <w:color w:val="auto"/>
        </w:rPr>
      </w:pPr>
      <w:r>
        <w:rPr>
          <w:rFonts w:hint="eastAsia" w:ascii="宋体" w:hAnsi="宋体" w:eastAsia="宋体" w:cs="宋体"/>
          <w:color w:val="auto"/>
          <w:kern w:val="2"/>
          <w:sz w:val="28"/>
          <w:szCs w:val="24"/>
          <w:lang w:val="en-US" w:eastAsia="zh-CN" w:bidi="ar-SA"/>
        </w:rPr>
        <w:pict>
          <v:shape id="图片框 1044" o:spid="_x0000_s1044" type="#_x0000_t75" style="height:468.7pt;width:390.75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rPr>
          <w:color w:val="auto"/>
        </w:rPr>
      </w:pPr>
      <w:r>
        <w:rPr>
          <w:rFonts w:hint="eastAsia"/>
          <w:color w:val="auto"/>
        </w:rPr>
        <w:t>第一类</w:t>
      </w:r>
      <w:r>
        <w:rPr>
          <w:color w:val="auto"/>
        </w:rPr>
        <w:t xml:space="preserve"> 〔直系亲属投靠户口迁入〕办理此项业务群众持相关材料到户籍窗口、户办大厅（也可将相关材料邮寄公安户籍窗口、户办大厅）办理。直系亲属投靠户口分为：夫妻间投靠、子女投靠父母、父母投靠已成年子女。</w:t>
      </w:r>
    </w:p>
    <w:p>
      <w:pPr>
        <w:rPr>
          <w:color w:val="auto"/>
        </w:rPr>
      </w:pPr>
      <w:r>
        <w:rPr>
          <w:rFonts w:hint="eastAsia"/>
          <w:color w:val="auto"/>
        </w:rPr>
        <w:t>国有土地上夫妻间投靠所需材料有：</w:t>
      </w:r>
    </w:p>
    <w:p>
      <w:pPr>
        <w:rPr>
          <w:color w:val="auto"/>
        </w:rPr>
      </w:pPr>
      <w:r>
        <w:rPr>
          <w:rFonts w:hint="eastAsia"/>
          <w:color w:val="auto"/>
        </w:rPr>
        <w:t>夫妻双方《居民户口簿》；</w:t>
      </w:r>
    </w:p>
    <w:p>
      <w:pPr>
        <w:rPr>
          <w:color w:val="auto"/>
        </w:rPr>
      </w:pPr>
      <w:r>
        <w:rPr>
          <w:rFonts w:hint="eastAsia"/>
          <w:color w:val="auto"/>
        </w:rPr>
        <w:t>结婚证。</w:t>
      </w:r>
    </w:p>
    <w:p>
      <w:pPr>
        <w:rPr>
          <w:color w:val="auto"/>
        </w:rPr>
      </w:pPr>
      <w:r>
        <w:rPr>
          <w:rFonts w:hint="eastAsia"/>
          <w:color w:val="auto"/>
        </w:rPr>
        <w:t>集体土地上夫妻间投靠所需材料有：</w:t>
      </w:r>
    </w:p>
    <w:p>
      <w:pPr>
        <w:rPr>
          <w:color w:val="auto"/>
        </w:rPr>
      </w:pPr>
      <w:r>
        <w:rPr>
          <w:rFonts w:hint="eastAsia"/>
          <w:color w:val="auto"/>
        </w:rPr>
        <w:t>夫妻双方《居民户口簿》；</w:t>
      </w:r>
    </w:p>
    <w:p>
      <w:pPr>
        <w:rPr>
          <w:color w:val="auto"/>
        </w:rPr>
      </w:pPr>
      <w:r>
        <w:rPr>
          <w:rFonts w:hint="eastAsia"/>
          <w:color w:val="auto"/>
        </w:rPr>
        <w:t>结婚证；</w:t>
      </w:r>
    </w:p>
    <w:p>
      <w:pPr>
        <w:rPr>
          <w:color w:val="auto"/>
        </w:rPr>
      </w:pPr>
      <w:r>
        <w:rPr>
          <w:rFonts w:hint="eastAsia"/>
          <w:color w:val="auto"/>
        </w:rPr>
        <w:t>村（居）委会、乡（镇）街道同意接收入户证明。</w:t>
      </w:r>
    </w:p>
    <w:p>
      <w:pPr>
        <w:rPr>
          <w:color w:val="auto"/>
        </w:rPr>
      </w:pPr>
      <w:r>
        <w:rPr>
          <w:rFonts w:hint="eastAsia"/>
          <w:color w:val="auto"/>
        </w:rPr>
        <w:t>国有土地上未婚子女投靠父母所需材料有：</w:t>
      </w:r>
    </w:p>
    <w:p>
      <w:pPr>
        <w:rPr>
          <w:color w:val="auto"/>
        </w:rPr>
      </w:pPr>
      <w:r>
        <w:rPr>
          <w:rFonts w:hint="eastAsia"/>
          <w:color w:val="auto"/>
        </w:rPr>
        <w:t>申请人与被申请人双方《居民户口簿》；</w:t>
      </w:r>
    </w:p>
    <w:p>
      <w:pPr>
        <w:rPr>
          <w:color w:val="auto"/>
        </w:rPr>
      </w:pPr>
      <w:r>
        <w:rPr>
          <w:rFonts w:hint="eastAsia"/>
          <w:color w:val="auto"/>
        </w:rPr>
        <w:t>子女与父母的亲属关系证明。</w:t>
      </w:r>
    </w:p>
    <w:p>
      <w:pPr>
        <w:rPr>
          <w:color w:val="auto"/>
        </w:rPr>
      </w:pPr>
      <w:r>
        <w:rPr>
          <w:rFonts w:hint="eastAsia"/>
          <w:color w:val="auto"/>
        </w:rPr>
        <w:t>集体土地上未婚子女投靠父母所需材料有：</w:t>
      </w:r>
    </w:p>
    <w:p>
      <w:pPr>
        <w:rPr>
          <w:color w:val="auto"/>
        </w:rPr>
      </w:pPr>
      <w:r>
        <w:rPr>
          <w:rFonts w:hint="eastAsia"/>
          <w:color w:val="auto"/>
        </w:rPr>
        <w:t>申请人与被申请人双方《居民户口簿》；</w:t>
      </w:r>
    </w:p>
    <w:p>
      <w:pPr>
        <w:rPr>
          <w:color w:val="auto"/>
        </w:rPr>
      </w:pPr>
      <w:r>
        <w:rPr>
          <w:rFonts w:hint="eastAsia"/>
          <w:color w:val="auto"/>
        </w:rPr>
        <w:t>未婚子女与父母的亲属关系证明；</w:t>
      </w:r>
    </w:p>
    <w:p>
      <w:pPr>
        <w:rPr>
          <w:color w:val="auto"/>
        </w:rPr>
      </w:pPr>
      <w:r>
        <w:rPr>
          <w:rFonts w:hint="eastAsia"/>
          <w:color w:val="auto"/>
        </w:rPr>
        <w:t>父母《结婚证》；</w:t>
      </w:r>
      <w:r>
        <w:rPr>
          <w:color w:val="auto"/>
        </w:rPr>
        <w:t xml:space="preserve"> </w:t>
      </w:r>
    </w:p>
    <w:p>
      <w:pPr>
        <w:rPr>
          <w:color w:val="auto"/>
        </w:rPr>
      </w:pPr>
      <w:r>
        <w:rPr>
          <w:rFonts w:hint="eastAsia"/>
          <w:color w:val="auto"/>
        </w:rPr>
        <w:t>村（居）委会、乡（镇）街道同意接收入户证明。</w:t>
      </w:r>
    </w:p>
    <w:p>
      <w:pPr>
        <w:rPr>
          <w:color w:val="auto"/>
        </w:rPr>
      </w:pPr>
      <w:r>
        <w:rPr>
          <w:rFonts w:hint="eastAsia"/>
          <w:color w:val="auto"/>
        </w:rPr>
        <w:t>国有土地上父母投靠已成年子女所需材料有：</w:t>
      </w:r>
    </w:p>
    <w:p>
      <w:pPr>
        <w:rPr>
          <w:color w:val="auto"/>
        </w:rPr>
      </w:pPr>
      <w:r>
        <w:rPr>
          <w:rFonts w:hint="eastAsia"/>
          <w:color w:val="auto"/>
        </w:rPr>
        <w:t>申请人与被申请人双方《居民户口簿》；</w:t>
      </w:r>
    </w:p>
    <w:p>
      <w:pPr>
        <w:rPr>
          <w:color w:val="auto"/>
        </w:rPr>
      </w:pPr>
      <w:r>
        <w:rPr>
          <w:rFonts w:hint="eastAsia"/>
          <w:color w:val="auto"/>
        </w:rPr>
        <w:t>父母与已成年子女的亲属关系证明。</w:t>
      </w:r>
    </w:p>
    <w:p>
      <w:pPr>
        <w:rPr>
          <w:color w:val="auto"/>
        </w:rPr>
      </w:pPr>
      <w:r>
        <w:rPr>
          <w:rFonts w:hint="eastAsia"/>
          <w:color w:val="auto"/>
        </w:rPr>
        <w:t>集体土地上父母投靠已成年子女所需材料有：</w:t>
      </w:r>
    </w:p>
    <w:p>
      <w:pPr>
        <w:rPr>
          <w:color w:val="auto"/>
        </w:rPr>
      </w:pPr>
      <w:r>
        <w:rPr>
          <w:rFonts w:hint="eastAsia"/>
          <w:color w:val="auto"/>
        </w:rPr>
        <w:t>申请人与被申请人双方《居民户口簿》；</w:t>
      </w:r>
    </w:p>
    <w:p>
      <w:pPr>
        <w:rPr>
          <w:color w:val="auto"/>
        </w:rPr>
      </w:pPr>
      <w:r>
        <w:rPr>
          <w:rFonts w:hint="eastAsia"/>
          <w:color w:val="auto"/>
        </w:rPr>
        <w:t>父母与已成年子女的亲属关系证明。</w:t>
      </w:r>
    </w:p>
    <w:p>
      <w:pPr>
        <w:rPr>
          <w:color w:val="auto"/>
        </w:rPr>
      </w:pPr>
      <w:r>
        <w:rPr>
          <w:rFonts w:hint="eastAsia"/>
          <w:color w:val="auto"/>
        </w:rPr>
        <w:t>村（居）委会、乡（镇）街道同意接收入户证明</w:t>
      </w:r>
    </w:p>
    <w:p>
      <w:pPr>
        <w:rPr>
          <w:color w:val="auto"/>
        </w:rPr>
      </w:pPr>
      <w:r>
        <w:rPr>
          <w:rFonts w:hint="eastAsia"/>
          <w:color w:val="auto"/>
        </w:rPr>
        <w:t>第二类</w:t>
      </w:r>
      <w:r>
        <w:rPr>
          <w:color w:val="auto"/>
        </w:rPr>
        <w:t xml:space="preserve"> 〔合法稳定住所户口迁入〕办理此项业务群众持相关材料到户籍窗口、户办大厅（也可将相关材料邮寄公安户籍窗口、户办大厅）办理。合法稳定住所户口迁入分为：取得房屋所有权的户口迁入；租赁房入户；房屋所有权、使用权发生转移，新住户要求户口迁入而原住户拒不迁出的；集体土地上的户口迁入。</w:t>
      </w:r>
    </w:p>
    <w:p>
      <w:pPr>
        <w:rPr>
          <w:color w:val="auto"/>
        </w:rPr>
      </w:pPr>
      <w:r>
        <w:rPr>
          <w:rFonts w:hint="eastAsia"/>
          <w:color w:val="auto"/>
        </w:rPr>
        <w:t>取得房屋所有权的户口迁入所需材料有：</w:t>
      </w:r>
    </w:p>
    <w:p>
      <w:pPr>
        <w:rPr>
          <w:color w:val="auto"/>
        </w:rPr>
      </w:pPr>
      <w:r>
        <w:rPr>
          <w:rFonts w:hint="eastAsia"/>
          <w:color w:val="auto"/>
        </w:rPr>
        <w:t>申请人《居民户口簿》；</w:t>
      </w:r>
    </w:p>
    <w:p>
      <w:pPr>
        <w:rPr>
          <w:color w:val="auto"/>
        </w:rPr>
      </w:pPr>
      <w:r>
        <w:rPr>
          <w:rFonts w:hint="eastAsia"/>
          <w:color w:val="auto"/>
        </w:rPr>
        <w:t>不动产权证书（房地产权证）或经房屋主管部门备案的购房合同；</w:t>
      </w:r>
    </w:p>
    <w:p>
      <w:pPr>
        <w:rPr>
          <w:color w:val="auto"/>
        </w:rPr>
      </w:pPr>
      <w:r>
        <w:rPr>
          <w:rFonts w:hint="eastAsia"/>
          <w:color w:val="auto"/>
        </w:rPr>
        <w:t>申请人有配偶、子女、父母随迁的，需提供申请人与随迁人员的亲属关系证明；</w:t>
      </w:r>
    </w:p>
    <w:p>
      <w:pPr>
        <w:rPr>
          <w:color w:val="auto"/>
        </w:rPr>
      </w:pPr>
      <w:r>
        <w:rPr>
          <w:rFonts w:hint="eastAsia"/>
          <w:color w:val="auto"/>
        </w:rPr>
        <w:t>其他产权共有人放弃户口迁移的书面说明（产权共有人系非直系亲属的）。</w:t>
      </w:r>
    </w:p>
    <w:p>
      <w:pPr>
        <w:rPr>
          <w:color w:val="auto"/>
        </w:rPr>
      </w:pPr>
      <w:r>
        <w:rPr>
          <w:rFonts w:hint="eastAsia"/>
          <w:color w:val="auto"/>
        </w:rPr>
        <w:t>租赁房入户中租赁私房所需材料有：</w:t>
      </w:r>
    </w:p>
    <w:p>
      <w:pPr>
        <w:rPr>
          <w:color w:val="auto"/>
        </w:rPr>
      </w:pPr>
      <w:r>
        <w:rPr>
          <w:rFonts w:hint="eastAsia"/>
          <w:color w:val="auto"/>
        </w:rPr>
        <w:t>申请人《居民户口簿》；</w:t>
      </w:r>
    </w:p>
    <w:p>
      <w:pPr>
        <w:rPr>
          <w:color w:val="auto"/>
        </w:rPr>
      </w:pPr>
      <w:r>
        <w:rPr>
          <w:rFonts w:hint="eastAsia"/>
          <w:color w:val="auto"/>
        </w:rPr>
        <w:t>申请人有配偶、子女、父母随迁的，需提供申请人与随迁人员的亲属关系证明；</w:t>
      </w:r>
    </w:p>
    <w:p>
      <w:pPr>
        <w:rPr>
          <w:color w:val="auto"/>
        </w:rPr>
      </w:pPr>
      <w:r>
        <w:rPr>
          <w:rFonts w:hint="eastAsia"/>
          <w:color w:val="auto"/>
        </w:rPr>
        <w:t>租赁合同，且该出租房屋在公安登记在册。</w:t>
      </w:r>
    </w:p>
    <w:p>
      <w:pPr>
        <w:rPr>
          <w:color w:val="auto"/>
        </w:rPr>
      </w:pPr>
      <w:r>
        <w:rPr>
          <w:rFonts w:hint="eastAsia"/>
          <w:color w:val="auto"/>
        </w:rPr>
        <w:t>租赁房入户中保障性住房等所需材料有：</w:t>
      </w:r>
    </w:p>
    <w:p>
      <w:pPr>
        <w:rPr>
          <w:color w:val="auto"/>
        </w:rPr>
      </w:pPr>
      <w:r>
        <w:rPr>
          <w:rFonts w:hint="eastAsia"/>
          <w:color w:val="auto"/>
        </w:rPr>
        <w:t>申请人《居民户口簿》；</w:t>
      </w:r>
    </w:p>
    <w:p>
      <w:pPr>
        <w:rPr>
          <w:color w:val="auto"/>
        </w:rPr>
      </w:pPr>
      <w:r>
        <w:rPr>
          <w:rFonts w:hint="eastAsia"/>
          <w:color w:val="auto"/>
        </w:rPr>
        <w:t>申请人有配偶、子女、父母随迁的，需提供申请人与随迁人员的亲属关系证明；</w:t>
      </w:r>
    </w:p>
    <w:p>
      <w:pPr>
        <w:rPr>
          <w:color w:val="auto"/>
        </w:rPr>
      </w:pPr>
      <w:r>
        <w:rPr>
          <w:rFonts w:hint="eastAsia"/>
          <w:color w:val="auto"/>
        </w:rPr>
        <w:t>保障性住房使用证明。</w:t>
      </w:r>
    </w:p>
    <w:p>
      <w:pPr>
        <w:rPr>
          <w:color w:val="auto"/>
        </w:rPr>
      </w:pPr>
      <w:r>
        <w:rPr>
          <w:rFonts w:hint="eastAsia"/>
          <w:color w:val="auto"/>
        </w:rPr>
        <w:t>房屋所有权、使用权发生转移，新住户要求户口迁入而原住户拒不迁出的所需材料有：</w:t>
      </w:r>
    </w:p>
    <w:p>
      <w:pPr>
        <w:rPr>
          <w:color w:val="auto"/>
        </w:rPr>
      </w:pPr>
      <w:r>
        <w:rPr>
          <w:rFonts w:hint="eastAsia"/>
          <w:color w:val="auto"/>
        </w:rPr>
        <w:t>现房屋所有权人申请；</w:t>
      </w:r>
    </w:p>
    <w:p>
      <w:pPr>
        <w:rPr>
          <w:color w:val="auto"/>
        </w:rPr>
      </w:pPr>
      <w:r>
        <w:rPr>
          <w:rFonts w:hint="eastAsia"/>
          <w:color w:val="auto"/>
        </w:rPr>
        <w:t>不动产权证书（房地产权证）或经房屋主管部门备案的购房合同。</w:t>
      </w:r>
    </w:p>
    <w:p>
      <w:pPr>
        <w:rPr>
          <w:color w:val="auto"/>
        </w:rPr>
      </w:pPr>
      <w:r>
        <w:rPr>
          <w:rFonts w:hint="eastAsia"/>
          <w:color w:val="auto"/>
        </w:rPr>
        <w:t>集体土地上的户口迁入的所需材料有：</w:t>
      </w:r>
    </w:p>
    <w:p>
      <w:pPr>
        <w:rPr>
          <w:color w:val="auto"/>
        </w:rPr>
      </w:pPr>
      <w:r>
        <w:rPr>
          <w:rFonts w:hint="eastAsia"/>
          <w:color w:val="auto"/>
        </w:rPr>
        <w:t>申请人《居民户口簿》；</w:t>
      </w:r>
    </w:p>
    <w:p>
      <w:pPr>
        <w:rPr>
          <w:color w:val="auto"/>
        </w:rPr>
      </w:pPr>
      <w:r>
        <w:rPr>
          <w:rFonts w:hint="eastAsia"/>
          <w:color w:val="auto"/>
        </w:rPr>
        <w:t>申请人有配偶、子女、父母随迁的，需提供申请人与随迁人员的亲属关系证明；</w:t>
      </w:r>
    </w:p>
    <w:p>
      <w:pPr>
        <w:rPr>
          <w:color w:val="auto"/>
        </w:rPr>
      </w:pPr>
      <w:r>
        <w:rPr>
          <w:rFonts w:hint="eastAsia"/>
          <w:color w:val="auto"/>
        </w:rPr>
        <w:t>集体土地房屋所有权证等证明；</w:t>
      </w:r>
    </w:p>
    <w:p>
      <w:pPr>
        <w:rPr>
          <w:color w:val="auto"/>
        </w:rPr>
      </w:pPr>
      <w:r>
        <w:rPr>
          <w:rFonts w:hint="eastAsia"/>
          <w:color w:val="auto"/>
        </w:rPr>
        <w:t>村（居）委会、乡（镇）街道同意接收入户证明</w:t>
      </w:r>
    </w:p>
    <w:p>
      <w:pPr>
        <w:rPr>
          <w:color w:val="auto"/>
        </w:rPr>
      </w:pPr>
      <w:r>
        <w:rPr>
          <w:rFonts w:hint="eastAsia"/>
          <w:color w:val="auto"/>
        </w:rPr>
        <w:t>第三类</w:t>
      </w:r>
      <w:r>
        <w:rPr>
          <w:color w:val="auto"/>
        </w:rPr>
        <w:t xml:space="preserve"> 〔大中专学生户口迁移〕办理此项业务群众持相关材料到户籍窗口、户办大厅（也可将相关材料邮寄公安户籍窗口、户办大厅）办理。大中专学生户口迁移分为：升学迁移；毕业迁移；退学、转学和被开除学籍迁移。</w:t>
      </w:r>
    </w:p>
    <w:p>
      <w:pPr>
        <w:rPr>
          <w:color w:val="auto"/>
        </w:rPr>
      </w:pPr>
      <w:r>
        <w:rPr>
          <w:rFonts w:hint="eastAsia"/>
          <w:color w:val="auto"/>
        </w:rPr>
        <w:t>升学户口迁出户籍地所需材料有：</w:t>
      </w:r>
    </w:p>
    <w:p>
      <w:pPr>
        <w:rPr>
          <w:color w:val="auto"/>
        </w:rPr>
      </w:pPr>
      <w:r>
        <w:rPr>
          <w:rFonts w:hint="eastAsia"/>
          <w:color w:val="auto"/>
        </w:rPr>
        <w:t>申请人《居民户口簿》；</w:t>
      </w:r>
    </w:p>
    <w:p>
      <w:pPr>
        <w:rPr>
          <w:color w:val="auto"/>
        </w:rPr>
      </w:pPr>
      <w:r>
        <w:rPr>
          <w:rFonts w:hint="eastAsia"/>
          <w:color w:val="auto"/>
        </w:rPr>
        <w:t>录取通知书；</w:t>
      </w:r>
    </w:p>
    <w:p>
      <w:pPr>
        <w:rPr>
          <w:color w:val="auto"/>
        </w:rPr>
      </w:pPr>
      <w:r>
        <w:rPr>
          <w:rFonts w:hint="eastAsia"/>
          <w:color w:val="auto"/>
        </w:rPr>
        <w:t>学校同意入户证明和录取通知书（在校期间需迁移户口的）。</w:t>
      </w:r>
    </w:p>
    <w:p>
      <w:pPr>
        <w:rPr>
          <w:color w:val="auto"/>
        </w:rPr>
      </w:pPr>
      <w:r>
        <w:rPr>
          <w:rFonts w:hint="eastAsia"/>
          <w:color w:val="auto"/>
        </w:rPr>
        <w:t>升学户口迁入学生集体户所需材料有：</w:t>
      </w:r>
    </w:p>
    <w:p>
      <w:pPr>
        <w:rPr>
          <w:color w:val="auto"/>
        </w:rPr>
      </w:pPr>
      <w:r>
        <w:rPr>
          <w:rFonts w:hint="eastAsia"/>
          <w:color w:val="auto"/>
        </w:rPr>
        <w:t>落户新生的《居民户口簿》或户口迁移证；</w:t>
      </w:r>
    </w:p>
    <w:p>
      <w:pPr>
        <w:rPr>
          <w:color w:val="auto"/>
        </w:rPr>
      </w:pPr>
      <w:r>
        <w:rPr>
          <w:rFonts w:hint="eastAsia"/>
          <w:color w:val="auto"/>
        </w:rPr>
        <w:t>录取通知书；</w:t>
      </w:r>
    </w:p>
    <w:p>
      <w:pPr>
        <w:rPr>
          <w:color w:val="auto"/>
        </w:rPr>
      </w:pPr>
      <w:r>
        <w:rPr>
          <w:rFonts w:hint="eastAsia"/>
          <w:color w:val="auto"/>
        </w:rPr>
        <w:t>盖有招生主管部门录取专用章的录取新生花名册。</w:t>
      </w:r>
    </w:p>
    <w:p>
      <w:pPr>
        <w:rPr>
          <w:color w:val="auto"/>
        </w:rPr>
      </w:pPr>
      <w:r>
        <w:rPr>
          <w:rFonts w:hint="eastAsia"/>
          <w:color w:val="auto"/>
        </w:rPr>
        <w:t>毕业户口迁出学生集体户所需材料有：</w:t>
      </w:r>
    </w:p>
    <w:p>
      <w:pPr>
        <w:rPr>
          <w:color w:val="auto"/>
        </w:rPr>
      </w:pPr>
      <w:r>
        <w:rPr>
          <w:rFonts w:hint="eastAsia"/>
          <w:color w:val="auto"/>
        </w:rPr>
        <w:t>申请人《居民户口簿》或学校提供的花名册；</w:t>
      </w:r>
    </w:p>
    <w:p>
      <w:pPr>
        <w:rPr>
          <w:color w:val="auto"/>
        </w:rPr>
      </w:pPr>
      <w:r>
        <w:rPr>
          <w:rFonts w:hint="eastAsia"/>
          <w:color w:val="auto"/>
        </w:rPr>
        <w:t>就业报到证或单位接收证明。</w:t>
      </w:r>
    </w:p>
    <w:p>
      <w:pPr>
        <w:rPr>
          <w:color w:val="auto"/>
        </w:rPr>
      </w:pPr>
      <w:r>
        <w:rPr>
          <w:rFonts w:hint="eastAsia"/>
          <w:color w:val="auto"/>
        </w:rPr>
        <w:t>毕业户口迁入就业单位所需材料有：</w:t>
      </w:r>
    </w:p>
    <w:p>
      <w:pPr>
        <w:rPr>
          <w:color w:val="auto"/>
        </w:rPr>
      </w:pPr>
      <w:r>
        <w:rPr>
          <w:rFonts w:hint="eastAsia"/>
          <w:color w:val="auto"/>
        </w:rPr>
        <w:t>申请人《居民户口簿》或《户口迁移证》；</w:t>
      </w:r>
      <w:r>
        <w:rPr>
          <w:color w:val="auto"/>
        </w:rPr>
        <w:t xml:space="preserve"> </w:t>
      </w:r>
    </w:p>
    <w:p>
      <w:pPr>
        <w:rPr>
          <w:color w:val="auto"/>
        </w:rPr>
      </w:pPr>
      <w:r>
        <w:rPr>
          <w:rFonts w:hint="eastAsia"/>
          <w:color w:val="auto"/>
        </w:rPr>
        <w:t>毕业证或就业报到证；</w:t>
      </w:r>
    </w:p>
    <w:p>
      <w:pPr>
        <w:rPr>
          <w:color w:val="auto"/>
        </w:rPr>
      </w:pPr>
      <w:r>
        <w:rPr>
          <w:rFonts w:hint="eastAsia"/>
          <w:color w:val="auto"/>
        </w:rPr>
        <w:t>单位接收证明。</w:t>
      </w:r>
    </w:p>
    <w:p>
      <w:pPr>
        <w:rPr>
          <w:color w:val="auto"/>
        </w:rPr>
      </w:pPr>
      <w:r>
        <w:rPr>
          <w:rFonts w:hint="eastAsia"/>
          <w:color w:val="auto"/>
        </w:rPr>
        <w:t>毕业户口迁入入学前户籍地或者现家庭所在地所需材料有：</w:t>
      </w:r>
    </w:p>
    <w:p>
      <w:pPr>
        <w:rPr>
          <w:color w:val="auto"/>
        </w:rPr>
      </w:pPr>
      <w:r>
        <w:rPr>
          <w:rFonts w:hint="eastAsia"/>
          <w:color w:val="auto"/>
        </w:rPr>
        <w:t>《户口迁移证》；</w:t>
      </w:r>
    </w:p>
    <w:p>
      <w:pPr>
        <w:rPr>
          <w:color w:val="auto"/>
        </w:rPr>
      </w:pPr>
      <w:r>
        <w:rPr>
          <w:rFonts w:hint="eastAsia"/>
          <w:color w:val="auto"/>
        </w:rPr>
        <w:t>毕业证书、就业报到证；</w:t>
      </w:r>
    </w:p>
    <w:p>
      <w:pPr>
        <w:rPr>
          <w:color w:val="auto"/>
        </w:rPr>
      </w:pPr>
      <w:r>
        <w:rPr>
          <w:rFonts w:hint="eastAsia"/>
          <w:color w:val="auto"/>
        </w:rPr>
        <w:t>迁入地《居民户口簿》。</w:t>
      </w:r>
    </w:p>
    <w:p>
      <w:pPr>
        <w:rPr>
          <w:color w:val="auto"/>
        </w:rPr>
      </w:pPr>
      <w:r>
        <w:rPr>
          <w:rFonts w:hint="eastAsia"/>
          <w:color w:val="auto"/>
        </w:rPr>
        <w:t>集体土地上迁移遵照各市县相关规定。</w:t>
      </w:r>
    </w:p>
    <w:p>
      <w:pPr>
        <w:rPr>
          <w:color w:val="auto"/>
        </w:rPr>
      </w:pPr>
      <w:r>
        <w:rPr>
          <w:rFonts w:hint="eastAsia"/>
          <w:color w:val="auto"/>
        </w:rPr>
        <w:t>退学、转学和被开除学籍的户口迁出学校集体户所需材料有：</w:t>
      </w:r>
    </w:p>
    <w:p>
      <w:pPr>
        <w:rPr>
          <w:color w:val="auto"/>
        </w:rPr>
      </w:pPr>
      <w:r>
        <w:rPr>
          <w:rFonts w:hint="eastAsia"/>
          <w:color w:val="auto"/>
        </w:rPr>
        <w:t>申请人《居民户口簿》；</w:t>
      </w:r>
    </w:p>
    <w:p>
      <w:pPr>
        <w:rPr>
          <w:color w:val="auto"/>
        </w:rPr>
      </w:pPr>
      <w:r>
        <w:rPr>
          <w:rFonts w:hint="eastAsia"/>
          <w:color w:val="auto"/>
        </w:rPr>
        <w:t>学校或教育部门处理决定（退学或转学、开除）。</w:t>
      </w:r>
    </w:p>
    <w:p>
      <w:pPr>
        <w:rPr>
          <w:color w:val="auto"/>
        </w:rPr>
      </w:pPr>
      <w:r>
        <w:rPr>
          <w:rFonts w:hint="eastAsia"/>
          <w:color w:val="auto"/>
        </w:rPr>
        <w:t>退学、转学和被开除学籍的户口迁入所需材料有：</w:t>
      </w:r>
    </w:p>
    <w:p>
      <w:pPr>
        <w:rPr>
          <w:color w:val="auto"/>
        </w:rPr>
      </w:pPr>
      <w:r>
        <w:rPr>
          <w:rFonts w:hint="eastAsia"/>
          <w:color w:val="auto"/>
        </w:rPr>
        <w:t>申请人迁出地（省外不需要）和迁入地的《居民户口簿》；</w:t>
      </w:r>
    </w:p>
    <w:p>
      <w:pPr>
        <w:rPr>
          <w:color w:val="auto"/>
        </w:rPr>
      </w:pPr>
      <w:r>
        <w:rPr>
          <w:rFonts w:hint="eastAsia"/>
          <w:color w:val="auto"/>
        </w:rPr>
        <w:t>学校或教育部门处理决定（退学或转学、开除）。</w:t>
      </w:r>
    </w:p>
    <w:p>
      <w:pPr>
        <w:rPr>
          <w:color w:val="auto"/>
        </w:rPr>
      </w:pPr>
      <w:r>
        <w:rPr>
          <w:rFonts w:hint="eastAsia"/>
          <w:color w:val="auto"/>
        </w:rPr>
        <w:t>户口迁移证。</w:t>
      </w:r>
    </w:p>
    <w:p>
      <w:pPr>
        <w:rPr>
          <w:color w:val="auto"/>
        </w:rPr>
      </w:pPr>
      <w:r>
        <w:rPr>
          <w:rFonts w:hint="eastAsia"/>
          <w:color w:val="auto"/>
        </w:rPr>
        <w:t>第四类</w:t>
      </w:r>
      <w:r>
        <w:rPr>
          <w:color w:val="auto"/>
        </w:rPr>
        <w:t xml:space="preserve"> 〔人才户口迁入〕办理此项业务群众持相关材料到户籍窗口、户办大厅当场办结（也可将相关材料邮寄公安户籍窗口、户办大厅）办理。人才户口迁入分为：县级以上劳动模范或先进工作者、具有中级工以上职业资格或为其他紧缺人才。</w:t>
      </w:r>
    </w:p>
    <w:p>
      <w:pPr>
        <w:rPr>
          <w:color w:val="auto"/>
        </w:rPr>
      </w:pPr>
      <w:r>
        <w:rPr>
          <w:rFonts w:hint="eastAsia"/>
          <w:color w:val="auto"/>
        </w:rPr>
        <w:t>县级以上劳动模范或先进工作者所需材料有：</w:t>
      </w:r>
    </w:p>
    <w:p>
      <w:pPr>
        <w:rPr>
          <w:color w:val="auto"/>
        </w:rPr>
      </w:pPr>
      <w:r>
        <w:rPr>
          <w:rFonts w:hint="eastAsia"/>
          <w:color w:val="auto"/>
        </w:rPr>
        <w:t>申请人《居民户口簿》；</w:t>
      </w:r>
    </w:p>
    <w:p>
      <w:pPr>
        <w:rPr>
          <w:color w:val="auto"/>
        </w:rPr>
      </w:pPr>
      <w:r>
        <w:rPr>
          <w:rFonts w:hint="eastAsia"/>
          <w:color w:val="auto"/>
        </w:rPr>
        <w:t>劳动模范或先进工作者表彰证书或文件；</w:t>
      </w:r>
    </w:p>
    <w:p>
      <w:pPr>
        <w:rPr>
          <w:color w:val="auto"/>
        </w:rPr>
      </w:pPr>
      <w:r>
        <w:rPr>
          <w:rFonts w:hint="eastAsia"/>
          <w:color w:val="auto"/>
        </w:rPr>
        <w:t>合法稳定住所相关证明（迁入家庭户的）；</w:t>
      </w:r>
    </w:p>
    <w:p>
      <w:pPr>
        <w:rPr>
          <w:color w:val="auto"/>
        </w:rPr>
      </w:pPr>
      <w:r>
        <w:rPr>
          <w:rFonts w:hint="eastAsia"/>
          <w:color w:val="auto"/>
        </w:rPr>
        <w:t>申请人有配偶、子女、父母随迁的，需提供申请人与随迁人员的亲属关系证明。</w:t>
      </w:r>
    </w:p>
    <w:p>
      <w:pPr>
        <w:rPr>
          <w:color w:val="auto"/>
        </w:rPr>
      </w:pPr>
      <w:r>
        <w:rPr>
          <w:rFonts w:hint="eastAsia"/>
          <w:color w:val="auto"/>
        </w:rPr>
        <w:t>具有中级工以上职业资格或为其他紧缺人才的所需材料有：</w:t>
      </w:r>
    </w:p>
    <w:p>
      <w:pPr>
        <w:rPr>
          <w:color w:val="auto"/>
        </w:rPr>
      </w:pPr>
      <w:r>
        <w:rPr>
          <w:rFonts w:hint="eastAsia"/>
          <w:color w:val="auto"/>
        </w:rPr>
        <w:t>申请人《居民户口簿》；</w:t>
      </w:r>
    </w:p>
    <w:p>
      <w:pPr>
        <w:rPr>
          <w:color w:val="auto"/>
        </w:rPr>
      </w:pPr>
      <w:r>
        <w:rPr>
          <w:rFonts w:hint="eastAsia"/>
          <w:color w:val="auto"/>
        </w:rPr>
        <w:t>职业资格证书或中专以上（含技工院校）学历证书等；</w:t>
      </w:r>
    </w:p>
    <w:p>
      <w:pPr>
        <w:rPr>
          <w:color w:val="auto"/>
        </w:rPr>
      </w:pPr>
      <w:r>
        <w:rPr>
          <w:rFonts w:hint="eastAsia"/>
          <w:color w:val="auto"/>
        </w:rPr>
        <w:t>合法稳定住所相关证明（迁入家庭户的）；</w:t>
      </w:r>
    </w:p>
    <w:p>
      <w:pPr>
        <w:rPr>
          <w:color w:val="auto"/>
        </w:rPr>
      </w:pPr>
      <w:r>
        <w:rPr>
          <w:rFonts w:hint="eastAsia"/>
          <w:color w:val="auto"/>
        </w:rPr>
        <w:t>申请人有配偶、子女、父母随迁的，需提供申请人与随迁人员的亲属关系证明。</w:t>
      </w:r>
    </w:p>
    <w:p>
      <w:pPr>
        <w:rPr>
          <w:color w:val="auto"/>
        </w:rPr>
      </w:pPr>
      <w:r>
        <w:rPr>
          <w:rFonts w:hint="eastAsia"/>
          <w:color w:val="auto"/>
        </w:rPr>
        <w:t>大中专院校毕业生落户人才市场的所需材料有：</w:t>
      </w:r>
    </w:p>
    <w:p>
      <w:pPr>
        <w:rPr>
          <w:color w:val="auto"/>
        </w:rPr>
      </w:pPr>
      <w:r>
        <w:rPr>
          <w:rFonts w:hint="eastAsia"/>
          <w:color w:val="auto"/>
        </w:rPr>
        <w:t>申请人《居民户口簿》；</w:t>
      </w:r>
    </w:p>
    <w:p>
      <w:pPr>
        <w:rPr>
          <w:color w:val="auto"/>
        </w:rPr>
      </w:pPr>
      <w:r>
        <w:rPr>
          <w:rFonts w:hint="eastAsia"/>
          <w:color w:val="auto"/>
        </w:rPr>
        <w:t>申请人学历证书。</w:t>
      </w:r>
    </w:p>
    <w:p>
      <w:pPr>
        <w:rPr>
          <w:color w:val="auto"/>
        </w:rPr>
      </w:pPr>
      <w:r>
        <w:rPr>
          <w:rFonts w:hint="eastAsia"/>
          <w:color w:val="auto"/>
        </w:rPr>
        <w:t>大中专院校毕业生挂靠三代以内直系亲属的所需材料有：</w:t>
      </w:r>
    </w:p>
    <w:p>
      <w:pPr>
        <w:rPr>
          <w:color w:val="auto"/>
        </w:rPr>
      </w:pPr>
      <w:r>
        <w:rPr>
          <w:rFonts w:hint="eastAsia"/>
          <w:color w:val="auto"/>
        </w:rPr>
        <w:t>申请人《居民户口簿》；</w:t>
      </w:r>
    </w:p>
    <w:p>
      <w:pPr>
        <w:rPr>
          <w:color w:val="auto"/>
        </w:rPr>
      </w:pPr>
      <w:r>
        <w:rPr>
          <w:rFonts w:hint="eastAsia"/>
          <w:color w:val="auto"/>
        </w:rPr>
        <w:t>申请人学历证书。</w:t>
      </w:r>
    </w:p>
    <w:p>
      <w:pPr>
        <w:rPr>
          <w:color w:val="auto"/>
        </w:rPr>
      </w:pPr>
      <w:r>
        <w:rPr>
          <w:rFonts w:hint="eastAsia"/>
          <w:color w:val="auto"/>
        </w:rPr>
        <w:t>被挂靠人的《居民身份证》；</w:t>
      </w:r>
    </w:p>
    <w:p>
      <w:pPr>
        <w:rPr>
          <w:color w:val="auto"/>
        </w:rPr>
      </w:pPr>
      <w:r>
        <w:rPr>
          <w:rFonts w:hint="eastAsia"/>
          <w:color w:val="auto"/>
        </w:rPr>
        <w:t>被挂靠人的不动产权证书（房地产权证）或经房屋主管部门备案的购房合同。</w:t>
      </w:r>
    </w:p>
    <w:p>
      <w:pPr>
        <w:rPr>
          <w:color w:val="auto"/>
        </w:rPr>
      </w:pPr>
      <w:r>
        <w:rPr>
          <w:rFonts w:hint="eastAsia"/>
          <w:color w:val="auto"/>
        </w:rPr>
        <w:t>第五类</w:t>
      </w:r>
      <w:r>
        <w:rPr>
          <w:color w:val="auto"/>
        </w:rPr>
        <w:t xml:space="preserve"> 〔合法稳定就业户口迁入〕办理此项业务群众持相关材料到户籍窗口、户办大厅当场办结（也可将相关材料邮寄公安户籍窗口、户办大厅）办理。合法稳定就业户口迁入分为：工作调动、录（聘）用公务员事业单位人员、务工经商及公益事业。</w:t>
      </w:r>
    </w:p>
    <w:p>
      <w:pPr>
        <w:rPr>
          <w:color w:val="auto"/>
        </w:rPr>
      </w:pPr>
      <w:r>
        <w:rPr>
          <w:rFonts w:hint="eastAsia"/>
          <w:color w:val="auto"/>
        </w:rPr>
        <w:t>工作调动所需材料有：</w:t>
      </w:r>
    </w:p>
    <w:p>
      <w:pPr>
        <w:rPr>
          <w:color w:val="auto"/>
        </w:rPr>
      </w:pPr>
      <w:r>
        <w:rPr>
          <w:rFonts w:hint="eastAsia"/>
          <w:color w:val="auto"/>
        </w:rPr>
        <w:t>申请人《居民户口簿》；</w:t>
      </w:r>
    </w:p>
    <w:p>
      <w:pPr>
        <w:rPr>
          <w:color w:val="auto"/>
        </w:rPr>
      </w:pPr>
      <w:r>
        <w:rPr>
          <w:rFonts w:hint="eastAsia"/>
          <w:color w:val="auto"/>
        </w:rPr>
        <w:t>工作调动的相关文件或批复。</w:t>
      </w:r>
    </w:p>
    <w:p>
      <w:pPr>
        <w:rPr>
          <w:color w:val="auto"/>
        </w:rPr>
      </w:pPr>
      <w:r>
        <w:rPr>
          <w:rFonts w:hint="eastAsia"/>
          <w:color w:val="auto"/>
        </w:rPr>
        <w:t>单位接收证明（迁入单位集体户的）；</w:t>
      </w:r>
    </w:p>
    <w:p>
      <w:pPr>
        <w:rPr>
          <w:color w:val="auto"/>
        </w:rPr>
      </w:pPr>
      <w:r>
        <w:rPr>
          <w:rFonts w:hint="eastAsia"/>
          <w:color w:val="auto"/>
        </w:rPr>
        <w:t>合法稳定住所相关证明（迁入家庭户的）；</w:t>
      </w:r>
    </w:p>
    <w:p>
      <w:pPr>
        <w:rPr>
          <w:color w:val="auto"/>
        </w:rPr>
      </w:pPr>
      <w:r>
        <w:rPr>
          <w:rFonts w:hint="eastAsia"/>
          <w:color w:val="auto"/>
        </w:rPr>
        <w:t>申请人有配偶、子女、父母随迁的，需提供申请人与随迁人员的亲属关系证明。</w:t>
      </w:r>
    </w:p>
    <w:p>
      <w:pPr>
        <w:rPr>
          <w:color w:val="auto"/>
        </w:rPr>
      </w:pPr>
      <w:r>
        <w:rPr>
          <w:rFonts w:hint="eastAsia"/>
          <w:color w:val="auto"/>
        </w:rPr>
        <w:t>录（聘）用公务员、事业单位人员所需材料有：</w:t>
      </w:r>
    </w:p>
    <w:p>
      <w:pPr>
        <w:rPr>
          <w:color w:val="auto"/>
        </w:rPr>
      </w:pPr>
      <w:r>
        <w:rPr>
          <w:rFonts w:hint="eastAsia"/>
          <w:color w:val="auto"/>
        </w:rPr>
        <w:t>申请人《居民户口簿》；</w:t>
      </w:r>
    </w:p>
    <w:p>
      <w:pPr>
        <w:rPr>
          <w:color w:val="auto"/>
        </w:rPr>
      </w:pPr>
      <w:r>
        <w:rPr>
          <w:rFonts w:hint="eastAsia"/>
          <w:color w:val="auto"/>
        </w:rPr>
        <w:t>市（县）以上主管部门出具的录（聘）用证明；</w:t>
      </w:r>
    </w:p>
    <w:p>
      <w:pPr>
        <w:rPr>
          <w:color w:val="auto"/>
        </w:rPr>
      </w:pPr>
      <w:r>
        <w:rPr>
          <w:rFonts w:hint="eastAsia"/>
          <w:color w:val="auto"/>
        </w:rPr>
        <w:t>单位接收证明（迁入单位集体户的）；</w:t>
      </w:r>
    </w:p>
    <w:p>
      <w:pPr>
        <w:rPr>
          <w:color w:val="auto"/>
        </w:rPr>
      </w:pPr>
      <w:r>
        <w:rPr>
          <w:rFonts w:hint="eastAsia"/>
          <w:color w:val="auto"/>
        </w:rPr>
        <w:t>合法稳定住所相关证明（迁入家庭户的）；</w:t>
      </w:r>
    </w:p>
    <w:p>
      <w:pPr>
        <w:rPr>
          <w:color w:val="auto"/>
        </w:rPr>
      </w:pPr>
      <w:r>
        <w:rPr>
          <w:rFonts w:hint="eastAsia"/>
          <w:color w:val="auto"/>
        </w:rPr>
        <w:t>申请人有配偶、子女、父母随迁的，需提供申请人与随迁人员的亲属关系证明。</w:t>
      </w:r>
    </w:p>
    <w:p>
      <w:pPr>
        <w:rPr>
          <w:color w:val="auto"/>
        </w:rPr>
      </w:pPr>
      <w:r>
        <w:rPr>
          <w:rFonts w:hint="eastAsia"/>
          <w:color w:val="auto"/>
        </w:rPr>
        <w:t>务工、经商及公益事业所需材料有：</w:t>
      </w:r>
    </w:p>
    <w:p>
      <w:pPr>
        <w:rPr>
          <w:color w:val="auto"/>
        </w:rPr>
      </w:pPr>
      <w:r>
        <w:rPr>
          <w:rFonts w:hint="eastAsia"/>
          <w:color w:val="auto"/>
        </w:rPr>
        <w:t>申请人《居民户口簿》；</w:t>
      </w:r>
    </w:p>
    <w:p>
      <w:pPr>
        <w:rPr>
          <w:color w:val="auto"/>
        </w:rPr>
      </w:pPr>
      <w:r>
        <w:rPr>
          <w:rFonts w:hint="eastAsia"/>
          <w:color w:val="auto"/>
        </w:rPr>
        <w:t>合法稳定住所相关证明（迁入家庭户的）；</w:t>
      </w:r>
    </w:p>
    <w:p>
      <w:pPr>
        <w:rPr>
          <w:color w:val="auto"/>
        </w:rPr>
      </w:pPr>
      <w:r>
        <w:rPr>
          <w:rFonts w:hint="eastAsia"/>
          <w:color w:val="auto"/>
        </w:rPr>
        <w:t>单位接收证明（迁入单位集体户的）；</w:t>
      </w:r>
    </w:p>
    <w:p>
      <w:pPr>
        <w:rPr>
          <w:color w:val="auto"/>
        </w:rPr>
      </w:pPr>
      <w:r>
        <w:rPr>
          <w:rFonts w:hint="eastAsia"/>
          <w:color w:val="auto"/>
        </w:rPr>
        <w:t>工商营业执照或劳动合同；</w:t>
      </w:r>
    </w:p>
    <w:p>
      <w:pPr>
        <w:rPr>
          <w:color w:val="auto"/>
        </w:rPr>
      </w:pPr>
      <w:r>
        <w:rPr>
          <w:rFonts w:hint="eastAsia"/>
          <w:color w:val="auto"/>
        </w:rPr>
        <w:t>缴纳社会保险相关证明或纳税证明；</w:t>
      </w:r>
    </w:p>
    <w:p>
      <w:pPr>
        <w:rPr>
          <w:color w:val="auto"/>
        </w:rPr>
      </w:pPr>
      <w:r>
        <w:rPr>
          <w:rFonts w:hint="eastAsia"/>
          <w:color w:val="auto"/>
        </w:rPr>
        <w:t>主管部门批复文件（公益事业的）；</w:t>
      </w:r>
    </w:p>
    <w:p>
      <w:pPr>
        <w:rPr>
          <w:color w:val="auto"/>
        </w:rPr>
      </w:pPr>
      <w:r>
        <w:rPr>
          <w:rFonts w:hint="eastAsia"/>
          <w:color w:val="auto"/>
        </w:rPr>
        <w:t>申请人有配偶、子女、父母随迁的，需提供申请人与随迁人员的亲属关系证明。</w:t>
      </w:r>
    </w:p>
    <w:p>
      <w:pPr>
        <w:rPr>
          <w:color w:val="auto"/>
        </w:rPr>
      </w:pPr>
      <w:r>
        <w:rPr>
          <w:rFonts w:hint="eastAsia"/>
          <w:color w:val="auto"/>
        </w:rPr>
        <w:t>第六类</w:t>
      </w:r>
      <w:r>
        <w:rPr>
          <w:color w:val="auto"/>
        </w:rPr>
        <w:t xml:space="preserve"> 〔家属随军入户〕办理此项业务群众持相关材料到户籍窗口、户办大厅（也可将相关材料邮寄公安户籍窗口、户办大厅）办理。所需材料有：</w:t>
      </w:r>
    </w:p>
    <w:p>
      <w:pPr>
        <w:rPr>
          <w:color w:val="auto"/>
        </w:rPr>
      </w:pPr>
      <w:r>
        <w:rPr>
          <w:rFonts w:hint="eastAsia"/>
          <w:color w:val="auto"/>
        </w:rPr>
        <w:t>申请人《居民户口簿》；</w:t>
      </w:r>
    </w:p>
    <w:p>
      <w:pPr>
        <w:rPr>
          <w:color w:val="auto"/>
        </w:rPr>
      </w:pPr>
      <w:r>
        <w:rPr>
          <w:rFonts w:hint="eastAsia"/>
          <w:color w:val="auto"/>
        </w:rPr>
        <w:t>部队师（旅）级以上政治部门批准的随军批复；</w:t>
      </w:r>
    </w:p>
    <w:p>
      <w:pPr>
        <w:rPr>
          <w:color w:val="auto"/>
        </w:rPr>
      </w:pPr>
      <w:r>
        <w:rPr>
          <w:rFonts w:hint="eastAsia"/>
          <w:color w:val="auto"/>
        </w:rPr>
        <w:t>合法稳定住所相关证明（迁入家庭户的）；</w:t>
      </w:r>
    </w:p>
    <w:p>
      <w:pPr>
        <w:rPr>
          <w:color w:val="auto"/>
        </w:rPr>
      </w:pPr>
      <w:r>
        <w:rPr>
          <w:rFonts w:hint="eastAsia"/>
          <w:color w:val="auto"/>
        </w:rPr>
        <w:t>单位接收证明（迁入单位集体户的）。</w:t>
      </w:r>
    </w:p>
    <w:p>
      <w:pPr>
        <w:rPr>
          <w:color w:val="auto"/>
        </w:rPr>
      </w:pPr>
      <w:r>
        <w:rPr>
          <w:rFonts w:hint="eastAsia"/>
          <w:color w:val="auto"/>
        </w:rPr>
        <w:t>第七类</w:t>
      </w:r>
      <w:r>
        <w:rPr>
          <w:color w:val="auto"/>
        </w:rPr>
        <w:t xml:space="preserve"> 〔赡养、抚养户口迁入〕办理此项业务群众持相关材料到户籍窗口、户办大厅（也可将相关材料邮寄公安户籍窗口、户办大厅）办理。所需材料有：</w:t>
      </w:r>
    </w:p>
    <w:p>
      <w:pPr>
        <w:rPr>
          <w:color w:val="auto"/>
        </w:rPr>
      </w:pPr>
      <w:r>
        <w:rPr>
          <w:rFonts w:hint="eastAsia"/>
          <w:color w:val="auto"/>
        </w:rPr>
        <w:t>申请人及被申请人《居民户口簿》；</w:t>
      </w:r>
    </w:p>
    <w:p>
      <w:pPr>
        <w:rPr>
          <w:color w:val="auto"/>
        </w:rPr>
      </w:pPr>
      <w:r>
        <w:rPr>
          <w:rFonts w:hint="eastAsia"/>
          <w:color w:val="auto"/>
        </w:rPr>
        <w:t>司法部门出具抚养或赡养协议公证书；</w:t>
      </w:r>
    </w:p>
    <w:p>
      <w:pPr>
        <w:rPr>
          <w:color w:val="auto"/>
        </w:rPr>
      </w:pPr>
      <w:r>
        <w:rPr>
          <w:rFonts w:hint="eastAsia"/>
          <w:color w:val="auto"/>
        </w:rPr>
        <w:t>社居委出具的居住证明或社区民警调查核实报告。</w:t>
      </w:r>
    </w:p>
    <w:p>
      <w:pPr>
        <w:rPr>
          <w:color w:val="auto"/>
        </w:rPr>
      </w:pPr>
      <w:r>
        <w:rPr>
          <w:rFonts w:hint="eastAsia"/>
          <w:color w:val="auto"/>
        </w:rPr>
        <w:t>第八类</w:t>
      </w:r>
      <w:r>
        <w:rPr>
          <w:color w:val="auto"/>
        </w:rPr>
        <w:t xml:space="preserve"> 〔离婚户口迁移〕办理此项业务群众持相关材料到户籍窗口、户办大厅（也可将相关材料邮寄公安户籍窗口、户办大厅）办理。离婚户口迁移分为：一方不愿出具居民户口簿，另一方无法迁移，经公安机关调解无效的、一方户口应迁出而不愿迁移，经公安机关调解无效的。</w:t>
      </w:r>
    </w:p>
    <w:p>
      <w:pPr>
        <w:rPr>
          <w:color w:val="auto"/>
        </w:rPr>
      </w:pPr>
      <w:r>
        <w:rPr>
          <w:rFonts w:hint="eastAsia"/>
          <w:color w:val="auto"/>
        </w:rPr>
        <w:t>一方不愿出具居民户口簿，另一方无法迁移，经公安机关调解无效的所需材料有：</w:t>
      </w:r>
    </w:p>
    <w:p>
      <w:pPr>
        <w:rPr>
          <w:color w:val="auto"/>
        </w:rPr>
      </w:pPr>
      <w:r>
        <w:rPr>
          <w:rFonts w:hint="eastAsia"/>
          <w:color w:val="auto"/>
        </w:rPr>
        <w:t>申请人《离婚证》及离婚协议书、法院出具的判决书或调解书；</w:t>
      </w:r>
    </w:p>
    <w:p>
      <w:pPr>
        <w:rPr>
          <w:color w:val="auto"/>
        </w:rPr>
      </w:pPr>
      <w:r>
        <w:rPr>
          <w:rFonts w:hint="eastAsia"/>
          <w:color w:val="auto"/>
        </w:rPr>
        <w:t>根据迁移原因，提供相关材料（如夫妻投靠、投靠父母、购房等）。</w:t>
      </w:r>
    </w:p>
    <w:p>
      <w:pPr>
        <w:rPr>
          <w:color w:val="auto"/>
        </w:rPr>
      </w:pPr>
      <w:r>
        <w:rPr>
          <w:rFonts w:hint="eastAsia"/>
          <w:color w:val="auto"/>
        </w:rPr>
        <w:t>一方户口应迁出而不愿迁移，经公安机关调解无效的所需材料有：</w:t>
      </w:r>
    </w:p>
    <w:p>
      <w:pPr>
        <w:rPr>
          <w:color w:val="auto"/>
        </w:rPr>
      </w:pPr>
      <w:r>
        <w:rPr>
          <w:rFonts w:hint="eastAsia"/>
          <w:color w:val="auto"/>
        </w:rPr>
        <w:t>申请人《居民户口簿》；</w:t>
      </w:r>
    </w:p>
    <w:p>
      <w:pPr>
        <w:rPr>
          <w:color w:val="auto"/>
        </w:rPr>
      </w:pPr>
      <w:r>
        <w:rPr>
          <w:rFonts w:hint="eastAsia"/>
          <w:color w:val="auto"/>
        </w:rPr>
        <w:t>离婚证或法院出具的判决书或调解书；</w:t>
      </w:r>
    </w:p>
    <w:p>
      <w:pPr>
        <w:rPr>
          <w:color w:val="auto"/>
        </w:rPr>
      </w:pPr>
      <w:r>
        <w:rPr>
          <w:rFonts w:hint="eastAsia"/>
          <w:color w:val="auto"/>
        </w:rPr>
        <w:t>公安机关出具调解报告。</w:t>
      </w:r>
    </w:p>
    <w:p>
      <w:pPr>
        <w:rPr>
          <w:color w:val="auto"/>
        </w:rPr>
      </w:pPr>
      <w:r>
        <w:rPr>
          <w:rFonts w:hint="eastAsia"/>
          <w:color w:val="auto"/>
        </w:rPr>
        <w:t>应迁出依据（如不动产权证等）。</w:t>
      </w:r>
    </w:p>
    <w:p>
      <w:pPr>
        <w:pStyle w:val="6"/>
        <w:rPr>
          <w:color w:val="auto"/>
        </w:rPr>
      </w:pPr>
      <w:r>
        <w:rPr>
          <w:color w:val="auto"/>
        </w:rPr>
        <w:t>户口注销</w:t>
      </w:r>
    </w:p>
    <w:p>
      <w:pPr>
        <w:rPr>
          <w:color w:val="auto"/>
        </w:rPr>
      </w:pPr>
      <w:r>
        <w:rPr>
          <w:rFonts w:hint="eastAsia"/>
          <w:color w:val="auto"/>
        </w:rPr>
        <w:t>户口注销共分为两类：户口注销、死亡登记。</w:t>
      </w:r>
    </w:p>
    <w:p>
      <w:pPr>
        <w:rPr>
          <w:color w:val="auto"/>
        </w:rPr>
      </w:pPr>
      <w:r>
        <w:rPr>
          <w:rFonts w:hint="eastAsia"/>
          <w:color w:val="auto"/>
        </w:rPr>
        <w:t>第一类</w:t>
      </w:r>
      <w:r>
        <w:rPr>
          <w:color w:val="auto"/>
        </w:rPr>
        <w:t xml:space="preserve"> 〔户口注销〕办理此项业务群众持相关材料到户籍窗口、户办大厅（也可将相关材料邮寄公安户籍窗口、户办大厅）办理。户口注销分为：应征入伍户口注销、出国（境）定居户口注销、加入外国国籍户口注销。</w:t>
      </w:r>
    </w:p>
    <w:p>
      <w:pPr>
        <w:rPr>
          <w:color w:val="auto"/>
        </w:rPr>
      </w:pPr>
      <w:r>
        <w:rPr>
          <w:rFonts w:hint="eastAsia" w:ascii="宋体" w:hAnsi="宋体" w:eastAsia="宋体" w:cs="宋体"/>
          <w:color w:val="auto"/>
          <w:kern w:val="2"/>
          <w:sz w:val="28"/>
          <w:szCs w:val="24"/>
          <w:lang w:val="en-US" w:eastAsia="zh-CN" w:bidi="ar-SA"/>
        </w:rPr>
        <w:pict>
          <v:shape id="图片框 1045" o:spid="_x0000_s1045" type="#_x0000_t75" style="height:138.9pt;width:368.5pt;rotation:0f;" o:ole="f" fillcolor="#FFFFFF" filled="f" o:preferrelative="t" stroked="f" coordorigin="0,0" coordsize="21600,21600">
            <v:fill on="f" color2="#FFFFFF" focus="0%"/>
            <v:imagedata croptop="3461f" gain="65536f" blacklevel="0f" gamma="0" o:title="" r:id="rId29"/>
            <o:lock v:ext="edit" position="f" selection="f" grouping="f" rotation="f" cropping="f" text="f" aspectratio="t"/>
            <w10:wrap type="none"/>
            <w10:anchorlock/>
          </v:shape>
        </w:pict>
      </w:r>
    </w:p>
    <w:p>
      <w:pPr>
        <w:rPr>
          <w:color w:val="auto"/>
        </w:rPr>
      </w:pPr>
      <w:r>
        <w:rPr>
          <w:rFonts w:hint="eastAsia"/>
          <w:color w:val="auto"/>
        </w:rPr>
        <w:t>应征入伍户口注销所需材料有：</w:t>
      </w:r>
    </w:p>
    <w:p>
      <w:pPr>
        <w:rPr>
          <w:color w:val="auto"/>
        </w:rPr>
      </w:pPr>
      <w:r>
        <w:rPr>
          <w:rFonts w:hint="eastAsia"/>
          <w:color w:val="auto"/>
        </w:rPr>
        <w:t>《居民户口簿》；</w:t>
      </w:r>
    </w:p>
    <w:p>
      <w:pPr>
        <w:rPr>
          <w:color w:val="auto"/>
        </w:rPr>
      </w:pPr>
      <w:r>
        <w:rPr>
          <w:rFonts w:hint="eastAsia"/>
          <w:color w:val="auto"/>
        </w:rPr>
        <w:t>入伍通知书、有效的军人证件、人民武装部门提供的入伍证明之一。</w:t>
      </w:r>
    </w:p>
    <w:p>
      <w:pPr>
        <w:rPr>
          <w:color w:val="auto"/>
        </w:rPr>
      </w:pPr>
      <w:r>
        <w:rPr>
          <w:rFonts w:hint="eastAsia"/>
          <w:color w:val="auto"/>
        </w:rPr>
        <w:t>前往香港、澳门定居户口注销所需材料有：</w:t>
      </w:r>
    </w:p>
    <w:p>
      <w:pPr>
        <w:rPr>
          <w:color w:val="auto"/>
        </w:rPr>
      </w:pPr>
      <w:r>
        <w:rPr>
          <w:rFonts w:hint="eastAsia"/>
          <w:color w:val="auto"/>
        </w:rPr>
        <w:t>《居民户口簿》；</w:t>
      </w:r>
    </w:p>
    <w:p>
      <w:pPr>
        <w:rPr>
          <w:color w:val="auto"/>
        </w:rPr>
      </w:pPr>
      <w:r>
        <w:rPr>
          <w:rFonts w:hint="eastAsia"/>
          <w:color w:val="auto"/>
        </w:rPr>
        <w:t>《居民身份证》；</w:t>
      </w:r>
    </w:p>
    <w:p>
      <w:pPr>
        <w:rPr>
          <w:color w:val="auto"/>
        </w:rPr>
      </w:pPr>
      <w:r>
        <w:rPr>
          <w:rFonts w:hint="eastAsia"/>
          <w:color w:val="auto"/>
        </w:rPr>
        <w:t>公安机关出入境管理部门出具的注销户口通知单。</w:t>
      </w:r>
    </w:p>
    <w:p>
      <w:pPr>
        <w:rPr>
          <w:color w:val="auto"/>
        </w:rPr>
      </w:pPr>
      <w:r>
        <w:rPr>
          <w:rFonts w:hint="eastAsia"/>
          <w:color w:val="auto"/>
        </w:rPr>
        <w:t>前往台湾定居户口注销所需材料有：</w:t>
      </w:r>
    </w:p>
    <w:p>
      <w:pPr>
        <w:rPr>
          <w:color w:val="auto"/>
        </w:rPr>
      </w:pPr>
      <w:r>
        <w:rPr>
          <w:rFonts w:hint="eastAsia"/>
          <w:color w:val="auto"/>
        </w:rPr>
        <w:t>《居民户口簿》；</w:t>
      </w:r>
    </w:p>
    <w:p>
      <w:pPr>
        <w:rPr>
          <w:color w:val="auto"/>
        </w:rPr>
      </w:pPr>
      <w:r>
        <w:rPr>
          <w:rFonts w:hint="eastAsia"/>
          <w:color w:val="auto"/>
        </w:rPr>
        <w:t>《居民身份证》；</w:t>
      </w:r>
    </w:p>
    <w:p>
      <w:pPr>
        <w:rPr>
          <w:color w:val="auto"/>
        </w:rPr>
      </w:pPr>
      <w:r>
        <w:rPr>
          <w:rFonts w:hint="eastAsia"/>
          <w:color w:val="auto"/>
        </w:rPr>
        <w:t>公安机关出入境管理部门出具的注销户口通知单。</w:t>
      </w:r>
    </w:p>
    <w:p>
      <w:pPr>
        <w:rPr>
          <w:color w:val="auto"/>
        </w:rPr>
      </w:pPr>
      <w:r>
        <w:rPr>
          <w:rFonts w:hint="eastAsia"/>
          <w:color w:val="auto"/>
        </w:rPr>
        <w:t>前往国外定居户口注销所需材料有：</w:t>
      </w:r>
    </w:p>
    <w:p>
      <w:pPr>
        <w:rPr>
          <w:color w:val="auto"/>
        </w:rPr>
      </w:pPr>
      <w:r>
        <w:rPr>
          <w:rFonts w:hint="eastAsia"/>
          <w:color w:val="auto"/>
        </w:rPr>
        <w:t>《居民户口簿》；</w:t>
      </w:r>
    </w:p>
    <w:p>
      <w:pPr>
        <w:rPr>
          <w:color w:val="auto"/>
        </w:rPr>
      </w:pPr>
      <w:r>
        <w:rPr>
          <w:rFonts w:hint="eastAsia"/>
          <w:color w:val="auto"/>
        </w:rPr>
        <w:t>《居民身份证》；</w:t>
      </w:r>
    </w:p>
    <w:p>
      <w:pPr>
        <w:rPr>
          <w:color w:val="auto"/>
        </w:rPr>
      </w:pPr>
      <w:r>
        <w:rPr>
          <w:rFonts w:hint="eastAsia"/>
          <w:color w:val="auto"/>
        </w:rPr>
        <w:t>公安机关出入境管理部门出具的注销户口通知单。</w:t>
      </w:r>
    </w:p>
    <w:p>
      <w:pPr>
        <w:rPr>
          <w:color w:val="auto"/>
        </w:rPr>
      </w:pPr>
      <w:r>
        <w:rPr>
          <w:rFonts w:hint="eastAsia"/>
          <w:color w:val="auto"/>
        </w:rPr>
        <w:t>加入外国国籍户口注销所需材料有：</w:t>
      </w:r>
    </w:p>
    <w:p>
      <w:pPr>
        <w:rPr>
          <w:color w:val="auto"/>
        </w:rPr>
      </w:pPr>
      <w:r>
        <w:rPr>
          <w:rFonts w:hint="eastAsia"/>
          <w:color w:val="auto"/>
        </w:rPr>
        <w:t>《居民户口簿》；</w:t>
      </w:r>
    </w:p>
    <w:p>
      <w:pPr>
        <w:rPr>
          <w:color w:val="auto"/>
        </w:rPr>
      </w:pPr>
      <w:r>
        <w:rPr>
          <w:rFonts w:hint="eastAsia"/>
          <w:color w:val="auto"/>
        </w:rPr>
        <w:t>《居民身份证》；</w:t>
      </w:r>
    </w:p>
    <w:p>
      <w:pPr>
        <w:rPr>
          <w:color w:val="auto"/>
        </w:rPr>
      </w:pPr>
      <w:r>
        <w:rPr>
          <w:rFonts w:hint="eastAsia"/>
          <w:color w:val="auto"/>
        </w:rPr>
        <w:t>公安机关出入境管理部门出具的国籍认定书或他国护照。</w:t>
      </w:r>
    </w:p>
    <w:p>
      <w:pPr>
        <w:rPr>
          <w:color w:val="auto"/>
        </w:rPr>
      </w:pPr>
      <w:r>
        <w:rPr>
          <w:rFonts w:hint="eastAsia"/>
          <w:color w:val="auto"/>
        </w:rPr>
        <w:t>加入外国国籍未主动注销的，公安机关凭外交部门提供的入籍名单直接注销。</w:t>
      </w:r>
    </w:p>
    <w:p>
      <w:pPr>
        <w:rPr>
          <w:color w:val="auto"/>
        </w:rPr>
      </w:pPr>
      <w:r>
        <w:rPr>
          <w:rFonts w:hint="eastAsia"/>
          <w:color w:val="auto"/>
        </w:rPr>
        <w:t>第二类</w:t>
      </w:r>
      <w:r>
        <w:rPr>
          <w:color w:val="auto"/>
        </w:rPr>
        <w:t xml:space="preserve"> 〔死亡登记〕办理此项业务群众持相关材料到户籍窗口、户办大厅（也可将相关材料邮寄公安户籍窗口、户办大厅）办理。所需材料有：</w:t>
      </w:r>
    </w:p>
    <w:p>
      <w:pPr>
        <w:rPr>
          <w:color w:val="auto"/>
        </w:rPr>
      </w:pPr>
      <w:r>
        <w:rPr>
          <w:rFonts w:hint="eastAsia"/>
          <w:color w:val="auto"/>
        </w:rPr>
        <w:t>《居民户口簿》；</w:t>
      </w:r>
    </w:p>
    <w:p>
      <w:pPr>
        <w:rPr>
          <w:color w:val="auto"/>
        </w:rPr>
      </w:pPr>
      <w:r>
        <w:rPr>
          <w:rFonts w:hint="eastAsia"/>
          <w:color w:val="auto"/>
        </w:rPr>
        <w:t>死亡公民《居民户口簿》、《居民身份证》；</w:t>
      </w:r>
    </w:p>
    <w:p>
      <w:pPr>
        <w:rPr>
          <w:color w:val="auto"/>
        </w:rPr>
      </w:pPr>
      <w:r>
        <w:rPr>
          <w:rFonts w:hint="eastAsia"/>
          <w:color w:val="auto"/>
        </w:rPr>
        <w:t>以下材料之一：</w:t>
      </w:r>
    </w:p>
    <w:p>
      <w:pPr>
        <w:rPr>
          <w:color w:val="auto"/>
        </w:rPr>
      </w:pPr>
      <w:r>
        <w:rPr>
          <w:rFonts w:hint="eastAsia"/>
          <w:color w:val="auto"/>
        </w:rPr>
        <w:t>（一）《居民死亡医学证明（推断）书》（以下简称《死亡证》）；</w:t>
      </w:r>
    </w:p>
    <w:p>
      <w:pPr>
        <w:rPr>
          <w:color w:val="auto"/>
        </w:rPr>
      </w:pPr>
      <w:r>
        <w:rPr>
          <w:rFonts w:hint="eastAsia"/>
          <w:color w:val="auto"/>
        </w:rPr>
        <w:t>（二）国外死亡的，需要提交死亡医学证明翻译件（需加盖翻译人员所在单位公章）或领事确认件；</w:t>
      </w:r>
    </w:p>
    <w:p>
      <w:pPr>
        <w:rPr>
          <w:color w:val="auto"/>
        </w:rPr>
      </w:pPr>
      <w:r>
        <w:rPr>
          <w:rFonts w:hint="eastAsia"/>
          <w:color w:val="auto"/>
        </w:rPr>
        <w:t>（三）人民法院执行死刑通知书或者死亡宣告判决书；</w:t>
      </w:r>
    </w:p>
    <w:p>
      <w:pPr>
        <w:rPr>
          <w:color w:val="auto"/>
        </w:rPr>
      </w:pPr>
      <w:r>
        <w:rPr>
          <w:rFonts w:hint="eastAsia"/>
          <w:color w:val="auto"/>
        </w:rPr>
        <w:t>（四）信仰伊斯兰教的少数民族也可凭伊斯兰教协会或清真寺出具的死亡证明；</w:t>
      </w:r>
    </w:p>
    <w:p>
      <w:pPr>
        <w:rPr>
          <w:color w:val="auto"/>
        </w:rPr>
      </w:pPr>
      <w:r>
        <w:rPr>
          <w:rFonts w:hint="eastAsia"/>
          <w:color w:val="auto"/>
        </w:rPr>
        <w:t>（五）非正常死亡的，需提交公安司法部门出具的死亡证明。</w:t>
      </w:r>
    </w:p>
    <w:p>
      <w:pPr>
        <w:pStyle w:val="6"/>
        <w:rPr>
          <w:color w:val="auto"/>
        </w:rPr>
      </w:pPr>
      <w:r>
        <w:rPr>
          <w:color w:val="auto"/>
        </w:rPr>
        <w:t>其他登记</w:t>
      </w:r>
    </w:p>
    <w:p>
      <w:pPr>
        <w:rPr>
          <w:color w:val="auto"/>
        </w:rPr>
      </w:pPr>
      <w:r>
        <w:rPr>
          <w:rFonts w:hint="eastAsia"/>
          <w:color w:val="auto"/>
        </w:rPr>
        <w:t>其他登记分为五类：生活无着落的流浪乞讨人员、入籍登记、疑难无户口人员、删除重复户口、特殊情况登记。办理“其他登记”业务，申请人需持相关材料到户籍窗口、户办大厅（也可将相关材料邮寄公安户籍窗口、户办大厅）；窗口受理；社区民警调查核实，出具调查报告，经派出所审核报县（市）级公安机关审批后办结。</w:t>
      </w:r>
    </w:p>
    <w:p>
      <w:pPr>
        <w:rPr>
          <w:color w:val="auto"/>
        </w:rPr>
      </w:pPr>
      <w:r>
        <w:rPr>
          <w:rFonts w:hint="eastAsia"/>
          <w:color w:val="auto"/>
        </w:rPr>
        <w:t>第一类</w:t>
      </w:r>
      <w:r>
        <w:rPr>
          <w:color w:val="auto"/>
        </w:rPr>
        <w:t xml:space="preserve"> 〔生活无着落的流浪乞讨人员〕对于生活无着落的流浪乞讨人员申请办理户口登记需民政部门提供流浪乞讨人员的姓名、出生日期、民族等基本情况。</w:t>
      </w:r>
    </w:p>
    <w:p>
      <w:pPr>
        <w:rPr>
          <w:color w:val="auto"/>
        </w:rPr>
      </w:pPr>
      <w:r>
        <w:rPr>
          <w:rFonts w:hint="eastAsia"/>
          <w:color w:val="auto"/>
        </w:rPr>
        <w:t>第二类</w:t>
      </w:r>
      <w:r>
        <w:rPr>
          <w:color w:val="auto"/>
        </w:rPr>
        <w:t xml:space="preserve"> 〔入籍登记〕批准入籍的外国人或者无国籍人和被批准恢复中国国籍的人申请户口登记所需材料如下：</w:t>
      </w:r>
    </w:p>
    <w:p>
      <w:pPr>
        <w:rPr>
          <w:color w:val="auto"/>
        </w:rPr>
      </w:pPr>
      <w:r>
        <w:rPr>
          <w:color w:val="auto"/>
        </w:rPr>
        <w:t>1、</w:t>
      </w:r>
      <w:r>
        <w:rPr>
          <w:color w:val="auto"/>
        </w:rPr>
        <w:tab/>
      </w:r>
      <w:r>
        <w:rPr>
          <w:color w:val="auto"/>
        </w:rPr>
        <w:t>国务院公安部门核发的入籍批准书等身份信息证明文件；</w:t>
      </w:r>
    </w:p>
    <w:p>
      <w:pPr>
        <w:rPr>
          <w:color w:val="auto"/>
        </w:rPr>
      </w:pPr>
      <w:r>
        <w:rPr>
          <w:color w:val="auto"/>
        </w:rPr>
        <w:t>2、</w:t>
      </w:r>
      <w:r>
        <w:rPr>
          <w:color w:val="auto"/>
        </w:rPr>
        <w:tab/>
      </w:r>
      <w:r>
        <w:rPr>
          <w:color w:val="auto"/>
        </w:rPr>
        <w:t>就业单位出具的接收证明；</w:t>
      </w:r>
    </w:p>
    <w:p>
      <w:pPr>
        <w:rPr>
          <w:color w:val="auto"/>
        </w:rPr>
      </w:pPr>
      <w:r>
        <w:rPr>
          <w:color w:val="auto"/>
        </w:rPr>
        <w:t>3、</w:t>
      </w:r>
      <w:r>
        <w:rPr>
          <w:color w:val="auto"/>
        </w:rPr>
        <w:tab/>
      </w:r>
      <w:r>
        <w:rPr>
          <w:color w:val="auto"/>
        </w:rPr>
        <w:t>合法固定住所证明等证件和证明材料。</w:t>
      </w:r>
    </w:p>
    <w:p>
      <w:pPr>
        <w:rPr>
          <w:color w:val="auto"/>
        </w:rPr>
      </w:pPr>
      <w:r>
        <w:rPr>
          <w:rFonts w:hint="eastAsia"/>
          <w:color w:val="auto"/>
        </w:rPr>
        <w:t>第三类</w:t>
      </w:r>
      <w:r>
        <w:rPr>
          <w:color w:val="auto"/>
        </w:rPr>
        <w:t xml:space="preserve"> 〔疑难无户口人员〕对于疑难无户口人员申请办理户口登记需提供原始户籍资料或能证明其身份信息的资料等。</w:t>
      </w:r>
    </w:p>
    <w:p>
      <w:pPr>
        <w:rPr>
          <w:color w:val="auto"/>
        </w:rPr>
      </w:pPr>
      <w:r>
        <w:rPr>
          <w:rFonts w:hint="eastAsia"/>
          <w:color w:val="auto"/>
        </w:rPr>
        <w:t>第四类</w:t>
      </w:r>
      <w:r>
        <w:rPr>
          <w:color w:val="auto"/>
        </w:rPr>
        <w:t xml:space="preserve"> 〔删除重复〕对于有重复户口的人员，需删除违规户口，所需材料有：两个户口的《居民户口簿》、两个户口的《居民身份证》。</w:t>
      </w:r>
    </w:p>
    <w:p>
      <w:pPr>
        <w:rPr>
          <w:color w:val="auto"/>
        </w:rPr>
      </w:pPr>
      <w:r>
        <w:rPr>
          <w:rFonts w:hint="eastAsia"/>
          <w:color w:val="auto"/>
        </w:rPr>
        <w:t>第五类</w:t>
      </w:r>
      <w:r>
        <w:rPr>
          <w:color w:val="auto"/>
        </w:rPr>
        <w:t xml:space="preserve"> 〔特殊情形登记〕对于特殊情形人员申请办理户口登记需提供原《出生医学证明》签发单位出具加盖公章的正式材料（说明错误原因，并声明原出生医学证明作废）、重新签发的《出生医学证明》、亲子鉴定证明。</w:t>
      </w:r>
    </w:p>
    <w:p>
      <w:pPr>
        <w:pStyle w:val="6"/>
        <w:rPr>
          <w:color w:val="auto"/>
        </w:rPr>
      </w:pPr>
      <w:r>
        <w:rPr>
          <w:rFonts w:hint="eastAsia"/>
          <w:color w:val="auto"/>
        </w:rPr>
        <w:t>证件签发</w:t>
      </w:r>
    </w:p>
    <w:p>
      <w:pPr>
        <w:rPr>
          <w:color w:val="auto"/>
        </w:rPr>
      </w:pPr>
      <w:r>
        <w:rPr>
          <w:rFonts w:hint="eastAsia"/>
          <w:color w:val="auto"/>
        </w:rPr>
        <w:t>证件签发分为三类：《居民户口簿》签发、《户口迁移证》签发、《准予迁入证明》签发。</w:t>
      </w:r>
    </w:p>
    <w:p>
      <w:pPr>
        <w:rPr>
          <w:color w:val="auto"/>
        </w:rPr>
      </w:pPr>
      <w:r>
        <w:rPr>
          <w:rFonts w:hint="eastAsia"/>
          <w:color w:val="auto"/>
        </w:rPr>
        <w:t>第一类</w:t>
      </w:r>
      <w:r>
        <w:rPr>
          <w:color w:val="auto"/>
        </w:rPr>
        <w:t xml:space="preserve"> 〔《居民户口簿》签发〕</w:t>
      </w:r>
    </w:p>
    <w:p>
      <w:pPr>
        <w:rPr>
          <w:color w:val="auto"/>
        </w:rPr>
      </w:pPr>
      <w:r>
        <w:rPr>
          <w:rFonts w:hint="eastAsia"/>
          <w:color w:val="auto"/>
        </w:rPr>
        <w:t>公民按规定申报立户登记后，公安派出所应当签发居民户口簿。</w:t>
      </w:r>
    </w:p>
    <w:p>
      <w:pPr>
        <w:rPr>
          <w:color w:val="auto"/>
        </w:rPr>
      </w:pPr>
      <w:r>
        <w:rPr>
          <w:rFonts w:hint="eastAsia"/>
          <w:color w:val="auto"/>
        </w:rPr>
        <w:t>变更户主或者户主户口迁出的，应当收回原居民户口簿，签发新的居民户口簿。</w:t>
      </w:r>
    </w:p>
    <w:p>
      <w:pPr>
        <w:rPr>
          <w:color w:val="auto"/>
        </w:rPr>
      </w:pPr>
      <w:r>
        <w:rPr>
          <w:rFonts w:hint="eastAsia"/>
          <w:color w:val="auto"/>
        </w:rPr>
        <w:t>《居民户口簿》遗失或损坏，户主本人办理，提供户主的《居民户口簿》；户内成年人办理，提供户内成年人的《居民身份证》、户主委托书、户主《居民身份证》。</w:t>
      </w:r>
    </w:p>
    <w:p>
      <w:pPr>
        <w:rPr>
          <w:color w:val="auto"/>
        </w:rPr>
      </w:pPr>
      <w:r>
        <w:rPr>
          <w:rFonts w:hint="eastAsia"/>
          <w:color w:val="auto"/>
        </w:rPr>
        <w:t>对于立为一户的家庭，因家庭纠纷，户内成员无法取得《居民户口簿》的。经户口所在地公安派出所说服无效的，公安派出所可凭该家庭成员的</w:t>
      </w:r>
      <w:r>
        <w:rPr>
          <w:color w:val="auto"/>
        </w:rPr>
        <w:t xml:space="preserve"> 书面申请及相关证明和《居民身份证》，为其制发仅含首页和其本人常住人口登记卡的居民户口簿。</w:t>
      </w:r>
    </w:p>
    <w:p>
      <w:pPr>
        <w:rPr>
          <w:color w:val="auto"/>
        </w:rPr>
      </w:pPr>
      <w:r>
        <w:rPr>
          <w:rFonts w:hint="eastAsia"/>
          <w:color w:val="auto"/>
        </w:rPr>
        <w:t>第二类</w:t>
      </w:r>
      <w:r>
        <w:rPr>
          <w:color w:val="auto"/>
        </w:rPr>
        <w:t xml:space="preserve"> 〔《户口迁移证》签发〕</w:t>
      </w:r>
    </w:p>
    <w:p>
      <w:pPr>
        <w:rPr>
          <w:color w:val="auto"/>
        </w:rPr>
      </w:pPr>
      <w:r>
        <w:rPr>
          <w:rFonts w:hint="eastAsia"/>
          <w:color w:val="auto"/>
        </w:rPr>
        <w:t>《户口迁移证》遗失或损坏，提供持证人《居民身份证》。</w:t>
      </w:r>
    </w:p>
    <w:p>
      <w:pPr>
        <w:rPr>
          <w:color w:val="auto"/>
        </w:rPr>
      </w:pPr>
      <w:r>
        <w:rPr>
          <w:rFonts w:hint="eastAsia"/>
          <w:color w:val="auto"/>
        </w:rPr>
        <w:t>《户口迁移证》超期，提供持证人《居民身份证》、超期《户口迁移证》。</w:t>
      </w:r>
    </w:p>
    <w:p>
      <w:pPr>
        <w:rPr>
          <w:color w:val="auto"/>
        </w:rPr>
      </w:pPr>
      <w:r>
        <w:rPr>
          <w:rFonts w:hint="eastAsia"/>
          <w:color w:val="auto"/>
        </w:rPr>
        <w:t>第三类</w:t>
      </w:r>
      <w:r>
        <w:rPr>
          <w:color w:val="auto"/>
        </w:rPr>
        <w:t xml:space="preserve"> 〔《准予迁入证明》签发〕</w:t>
      </w:r>
    </w:p>
    <w:p>
      <w:pPr>
        <w:rPr>
          <w:color w:val="auto"/>
        </w:rPr>
      </w:pPr>
      <w:r>
        <w:rPr>
          <w:rFonts w:hint="eastAsia"/>
          <w:color w:val="auto"/>
        </w:rPr>
        <w:t>《准予迁入证明》遗失或损坏，提供申请人《居民身份证》。</w:t>
      </w:r>
    </w:p>
    <w:p>
      <w:pPr>
        <w:rPr>
          <w:color w:val="auto"/>
        </w:rPr>
      </w:pPr>
      <w:r>
        <w:rPr>
          <w:rFonts w:hint="eastAsia"/>
          <w:color w:val="auto"/>
        </w:rPr>
        <w:t>《准予迁入证明》超期，提供申请人《居民身份证》、超期《准予迁入证明》。</w:t>
      </w:r>
    </w:p>
    <w:p>
      <w:pPr>
        <w:rPr>
          <w:color w:val="auto"/>
        </w:rPr>
      </w:pPr>
    </w:p>
    <w:p>
      <w:pPr>
        <w:pStyle w:val="5"/>
        <w:rPr>
          <w:color w:val="auto"/>
        </w:rPr>
      </w:pPr>
      <w:r>
        <w:rPr>
          <w:color w:val="auto"/>
        </w:rPr>
        <w:t>业务报表打印</w:t>
      </w:r>
    </w:p>
    <w:p>
      <w:pPr>
        <w:rPr>
          <w:color w:val="auto"/>
        </w:rPr>
      </w:pPr>
      <w:r>
        <w:rPr>
          <w:rFonts w:hint="eastAsia"/>
          <w:color w:val="auto"/>
        </w:rPr>
        <w:t>该模块的功能就是打印各项报表。如：地区时段报表、派出所时段报表、区县时段报表等。</w:t>
      </w:r>
    </w:p>
    <w:p>
      <w:pPr>
        <w:pStyle w:val="7"/>
        <w:rPr>
          <w:color w:val="auto"/>
        </w:rPr>
      </w:pPr>
      <w:r>
        <w:rPr>
          <w:color w:val="auto"/>
        </w:rPr>
        <w:t>制式报表打印</w:t>
      </w:r>
    </w:p>
    <w:p>
      <w:pPr>
        <w:rPr>
          <w:color w:val="auto"/>
        </w:rPr>
      </w:pPr>
      <w:r>
        <w:rPr>
          <w:rFonts w:hint="eastAsia"/>
          <w:color w:val="auto"/>
        </w:rPr>
        <w:t>制式报表是对那些生成好的报表查询显示，打印；</w:t>
      </w:r>
    </w:p>
    <w:p>
      <w:pPr>
        <w:pStyle w:val="7"/>
        <w:rPr>
          <w:color w:val="auto"/>
        </w:rPr>
      </w:pPr>
      <w:r>
        <w:rPr>
          <w:color w:val="auto"/>
        </w:rPr>
        <w:t>催领单打印</w:t>
      </w:r>
    </w:p>
    <w:p>
      <w:pPr>
        <w:rPr>
          <w:color w:val="auto"/>
        </w:rPr>
      </w:pPr>
      <w:r>
        <w:rPr>
          <w:rFonts w:hint="eastAsia"/>
          <w:color w:val="auto"/>
        </w:rPr>
        <w:t>催领单打印模块可以进行催领通知单的打印。</w:t>
      </w:r>
    </w:p>
    <w:p>
      <w:pPr>
        <w:pStyle w:val="7"/>
        <w:rPr>
          <w:color w:val="auto"/>
        </w:rPr>
      </w:pPr>
      <w:r>
        <w:rPr>
          <w:color w:val="auto"/>
        </w:rPr>
        <w:t>催办单打印</w:t>
      </w:r>
    </w:p>
    <w:p>
      <w:pPr>
        <w:rPr>
          <w:color w:val="auto"/>
        </w:rPr>
      </w:pPr>
      <w:r>
        <w:rPr>
          <w:rFonts w:hint="eastAsia"/>
          <w:color w:val="auto"/>
        </w:rPr>
        <w:t>此模块可以进行换领二代证、二代证到期、一代证到期、年满</w:t>
      </w:r>
      <w:r>
        <w:rPr>
          <w:color w:val="auto"/>
        </w:rPr>
        <w:t>16周岁需申领四种情况的催办通知单的打印操作。</w:t>
      </w:r>
    </w:p>
    <w:p>
      <w:pPr>
        <w:pStyle w:val="7"/>
        <w:rPr>
          <w:color w:val="auto"/>
        </w:rPr>
      </w:pPr>
      <w:r>
        <w:rPr>
          <w:color w:val="auto"/>
        </w:rPr>
        <w:t>尾数表打印</w:t>
      </w:r>
    </w:p>
    <w:p>
      <w:pPr>
        <w:rPr>
          <w:color w:val="auto"/>
        </w:rPr>
      </w:pPr>
      <w:r>
        <w:rPr>
          <w:rFonts w:hint="eastAsia"/>
          <w:color w:val="auto"/>
        </w:rPr>
        <w:t>尾数表打印模块可以显示并打印出某时间段内尾数段分配的详细情况。</w:t>
      </w:r>
    </w:p>
    <w:p>
      <w:pPr>
        <w:pStyle w:val="7"/>
        <w:rPr>
          <w:color w:val="auto"/>
        </w:rPr>
      </w:pPr>
      <w:r>
        <w:rPr>
          <w:color w:val="auto"/>
        </w:rPr>
        <w:t>准迁证打印</w:t>
      </w:r>
    </w:p>
    <w:p>
      <w:pPr>
        <w:rPr>
          <w:color w:val="auto"/>
        </w:rPr>
      </w:pPr>
      <w:r>
        <w:rPr>
          <w:rFonts w:hint="eastAsia"/>
          <w:color w:val="auto"/>
        </w:rPr>
        <w:t>迁入登记，在办理迁入业务之前需要打印准迁证，或者需要上级审批后才能办理迁入业务的，都需要进行迁入登记。</w:t>
      </w:r>
    </w:p>
    <w:p>
      <w:pPr>
        <w:pStyle w:val="5"/>
        <w:rPr>
          <w:color w:val="auto"/>
        </w:rPr>
      </w:pPr>
      <w:r>
        <w:rPr>
          <w:color w:val="auto"/>
        </w:rPr>
        <w:t>户籍信息查询</w:t>
      </w:r>
    </w:p>
    <w:p>
      <w:pPr>
        <w:pStyle w:val="7"/>
        <w:rPr>
          <w:color w:val="auto"/>
        </w:rPr>
      </w:pPr>
      <w:r>
        <w:rPr>
          <w:color w:val="auto"/>
        </w:rPr>
        <w:t>常口信息查询</w:t>
      </w:r>
    </w:p>
    <w:p>
      <w:pPr>
        <w:rPr>
          <w:color w:val="auto"/>
        </w:rPr>
      </w:pPr>
      <w:r>
        <w:rPr>
          <w:rFonts w:hint="eastAsia"/>
          <w:color w:val="auto"/>
        </w:rPr>
        <w:t>常口信息查询模块是提供了通过各项查询条件查询出常住人口信息的功能。</w:t>
      </w:r>
    </w:p>
    <w:p>
      <w:pPr>
        <w:pStyle w:val="7"/>
        <w:rPr>
          <w:color w:val="auto"/>
        </w:rPr>
      </w:pPr>
      <w:r>
        <w:rPr>
          <w:color w:val="auto"/>
        </w:rPr>
        <w:t>人口基本信息查询</w:t>
      </w:r>
    </w:p>
    <w:p>
      <w:pPr>
        <w:rPr>
          <w:color w:val="auto"/>
        </w:rPr>
      </w:pPr>
      <w:r>
        <w:rPr>
          <w:rFonts w:hint="eastAsia"/>
          <w:color w:val="auto"/>
        </w:rPr>
        <w:t>人口基本信息查询模块是提供了通过各项查询条件查询出人口基本信息的功能。</w:t>
      </w:r>
    </w:p>
    <w:p>
      <w:pPr>
        <w:pStyle w:val="7"/>
        <w:rPr>
          <w:color w:val="auto"/>
        </w:rPr>
      </w:pPr>
      <w:r>
        <w:rPr>
          <w:color w:val="auto"/>
        </w:rPr>
        <w:t>户信息查询</w:t>
      </w:r>
    </w:p>
    <w:p>
      <w:pPr>
        <w:rPr>
          <w:color w:val="auto"/>
        </w:rPr>
      </w:pPr>
      <w:r>
        <w:rPr>
          <w:rFonts w:hint="eastAsia"/>
          <w:color w:val="auto"/>
        </w:rPr>
        <w:t>户信息查询模块是提供了通过各项查询条件查询出户信息的功能。</w:t>
      </w:r>
    </w:p>
    <w:p>
      <w:pPr>
        <w:pStyle w:val="7"/>
        <w:rPr>
          <w:color w:val="auto"/>
        </w:rPr>
      </w:pPr>
      <w:r>
        <w:rPr>
          <w:color w:val="auto"/>
        </w:rPr>
        <w:t>门楼牌信息查询</w:t>
      </w:r>
    </w:p>
    <w:p>
      <w:pPr>
        <w:rPr>
          <w:color w:val="auto"/>
        </w:rPr>
      </w:pPr>
      <w:r>
        <w:rPr>
          <w:rFonts w:hint="eastAsia"/>
          <w:color w:val="auto"/>
        </w:rPr>
        <w:t>门楼牌信息查询模块是提供了按照各种查询条件查询符合条件的门楼牌地址信息的功能。</w:t>
      </w:r>
    </w:p>
    <w:p>
      <w:pPr>
        <w:pStyle w:val="7"/>
        <w:rPr>
          <w:color w:val="auto"/>
        </w:rPr>
      </w:pPr>
      <w:r>
        <w:rPr>
          <w:color w:val="auto"/>
        </w:rPr>
        <w:t>同户人员查询</w:t>
      </w:r>
    </w:p>
    <w:p>
      <w:pPr>
        <w:rPr>
          <w:color w:val="auto"/>
        </w:rPr>
      </w:pPr>
      <w:r>
        <w:rPr>
          <w:rFonts w:hint="eastAsia"/>
          <w:color w:val="auto"/>
        </w:rPr>
        <w:t>该模块提供按照各项条件查询符合条件的户成员信息，并打印和显示关联的户信息和门牌楼信息及显示人口基本信息和照片信息的功能。</w:t>
      </w:r>
    </w:p>
    <w:p>
      <w:pPr>
        <w:pStyle w:val="5"/>
        <w:rPr>
          <w:color w:val="auto"/>
        </w:rPr>
      </w:pPr>
      <w:r>
        <w:rPr>
          <w:color w:val="auto"/>
        </w:rPr>
        <w:t>户籍业务信息查询</w:t>
      </w:r>
    </w:p>
    <w:p>
      <w:pPr>
        <w:pStyle w:val="7"/>
        <w:rPr>
          <w:color w:val="auto"/>
        </w:rPr>
      </w:pPr>
      <w:r>
        <w:rPr>
          <w:rFonts w:hint="eastAsia"/>
          <w:color w:val="auto"/>
        </w:rPr>
        <w:t>迁入登记信息查询</w:t>
      </w:r>
    </w:p>
    <w:p>
      <w:pPr>
        <w:rPr>
          <w:color w:val="auto"/>
        </w:rPr>
      </w:pPr>
      <w:r>
        <w:rPr>
          <w:rFonts w:hint="eastAsia"/>
          <w:color w:val="auto"/>
        </w:rPr>
        <w:t>迁入登记信息查询模块是提供了通过各项查询条件查询出迁入登记信息的功能。</w:t>
      </w:r>
    </w:p>
    <w:p>
      <w:pPr>
        <w:pStyle w:val="7"/>
        <w:rPr>
          <w:color w:val="auto"/>
        </w:rPr>
      </w:pPr>
      <w:r>
        <w:rPr>
          <w:rFonts w:hint="eastAsia"/>
          <w:color w:val="auto"/>
        </w:rPr>
        <w:t>迁出注销信息查询</w:t>
      </w:r>
    </w:p>
    <w:p>
      <w:pPr>
        <w:rPr>
          <w:color w:val="auto"/>
        </w:rPr>
      </w:pPr>
      <w:r>
        <w:rPr>
          <w:rFonts w:hint="eastAsia"/>
          <w:color w:val="auto"/>
        </w:rPr>
        <w:t>迁出注销信息查询模块是提供了通过各项查询条件查询出迁出注销信息的功能。</w:t>
      </w:r>
    </w:p>
    <w:p>
      <w:pPr>
        <w:pStyle w:val="7"/>
        <w:rPr>
          <w:color w:val="auto"/>
        </w:rPr>
      </w:pPr>
      <w:r>
        <w:rPr>
          <w:rFonts w:hint="eastAsia"/>
          <w:color w:val="auto"/>
        </w:rPr>
        <w:t>出生登记信息查询</w:t>
      </w:r>
    </w:p>
    <w:p>
      <w:pPr>
        <w:rPr>
          <w:color w:val="auto"/>
        </w:rPr>
      </w:pPr>
      <w:r>
        <w:rPr>
          <w:rFonts w:hint="eastAsia"/>
          <w:color w:val="auto"/>
        </w:rPr>
        <w:t>出生登记信息查询模块是提供了通过各项查询条件查询出出生登记信息的功能。</w:t>
      </w:r>
    </w:p>
    <w:p>
      <w:pPr>
        <w:pStyle w:val="7"/>
        <w:rPr>
          <w:color w:val="auto"/>
        </w:rPr>
      </w:pPr>
      <w:r>
        <w:rPr>
          <w:rFonts w:hint="eastAsia"/>
          <w:color w:val="auto"/>
        </w:rPr>
        <w:t>死亡注销信息查询</w:t>
      </w:r>
    </w:p>
    <w:p>
      <w:pPr>
        <w:rPr>
          <w:color w:val="auto"/>
        </w:rPr>
      </w:pPr>
      <w:r>
        <w:rPr>
          <w:rFonts w:hint="eastAsia"/>
          <w:color w:val="auto"/>
        </w:rPr>
        <w:t>死亡注销信息查询模块是提供了通过各项查询条件查询出死亡注销信息的功能。</w:t>
      </w:r>
    </w:p>
    <w:p>
      <w:pPr>
        <w:pStyle w:val="7"/>
        <w:rPr>
          <w:color w:val="auto"/>
        </w:rPr>
      </w:pPr>
      <w:r>
        <w:rPr>
          <w:rFonts w:hint="eastAsia"/>
          <w:color w:val="auto"/>
        </w:rPr>
        <w:t>住址变动信息查询</w:t>
      </w:r>
    </w:p>
    <w:p>
      <w:pPr>
        <w:rPr>
          <w:color w:val="auto"/>
        </w:rPr>
      </w:pPr>
      <w:r>
        <w:rPr>
          <w:rFonts w:hint="eastAsia"/>
          <w:color w:val="auto"/>
        </w:rPr>
        <w:t>住址变动信息查询模块是提供了通过各项查询条件查询出住址变动信息的功能。</w:t>
      </w:r>
    </w:p>
    <w:p>
      <w:pPr>
        <w:pStyle w:val="7"/>
        <w:rPr>
          <w:color w:val="auto"/>
        </w:rPr>
      </w:pPr>
      <w:r>
        <w:rPr>
          <w:rFonts w:hint="eastAsia"/>
          <w:color w:val="auto"/>
        </w:rPr>
        <w:t>变更更正信息查询</w:t>
      </w:r>
    </w:p>
    <w:p>
      <w:pPr>
        <w:rPr>
          <w:color w:val="auto"/>
        </w:rPr>
      </w:pPr>
      <w:r>
        <w:rPr>
          <w:rFonts w:hint="eastAsia"/>
          <w:color w:val="auto"/>
        </w:rPr>
        <w:t>变更更正信息查询模块是提供了通过各项查询条件查询出变更更正信息的功能。</w:t>
      </w:r>
    </w:p>
    <w:p>
      <w:pPr>
        <w:pStyle w:val="7"/>
        <w:rPr>
          <w:color w:val="auto"/>
        </w:rPr>
      </w:pPr>
      <w:r>
        <w:rPr>
          <w:rFonts w:hint="eastAsia"/>
          <w:color w:val="auto"/>
        </w:rPr>
        <w:t>户别变更信息查询</w:t>
      </w:r>
    </w:p>
    <w:p>
      <w:pPr>
        <w:rPr>
          <w:color w:val="auto"/>
        </w:rPr>
      </w:pPr>
      <w:r>
        <w:rPr>
          <w:rFonts w:hint="eastAsia"/>
          <w:color w:val="auto"/>
        </w:rPr>
        <w:t>户别变更信息查询模块是提供了通过各项查询条件查询出户别变更信息的功能。</w:t>
      </w:r>
    </w:p>
    <w:p>
      <w:pPr>
        <w:pStyle w:val="7"/>
        <w:rPr>
          <w:color w:val="auto"/>
        </w:rPr>
      </w:pPr>
      <w:r>
        <w:rPr>
          <w:rFonts w:hint="eastAsia"/>
          <w:color w:val="auto"/>
        </w:rPr>
        <w:t>户籍补录信息查询</w:t>
      </w:r>
    </w:p>
    <w:p>
      <w:pPr>
        <w:rPr>
          <w:color w:val="auto"/>
        </w:rPr>
      </w:pPr>
      <w:r>
        <w:rPr>
          <w:rFonts w:hint="eastAsia"/>
          <w:color w:val="auto"/>
        </w:rPr>
        <w:t>户籍补录信息查询模块是提供了通过各项查询条件查询出户籍补录信息的功能。</w:t>
      </w:r>
    </w:p>
    <w:p>
      <w:pPr>
        <w:pStyle w:val="7"/>
        <w:rPr>
          <w:color w:val="auto"/>
        </w:rPr>
      </w:pPr>
      <w:r>
        <w:rPr>
          <w:rFonts w:hint="eastAsia"/>
          <w:color w:val="auto"/>
        </w:rPr>
        <w:t>户籍删除信息查询</w:t>
      </w:r>
    </w:p>
    <w:p>
      <w:pPr>
        <w:rPr>
          <w:color w:val="auto"/>
        </w:rPr>
      </w:pPr>
      <w:r>
        <w:rPr>
          <w:rFonts w:hint="eastAsia"/>
          <w:color w:val="auto"/>
        </w:rPr>
        <w:t>户籍删除信息查询模块是提供了通过各项查询条件查询出户籍删除信息的功能。</w:t>
      </w:r>
    </w:p>
    <w:p>
      <w:pPr>
        <w:pStyle w:val="7"/>
        <w:rPr>
          <w:color w:val="auto"/>
        </w:rPr>
      </w:pPr>
      <w:r>
        <w:rPr>
          <w:rFonts w:hint="eastAsia"/>
          <w:color w:val="auto"/>
        </w:rPr>
        <w:t>户成员变动信息查询</w:t>
      </w:r>
    </w:p>
    <w:p>
      <w:pPr>
        <w:rPr>
          <w:color w:val="auto"/>
        </w:rPr>
      </w:pPr>
      <w:r>
        <w:rPr>
          <w:rFonts w:hint="eastAsia"/>
          <w:color w:val="auto"/>
        </w:rPr>
        <w:t>户成员变动息查询模块是提供了通过各项查询条件查询出户成员变动信息的功能。</w:t>
      </w:r>
    </w:p>
    <w:p>
      <w:pPr>
        <w:pStyle w:val="7"/>
        <w:rPr>
          <w:color w:val="auto"/>
        </w:rPr>
      </w:pPr>
      <w:r>
        <w:rPr>
          <w:rFonts w:hint="eastAsia"/>
          <w:color w:val="auto"/>
        </w:rPr>
        <w:t>变动情况查询（四变）</w:t>
      </w:r>
    </w:p>
    <w:p>
      <w:pPr>
        <w:rPr>
          <w:color w:val="auto"/>
        </w:rPr>
      </w:pPr>
      <w:r>
        <w:rPr>
          <w:rFonts w:hint="eastAsia"/>
          <w:color w:val="auto"/>
        </w:rPr>
        <w:t>变动情况查询（四变）模块是可根据各种限制条件或条件组合对以往进行过的四变业务记录进行查询，并可以办理变动情况的恢复业务。</w:t>
      </w:r>
    </w:p>
    <w:p>
      <w:pPr>
        <w:pStyle w:val="5"/>
        <w:rPr>
          <w:color w:val="auto"/>
        </w:rPr>
      </w:pPr>
      <w:r>
        <w:rPr>
          <w:color w:val="auto"/>
        </w:rPr>
        <w:t>审批信息查询</w:t>
      </w:r>
    </w:p>
    <w:p>
      <w:pPr>
        <w:pStyle w:val="7"/>
        <w:rPr>
          <w:color w:val="auto"/>
        </w:rPr>
      </w:pPr>
      <w:r>
        <w:rPr>
          <w:rFonts w:hint="eastAsia"/>
          <w:color w:val="auto"/>
        </w:rPr>
        <w:t>迁入审批查询</w:t>
      </w:r>
    </w:p>
    <w:p>
      <w:pPr>
        <w:rPr>
          <w:color w:val="auto"/>
        </w:rPr>
      </w:pPr>
      <w:r>
        <w:rPr>
          <w:rFonts w:hint="eastAsia"/>
          <w:color w:val="auto"/>
        </w:rPr>
        <w:t>查询迁入审批信息，包括审批信息，审批流程，审批材料。</w:t>
      </w:r>
    </w:p>
    <w:p>
      <w:pPr>
        <w:pStyle w:val="7"/>
        <w:rPr>
          <w:color w:val="auto"/>
        </w:rPr>
      </w:pPr>
      <w:r>
        <w:rPr>
          <w:rFonts w:hint="eastAsia"/>
          <w:color w:val="auto"/>
        </w:rPr>
        <w:t>变更更正审批查询</w:t>
      </w:r>
    </w:p>
    <w:p>
      <w:pPr>
        <w:rPr>
          <w:color w:val="auto"/>
        </w:rPr>
      </w:pPr>
      <w:r>
        <w:rPr>
          <w:rFonts w:hint="eastAsia"/>
          <w:color w:val="auto"/>
        </w:rPr>
        <w:t>查询变更更正审批信息，包括审批信息，审批流程，审批材料。</w:t>
      </w:r>
    </w:p>
    <w:p>
      <w:pPr>
        <w:pStyle w:val="7"/>
        <w:rPr>
          <w:color w:val="auto"/>
        </w:rPr>
      </w:pPr>
      <w:r>
        <w:rPr>
          <w:rFonts w:hint="eastAsia"/>
          <w:color w:val="auto"/>
        </w:rPr>
        <w:t>户别变更审批查询</w:t>
      </w:r>
    </w:p>
    <w:p>
      <w:pPr>
        <w:rPr>
          <w:color w:val="auto"/>
        </w:rPr>
      </w:pPr>
      <w:r>
        <w:rPr>
          <w:rFonts w:hint="eastAsia"/>
          <w:color w:val="auto"/>
        </w:rPr>
        <w:t>查询户别变更审批信息，包括审批信息，审批流程，审批材料。</w:t>
      </w:r>
    </w:p>
    <w:p>
      <w:pPr>
        <w:pStyle w:val="7"/>
        <w:rPr>
          <w:color w:val="auto"/>
        </w:rPr>
      </w:pPr>
      <w:r>
        <w:rPr>
          <w:rFonts w:hint="eastAsia"/>
          <w:color w:val="auto"/>
        </w:rPr>
        <w:t>户籍补录审批查询</w:t>
      </w:r>
    </w:p>
    <w:p>
      <w:pPr>
        <w:rPr>
          <w:color w:val="auto"/>
        </w:rPr>
      </w:pPr>
      <w:r>
        <w:rPr>
          <w:rFonts w:hint="eastAsia"/>
          <w:color w:val="auto"/>
        </w:rPr>
        <w:t>查询户籍补录审批信息，包括审批信息，审批流程，审批材料。</w:t>
      </w:r>
    </w:p>
    <w:p>
      <w:pPr>
        <w:pStyle w:val="7"/>
        <w:rPr>
          <w:color w:val="auto"/>
        </w:rPr>
      </w:pPr>
      <w:r>
        <w:rPr>
          <w:rFonts w:hint="eastAsia"/>
          <w:color w:val="auto"/>
        </w:rPr>
        <w:t>户籍删除审批查询</w:t>
      </w:r>
    </w:p>
    <w:p>
      <w:pPr>
        <w:rPr>
          <w:color w:val="auto"/>
        </w:rPr>
      </w:pPr>
      <w:r>
        <w:rPr>
          <w:rFonts w:hint="eastAsia"/>
          <w:color w:val="auto"/>
        </w:rPr>
        <w:t>查询户籍删除审批信息，包括审批信息，审批流程，审批材料。</w:t>
      </w:r>
    </w:p>
    <w:p>
      <w:pPr>
        <w:pStyle w:val="4"/>
        <w:rPr>
          <w:color w:val="auto"/>
        </w:rPr>
      </w:pPr>
      <w:bookmarkStart w:id="98" w:name="_Toc74662121"/>
      <w:bookmarkStart w:id="99" w:name="_Toc82007266"/>
      <w:r>
        <w:rPr>
          <w:color w:val="auto"/>
        </w:rPr>
        <w:t>后台系统管理</w:t>
      </w:r>
      <w:bookmarkEnd w:id="98"/>
      <w:bookmarkEnd w:id="99"/>
    </w:p>
    <w:p>
      <w:pPr>
        <w:pStyle w:val="5"/>
        <w:rPr>
          <w:color w:val="auto"/>
        </w:rPr>
      </w:pPr>
      <w:r>
        <w:rPr>
          <w:color w:val="auto"/>
        </w:rPr>
        <w:t>系统参数维护</w:t>
      </w:r>
    </w:p>
    <w:p>
      <w:pPr>
        <w:rPr>
          <w:color w:val="auto"/>
        </w:rPr>
      </w:pPr>
      <w:r>
        <w:rPr>
          <w:rFonts w:hint="eastAsia"/>
          <w:color w:val="auto"/>
        </w:rPr>
        <w:t>该模块提供了对系统参数进行增加、删除、修改的功能。</w:t>
      </w:r>
    </w:p>
    <w:p>
      <w:pPr>
        <w:pStyle w:val="5"/>
        <w:rPr>
          <w:color w:val="auto"/>
        </w:rPr>
      </w:pPr>
      <w:r>
        <w:rPr>
          <w:color w:val="auto"/>
        </w:rPr>
        <w:t>数据字典维护</w:t>
      </w:r>
    </w:p>
    <w:p>
      <w:pPr>
        <w:rPr>
          <w:color w:val="auto"/>
        </w:rPr>
      </w:pPr>
      <w:r>
        <w:rPr>
          <w:rFonts w:hint="eastAsia"/>
          <w:color w:val="auto"/>
        </w:rPr>
        <w:t>该模块提供了对数据字典进行修改的功能。</w:t>
      </w:r>
    </w:p>
    <w:p>
      <w:pPr>
        <w:pStyle w:val="5"/>
        <w:rPr>
          <w:color w:val="auto"/>
        </w:rPr>
      </w:pPr>
      <w:r>
        <w:rPr>
          <w:color w:val="auto"/>
        </w:rPr>
        <w:t>行政区划维护</w:t>
      </w:r>
    </w:p>
    <w:p>
      <w:pPr>
        <w:rPr>
          <w:color w:val="auto"/>
        </w:rPr>
      </w:pPr>
      <w:r>
        <w:rPr>
          <w:rFonts w:hint="eastAsia"/>
          <w:color w:val="auto"/>
        </w:rPr>
        <w:t>该模块提供了对行政区划进行修改的功能。</w:t>
      </w:r>
    </w:p>
    <w:p>
      <w:pPr>
        <w:pStyle w:val="5"/>
        <w:rPr>
          <w:color w:val="auto"/>
        </w:rPr>
      </w:pPr>
      <w:r>
        <w:rPr>
          <w:color w:val="auto"/>
        </w:rPr>
        <w:t>单位信息维护</w:t>
      </w:r>
    </w:p>
    <w:p>
      <w:pPr>
        <w:rPr>
          <w:color w:val="auto"/>
        </w:rPr>
      </w:pPr>
      <w:r>
        <w:rPr>
          <w:rFonts w:hint="eastAsia"/>
          <w:color w:val="auto"/>
        </w:rPr>
        <w:t>该模块提供了对单位信息进行增加、修改、删除的功能。</w:t>
      </w:r>
    </w:p>
    <w:p>
      <w:pPr>
        <w:pStyle w:val="5"/>
        <w:rPr>
          <w:color w:val="auto"/>
        </w:rPr>
      </w:pPr>
      <w:r>
        <w:rPr>
          <w:color w:val="auto"/>
        </w:rPr>
        <w:t>警务区信息维护</w:t>
      </w:r>
    </w:p>
    <w:p>
      <w:pPr>
        <w:rPr>
          <w:color w:val="auto"/>
        </w:rPr>
      </w:pPr>
      <w:r>
        <w:rPr>
          <w:rFonts w:hint="eastAsia"/>
          <w:color w:val="auto"/>
        </w:rPr>
        <w:t>该模块提供了对警务区信息进行增加、删除、修改的功能。</w:t>
      </w:r>
    </w:p>
    <w:p>
      <w:pPr>
        <w:pStyle w:val="5"/>
        <w:rPr>
          <w:color w:val="auto"/>
        </w:rPr>
      </w:pPr>
      <w:r>
        <w:rPr>
          <w:color w:val="auto"/>
        </w:rPr>
        <w:t>乡镇街道维护</w:t>
      </w:r>
    </w:p>
    <w:p>
      <w:pPr>
        <w:rPr>
          <w:color w:val="auto"/>
        </w:rPr>
      </w:pPr>
      <w:r>
        <w:rPr>
          <w:rFonts w:hint="eastAsia"/>
          <w:color w:val="auto"/>
        </w:rPr>
        <w:t>该模块提供了对乡镇街道进行增加、修改、删除的功能。</w:t>
      </w:r>
    </w:p>
    <w:p>
      <w:pPr>
        <w:pStyle w:val="5"/>
        <w:rPr>
          <w:color w:val="auto"/>
        </w:rPr>
      </w:pPr>
      <w:r>
        <w:rPr>
          <w:color w:val="auto"/>
        </w:rPr>
        <w:t>居委会信息维护</w:t>
      </w:r>
    </w:p>
    <w:p>
      <w:pPr>
        <w:rPr>
          <w:color w:val="auto"/>
        </w:rPr>
      </w:pPr>
      <w:r>
        <w:rPr>
          <w:rFonts w:hint="eastAsia"/>
          <w:color w:val="auto"/>
        </w:rPr>
        <w:t>该模块提供了对居委会信息进行增加、修改、删除的功能；提供相应的街路巷的维护。</w:t>
      </w:r>
    </w:p>
    <w:p>
      <w:pPr>
        <w:pStyle w:val="5"/>
        <w:rPr>
          <w:color w:val="auto"/>
        </w:rPr>
      </w:pPr>
      <w:r>
        <w:rPr>
          <w:color w:val="auto"/>
        </w:rPr>
        <w:t>街路巷信息维护</w:t>
      </w:r>
    </w:p>
    <w:p>
      <w:pPr>
        <w:rPr>
          <w:color w:val="auto"/>
        </w:rPr>
      </w:pPr>
      <w:r>
        <w:rPr>
          <w:rFonts w:hint="eastAsia"/>
          <w:color w:val="auto"/>
        </w:rPr>
        <w:t>该模块提供了对街路巷信息进行增加、修改、删除的功能。</w:t>
      </w:r>
    </w:p>
    <w:p>
      <w:pPr>
        <w:pStyle w:val="5"/>
        <w:rPr>
          <w:color w:val="auto"/>
        </w:rPr>
      </w:pPr>
      <w:r>
        <w:rPr>
          <w:color w:val="auto"/>
        </w:rPr>
        <w:t>街路巷居委会对照</w:t>
      </w:r>
    </w:p>
    <w:p>
      <w:pPr>
        <w:rPr>
          <w:color w:val="auto"/>
        </w:rPr>
      </w:pPr>
      <w:r>
        <w:rPr>
          <w:rFonts w:hint="eastAsia"/>
          <w:color w:val="auto"/>
        </w:rPr>
        <w:t>该模块提供了对街路巷和居委会信息进行增加、修改、删除的功能。</w:t>
      </w:r>
    </w:p>
    <w:p>
      <w:pPr>
        <w:pStyle w:val="5"/>
        <w:rPr>
          <w:color w:val="auto"/>
        </w:rPr>
      </w:pPr>
      <w:r>
        <w:rPr>
          <w:color w:val="auto"/>
        </w:rPr>
        <w:t>控制参数维护</w:t>
      </w:r>
    </w:p>
    <w:p>
      <w:pPr>
        <w:rPr>
          <w:color w:val="auto"/>
        </w:rPr>
      </w:pPr>
      <w:r>
        <w:rPr>
          <w:rFonts w:hint="eastAsia"/>
          <w:color w:val="auto"/>
        </w:rPr>
        <w:t>该模块提供了对控制参数进行维护的功能。</w:t>
      </w:r>
    </w:p>
    <w:p>
      <w:pPr>
        <w:pStyle w:val="5"/>
        <w:rPr>
          <w:color w:val="auto"/>
        </w:rPr>
      </w:pPr>
      <w:r>
        <w:rPr>
          <w:rFonts w:hint="eastAsia"/>
          <w:color w:val="auto"/>
        </w:rPr>
        <w:t>审批流维护</w:t>
      </w:r>
    </w:p>
    <w:p>
      <w:pPr>
        <w:rPr>
          <w:color w:val="auto"/>
        </w:rPr>
      </w:pPr>
      <w:r>
        <w:rPr>
          <w:rFonts w:hint="eastAsia"/>
          <w:color w:val="auto"/>
        </w:rPr>
        <w:t>该模块提供了对审批流程进行维护的功能。</w:t>
      </w:r>
    </w:p>
    <w:p>
      <w:pPr>
        <w:pStyle w:val="5"/>
        <w:rPr>
          <w:color w:val="auto"/>
        </w:rPr>
      </w:pPr>
      <w:r>
        <w:rPr>
          <w:color w:val="auto"/>
        </w:rPr>
        <w:t>用户IP允许</w:t>
      </w:r>
    </w:p>
    <w:p>
      <w:pPr>
        <w:rPr>
          <w:color w:val="auto"/>
        </w:rPr>
      </w:pPr>
      <w:r>
        <w:rPr>
          <w:rFonts w:hint="eastAsia"/>
          <w:color w:val="auto"/>
        </w:rPr>
        <w:t>该模块提供了对用户</w:t>
      </w:r>
      <w:r>
        <w:rPr>
          <w:color w:val="auto"/>
        </w:rPr>
        <w:t>IP允许访问进行维护的功能，默认情况下，此用户在所有IP上都可以使用，当设置IP允许后，此用户就只能在设置的IP和公共IP上使用。</w:t>
      </w:r>
    </w:p>
    <w:p>
      <w:pPr>
        <w:pStyle w:val="5"/>
        <w:rPr>
          <w:color w:val="auto"/>
        </w:rPr>
      </w:pPr>
      <w:r>
        <w:rPr>
          <w:color w:val="auto"/>
        </w:rPr>
        <w:t>市区信息维护</w:t>
      </w:r>
    </w:p>
    <w:p>
      <w:pPr>
        <w:rPr>
          <w:color w:val="auto"/>
        </w:rPr>
      </w:pPr>
      <w:r>
        <w:rPr>
          <w:rFonts w:hint="eastAsia"/>
          <w:color w:val="auto"/>
        </w:rPr>
        <w:t>该模块提供了对本市市区信息进行维护的功能。</w:t>
      </w:r>
    </w:p>
    <w:p>
      <w:pPr>
        <w:pStyle w:val="5"/>
        <w:rPr>
          <w:color w:val="auto"/>
        </w:rPr>
      </w:pPr>
      <w:r>
        <w:rPr>
          <w:color w:val="auto"/>
        </w:rPr>
        <w:t>迁移设置维护</w:t>
      </w:r>
    </w:p>
    <w:p>
      <w:pPr>
        <w:rPr>
          <w:color w:val="auto"/>
        </w:rPr>
      </w:pPr>
      <w:r>
        <w:rPr>
          <w:rFonts w:hint="eastAsia"/>
          <w:color w:val="auto"/>
        </w:rPr>
        <w:t>该模块提供了对可以进行网上迁移的市区信息进行维护的功能。</w:t>
      </w:r>
    </w:p>
    <w:p>
      <w:pPr>
        <w:pStyle w:val="5"/>
        <w:rPr>
          <w:color w:val="auto"/>
        </w:rPr>
      </w:pPr>
      <w:r>
        <w:rPr>
          <w:color w:val="auto"/>
        </w:rPr>
        <w:t>户号序列维护</w:t>
      </w:r>
    </w:p>
    <w:p>
      <w:pPr>
        <w:rPr>
          <w:color w:val="auto"/>
        </w:rPr>
      </w:pPr>
      <w:r>
        <w:rPr>
          <w:rFonts w:hint="eastAsia"/>
          <w:color w:val="auto"/>
        </w:rPr>
        <w:t>该模块提供了对户号序列进行维护的功能。</w:t>
      </w:r>
    </w:p>
    <w:p>
      <w:pPr>
        <w:pStyle w:val="5"/>
        <w:rPr>
          <w:color w:val="auto"/>
        </w:rPr>
      </w:pPr>
      <w:r>
        <w:rPr>
          <w:color w:val="auto"/>
        </w:rPr>
        <w:t>受理号序列表维护</w:t>
      </w:r>
    </w:p>
    <w:p>
      <w:pPr>
        <w:rPr>
          <w:color w:val="auto"/>
        </w:rPr>
      </w:pPr>
      <w:r>
        <w:rPr>
          <w:rFonts w:hint="eastAsia"/>
          <w:color w:val="auto"/>
        </w:rPr>
        <w:t>该模块提供了对受理号序列表进行维护的功能。</w:t>
      </w:r>
    </w:p>
    <w:p>
      <w:pPr>
        <w:pStyle w:val="5"/>
        <w:rPr>
          <w:color w:val="auto"/>
        </w:rPr>
      </w:pPr>
      <w:r>
        <w:rPr>
          <w:color w:val="auto"/>
        </w:rPr>
        <w:t>历年尾数段维护</w:t>
      </w:r>
    </w:p>
    <w:p>
      <w:pPr>
        <w:rPr>
          <w:color w:val="auto"/>
        </w:rPr>
      </w:pPr>
      <w:r>
        <w:rPr>
          <w:rFonts w:hint="eastAsia"/>
          <w:color w:val="auto"/>
        </w:rPr>
        <w:t>该模块提供了对历年尾数段进行维护的功能。</w:t>
      </w:r>
    </w:p>
    <w:p>
      <w:pPr>
        <w:pStyle w:val="5"/>
        <w:rPr>
          <w:color w:val="auto"/>
        </w:rPr>
      </w:pPr>
      <w:r>
        <w:rPr>
          <w:color w:val="auto"/>
        </w:rPr>
        <w:t>变更打印控制</w:t>
      </w:r>
    </w:p>
    <w:p>
      <w:pPr>
        <w:rPr>
          <w:color w:val="auto"/>
        </w:rPr>
      </w:pPr>
      <w:r>
        <w:rPr>
          <w:rFonts w:hint="eastAsia"/>
          <w:color w:val="auto"/>
        </w:rPr>
        <w:t>该模块提供了对字段进行变更打印控制修改的功能。</w:t>
      </w:r>
    </w:p>
    <w:p>
      <w:pPr>
        <w:pStyle w:val="5"/>
        <w:rPr>
          <w:color w:val="auto"/>
        </w:rPr>
      </w:pPr>
      <w:r>
        <w:rPr>
          <w:color w:val="auto"/>
        </w:rPr>
        <w:t>业务报表维护</w:t>
      </w:r>
    </w:p>
    <w:p>
      <w:pPr>
        <w:rPr>
          <w:color w:val="auto"/>
        </w:rPr>
      </w:pPr>
      <w:r>
        <w:rPr>
          <w:rFonts w:hint="eastAsia"/>
          <w:color w:val="auto"/>
        </w:rPr>
        <w:t>该模块提供了对业务报表进行维护的功能。</w:t>
      </w:r>
    </w:p>
    <w:p>
      <w:pPr>
        <w:pStyle w:val="5"/>
        <w:rPr>
          <w:color w:val="auto"/>
        </w:rPr>
      </w:pPr>
      <w:r>
        <w:rPr>
          <w:color w:val="auto"/>
        </w:rPr>
        <w:t>制式报表维护</w:t>
      </w:r>
    </w:p>
    <w:p>
      <w:pPr>
        <w:rPr>
          <w:color w:val="auto"/>
        </w:rPr>
      </w:pPr>
      <w:r>
        <w:rPr>
          <w:rFonts w:hint="eastAsia"/>
          <w:color w:val="auto"/>
        </w:rPr>
        <w:t>该模块提供了对制式报表进行维护的功能。</w:t>
      </w:r>
    </w:p>
    <w:p>
      <w:pPr>
        <w:pStyle w:val="5"/>
        <w:rPr>
          <w:color w:val="auto"/>
        </w:rPr>
      </w:pPr>
      <w:r>
        <w:rPr>
          <w:color w:val="auto"/>
        </w:rPr>
        <w:t>查询数据范围维护</w:t>
      </w:r>
    </w:p>
    <w:p>
      <w:pPr>
        <w:rPr>
          <w:color w:val="auto"/>
        </w:rPr>
      </w:pPr>
      <w:r>
        <w:rPr>
          <w:rFonts w:hint="eastAsia"/>
          <w:color w:val="auto"/>
        </w:rPr>
        <w:t>该模块提供了对查询数据范围进行维护的功能。</w:t>
      </w:r>
    </w:p>
    <w:p>
      <w:pPr>
        <w:pStyle w:val="5"/>
        <w:rPr>
          <w:color w:val="auto"/>
        </w:rPr>
      </w:pPr>
      <w:r>
        <w:rPr>
          <w:rFonts w:hint="eastAsia"/>
          <w:color w:val="auto"/>
        </w:rPr>
        <w:t>业务办理限制维护</w:t>
      </w:r>
    </w:p>
    <w:p>
      <w:pPr>
        <w:rPr>
          <w:color w:val="auto"/>
        </w:rPr>
      </w:pPr>
      <w:r>
        <w:rPr>
          <w:rFonts w:hint="eastAsia"/>
          <w:color w:val="auto"/>
        </w:rPr>
        <w:t>该模块提供了对业务办理显示进行维护的功能。</w:t>
      </w:r>
    </w:p>
    <w:p>
      <w:pPr>
        <w:pStyle w:val="5"/>
        <w:rPr>
          <w:color w:val="auto"/>
        </w:rPr>
      </w:pPr>
      <w:r>
        <w:rPr>
          <w:color w:val="auto"/>
        </w:rPr>
        <w:t>材料模板</w:t>
      </w:r>
    </w:p>
    <w:p>
      <w:pPr>
        <w:rPr>
          <w:color w:val="auto"/>
        </w:rPr>
      </w:pPr>
      <w:r>
        <w:rPr>
          <w:rFonts w:hint="eastAsia"/>
          <w:color w:val="auto"/>
        </w:rPr>
        <w:t>此模块用于维护工作平台上的各类业务办理时所需的各类申办材料。可进行增删改操作。填写材料名称，设置材料的电子化、实物、选择性三类属性。</w:t>
      </w:r>
    </w:p>
    <w:p>
      <w:pPr>
        <w:pStyle w:val="5"/>
        <w:rPr>
          <w:color w:val="auto"/>
        </w:rPr>
      </w:pPr>
      <w:r>
        <w:rPr>
          <w:color w:val="auto"/>
        </w:rPr>
        <w:t>业务类别</w:t>
      </w:r>
    </w:p>
    <w:p>
      <w:pPr>
        <w:rPr>
          <w:color w:val="auto"/>
        </w:rPr>
      </w:pPr>
      <w:r>
        <w:rPr>
          <w:rFonts w:hint="eastAsia"/>
          <w:color w:val="auto"/>
        </w:rPr>
        <w:t>此模块用于维护工作平台上的各业务大类和子类类别信息。可进行增删改操作。</w:t>
      </w:r>
    </w:p>
    <w:p>
      <w:pPr>
        <w:pStyle w:val="4"/>
        <w:rPr>
          <w:color w:val="auto"/>
        </w:rPr>
      </w:pPr>
      <w:bookmarkStart w:id="100" w:name="_Toc82007267"/>
      <w:r>
        <w:rPr>
          <w:rFonts w:hint="eastAsia"/>
          <w:color w:val="auto"/>
        </w:rPr>
        <w:t>证明类打印</w:t>
      </w:r>
      <w:bookmarkEnd w:id="100"/>
    </w:p>
    <w:p>
      <w:pPr>
        <w:pStyle w:val="91"/>
        <w:wordWrap/>
        <w:spacing w:line="360" w:lineRule="auto"/>
        <w:ind w:left="780"/>
        <w:rPr>
          <w:rFonts w:ascii="仿宋" w:hAnsi="仿宋" w:eastAsia="仿宋" w:cs="仿宋"/>
          <w:color w:val="auto"/>
          <w:kern w:val="2"/>
          <w:sz w:val="28"/>
          <w:szCs w:val="28"/>
        </w:rPr>
      </w:pPr>
      <w:r>
        <w:rPr>
          <w:rFonts w:hint="eastAsia" w:ascii="仿宋" w:hAnsi="仿宋" w:eastAsia="仿宋" w:cs="仿宋"/>
          <w:color w:val="auto"/>
          <w:kern w:val="2"/>
          <w:sz w:val="28"/>
          <w:szCs w:val="28"/>
        </w:rPr>
        <w:t>增加户政平台辅警直接办理户籍业务中的证明打印功能</w:t>
      </w:r>
    </w:p>
    <w:p>
      <w:pPr>
        <w:pStyle w:val="91"/>
        <w:numPr>
          <w:ilvl w:val="1"/>
          <w:numId w:val="5"/>
        </w:numPr>
        <w:wordWrap/>
        <w:spacing w:line="360" w:lineRule="auto"/>
        <w:rPr>
          <w:rFonts w:ascii="仿宋" w:hAnsi="仿宋" w:eastAsia="仿宋" w:cs="仿宋"/>
          <w:color w:val="auto"/>
          <w:kern w:val="2"/>
          <w:sz w:val="28"/>
          <w:szCs w:val="28"/>
        </w:rPr>
      </w:pPr>
      <w:r>
        <w:rPr>
          <w:rFonts w:hint="eastAsia" w:ascii="仿宋" w:hAnsi="仿宋" w:eastAsia="仿宋" w:cs="仿宋"/>
          <w:color w:val="auto"/>
          <w:kern w:val="2"/>
          <w:sz w:val="28"/>
          <w:szCs w:val="28"/>
        </w:rPr>
        <w:t>亲属关系证明（直系亲属）</w:t>
      </w:r>
    </w:p>
    <w:p>
      <w:pPr>
        <w:pStyle w:val="91"/>
        <w:numPr>
          <w:ilvl w:val="1"/>
          <w:numId w:val="5"/>
        </w:numPr>
        <w:wordWrap/>
        <w:spacing w:line="360" w:lineRule="auto"/>
        <w:rPr>
          <w:rFonts w:ascii="仿宋" w:hAnsi="仿宋" w:eastAsia="仿宋" w:cs="仿宋"/>
          <w:color w:val="auto"/>
          <w:kern w:val="2"/>
          <w:sz w:val="28"/>
          <w:szCs w:val="28"/>
        </w:rPr>
      </w:pPr>
      <w:r>
        <w:rPr>
          <w:rFonts w:hint="eastAsia" w:ascii="仿宋" w:hAnsi="仿宋" w:eastAsia="仿宋" w:cs="仿宋"/>
          <w:color w:val="auto"/>
          <w:kern w:val="2"/>
          <w:sz w:val="28"/>
          <w:szCs w:val="28"/>
        </w:rPr>
        <w:t>同户证明（历史同户证明）</w:t>
      </w:r>
    </w:p>
    <w:p>
      <w:pPr>
        <w:pStyle w:val="91"/>
        <w:numPr>
          <w:ilvl w:val="1"/>
          <w:numId w:val="5"/>
        </w:numPr>
        <w:wordWrap/>
        <w:spacing w:line="360" w:lineRule="auto"/>
        <w:rPr>
          <w:rFonts w:ascii="仿宋" w:hAnsi="仿宋" w:eastAsia="仿宋" w:cs="仿宋"/>
          <w:color w:val="auto"/>
          <w:kern w:val="2"/>
          <w:sz w:val="28"/>
          <w:szCs w:val="28"/>
        </w:rPr>
      </w:pPr>
      <w:r>
        <w:rPr>
          <w:rFonts w:hint="eastAsia" w:ascii="仿宋" w:hAnsi="仿宋" w:eastAsia="仿宋" w:cs="仿宋"/>
          <w:color w:val="auto"/>
          <w:kern w:val="2"/>
          <w:sz w:val="28"/>
          <w:szCs w:val="28"/>
        </w:rPr>
        <w:t>变更更正证明（历史变更证明）</w:t>
      </w:r>
    </w:p>
    <w:p>
      <w:pPr>
        <w:pStyle w:val="91"/>
        <w:numPr>
          <w:ilvl w:val="1"/>
          <w:numId w:val="5"/>
        </w:numPr>
        <w:wordWrap/>
        <w:spacing w:line="360" w:lineRule="auto"/>
        <w:rPr>
          <w:rFonts w:ascii="仿宋" w:hAnsi="仿宋" w:eastAsia="仿宋" w:cs="仿宋"/>
          <w:color w:val="auto"/>
          <w:kern w:val="2"/>
          <w:sz w:val="28"/>
          <w:szCs w:val="28"/>
        </w:rPr>
      </w:pPr>
      <w:r>
        <w:rPr>
          <w:rFonts w:hint="eastAsia" w:ascii="仿宋" w:hAnsi="仿宋" w:eastAsia="仿宋" w:cs="仿宋"/>
          <w:color w:val="auto"/>
          <w:kern w:val="2"/>
          <w:sz w:val="28"/>
          <w:szCs w:val="28"/>
        </w:rPr>
        <w:t>律师所需证明</w:t>
      </w:r>
    </w:p>
    <w:p>
      <w:pPr>
        <w:pStyle w:val="91"/>
        <w:numPr>
          <w:ilvl w:val="1"/>
          <w:numId w:val="5"/>
        </w:numPr>
        <w:wordWrap/>
        <w:spacing w:line="360" w:lineRule="auto"/>
        <w:rPr>
          <w:rFonts w:ascii="仿宋" w:hAnsi="仿宋" w:eastAsia="仿宋" w:cs="仿宋"/>
          <w:color w:val="auto"/>
          <w:kern w:val="2"/>
          <w:sz w:val="28"/>
          <w:szCs w:val="28"/>
        </w:rPr>
      </w:pPr>
      <w:r>
        <w:rPr>
          <w:rFonts w:hint="eastAsia" w:ascii="仿宋" w:hAnsi="仿宋" w:eastAsia="仿宋" w:cs="仿宋"/>
          <w:color w:val="auto"/>
          <w:kern w:val="2"/>
          <w:sz w:val="28"/>
          <w:szCs w:val="28"/>
        </w:rPr>
        <w:t>注销证明（死亡、出国、入伍）</w:t>
      </w:r>
    </w:p>
    <w:p>
      <w:pPr>
        <w:pStyle w:val="91"/>
        <w:numPr>
          <w:ilvl w:val="1"/>
          <w:numId w:val="5"/>
        </w:numPr>
        <w:wordWrap/>
        <w:spacing w:line="360" w:lineRule="auto"/>
        <w:rPr>
          <w:rFonts w:ascii="仿宋" w:hAnsi="仿宋" w:eastAsia="仿宋" w:cs="仿宋"/>
          <w:color w:val="auto"/>
          <w:kern w:val="2"/>
          <w:sz w:val="28"/>
          <w:szCs w:val="28"/>
        </w:rPr>
      </w:pPr>
      <w:r>
        <w:rPr>
          <w:rFonts w:hint="eastAsia" w:ascii="仿宋" w:hAnsi="仿宋" w:eastAsia="仿宋" w:cs="仿宋"/>
          <w:color w:val="auto"/>
          <w:kern w:val="2"/>
          <w:sz w:val="28"/>
          <w:szCs w:val="28"/>
        </w:rPr>
        <w:t>重复户口注销证明</w:t>
      </w:r>
    </w:p>
    <w:p>
      <w:pPr>
        <w:pStyle w:val="91"/>
        <w:numPr>
          <w:ilvl w:val="1"/>
          <w:numId w:val="5"/>
        </w:numPr>
        <w:wordWrap/>
        <w:spacing w:line="360" w:lineRule="auto"/>
        <w:rPr>
          <w:rFonts w:ascii="仿宋" w:hAnsi="仿宋" w:eastAsia="仿宋" w:cs="仿宋"/>
          <w:color w:val="auto"/>
          <w:kern w:val="2"/>
          <w:sz w:val="28"/>
          <w:szCs w:val="28"/>
        </w:rPr>
      </w:pPr>
      <w:r>
        <w:rPr>
          <w:rFonts w:hint="eastAsia" w:ascii="仿宋" w:hAnsi="仿宋" w:eastAsia="仿宋" w:cs="仿宋"/>
          <w:color w:val="auto"/>
          <w:kern w:val="2"/>
          <w:sz w:val="28"/>
          <w:szCs w:val="28"/>
        </w:rPr>
        <w:t>户籍证明</w:t>
      </w:r>
    </w:p>
    <w:p>
      <w:pPr>
        <w:pStyle w:val="91"/>
        <w:numPr>
          <w:ilvl w:val="1"/>
          <w:numId w:val="5"/>
        </w:numPr>
        <w:wordWrap/>
        <w:spacing w:line="360" w:lineRule="auto"/>
        <w:rPr>
          <w:rFonts w:ascii="仿宋" w:hAnsi="仿宋" w:eastAsia="仿宋" w:cs="仿宋"/>
          <w:color w:val="auto"/>
          <w:kern w:val="2"/>
          <w:sz w:val="28"/>
          <w:szCs w:val="28"/>
        </w:rPr>
      </w:pPr>
      <w:r>
        <w:rPr>
          <w:rFonts w:hint="eastAsia" w:ascii="仿宋" w:hAnsi="仿宋" w:eastAsia="仿宋" w:cs="仿宋"/>
          <w:color w:val="auto"/>
          <w:kern w:val="2"/>
          <w:sz w:val="28"/>
          <w:szCs w:val="28"/>
        </w:rPr>
        <w:t>同人证明等。</w:t>
      </w:r>
    </w:p>
    <w:p>
      <w:pPr>
        <w:pStyle w:val="4"/>
        <w:rPr>
          <w:color w:val="auto"/>
        </w:rPr>
      </w:pPr>
      <w:bookmarkStart w:id="101" w:name="_Toc82007268"/>
      <w:r>
        <w:rPr>
          <w:rFonts w:hint="eastAsia"/>
          <w:color w:val="auto"/>
        </w:rPr>
        <w:t>内网户籍电子档案管理</w:t>
      </w:r>
      <w:bookmarkEnd w:id="101"/>
    </w:p>
    <w:p>
      <w:pPr>
        <w:pStyle w:val="5"/>
        <w:rPr>
          <w:color w:val="auto"/>
        </w:rPr>
      </w:pPr>
      <w:r>
        <w:rPr>
          <w:color w:val="auto"/>
        </w:rPr>
        <w:t>档案采集和查询</w:t>
      </w:r>
    </w:p>
    <w:p>
      <w:pPr>
        <w:pStyle w:val="91"/>
        <w:spacing w:line="360" w:lineRule="auto"/>
        <w:ind w:firstLine="420"/>
        <w:rPr>
          <w:rFonts w:ascii="仿宋" w:hAnsi="仿宋" w:eastAsia="仿宋" w:cs="仿宋"/>
          <w:color w:val="auto"/>
          <w:kern w:val="2"/>
          <w:sz w:val="28"/>
          <w:szCs w:val="28"/>
        </w:rPr>
      </w:pPr>
      <w:r>
        <w:rPr>
          <w:rFonts w:hint="eastAsia" w:ascii="仿宋" w:hAnsi="仿宋" w:eastAsia="仿宋" w:cs="仿宋"/>
          <w:color w:val="auto"/>
          <w:kern w:val="2"/>
          <w:sz w:val="28"/>
          <w:szCs w:val="28"/>
        </w:rPr>
        <w:t>户政业务办理完结档案自动归档、纸质档案一键打印。</w:t>
      </w:r>
    </w:p>
    <w:p>
      <w:pPr>
        <w:pStyle w:val="91"/>
        <w:spacing w:line="360" w:lineRule="auto"/>
        <w:ind w:firstLine="420"/>
        <w:rPr>
          <w:rFonts w:ascii="仿宋" w:hAnsi="仿宋" w:eastAsia="仿宋" w:cs="仿宋"/>
          <w:color w:val="auto"/>
          <w:kern w:val="2"/>
          <w:sz w:val="28"/>
          <w:szCs w:val="28"/>
        </w:rPr>
      </w:pPr>
      <w:r>
        <w:rPr>
          <w:rFonts w:hint="eastAsia" w:ascii="仿宋" w:hAnsi="仿宋" w:eastAsia="仿宋" w:cs="仿宋"/>
          <w:color w:val="auto"/>
          <w:kern w:val="2"/>
          <w:sz w:val="28"/>
          <w:szCs w:val="28"/>
        </w:rPr>
        <w:t>系统识别已办结的户籍业务，自动抽取该笔户籍业务在办理时提交的电子档材料。系统自动统计已办结业务中电子档材料的数量，并根据数量自动生成目录。当数量达到事先设定的阈值后，系统会自动弹出提醒消息，提醒用户已完成目录的生成，可进行目录打印。用户通过选择打印功能，打印目录。</w:t>
      </w:r>
    </w:p>
    <w:p>
      <w:pPr>
        <w:pStyle w:val="5"/>
        <w:rPr>
          <w:color w:val="auto"/>
        </w:rPr>
      </w:pPr>
      <w:r>
        <w:rPr>
          <w:color w:val="auto"/>
        </w:rPr>
        <w:t>户籍档案</w:t>
      </w:r>
      <w:r>
        <w:rPr>
          <w:rFonts w:hint="eastAsia"/>
          <w:color w:val="auto"/>
        </w:rPr>
        <w:t>查询</w:t>
      </w:r>
      <w:r>
        <w:rPr>
          <w:color w:val="auto"/>
        </w:rPr>
        <w:t>开发</w:t>
      </w:r>
    </w:p>
    <w:p>
      <w:pPr>
        <w:pStyle w:val="91"/>
        <w:wordWrap/>
        <w:spacing w:line="360" w:lineRule="auto"/>
        <w:ind w:firstLine="420"/>
        <w:rPr>
          <w:rFonts w:ascii="仿宋" w:hAnsi="仿宋" w:eastAsia="仿宋" w:cs="仿宋"/>
          <w:color w:val="auto"/>
          <w:kern w:val="2"/>
          <w:sz w:val="28"/>
          <w:szCs w:val="28"/>
        </w:rPr>
      </w:pPr>
      <w:r>
        <w:rPr>
          <w:rFonts w:hint="eastAsia" w:ascii="仿宋" w:hAnsi="仿宋" w:eastAsia="仿宋" w:cs="仿宋"/>
          <w:color w:val="auto"/>
          <w:kern w:val="2"/>
          <w:sz w:val="28"/>
          <w:szCs w:val="28"/>
        </w:rPr>
        <w:t>对接原户籍电子档案系统数据库，实现原户籍电子档案查询功能。</w:t>
      </w:r>
    </w:p>
    <w:p>
      <w:pPr>
        <w:pStyle w:val="4"/>
        <w:rPr>
          <w:color w:val="auto"/>
        </w:rPr>
      </w:pPr>
      <w:bookmarkStart w:id="102" w:name="_Toc74662127"/>
      <w:bookmarkStart w:id="103" w:name="_Toc82007269"/>
      <w:r>
        <w:rPr>
          <w:color w:val="auto"/>
        </w:rPr>
        <w:t>接口对接</w:t>
      </w:r>
      <w:bookmarkEnd w:id="102"/>
      <w:bookmarkEnd w:id="103"/>
    </w:p>
    <w:p>
      <w:pPr>
        <w:pStyle w:val="5"/>
        <w:rPr>
          <w:color w:val="auto"/>
        </w:rPr>
      </w:pPr>
      <w:r>
        <w:rPr>
          <w:color w:val="auto"/>
        </w:rPr>
        <w:t>高拍仪对接</w:t>
      </w:r>
    </w:p>
    <w:p>
      <w:pPr>
        <w:rPr>
          <w:color w:val="auto"/>
        </w:rPr>
      </w:pPr>
      <w:r>
        <w:rPr>
          <w:rFonts w:hint="eastAsia"/>
          <w:color w:val="auto"/>
        </w:rPr>
        <w:t>系统集成高拍仪，实现系统可调用高拍仪进行人像拍摄、材料扫描、图片左旋右旋、框选功能。</w:t>
      </w:r>
    </w:p>
    <w:p>
      <w:pPr>
        <w:pStyle w:val="5"/>
        <w:rPr>
          <w:color w:val="auto"/>
        </w:rPr>
      </w:pPr>
      <w:r>
        <w:rPr>
          <w:color w:val="auto"/>
        </w:rPr>
        <w:t>读卡器对接</w:t>
      </w:r>
    </w:p>
    <w:p>
      <w:pPr>
        <w:rPr>
          <w:color w:val="auto"/>
        </w:rPr>
      </w:pPr>
      <w:r>
        <w:rPr>
          <w:rFonts w:hint="eastAsia"/>
          <w:color w:val="auto"/>
        </w:rPr>
        <w:t>系统集成读卡器，实现放置身份证读卡获取身份证号码。</w:t>
      </w:r>
    </w:p>
    <w:p>
      <w:pPr>
        <w:pStyle w:val="5"/>
        <w:rPr>
          <w:color w:val="auto"/>
        </w:rPr>
      </w:pPr>
      <w:r>
        <w:rPr>
          <w:color w:val="auto"/>
        </w:rPr>
        <w:t>Pki对接</w:t>
      </w:r>
    </w:p>
    <w:p>
      <w:pPr>
        <w:rPr>
          <w:color w:val="auto"/>
        </w:rPr>
      </w:pPr>
      <w:r>
        <w:rPr>
          <w:rFonts w:hint="eastAsia"/>
          <w:color w:val="auto"/>
        </w:rPr>
        <w:t>系统实现</w:t>
      </w:r>
      <w:r>
        <w:rPr>
          <w:color w:val="auto"/>
        </w:rPr>
        <w:t>pki登录。</w:t>
      </w:r>
    </w:p>
    <w:p>
      <w:pPr>
        <w:pStyle w:val="5"/>
        <w:rPr>
          <w:color w:val="auto"/>
        </w:rPr>
      </w:pPr>
      <w:r>
        <w:rPr>
          <w:rFonts w:hint="eastAsia"/>
          <w:color w:val="auto"/>
        </w:rPr>
        <w:t>互联网</w:t>
      </w:r>
      <w:r>
        <w:rPr>
          <w:color w:val="auto"/>
        </w:rPr>
        <w:t>接口开发</w:t>
      </w:r>
    </w:p>
    <w:p>
      <w:pPr>
        <w:pStyle w:val="91"/>
        <w:spacing w:line="360" w:lineRule="auto"/>
        <w:ind w:firstLine="420"/>
        <w:rPr>
          <w:rFonts w:ascii="仿宋" w:hAnsi="仿宋" w:eastAsia="仿宋" w:cs="仿宋"/>
          <w:color w:val="auto"/>
          <w:kern w:val="2"/>
          <w:sz w:val="28"/>
          <w:szCs w:val="28"/>
        </w:rPr>
      </w:pPr>
      <w:r>
        <w:rPr>
          <w:rFonts w:hint="eastAsia" w:ascii="仿宋" w:hAnsi="仿宋" w:eastAsia="仿宋" w:cs="仿宋"/>
          <w:color w:val="auto"/>
          <w:kern w:val="2"/>
          <w:sz w:val="28"/>
          <w:szCs w:val="28"/>
        </w:rPr>
        <w:t>邮政速递业务对接</w:t>
      </w:r>
      <w:r>
        <w:rPr>
          <w:rFonts w:ascii="仿宋" w:hAnsi="仿宋" w:eastAsia="仿宋" w:cs="仿宋"/>
          <w:color w:val="auto"/>
          <w:kern w:val="2"/>
          <w:sz w:val="28"/>
          <w:szCs w:val="28"/>
        </w:rPr>
        <w:t>e网通</w:t>
      </w:r>
      <w:r>
        <w:rPr>
          <w:rFonts w:hint="eastAsia" w:ascii="仿宋" w:hAnsi="仿宋" w:eastAsia="仿宋" w:cs="仿宋"/>
          <w:color w:val="auto"/>
          <w:kern w:val="2"/>
          <w:sz w:val="28"/>
          <w:szCs w:val="28"/>
        </w:rPr>
        <w:t>、皖事通、安徽政务服务网铜陵分厅</w:t>
      </w:r>
      <w:r>
        <w:rPr>
          <w:rFonts w:ascii="仿宋" w:hAnsi="仿宋" w:eastAsia="仿宋" w:cs="仿宋"/>
          <w:color w:val="auto"/>
          <w:kern w:val="2"/>
          <w:sz w:val="28"/>
          <w:szCs w:val="28"/>
        </w:rPr>
        <w:t>，实现各业务实现在pc端门户网站办理，根据门户网站需要进行对接；对于已对接系统，提供数据上报、办理进度查询等辅助接口。</w:t>
      </w:r>
    </w:p>
    <w:p>
      <w:pPr>
        <w:pStyle w:val="5"/>
        <w:rPr>
          <w:color w:val="auto"/>
        </w:rPr>
      </w:pPr>
      <w:r>
        <w:rPr>
          <w:color w:val="auto"/>
        </w:rPr>
        <w:t>邮政速递接口开发</w:t>
      </w:r>
    </w:p>
    <w:p>
      <w:pPr>
        <w:pStyle w:val="91"/>
        <w:wordWrap/>
        <w:spacing w:line="360" w:lineRule="auto"/>
        <w:ind w:firstLine="420"/>
        <w:rPr>
          <w:rFonts w:ascii="仿宋" w:hAnsi="仿宋" w:eastAsia="仿宋" w:cs="仿宋"/>
          <w:color w:val="auto"/>
          <w:kern w:val="2"/>
          <w:sz w:val="28"/>
          <w:szCs w:val="28"/>
        </w:rPr>
      </w:pPr>
      <w:r>
        <w:rPr>
          <w:rFonts w:hint="eastAsia" w:ascii="仿宋" w:hAnsi="仿宋" w:eastAsia="仿宋" w:cs="仿宋"/>
          <w:color w:val="auto"/>
          <w:kern w:val="2"/>
          <w:sz w:val="28"/>
          <w:szCs w:val="28"/>
        </w:rPr>
        <w:t>配合全程网办业务需要，需对接</w:t>
      </w:r>
      <w:r>
        <w:rPr>
          <w:rFonts w:ascii="仿宋" w:hAnsi="仿宋" w:eastAsia="仿宋" w:cs="仿宋"/>
          <w:color w:val="auto"/>
          <w:kern w:val="2"/>
          <w:sz w:val="28"/>
          <w:szCs w:val="28"/>
        </w:rPr>
        <w:t>EMS邮政系统，涉及上门取件（包括取件回馈）、回程、热敏打印（包括单号及更新打印信息）、支付（包括支付反馈）、退费（包括回馈）、物流查询等功能接口；结合公安端和邮政端需要，开发全程网办业务全程监控系统，包括所有业务查询，办理进度查看、各节点查看等。</w:t>
      </w:r>
    </w:p>
    <w:p>
      <w:pPr>
        <w:pStyle w:val="4"/>
        <w:rPr>
          <w:color w:val="auto"/>
        </w:rPr>
      </w:pPr>
      <w:bookmarkStart w:id="104" w:name="_Toc82007270"/>
      <w:r>
        <w:rPr>
          <w:color w:val="auto"/>
        </w:rPr>
        <w:t>全程网办</w:t>
      </w:r>
      <w:r>
        <w:rPr>
          <w:rFonts w:hint="eastAsia"/>
          <w:color w:val="auto"/>
        </w:rPr>
        <w:t>内网开发</w:t>
      </w:r>
      <w:bookmarkEnd w:id="104"/>
    </w:p>
    <w:p>
      <w:pPr>
        <w:pStyle w:val="5"/>
        <w:rPr>
          <w:color w:val="auto"/>
        </w:rPr>
      </w:pPr>
      <w:r>
        <w:rPr>
          <w:color w:val="auto"/>
        </w:rPr>
        <w:t>全程网办业务审批</w:t>
      </w:r>
    </w:p>
    <w:p>
      <w:pPr>
        <w:rPr>
          <w:color w:val="auto"/>
        </w:rPr>
      </w:pPr>
      <w:r>
        <w:rPr>
          <w:rFonts w:hint="eastAsia"/>
          <w:color w:val="auto"/>
        </w:rPr>
        <w:t>针对互联网端（</w:t>
      </w:r>
      <w:r>
        <w:rPr>
          <w:color w:val="auto"/>
        </w:rPr>
        <w:t>pc、自助机、app）申请的5大类112项户籍业务办件信息，通过边界平台同步到公安内网，开发公安内网的业务审核审批模块进行审批。</w:t>
      </w:r>
    </w:p>
    <w:p>
      <w:pPr>
        <w:rPr>
          <w:color w:val="auto"/>
        </w:rPr>
      </w:pPr>
      <w:r>
        <w:rPr>
          <w:rFonts w:hint="eastAsia"/>
          <w:color w:val="auto"/>
        </w:rPr>
        <w:t>主要分为派出所审批、分局审批、市局审批</w:t>
      </w:r>
      <w:r>
        <w:rPr>
          <w:color w:val="auto"/>
        </w:rPr>
        <w:t>3个级别。</w:t>
      </w:r>
    </w:p>
    <w:p>
      <w:pPr>
        <w:pStyle w:val="5"/>
        <w:rPr>
          <w:color w:val="auto"/>
        </w:rPr>
      </w:pPr>
      <w:r>
        <w:rPr>
          <w:color w:val="auto"/>
        </w:rPr>
        <w:t>全程网办业务办理接口对接</w:t>
      </w:r>
    </w:p>
    <w:p>
      <w:pPr>
        <w:rPr>
          <w:color w:val="auto"/>
        </w:rPr>
      </w:pPr>
      <w:r>
        <w:rPr>
          <w:rFonts w:hint="eastAsia"/>
          <w:color w:val="auto"/>
        </w:rPr>
        <w:t>针对审核通过的户籍业务，通过打通现有户籍业务系统等第三方系统，实现业务办理接口对接功能。</w:t>
      </w:r>
    </w:p>
    <w:p>
      <w:pPr>
        <w:pStyle w:val="5"/>
        <w:rPr>
          <w:color w:val="auto"/>
        </w:rPr>
      </w:pPr>
      <w:r>
        <w:rPr>
          <w:color w:val="auto"/>
        </w:rPr>
        <w:t>全程网办</w:t>
      </w:r>
      <w:r>
        <w:rPr>
          <w:rFonts w:hint="eastAsia"/>
          <w:color w:val="auto"/>
        </w:rPr>
        <w:t>业务</w:t>
      </w:r>
      <w:r>
        <w:rPr>
          <w:color w:val="auto"/>
        </w:rPr>
        <w:t>档案对接</w:t>
      </w:r>
    </w:p>
    <w:p>
      <w:pPr>
        <w:pStyle w:val="91"/>
        <w:spacing w:line="360" w:lineRule="auto"/>
        <w:ind w:firstLine="420"/>
        <w:rPr>
          <w:rFonts w:ascii="仿宋" w:hAnsi="仿宋" w:eastAsia="仿宋" w:cs="仿宋"/>
          <w:color w:val="auto"/>
          <w:kern w:val="2"/>
          <w:sz w:val="28"/>
          <w:szCs w:val="28"/>
        </w:rPr>
      </w:pPr>
      <w:r>
        <w:rPr>
          <w:rFonts w:hint="eastAsia" w:ascii="仿宋" w:hAnsi="仿宋" w:eastAsia="仿宋" w:cs="仿宋"/>
          <w:color w:val="auto"/>
          <w:kern w:val="2"/>
          <w:sz w:val="28"/>
          <w:szCs w:val="28"/>
        </w:rPr>
        <w:t>实现户政业务办理完结档案自动归档、纸质档案一键打印。</w:t>
      </w:r>
    </w:p>
    <w:p>
      <w:pPr>
        <w:pStyle w:val="5"/>
        <w:rPr>
          <w:color w:val="auto"/>
        </w:rPr>
      </w:pPr>
      <w:r>
        <w:rPr>
          <w:color w:val="auto"/>
        </w:rPr>
        <w:t>全程网办查询统计</w:t>
      </w:r>
    </w:p>
    <w:p>
      <w:pPr>
        <w:pStyle w:val="91"/>
        <w:spacing w:line="360" w:lineRule="auto"/>
        <w:ind w:firstLine="420"/>
        <w:rPr>
          <w:rFonts w:ascii="仿宋" w:hAnsi="仿宋" w:eastAsia="仿宋" w:cs="仿宋"/>
          <w:color w:val="auto"/>
          <w:kern w:val="2"/>
          <w:sz w:val="28"/>
          <w:szCs w:val="28"/>
        </w:rPr>
      </w:pPr>
      <w:r>
        <w:rPr>
          <w:rFonts w:hint="eastAsia" w:ascii="仿宋" w:hAnsi="仿宋" w:eastAsia="仿宋" w:cs="仿宋"/>
          <w:color w:val="auto"/>
          <w:kern w:val="2"/>
          <w:sz w:val="28"/>
          <w:szCs w:val="28"/>
        </w:rPr>
        <w:t>全面的工作情况统计分析，实时动态掌控。</w:t>
      </w:r>
    </w:p>
    <w:p>
      <w:pPr>
        <w:pStyle w:val="6"/>
        <w:rPr>
          <w:color w:val="auto"/>
        </w:rPr>
      </w:pPr>
      <w:r>
        <w:rPr>
          <w:color w:val="auto"/>
        </w:rPr>
        <w:t>全程网办业务统计</w:t>
      </w:r>
    </w:p>
    <w:p>
      <w:pPr>
        <w:pStyle w:val="91"/>
        <w:spacing w:line="360" w:lineRule="auto"/>
        <w:ind w:firstLine="420"/>
        <w:rPr>
          <w:rFonts w:ascii="仿宋" w:hAnsi="仿宋" w:eastAsia="仿宋" w:cs="仿宋"/>
          <w:color w:val="auto"/>
          <w:kern w:val="2"/>
          <w:sz w:val="28"/>
          <w:szCs w:val="28"/>
        </w:rPr>
      </w:pPr>
      <w:r>
        <w:rPr>
          <w:rFonts w:hint="eastAsia" w:ascii="仿宋" w:hAnsi="仿宋" w:eastAsia="仿宋" w:cs="仿宋"/>
          <w:color w:val="auto"/>
          <w:kern w:val="2"/>
          <w:sz w:val="28"/>
          <w:szCs w:val="28"/>
        </w:rPr>
        <w:t>按条件查询户籍业务受办情况。条件：受理状态、受理单位、申办事宜、申办时间段、被申请人姓名、被申请人身份证号码。数据集：受理单位、申请人姓名、申请人身份证、业务类型、受理状态、受理时间。查询详细信息时，可以查询各项申请材料以及受理审批轨迹。</w:t>
      </w:r>
    </w:p>
    <w:p>
      <w:pPr>
        <w:pStyle w:val="6"/>
        <w:rPr>
          <w:color w:val="auto"/>
        </w:rPr>
      </w:pPr>
      <w:r>
        <w:rPr>
          <w:color w:val="auto"/>
        </w:rPr>
        <w:t>业务量统计</w:t>
      </w:r>
    </w:p>
    <w:p>
      <w:pPr>
        <w:pStyle w:val="91"/>
        <w:spacing w:line="360" w:lineRule="auto"/>
        <w:ind w:firstLine="420"/>
        <w:rPr>
          <w:rFonts w:ascii="仿宋" w:hAnsi="仿宋" w:eastAsia="仿宋" w:cs="仿宋"/>
          <w:color w:val="auto"/>
          <w:kern w:val="2"/>
          <w:sz w:val="28"/>
          <w:szCs w:val="28"/>
        </w:rPr>
      </w:pPr>
      <w:r>
        <w:rPr>
          <w:rFonts w:hint="eastAsia" w:ascii="仿宋" w:hAnsi="仿宋" w:eastAsia="仿宋" w:cs="仿宋"/>
          <w:color w:val="auto"/>
          <w:kern w:val="2"/>
          <w:sz w:val="28"/>
          <w:szCs w:val="28"/>
        </w:rPr>
        <w:t>可查看用户所属机构，业务办理情况（包括业务受理数、办结数、不予办理数、材料不全数）统计。统计方式可以按月统计，也可以按年统计。展示方式可以是表或图。点击数值，可查看每笔业务明细。查询详细信息时，可以查询各项申请材料以及受理审批轨迹。</w:t>
      </w:r>
    </w:p>
    <w:p>
      <w:pPr>
        <w:pStyle w:val="5"/>
        <w:rPr>
          <w:color w:val="auto"/>
        </w:rPr>
      </w:pPr>
      <w:r>
        <w:rPr>
          <w:color w:val="auto"/>
        </w:rPr>
        <w:t>全程网办数据同步</w:t>
      </w:r>
    </w:p>
    <w:p>
      <w:pPr>
        <w:pStyle w:val="91"/>
        <w:wordWrap/>
        <w:spacing w:line="360" w:lineRule="auto"/>
        <w:ind w:firstLine="420"/>
        <w:rPr>
          <w:rFonts w:ascii="仿宋" w:hAnsi="仿宋" w:eastAsia="仿宋" w:cs="仿宋"/>
          <w:color w:val="auto"/>
          <w:kern w:val="2"/>
          <w:sz w:val="28"/>
          <w:szCs w:val="28"/>
        </w:rPr>
      </w:pPr>
      <w:r>
        <w:rPr>
          <w:rFonts w:hint="eastAsia" w:ascii="仿宋" w:hAnsi="仿宋" w:eastAsia="仿宋" w:cs="仿宋"/>
          <w:color w:val="auto"/>
          <w:kern w:val="2"/>
          <w:sz w:val="28"/>
          <w:szCs w:val="28"/>
        </w:rPr>
        <w:t>该功能保证内外网办件配置统一，办件配置在数据库总表，根据外网改动表配置给内网系统管理员产生相应提示即可，系统自动进行户口业务的内外网同步。</w:t>
      </w:r>
    </w:p>
    <w:p>
      <w:pPr>
        <w:pStyle w:val="5"/>
        <w:rPr>
          <w:color w:val="auto"/>
        </w:rPr>
      </w:pPr>
      <w:r>
        <w:rPr>
          <w:rFonts w:hint="eastAsia"/>
          <w:color w:val="auto"/>
        </w:rPr>
        <w:t>全程网办系统管理</w:t>
      </w:r>
    </w:p>
    <w:p>
      <w:pPr>
        <w:pStyle w:val="6"/>
        <w:rPr>
          <w:color w:val="auto"/>
        </w:rPr>
      </w:pPr>
      <w:r>
        <w:rPr>
          <w:color w:val="auto"/>
        </w:rPr>
        <w:t>业务类别管理</w:t>
      </w:r>
    </w:p>
    <w:p>
      <w:pPr>
        <w:pStyle w:val="91"/>
        <w:spacing w:line="360" w:lineRule="auto"/>
        <w:ind w:firstLine="420"/>
        <w:rPr>
          <w:rFonts w:ascii="仿宋" w:hAnsi="仿宋" w:eastAsia="仿宋" w:cs="仿宋"/>
          <w:color w:val="auto"/>
          <w:kern w:val="2"/>
          <w:sz w:val="28"/>
          <w:szCs w:val="28"/>
        </w:rPr>
      </w:pPr>
      <w:r>
        <w:rPr>
          <w:rFonts w:hint="eastAsia" w:ascii="仿宋" w:hAnsi="仿宋" w:eastAsia="仿宋" w:cs="仿宋"/>
          <w:color w:val="auto"/>
          <w:kern w:val="2"/>
          <w:sz w:val="28"/>
          <w:szCs w:val="28"/>
        </w:rPr>
        <w:t>此模块用于维护工作平台上的各业务大类和子类类别信息。可进行增删改操作。</w:t>
      </w:r>
    </w:p>
    <w:p>
      <w:pPr>
        <w:pStyle w:val="6"/>
        <w:rPr>
          <w:color w:val="auto"/>
        </w:rPr>
      </w:pPr>
      <w:r>
        <w:rPr>
          <w:color w:val="auto"/>
        </w:rPr>
        <w:t>数据库管理</w:t>
      </w:r>
    </w:p>
    <w:p>
      <w:pPr>
        <w:pStyle w:val="91"/>
        <w:spacing w:line="360" w:lineRule="auto"/>
        <w:ind w:firstLine="420"/>
        <w:rPr>
          <w:rFonts w:ascii="仿宋" w:hAnsi="仿宋" w:eastAsia="仿宋" w:cs="仿宋"/>
          <w:color w:val="auto"/>
          <w:kern w:val="2"/>
          <w:sz w:val="28"/>
          <w:szCs w:val="28"/>
        </w:rPr>
      </w:pPr>
      <w:r>
        <w:rPr>
          <w:rFonts w:hint="eastAsia" w:ascii="仿宋" w:hAnsi="仿宋" w:eastAsia="仿宋" w:cs="仿宋"/>
          <w:color w:val="auto"/>
          <w:kern w:val="2"/>
          <w:sz w:val="28"/>
          <w:szCs w:val="28"/>
        </w:rPr>
        <w:t>此模块用于维护链接其他系统的相关数据库配置信息。</w:t>
      </w:r>
    </w:p>
    <w:p>
      <w:pPr>
        <w:pStyle w:val="6"/>
        <w:rPr>
          <w:color w:val="auto"/>
        </w:rPr>
      </w:pPr>
      <w:r>
        <w:rPr>
          <w:color w:val="auto"/>
        </w:rPr>
        <w:t>审批流程管理</w:t>
      </w:r>
    </w:p>
    <w:p>
      <w:pPr>
        <w:pStyle w:val="91"/>
        <w:spacing w:line="360" w:lineRule="auto"/>
        <w:ind w:firstLine="420"/>
        <w:rPr>
          <w:rFonts w:ascii="仿宋" w:hAnsi="仿宋" w:eastAsia="仿宋" w:cs="仿宋"/>
          <w:color w:val="auto"/>
          <w:kern w:val="2"/>
          <w:sz w:val="28"/>
          <w:szCs w:val="28"/>
        </w:rPr>
      </w:pPr>
      <w:r>
        <w:rPr>
          <w:rFonts w:hint="eastAsia" w:ascii="仿宋" w:hAnsi="仿宋" w:eastAsia="仿宋" w:cs="仿宋"/>
          <w:color w:val="auto"/>
          <w:kern w:val="2"/>
          <w:sz w:val="28"/>
          <w:szCs w:val="28"/>
        </w:rPr>
        <w:t>此模块用于业务流程维护和查看。</w:t>
      </w:r>
    </w:p>
    <w:p>
      <w:pPr>
        <w:pStyle w:val="5"/>
        <w:rPr>
          <w:color w:val="auto"/>
        </w:rPr>
      </w:pPr>
      <w:r>
        <w:rPr>
          <w:color w:val="auto"/>
        </w:rPr>
        <w:t>全程网办短信平台对接和功能开发</w:t>
      </w:r>
    </w:p>
    <w:p>
      <w:pPr>
        <w:pStyle w:val="91"/>
        <w:wordWrap/>
        <w:spacing w:line="360" w:lineRule="auto"/>
        <w:ind w:firstLine="420"/>
        <w:rPr>
          <w:rFonts w:ascii="仿宋" w:hAnsi="仿宋" w:eastAsia="仿宋" w:cs="仿宋"/>
          <w:color w:val="auto"/>
          <w:kern w:val="2"/>
          <w:sz w:val="28"/>
          <w:szCs w:val="28"/>
        </w:rPr>
      </w:pPr>
      <w:r>
        <w:rPr>
          <w:rFonts w:hint="eastAsia" w:ascii="仿宋" w:hAnsi="仿宋" w:eastAsia="仿宋" w:cs="仿宋"/>
          <w:color w:val="auto"/>
          <w:kern w:val="2"/>
          <w:sz w:val="28"/>
          <w:szCs w:val="28"/>
        </w:rPr>
        <w:t>改造公安内网业务，按照全流程管控要求，利用短信平台，发送业务办理审核进度给群众。平台发送预定义格式的通知短信，告知用户办理情况，实现全程透明。</w:t>
      </w:r>
    </w:p>
    <w:p>
      <w:pPr>
        <w:pStyle w:val="4"/>
        <w:rPr>
          <w:color w:val="auto"/>
        </w:rPr>
      </w:pPr>
      <w:bookmarkStart w:id="105" w:name="_Toc74662123"/>
      <w:bookmarkStart w:id="106" w:name="_Toc82007271"/>
      <w:r>
        <w:rPr>
          <w:color w:val="auto"/>
        </w:rPr>
        <w:t>批量任务</w:t>
      </w:r>
      <w:bookmarkEnd w:id="105"/>
      <w:bookmarkEnd w:id="106"/>
    </w:p>
    <w:p>
      <w:pPr>
        <w:pStyle w:val="5"/>
        <w:rPr>
          <w:color w:val="auto"/>
        </w:rPr>
      </w:pPr>
      <w:r>
        <w:rPr>
          <w:color w:val="auto"/>
        </w:rPr>
        <w:t>批量任务发布</w:t>
      </w:r>
    </w:p>
    <w:p>
      <w:pPr>
        <w:rPr>
          <w:color w:val="auto"/>
        </w:rPr>
      </w:pPr>
      <w:r>
        <w:rPr>
          <w:color w:val="auto"/>
        </w:rPr>
        <w:t>1、任务发布类型</w:t>
      </w:r>
    </w:p>
    <w:p>
      <w:pPr>
        <w:pStyle w:val="27"/>
        <w:numPr>
          <w:ilvl w:val="0"/>
          <w:numId w:val="6"/>
        </w:numPr>
        <w:adjustRightInd/>
        <w:ind w:firstLineChars="0"/>
        <w:rPr>
          <w:color w:val="auto"/>
        </w:rPr>
      </w:pPr>
      <w:r>
        <w:rPr>
          <w:color w:val="auto"/>
        </w:rPr>
        <w:t>死亡人员核销；</w:t>
      </w:r>
    </w:p>
    <w:p>
      <w:pPr>
        <w:pStyle w:val="27"/>
        <w:numPr>
          <w:ilvl w:val="0"/>
          <w:numId w:val="6"/>
        </w:numPr>
        <w:adjustRightInd/>
        <w:ind w:firstLineChars="0"/>
        <w:rPr>
          <w:color w:val="auto"/>
        </w:rPr>
      </w:pPr>
      <w:r>
        <w:rPr>
          <w:color w:val="auto"/>
        </w:rPr>
        <w:t>当兵入伍核销；</w:t>
      </w:r>
    </w:p>
    <w:p>
      <w:pPr>
        <w:pStyle w:val="27"/>
        <w:numPr>
          <w:ilvl w:val="0"/>
          <w:numId w:val="6"/>
        </w:numPr>
        <w:adjustRightInd/>
        <w:ind w:firstLineChars="0"/>
        <w:rPr>
          <w:color w:val="auto"/>
        </w:rPr>
      </w:pPr>
      <w:r>
        <w:rPr>
          <w:color w:val="auto"/>
        </w:rPr>
        <w:t>无户口人员核查补录；</w:t>
      </w:r>
    </w:p>
    <w:p>
      <w:pPr>
        <w:pStyle w:val="27"/>
        <w:numPr>
          <w:ilvl w:val="0"/>
          <w:numId w:val="6"/>
        </w:numPr>
        <w:adjustRightInd/>
        <w:ind w:firstLineChars="0"/>
        <w:rPr>
          <w:color w:val="auto"/>
        </w:rPr>
      </w:pPr>
      <w:r>
        <w:rPr>
          <w:color w:val="auto"/>
        </w:rPr>
        <w:t>无照片人员清理；</w:t>
      </w:r>
    </w:p>
    <w:p>
      <w:pPr>
        <w:pStyle w:val="27"/>
        <w:numPr>
          <w:ilvl w:val="0"/>
          <w:numId w:val="6"/>
        </w:numPr>
        <w:adjustRightInd/>
        <w:ind w:firstLineChars="0"/>
        <w:rPr>
          <w:color w:val="auto"/>
        </w:rPr>
      </w:pPr>
      <w:r>
        <w:rPr>
          <w:color w:val="auto"/>
        </w:rPr>
        <w:t>调查核实反馈；</w:t>
      </w:r>
    </w:p>
    <w:p>
      <w:pPr>
        <w:pStyle w:val="27"/>
        <w:numPr>
          <w:ilvl w:val="0"/>
          <w:numId w:val="6"/>
        </w:numPr>
        <w:adjustRightInd/>
        <w:ind w:firstLineChars="0"/>
        <w:rPr>
          <w:color w:val="auto"/>
        </w:rPr>
      </w:pPr>
      <w:r>
        <w:rPr>
          <w:color w:val="auto"/>
        </w:rPr>
        <w:t>未办理二代证人员核查清理；</w:t>
      </w:r>
    </w:p>
    <w:p>
      <w:pPr>
        <w:rPr>
          <w:color w:val="auto"/>
        </w:rPr>
      </w:pPr>
      <w:r>
        <w:rPr>
          <w:color w:val="auto"/>
        </w:rPr>
        <w:t>2、任务Excel导入</w:t>
      </w:r>
    </w:p>
    <w:p>
      <w:pPr>
        <w:rPr>
          <w:color w:val="auto"/>
        </w:rPr>
      </w:pPr>
      <w:r>
        <w:rPr>
          <w:rFonts w:hint="eastAsia"/>
          <w:color w:val="auto"/>
        </w:rPr>
        <w:t>市局可选择对某笔任务进行批量发布，事先可以选择该笔业务的业务类型，然后从</w:t>
      </w:r>
      <w:r>
        <w:rPr>
          <w:color w:val="auto"/>
        </w:rPr>
        <w:t>Excel导入任务名单。批量任务根据身份证号或填写的派出所代码分发到对应派出所，派出所民警可对任务进行处理。</w:t>
      </w:r>
    </w:p>
    <w:p>
      <w:pPr>
        <w:rPr>
          <w:color w:val="auto"/>
        </w:rPr>
      </w:pPr>
      <w:r>
        <w:rPr>
          <w:rFonts w:hint="eastAsia"/>
          <w:color w:val="auto"/>
        </w:rPr>
        <w:t>导入表单情况：</w:t>
      </w:r>
    </w:p>
    <w:p>
      <w:pPr>
        <w:pStyle w:val="27"/>
        <w:numPr>
          <w:ilvl w:val="0"/>
          <w:numId w:val="7"/>
        </w:numPr>
        <w:adjustRightInd/>
        <w:ind w:firstLineChars="0"/>
        <w:rPr>
          <w:color w:val="auto"/>
        </w:rPr>
      </w:pPr>
      <w:r>
        <w:rPr>
          <w:color w:val="auto"/>
        </w:rPr>
        <w:t>死亡人员核销：被申请人姓名、被申请人身份证号码、联系电话。</w:t>
      </w:r>
    </w:p>
    <w:p>
      <w:pPr>
        <w:pStyle w:val="27"/>
        <w:numPr>
          <w:ilvl w:val="0"/>
          <w:numId w:val="7"/>
        </w:numPr>
        <w:adjustRightInd/>
        <w:ind w:firstLineChars="0"/>
        <w:rPr>
          <w:color w:val="auto"/>
        </w:rPr>
      </w:pPr>
      <w:r>
        <w:rPr>
          <w:color w:val="auto"/>
        </w:rPr>
        <w:t>当兵入伍核销：被申请人姓名、被申请人身份证号码、联系电话。</w:t>
      </w:r>
    </w:p>
    <w:p>
      <w:pPr>
        <w:pStyle w:val="27"/>
        <w:numPr>
          <w:ilvl w:val="0"/>
          <w:numId w:val="7"/>
        </w:numPr>
        <w:adjustRightInd/>
        <w:ind w:firstLineChars="0"/>
        <w:rPr>
          <w:color w:val="auto"/>
        </w:rPr>
      </w:pPr>
      <w:r>
        <w:rPr>
          <w:color w:val="auto"/>
        </w:rPr>
        <w:t>无户口人员核查补录：被申请人姓名、家庭成员身份证、与家庭成员关系、联系方式、责任派出所。</w:t>
      </w:r>
    </w:p>
    <w:p>
      <w:pPr>
        <w:pStyle w:val="27"/>
        <w:numPr>
          <w:ilvl w:val="0"/>
          <w:numId w:val="7"/>
        </w:numPr>
        <w:adjustRightInd/>
        <w:ind w:firstLineChars="0"/>
        <w:rPr>
          <w:color w:val="auto"/>
        </w:rPr>
      </w:pPr>
      <w:r>
        <w:rPr>
          <w:color w:val="auto"/>
        </w:rPr>
        <w:t>无照片人员清理：被申请人姓名、被申请人身份证号码、联系电话。</w:t>
      </w:r>
    </w:p>
    <w:p>
      <w:pPr>
        <w:pStyle w:val="27"/>
        <w:numPr>
          <w:ilvl w:val="0"/>
          <w:numId w:val="7"/>
        </w:numPr>
        <w:adjustRightInd/>
        <w:ind w:firstLineChars="0"/>
        <w:rPr>
          <w:color w:val="auto"/>
        </w:rPr>
      </w:pPr>
      <w:r>
        <w:rPr>
          <w:color w:val="auto"/>
        </w:rPr>
        <w:t>调查核实反馈：被申请人姓名、被申请人身份证号码、备注。</w:t>
      </w:r>
    </w:p>
    <w:p>
      <w:pPr>
        <w:pStyle w:val="27"/>
        <w:numPr>
          <w:ilvl w:val="0"/>
          <w:numId w:val="7"/>
        </w:numPr>
        <w:adjustRightInd/>
        <w:ind w:firstLineChars="0"/>
        <w:rPr>
          <w:color w:val="auto"/>
        </w:rPr>
      </w:pPr>
      <w:r>
        <w:rPr>
          <w:color w:val="auto"/>
        </w:rPr>
        <w:t>未办理二代证人员核查清理：被申请人姓名、被申请人身份证号码。</w:t>
      </w:r>
    </w:p>
    <w:p>
      <w:pPr>
        <w:pStyle w:val="5"/>
        <w:rPr>
          <w:color w:val="auto"/>
        </w:rPr>
      </w:pPr>
      <w:r>
        <w:rPr>
          <w:color w:val="auto"/>
        </w:rPr>
        <w:t>下发任务处理</w:t>
      </w:r>
    </w:p>
    <w:p>
      <w:pPr>
        <w:rPr>
          <w:color w:val="auto"/>
        </w:rPr>
      </w:pPr>
      <w:r>
        <w:rPr>
          <w:rFonts w:hint="eastAsia"/>
          <w:color w:val="auto"/>
        </w:rPr>
        <w:t>派出所民警对下发的任务进行处理或反馈，并支持任务清单导出提交给社区民警进行外调核实，民警在下发任务清单中完成处理和反馈操作均视为任务已完成。</w:t>
      </w:r>
    </w:p>
    <w:p>
      <w:pPr>
        <w:rPr>
          <w:color w:val="auto"/>
        </w:rPr>
      </w:pPr>
      <w:r>
        <w:rPr>
          <w:rFonts w:hint="eastAsia"/>
          <w:color w:val="auto"/>
        </w:rPr>
        <w:t>同时系统新增自动判断任务完成功能：</w:t>
      </w:r>
    </w:p>
    <w:p>
      <w:pPr>
        <w:pStyle w:val="27"/>
        <w:numPr>
          <w:ilvl w:val="0"/>
          <w:numId w:val="8"/>
        </w:numPr>
        <w:adjustRightInd/>
        <w:ind w:firstLineChars="0"/>
        <w:rPr>
          <w:color w:val="auto"/>
        </w:rPr>
      </w:pPr>
      <w:r>
        <w:rPr>
          <w:color w:val="auto"/>
        </w:rPr>
        <w:t>死亡人员核销：能查询到该人的死亡注销记录或该人已锁定；</w:t>
      </w:r>
    </w:p>
    <w:p>
      <w:pPr>
        <w:pStyle w:val="27"/>
        <w:numPr>
          <w:ilvl w:val="0"/>
          <w:numId w:val="8"/>
        </w:numPr>
        <w:adjustRightInd/>
        <w:ind w:firstLineChars="0"/>
        <w:rPr>
          <w:color w:val="auto"/>
        </w:rPr>
      </w:pPr>
      <w:r>
        <w:rPr>
          <w:color w:val="auto"/>
        </w:rPr>
        <w:t>当兵入伍核销：能查询到该人的迁出注销记录或该人已锁定；</w:t>
      </w:r>
    </w:p>
    <w:p>
      <w:pPr>
        <w:pStyle w:val="27"/>
        <w:numPr>
          <w:ilvl w:val="0"/>
          <w:numId w:val="8"/>
        </w:numPr>
        <w:adjustRightInd/>
        <w:ind w:firstLineChars="0"/>
        <w:rPr>
          <w:color w:val="auto"/>
        </w:rPr>
      </w:pPr>
      <w:r>
        <w:rPr>
          <w:color w:val="auto"/>
        </w:rPr>
        <w:t>无户口人员核查补录：无；</w:t>
      </w:r>
    </w:p>
    <w:p>
      <w:pPr>
        <w:pStyle w:val="27"/>
        <w:numPr>
          <w:ilvl w:val="0"/>
          <w:numId w:val="8"/>
        </w:numPr>
        <w:adjustRightInd/>
        <w:ind w:firstLineChars="0"/>
        <w:rPr>
          <w:color w:val="auto"/>
        </w:rPr>
      </w:pPr>
      <w:r>
        <w:rPr>
          <w:color w:val="auto"/>
        </w:rPr>
        <w:t>无照片人员清理：查询到该人已有照片；</w:t>
      </w:r>
    </w:p>
    <w:p>
      <w:pPr>
        <w:pStyle w:val="27"/>
        <w:numPr>
          <w:ilvl w:val="0"/>
          <w:numId w:val="8"/>
        </w:numPr>
        <w:adjustRightInd/>
        <w:ind w:firstLineChars="0"/>
        <w:rPr>
          <w:color w:val="auto"/>
        </w:rPr>
      </w:pPr>
      <w:r>
        <w:rPr>
          <w:color w:val="auto"/>
        </w:rPr>
        <w:t>调查核实反馈：无；</w:t>
      </w:r>
    </w:p>
    <w:p>
      <w:pPr>
        <w:pStyle w:val="27"/>
        <w:numPr>
          <w:ilvl w:val="0"/>
          <w:numId w:val="8"/>
        </w:numPr>
        <w:adjustRightInd/>
        <w:ind w:firstLineChars="0"/>
        <w:rPr>
          <w:color w:val="auto"/>
        </w:rPr>
      </w:pPr>
      <w:r>
        <w:rPr>
          <w:color w:val="auto"/>
        </w:rPr>
        <w:t>未办理二代证人员核查清理：检测到已办理二代证或该人已锁定或该人已不在本市；</w:t>
      </w:r>
    </w:p>
    <w:p>
      <w:pPr>
        <w:pStyle w:val="5"/>
        <w:rPr>
          <w:color w:val="auto"/>
        </w:rPr>
      </w:pPr>
      <w:r>
        <w:rPr>
          <w:color w:val="auto"/>
        </w:rPr>
        <w:t>批量任务监控</w:t>
      </w:r>
    </w:p>
    <w:p>
      <w:pPr>
        <w:rPr>
          <w:color w:val="auto"/>
        </w:rPr>
      </w:pPr>
      <w:r>
        <w:rPr>
          <w:rFonts w:hint="eastAsia"/>
          <w:color w:val="auto"/>
        </w:rPr>
        <w:t>市局、分局可以对已下发的批量任务完成情况进行监控，并支持导出各派出所完成情况排名情况。</w:t>
      </w:r>
    </w:p>
    <w:p>
      <w:pPr>
        <w:rPr>
          <w:color w:val="auto"/>
        </w:rPr>
      </w:pPr>
      <w:r>
        <w:rPr>
          <w:rFonts w:hint="eastAsia"/>
          <w:color w:val="auto"/>
        </w:rPr>
        <w:t>各业务类型统计表单：</w:t>
      </w:r>
    </w:p>
    <w:p>
      <w:pPr>
        <w:pStyle w:val="27"/>
        <w:numPr>
          <w:ilvl w:val="0"/>
          <w:numId w:val="9"/>
        </w:numPr>
        <w:adjustRightInd/>
        <w:ind w:firstLineChars="0"/>
        <w:rPr>
          <w:color w:val="auto"/>
        </w:rPr>
      </w:pPr>
      <w:r>
        <w:rPr>
          <w:color w:val="auto"/>
        </w:rPr>
        <w:t xml:space="preserve">死亡人员核销：有效任务数、未处理、已反馈、已注销、已锁定、完成比例； </w:t>
      </w:r>
    </w:p>
    <w:p>
      <w:pPr>
        <w:pStyle w:val="27"/>
        <w:numPr>
          <w:ilvl w:val="0"/>
          <w:numId w:val="9"/>
        </w:numPr>
        <w:adjustRightInd/>
        <w:ind w:firstLineChars="0"/>
        <w:rPr>
          <w:color w:val="auto"/>
        </w:rPr>
      </w:pPr>
      <w:r>
        <w:rPr>
          <w:color w:val="auto"/>
        </w:rPr>
        <w:t xml:space="preserve">当兵入伍核销：有效任务数、未处理、已反馈、已注销、已锁定、完成比例； </w:t>
      </w:r>
    </w:p>
    <w:p>
      <w:pPr>
        <w:pStyle w:val="27"/>
        <w:numPr>
          <w:ilvl w:val="0"/>
          <w:numId w:val="9"/>
        </w:numPr>
        <w:adjustRightInd/>
        <w:ind w:firstLineChars="0"/>
        <w:rPr>
          <w:color w:val="auto"/>
        </w:rPr>
      </w:pPr>
      <w:r>
        <w:rPr>
          <w:color w:val="auto"/>
        </w:rPr>
        <w:t xml:space="preserve">无户口人员核查补录：有效任务数、未完成、已反馈、已处理、完成比例； </w:t>
      </w:r>
    </w:p>
    <w:p>
      <w:pPr>
        <w:pStyle w:val="27"/>
        <w:numPr>
          <w:ilvl w:val="0"/>
          <w:numId w:val="9"/>
        </w:numPr>
        <w:adjustRightInd/>
        <w:ind w:firstLineChars="0"/>
        <w:rPr>
          <w:color w:val="auto"/>
        </w:rPr>
      </w:pPr>
      <w:r>
        <w:rPr>
          <w:color w:val="auto"/>
        </w:rPr>
        <w:t xml:space="preserve">无照片人员清理：有效任务数、未完成、已反馈、已处理、完成比例； </w:t>
      </w:r>
    </w:p>
    <w:p>
      <w:pPr>
        <w:pStyle w:val="27"/>
        <w:numPr>
          <w:ilvl w:val="0"/>
          <w:numId w:val="9"/>
        </w:numPr>
        <w:adjustRightInd/>
        <w:ind w:firstLineChars="0"/>
        <w:rPr>
          <w:color w:val="auto"/>
        </w:rPr>
      </w:pPr>
      <w:r>
        <w:rPr>
          <w:color w:val="auto"/>
        </w:rPr>
        <w:t>调查核实反馈：有效任务数、未完成、已反馈、完成比例；</w:t>
      </w:r>
    </w:p>
    <w:p>
      <w:pPr>
        <w:pStyle w:val="27"/>
        <w:numPr>
          <w:ilvl w:val="0"/>
          <w:numId w:val="9"/>
        </w:numPr>
        <w:adjustRightInd/>
        <w:ind w:firstLineChars="0"/>
        <w:rPr>
          <w:color w:val="auto"/>
        </w:rPr>
      </w:pPr>
      <w:r>
        <w:rPr>
          <w:color w:val="auto"/>
        </w:rPr>
        <w:t>未办理二代证人员核查清理：有效任务数、未完成、已完成、完成比例；</w:t>
      </w:r>
    </w:p>
    <w:p>
      <w:pPr>
        <w:pStyle w:val="4"/>
        <w:rPr>
          <w:color w:val="auto"/>
        </w:rPr>
      </w:pPr>
      <w:bookmarkStart w:id="107" w:name="_Toc82007272"/>
      <w:r>
        <w:rPr>
          <w:rFonts w:hint="eastAsia"/>
          <w:color w:val="auto"/>
        </w:rPr>
        <w:t>材料补录模块</w:t>
      </w:r>
      <w:bookmarkEnd w:id="107"/>
    </w:p>
    <w:p>
      <w:pPr>
        <w:pStyle w:val="27"/>
        <w:adjustRightInd/>
        <w:ind w:left="420" w:firstLine="0" w:firstLineChars="0"/>
        <w:rPr>
          <w:color w:val="auto"/>
        </w:rPr>
      </w:pPr>
      <w:r>
        <w:rPr>
          <w:rFonts w:hint="eastAsia"/>
          <w:color w:val="auto"/>
        </w:rPr>
        <w:t>当业务办结后，系统能对受理审批单及常口表进行电子化，民警可对材料进行补录。</w:t>
      </w:r>
    </w:p>
    <w:p>
      <w:pPr>
        <w:pStyle w:val="4"/>
        <w:rPr>
          <w:color w:val="auto"/>
        </w:rPr>
      </w:pPr>
      <w:bookmarkStart w:id="108" w:name="_Toc74662124"/>
      <w:bookmarkStart w:id="109" w:name="_Toc82007273"/>
      <w:r>
        <w:rPr>
          <w:color w:val="auto"/>
        </w:rPr>
        <w:t>户籍业务全城通办升级</w:t>
      </w:r>
      <w:bookmarkEnd w:id="108"/>
      <w:bookmarkEnd w:id="109"/>
    </w:p>
    <w:p>
      <w:pPr>
        <w:pStyle w:val="5"/>
        <w:rPr>
          <w:color w:val="auto"/>
        </w:rPr>
      </w:pPr>
      <w:r>
        <w:rPr>
          <w:color w:val="auto"/>
        </w:rPr>
        <w:t>业务改造</w:t>
      </w:r>
    </w:p>
    <w:p>
      <w:pPr>
        <w:rPr>
          <w:color w:val="auto"/>
        </w:rPr>
      </w:pPr>
      <w:r>
        <w:rPr>
          <w:rFonts w:hint="eastAsia"/>
          <w:color w:val="auto"/>
        </w:rPr>
        <w:t>具体功能如下：</w:t>
      </w:r>
    </w:p>
    <w:p>
      <w:pPr>
        <w:pStyle w:val="6"/>
        <w:rPr>
          <w:color w:val="auto"/>
        </w:rPr>
      </w:pPr>
      <w:r>
        <w:rPr>
          <w:color w:val="auto"/>
        </w:rPr>
        <w:t>出生登记</w:t>
      </w:r>
    </w:p>
    <w:p>
      <w:pPr>
        <w:rPr>
          <w:color w:val="auto"/>
        </w:rPr>
      </w:pPr>
      <w:r>
        <w:rPr>
          <w:rFonts w:hint="eastAsia"/>
          <w:color w:val="auto"/>
        </w:rPr>
        <w:t>提供“出生登记”户籍业务的全市通办登记业务，实现全市范围内的出生登记业务管理功能。</w:t>
      </w:r>
    </w:p>
    <w:p>
      <w:pPr>
        <w:pStyle w:val="6"/>
        <w:rPr>
          <w:color w:val="auto"/>
        </w:rPr>
      </w:pPr>
      <w:r>
        <w:rPr>
          <w:color w:val="auto"/>
        </w:rPr>
        <w:t>死亡注销</w:t>
      </w:r>
    </w:p>
    <w:p>
      <w:pPr>
        <w:rPr>
          <w:color w:val="auto"/>
        </w:rPr>
      </w:pPr>
      <w:r>
        <w:rPr>
          <w:rFonts w:hint="eastAsia"/>
          <w:color w:val="auto"/>
        </w:rPr>
        <w:t>提供“死亡注销”户籍业务的全市通办登记业务，实现全市范围内的死亡注销登记业务管理功能。</w:t>
      </w:r>
    </w:p>
    <w:p>
      <w:pPr>
        <w:pStyle w:val="6"/>
        <w:rPr>
          <w:color w:val="auto"/>
        </w:rPr>
      </w:pPr>
      <w:r>
        <w:rPr>
          <w:color w:val="auto"/>
        </w:rPr>
        <w:t>市外迁入</w:t>
      </w:r>
    </w:p>
    <w:p>
      <w:pPr>
        <w:rPr>
          <w:color w:val="auto"/>
        </w:rPr>
      </w:pPr>
      <w:r>
        <w:rPr>
          <w:rFonts w:hint="eastAsia"/>
          <w:color w:val="auto"/>
        </w:rPr>
        <w:t>提供“户籍迁入”户籍业务的全市通办登记业务，实现全市范围内的外市迁入登记业务管理功能。</w:t>
      </w:r>
    </w:p>
    <w:p>
      <w:pPr>
        <w:pStyle w:val="6"/>
        <w:rPr>
          <w:color w:val="auto"/>
        </w:rPr>
      </w:pPr>
      <w:r>
        <w:rPr>
          <w:color w:val="auto"/>
        </w:rPr>
        <w:t>住址变动</w:t>
      </w:r>
    </w:p>
    <w:p>
      <w:pPr>
        <w:rPr>
          <w:color w:val="auto"/>
        </w:rPr>
      </w:pPr>
      <w:r>
        <w:rPr>
          <w:rFonts w:hint="eastAsia"/>
          <w:color w:val="auto"/>
        </w:rPr>
        <w:t>提供住址变动的“户籍迁入”户籍业务的全市通办业务，实现全市范围内的住址变动业务管理功能。</w:t>
      </w:r>
    </w:p>
    <w:p>
      <w:pPr>
        <w:pStyle w:val="6"/>
        <w:rPr>
          <w:color w:val="auto"/>
        </w:rPr>
      </w:pPr>
      <w:r>
        <w:rPr>
          <w:color w:val="auto"/>
        </w:rPr>
        <w:t>迁往市外</w:t>
      </w:r>
    </w:p>
    <w:p>
      <w:pPr>
        <w:rPr>
          <w:color w:val="auto"/>
        </w:rPr>
      </w:pPr>
      <w:r>
        <w:rPr>
          <w:rFonts w:hint="eastAsia"/>
          <w:color w:val="auto"/>
        </w:rPr>
        <w:t>提供“户籍迁出”户籍业务的全市通办登记业务，实现全市范围内的迁往市外业务管理功能。</w:t>
      </w:r>
    </w:p>
    <w:p>
      <w:pPr>
        <w:pStyle w:val="6"/>
        <w:rPr>
          <w:color w:val="auto"/>
        </w:rPr>
      </w:pPr>
      <w:r>
        <w:rPr>
          <w:color w:val="auto"/>
        </w:rPr>
        <w:t>户籍补录</w:t>
      </w:r>
    </w:p>
    <w:p>
      <w:pPr>
        <w:rPr>
          <w:color w:val="auto"/>
        </w:rPr>
      </w:pPr>
      <w:r>
        <w:rPr>
          <w:rFonts w:hint="eastAsia"/>
          <w:color w:val="auto"/>
        </w:rPr>
        <w:t>提供“户籍补录”户籍业务的全市通办登记业务，实现全市范围内的户籍补录登记业务管理功能。</w:t>
      </w:r>
    </w:p>
    <w:p>
      <w:pPr>
        <w:pStyle w:val="6"/>
        <w:rPr>
          <w:color w:val="auto"/>
        </w:rPr>
      </w:pPr>
      <w:r>
        <w:rPr>
          <w:color w:val="auto"/>
        </w:rPr>
        <w:t>户籍删除</w:t>
      </w:r>
    </w:p>
    <w:p>
      <w:pPr>
        <w:rPr>
          <w:color w:val="auto"/>
        </w:rPr>
      </w:pPr>
      <w:r>
        <w:rPr>
          <w:rFonts w:hint="eastAsia"/>
          <w:color w:val="auto"/>
        </w:rPr>
        <w:t>提供“户籍删除”户籍业务的全市通办登记业务，实现全市范围内的户籍删除业务管理功能。</w:t>
      </w:r>
    </w:p>
    <w:p>
      <w:pPr>
        <w:pStyle w:val="6"/>
        <w:rPr>
          <w:color w:val="auto"/>
        </w:rPr>
      </w:pPr>
      <w:r>
        <w:rPr>
          <w:color w:val="auto"/>
        </w:rPr>
        <w:t>变更更正</w:t>
      </w:r>
    </w:p>
    <w:p>
      <w:pPr>
        <w:rPr>
          <w:color w:val="auto"/>
        </w:rPr>
      </w:pPr>
      <w:r>
        <w:rPr>
          <w:rFonts w:hint="eastAsia"/>
          <w:color w:val="auto"/>
        </w:rPr>
        <w:t>提供“变更更正”户籍业务的全市通办变更业务，实现全市范围内的户籍业务变更业务管理功能。</w:t>
      </w:r>
    </w:p>
    <w:p>
      <w:pPr>
        <w:pStyle w:val="6"/>
        <w:rPr>
          <w:color w:val="auto"/>
        </w:rPr>
      </w:pPr>
      <w:r>
        <w:rPr>
          <w:color w:val="auto"/>
        </w:rPr>
        <w:t>业务审批改造</w:t>
      </w:r>
    </w:p>
    <w:p>
      <w:pPr>
        <w:rPr>
          <w:color w:val="auto"/>
        </w:rPr>
      </w:pPr>
      <w:r>
        <w:rPr>
          <w:rFonts w:hint="eastAsia"/>
          <w:color w:val="auto"/>
        </w:rPr>
        <w:t>修改全市业务通办的审批功能，实现全市范围内的户籍业务审批管理功能。</w:t>
      </w:r>
    </w:p>
    <w:p>
      <w:pPr>
        <w:pStyle w:val="5"/>
        <w:rPr>
          <w:color w:val="auto"/>
        </w:rPr>
      </w:pPr>
      <w:r>
        <w:rPr>
          <w:color w:val="auto"/>
        </w:rPr>
        <w:t>通办业务推送及查询</w:t>
      </w:r>
    </w:p>
    <w:p>
      <w:pPr>
        <w:pStyle w:val="6"/>
        <w:rPr>
          <w:color w:val="auto"/>
        </w:rPr>
      </w:pPr>
      <w:r>
        <w:rPr>
          <w:color w:val="auto"/>
        </w:rPr>
        <w:t>通办户籍业务提醒</w:t>
      </w:r>
    </w:p>
    <w:p>
      <w:pPr>
        <w:rPr>
          <w:color w:val="auto"/>
        </w:rPr>
      </w:pPr>
      <w:r>
        <w:rPr>
          <w:rFonts w:hint="eastAsia"/>
          <w:color w:val="auto"/>
        </w:rPr>
        <w:t>通办业务列表：根据通办业务办理结果，提供通办业务查询功能，便于户籍所民警办理后续相关户籍业务。</w:t>
      </w:r>
    </w:p>
    <w:p>
      <w:pPr>
        <w:rPr>
          <w:color w:val="auto"/>
        </w:rPr>
      </w:pPr>
      <w:r>
        <w:rPr>
          <w:rFonts w:hint="eastAsia"/>
          <w:color w:val="auto"/>
        </w:rPr>
        <w:t>消息通知：为了便于业务提醒和及时业务办理，需要开发手机短信信息接口。</w:t>
      </w:r>
    </w:p>
    <w:p>
      <w:pPr>
        <w:pStyle w:val="6"/>
        <w:rPr>
          <w:color w:val="auto"/>
        </w:rPr>
      </w:pPr>
      <w:r>
        <w:rPr>
          <w:color w:val="auto"/>
        </w:rPr>
        <w:t>通办业务数据推送</w:t>
      </w:r>
    </w:p>
    <w:p>
      <w:pPr>
        <w:rPr>
          <w:color w:val="auto"/>
        </w:rPr>
      </w:pPr>
      <w:r>
        <w:rPr>
          <w:rFonts w:hint="eastAsia"/>
          <w:color w:val="auto"/>
        </w:rPr>
        <w:t>把全市通办业务数据，根据数据流进行户籍数据进行交换，便于派出所今后续业务的办理和核实。</w:t>
      </w:r>
    </w:p>
    <w:p>
      <w:pPr>
        <w:pStyle w:val="6"/>
        <w:rPr>
          <w:color w:val="auto"/>
        </w:rPr>
      </w:pPr>
      <w:r>
        <w:rPr>
          <w:color w:val="auto"/>
        </w:rPr>
        <w:t>通办业务数据查询</w:t>
      </w:r>
    </w:p>
    <w:p>
      <w:pPr>
        <w:rPr>
          <w:color w:val="auto"/>
        </w:rPr>
      </w:pPr>
      <w:r>
        <w:rPr>
          <w:rFonts w:hint="eastAsia"/>
          <w:color w:val="auto"/>
        </w:rPr>
        <w:t>根据全市通办业务数据，增加全市通办业务统计功能。便于民警统计全市业务通办情况。</w:t>
      </w:r>
    </w:p>
    <w:p>
      <w:pPr>
        <w:pStyle w:val="6"/>
        <w:rPr>
          <w:color w:val="auto"/>
        </w:rPr>
      </w:pPr>
      <w:r>
        <w:rPr>
          <w:color w:val="auto"/>
        </w:rPr>
        <w:t>通办业务日志查询</w:t>
      </w:r>
    </w:p>
    <w:p>
      <w:pPr>
        <w:rPr>
          <w:color w:val="auto"/>
        </w:rPr>
      </w:pPr>
      <w:r>
        <w:rPr>
          <w:rFonts w:hint="eastAsia"/>
          <w:color w:val="auto"/>
        </w:rPr>
        <w:t>根据全市通办业务数据，增加全市通办业务日志查询功能。便于民警全市业务通办轨迹情况。</w:t>
      </w:r>
    </w:p>
    <w:p>
      <w:pPr>
        <w:pStyle w:val="5"/>
        <w:rPr>
          <w:color w:val="auto"/>
        </w:rPr>
      </w:pPr>
      <w:r>
        <w:rPr>
          <w:color w:val="auto"/>
        </w:rPr>
        <w:t>全市通办情况分析</w:t>
      </w:r>
    </w:p>
    <w:p>
      <w:pPr>
        <w:rPr>
          <w:color w:val="auto"/>
        </w:rPr>
      </w:pPr>
      <w:r>
        <w:rPr>
          <w:rFonts w:hint="eastAsia"/>
          <w:color w:val="auto"/>
        </w:rPr>
        <w:t>分析业务归属派出所和业务受理派出所情况，针对所以业务进行统计本所办结、办结他所、他所办结，协助分局、市局掌握全市通办情况。</w:t>
      </w:r>
    </w:p>
    <w:p>
      <w:pPr>
        <w:pStyle w:val="5"/>
        <w:rPr>
          <w:color w:val="auto"/>
        </w:rPr>
      </w:pPr>
      <w:r>
        <w:rPr>
          <w:color w:val="auto"/>
        </w:rPr>
        <w:t>集体土地标注</w:t>
      </w:r>
    </w:p>
    <w:p>
      <w:pPr>
        <w:rPr>
          <w:color w:val="auto"/>
        </w:rPr>
      </w:pPr>
      <w:r>
        <w:rPr>
          <w:rFonts w:hint="eastAsia"/>
          <w:color w:val="auto"/>
        </w:rPr>
        <w:t>可对本市现存户所在地址标记是否为集体土地，具体标记为户信息。</w:t>
      </w:r>
    </w:p>
    <w:p>
      <w:pPr>
        <w:pStyle w:val="5"/>
        <w:rPr>
          <w:color w:val="auto"/>
        </w:rPr>
      </w:pPr>
      <w:r>
        <w:rPr>
          <w:color w:val="auto"/>
        </w:rPr>
        <w:t>冻结土地标注</w:t>
      </w:r>
    </w:p>
    <w:p>
      <w:pPr>
        <w:rPr>
          <w:color w:val="auto"/>
        </w:rPr>
      </w:pPr>
      <w:r>
        <w:rPr>
          <w:rFonts w:hint="eastAsia"/>
          <w:color w:val="auto"/>
        </w:rPr>
        <w:t>可对本市现存户所在地址标记是否为冻结土地，具体标记为户信息。</w:t>
      </w:r>
    </w:p>
    <w:p>
      <w:pPr>
        <w:pStyle w:val="4"/>
        <w:rPr>
          <w:color w:val="auto"/>
        </w:rPr>
      </w:pPr>
      <w:bookmarkStart w:id="110" w:name="_Toc74662125"/>
      <w:bookmarkStart w:id="111" w:name="_Toc82007274"/>
      <w:r>
        <w:rPr>
          <w:rFonts w:hint="eastAsia"/>
          <w:color w:val="auto"/>
        </w:rPr>
        <w:t>内部通讯</w:t>
      </w:r>
      <w:r>
        <w:rPr>
          <w:color w:val="auto"/>
        </w:rPr>
        <w:t>服务集成</w:t>
      </w:r>
      <w:bookmarkEnd w:id="110"/>
      <w:bookmarkEnd w:id="111"/>
    </w:p>
    <w:p>
      <w:pPr>
        <w:pStyle w:val="5"/>
        <w:rPr>
          <w:color w:val="auto"/>
        </w:rPr>
      </w:pPr>
      <w:r>
        <w:rPr>
          <w:rFonts w:hint="eastAsia"/>
          <w:color w:val="auto"/>
        </w:rPr>
        <w:t>信息沟通</w:t>
      </w:r>
      <w:r>
        <w:rPr>
          <w:color w:val="auto"/>
        </w:rPr>
        <w:t>功能</w:t>
      </w:r>
    </w:p>
    <w:p>
      <w:pPr>
        <w:rPr>
          <w:color w:val="auto"/>
        </w:rPr>
      </w:pPr>
      <w:r>
        <w:rPr>
          <w:rFonts w:hint="eastAsia"/>
          <w:color w:val="auto"/>
        </w:rPr>
        <w:t>实现与铜陵市户籍相关民警的点对点信息沟通、闪屏、快捷回复、截屏、图片发送、沟通记录查询等基本功能。</w:t>
      </w:r>
    </w:p>
    <w:p>
      <w:pPr>
        <w:pStyle w:val="5"/>
        <w:rPr>
          <w:color w:val="auto"/>
        </w:rPr>
      </w:pPr>
      <w:r>
        <w:rPr>
          <w:color w:val="auto"/>
        </w:rPr>
        <w:t>与户政平台无缝衔接</w:t>
      </w:r>
    </w:p>
    <w:p>
      <w:pPr>
        <w:rPr>
          <w:color w:val="auto"/>
        </w:rPr>
      </w:pPr>
      <w:r>
        <w:rPr>
          <w:color w:val="auto"/>
        </w:rPr>
        <w:t>在户政平台实现单点登录对接，用户可通过户政平台直接登录进行工作沟通交流。</w:t>
      </w:r>
    </w:p>
    <w:p>
      <w:pPr>
        <w:pStyle w:val="4"/>
        <w:rPr>
          <w:color w:val="auto"/>
        </w:rPr>
      </w:pPr>
      <w:bookmarkStart w:id="112" w:name="_Toc74662126"/>
      <w:bookmarkStart w:id="113" w:name="_Toc82007275"/>
      <w:r>
        <w:rPr>
          <w:color w:val="auto"/>
        </w:rPr>
        <w:t>运行监控</w:t>
      </w:r>
      <w:bookmarkEnd w:id="112"/>
      <w:bookmarkEnd w:id="113"/>
    </w:p>
    <w:p>
      <w:pPr>
        <w:pStyle w:val="5"/>
        <w:rPr>
          <w:color w:val="auto"/>
        </w:rPr>
      </w:pPr>
      <w:r>
        <w:rPr>
          <w:color w:val="auto"/>
        </w:rPr>
        <w:t>用户登录情况监控</w:t>
      </w:r>
    </w:p>
    <w:p>
      <w:pPr>
        <w:rPr>
          <w:color w:val="auto"/>
        </w:rPr>
      </w:pPr>
      <w:r>
        <w:rPr>
          <w:rFonts w:hint="eastAsia"/>
          <w:color w:val="auto"/>
        </w:rPr>
        <w:t>针对登录用户、登录</w:t>
      </w:r>
      <w:r>
        <w:rPr>
          <w:color w:val="auto"/>
        </w:rPr>
        <w:t>ip、登录时间进行监控及展示。</w:t>
      </w:r>
    </w:p>
    <w:p>
      <w:pPr>
        <w:pStyle w:val="5"/>
        <w:rPr>
          <w:color w:val="auto"/>
        </w:rPr>
      </w:pPr>
      <w:r>
        <w:rPr>
          <w:color w:val="auto"/>
        </w:rPr>
        <w:t>在线人数监控</w:t>
      </w:r>
    </w:p>
    <w:p>
      <w:pPr>
        <w:rPr>
          <w:color w:val="auto"/>
        </w:rPr>
      </w:pPr>
      <w:r>
        <w:rPr>
          <w:rFonts w:hint="eastAsia"/>
          <w:color w:val="auto"/>
        </w:rPr>
        <w:t>统计当前各县局、分局及各派出所用户的在线、离线、在线率情况。</w:t>
      </w:r>
    </w:p>
    <w:p>
      <w:pPr>
        <w:pStyle w:val="5"/>
        <w:rPr>
          <w:color w:val="auto"/>
        </w:rPr>
      </w:pPr>
      <w:r>
        <w:rPr>
          <w:color w:val="auto"/>
        </w:rPr>
        <w:t>业务档案查看记录监控</w:t>
      </w:r>
    </w:p>
    <w:p>
      <w:pPr>
        <w:rPr>
          <w:color w:val="auto"/>
        </w:rPr>
      </w:pPr>
      <w:r>
        <w:rPr>
          <w:rFonts w:hint="eastAsia"/>
          <w:color w:val="auto"/>
        </w:rPr>
        <w:t>对用户每次查看已办结业务档案时登录用户、查看时间、用户单位、档案编号、浏览器、电脑系统版本进行监控及展示。</w:t>
      </w:r>
    </w:p>
    <w:p>
      <w:pPr>
        <w:pStyle w:val="5"/>
        <w:rPr>
          <w:color w:val="auto"/>
        </w:rPr>
      </w:pPr>
      <w:r>
        <w:rPr>
          <w:color w:val="auto"/>
        </w:rPr>
        <w:t>异常日志监控</w:t>
      </w:r>
    </w:p>
    <w:p>
      <w:pPr>
        <w:rPr>
          <w:color w:val="auto"/>
        </w:rPr>
      </w:pPr>
      <w:r>
        <w:rPr>
          <w:rFonts w:hint="eastAsia"/>
          <w:color w:val="auto"/>
        </w:rPr>
        <w:t>针对系统参数的异常日志进行操作时间、操作用户、日志情况的展示。</w:t>
      </w:r>
    </w:p>
    <w:p>
      <w:pPr>
        <w:rPr>
          <w:color w:val="auto"/>
        </w:rPr>
      </w:pPr>
      <w:r>
        <w:rPr>
          <w:rFonts w:hint="eastAsia"/>
          <w:color w:val="auto"/>
        </w:rPr>
        <w:t>与铜陵市公安局现有安全审计平台做日志对接。</w:t>
      </w:r>
    </w:p>
    <w:p>
      <w:pPr>
        <w:pStyle w:val="5"/>
        <w:rPr>
          <w:color w:val="auto"/>
        </w:rPr>
      </w:pPr>
      <w:r>
        <w:rPr>
          <w:color w:val="auto"/>
        </w:rPr>
        <w:t>系统水印涉密集成</w:t>
      </w:r>
    </w:p>
    <w:p>
      <w:pPr>
        <w:rPr>
          <w:color w:val="auto"/>
        </w:rPr>
      </w:pPr>
      <w:r>
        <w:rPr>
          <w:rFonts w:hint="eastAsia"/>
          <w:color w:val="auto"/>
        </w:rPr>
        <w:t>系统涉密模块均有系统水印，水印包括登录用户信息及登录</w:t>
      </w:r>
      <w:r>
        <w:rPr>
          <w:color w:val="auto"/>
        </w:rPr>
        <w:t>ip。</w:t>
      </w:r>
    </w:p>
    <w:p>
      <w:pPr>
        <w:pStyle w:val="4"/>
        <w:rPr>
          <w:color w:val="auto"/>
        </w:rPr>
      </w:pPr>
      <w:bookmarkStart w:id="114" w:name="_Toc74662128"/>
      <w:bookmarkStart w:id="115" w:name="_Toc82007276"/>
      <w:r>
        <w:rPr>
          <w:color w:val="auto"/>
        </w:rPr>
        <w:t>问题上报</w:t>
      </w:r>
      <w:bookmarkEnd w:id="114"/>
      <w:bookmarkEnd w:id="115"/>
    </w:p>
    <w:p>
      <w:pPr>
        <w:pStyle w:val="5"/>
        <w:rPr>
          <w:color w:val="auto"/>
        </w:rPr>
      </w:pPr>
      <w:r>
        <w:rPr>
          <w:color w:val="auto"/>
        </w:rPr>
        <w:t>问题上报</w:t>
      </w:r>
    </w:p>
    <w:p>
      <w:pPr>
        <w:rPr>
          <w:color w:val="auto"/>
        </w:rPr>
      </w:pPr>
      <w:r>
        <w:rPr>
          <w:rFonts w:hint="eastAsia"/>
          <w:color w:val="auto"/>
        </w:rPr>
        <w:t>系统所以用户都可进行问题上报，包含问题概要、问题描述、附件。</w:t>
      </w:r>
    </w:p>
    <w:p>
      <w:pPr>
        <w:pStyle w:val="5"/>
        <w:rPr>
          <w:color w:val="auto"/>
        </w:rPr>
      </w:pPr>
      <w:r>
        <w:rPr>
          <w:color w:val="auto"/>
        </w:rPr>
        <w:t>问题上报管理</w:t>
      </w:r>
    </w:p>
    <w:p>
      <w:pPr>
        <w:rPr>
          <w:color w:val="auto"/>
        </w:rPr>
      </w:pPr>
      <w:r>
        <w:rPr>
          <w:rFonts w:hint="eastAsia"/>
          <w:color w:val="auto"/>
        </w:rPr>
        <w:t>市局可进行已上报问题的导出、反馈、落实操作。</w:t>
      </w:r>
    </w:p>
    <w:p>
      <w:pPr>
        <w:pStyle w:val="4"/>
        <w:rPr>
          <w:color w:val="auto"/>
        </w:rPr>
      </w:pPr>
      <w:bookmarkStart w:id="116" w:name="_Toc82007277"/>
      <w:r>
        <w:rPr>
          <w:color w:val="auto"/>
        </w:rPr>
        <w:t>身份证信息更新到常口功能</w:t>
      </w:r>
      <w:bookmarkEnd w:id="116"/>
    </w:p>
    <w:p>
      <w:pPr>
        <w:rPr>
          <w:color w:val="auto"/>
        </w:rPr>
      </w:pPr>
      <w:r>
        <w:rPr>
          <w:rFonts w:hint="eastAsia"/>
          <w:color w:val="auto"/>
        </w:rPr>
        <w:t>实现身份证制证信息实时更新到常住人口系统功能（需要用户方协调身份证第三方厂商配合）。</w:t>
      </w:r>
    </w:p>
    <w:p>
      <w:pPr>
        <w:pStyle w:val="4"/>
        <w:rPr>
          <w:color w:val="auto"/>
        </w:rPr>
      </w:pPr>
      <w:bookmarkStart w:id="117" w:name="_Toc74662130"/>
      <w:bookmarkStart w:id="118" w:name="_Toc82007278"/>
      <w:r>
        <w:rPr>
          <w:color w:val="auto"/>
        </w:rPr>
        <w:t>长三角一体化户口通办功能</w:t>
      </w:r>
      <w:bookmarkEnd w:id="117"/>
      <w:bookmarkEnd w:id="118"/>
    </w:p>
    <w:p>
      <w:pPr>
        <w:rPr>
          <w:color w:val="auto"/>
        </w:rPr>
      </w:pPr>
      <w:r>
        <w:rPr>
          <w:rFonts w:hint="eastAsia"/>
          <w:color w:val="auto"/>
        </w:rPr>
        <w:t>按照长三角户口迁移一体化需要，目前正在推进长三角一体化，需要实现户口迁移、户籍类证明等业务协作和处理功能，满足公安部、安徽省公安厅工作要求。</w:t>
      </w:r>
    </w:p>
    <w:p>
      <w:pPr>
        <w:pStyle w:val="4"/>
        <w:rPr>
          <w:color w:val="auto"/>
        </w:rPr>
      </w:pPr>
      <w:bookmarkStart w:id="119" w:name="_Toc74662131"/>
      <w:bookmarkStart w:id="120" w:name="_Toc82007279"/>
      <w:r>
        <w:rPr>
          <w:color w:val="auto"/>
        </w:rPr>
        <w:t>全国户口迁移通办功能</w:t>
      </w:r>
      <w:bookmarkEnd w:id="119"/>
      <w:bookmarkEnd w:id="120"/>
    </w:p>
    <w:p>
      <w:pPr>
        <w:rPr>
          <w:color w:val="auto"/>
        </w:rPr>
      </w:pPr>
      <w:r>
        <w:rPr>
          <w:rFonts w:hint="eastAsia"/>
          <w:color w:val="auto"/>
        </w:rPr>
        <w:t>全国户口通办的需要，按照公安部通知要求，今年底前实现部分跨省户口迁移，满足公安部、安徽省公安厅工作要求。</w:t>
      </w:r>
    </w:p>
    <w:p>
      <w:pPr>
        <w:pStyle w:val="4"/>
        <w:rPr>
          <w:color w:val="auto"/>
        </w:rPr>
      </w:pPr>
      <w:bookmarkStart w:id="121" w:name="_Toc74662132"/>
      <w:bookmarkStart w:id="122" w:name="_Toc82007280"/>
      <w:r>
        <w:rPr>
          <w:rFonts w:hint="eastAsia"/>
          <w:color w:val="auto"/>
        </w:rPr>
        <w:t>技术要求</w:t>
      </w:r>
      <w:bookmarkEnd w:id="121"/>
      <w:bookmarkEnd w:id="122"/>
    </w:p>
    <w:p>
      <w:pPr>
        <w:pStyle w:val="5"/>
        <w:rPr>
          <w:color w:val="auto"/>
        </w:rPr>
      </w:pPr>
      <w:r>
        <w:rPr>
          <w:color w:val="auto"/>
        </w:rPr>
        <w:t>★用户组织统一管理</w:t>
      </w:r>
    </w:p>
    <w:p>
      <w:pPr>
        <w:rPr>
          <w:color w:val="auto"/>
        </w:rPr>
      </w:pPr>
      <w:r>
        <w:rPr>
          <w:rFonts w:hint="eastAsia"/>
          <w:color w:val="auto"/>
        </w:rPr>
        <w:t>该平台的用户组织和角色授权，统一使用省级人口用户管理系统，不能单独建设子系统的用户和单位管理系统，便于户籍民警集中管理和授权。</w:t>
      </w:r>
    </w:p>
    <w:p>
      <w:pPr>
        <w:pStyle w:val="5"/>
        <w:rPr>
          <w:color w:val="auto"/>
        </w:rPr>
      </w:pPr>
      <w:r>
        <w:rPr>
          <w:color w:val="auto"/>
        </w:rPr>
        <w:t>★业务不间断运行</w:t>
      </w:r>
    </w:p>
    <w:p>
      <w:pPr>
        <w:rPr>
          <w:color w:val="auto"/>
        </w:rPr>
      </w:pPr>
      <w:r>
        <w:rPr>
          <w:rFonts w:hint="eastAsia"/>
          <w:color w:val="auto"/>
        </w:rPr>
        <w:t>本项目需要支持新版系统和老板系统同时运行，并统一使用市局人口库，保证业务不间断运行，避免影响业务办理。</w:t>
      </w:r>
    </w:p>
    <w:p>
      <w:pPr>
        <w:pStyle w:val="5"/>
        <w:rPr>
          <w:color w:val="auto"/>
        </w:rPr>
      </w:pPr>
      <w:r>
        <w:rPr>
          <w:color w:val="auto"/>
        </w:rPr>
        <w:t>★系统无缝集成要求</w:t>
      </w:r>
    </w:p>
    <w:p>
      <w:pPr>
        <w:rPr>
          <w:color w:val="auto"/>
        </w:rPr>
      </w:pPr>
      <w:r>
        <w:rPr>
          <w:rFonts w:hint="eastAsia"/>
          <w:color w:val="auto"/>
        </w:rPr>
        <w:t>该系统需要和现有全省统一的常住人口系统实现数据无损复用、程序无缝集成、功能深度融合，实现所有户籍相关业务一屏办结。需要和全省统一的微信公众号户政服务平台无缝对接，需要和全省统一的社区警务系统和派基系统实现无缝对接。需要和全省统一用户组织权限管理系统进行无缝对接。需要和铜陵市大数据资源局统一认证平台对接。需要和皖事通、</w:t>
      </w:r>
      <w:r>
        <w:rPr>
          <w:rFonts w:hint="eastAsia" w:ascii="仿宋" w:hAnsi="仿宋" w:cs="仿宋"/>
          <w:color w:val="auto"/>
          <w:szCs w:val="28"/>
        </w:rPr>
        <w:t>安徽政务服务网铜陵分厅</w:t>
      </w:r>
      <w:r>
        <w:rPr>
          <w:rFonts w:hint="eastAsia"/>
          <w:color w:val="auto"/>
        </w:rPr>
        <w:t>系统进行无缝对接。</w:t>
      </w:r>
    </w:p>
    <w:p>
      <w:pPr>
        <w:pStyle w:val="3"/>
        <w:rPr>
          <w:color w:val="auto"/>
        </w:rPr>
      </w:pPr>
      <w:bookmarkStart w:id="123" w:name="_Toc74662140"/>
      <w:bookmarkStart w:id="124" w:name="_Toc82007281"/>
      <w:r>
        <w:rPr>
          <w:rFonts w:hint="eastAsia"/>
          <w:color w:val="auto"/>
        </w:rPr>
        <w:t>数据共享需求</w:t>
      </w:r>
      <w:bookmarkEnd w:id="123"/>
      <w:bookmarkEnd w:id="124"/>
    </w:p>
    <w:p>
      <w:pPr>
        <w:pStyle w:val="4"/>
        <w:rPr>
          <w:color w:val="auto"/>
        </w:rPr>
      </w:pPr>
      <w:bookmarkStart w:id="125" w:name="_Toc74662141"/>
      <w:bookmarkStart w:id="126" w:name="_Toc82007282"/>
      <w:r>
        <w:rPr>
          <w:color w:val="auto"/>
        </w:rPr>
        <w:t>现有信息资源共享情况</w:t>
      </w:r>
      <w:bookmarkEnd w:id="125"/>
      <w:bookmarkEnd w:id="126"/>
    </w:p>
    <w:p>
      <w:pPr>
        <w:jc w:val="left"/>
        <w:rPr>
          <w:color w:val="auto"/>
        </w:rPr>
      </w:pPr>
      <w:r>
        <w:rPr>
          <w:color w:val="auto"/>
        </w:rPr>
        <w:t>主要包括常住人口基本信息、照片信息、户成员信息、出生信息、迁入信息、迁出信息等。</w:t>
      </w:r>
    </w:p>
    <w:p>
      <w:pPr>
        <w:pStyle w:val="4"/>
        <w:rPr>
          <w:color w:val="auto"/>
        </w:rPr>
      </w:pPr>
      <w:bookmarkStart w:id="127" w:name="_Toc74662142"/>
      <w:bookmarkStart w:id="128" w:name="_Toc82007283"/>
      <w:r>
        <w:rPr>
          <w:color w:val="auto"/>
        </w:rPr>
        <w:t>项目建设信息资源共享需求</w:t>
      </w:r>
      <w:bookmarkEnd w:id="127"/>
      <w:bookmarkEnd w:id="128"/>
    </w:p>
    <w:p>
      <w:pPr>
        <w:jc w:val="left"/>
        <w:rPr>
          <w:color w:val="auto"/>
        </w:rPr>
      </w:pPr>
      <w:r>
        <w:rPr>
          <w:rFonts w:hint="eastAsia"/>
          <w:color w:val="auto"/>
        </w:rPr>
        <w:t>铜陵市户政统一服务平台还需要第三方的信息资源开放共享，主要包括：卫健委的出生医学证明信息、民政局的结婚证信息、房管局的不动产、房产证信息。通过出生证编号、结婚证标号、房产证编号查询证件相关信息，从而进行信息的核验或复用。</w:t>
      </w:r>
    </w:p>
    <w:p>
      <w:pPr>
        <w:jc w:val="center"/>
        <w:rPr>
          <w:color w:val="auto"/>
        </w:rPr>
      </w:pPr>
      <w:r>
        <w:rPr>
          <w:color w:val="auto"/>
        </w:rPr>
        <w:t>信息资源共享目录</w:t>
      </w:r>
    </w:p>
    <w:tbl>
      <w:tblPr>
        <w:tblW w:w="8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485"/>
        <w:gridCol w:w="1050"/>
        <w:gridCol w:w="1009"/>
        <w:gridCol w:w="982"/>
        <w:gridCol w:w="709"/>
        <w:gridCol w:w="873"/>
        <w:gridCol w:w="722"/>
        <w:gridCol w:w="819"/>
        <w:gridCol w:w="1622"/>
      </w:tblGrid>
      <w:tr>
        <w:trPr>
          <w:trHeight w:val="23" w:hRule="atLeast"/>
          <w:tblHeader/>
          <w:jc w:val="center"/>
        </w:trPr>
        <w:tc>
          <w:tcPr>
            <w:tcW w:w="485" w:type="dxa"/>
            <w:vMerge w:val="restart"/>
            <w:shd w:val="clear" w:color="auto" w:fill="CFCDCD"/>
            <w:vAlign w:val="center"/>
          </w:tcPr>
          <w:p>
            <w:pPr>
              <w:pStyle w:val="30"/>
              <w:rPr>
                <w:color w:val="auto"/>
              </w:rPr>
            </w:pPr>
            <w:r>
              <w:rPr>
                <w:rFonts w:hint="eastAsia"/>
                <w:color w:val="auto"/>
              </w:rPr>
              <w:t>序号</w:t>
            </w:r>
          </w:p>
        </w:tc>
        <w:tc>
          <w:tcPr>
            <w:tcW w:w="1050" w:type="dxa"/>
            <w:vMerge w:val="restart"/>
            <w:shd w:val="clear" w:color="auto" w:fill="CFCDCD"/>
            <w:vAlign w:val="center"/>
          </w:tcPr>
          <w:p>
            <w:pPr>
              <w:pStyle w:val="30"/>
              <w:rPr>
                <w:color w:val="auto"/>
              </w:rPr>
            </w:pPr>
            <w:r>
              <w:rPr>
                <w:rFonts w:hint="eastAsia"/>
                <w:color w:val="auto"/>
              </w:rPr>
              <w:t>信息资源名称</w:t>
            </w:r>
          </w:p>
        </w:tc>
        <w:tc>
          <w:tcPr>
            <w:tcW w:w="1009" w:type="dxa"/>
            <w:vMerge w:val="restart"/>
            <w:shd w:val="clear" w:color="auto" w:fill="CFCDCD"/>
            <w:vAlign w:val="center"/>
          </w:tcPr>
          <w:p>
            <w:pPr>
              <w:pStyle w:val="30"/>
              <w:rPr>
                <w:color w:val="auto"/>
              </w:rPr>
            </w:pPr>
            <w:r>
              <w:rPr>
                <w:rFonts w:hint="eastAsia"/>
                <w:color w:val="auto"/>
              </w:rPr>
              <w:t>信息资源格式</w:t>
            </w:r>
          </w:p>
        </w:tc>
        <w:tc>
          <w:tcPr>
            <w:tcW w:w="1691" w:type="dxa"/>
            <w:gridSpan w:val="2"/>
            <w:shd w:val="clear" w:color="auto" w:fill="CFCDCD"/>
            <w:vAlign w:val="center"/>
          </w:tcPr>
          <w:p>
            <w:pPr>
              <w:pStyle w:val="30"/>
              <w:rPr>
                <w:color w:val="auto"/>
              </w:rPr>
            </w:pPr>
            <w:r>
              <w:rPr>
                <w:rFonts w:hint="eastAsia"/>
                <w:color w:val="auto"/>
              </w:rPr>
              <w:t>信息资源分类</w:t>
            </w:r>
          </w:p>
        </w:tc>
        <w:tc>
          <w:tcPr>
            <w:tcW w:w="4036" w:type="dxa"/>
            <w:gridSpan w:val="4"/>
            <w:shd w:val="clear" w:color="auto" w:fill="CFCDCD"/>
            <w:vAlign w:val="center"/>
          </w:tcPr>
          <w:p>
            <w:pPr>
              <w:pStyle w:val="30"/>
              <w:rPr>
                <w:color w:val="auto"/>
              </w:rPr>
            </w:pPr>
            <w:r>
              <w:rPr>
                <w:rFonts w:hint="eastAsia"/>
                <w:color w:val="auto"/>
              </w:rPr>
              <w:t>共享属性（公安机关内部）</w:t>
            </w:r>
          </w:p>
        </w:tc>
      </w:tr>
      <w:tr>
        <w:trPr>
          <w:trHeight w:val="23" w:hRule="atLeast"/>
          <w:jc w:val="center"/>
        </w:trPr>
        <w:tc>
          <w:tcPr>
            <w:tcW w:w="485" w:type="dxa"/>
            <w:vMerge w:val="continue"/>
            <w:shd w:val="clear" w:color="auto" w:fill="auto"/>
            <w:vAlign w:val="center"/>
          </w:tcPr>
          <w:p>
            <w:pPr>
              <w:pStyle w:val="30"/>
              <w:rPr>
                <w:color w:val="auto"/>
              </w:rPr>
            </w:pPr>
          </w:p>
        </w:tc>
        <w:tc>
          <w:tcPr>
            <w:tcW w:w="1050" w:type="dxa"/>
            <w:vMerge w:val="continue"/>
            <w:shd w:val="clear" w:color="auto" w:fill="auto"/>
            <w:vAlign w:val="center"/>
          </w:tcPr>
          <w:p>
            <w:pPr>
              <w:pStyle w:val="30"/>
              <w:rPr>
                <w:color w:val="auto"/>
              </w:rPr>
            </w:pPr>
          </w:p>
        </w:tc>
        <w:tc>
          <w:tcPr>
            <w:tcW w:w="1009" w:type="dxa"/>
            <w:vMerge w:val="continue"/>
            <w:shd w:val="clear" w:color="auto" w:fill="auto"/>
            <w:vAlign w:val="center"/>
          </w:tcPr>
          <w:p>
            <w:pPr>
              <w:pStyle w:val="30"/>
              <w:rPr>
                <w:color w:val="auto"/>
              </w:rPr>
            </w:pPr>
          </w:p>
        </w:tc>
        <w:tc>
          <w:tcPr>
            <w:tcW w:w="982" w:type="dxa"/>
            <w:shd w:val="clear" w:color="auto" w:fill="CFCDCD"/>
            <w:vAlign w:val="center"/>
          </w:tcPr>
          <w:p>
            <w:pPr>
              <w:pStyle w:val="30"/>
              <w:rPr>
                <w:color w:val="auto"/>
              </w:rPr>
            </w:pPr>
            <w:r>
              <w:rPr>
                <w:rFonts w:hint="eastAsia"/>
                <w:color w:val="auto"/>
              </w:rPr>
              <w:t>所属业务警种</w:t>
            </w:r>
          </w:p>
        </w:tc>
        <w:tc>
          <w:tcPr>
            <w:tcW w:w="709" w:type="dxa"/>
            <w:shd w:val="clear" w:color="auto" w:fill="CFCDCD"/>
            <w:vAlign w:val="center"/>
          </w:tcPr>
          <w:p>
            <w:pPr>
              <w:pStyle w:val="30"/>
              <w:rPr>
                <w:color w:val="auto"/>
              </w:rPr>
            </w:pPr>
            <w:r>
              <w:rPr>
                <w:rFonts w:hint="eastAsia"/>
                <w:color w:val="auto"/>
              </w:rPr>
              <w:t>所属要素</w:t>
            </w:r>
          </w:p>
        </w:tc>
        <w:tc>
          <w:tcPr>
            <w:tcW w:w="873" w:type="dxa"/>
            <w:shd w:val="clear" w:color="auto" w:fill="CFCDCD"/>
            <w:vAlign w:val="center"/>
          </w:tcPr>
          <w:p>
            <w:pPr>
              <w:pStyle w:val="30"/>
              <w:rPr>
                <w:color w:val="auto"/>
              </w:rPr>
            </w:pPr>
            <w:r>
              <w:rPr>
                <w:rFonts w:hint="eastAsia"/>
                <w:color w:val="auto"/>
              </w:rPr>
              <w:t>共享类型</w:t>
            </w:r>
          </w:p>
        </w:tc>
        <w:tc>
          <w:tcPr>
            <w:tcW w:w="722" w:type="dxa"/>
            <w:shd w:val="clear" w:color="auto" w:fill="CFCDCD"/>
            <w:vAlign w:val="center"/>
          </w:tcPr>
          <w:p>
            <w:pPr>
              <w:pStyle w:val="30"/>
              <w:rPr>
                <w:color w:val="auto"/>
              </w:rPr>
            </w:pPr>
            <w:r>
              <w:rPr>
                <w:rFonts w:hint="eastAsia"/>
                <w:color w:val="auto"/>
              </w:rPr>
              <w:t>共享条件</w:t>
            </w:r>
          </w:p>
        </w:tc>
        <w:tc>
          <w:tcPr>
            <w:tcW w:w="819" w:type="dxa"/>
            <w:shd w:val="clear" w:color="auto" w:fill="CFCDCD"/>
            <w:vAlign w:val="center"/>
          </w:tcPr>
          <w:p>
            <w:pPr>
              <w:pStyle w:val="30"/>
              <w:rPr>
                <w:color w:val="auto"/>
              </w:rPr>
            </w:pPr>
            <w:r>
              <w:rPr>
                <w:rFonts w:hint="eastAsia"/>
                <w:color w:val="auto"/>
              </w:rPr>
              <w:t>共享范围</w:t>
            </w:r>
          </w:p>
        </w:tc>
        <w:tc>
          <w:tcPr>
            <w:tcW w:w="1622" w:type="dxa"/>
            <w:shd w:val="clear" w:color="auto" w:fill="CFCDCD"/>
            <w:vAlign w:val="center"/>
          </w:tcPr>
          <w:p>
            <w:pPr>
              <w:pStyle w:val="30"/>
              <w:rPr>
                <w:color w:val="auto"/>
              </w:rPr>
            </w:pPr>
            <w:r>
              <w:rPr>
                <w:rFonts w:hint="eastAsia"/>
                <w:color w:val="auto"/>
              </w:rPr>
              <w:t>共享方式</w:t>
            </w:r>
          </w:p>
        </w:tc>
      </w:tr>
      <w:tr>
        <w:trPr>
          <w:trHeight w:val="23" w:hRule="atLeast"/>
          <w:jc w:val="center"/>
        </w:trPr>
        <w:tc>
          <w:tcPr>
            <w:tcW w:w="485" w:type="dxa"/>
            <w:vAlign w:val="center"/>
          </w:tcPr>
          <w:p>
            <w:pPr>
              <w:pStyle w:val="30"/>
              <w:rPr>
                <w:color w:val="auto"/>
              </w:rPr>
            </w:pPr>
            <w:r>
              <w:rPr>
                <w:rFonts w:hint="eastAsia"/>
                <w:color w:val="auto"/>
              </w:rPr>
              <w:t>1</w:t>
            </w:r>
          </w:p>
        </w:tc>
        <w:tc>
          <w:tcPr>
            <w:tcW w:w="1050" w:type="dxa"/>
            <w:vAlign w:val="center"/>
          </w:tcPr>
          <w:p>
            <w:pPr>
              <w:pStyle w:val="30"/>
              <w:rPr>
                <w:color w:val="auto"/>
              </w:rPr>
            </w:pPr>
            <w:r>
              <w:rPr>
                <w:rFonts w:hint="eastAsia"/>
                <w:color w:val="auto"/>
              </w:rPr>
              <w:t>迁移证信息表</w:t>
            </w:r>
          </w:p>
        </w:tc>
        <w:tc>
          <w:tcPr>
            <w:tcW w:w="1009" w:type="dxa"/>
            <w:vAlign w:val="center"/>
          </w:tcPr>
          <w:p>
            <w:pPr>
              <w:pStyle w:val="30"/>
              <w:rPr>
                <w:color w:val="auto"/>
              </w:rPr>
            </w:pPr>
            <w:r>
              <w:rPr>
                <w:rFonts w:hint="eastAsia"/>
                <w:color w:val="auto"/>
              </w:rPr>
              <w:t>oracle</w:t>
            </w:r>
          </w:p>
        </w:tc>
        <w:tc>
          <w:tcPr>
            <w:tcW w:w="982" w:type="dxa"/>
            <w:vAlign w:val="center"/>
          </w:tcPr>
          <w:p>
            <w:pPr>
              <w:pStyle w:val="30"/>
              <w:rPr>
                <w:color w:val="auto"/>
              </w:rPr>
            </w:pPr>
            <w:r>
              <w:rPr>
                <w:rFonts w:hint="eastAsia"/>
                <w:color w:val="auto"/>
              </w:rPr>
              <w:t>治安</w:t>
            </w:r>
          </w:p>
        </w:tc>
        <w:tc>
          <w:tcPr>
            <w:tcW w:w="709" w:type="dxa"/>
            <w:vAlign w:val="center"/>
          </w:tcPr>
          <w:p>
            <w:pPr>
              <w:pStyle w:val="30"/>
              <w:rPr>
                <w:color w:val="auto"/>
              </w:rPr>
            </w:pPr>
            <w:r>
              <w:rPr>
                <w:rFonts w:hint="eastAsia"/>
                <w:color w:val="auto"/>
              </w:rPr>
              <w:t>人</w:t>
            </w:r>
          </w:p>
        </w:tc>
        <w:tc>
          <w:tcPr>
            <w:tcW w:w="873" w:type="dxa"/>
            <w:vAlign w:val="center"/>
          </w:tcPr>
          <w:p>
            <w:pPr>
              <w:pStyle w:val="30"/>
              <w:rPr>
                <w:color w:val="auto"/>
              </w:rPr>
            </w:pPr>
            <w:r>
              <w:rPr>
                <w:rFonts w:hint="eastAsia"/>
                <w:color w:val="auto"/>
              </w:rPr>
              <w:t>有条件共享</w:t>
            </w:r>
          </w:p>
        </w:tc>
        <w:tc>
          <w:tcPr>
            <w:tcW w:w="722" w:type="dxa"/>
            <w:vAlign w:val="center"/>
          </w:tcPr>
          <w:p>
            <w:pPr>
              <w:pStyle w:val="30"/>
              <w:rPr>
                <w:color w:val="auto"/>
              </w:rPr>
            </w:pPr>
            <w:r>
              <w:rPr>
                <w:rFonts w:hint="eastAsia"/>
                <w:color w:val="auto"/>
              </w:rPr>
              <w:t>业务协同</w:t>
            </w:r>
          </w:p>
        </w:tc>
        <w:tc>
          <w:tcPr>
            <w:tcW w:w="819" w:type="dxa"/>
            <w:vAlign w:val="center"/>
          </w:tcPr>
          <w:p>
            <w:pPr>
              <w:pStyle w:val="30"/>
              <w:rPr>
                <w:color w:val="auto"/>
              </w:rPr>
            </w:pPr>
            <w:r>
              <w:rPr>
                <w:rFonts w:hint="eastAsia"/>
                <w:color w:val="auto"/>
              </w:rPr>
              <w:t>相关警种</w:t>
            </w:r>
          </w:p>
        </w:tc>
        <w:tc>
          <w:tcPr>
            <w:tcW w:w="1622" w:type="dxa"/>
            <w:vAlign w:val="center"/>
          </w:tcPr>
          <w:p>
            <w:pPr>
              <w:pStyle w:val="30"/>
              <w:rPr>
                <w:color w:val="auto"/>
              </w:rPr>
            </w:pPr>
            <w:r>
              <w:rPr>
                <w:rFonts w:hint="eastAsia"/>
                <w:color w:val="auto"/>
              </w:rPr>
              <w:t>有条件共享</w:t>
            </w:r>
          </w:p>
        </w:tc>
      </w:tr>
      <w:tr>
        <w:trPr>
          <w:trHeight w:val="23" w:hRule="atLeast"/>
          <w:jc w:val="center"/>
        </w:trPr>
        <w:tc>
          <w:tcPr>
            <w:tcW w:w="485" w:type="dxa"/>
            <w:vAlign w:val="center"/>
          </w:tcPr>
          <w:p>
            <w:pPr>
              <w:pStyle w:val="30"/>
              <w:rPr>
                <w:color w:val="auto"/>
              </w:rPr>
            </w:pPr>
            <w:r>
              <w:rPr>
                <w:rFonts w:hint="eastAsia"/>
                <w:color w:val="auto"/>
              </w:rPr>
              <w:t>2</w:t>
            </w:r>
          </w:p>
        </w:tc>
        <w:tc>
          <w:tcPr>
            <w:tcW w:w="1050" w:type="dxa"/>
            <w:vAlign w:val="center"/>
          </w:tcPr>
          <w:p>
            <w:pPr>
              <w:pStyle w:val="30"/>
              <w:rPr>
                <w:color w:val="auto"/>
              </w:rPr>
            </w:pPr>
            <w:r>
              <w:rPr>
                <w:rFonts w:hint="eastAsia"/>
                <w:color w:val="auto"/>
              </w:rPr>
              <w:t>准迁证信息表</w:t>
            </w:r>
          </w:p>
        </w:tc>
        <w:tc>
          <w:tcPr>
            <w:tcW w:w="1009" w:type="dxa"/>
            <w:vAlign w:val="center"/>
          </w:tcPr>
          <w:p>
            <w:pPr>
              <w:pStyle w:val="30"/>
              <w:rPr>
                <w:color w:val="auto"/>
              </w:rPr>
            </w:pPr>
            <w:r>
              <w:rPr>
                <w:rFonts w:hint="eastAsia"/>
                <w:color w:val="auto"/>
              </w:rPr>
              <w:t>oracle</w:t>
            </w:r>
          </w:p>
        </w:tc>
        <w:tc>
          <w:tcPr>
            <w:tcW w:w="982" w:type="dxa"/>
            <w:vAlign w:val="center"/>
          </w:tcPr>
          <w:p>
            <w:pPr>
              <w:pStyle w:val="30"/>
              <w:rPr>
                <w:color w:val="auto"/>
              </w:rPr>
            </w:pPr>
            <w:r>
              <w:rPr>
                <w:rFonts w:hint="eastAsia"/>
                <w:color w:val="auto"/>
              </w:rPr>
              <w:t>治安</w:t>
            </w:r>
          </w:p>
        </w:tc>
        <w:tc>
          <w:tcPr>
            <w:tcW w:w="709" w:type="dxa"/>
            <w:vAlign w:val="center"/>
          </w:tcPr>
          <w:p>
            <w:pPr>
              <w:pStyle w:val="30"/>
              <w:rPr>
                <w:color w:val="auto"/>
              </w:rPr>
            </w:pPr>
            <w:r>
              <w:rPr>
                <w:rFonts w:hint="eastAsia"/>
                <w:color w:val="auto"/>
              </w:rPr>
              <w:t>人</w:t>
            </w:r>
          </w:p>
        </w:tc>
        <w:tc>
          <w:tcPr>
            <w:tcW w:w="873" w:type="dxa"/>
            <w:vAlign w:val="center"/>
          </w:tcPr>
          <w:p>
            <w:pPr>
              <w:pStyle w:val="30"/>
              <w:rPr>
                <w:color w:val="auto"/>
              </w:rPr>
            </w:pPr>
            <w:r>
              <w:rPr>
                <w:rFonts w:hint="eastAsia"/>
                <w:color w:val="auto"/>
              </w:rPr>
              <w:t>有条件共享</w:t>
            </w:r>
          </w:p>
        </w:tc>
        <w:tc>
          <w:tcPr>
            <w:tcW w:w="722" w:type="dxa"/>
            <w:vAlign w:val="center"/>
          </w:tcPr>
          <w:p>
            <w:pPr>
              <w:pStyle w:val="30"/>
              <w:rPr>
                <w:color w:val="auto"/>
              </w:rPr>
            </w:pPr>
            <w:r>
              <w:rPr>
                <w:rFonts w:hint="eastAsia"/>
                <w:color w:val="auto"/>
              </w:rPr>
              <w:t>业务协同</w:t>
            </w:r>
          </w:p>
        </w:tc>
        <w:tc>
          <w:tcPr>
            <w:tcW w:w="819" w:type="dxa"/>
            <w:vAlign w:val="center"/>
          </w:tcPr>
          <w:p>
            <w:pPr>
              <w:pStyle w:val="30"/>
              <w:rPr>
                <w:color w:val="auto"/>
              </w:rPr>
            </w:pPr>
            <w:r>
              <w:rPr>
                <w:rFonts w:hint="eastAsia"/>
                <w:color w:val="auto"/>
              </w:rPr>
              <w:t>相关警种</w:t>
            </w:r>
          </w:p>
        </w:tc>
        <w:tc>
          <w:tcPr>
            <w:tcW w:w="1622" w:type="dxa"/>
            <w:vAlign w:val="center"/>
          </w:tcPr>
          <w:p>
            <w:pPr>
              <w:pStyle w:val="30"/>
              <w:rPr>
                <w:color w:val="auto"/>
              </w:rPr>
            </w:pPr>
            <w:r>
              <w:rPr>
                <w:rFonts w:hint="eastAsia"/>
                <w:color w:val="auto"/>
              </w:rPr>
              <w:t>有条件共享</w:t>
            </w:r>
          </w:p>
        </w:tc>
      </w:tr>
      <w:tr>
        <w:trPr>
          <w:trHeight w:val="23" w:hRule="atLeast"/>
          <w:jc w:val="center"/>
        </w:trPr>
        <w:tc>
          <w:tcPr>
            <w:tcW w:w="485" w:type="dxa"/>
            <w:vAlign w:val="center"/>
          </w:tcPr>
          <w:p>
            <w:pPr>
              <w:pStyle w:val="30"/>
              <w:rPr>
                <w:color w:val="auto"/>
              </w:rPr>
            </w:pPr>
            <w:r>
              <w:rPr>
                <w:rFonts w:hint="eastAsia"/>
                <w:color w:val="auto"/>
              </w:rPr>
              <w:t>3</w:t>
            </w:r>
          </w:p>
        </w:tc>
        <w:tc>
          <w:tcPr>
            <w:tcW w:w="1050" w:type="dxa"/>
            <w:vAlign w:val="center"/>
          </w:tcPr>
          <w:p>
            <w:pPr>
              <w:pStyle w:val="30"/>
              <w:rPr>
                <w:color w:val="auto"/>
              </w:rPr>
            </w:pPr>
            <w:r>
              <w:rPr>
                <w:rFonts w:hint="eastAsia"/>
                <w:color w:val="auto"/>
              </w:rPr>
              <w:t>常住人口基本信息表</w:t>
            </w:r>
          </w:p>
        </w:tc>
        <w:tc>
          <w:tcPr>
            <w:tcW w:w="1009" w:type="dxa"/>
            <w:vAlign w:val="center"/>
          </w:tcPr>
          <w:p>
            <w:pPr>
              <w:pStyle w:val="30"/>
              <w:rPr>
                <w:color w:val="auto"/>
              </w:rPr>
            </w:pPr>
            <w:r>
              <w:rPr>
                <w:rFonts w:hint="eastAsia"/>
                <w:color w:val="auto"/>
              </w:rPr>
              <w:t>oracle</w:t>
            </w:r>
          </w:p>
        </w:tc>
        <w:tc>
          <w:tcPr>
            <w:tcW w:w="982" w:type="dxa"/>
            <w:vAlign w:val="center"/>
          </w:tcPr>
          <w:p>
            <w:pPr>
              <w:pStyle w:val="30"/>
              <w:rPr>
                <w:color w:val="auto"/>
              </w:rPr>
            </w:pPr>
            <w:r>
              <w:rPr>
                <w:rFonts w:hint="eastAsia"/>
                <w:color w:val="auto"/>
              </w:rPr>
              <w:t>治安</w:t>
            </w:r>
          </w:p>
        </w:tc>
        <w:tc>
          <w:tcPr>
            <w:tcW w:w="709" w:type="dxa"/>
            <w:vAlign w:val="center"/>
          </w:tcPr>
          <w:p>
            <w:pPr>
              <w:pStyle w:val="30"/>
              <w:rPr>
                <w:color w:val="auto"/>
              </w:rPr>
            </w:pPr>
            <w:r>
              <w:rPr>
                <w:rFonts w:hint="eastAsia"/>
                <w:color w:val="auto"/>
              </w:rPr>
              <w:t>人</w:t>
            </w:r>
          </w:p>
        </w:tc>
        <w:tc>
          <w:tcPr>
            <w:tcW w:w="873" w:type="dxa"/>
            <w:vAlign w:val="center"/>
          </w:tcPr>
          <w:p>
            <w:pPr>
              <w:pStyle w:val="30"/>
              <w:rPr>
                <w:color w:val="auto"/>
              </w:rPr>
            </w:pPr>
            <w:r>
              <w:rPr>
                <w:rFonts w:hint="eastAsia"/>
                <w:color w:val="auto"/>
              </w:rPr>
              <w:t>有条件共享</w:t>
            </w:r>
          </w:p>
        </w:tc>
        <w:tc>
          <w:tcPr>
            <w:tcW w:w="722" w:type="dxa"/>
            <w:vAlign w:val="center"/>
          </w:tcPr>
          <w:p>
            <w:pPr>
              <w:pStyle w:val="30"/>
              <w:rPr>
                <w:color w:val="auto"/>
              </w:rPr>
            </w:pPr>
            <w:r>
              <w:rPr>
                <w:rFonts w:hint="eastAsia"/>
                <w:color w:val="auto"/>
              </w:rPr>
              <w:t>业务协同</w:t>
            </w:r>
          </w:p>
        </w:tc>
        <w:tc>
          <w:tcPr>
            <w:tcW w:w="819" w:type="dxa"/>
            <w:vAlign w:val="center"/>
          </w:tcPr>
          <w:p>
            <w:pPr>
              <w:pStyle w:val="30"/>
              <w:rPr>
                <w:color w:val="auto"/>
              </w:rPr>
            </w:pPr>
            <w:r>
              <w:rPr>
                <w:rFonts w:hint="eastAsia"/>
                <w:color w:val="auto"/>
              </w:rPr>
              <w:t>相关警种</w:t>
            </w:r>
          </w:p>
        </w:tc>
        <w:tc>
          <w:tcPr>
            <w:tcW w:w="1622" w:type="dxa"/>
            <w:vAlign w:val="center"/>
          </w:tcPr>
          <w:p>
            <w:pPr>
              <w:pStyle w:val="30"/>
              <w:rPr>
                <w:color w:val="auto"/>
              </w:rPr>
            </w:pPr>
            <w:r>
              <w:rPr>
                <w:rFonts w:hint="eastAsia"/>
                <w:color w:val="auto"/>
              </w:rPr>
              <w:t>有条件共享</w:t>
            </w:r>
          </w:p>
        </w:tc>
      </w:tr>
      <w:tr>
        <w:trPr>
          <w:trHeight w:val="23" w:hRule="atLeast"/>
          <w:jc w:val="center"/>
        </w:trPr>
        <w:tc>
          <w:tcPr>
            <w:tcW w:w="485" w:type="dxa"/>
            <w:vAlign w:val="center"/>
          </w:tcPr>
          <w:p>
            <w:pPr>
              <w:pStyle w:val="30"/>
              <w:rPr>
                <w:color w:val="auto"/>
              </w:rPr>
            </w:pPr>
            <w:r>
              <w:rPr>
                <w:rFonts w:hint="eastAsia"/>
                <w:color w:val="auto"/>
              </w:rPr>
              <w:t>4</w:t>
            </w:r>
          </w:p>
        </w:tc>
        <w:tc>
          <w:tcPr>
            <w:tcW w:w="1050" w:type="dxa"/>
            <w:vAlign w:val="center"/>
          </w:tcPr>
          <w:p>
            <w:pPr>
              <w:pStyle w:val="30"/>
              <w:rPr>
                <w:color w:val="auto"/>
              </w:rPr>
            </w:pPr>
            <w:r>
              <w:rPr>
                <w:rFonts w:hint="eastAsia"/>
                <w:color w:val="auto"/>
              </w:rPr>
              <w:t>户信息表</w:t>
            </w:r>
          </w:p>
        </w:tc>
        <w:tc>
          <w:tcPr>
            <w:tcW w:w="1009" w:type="dxa"/>
            <w:vAlign w:val="center"/>
          </w:tcPr>
          <w:p>
            <w:pPr>
              <w:pStyle w:val="30"/>
              <w:rPr>
                <w:color w:val="auto"/>
              </w:rPr>
            </w:pPr>
            <w:r>
              <w:rPr>
                <w:rFonts w:hint="eastAsia"/>
                <w:color w:val="auto"/>
              </w:rPr>
              <w:t>oracle</w:t>
            </w:r>
          </w:p>
        </w:tc>
        <w:tc>
          <w:tcPr>
            <w:tcW w:w="982" w:type="dxa"/>
            <w:vAlign w:val="center"/>
          </w:tcPr>
          <w:p>
            <w:pPr>
              <w:pStyle w:val="30"/>
              <w:rPr>
                <w:color w:val="auto"/>
              </w:rPr>
            </w:pPr>
            <w:r>
              <w:rPr>
                <w:rFonts w:hint="eastAsia"/>
                <w:color w:val="auto"/>
              </w:rPr>
              <w:t>治安</w:t>
            </w:r>
          </w:p>
        </w:tc>
        <w:tc>
          <w:tcPr>
            <w:tcW w:w="709" w:type="dxa"/>
            <w:vAlign w:val="center"/>
          </w:tcPr>
          <w:p>
            <w:pPr>
              <w:pStyle w:val="30"/>
              <w:rPr>
                <w:color w:val="auto"/>
              </w:rPr>
            </w:pPr>
            <w:r>
              <w:rPr>
                <w:rFonts w:hint="eastAsia"/>
                <w:color w:val="auto"/>
              </w:rPr>
              <w:t>人</w:t>
            </w:r>
          </w:p>
        </w:tc>
        <w:tc>
          <w:tcPr>
            <w:tcW w:w="873" w:type="dxa"/>
            <w:vAlign w:val="center"/>
          </w:tcPr>
          <w:p>
            <w:pPr>
              <w:pStyle w:val="30"/>
              <w:rPr>
                <w:color w:val="auto"/>
              </w:rPr>
            </w:pPr>
            <w:r>
              <w:rPr>
                <w:rFonts w:hint="eastAsia"/>
                <w:color w:val="auto"/>
              </w:rPr>
              <w:t>有条件共享</w:t>
            </w:r>
          </w:p>
        </w:tc>
        <w:tc>
          <w:tcPr>
            <w:tcW w:w="722" w:type="dxa"/>
            <w:vAlign w:val="center"/>
          </w:tcPr>
          <w:p>
            <w:pPr>
              <w:pStyle w:val="30"/>
              <w:rPr>
                <w:color w:val="auto"/>
              </w:rPr>
            </w:pPr>
            <w:r>
              <w:rPr>
                <w:rFonts w:hint="eastAsia"/>
                <w:color w:val="auto"/>
              </w:rPr>
              <w:t>业务协同</w:t>
            </w:r>
          </w:p>
        </w:tc>
        <w:tc>
          <w:tcPr>
            <w:tcW w:w="819" w:type="dxa"/>
            <w:vAlign w:val="center"/>
          </w:tcPr>
          <w:p>
            <w:pPr>
              <w:pStyle w:val="30"/>
              <w:rPr>
                <w:color w:val="auto"/>
              </w:rPr>
            </w:pPr>
            <w:r>
              <w:rPr>
                <w:rFonts w:hint="eastAsia"/>
                <w:color w:val="auto"/>
              </w:rPr>
              <w:t>相关警种</w:t>
            </w:r>
          </w:p>
        </w:tc>
        <w:tc>
          <w:tcPr>
            <w:tcW w:w="1622" w:type="dxa"/>
            <w:vAlign w:val="center"/>
          </w:tcPr>
          <w:p>
            <w:pPr>
              <w:pStyle w:val="30"/>
              <w:rPr>
                <w:color w:val="auto"/>
              </w:rPr>
            </w:pPr>
            <w:r>
              <w:rPr>
                <w:rFonts w:hint="eastAsia"/>
                <w:color w:val="auto"/>
              </w:rPr>
              <w:t>有条件共享</w:t>
            </w:r>
          </w:p>
        </w:tc>
      </w:tr>
      <w:tr>
        <w:trPr>
          <w:trHeight w:val="23" w:hRule="atLeast"/>
          <w:jc w:val="center"/>
        </w:trPr>
        <w:tc>
          <w:tcPr>
            <w:tcW w:w="485" w:type="dxa"/>
            <w:vAlign w:val="center"/>
          </w:tcPr>
          <w:p>
            <w:pPr>
              <w:pStyle w:val="30"/>
              <w:rPr>
                <w:color w:val="auto"/>
              </w:rPr>
            </w:pPr>
            <w:r>
              <w:rPr>
                <w:rFonts w:hint="eastAsia"/>
                <w:color w:val="auto"/>
              </w:rPr>
              <w:t>5</w:t>
            </w:r>
          </w:p>
        </w:tc>
        <w:tc>
          <w:tcPr>
            <w:tcW w:w="1050" w:type="dxa"/>
            <w:vAlign w:val="center"/>
          </w:tcPr>
          <w:p>
            <w:pPr>
              <w:pStyle w:val="30"/>
              <w:rPr>
                <w:color w:val="auto"/>
              </w:rPr>
            </w:pPr>
            <w:r>
              <w:rPr>
                <w:rFonts w:hint="eastAsia"/>
                <w:color w:val="auto"/>
              </w:rPr>
              <w:t>门（楼）牌详细信息表</w:t>
            </w:r>
          </w:p>
        </w:tc>
        <w:tc>
          <w:tcPr>
            <w:tcW w:w="1009" w:type="dxa"/>
            <w:vAlign w:val="center"/>
          </w:tcPr>
          <w:p>
            <w:pPr>
              <w:pStyle w:val="30"/>
              <w:rPr>
                <w:color w:val="auto"/>
              </w:rPr>
            </w:pPr>
            <w:r>
              <w:rPr>
                <w:rFonts w:hint="eastAsia"/>
                <w:color w:val="auto"/>
              </w:rPr>
              <w:t>oracle</w:t>
            </w:r>
          </w:p>
        </w:tc>
        <w:tc>
          <w:tcPr>
            <w:tcW w:w="982" w:type="dxa"/>
            <w:vAlign w:val="center"/>
          </w:tcPr>
          <w:p>
            <w:pPr>
              <w:pStyle w:val="30"/>
              <w:rPr>
                <w:color w:val="auto"/>
              </w:rPr>
            </w:pPr>
            <w:r>
              <w:rPr>
                <w:rFonts w:hint="eastAsia"/>
                <w:color w:val="auto"/>
              </w:rPr>
              <w:t>治安</w:t>
            </w:r>
          </w:p>
        </w:tc>
        <w:tc>
          <w:tcPr>
            <w:tcW w:w="709" w:type="dxa"/>
            <w:vAlign w:val="center"/>
          </w:tcPr>
          <w:p>
            <w:pPr>
              <w:pStyle w:val="30"/>
              <w:rPr>
                <w:color w:val="auto"/>
              </w:rPr>
            </w:pPr>
            <w:r>
              <w:rPr>
                <w:rFonts w:hint="eastAsia"/>
                <w:color w:val="auto"/>
              </w:rPr>
              <w:t>人</w:t>
            </w:r>
          </w:p>
        </w:tc>
        <w:tc>
          <w:tcPr>
            <w:tcW w:w="873" w:type="dxa"/>
            <w:vAlign w:val="center"/>
          </w:tcPr>
          <w:p>
            <w:pPr>
              <w:pStyle w:val="30"/>
              <w:rPr>
                <w:color w:val="auto"/>
              </w:rPr>
            </w:pPr>
            <w:r>
              <w:rPr>
                <w:rFonts w:hint="eastAsia"/>
                <w:color w:val="auto"/>
              </w:rPr>
              <w:t>有条件共享</w:t>
            </w:r>
          </w:p>
        </w:tc>
        <w:tc>
          <w:tcPr>
            <w:tcW w:w="722" w:type="dxa"/>
            <w:vAlign w:val="center"/>
          </w:tcPr>
          <w:p>
            <w:pPr>
              <w:pStyle w:val="30"/>
              <w:rPr>
                <w:color w:val="auto"/>
              </w:rPr>
            </w:pPr>
            <w:r>
              <w:rPr>
                <w:rFonts w:hint="eastAsia"/>
                <w:color w:val="auto"/>
              </w:rPr>
              <w:t>业务协同</w:t>
            </w:r>
          </w:p>
        </w:tc>
        <w:tc>
          <w:tcPr>
            <w:tcW w:w="819" w:type="dxa"/>
            <w:vAlign w:val="center"/>
          </w:tcPr>
          <w:p>
            <w:pPr>
              <w:pStyle w:val="30"/>
              <w:rPr>
                <w:color w:val="auto"/>
              </w:rPr>
            </w:pPr>
            <w:r>
              <w:rPr>
                <w:rFonts w:hint="eastAsia"/>
                <w:color w:val="auto"/>
              </w:rPr>
              <w:t>相关警种</w:t>
            </w:r>
          </w:p>
        </w:tc>
        <w:tc>
          <w:tcPr>
            <w:tcW w:w="1622" w:type="dxa"/>
            <w:vAlign w:val="center"/>
          </w:tcPr>
          <w:p>
            <w:pPr>
              <w:pStyle w:val="30"/>
              <w:rPr>
                <w:color w:val="auto"/>
              </w:rPr>
            </w:pPr>
            <w:r>
              <w:rPr>
                <w:rFonts w:hint="eastAsia"/>
                <w:color w:val="auto"/>
              </w:rPr>
              <w:t>有条件共享</w:t>
            </w:r>
          </w:p>
        </w:tc>
      </w:tr>
      <w:tr>
        <w:trPr>
          <w:trHeight w:val="23" w:hRule="atLeast"/>
          <w:jc w:val="center"/>
        </w:trPr>
        <w:tc>
          <w:tcPr>
            <w:tcW w:w="485" w:type="dxa"/>
            <w:vAlign w:val="center"/>
          </w:tcPr>
          <w:p>
            <w:pPr>
              <w:pStyle w:val="30"/>
              <w:rPr>
                <w:color w:val="auto"/>
              </w:rPr>
            </w:pPr>
            <w:r>
              <w:rPr>
                <w:rFonts w:hint="eastAsia"/>
                <w:color w:val="auto"/>
              </w:rPr>
              <w:t>6</w:t>
            </w:r>
          </w:p>
        </w:tc>
        <w:tc>
          <w:tcPr>
            <w:tcW w:w="1050" w:type="dxa"/>
            <w:vAlign w:val="center"/>
          </w:tcPr>
          <w:p>
            <w:pPr>
              <w:pStyle w:val="30"/>
              <w:rPr>
                <w:color w:val="auto"/>
              </w:rPr>
            </w:pPr>
            <w:r>
              <w:rPr>
                <w:rFonts w:hint="eastAsia"/>
                <w:color w:val="auto"/>
              </w:rPr>
              <w:t xml:space="preserve">人户分离信息表 </w:t>
            </w:r>
          </w:p>
        </w:tc>
        <w:tc>
          <w:tcPr>
            <w:tcW w:w="1009" w:type="dxa"/>
            <w:vAlign w:val="center"/>
          </w:tcPr>
          <w:p>
            <w:pPr>
              <w:pStyle w:val="30"/>
              <w:rPr>
                <w:color w:val="auto"/>
              </w:rPr>
            </w:pPr>
            <w:r>
              <w:rPr>
                <w:rFonts w:hint="eastAsia"/>
                <w:color w:val="auto"/>
              </w:rPr>
              <w:t>oracle</w:t>
            </w:r>
          </w:p>
        </w:tc>
        <w:tc>
          <w:tcPr>
            <w:tcW w:w="982" w:type="dxa"/>
            <w:vAlign w:val="center"/>
          </w:tcPr>
          <w:p>
            <w:pPr>
              <w:pStyle w:val="30"/>
              <w:rPr>
                <w:color w:val="auto"/>
              </w:rPr>
            </w:pPr>
            <w:r>
              <w:rPr>
                <w:rFonts w:hint="eastAsia"/>
                <w:color w:val="auto"/>
              </w:rPr>
              <w:t>治安</w:t>
            </w:r>
          </w:p>
        </w:tc>
        <w:tc>
          <w:tcPr>
            <w:tcW w:w="709" w:type="dxa"/>
            <w:vAlign w:val="center"/>
          </w:tcPr>
          <w:p>
            <w:pPr>
              <w:pStyle w:val="30"/>
              <w:rPr>
                <w:color w:val="auto"/>
              </w:rPr>
            </w:pPr>
            <w:r>
              <w:rPr>
                <w:rFonts w:hint="eastAsia"/>
                <w:color w:val="auto"/>
              </w:rPr>
              <w:t>人</w:t>
            </w:r>
          </w:p>
        </w:tc>
        <w:tc>
          <w:tcPr>
            <w:tcW w:w="873" w:type="dxa"/>
            <w:vAlign w:val="center"/>
          </w:tcPr>
          <w:p>
            <w:pPr>
              <w:pStyle w:val="30"/>
              <w:rPr>
                <w:color w:val="auto"/>
              </w:rPr>
            </w:pPr>
            <w:r>
              <w:rPr>
                <w:rFonts w:hint="eastAsia"/>
                <w:color w:val="auto"/>
              </w:rPr>
              <w:t>有条件共享</w:t>
            </w:r>
          </w:p>
        </w:tc>
        <w:tc>
          <w:tcPr>
            <w:tcW w:w="722" w:type="dxa"/>
            <w:vAlign w:val="center"/>
          </w:tcPr>
          <w:p>
            <w:pPr>
              <w:pStyle w:val="30"/>
              <w:rPr>
                <w:color w:val="auto"/>
              </w:rPr>
            </w:pPr>
            <w:r>
              <w:rPr>
                <w:rFonts w:hint="eastAsia"/>
                <w:color w:val="auto"/>
              </w:rPr>
              <w:t>业务协同</w:t>
            </w:r>
          </w:p>
        </w:tc>
        <w:tc>
          <w:tcPr>
            <w:tcW w:w="819" w:type="dxa"/>
            <w:vAlign w:val="center"/>
          </w:tcPr>
          <w:p>
            <w:pPr>
              <w:pStyle w:val="30"/>
              <w:rPr>
                <w:color w:val="auto"/>
              </w:rPr>
            </w:pPr>
            <w:r>
              <w:rPr>
                <w:rFonts w:hint="eastAsia"/>
                <w:color w:val="auto"/>
              </w:rPr>
              <w:t>相关警种</w:t>
            </w:r>
          </w:p>
        </w:tc>
        <w:tc>
          <w:tcPr>
            <w:tcW w:w="1622" w:type="dxa"/>
            <w:vAlign w:val="center"/>
          </w:tcPr>
          <w:p>
            <w:pPr>
              <w:pStyle w:val="30"/>
              <w:rPr>
                <w:color w:val="auto"/>
              </w:rPr>
            </w:pPr>
            <w:r>
              <w:rPr>
                <w:rFonts w:hint="eastAsia"/>
                <w:color w:val="auto"/>
              </w:rPr>
              <w:t>有条件共享</w:t>
            </w:r>
          </w:p>
        </w:tc>
      </w:tr>
      <w:tr>
        <w:trPr>
          <w:trHeight w:val="23" w:hRule="atLeast"/>
          <w:jc w:val="center"/>
        </w:trPr>
        <w:tc>
          <w:tcPr>
            <w:tcW w:w="485" w:type="dxa"/>
            <w:vAlign w:val="center"/>
          </w:tcPr>
          <w:p>
            <w:pPr>
              <w:pStyle w:val="30"/>
              <w:rPr>
                <w:color w:val="auto"/>
              </w:rPr>
            </w:pPr>
            <w:r>
              <w:rPr>
                <w:rFonts w:hint="eastAsia"/>
                <w:color w:val="auto"/>
              </w:rPr>
              <w:t>7</w:t>
            </w:r>
          </w:p>
        </w:tc>
        <w:tc>
          <w:tcPr>
            <w:tcW w:w="1050" w:type="dxa"/>
            <w:vAlign w:val="center"/>
          </w:tcPr>
          <w:p>
            <w:pPr>
              <w:pStyle w:val="30"/>
              <w:rPr>
                <w:color w:val="auto"/>
              </w:rPr>
            </w:pPr>
            <w:r>
              <w:rPr>
                <w:rFonts w:hint="eastAsia"/>
                <w:color w:val="auto"/>
              </w:rPr>
              <w:t xml:space="preserve">人员照片信息表 </w:t>
            </w:r>
          </w:p>
        </w:tc>
        <w:tc>
          <w:tcPr>
            <w:tcW w:w="1009" w:type="dxa"/>
            <w:vAlign w:val="center"/>
          </w:tcPr>
          <w:p>
            <w:pPr>
              <w:pStyle w:val="30"/>
              <w:rPr>
                <w:color w:val="auto"/>
              </w:rPr>
            </w:pPr>
            <w:r>
              <w:rPr>
                <w:rFonts w:hint="eastAsia"/>
                <w:color w:val="auto"/>
              </w:rPr>
              <w:t>oracle</w:t>
            </w:r>
          </w:p>
        </w:tc>
        <w:tc>
          <w:tcPr>
            <w:tcW w:w="982" w:type="dxa"/>
            <w:vAlign w:val="center"/>
          </w:tcPr>
          <w:p>
            <w:pPr>
              <w:pStyle w:val="30"/>
              <w:rPr>
                <w:color w:val="auto"/>
              </w:rPr>
            </w:pPr>
            <w:r>
              <w:rPr>
                <w:rFonts w:hint="eastAsia"/>
                <w:color w:val="auto"/>
              </w:rPr>
              <w:t>治安</w:t>
            </w:r>
          </w:p>
        </w:tc>
        <w:tc>
          <w:tcPr>
            <w:tcW w:w="709" w:type="dxa"/>
            <w:vAlign w:val="center"/>
          </w:tcPr>
          <w:p>
            <w:pPr>
              <w:pStyle w:val="30"/>
              <w:rPr>
                <w:color w:val="auto"/>
              </w:rPr>
            </w:pPr>
            <w:r>
              <w:rPr>
                <w:rFonts w:hint="eastAsia"/>
                <w:color w:val="auto"/>
              </w:rPr>
              <w:t>人</w:t>
            </w:r>
          </w:p>
        </w:tc>
        <w:tc>
          <w:tcPr>
            <w:tcW w:w="873" w:type="dxa"/>
            <w:vAlign w:val="center"/>
          </w:tcPr>
          <w:p>
            <w:pPr>
              <w:pStyle w:val="30"/>
              <w:rPr>
                <w:color w:val="auto"/>
              </w:rPr>
            </w:pPr>
            <w:r>
              <w:rPr>
                <w:rFonts w:hint="eastAsia"/>
                <w:color w:val="auto"/>
              </w:rPr>
              <w:t>有条件共享</w:t>
            </w:r>
          </w:p>
        </w:tc>
        <w:tc>
          <w:tcPr>
            <w:tcW w:w="722" w:type="dxa"/>
            <w:vAlign w:val="center"/>
          </w:tcPr>
          <w:p>
            <w:pPr>
              <w:pStyle w:val="30"/>
              <w:rPr>
                <w:color w:val="auto"/>
              </w:rPr>
            </w:pPr>
            <w:r>
              <w:rPr>
                <w:rFonts w:hint="eastAsia"/>
                <w:color w:val="auto"/>
              </w:rPr>
              <w:t>业务协同</w:t>
            </w:r>
          </w:p>
        </w:tc>
        <w:tc>
          <w:tcPr>
            <w:tcW w:w="819" w:type="dxa"/>
            <w:vAlign w:val="center"/>
          </w:tcPr>
          <w:p>
            <w:pPr>
              <w:pStyle w:val="30"/>
              <w:rPr>
                <w:color w:val="auto"/>
              </w:rPr>
            </w:pPr>
            <w:r>
              <w:rPr>
                <w:rFonts w:hint="eastAsia"/>
                <w:color w:val="auto"/>
              </w:rPr>
              <w:t>相关警种</w:t>
            </w:r>
          </w:p>
        </w:tc>
        <w:tc>
          <w:tcPr>
            <w:tcW w:w="1622" w:type="dxa"/>
            <w:vAlign w:val="center"/>
          </w:tcPr>
          <w:p>
            <w:pPr>
              <w:pStyle w:val="30"/>
              <w:rPr>
                <w:color w:val="auto"/>
              </w:rPr>
            </w:pPr>
            <w:r>
              <w:rPr>
                <w:rFonts w:hint="eastAsia"/>
                <w:color w:val="auto"/>
              </w:rPr>
              <w:t>有条件共享</w:t>
            </w:r>
          </w:p>
        </w:tc>
      </w:tr>
      <w:tr>
        <w:trPr>
          <w:trHeight w:val="23" w:hRule="atLeast"/>
          <w:jc w:val="center"/>
        </w:trPr>
        <w:tc>
          <w:tcPr>
            <w:tcW w:w="485" w:type="dxa"/>
            <w:vAlign w:val="center"/>
          </w:tcPr>
          <w:p>
            <w:pPr>
              <w:pStyle w:val="30"/>
              <w:rPr>
                <w:color w:val="auto"/>
              </w:rPr>
            </w:pPr>
            <w:r>
              <w:rPr>
                <w:rFonts w:hint="eastAsia"/>
                <w:color w:val="auto"/>
              </w:rPr>
              <w:t>8</w:t>
            </w:r>
          </w:p>
        </w:tc>
        <w:tc>
          <w:tcPr>
            <w:tcW w:w="1050" w:type="dxa"/>
            <w:vAlign w:val="center"/>
          </w:tcPr>
          <w:p>
            <w:pPr>
              <w:pStyle w:val="30"/>
              <w:rPr>
                <w:color w:val="auto"/>
              </w:rPr>
            </w:pPr>
            <w:r>
              <w:rPr>
                <w:rFonts w:hint="eastAsia"/>
                <w:color w:val="auto"/>
              </w:rPr>
              <w:t>出生登记信息表</w:t>
            </w:r>
          </w:p>
        </w:tc>
        <w:tc>
          <w:tcPr>
            <w:tcW w:w="1009" w:type="dxa"/>
            <w:vAlign w:val="center"/>
          </w:tcPr>
          <w:p>
            <w:pPr>
              <w:pStyle w:val="30"/>
              <w:rPr>
                <w:color w:val="auto"/>
              </w:rPr>
            </w:pPr>
            <w:r>
              <w:rPr>
                <w:rFonts w:hint="eastAsia"/>
                <w:color w:val="auto"/>
              </w:rPr>
              <w:t>oracle</w:t>
            </w:r>
          </w:p>
        </w:tc>
        <w:tc>
          <w:tcPr>
            <w:tcW w:w="982" w:type="dxa"/>
            <w:vAlign w:val="center"/>
          </w:tcPr>
          <w:p>
            <w:pPr>
              <w:pStyle w:val="30"/>
              <w:rPr>
                <w:color w:val="auto"/>
              </w:rPr>
            </w:pPr>
            <w:r>
              <w:rPr>
                <w:rFonts w:hint="eastAsia"/>
                <w:color w:val="auto"/>
              </w:rPr>
              <w:t>治安</w:t>
            </w:r>
          </w:p>
        </w:tc>
        <w:tc>
          <w:tcPr>
            <w:tcW w:w="709" w:type="dxa"/>
            <w:vAlign w:val="center"/>
          </w:tcPr>
          <w:p>
            <w:pPr>
              <w:pStyle w:val="30"/>
              <w:rPr>
                <w:color w:val="auto"/>
              </w:rPr>
            </w:pPr>
            <w:r>
              <w:rPr>
                <w:rFonts w:hint="eastAsia"/>
                <w:color w:val="auto"/>
              </w:rPr>
              <w:t>人</w:t>
            </w:r>
          </w:p>
        </w:tc>
        <w:tc>
          <w:tcPr>
            <w:tcW w:w="873" w:type="dxa"/>
            <w:vAlign w:val="center"/>
          </w:tcPr>
          <w:p>
            <w:pPr>
              <w:pStyle w:val="30"/>
              <w:rPr>
                <w:color w:val="auto"/>
              </w:rPr>
            </w:pPr>
            <w:r>
              <w:rPr>
                <w:rFonts w:hint="eastAsia"/>
                <w:color w:val="auto"/>
              </w:rPr>
              <w:t>有条件共享</w:t>
            </w:r>
          </w:p>
        </w:tc>
        <w:tc>
          <w:tcPr>
            <w:tcW w:w="722" w:type="dxa"/>
            <w:vAlign w:val="center"/>
          </w:tcPr>
          <w:p>
            <w:pPr>
              <w:pStyle w:val="30"/>
              <w:rPr>
                <w:color w:val="auto"/>
              </w:rPr>
            </w:pPr>
            <w:r>
              <w:rPr>
                <w:rFonts w:hint="eastAsia"/>
                <w:color w:val="auto"/>
              </w:rPr>
              <w:t>业务协同</w:t>
            </w:r>
          </w:p>
        </w:tc>
        <w:tc>
          <w:tcPr>
            <w:tcW w:w="819" w:type="dxa"/>
            <w:vAlign w:val="center"/>
          </w:tcPr>
          <w:p>
            <w:pPr>
              <w:pStyle w:val="30"/>
              <w:rPr>
                <w:color w:val="auto"/>
              </w:rPr>
            </w:pPr>
            <w:r>
              <w:rPr>
                <w:rFonts w:hint="eastAsia"/>
                <w:color w:val="auto"/>
              </w:rPr>
              <w:t>相关警种</w:t>
            </w:r>
          </w:p>
        </w:tc>
        <w:tc>
          <w:tcPr>
            <w:tcW w:w="1622" w:type="dxa"/>
            <w:vAlign w:val="center"/>
          </w:tcPr>
          <w:p>
            <w:pPr>
              <w:pStyle w:val="30"/>
              <w:rPr>
                <w:color w:val="auto"/>
              </w:rPr>
            </w:pPr>
            <w:r>
              <w:rPr>
                <w:rFonts w:hint="eastAsia"/>
                <w:color w:val="auto"/>
              </w:rPr>
              <w:t>有条件共享</w:t>
            </w:r>
          </w:p>
        </w:tc>
      </w:tr>
      <w:tr>
        <w:trPr>
          <w:trHeight w:val="23" w:hRule="atLeast"/>
          <w:jc w:val="center"/>
        </w:trPr>
        <w:tc>
          <w:tcPr>
            <w:tcW w:w="485" w:type="dxa"/>
            <w:vAlign w:val="center"/>
          </w:tcPr>
          <w:p>
            <w:pPr>
              <w:pStyle w:val="30"/>
              <w:rPr>
                <w:color w:val="auto"/>
              </w:rPr>
            </w:pPr>
            <w:r>
              <w:rPr>
                <w:rFonts w:hint="eastAsia"/>
                <w:color w:val="auto"/>
              </w:rPr>
              <w:t>9</w:t>
            </w:r>
          </w:p>
        </w:tc>
        <w:tc>
          <w:tcPr>
            <w:tcW w:w="1050" w:type="dxa"/>
            <w:vAlign w:val="center"/>
          </w:tcPr>
          <w:p>
            <w:pPr>
              <w:pStyle w:val="30"/>
              <w:rPr>
                <w:color w:val="auto"/>
              </w:rPr>
            </w:pPr>
            <w:r>
              <w:rPr>
                <w:rFonts w:hint="eastAsia"/>
                <w:color w:val="auto"/>
              </w:rPr>
              <w:t>户籍补录信息表</w:t>
            </w:r>
          </w:p>
        </w:tc>
        <w:tc>
          <w:tcPr>
            <w:tcW w:w="1009" w:type="dxa"/>
            <w:vAlign w:val="center"/>
          </w:tcPr>
          <w:p>
            <w:pPr>
              <w:pStyle w:val="30"/>
              <w:rPr>
                <w:color w:val="auto"/>
              </w:rPr>
            </w:pPr>
            <w:r>
              <w:rPr>
                <w:rFonts w:hint="eastAsia"/>
                <w:color w:val="auto"/>
              </w:rPr>
              <w:t>oracle</w:t>
            </w:r>
          </w:p>
        </w:tc>
        <w:tc>
          <w:tcPr>
            <w:tcW w:w="982" w:type="dxa"/>
            <w:vAlign w:val="center"/>
          </w:tcPr>
          <w:p>
            <w:pPr>
              <w:pStyle w:val="30"/>
              <w:rPr>
                <w:color w:val="auto"/>
              </w:rPr>
            </w:pPr>
            <w:r>
              <w:rPr>
                <w:rFonts w:hint="eastAsia"/>
                <w:color w:val="auto"/>
              </w:rPr>
              <w:t>治安</w:t>
            </w:r>
          </w:p>
        </w:tc>
        <w:tc>
          <w:tcPr>
            <w:tcW w:w="709" w:type="dxa"/>
            <w:vAlign w:val="center"/>
          </w:tcPr>
          <w:p>
            <w:pPr>
              <w:pStyle w:val="30"/>
              <w:rPr>
                <w:color w:val="auto"/>
              </w:rPr>
            </w:pPr>
            <w:r>
              <w:rPr>
                <w:rFonts w:hint="eastAsia"/>
                <w:color w:val="auto"/>
              </w:rPr>
              <w:t>人</w:t>
            </w:r>
          </w:p>
        </w:tc>
        <w:tc>
          <w:tcPr>
            <w:tcW w:w="873" w:type="dxa"/>
            <w:vAlign w:val="center"/>
          </w:tcPr>
          <w:p>
            <w:pPr>
              <w:pStyle w:val="30"/>
              <w:rPr>
                <w:color w:val="auto"/>
              </w:rPr>
            </w:pPr>
            <w:r>
              <w:rPr>
                <w:rFonts w:hint="eastAsia"/>
                <w:color w:val="auto"/>
              </w:rPr>
              <w:t>有条件共享</w:t>
            </w:r>
          </w:p>
        </w:tc>
        <w:tc>
          <w:tcPr>
            <w:tcW w:w="722" w:type="dxa"/>
            <w:vAlign w:val="center"/>
          </w:tcPr>
          <w:p>
            <w:pPr>
              <w:pStyle w:val="30"/>
              <w:rPr>
                <w:color w:val="auto"/>
              </w:rPr>
            </w:pPr>
            <w:r>
              <w:rPr>
                <w:rFonts w:hint="eastAsia"/>
                <w:color w:val="auto"/>
              </w:rPr>
              <w:t>业务协同</w:t>
            </w:r>
          </w:p>
        </w:tc>
        <w:tc>
          <w:tcPr>
            <w:tcW w:w="819" w:type="dxa"/>
            <w:vAlign w:val="center"/>
          </w:tcPr>
          <w:p>
            <w:pPr>
              <w:pStyle w:val="30"/>
              <w:rPr>
                <w:color w:val="auto"/>
              </w:rPr>
            </w:pPr>
            <w:r>
              <w:rPr>
                <w:rFonts w:hint="eastAsia"/>
                <w:color w:val="auto"/>
              </w:rPr>
              <w:t>相关警种</w:t>
            </w:r>
          </w:p>
        </w:tc>
        <w:tc>
          <w:tcPr>
            <w:tcW w:w="1622" w:type="dxa"/>
            <w:vAlign w:val="center"/>
          </w:tcPr>
          <w:p>
            <w:pPr>
              <w:pStyle w:val="30"/>
              <w:rPr>
                <w:color w:val="auto"/>
              </w:rPr>
            </w:pPr>
            <w:r>
              <w:rPr>
                <w:rFonts w:hint="eastAsia"/>
                <w:color w:val="auto"/>
              </w:rPr>
              <w:t>有条件共享</w:t>
            </w:r>
          </w:p>
        </w:tc>
      </w:tr>
      <w:tr>
        <w:trPr>
          <w:trHeight w:val="23" w:hRule="atLeast"/>
          <w:jc w:val="center"/>
        </w:trPr>
        <w:tc>
          <w:tcPr>
            <w:tcW w:w="485" w:type="dxa"/>
            <w:vAlign w:val="center"/>
          </w:tcPr>
          <w:p>
            <w:pPr>
              <w:pStyle w:val="30"/>
              <w:rPr>
                <w:color w:val="auto"/>
              </w:rPr>
            </w:pPr>
            <w:r>
              <w:rPr>
                <w:rFonts w:hint="eastAsia"/>
                <w:color w:val="auto"/>
              </w:rPr>
              <w:t>10</w:t>
            </w:r>
          </w:p>
        </w:tc>
        <w:tc>
          <w:tcPr>
            <w:tcW w:w="1050" w:type="dxa"/>
            <w:vAlign w:val="center"/>
          </w:tcPr>
          <w:p>
            <w:pPr>
              <w:pStyle w:val="30"/>
              <w:rPr>
                <w:color w:val="auto"/>
              </w:rPr>
            </w:pPr>
            <w:r>
              <w:rPr>
                <w:rFonts w:hint="eastAsia"/>
                <w:color w:val="auto"/>
              </w:rPr>
              <w:t>户籍删除信息表</w:t>
            </w:r>
          </w:p>
        </w:tc>
        <w:tc>
          <w:tcPr>
            <w:tcW w:w="1009" w:type="dxa"/>
            <w:vAlign w:val="center"/>
          </w:tcPr>
          <w:p>
            <w:pPr>
              <w:pStyle w:val="30"/>
              <w:rPr>
                <w:color w:val="auto"/>
              </w:rPr>
            </w:pPr>
            <w:r>
              <w:rPr>
                <w:rFonts w:hint="eastAsia"/>
                <w:color w:val="auto"/>
              </w:rPr>
              <w:t>oracle</w:t>
            </w:r>
          </w:p>
        </w:tc>
        <w:tc>
          <w:tcPr>
            <w:tcW w:w="982" w:type="dxa"/>
            <w:vAlign w:val="center"/>
          </w:tcPr>
          <w:p>
            <w:pPr>
              <w:pStyle w:val="30"/>
              <w:rPr>
                <w:color w:val="auto"/>
              </w:rPr>
            </w:pPr>
            <w:r>
              <w:rPr>
                <w:rFonts w:hint="eastAsia"/>
                <w:color w:val="auto"/>
              </w:rPr>
              <w:t>治安</w:t>
            </w:r>
          </w:p>
        </w:tc>
        <w:tc>
          <w:tcPr>
            <w:tcW w:w="709" w:type="dxa"/>
            <w:vAlign w:val="center"/>
          </w:tcPr>
          <w:p>
            <w:pPr>
              <w:pStyle w:val="30"/>
              <w:rPr>
                <w:color w:val="auto"/>
              </w:rPr>
            </w:pPr>
            <w:r>
              <w:rPr>
                <w:rFonts w:hint="eastAsia"/>
                <w:color w:val="auto"/>
              </w:rPr>
              <w:t>人</w:t>
            </w:r>
          </w:p>
        </w:tc>
        <w:tc>
          <w:tcPr>
            <w:tcW w:w="873" w:type="dxa"/>
            <w:vAlign w:val="center"/>
          </w:tcPr>
          <w:p>
            <w:pPr>
              <w:pStyle w:val="30"/>
              <w:rPr>
                <w:color w:val="auto"/>
              </w:rPr>
            </w:pPr>
            <w:r>
              <w:rPr>
                <w:rFonts w:hint="eastAsia"/>
                <w:color w:val="auto"/>
              </w:rPr>
              <w:t>有条件共享</w:t>
            </w:r>
          </w:p>
        </w:tc>
        <w:tc>
          <w:tcPr>
            <w:tcW w:w="722" w:type="dxa"/>
            <w:vAlign w:val="center"/>
          </w:tcPr>
          <w:p>
            <w:pPr>
              <w:pStyle w:val="30"/>
              <w:rPr>
                <w:color w:val="auto"/>
              </w:rPr>
            </w:pPr>
            <w:r>
              <w:rPr>
                <w:rFonts w:hint="eastAsia"/>
                <w:color w:val="auto"/>
              </w:rPr>
              <w:t>业务协同</w:t>
            </w:r>
          </w:p>
        </w:tc>
        <w:tc>
          <w:tcPr>
            <w:tcW w:w="819" w:type="dxa"/>
            <w:vAlign w:val="center"/>
          </w:tcPr>
          <w:p>
            <w:pPr>
              <w:pStyle w:val="30"/>
              <w:rPr>
                <w:color w:val="auto"/>
              </w:rPr>
            </w:pPr>
            <w:r>
              <w:rPr>
                <w:rFonts w:hint="eastAsia"/>
                <w:color w:val="auto"/>
              </w:rPr>
              <w:t>相关警种</w:t>
            </w:r>
          </w:p>
        </w:tc>
        <w:tc>
          <w:tcPr>
            <w:tcW w:w="1622" w:type="dxa"/>
            <w:vAlign w:val="center"/>
          </w:tcPr>
          <w:p>
            <w:pPr>
              <w:pStyle w:val="30"/>
              <w:rPr>
                <w:color w:val="auto"/>
              </w:rPr>
            </w:pPr>
            <w:r>
              <w:rPr>
                <w:rFonts w:hint="eastAsia"/>
                <w:color w:val="auto"/>
              </w:rPr>
              <w:t>有条件共享</w:t>
            </w:r>
          </w:p>
        </w:tc>
      </w:tr>
      <w:tr>
        <w:trPr>
          <w:trHeight w:val="23" w:hRule="atLeast"/>
          <w:jc w:val="center"/>
        </w:trPr>
        <w:tc>
          <w:tcPr>
            <w:tcW w:w="485" w:type="dxa"/>
            <w:vAlign w:val="center"/>
          </w:tcPr>
          <w:p>
            <w:pPr>
              <w:pStyle w:val="30"/>
              <w:rPr>
                <w:color w:val="auto"/>
              </w:rPr>
            </w:pPr>
            <w:r>
              <w:rPr>
                <w:rFonts w:hint="eastAsia"/>
                <w:color w:val="auto"/>
              </w:rPr>
              <w:t>11</w:t>
            </w:r>
          </w:p>
        </w:tc>
        <w:tc>
          <w:tcPr>
            <w:tcW w:w="1050" w:type="dxa"/>
            <w:vAlign w:val="center"/>
          </w:tcPr>
          <w:p>
            <w:pPr>
              <w:pStyle w:val="30"/>
              <w:rPr>
                <w:color w:val="auto"/>
              </w:rPr>
            </w:pPr>
            <w:r>
              <w:rPr>
                <w:rFonts w:hint="eastAsia"/>
                <w:color w:val="auto"/>
              </w:rPr>
              <w:t>迁出处理信息表</w:t>
            </w:r>
          </w:p>
        </w:tc>
        <w:tc>
          <w:tcPr>
            <w:tcW w:w="1009" w:type="dxa"/>
            <w:vAlign w:val="center"/>
          </w:tcPr>
          <w:p>
            <w:pPr>
              <w:pStyle w:val="30"/>
              <w:rPr>
                <w:color w:val="auto"/>
              </w:rPr>
            </w:pPr>
            <w:r>
              <w:rPr>
                <w:rFonts w:hint="eastAsia"/>
                <w:color w:val="auto"/>
              </w:rPr>
              <w:t>oracle</w:t>
            </w:r>
          </w:p>
        </w:tc>
        <w:tc>
          <w:tcPr>
            <w:tcW w:w="982" w:type="dxa"/>
            <w:vAlign w:val="center"/>
          </w:tcPr>
          <w:p>
            <w:pPr>
              <w:pStyle w:val="30"/>
              <w:rPr>
                <w:color w:val="auto"/>
              </w:rPr>
            </w:pPr>
            <w:r>
              <w:rPr>
                <w:rFonts w:hint="eastAsia"/>
                <w:color w:val="auto"/>
              </w:rPr>
              <w:t>治安</w:t>
            </w:r>
          </w:p>
        </w:tc>
        <w:tc>
          <w:tcPr>
            <w:tcW w:w="709" w:type="dxa"/>
            <w:vAlign w:val="center"/>
          </w:tcPr>
          <w:p>
            <w:pPr>
              <w:pStyle w:val="30"/>
              <w:rPr>
                <w:color w:val="auto"/>
              </w:rPr>
            </w:pPr>
            <w:r>
              <w:rPr>
                <w:rFonts w:hint="eastAsia"/>
                <w:color w:val="auto"/>
              </w:rPr>
              <w:t>人</w:t>
            </w:r>
          </w:p>
        </w:tc>
        <w:tc>
          <w:tcPr>
            <w:tcW w:w="873" w:type="dxa"/>
            <w:vAlign w:val="center"/>
          </w:tcPr>
          <w:p>
            <w:pPr>
              <w:pStyle w:val="30"/>
              <w:rPr>
                <w:color w:val="auto"/>
              </w:rPr>
            </w:pPr>
            <w:r>
              <w:rPr>
                <w:rFonts w:hint="eastAsia"/>
                <w:color w:val="auto"/>
              </w:rPr>
              <w:t>有条件共享</w:t>
            </w:r>
          </w:p>
        </w:tc>
        <w:tc>
          <w:tcPr>
            <w:tcW w:w="722" w:type="dxa"/>
            <w:vAlign w:val="center"/>
          </w:tcPr>
          <w:p>
            <w:pPr>
              <w:pStyle w:val="30"/>
              <w:rPr>
                <w:color w:val="auto"/>
              </w:rPr>
            </w:pPr>
            <w:r>
              <w:rPr>
                <w:rFonts w:hint="eastAsia"/>
                <w:color w:val="auto"/>
              </w:rPr>
              <w:t>业务协同</w:t>
            </w:r>
          </w:p>
        </w:tc>
        <w:tc>
          <w:tcPr>
            <w:tcW w:w="819" w:type="dxa"/>
            <w:vAlign w:val="center"/>
          </w:tcPr>
          <w:p>
            <w:pPr>
              <w:pStyle w:val="30"/>
              <w:rPr>
                <w:color w:val="auto"/>
              </w:rPr>
            </w:pPr>
            <w:r>
              <w:rPr>
                <w:rFonts w:hint="eastAsia"/>
                <w:color w:val="auto"/>
              </w:rPr>
              <w:t>相关警种</w:t>
            </w:r>
          </w:p>
        </w:tc>
        <w:tc>
          <w:tcPr>
            <w:tcW w:w="1622" w:type="dxa"/>
            <w:vAlign w:val="center"/>
          </w:tcPr>
          <w:p>
            <w:pPr>
              <w:pStyle w:val="30"/>
              <w:rPr>
                <w:color w:val="auto"/>
              </w:rPr>
            </w:pPr>
            <w:r>
              <w:rPr>
                <w:rFonts w:hint="eastAsia"/>
                <w:color w:val="auto"/>
              </w:rPr>
              <w:t>有条件共享</w:t>
            </w:r>
          </w:p>
        </w:tc>
      </w:tr>
      <w:tr>
        <w:trPr>
          <w:trHeight w:val="23" w:hRule="atLeast"/>
          <w:jc w:val="center"/>
        </w:trPr>
        <w:tc>
          <w:tcPr>
            <w:tcW w:w="485" w:type="dxa"/>
            <w:vAlign w:val="center"/>
          </w:tcPr>
          <w:p>
            <w:pPr>
              <w:pStyle w:val="30"/>
              <w:rPr>
                <w:color w:val="auto"/>
              </w:rPr>
            </w:pPr>
            <w:r>
              <w:rPr>
                <w:rFonts w:hint="eastAsia"/>
                <w:color w:val="auto"/>
              </w:rPr>
              <w:t>12</w:t>
            </w:r>
          </w:p>
        </w:tc>
        <w:tc>
          <w:tcPr>
            <w:tcW w:w="1050" w:type="dxa"/>
            <w:vAlign w:val="center"/>
          </w:tcPr>
          <w:p>
            <w:pPr>
              <w:pStyle w:val="30"/>
              <w:rPr>
                <w:color w:val="auto"/>
              </w:rPr>
            </w:pPr>
            <w:r>
              <w:rPr>
                <w:rFonts w:hint="eastAsia"/>
                <w:color w:val="auto"/>
              </w:rPr>
              <w:t xml:space="preserve">迁出注销信息表 </w:t>
            </w:r>
          </w:p>
        </w:tc>
        <w:tc>
          <w:tcPr>
            <w:tcW w:w="1009" w:type="dxa"/>
            <w:vAlign w:val="center"/>
          </w:tcPr>
          <w:p>
            <w:pPr>
              <w:pStyle w:val="30"/>
              <w:rPr>
                <w:color w:val="auto"/>
              </w:rPr>
            </w:pPr>
            <w:r>
              <w:rPr>
                <w:rFonts w:hint="eastAsia"/>
                <w:color w:val="auto"/>
              </w:rPr>
              <w:t>oracle</w:t>
            </w:r>
          </w:p>
        </w:tc>
        <w:tc>
          <w:tcPr>
            <w:tcW w:w="982" w:type="dxa"/>
            <w:vAlign w:val="center"/>
          </w:tcPr>
          <w:p>
            <w:pPr>
              <w:pStyle w:val="30"/>
              <w:rPr>
                <w:color w:val="auto"/>
              </w:rPr>
            </w:pPr>
            <w:r>
              <w:rPr>
                <w:rFonts w:hint="eastAsia"/>
                <w:color w:val="auto"/>
              </w:rPr>
              <w:t>治安</w:t>
            </w:r>
          </w:p>
        </w:tc>
        <w:tc>
          <w:tcPr>
            <w:tcW w:w="709" w:type="dxa"/>
            <w:vAlign w:val="center"/>
          </w:tcPr>
          <w:p>
            <w:pPr>
              <w:pStyle w:val="30"/>
              <w:rPr>
                <w:color w:val="auto"/>
              </w:rPr>
            </w:pPr>
            <w:r>
              <w:rPr>
                <w:rFonts w:hint="eastAsia"/>
                <w:color w:val="auto"/>
              </w:rPr>
              <w:t>人</w:t>
            </w:r>
          </w:p>
        </w:tc>
        <w:tc>
          <w:tcPr>
            <w:tcW w:w="873" w:type="dxa"/>
            <w:vAlign w:val="center"/>
          </w:tcPr>
          <w:p>
            <w:pPr>
              <w:pStyle w:val="30"/>
              <w:rPr>
                <w:color w:val="auto"/>
              </w:rPr>
            </w:pPr>
            <w:r>
              <w:rPr>
                <w:rFonts w:hint="eastAsia"/>
                <w:color w:val="auto"/>
              </w:rPr>
              <w:t>有条件共享</w:t>
            </w:r>
          </w:p>
        </w:tc>
        <w:tc>
          <w:tcPr>
            <w:tcW w:w="722" w:type="dxa"/>
            <w:vAlign w:val="center"/>
          </w:tcPr>
          <w:p>
            <w:pPr>
              <w:pStyle w:val="30"/>
              <w:rPr>
                <w:color w:val="auto"/>
              </w:rPr>
            </w:pPr>
            <w:r>
              <w:rPr>
                <w:rFonts w:hint="eastAsia"/>
                <w:color w:val="auto"/>
              </w:rPr>
              <w:t>业务协同</w:t>
            </w:r>
          </w:p>
        </w:tc>
        <w:tc>
          <w:tcPr>
            <w:tcW w:w="819" w:type="dxa"/>
            <w:vAlign w:val="center"/>
          </w:tcPr>
          <w:p>
            <w:pPr>
              <w:pStyle w:val="30"/>
              <w:rPr>
                <w:color w:val="auto"/>
              </w:rPr>
            </w:pPr>
            <w:r>
              <w:rPr>
                <w:rFonts w:hint="eastAsia"/>
                <w:color w:val="auto"/>
              </w:rPr>
              <w:t>相关警种</w:t>
            </w:r>
          </w:p>
        </w:tc>
        <w:tc>
          <w:tcPr>
            <w:tcW w:w="1622" w:type="dxa"/>
            <w:vAlign w:val="center"/>
          </w:tcPr>
          <w:p>
            <w:pPr>
              <w:pStyle w:val="30"/>
              <w:rPr>
                <w:color w:val="auto"/>
              </w:rPr>
            </w:pPr>
            <w:r>
              <w:rPr>
                <w:rFonts w:hint="eastAsia"/>
                <w:color w:val="auto"/>
              </w:rPr>
              <w:t>有条件共享</w:t>
            </w:r>
          </w:p>
        </w:tc>
      </w:tr>
      <w:tr>
        <w:trPr>
          <w:trHeight w:val="23" w:hRule="atLeast"/>
          <w:jc w:val="center"/>
        </w:trPr>
        <w:tc>
          <w:tcPr>
            <w:tcW w:w="485" w:type="dxa"/>
            <w:vAlign w:val="center"/>
          </w:tcPr>
          <w:p>
            <w:pPr>
              <w:pStyle w:val="30"/>
              <w:rPr>
                <w:color w:val="auto"/>
              </w:rPr>
            </w:pPr>
            <w:r>
              <w:rPr>
                <w:rFonts w:hint="eastAsia"/>
                <w:color w:val="auto"/>
              </w:rPr>
              <w:t>13</w:t>
            </w:r>
          </w:p>
        </w:tc>
        <w:tc>
          <w:tcPr>
            <w:tcW w:w="1050" w:type="dxa"/>
            <w:vAlign w:val="center"/>
          </w:tcPr>
          <w:p>
            <w:pPr>
              <w:pStyle w:val="30"/>
              <w:rPr>
                <w:color w:val="auto"/>
              </w:rPr>
            </w:pPr>
            <w:r>
              <w:rPr>
                <w:rFonts w:hint="eastAsia"/>
                <w:color w:val="auto"/>
              </w:rPr>
              <w:t>迁入登记信息表</w:t>
            </w:r>
          </w:p>
        </w:tc>
        <w:tc>
          <w:tcPr>
            <w:tcW w:w="1009" w:type="dxa"/>
            <w:vAlign w:val="center"/>
          </w:tcPr>
          <w:p>
            <w:pPr>
              <w:pStyle w:val="30"/>
              <w:rPr>
                <w:color w:val="auto"/>
              </w:rPr>
            </w:pPr>
            <w:r>
              <w:rPr>
                <w:rFonts w:hint="eastAsia"/>
                <w:color w:val="auto"/>
              </w:rPr>
              <w:t>oracle</w:t>
            </w:r>
          </w:p>
        </w:tc>
        <w:tc>
          <w:tcPr>
            <w:tcW w:w="982" w:type="dxa"/>
            <w:vAlign w:val="center"/>
          </w:tcPr>
          <w:p>
            <w:pPr>
              <w:pStyle w:val="30"/>
              <w:rPr>
                <w:color w:val="auto"/>
              </w:rPr>
            </w:pPr>
            <w:r>
              <w:rPr>
                <w:rFonts w:hint="eastAsia"/>
                <w:color w:val="auto"/>
              </w:rPr>
              <w:t>治安</w:t>
            </w:r>
          </w:p>
        </w:tc>
        <w:tc>
          <w:tcPr>
            <w:tcW w:w="709" w:type="dxa"/>
            <w:vAlign w:val="center"/>
          </w:tcPr>
          <w:p>
            <w:pPr>
              <w:pStyle w:val="30"/>
              <w:rPr>
                <w:color w:val="auto"/>
              </w:rPr>
            </w:pPr>
            <w:r>
              <w:rPr>
                <w:rFonts w:hint="eastAsia"/>
                <w:color w:val="auto"/>
              </w:rPr>
              <w:t>人</w:t>
            </w:r>
          </w:p>
        </w:tc>
        <w:tc>
          <w:tcPr>
            <w:tcW w:w="873" w:type="dxa"/>
            <w:vAlign w:val="center"/>
          </w:tcPr>
          <w:p>
            <w:pPr>
              <w:pStyle w:val="30"/>
              <w:rPr>
                <w:color w:val="auto"/>
              </w:rPr>
            </w:pPr>
            <w:r>
              <w:rPr>
                <w:rFonts w:hint="eastAsia"/>
                <w:color w:val="auto"/>
              </w:rPr>
              <w:t>有条件共享</w:t>
            </w:r>
          </w:p>
        </w:tc>
        <w:tc>
          <w:tcPr>
            <w:tcW w:w="722" w:type="dxa"/>
            <w:vAlign w:val="center"/>
          </w:tcPr>
          <w:p>
            <w:pPr>
              <w:pStyle w:val="30"/>
              <w:rPr>
                <w:color w:val="auto"/>
              </w:rPr>
            </w:pPr>
            <w:r>
              <w:rPr>
                <w:rFonts w:hint="eastAsia"/>
                <w:color w:val="auto"/>
              </w:rPr>
              <w:t>业务协同</w:t>
            </w:r>
          </w:p>
        </w:tc>
        <w:tc>
          <w:tcPr>
            <w:tcW w:w="819" w:type="dxa"/>
            <w:vAlign w:val="center"/>
          </w:tcPr>
          <w:p>
            <w:pPr>
              <w:pStyle w:val="30"/>
              <w:rPr>
                <w:color w:val="auto"/>
              </w:rPr>
            </w:pPr>
            <w:r>
              <w:rPr>
                <w:rFonts w:hint="eastAsia"/>
                <w:color w:val="auto"/>
              </w:rPr>
              <w:t>相关警种</w:t>
            </w:r>
          </w:p>
        </w:tc>
        <w:tc>
          <w:tcPr>
            <w:tcW w:w="1622" w:type="dxa"/>
            <w:vAlign w:val="center"/>
          </w:tcPr>
          <w:p>
            <w:pPr>
              <w:pStyle w:val="30"/>
              <w:rPr>
                <w:color w:val="auto"/>
              </w:rPr>
            </w:pPr>
            <w:r>
              <w:rPr>
                <w:rFonts w:hint="eastAsia"/>
                <w:color w:val="auto"/>
              </w:rPr>
              <w:t>有条件共享</w:t>
            </w:r>
          </w:p>
        </w:tc>
      </w:tr>
      <w:tr>
        <w:trPr>
          <w:trHeight w:val="23" w:hRule="atLeast"/>
          <w:jc w:val="center"/>
        </w:trPr>
        <w:tc>
          <w:tcPr>
            <w:tcW w:w="485" w:type="dxa"/>
            <w:vAlign w:val="center"/>
          </w:tcPr>
          <w:p>
            <w:pPr>
              <w:pStyle w:val="30"/>
              <w:rPr>
                <w:color w:val="auto"/>
              </w:rPr>
            </w:pPr>
            <w:r>
              <w:rPr>
                <w:rFonts w:hint="eastAsia"/>
                <w:color w:val="auto"/>
              </w:rPr>
              <w:t>14</w:t>
            </w:r>
          </w:p>
        </w:tc>
        <w:tc>
          <w:tcPr>
            <w:tcW w:w="1050" w:type="dxa"/>
            <w:vAlign w:val="center"/>
          </w:tcPr>
          <w:p>
            <w:pPr>
              <w:pStyle w:val="30"/>
              <w:rPr>
                <w:color w:val="auto"/>
              </w:rPr>
            </w:pPr>
            <w:r>
              <w:rPr>
                <w:rFonts w:hint="eastAsia"/>
                <w:color w:val="auto"/>
              </w:rPr>
              <w:t>死亡注销信息表</w:t>
            </w:r>
          </w:p>
        </w:tc>
        <w:tc>
          <w:tcPr>
            <w:tcW w:w="1009" w:type="dxa"/>
            <w:vAlign w:val="center"/>
          </w:tcPr>
          <w:p>
            <w:pPr>
              <w:pStyle w:val="30"/>
              <w:rPr>
                <w:color w:val="auto"/>
              </w:rPr>
            </w:pPr>
            <w:r>
              <w:rPr>
                <w:rFonts w:hint="eastAsia"/>
                <w:color w:val="auto"/>
              </w:rPr>
              <w:t>oracle</w:t>
            </w:r>
          </w:p>
        </w:tc>
        <w:tc>
          <w:tcPr>
            <w:tcW w:w="982" w:type="dxa"/>
            <w:vAlign w:val="center"/>
          </w:tcPr>
          <w:p>
            <w:pPr>
              <w:pStyle w:val="30"/>
              <w:rPr>
                <w:color w:val="auto"/>
              </w:rPr>
            </w:pPr>
            <w:r>
              <w:rPr>
                <w:rFonts w:hint="eastAsia"/>
                <w:color w:val="auto"/>
              </w:rPr>
              <w:t>治安</w:t>
            </w:r>
          </w:p>
        </w:tc>
        <w:tc>
          <w:tcPr>
            <w:tcW w:w="709" w:type="dxa"/>
            <w:vAlign w:val="center"/>
          </w:tcPr>
          <w:p>
            <w:pPr>
              <w:pStyle w:val="30"/>
              <w:rPr>
                <w:color w:val="auto"/>
              </w:rPr>
            </w:pPr>
            <w:r>
              <w:rPr>
                <w:rFonts w:hint="eastAsia"/>
                <w:color w:val="auto"/>
              </w:rPr>
              <w:t>人</w:t>
            </w:r>
          </w:p>
        </w:tc>
        <w:tc>
          <w:tcPr>
            <w:tcW w:w="873" w:type="dxa"/>
            <w:vAlign w:val="center"/>
          </w:tcPr>
          <w:p>
            <w:pPr>
              <w:pStyle w:val="30"/>
              <w:rPr>
                <w:color w:val="auto"/>
              </w:rPr>
            </w:pPr>
            <w:r>
              <w:rPr>
                <w:rFonts w:hint="eastAsia"/>
                <w:color w:val="auto"/>
              </w:rPr>
              <w:t>有条件共享</w:t>
            </w:r>
          </w:p>
        </w:tc>
        <w:tc>
          <w:tcPr>
            <w:tcW w:w="722" w:type="dxa"/>
            <w:vAlign w:val="center"/>
          </w:tcPr>
          <w:p>
            <w:pPr>
              <w:pStyle w:val="30"/>
              <w:rPr>
                <w:color w:val="auto"/>
              </w:rPr>
            </w:pPr>
            <w:r>
              <w:rPr>
                <w:rFonts w:hint="eastAsia"/>
                <w:color w:val="auto"/>
              </w:rPr>
              <w:t>业务协同</w:t>
            </w:r>
          </w:p>
        </w:tc>
        <w:tc>
          <w:tcPr>
            <w:tcW w:w="819" w:type="dxa"/>
            <w:vAlign w:val="center"/>
          </w:tcPr>
          <w:p>
            <w:pPr>
              <w:pStyle w:val="30"/>
              <w:rPr>
                <w:color w:val="auto"/>
              </w:rPr>
            </w:pPr>
            <w:r>
              <w:rPr>
                <w:rFonts w:hint="eastAsia"/>
                <w:color w:val="auto"/>
              </w:rPr>
              <w:t>相关警种</w:t>
            </w:r>
          </w:p>
        </w:tc>
        <w:tc>
          <w:tcPr>
            <w:tcW w:w="1622" w:type="dxa"/>
            <w:vAlign w:val="center"/>
          </w:tcPr>
          <w:p>
            <w:pPr>
              <w:pStyle w:val="30"/>
              <w:rPr>
                <w:color w:val="auto"/>
              </w:rPr>
            </w:pPr>
            <w:r>
              <w:rPr>
                <w:rFonts w:hint="eastAsia"/>
                <w:color w:val="auto"/>
              </w:rPr>
              <w:t>有条件共享</w:t>
            </w:r>
          </w:p>
        </w:tc>
      </w:tr>
      <w:tr>
        <w:trPr>
          <w:trHeight w:val="23" w:hRule="atLeast"/>
          <w:jc w:val="center"/>
        </w:trPr>
        <w:tc>
          <w:tcPr>
            <w:tcW w:w="485" w:type="dxa"/>
            <w:vAlign w:val="center"/>
          </w:tcPr>
          <w:p>
            <w:pPr>
              <w:pStyle w:val="30"/>
              <w:rPr>
                <w:color w:val="auto"/>
              </w:rPr>
            </w:pPr>
            <w:r>
              <w:rPr>
                <w:rFonts w:hint="eastAsia"/>
                <w:color w:val="auto"/>
              </w:rPr>
              <w:t>15</w:t>
            </w:r>
          </w:p>
        </w:tc>
        <w:tc>
          <w:tcPr>
            <w:tcW w:w="1050" w:type="dxa"/>
            <w:vAlign w:val="center"/>
          </w:tcPr>
          <w:p>
            <w:pPr>
              <w:pStyle w:val="30"/>
              <w:rPr>
                <w:color w:val="auto"/>
              </w:rPr>
            </w:pPr>
            <w:r>
              <w:rPr>
                <w:rFonts w:hint="eastAsia"/>
                <w:color w:val="auto"/>
              </w:rPr>
              <w:t>住址变动信息表</w:t>
            </w:r>
          </w:p>
        </w:tc>
        <w:tc>
          <w:tcPr>
            <w:tcW w:w="1009" w:type="dxa"/>
            <w:vAlign w:val="center"/>
          </w:tcPr>
          <w:p>
            <w:pPr>
              <w:pStyle w:val="30"/>
              <w:rPr>
                <w:color w:val="auto"/>
              </w:rPr>
            </w:pPr>
            <w:r>
              <w:rPr>
                <w:rFonts w:hint="eastAsia"/>
                <w:color w:val="auto"/>
              </w:rPr>
              <w:t>oracle</w:t>
            </w:r>
          </w:p>
        </w:tc>
        <w:tc>
          <w:tcPr>
            <w:tcW w:w="982" w:type="dxa"/>
            <w:vAlign w:val="center"/>
          </w:tcPr>
          <w:p>
            <w:pPr>
              <w:pStyle w:val="30"/>
              <w:rPr>
                <w:color w:val="auto"/>
              </w:rPr>
            </w:pPr>
            <w:r>
              <w:rPr>
                <w:rFonts w:hint="eastAsia"/>
                <w:color w:val="auto"/>
              </w:rPr>
              <w:t>治安</w:t>
            </w:r>
          </w:p>
        </w:tc>
        <w:tc>
          <w:tcPr>
            <w:tcW w:w="709" w:type="dxa"/>
            <w:vAlign w:val="center"/>
          </w:tcPr>
          <w:p>
            <w:pPr>
              <w:pStyle w:val="30"/>
              <w:rPr>
                <w:color w:val="auto"/>
              </w:rPr>
            </w:pPr>
            <w:r>
              <w:rPr>
                <w:rFonts w:hint="eastAsia"/>
                <w:color w:val="auto"/>
              </w:rPr>
              <w:t>人</w:t>
            </w:r>
          </w:p>
        </w:tc>
        <w:tc>
          <w:tcPr>
            <w:tcW w:w="873" w:type="dxa"/>
            <w:vAlign w:val="center"/>
          </w:tcPr>
          <w:p>
            <w:pPr>
              <w:pStyle w:val="30"/>
              <w:rPr>
                <w:color w:val="auto"/>
              </w:rPr>
            </w:pPr>
            <w:r>
              <w:rPr>
                <w:rFonts w:hint="eastAsia"/>
                <w:color w:val="auto"/>
              </w:rPr>
              <w:t>有条件共享</w:t>
            </w:r>
          </w:p>
        </w:tc>
        <w:tc>
          <w:tcPr>
            <w:tcW w:w="722" w:type="dxa"/>
            <w:vAlign w:val="center"/>
          </w:tcPr>
          <w:p>
            <w:pPr>
              <w:pStyle w:val="30"/>
              <w:rPr>
                <w:color w:val="auto"/>
              </w:rPr>
            </w:pPr>
            <w:r>
              <w:rPr>
                <w:rFonts w:hint="eastAsia"/>
                <w:color w:val="auto"/>
              </w:rPr>
              <w:t>业务协同</w:t>
            </w:r>
          </w:p>
        </w:tc>
        <w:tc>
          <w:tcPr>
            <w:tcW w:w="819" w:type="dxa"/>
            <w:vAlign w:val="center"/>
          </w:tcPr>
          <w:p>
            <w:pPr>
              <w:pStyle w:val="30"/>
              <w:rPr>
                <w:color w:val="auto"/>
              </w:rPr>
            </w:pPr>
            <w:r>
              <w:rPr>
                <w:rFonts w:hint="eastAsia"/>
                <w:color w:val="auto"/>
              </w:rPr>
              <w:t>相关警种</w:t>
            </w:r>
          </w:p>
        </w:tc>
        <w:tc>
          <w:tcPr>
            <w:tcW w:w="1622" w:type="dxa"/>
            <w:vAlign w:val="center"/>
          </w:tcPr>
          <w:p>
            <w:pPr>
              <w:pStyle w:val="30"/>
              <w:rPr>
                <w:color w:val="auto"/>
              </w:rPr>
            </w:pPr>
            <w:r>
              <w:rPr>
                <w:rFonts w:hint="eastAsia"/>
                <w:color w:val="auto"/>
              </w:rPr>
              <w:t>有条件共享</w:t>
            </w:r>
          </w:p>
        </w:tc>
      </w:tr>
      <w:tr>
        <w:trPr>
          <w:trHeight w:val="23" w:hRule="atLeast"/>
          <w:jc w:val="center"/>
        </w:trPr>
        <w:tc>
          <w:tcPr>
            <w:tcW w:w="485" w:type="dxa"/>
            <w:vAlign w:val="center"/>
          </w:tcPr>
          <w:p>
            <w:pPr>
              <w:pStyle w:val="30"/>
              <w:rPr>
                <w:color w:val="auto"/>
              </w:rPr>
            </w:pPr>
            <w:r>
              <w:rPr>
                <w:rFonts w:hint="eastAsia"/>
                <w:color w:val="auto"/>
              </w:rPr>
              <w:t>16</w:t>
            </w:r>
          </w:p>
        </w:tc>
        <w:tc>
          <w:tcPr>
            <w:tcW w:w="1050" w:type="dxa"/>
            <w:vAlign w:val="center"/>
          </w:tcPr>
          <w:p>
            <w:pPr>
              <w:pStyle w:val="30"/>
              <w:rPr>
                <w:color w:val="auto"/>
              </w:rPr>
            </w:pPr>
            <w:r>
              <w:rPr>
                <w:rFonts w:hint="eastAsia"/>
                <w:color w:val="auto"/>
              </w:rPr>
              <w:t>临时身份证受理信息表</w:t>
            </w:r>
          </w:p>
        </w:tc>
        <w:tc>
          <w:tcPr>
            <w:tcW w:w="1009" w:type="dxa"/>
            <w:vAlign w:val="center"/>
          </w:tcPr>
          <w:p>
            <w:pPr>
              <w:pStyle w:val="30"/>
              <w:rPr>
                <w:color w:val="auto"/>
              </w:rPr>
            </w:pPr>
            <w:r>
              <w:rPr>
                <w:rFonts w:hint="eastAsia"/>
                <w:color w:val="auto"/>
              </w:rPr>
              <w:t>oracle</w:t>
            </w:r>
          </w:p>
        </w:tc>
        <w:tc>
          <w:tcPr>
            <w:tcW w:w="982" w:type="dxa"/>
            <w:vAlign w:val="center"/>
          </w:tcPr>
          <w:p>
            <w:pPr>
              <w:pStyle w:val="30"/>
              <w:rPr>
                <w:color w:val="auto"/>
              </w:rPr>
            </w:pPr>
            <w:r>
              <w:rPr>
                <w:rFonts w:hint="eastAsia"/>
                <w:color w:val="auto"/>
              </w:rPr>
              <w:t>治安</w:t>
            </w:r>
          </w:p>
        </w:tc>
        <w:tc>
          <w:tcPr>
            <w:tcW w:w="709" w:type="dxa"/>
            <w:vAlign w:val="center"/>
          </w:tcPr>
          <w:p>
            <w:pPr>
              <w:pStyle w:val="30"/>
              <w:rPr>
                <w:color w:val="auto"/>
              </w:rPr>
            </w:pPr>
            <w:r>
              <w:rPr>
                <w:rFonts w:hint="eastAsia"/>
                <w:color w:val="auto"/>
              </w:rPr>
              <w:t>人</w:t>
            </w:r>
          </w:p>
        </w:tc>
        <w:tc>
          <w:tcPr>
            <w:tcW w:w="873" w:type="dxa"/>
            <w:vAlign w:val="center"/>
          </w:tcPr>
          <w:p>
            <w:pPr>
              <w:pStyle w:val="30"/>
              <w:rPr>
                <w:color w:val="auto"/>
              </w:rPr>
            </w:pPr>
            <w:r>
              <w:rPr>
                <w:rFonts w:hint="eastAsia"/>
                <w:color w:val="auto"/>
              </w:rPr>
              <w:t>有条件共享</w:t>
            </w:r>
          </w:p>
        </w:tc>
        <w:tc>
          <w:tcPr>
            <w:tcW w:w="722" w:type="dxa"/>
            <w:vAlign w:val="center"/>
          </w:tcPr>
          <w:p>
            <w:pPr>
              <w:pStyle w:val="30"/>
              <w:rPr>
                <w:color w:val="auto"/>
              </w:rPr>
            </w:pPr>
            <w:r>
              <w:rPr>
                <w:rFonts w:hint="eastAsia"/>
                <w:color w:val="auto"/>
              </w:rPr>
              <w:t>业务协同</w:t>
            </w:r>
          </w:p>
        </w:tc>
        <w:tc>
          <w:tcPr>
            <w:tcW w:w="819" w:type="dxa"/>
            <w:vAlign w:val="center"/>
          </w:tcPr>
          <w:p>
            <w:pPr>
              <w:pStyle w:val="30"/>
              <w:rPr>
                <w:color w:val="auto"/>
              </w:rPr>
            </w:pPr>
            <w:r>
              <w:rPr>
                <w:rFonts w:hint="eastAsia"/>
                <w:color w:val="auto"/>
              </w:rPr>
              <w:t>相关警种</w:t>
            </w:r>
          </w:p>
        </w:tc>
        <w:tc>
          <w:tcPr>
            <w:tcW w:w="1622" w:type="dxa"/>
            <w:vAlign w:val="center"/>
          </w:tcPr>
          <w:p>
            <w:pPr>
              <w:pStyle w:val="30"/>
              <w:rPr>
                <w:color w:val="auto"/>
              </w:rPr>
            </w:pPr>
            <w:r>
              <w:rPr>
                <w:rFonts w:hint="eastAsia"/>
                <w:color w:val="auto"/>
              </w:rPr>
              <w:t>有条件共享</w:t>
            </w:r>
          </w:p>
        </w:tc>
      </w:tr>
      <w:tr>
        <w:trPr>
          <w:trHeight w:val="23" w:hRule="atLeast"/>
          <w:jc w:val="center"/>
        </w:trPr>
        <w:tc>
          <w:tcPr>
            <w:tcW w:w="485" w:type="dxa"/>
            <w:vAlign w:val="center"/>
          </w:tcPr>
          <w:p>
            <w:pPr>
              <w:pStyle w:val="30"/>
              <w:rPr>
                <w:color w:val="auto"/>
              </w:rPr>
            </w:pPr>
            <w:r>
              <w:rPr>
                <w:rFonts w:hint="eastAsia"/>
                <w:color w:val="auto"/>
              </w:rPr>
              <w:t>17</w:t>
            </w:r>
          </w:p>
        </w:tc>
        <w:tc>
          <w:tcPr>
            <w:tcW w:w="1050" w:type="dxa"/>
            <w:vAlign w:val="center"/>
          </w:tcPr>
          <w:p>
            <w:pPr>
              <w:pStyle w:val="30"/>
              <w:rPr>
                <w:color w:val="auto"/>
              </w:rPr>
            </w:pPr>
            <w:r>
              <w:rPr>
                <w:rFonts w:hint="eastAsia"/>
                <w:color w:val="auto"/>
              </w:rPr>
              <w:t xml:space="preserve">街路巷信息表 </w:t>
            </w:r>
          </w:p>
        </w:tc>
        <w:tc>
          <w:tcPr>
            <w:tcW w:w="1009" w:type="dxa"/>
            <w:vAlign w:val="center"/>
          </w:tcPr>
          <w:p>
            <w:pPr>
              <w:pStyle w:val="30"/>
              <w:rPr>
                <w:color w:val="auto"/>
              </w:rPr>
            </w:pPr>
            <w:r>
              <w:rPr>
                <w:rFonts w:hint="eastAsia"/>
                <w:color w:val="auto"/>
              </w:rPr>
              <w:t>oracle</w:t>
            </w:r>
          </w:p>
        </w:tc>
        <w:tc>
          <w:tcPr>
            <w:tcW w:w="982" w:type="dxa"/>
            <w:vAlign w:val="center"/>
          </w:tcPr>
          <w:p>
            <w:pPr>
              <w:pStyle w:val="30"/>
              <w:rPr>
                <w:color w:val="auto"/>
              </w:rPr>
            </w:pPr>
            <w:r>
              <w:rPr>
                <w:rFonts w:hint="eastAsia"/>
                <w:color w:val="auto"/>
              </w:rPr>
              <w:t>治安</w:t>
            </w:r>
          </w:p>
        </w:tc>
        <w:tc>
          <w:tcPr>
            <w:tcW w:w="709" w:type="dxa"/>
            <w:vAlign w:val="center"/>
          </w:tcPr>
          <w:p>
            <w:pPr>
              <w:pStyle w:val="30"/>
              <w:rPr>
                <w:color w:val="auto"/>
              </w:rPr>
            </w:pPr>
            <w:r>
              <w:rPr>
                <w:rFonts w:hint="eastAsia"/>
                <w:color w:val="auto"/>
              </w:rPr>
              <w:t>人</w:t>
            </w:r>
          </w:p>
        </w:tc>
        <w:tc>
          <w:tcPr>
            <w:tcW w:w="873" w:type="dxa"/>
            <w:vAlign w:val="center"/>
          </w:tcPr>
          <w:p>
            <w:pPr>
              <w:pStyle w:val="30"/>
              <w:rPr>
                <w:color w:val="auto"/>
              </w:rPr>
            </w:pPr>
            <w:r>
              <w:rPr>
                <w:rFonts w:hint="eastAsia"/>
                <w:color w:val="auto"/>
              </w:rPr>
              <w:t>有条件共享</w:t>
            </w:r>
          </w:p>
        </w:tc>
        <w:tc>
          <w:tcPr>
            <w:tcW w:w="722" w:type="dxa"/>
            <w:vAlign w:val="center"/>
          </w:tcPr>
          <w:p>
            <w:pPr>
              <w:pStyle w:val="30"/>
              <w:rPr>
                <w:color w:val="auto"/>
              </w:rPr>
            </w:pPr>
            <w:r>
              <w:rPr>
                <w:rFonts w:hint="eastAsia"/>
                <w:color w:val="auto"/>
              </w:rPr>
              <w:t>业务协同</w:t>
            </w:r>
          </w:p>
        </w:tc>
        <w:tc>
          <w:tcPr>
            <w:tcW w:w="819" w:type="dxa"/>
            <w:vAlign w:val="center"/>
          </w:tcPr>
          <w:p>
            <w:pPr>
              <w:pStyle w:val="30"/>
              <w:rPr>
                <w:color w:val="auto"/>
              </w:rPr>
            </w:pPr>
            <w:r>
              <w:rPr>
                <w:rFonts w:hint="eastAsia"/>
                <w:color w:val="auto"/>
              </w:rPr>
              <w:t>相关警种</w:t>
            </w:r>
          </w:p>
        </w:tc>
        <w:tc>
          <w:tcPr>
            <w:tcW w:w="1622" w:type="dxa"/>
            <w:vAlign w:val="center"/>
          </w:tcPr>
          <w:p>
            <w:pPr>
              <w:pStyle w:val="30"/>
              <w:rPr>
                <w:color w:val="auto"/>
              </w:rPr>
            </w:pPr>
            <w:r>
              <w:rPr>
                <w:rFonts w:hint="eastAsia"/>
                <w:color w:val="auto"/>
              </w:rPr>
              <w:t>有条件共享</w:t>
            </w:r>
          </w:p>
        </w:tc>
      </w:tr>
      <w:tr>
        <w:trPr>
          <w:trHeight w:val="23" w:hRule="atLeast"/>
          <w:jc w:val="center"/>
        </w:trPr>
        <w:tc>
          <w:tcPr>
            <w:tcW w:w="485" w:type="dxa"/>
            <w:vAlign w:val="center"/>
          </w:tcPr>
          <w:p>
            <w:pPr>
              <w:pStyle w:val="30"/>
              <w:rPr>
                <w:color w:val="auto"/>
              </w:rPr>
            </w:pPr>
            <w:r>
              <w:rPr>
                <w:rFonts w:hint="eastAsia"/>
                <w:color w:val="auto"/>
              </w:rPr>
              <w:t>18</w:t>
            </w:r>
          </w:p>
        </w:tc>
        <w:tc>
          <w:tcPr>
            <w:tcW w:w="1050" w:type="dxa"/>
            <w:vAlign w:val="center"/>
          </w:tcPr>
          <w:p>
            <w:pPr>
              <w:pStyle w:val="30"/>
              <w:rPr>
                <w:color w:val="auto"/>
              </w:rPr>
            </w:pPr>
            <w:r>
              <w:rPr>
                <w:rFonts w:hint="eastAsia"/>
                <w:color w:val="auto"/>
              </w:rPr>
              <w:t>居委会信息表</w:t>
            </w:r>
          </w:p>
        </w:tc>
        <w:tc>
          <w:tcPr>
            <w:tcW w:w="1009" w:type="dxa"/>
            <w:vAlign w:val="center"/>
          </w:tcPr>
          <w:p>
            <w:pPr>
              <w:pStyle w:val="30"/>
              <w:rPr>
                <w:color w:val="auto"/>
              </w:rPr>
            </w:pPr>
            <w:r>
              <w:rPr>
                <w:rFonts w:hint="eastAsia"/>
                <w:color w:val="auto"/>
              </w:rPr>
              <w:t>oracle</w:t>
            </w:r>
          </w:p>
        </w:tc>
        <w:tc>
          <w:tcPr>
            <w:tcW w:w="982" w:type="dxa"/>
            <w:vAlign w:val="center"/>
          </w:tcPr>
          <w:p>
            <w:pPr>
              <w:pStyle w:val="30"/>
              <w:rPr>
                <w:color w:val="auto"/>
              </w:rPr>
            </w:pPr>
            <w:r>
              <w:rPr>
                <w:rFonts w:hint="eastAsia"/>
                <w:color w:val="auto"/>
              </w:rPr>
              <w:t>治安</w:t>
            </w:r>
          </w:p>
        </w:tc>
        <w:tc>
          <w:tcPr>
            <w:tcW w:w="709" w:type="dxa"/>
            <w:vAlign w:val="center"/>
          </w:tcPr>
          <w:p>
            <w:pPr>
              <w:pStyle w:val="30"/>
              <w:rPr>
                <w:color w:val="auto"/>
              </w:rPr>
            </w:pPr>
            <w:r>
              <w:rPr>
                <w:rFonts w:hint="eastAsia"/>
                <w:color w:val="auto"/>
              </w:rPr>
              <w:t>人</w:t>
            </w:r>
          </w:p>
        </w:tc>
        <w:tc>
          <w:tcPr>
            <w:tcW w:w="873" w:type="dxa"/>
            <w:vAlign w:val="center"/>
          </w:tcPr>
          <w:p>
            <w:pPr>
              <w:pStyle w:val="30"/>
              <w:rPr>
                <w:color w:val="auto"/>
              </w:rPr>
            </w:pPr>
            <w:r>
              <w:rPr>
                <w:rFonts w:hint="eastAsia"/>
                <w:color w:val="auto"/>
              </w:rPr>
              <w:t>有条件共享</w:t>
            </w:r>
          </w:p>
        </w:tc>
        <w:tc>
          <w:tcPr>
            <w:tcW w:w="722" w:type="dxa"/>
            <w:vAlign w:val="center"/>
          </w:tcPr>
          <w:p>
            <w:pPr>
              <w:pStyle w:val="30"/>
              <w:rPr>
                <w:color w:val="auto"/>
              </w:rPr>
            </w:pPr>
            <w:r>
              <w:rPr>
                <w:rFonts w:hint="eastAsia"/>
                <w:color w:val="auto"/>
              </w:rPr>
              <w:t>业务协同</w:t>
            </w:r>
          </w:p>
        </w:tc>
        <w:tc>
          <w:tcPr>
            <w:tcW w:w="819" w:type="dxa"/>
            <w:vAlign w:val="center"/>
          </w:tcPr>
          <w:p>
            <w:pPr>
              <w:pStyle w:val="30"/>
              <w:rPr>
                <w:color w:val="auto"/>
              </w:rPr>
            </w:pPr>
            <w:r>
              <w:rPr>
                <w:rFonts w:hint="eastAsia"/>
                <w:color w:val="auto"/>
              </w:rPr>
              <w:t>相关警种</w:t>
            </w:r>
          </w:p>
        </w:tc>
        <w:tc>
          <w:tcPr>
            <w:tcW w:w="1622" w:type="dxa"/>
            <w:vAlign w:val="center"/>
          </w:tcPr>
          <w:p>
            <w:pPr>
              <w:pStyle w:val="30"/>
              <w:rPr>
                <w:color w:val="auto"/>
              </w:rPr>
            </w:pPr>
            <w:r>
              <w:rPr>
                <w:rFonts w:hint="eastAsia"/>
                <w:color w:val="auto"/>
              </w:rPr>
              <w:t>有条件共享</w:t>
            </w:r>
          </w:p>
        </w:tc>
      </w:tr>
      <w:tr>
        <w:trPr>
          <w:trHeight w:val="23" w:hRule="atLeast"/>
          <w:jc w:val="center"/>
        </w:trPr>
        <w:tc>
          <w:tcPr>
            <w:tcW w:w="485" w:type="dxa"/>
            <w:vAlign w:val="center"/>
          </w:tcPr>
          <w:p>
            <w:pPr>
              <w:pStyle w:val="30"/>
              <w:rPr>
                <w:color w:val="auto"/>
              </w:rPr>
            </w:pPr>
            <w:r>
              <w:rPr>
                <w:rFonts w:hint="eastAsia"/>
                <w:color w:val="auto"/>
              </w:rPr>
              <w:t>19</w:t>
            </w:r>
          </w:p>
        </w:tc>
        <w:tc>
          <w:tcPr>
            <w:tcW w:w="1050" w:type="dxa"/>
            <w:vAlign w:val="center"/>
          </w:tcPr>
          <w:p>
            <w:pPr>
              <w:pStyle w:val="30"/>
              <w:rPr>
                <w:color w:val="auto"/>
              </w:rPr>
            </w:pPr>
            <w:r>
              <w:rPr>
                <w:rFonts w:hint="eastAsia"/>
                <w:color w:val="auto"/>
              </w:rPr>
              <w:t>乡镇街道信息表</w:t>
            </w:r>
          </w:p>
        </w:tc>
        <w:tc>
          <w:tcPr>
            <w:tcW w:w="1009" w:type="dxa"/>
            <w:vAlign w:val="center"/>
          </w:tcPr>
          <w:p>
            <w:pPr>
              <w:pStyle w:val="30"/>
              <w:rPr>
                <w:color w:val="auto"/>
              </w:rPr>
            </w:pPr>
            <w:r>
              <w:rPr>
                <w:rFonts w:hint="eastAsia"/>
                <w:color w:val="auto"/>
              </w:rPr>
              <w:t>oracle</w:t>
            </w:r>
          </w:p>
        </w:tc>
        <w:tc>
          <w:tcPr>
            <w:tcW w:w="982" w:type="dxa"/>
            <w:vAlign w:val="center"/>
          </w:tcPr>
          <w:p>
            <w:pPr>
              <w:pStyle w:val="30"/>
              <w:rPr>
                <w:color w:val="auto"/>
              </w:rPr>
            </w:pPr>
            <w:r>
              <w:rPr>
                <w:rFonts w:hint="eastAsia"/>
                <w:color w:val="auto"/>
              </w:rPr>
              <w:t>治安</w:t>
            </w:r>
          </w:p>
        </w:tc>
        <w:tc>
          <w:tcPr>
            <w:tcW w:w="709" w:type="dxa"/>
            <w:vAlign w:val="center"/>
          </w:tcPr>
          <w:p>
            <w:pPr>
              <w:pStyle w:val="30"/>
              <w:rPr>
                <w:color w:val="auto"/>
              </w:rPr>
            </w:pPr>
            <w:r>
              <w:rPr>
                <w:rFonts w:hint="eastAsia"/>
                <w:color w:val="auto"/>
              </w:rPr>
              <w:t>人</w:t>
            </w:r>
          </w:p>
        </w:tc>
        <w:tc>
          <w:tcPr>
            <w:tcW w:w="873" w:type="dxa"/>
            <w:vAlign w:val="center"/>
          </w:tcPr>
          <w:p>
            <w:pPr>
              <w:pStyle w:val="30"/>
              <w:rPr>
                <w:color w:val="auto"/>
              </w:rPr>
            </w:pPr>
            <w:r>
              <w:rPr>
                <w:rFonts w:hint="eastAsia"/>
                <w:color w:val="auto"/>
              </w:rPr>
              <w:t>有条件共享</w:t>
            </w:r>
          </w:p>
        </w:tc>
        <w:tc>
          <w:tcPr>
            <w:tcW w:w="722" w:type="dxa"/>
            <w:vAlign w:val="center"/>
          </w:tcPr>
          <w:p>
            <w:pPr>
              <w:pStyle w:val="30"/>
              <w:rPr>
                <w:color w:val="auto"/>
              </w:rPr>
            </w:pPr>
            <w:r>
              <w:rPr>
                <w:rFonts w:hint="eastAsia"/>
                <w:color w:val="auto"/>
              </w:rPr>
              <w:t>业务协同</w:t>
            </w:r>
          </w:p>
        </w:tc>
        <w:tc>
          <w:tcPr>
            <w:tcW w:w="819" w:type="dxa"/>
            <w:vAlign w:val="center"/>
          </w:tcPr>
          <w:p>
            <w:pPr>
              <w:pStyle w:val="30"/>
              <w:rPr>
                <w:color w:val="auto"/>
              </w:rPr>
            </w:pPr>
            <w:r>
              <w:rPr>
                <w:rFonts w:hint="eastAsia"/>
                <w:color w:val="auto"/>
              </w:rPr>
              <w:t>相关警种</w:t>
            </w:r>
          </w:p>
        </w:tc>
        <w:tc>
          <w:tcPr>
            <w:tcW w:w="1622" w:type="dxa"/>
            <w:vAlign w:val="center"/>
          </w:tcPr>
          <w:p>
            <w:pPr>
              <w:pStyle w:val="30"/>
              <w:rPr>
                <w:color w:val="auto"/>
              </w:rPr>
            </w:pPr>
            <w:r>
              <w:rPr>
                <w:rFonts w:hint="eastAsia"/>
                <w:color w:val="auto"/>
              </w:rPr>
              <w:t>有条件共享</w:t>
            </w:r>
          </w:p>
        </w:tc>
      </w:tr>
      <w:tr>
        <w:trPr>
          <w:trHeight w:val="23" w:hRule="atLeast"/>
          <w:jc w:val="center"/>
        </w:trPr>
        <w:tc>
          <w:tcPr>
            <w:tcW w:w="485" w:type="dxa"/>
            <w:vAlign w:val="center"/>
          </w:tcPr>
          <w:p>
            <w:pPr>
              <w:pStyle w:val="30"/>
              <w:rPr>
                <w:color w:val="auto"/>
              </w:rPr>
            </w:pPr>
            <w:r>
              <w:rPr>
                <w:rFonts w:hint="eastAsia"/>
                <w:color w:val="auto"/>
              </w:rPr>
              <w:t>20</w:t>
            </w:r>
          </w:p>
        </w:tc>
        <w:tc>
          <w:tcPr>
            <w:tcW w:w="1050" w:type="dxa"/>
            <w:vAlign w:val="center"/>
          </w:tcPr>
          <w:p>
            <w:pPr>
              <w:pStyle w:val="30"/>
              <w:rPr>
                <w:color w:val="auto"/>
              </w:rPr>
            </w:pPr>
            <w:r>
              <w:rPr>
                <w:rFonts w:hint="eastAsia"/>
                <w:color w:val="auto"/>
              </w:rPr>
              <w:t>行政区划表</w:t>
            </w:r>
          </w:p>
        </w:tc>
        <w:tc>
          <w:tcPr>
            <w:tcW w:w="1009" w:type="dxa"/>
            <w:vAlign w:val="center"/>
          </w:tcPr>
          <w:p>
            <w:pPr>
              <w:pStyle w:val="30"/>
              <w:rPr>
                <w:color w:val="auto"/>
              </w:rPr>
            </w:pPr>
            <w:r>
              <w:rPr>
                <w:rFonts w:hint="eastAsia"/>
                <w:color w:val="auto"/>
              </w:rPr>
              <w:t>oracle</w:t>
            </w:r>
          </w:p>
        </w:tc>
        <w:tc>
          <w:tcPr>
            <w:tcW w:w="982" w:type="dxa"/>
            <w:vAlign w:val="center"/>
          </w:tcPr>
          <w:p>
            <w:pPr>
              <w:pStyle w:val="30"/>
              <w:rPr>
                <w:color w:val="auto"/>
              </w:rPr>
            </w:pPr>
            <w:r>
              <w:rPr>
                <w:rFonts w:hint="eastAsia"/>
                <w:color w:val="auto"/>
              </w:rPr>
              <w:t>治安</w:t>
            </w:r>
          </w:p>
        </w:tc>
        <w:tc>
          <w:tcPr>
            <w:tcW w:w="709" w:type="dxa"/>
            <w:vAlign w:val="center"/>
          </w:tcPr>
          <w:p>
            <w:pPr>
              <w:pStyle w:val="30"/>
              <w:rPr>
                <w:color w:val="auto"/>
              </w:rPr>
            </w:pPr>
            <w:r>
              <w:rPr>
                <w:rFonts w:hint="eastAsia"/>
                <w:color w:val="auto"/>
              </w:rPr>
              <w:t>人</w:t>
            </w:r>
          </w:p>
        </w:tc>
        <w:tc>
          <w:tcPr>
            <w:tcW w:w="873" w:type="dxa"/>
            <w:vAlign w:val="center"/>
          </w:tcPr>
          <w:p>
            <w:pPr>
              <w:pStyle w:val="30"/>
              <w:rPr>
                <w:color w:val="auto"/>
              </w:rPr>
            </w:pPr>
            <w:r>
              <w:rPr>
                <w:rFonts w:hint="eastAsia"/>
                <w:color w:val="auto"/>
              </w:rPr>
              <w:t>有条件共享</w:t>
            </w:r>
          </w:p>
        </w:tc>
        <w:tc>
          <w:tcPr>
            <w:tcW w:w="722" w:type="dxa"/>
            <w:vAlign w:val="center"/>
          </w:tcPr>
          <w:p>
            <w:pPr>
              <w:pStyle w:val="30"/>
              <w:rPr>
                <w:color w:val="auto"/>
              </w:rPr>
            </w:pPr>
            <w:r>
              <w:rPr>
                <w:rFonts w:hint="eastAsia"/>
                <w:color w:val="auto"/>
              </w:rPr>
              <w:t>业务协同</w:t>
            </w:r>
          </w:p>
        </w:tc>
        <w:tc>
          <w:tcPr>
            <w:tcW w:w="819" w:type="dxa"/>
            <w:vAlign w:val="center"/>
          </w:tcPr>
          <w:p>
            <w:pPr>
              <w:pStyle w:val="30"/>
              <w:rPr>
                <w:color w:val="auto"/>
              </w:rPr>
            </w:pPr>
            <w:r>
              <w:rPr>
                <w:rFonts w:hint="eastAsia"/>
                <w:color w:val="auto"/>
              </w:rPr>
              <w:t>相关警种</w:t>
            </w:r>
          </w:p>
        </w:tc>
        <w:tc>
          <w:tcPr>
            <w:tcW w:w="1622" w:type="dxa"/>
            <w:vAlign w:val="center"/>
          </w:tcPr>
          <w:p>
            <w:pPr>
              <w:pStyle w:val="30"/>
              <w:rPr>
                <w:color w:val="auto"/>
              </w:rPr>
            </w:pPr>
            <w:r>
              <w:rPr>
                <w:rFonts w:hint="eastAsia"/>
                <w:color w:val="auto"/>
              </w:rPr>
              <w:t>有条件共享</w:t>
            </w:r>
          </w:p>
        </w:tc>
      </w:tr>
    </w:tbl>
    <w:p>
      <w:pPr>
        <w:rPr>
          <w:color w:val="auto"/>
        </w:rPr>
      </w:pPr>
    </w:p>
    <w:p>
      <w:pPr>
        <w:pStyle w:val="3"/>
        <w:rPr>
          <w:color w:val="auto"/>
        </w:rPr>
      </w:pPr>
      <w:bookmarkStart w:id="129" w:name="_Toc74662133"/>
      <w:bookmarkStart w:id="130" w:name="_Toc82007284"/>
      <w:r>
        <w:rPr>
          <w:rFonts w:hint="eastAsia"/>
          <w:color w:val="auto"/>
        </w:rPr>
        <w:t>网络安全建设</w:t>
      </w:r>
      <w:bookmarkEnd w:id="129"/>
      <w:bookmarkEnd w:id="130"/>
    </w:p>
    <w:p>
      <w:pPr>
        <w:rPr>
          <w:color w:val="auto"/>
        </w:rPr>
      </w:pPr>
      <w:r>
        <w:rPr>
          <w:rFonts w:hint="eastAsia"/>
          <w:color w:val="auto"/>
        </w:rPr>
        <w:t>根据《网络安全等级保护基本要求》（</w:t>
      </w:r>
      <w:r>
        <w:rPr>
          <w:color w:val="auto"/>
        </w:rPr>
        <w:t>GB/T 22239-2019）要求，结合项目实际建设内容，将本项目定位等保</w:t>
      </w:r>
      <w:r>
        <w:rPr>
          <w:rFonts w:hint="eastAsia"/>
          <w:color w:val="auto"/>
        </w:rPr>
        <w:t>3</w:t>
      </w:r>
      <w:r>
        <w:rPr>
          <w:color w:val="auto"/>
        </w:rPr>
        <w:t>级。根据等保测评2.0的要求，系统网络安全需完成以下要求：</w:t>
      </w:r>
    </w:p>
    <w:p>
      <w:pPr>
        <w:pStyle w:val="4"/>
        <w:rPr>
          <w:color w:val="auto"/>
        </w:rPr>
      </w:pPr>
      <w:bookmarkStart w:id="131" w:name="_Toc74662134"/>
      <w:bookmarkStart w:id="132" w:name="_Toc82007285"/>
      <w:r>
        <w:rPr>
          <w:color w:val="auto"/>
        </w:rPr>
        <w:t>系统安全性需求</w:t>
      </w:r>
      <w:bookmarkEnd w:id="131"/>
      <w:bookmarkEnd w:id="132"/>
    </w:p>
    <w:p>
      <w:pPr>
        <w:jc w:val="center"/>
        <w:rPr>
          <w:color w:val="auto"/>
        </w:rPr>
      </w:pPr>
      <w:r>
        <w:rPr>
          <w:rFonts w:ascii="宋体" w:hAnsi="宋体" w:eastAsia="仿宋" w:cs="宋体"/>
          <w:color w:val="auto"/>
          <w:kern w:val="2"/>
          <w:sz w:val="28"/>
          <w:szCs w:val="24"/>
          <w:lang w:val="en-US" w:eastAsia="zh-CN" w:bidi="ar-SA"/>
        </w:rPr>
        <w:pict>
          <v:shape id="图片框 1046" o:spid="_x0000_s1046" type="#_x0000_t75" style="height:238.1pt;width:278.4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pStyle w:val="8"/>
        <w:rPr>
          <w:color w:val="auto"/>
        </w:rPr>
      </w:pPr>
      <w:r>
        <w:rPr>
          <w:rFonts w:hint="eastAsia"/>
          <w:color w:val="auto"/>
        </w:rPr>
        <w:t>系统</w:t>
      </w:r>
      <w:r>
        <w:rPr>
          <w:color w:val="auto"/>
        </w:rPr>
        <w:t>安全需求</w:t>
      </w:r>
    </w:p>
    <w:p>
      <w:pPr>
        <w:rPr>
          <w:color w:val="auto"/>
        </w:rPr>
      </w:pPr>
      <w:r>
        <w:rPr>
          <w:rFonts w:hint="eastAsia"/>
          <w:color w:val="auto"/>
        </w:rPr>
        <w:t>满足等级保护合规要求：在等级保护制度上升为法律层面、具备法律约束力的基本情况下，合规要求无疑是政企机构网络安全建设的刚性需求。</w:t>
      </w:r>
    </w:p>
    <w:p>
      <w:pPr>
        <w:rPr>
          <w:color w:val="auto"/>
        </w:rPr>
      </w:pPr>
      <w:r>
        <w:rPr>
          <w:rFonts w:hint="eastAsia"/>
          <w:color w:val="auto"/>
        </w:rPr>
        <w:t>应对新技术带来的安全风险：积极推动网络安全领域的新技术应用，综合运用多维安全运营能力，在面临新技术带来的安全风险时，做到魔高一尺道高一丈。</w:t>
      </w:r>
    </w:p>
    <w:p>
      <w:pPr>
        <w:rPr>
          <w:color w:val="auto"/>
        </w:rPr>
      </w:pPr>
      <w:r>
        <w:rPr>
          <w:rFonts w:hint="eastAsia"/>
          <w:color w:val="auto"/>
        </w:rPr>
        <w:t>提升业务安全保障能力：在满足等级保护共性安全的基础上，以业务的持续性、稳定性、安全性为导向，积极探索个性化网络安全防护能力，提升自身业务安全保障能力。</w:t>
      </w:r>
    </w:p>
    <w:p>
      <w:pPr>
        <w:rPr>
          <w:color w:val="auto"/>
        </w:rPr>
      </w:pPr>
      <w:r>
        <w:rPr>
          <w:rFonts w:hint="eastAsia"/>
          <w:color w:val="auto"/>
        </w:rPr>
        <w:t>强化内部安全风险治理：网络安全运营的重心之一是风险治理和动态平衡，并使网络安全深度融入内部治理体系。</w:t>
      </w:r>
    </w:p>
    <w:p>
      <w:pPr>
        <w:rPr>
          <w:color w:val="auto"/>
        </w:rPr>
      </w:pPr>
      <w:r>
        <w:rPr>
          <w:rFonts w:hint="eastAsia"/>
          <w:color w:val="auto"/>
        </w:rPr>
        <w:t>战略发展规划落地：网络安全战略规划应与机构战略、</w:t>
      </w:r>
      <w:r>
        <w:rPr>
          <w:color w:val="auto"/>
        </w:rPr>
        <w:t>IT战略保持一致并统筹考虑等级保护基本要求与长远战略目标，将战略目标、行动方针和行动手段融为一体。</w:t>
      </w:r>
    </w:p>
    <w:p>
      <w:pPr>
        <w:pStyle w:val="4"/>
        <w:rPr>
          <w:color w:val="auto"/>
        </w:rPr>
      </w:pPr>
      <w:bookmarkStart w:id="133" w:name="_Toc74662135"/>
      <w:bookmarkStart w:id="134" w:name="_Toc82007286"/>
      <w:r>
        <w:rPr>
          <w:color w:val="auto"/>
        </w:rPr>
        <w:t>等保2.0网络安全建设思路</w:t>
      </w:r>
      <w:bookmarkEnd w:id="133"/>
      <w:bookmarkEnd w:id="134"/>
    </w:p>
    <w:p>
      <w:pPr>
        <w:rPr>
          <w:color w:val="auto"/>
        </w:rPr>
      </w:pPr>
      <w:r>
        <w:rPr>
          <w:rFonts w:hint="eastAsia" w:ascii="宋体" w:hAnsi="宋体" w:eastAsia="宋体" w:cs="宋体"/>
          <w:color w:val="auto"/>
          <w:kern w:val="2"/>
          <w:sz w:val="28"/>
          <w:szCs w:val="28"/>
          <w:lang w:val="en-US" w:eastAsia="zh-CN" w:bidi="ar-SA"/>
        </w:rPr>
        <w:pict>
          <v:shape id="图片框 1047" o:spid="_x0000_s1047" type="#_x0000_t75" style="height:131.85pt;width:415.3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p>
    <w:p>
      <w:pPr>
        <w:pStyle w:val="8"/>
        <w:rPr>
          <w:color w:val="auto"/>
        </w:rPr>
      </w:pPr>
      <w:r>
        <w:rPr>
          <w:color w:val="auto"/>
        </w:rPr>
        <w:t>等保2.0建设内容</w:t>
      </w:r>
    </w:p>
    <w:p>
      <w:pPr>
        <w:rPr>
          <w:color w:val="auto"/>
        </w:rPr>
      </w:pPr>
      <w:r>
        <w:rPr>
          <w:rFonts w:hint="eastAsia"/>
          <w:color w:val="auto"/>
        </w:rPr>
        <w:t>基于上述需求分析，基于新等保的网络安全建设新思路是，明确重点，统筹考虑，积极防御，完成从符合等级保护基本要求到满足个性化安全需求的进化。</w:t>
      </w:r>
    </w:p>
    <w:p>
      <w:pPr>
        <w:rPr>
          <w:color w:val="auto"/>
        </w:rPr>
      </w:pPr>
      <w:r>
        <w:rPr>
          <w:rFonts w:hint="eastAsia"/>
          <w:color w:val="auto"/>
        </w:rPr>
        <w:t>首先，基于网络安全防护的目标，综合考虑全部安全要素，以新等保的基本要求为蓝本，对网络安全架构进行全面梳理，建设满足等保基本要求、安全架构设计完善、安全资源配置合理的体系化安全能力。</w:t>
      </w:r>
    </w:p>
    <w:p>
      <w:pPr>
        <w:rPr>
          <w:color w:val="auto"/>
        </w:rPr>
      </w:pPr>
      <w:r>
        <w:rPr>
          <w:rFonts w:hint="eastAsia"/>
          <w:color w:val="auto"/>
        </w:rPr>
        <w:t>第二，在满足等级保护要求的基础上，需面向网络安全最佳实践，解决网络安全最后一公里和攻防不对称的实际问题，并以“技术融合运营，运营促进管理，管理巩固安全，安全提升业务”的建设方针为指导，统筹兼顾安全技术体系、安全运营体系、安全管理体系，构筑基于自身实际需求的个性化安全体系。</w:t>
      </w:r>
    </w:p>
    <w:p>
      <w:pPr>
        <w:jc w:val="center"/>
        <w:rPr>
          <w:color w:val="auto"/>
        </w:rPr>
      </w:pPr>
      <w:r>
        <w:rPr>
          <w:rFonts w:hint="eastAsia" w:ascii="宋体" w:hAnsi="宋体" w:eastAsia="宋体" w:cs="宋体"/>
          <w:color w:val="auto"/>
          <w:kern w:val="2"/>
          <w:sz w:val="28"/>
          <w:szCs w:val="24"/>
          <w:lang w:val="en-US" w:eastAsia="zh-CN" w:bidi="ar-SA"/>
        </w:rPr>
        <w:pict>
          <v:shape id="图片框 1048" o:spid="_x0000_s1048" type="#_x0000_t75" style="height:238.9pt;width:238.9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p>
    <w:p>
      <w:pPr>
        <w:pStyle w:val="8"/>
        <w:rPr>
          <w:color w:val="auto"/>
        </w:rPr>
      </w:pPr>
      <w:r>
        <w:rPr>
          <w:color w:val="auto"/>
        </w:rPr>
        <w:t>等保2.0安全体系</w:t>
      </w:r>
    </w:p>
    <w:p>
      <w:pPr>
        <w:jc w:val="left"/>
        <w:rPr>
          <w:color w:val="auto"/>
        </w:rPr>
      </w:pPr>
      <w:r>
        <w:rPr>
          <w:rFonts w:hint="eastAsia"/>
          <w:color w:val="auto"/>
        </w:rPr>
        <w:t>以基础通信网络及其承载的信息系统、数据为保护对象；</w:t>
      </w:r>
    </w:p>
    <w:p>
      <w:pPr>
        <w:jc w:val="left"/>
        <w:rPr>
          <w:color w:val="auto"/>
        </w:rPr>
      </w:pPr>
      <w:r>
        <w:rPr>
          <w:rFonts w:hint="eastAsia"/>
          <w:color w:val="auto"/>
        </w:rPr>
        <w:t>以“一个中心、三重防护”为指导思想，构建满足新等保要求的基础技术防护体系；</w:t>
      </w:r>
    </w:p>
    <w:p>
      <w:pPr>
        <w:jc w:val="left"/>
        <w:rPr>
          <w:color w:val="auto"/>
        </w:rPr>
      </w:pPr>
      <w:r>
        <w:rPr>
          <w:rFonts w:hint="eastAsia"/>
          <w:color w:val="auto"/>
        </w:rPr>
        <w:t>以体系化设计思路，按照基础架构安全、动态身份安全、纵深防御体系、全生命周期防护等实际安全需求，进行个性化安全技术体系规划设计；</w:t>
      </w:r>
    </w:p>
    <w:p>
      <w:pPr>
        <w:jc w:val="left"/>
        <w:rPr>
          <w:color w:val="auto"/>
        </w:rPr>
      </w:pPr>
      <w:r>
        <w:rPr>
          <w:rFonts w:hint="eastAsia"/>
          <w:color w:val="auto"/>
        </w:rPr>
        <w:t>以自适应安全架构为参照，构建持续改进的安全运营体系，在安全运营过程中实现安全技术体系的持续优化完善；</w:t>
      </w:r>
    </w:p>
    <w:p>
      <w:pPr>
        <w:jc w:val="left"/>
        <w:rPr>
          <w:color w:val="auto"/>
        </w:rPr>
      </w:pPr>
      <w:r>
        <w:rPr>
          <w:rFonts w:hint="eastAsia"/>
          <w:color w:val="auto"/>
        </w:rPr>
        <w:t>以安全管理体系的落地实践为导向，提升安全运营能力，更好地落实等级保护制度。</w:t>
      </w:r>
    </w:p>
    <w:p>
      <w:pPr>
        <w:pStyle w:val="4"/>
        <w:rPr>
          <w:color w:val="auto"/>
        </w:rPr>
      </w:pPr>
      <w:bookmarkStart w:id="135" w:name="_Toc74662136"/>
      <w:bookmarkStart w:id="136" w:name="_Toc82007287"/>
      <w:r>
        <w:rPr>
          <w:color w:val="auto"/>
        </w:rPr>
        <w:t>安全体系总体框架</w:t>
      </w:r>
      <w:bookmarkEnd w:id="135"/>
      <w:bookmarkEnd w:id="136"/>
    </w:p>
    <w:p>
      <w:pPr>
        <w:pStyle w:val="5"/>
        <w:rPr>
          <w:color w:val="auto"/>
        </w:rPr>
      </w:pPr>
      <w:r>
        <w:rPr>
          <w:color w:val="auto"/>
        </w:rPr>
        <w:t>建设纵深防御的安全技术体系</w:t>
      </w:r>
    </w:p>
    <w:p>
      <w:pPr>
        <w:jc w:val="left"/>
        <w:rPr>
          <w:color w:val="auto"/>
        </w:rPr>
      </w:pPr>
      <w:r>
        <w:rPr>
          <w:rFonts w:hint="eastAsia"/>
          <w:color w:val="auto"/>
        </w:rPr>
        <w:t>以安全管理中心为中枢，构建态势感知能力。解决海量日志的集中安全分析、安全组件的统一策略管理、攻防对抗的高效研判分析、安全运营的多维协同响应等网络安全核心问题。</w:t>
      </w:r>
    </w:p>
    <w:p>
      <w:pPr>
        <w:jc w:val="left"/>
        <w:rPr>
          <w:color w:val="auto"/>
        </w:rPr>
      </w:pPr>
      <w:r>
        <w:rPr>
          <w:rFonts w:hint="eastAsia"/>
          <w:color w:val="auto"/>
        </w:rPr>
        <w:t>以安全通信网络为纽带，优化基础网络架构，收缩网络攻击面。基于基础架构安全评估，充分提升通信网络的负载均衡能力、流量管理能力、网络隔离能力、弹性扩展能力、密码应用能力等各项基础服务和业务保障能力。</w:t>
      </w:r>
    </w:p>
    <w:p>
      <w:pPr>
        <w:jc w:val="left"/>
        <w:rPr>
          <w:color w:val="auto"/>
        </w:rPr>
      </w:pPr>
      <w:r>
        <w:rPr>
          <w:rFonts w:hint="eastAsia"/>
          <w:color w:val="auto"/>
        </w:rPr>
        <w:t>以安全区域边界为依托，强化纵深防御，增加攻击成本。围绕安全策略的持续改进和高效运营，安全区域边界需要具备安全防护能力，实现对威胁的主动防御和继续改进；具备威胁检测能力，实现对威胁的深度检测和及时响应；具备审计分析能力，实现对威胁的有效威慑防范，力争防患未然。</w:t>
      </w:r>
    </w:p>
    <w:p>
      <w:pPr>
        <w:jc w:val="left"/>
        <w:rPr>
          <w:color w:val="auto"/>
        </w:rPr>
      </w:pPr>
      <w:r>
        <w:rPr>
          <w:rFonts w:hint="eastAsia"/>
          <w:color w:val="auto"/>
        </w:rPr>
        <w:t>以安全计算环境为重心，改进业务风险管控，加强数据动态防护。从技术角度来说，安全计算环境包含设备安全、应用安全、数据安全等部分。设备安全需要从泛终端、物理主机、虚拟主机等不同层面，加强协同联动防护机制和主动防护能力；应用安全基于</w:t>
      </w:r>
      <w:r>
        <w:rPr>
          <w:color w:val="auto"/>
        </w:rPr>
        <w:t>DevSecOps的理念，强化安全在应用开发和运营的不同阶段的连续性、统一性；数据安全以数据内容识别、数据资产梳理、数据分级分类等安全运营服务为基础，以密码技术、访问控制、防泄漏、安全审计等技术为支撑，实现数据的全生命周期安全。</w:t>
      </w:r>
    </w:p>
    <w:p>
      <w:pPr>
        <w:pStyle w:val="5"/>
        <w:rPr>
          <w:color w:val="auto"/>
        </w:rPr>
      </w:pPr>
      <w:r>
        <w:rPr>
          <w:color w:val="auto"/>
        </w:rPr>
        <w:t>以现代身份治理框架和动态网络信任体系为核心建设安全基础设施</w:t>
      </w:r>
    </w:p>
    <w:p>
      <w:pPr>
        <w:jc w:val="left"/>
        <w:rPr>
          <w:color w:val="auto"/>
        </w:rPr>
      </w:pPr>
      <w:r>
        <w:rPr>
          <w:rFonts w:hint="eastAsia"/>
          <w:color w:val="auto"/>
        </w:rPr>
        <w:t>在现代身份治理框架下，核心逻辑是关注身份、账号、权限三个平面及其映射关系，为人、物创建数字身份，关联身份和账号的从属、控制各个账号的权限分配。</w:t>
      </w:r>
    </w:p>
    <w:p>
      <w:pPr>
        <w:jc w:val="left"/>
        <w:rPr>
          <w:color w:val="auto"/>
        </w:rPr>
      </w:pPr>
      <w:r>
        <w:rPr>
          <w:rFonts w:hint="eastAsia"/>
          <w:color w:val="auto"/>
        </w:rPr>
        <w:t>动态网络信任体系基于现代身份治理框架，默认不信任网络内部和外部的任何人、设备、应用，以基于风险和信任持续度量的动态授权替代简单的静态二值判定授权。动态网络信任体系具备以身份为中心、持续身份认证、动态访问控制、访问环境分析等特点。</w:t>
      </w:r>
    </w:p>
    <w:p>
      <w:pPr>
        <w:pStyle w:val="5"/>
        <w:rPr>
          <w:color w:val="auto"/>
        </w:rPr>
      </w:pPr>
      <w:r>
        <w:rPr>
          <w:color w:val="auto"/>
        </w:rPr>
        <w:t>实现数据驱动的安全运营，建立人员、技术、流程相互结合的安全运营体系</w:t>
      </w:r>
    </w:p>
    <w:p>
      <w:pPr>
        <w:jc w:val="left"/>
        <w:rPr>
          <w:color w:val="auto"/>
        </w:rPr>
      </w:pPr>
      <w:r>
        <w:rPr>
          <w:rFonts w:hint="eastAsia"/>
          <w:color w:val="auto"/>
        </w:rPr>
        <w:t>首先，网络安全的本质是人与人之间的攻防对抗，安全运营凸显了“人是安全的尺度”这一安全理念，通过人、技术、流程相互结合的安全运营，输出体系化安全服务和安全能力。</w:t>
      </w:r>
    </w:p>
    <w:p>
      <w:pPr>
        <w:jc w:val="left"/>
        <w:rPr>
          <w:color w:val="auto"/>
        </w:rPr>
      </w:pPr>
      <w:r>
        <w:rPr>
          <w:rFonts w:hint="eastAsia"/>
          <w:color w:val="auto"/>
        </w:rPr>
        <w:t>其次，数据驱动的安全运营是指利用大数据分析和威胁情报能力，安全运营人员可以及时了解攻击者的行动、能力及战术等信息，最大化地利用技术手段，将各安全部件协同起来，实现对各种网络安全资源的高效利用，推动被动安全向主动安全转型。</w:t>
      </w:r>
    </w:p>
    <w:p>
      <w:pPr>
        <w:jc w:val="left"/>
        <w:rPr>
          <w:color w:val="auto"/>
        </w:rPr>
      </w:pPr>
      <w:r>
        <w:rPr>
          <w:rFonts w:hint="eastAsia"/>
          <w:color w:val="auto"/>
        </w:rPr>
        <w:t>因此，在数据驱动的安全运营体系下，安全服务是基础，有效协同是重点，数据驱动是关键。</w:t>
      </w:r>
    </w:p>
    <w:p>
      <w:pPr>
        <w:pStyle w:val="4"/>
        <w:rPr>
          <w:color w:val="auto"/>
        </w:rPr>
      </w:pPr>
      <w:bookmarkStart w:id="137" w:name="_Toc74662137"/>
      <w:bookmarkStart w:id="138" w:name="_Toc82007288"/>
      <w:r>
        <w:rPr>
          <w:color w:val="auto"/>
        </w:rPr>
        <w:t>系统的稳定性需求</w:t>
      </w:r>
      <w:bookmarkEnd w:id="137"/>
      <w:bookmarkEnd w:id="138"/>
    </w:p>
    <w:p>
      <w:pPr>
        <w:jc w:val="left"/>
        <w:rPr>
          <w:color w:val="auto"/>
        </w:rPr>
      </w:pPr>
      <w:r>
        <w:rPr>
          <w:rFonts w:hint="eastAsia"/>
          <w:color w:val="auto"/>
        </w:rPr>
        <w:t>按照先进的安全设计理念，建立系统综合安全服务体系，从物理、网络、系统、信息和管理等方面保证整体安全；建立综合防范机制，保障系统安全、高效、可靠运行，确保信息的机密性、完整性、不可否认性和可用性，避免各种潜在的威胁。系统需要总体实现无单点故障，包括链路和服务器及安全设备等实现负载均衡及互备工作，保证系统</w:t>
      </w:r>
      <w:r>
        <w:rPr>
          <w:color w:val="auto"/>
        </w:rPr>
        <w:t>7*24小时无故障运行。系统可扩展性。系统具有很好的可扩展性，便于扩展和升级。系统提供标准的数据接口，可以方便地使用第三方系统进行授权访问和管理。</w:t>
      </w:r>
    </w:p>
    <w:p>
      <w:pPr>
        <w:pStyle w:val="5"/>
        <w:rPr>
          <w:color w:val="auto"/>
        </w:rPr>
      </w:pPr>
      <w:r>
        <w:rPr>
          <w:color w:val="auto"/>
        </w:rPr>
        <w:t>物理安全</w:t>
      </w:r>
    </w:p>
    <w:p>
      <w:pPr>
        <w:jc w:val="left"/>
        <w:rPr>
          <w:color w:val="auto"/>
        </w:rPr>
      </w:pPr>
      <w:r>
        <w:rPr>
          <w:rFonts w:hint="eastAsia"/>
          <w:color w:val="auto"/>
        </w:rPr>
        <w:t>物理安全设计主要涉及环境安全、设备安全、媒体安全三个方面，是对信息平台系统所在环境、所用设备，所载媒体进行安全保护。对于环境安全，机房设计采用符合</w:t>
      </w:r>
      <w:r>
        <w:rPr>
          <w:color w:val="auto"/>
        </w:rPr>
        <w:t>GB9361-88的A类安全标准，实行分区管理。对于设备安全，主要是设置安全防盗报警装置和监视系统，采用电源保护、防线路截获、防辐射泄漏、防雷电击、利用噪声干扰等措施来保护设备的物理安全和媒体安全。</w:t>
      </w:r>
    </w:p>
    <w:p>
      <w:pPr>
        <w:pStyle w:val="5"/>
        <w:rPr>
          <w:color w:val="auto"/>
        </w:rPr>
      </w:pPr>
      <w:r>
        <w:rPr>
          <w:color w:val="auto"/>
        </w:rPr>
        <w:t>网络安全</w:t>
      </w:r>
    </w:p>
    <w:p>
      <w:pPr>
        <w:jc w:val="left"/>
        <w:rPr>
          <w:color w:val="auto"/>
        </w:rPr>
      </w:pPr>
      <w:r>
        <w:rPr>
          <w:rFonts w:hint="eastAsia"/>
          <w:color w:val="auto"/>
        </w:rPr>
        <w:t>网络设备软件中有许多支持安全性的特征，包括多个方面：建立有效的安全制度、软件安全性以及网络安全设备的部署和控制等特征。</w:t>
      </w:r>
    </w:p>
    <w:p>
      <w:pPr>
        <w:jc w:val="left"/>
        <w:rPr>
          <w:color w:val="auto"/>
        </w:rPr>
      </w:pPr>
      <w:r>
        <w:rPr>
          <w:rFonts w:hint="eastAsia"/>
          <w:color w:val="auto"/>
        </w:rPr>
        <w:t>网络安全制度：建立有效的安全制度能确保网络资产得到保护，防止蓄意的破坏和不适当的访问而造成的损失。资产包括所有的网络主机（包括主机的操作系统、网络应用程序和数据）、网络设备和网络数据（经网络传输的数据）。采用多种方式的且相互交叉的安全措施，来保证系统安全。</w:t>
      </w:r>
    </w:p>
    <w:p>
      <w:pPr>
        <w:jc w:val="left"/>
        <w:rPr>
          <w:color w:val="auto"/>
        </w:rPr>
      </w:pPr>
      <w:r>
        <w:rPr>
          <w:rFonts w:hint="eastAsia"/>
          <w:color w:val="auto"/>
        </w:rPr>
        <w:t>软件安全性设置：设置设备的访问控制列表，增加访问设备的黑名单和白名单制。在路由器的配置中增加防火墙的特性，可以使系统更加难以被攻击。</w:t>
      </w:r>
    </w:p>
    <w:p>
      <w:pPr>
        <w:jc w:val="left"/>
        <w:rPr>
          <w:color w:val="auto"/>
        </w:rPr>
      </w:pPr>
      <w:r>
        <w:rPr>
          <w:rFonts w:hint="eastAsia"/>
          <w:color w:val="auto"/>
        </w:rPr>
        <w:t>网络安全设备部署：采用网络系统防火墙来保护系统的网站系统和与互联网相连的内部网的信息安全。部署防病毒软件、防火墙、</w:t>
      </w:r>
      <w:r>
        <w:rPr>
          <w:color w:val="auto"/>
        </w:rPr>
        <w:t>VPN网关、入侵检测、网络漏洞扫描、物理隔离交换系统等设备。</w:t>
      </w:r>
    </w:p>
    <w:p>
      <w:pPr>
        <w:jc w:val="left"/>
        <w:rPr>
          <w:color w:val="auto"/>
        </w:rPr>
      </w:pPr>
      <w:r>
        <w:rPr>
          <w:rFonts w:hint="eastAsia"/>
          <w:color w:val="auto"/>
        </w:rPr>
        <w:t>网络设备控制：通过专用的机柜、物理服务器、存储设备、网络安全设备（虚拟或物理）、虚拟化软件等组成虚拟数据中心为平台提供计算、存储、网络、安全防护等服务，全部软硬件设备的访问、防护、调配等策略均可自定义，包括虚拟机增减、存储空间分配、端口开关、指定</w:t>
      </w:r>
      <w:r>
        <w:rPr>
          <w:color w:val="auto"/>
        </w:rPr>
        <w:t>IP访问、第三方远程软件阻断等。</w:t>
      </w:r>
    </w:p>
    <w:p>
      <w:pPr>
        <w:pStyle w:val="5"/>
        <w:rPr>
          <w:color w:val="auto"/>
        </w:rPr>
      </w:pPr>
      <w:r>
        <w:rPr>
          <w:color w:val="auto"/>
        </w:rPr>
        <w:t>应用安全</w:t>
      </w:r>
    </w:p>
    <w:p>
      <w:pPr>
        <w:jc w:val="left"/>
        <w:rPr>
          <w:color w:val="auto"/>
        </w:rPr>
      </w:pPr>
      <w:r>
        <w:rPr>
          <w:rFonts w:hint="eastAsia"/>
          <w:color w:val="auto"/>
        </w:rPr>
        <w:t>为了保证数据的安全，平台必须对户政统一服务平台提供权限管理机制，根据领导、使用者等不同的角色进行权限管理。使用电子签名对文件或数据进行认证，能够验证签名认证、签名时间和无有改动。</w:t>
      </w:r>
    </w:p>
    <w:p>
      <w:pPr>
        <w:jc w:val="left"/>
        <w:rPr>
          <w:color w:val="auto"/>
        </w:rPr>
      </w:pPr>
      <w:r>
        <w:rPr>
          <w:rFonts w:hint="eastAsia"/>
          <w:color w:val="auto"/>
        </w:rPr>
        <w:t>审计日志是对用户在系统中的关键操作以及平台运行情况的记录，包括用户登录信息、关键操作信息、平台运行状态、越界访问以及错误记录。</w:t>
      </w:r>
    </w:p>
    <w:p>
      <w:pPr>
        <w:pStyle w:val="5"/>
        <w:rPr>
          <w:color w:val="auto"/>
        </w:rPr>
      </w:pPr>
      <w:r>
        <w:rPr>
          <w:color w:val="auto"/>
        </w:rPr>
        <w:t>数据安全</w:t>
      </w:r>
    </w:p>
    <w:p>
      <w:pPr>
        <w:jc w:val="left"/>
        <w:rPr>
          <w:color w:val="auto"/>
        </w:rPr>
      </w:pPr>
      <w:r>
        <w:rPr>
          <w:rFonts w:hint="eastAsia"/>
          <w:color w:val="auto"/>
        </w:rPr>
        <w:t>从数据采集、存储、分析的处理链路，到数据访问服务、应用集成的服务，提供全程的信息访问控制和留痕设计，实现户政部门安全合规、有迹可循的信息利用。</w:t>
      </w:r>
    </w:p>
    <w:p>
      <w:pPr>
        <w:jc w:val="left"/>
        <w:rPr>
          <w:color w:val="auto"/>
        </w:rPr>
      </w:pPr>
      <w:r>
        <w:rPr>
          <w:rFonts w:hint="eastAsia"/>
          <w:color w:val="auto"/>
        </w:rPr>
        <w:t>数据采集：平台采用现代密码算法对数据进行主动保护，实现数据保密、数据完整性、双向强身份认证等，加强关键数据的防护和安全。</w:t>
      </w:r>
    </w:p>
    <w:p>
      <w:pPr>
        <w:jc w:val="left"/>
        <w:rPr>
          <w:color w:val="auto"/>
        </w:rPr>
      </w:pPr>
      <w:r>
        <w:rPr>
          <w:rFonts w:hint="eastAsia"/>
          <w:color w:val="auto"/>
        </w:rPr>
        <w:t>数据传输：数据传输使用</w:t>
      </w:r>
      <w:r>
        <w:rPr>
          <w:color w:val="auto"/>
        </w:rPr>
        <w:t>SSL协议、PKI技术、数字证书等来建立系统服务器间的安全连接，防止信息泄露、被篡改等。</w:t>
      </w:r>
    </w:p>
    <w:p>
      <w:pPr>
        <w:jc w:val="left"/>
        <w:rPr>
          <w:color w:val="auto"/>
        </w:rPr>
      </w:pPr>
      <w:r>
        <w:rPr>
          <w:rFonts w:hint="eastAsia"/>
          <w:color w:val="auto"/>
        </w:rPr>
        <w:t>信息处理：数据分析的匿名化处理和数据上传的加密。</w:t>
      </w:r>
    </w:p>
    <w:p>
      <w:pPr>
        <w:jc w:val="left"/>
        <w:rPr>
          <w:color w:val="auto"/>
        </w:rPr>
      </w:pPr>
      <w:r>
        <w:rPr>
          <w:rFonts w:hint="eastAsia"/>
          <w:color w:val="auto"/>
        </w:rPr>
        <w:t>安全审计：信息访问、服务调用的日志分析，实现异常访问的预警，及时发现并制止大数据量的、频繁的、非授信的数据查询。</w:t>
      </w:r>
    </w:p>
    <w:p>
      <w:pPr>
        <w:jc w:val="left"/>
        <w:rPr>
          <w:color w:val="auto"/>
        </w:rPr>
      </w:pPr>
      <w:r>
        <w:rPr>
          <w:rFonts w:hint="eastAsia"/>
          <w:color w:val="auto"/>
        </w:rPr>
        <w:t>安全认证：采用</w:t>
      </w:r>
      <w:r>
        <w:rPr>
          <w:color w:val="auto"/>
        </w:rPr>
        <w:t>CA安全认证机制，保证关键用户的访问安全。数字证书接口标准严格执行公安部相关标准，并符合有关部门对数字认证工作的规定和要求。</w:t>
      </w:r>
    </w:p>
    <w:p>
      <w:pPr>
        <w:jc w:val="left"/>
        <w:rPr>
          <w:color w:val="auto"/>
        </w:rPr>
      </w:pPr>
      <w:r>
        <w:rPr>
          <w:rFonts w:hint="eastAsia"/>
          <w:color w:val="auto"/>
        </w:rPr>
        <w:t>访问控制：除了基本的系统管理实现功能权限控制外，通过统一认证服务实现单点登录。</w:t>
      </w:r>
    </w:p>
    <w:p>
      <w:pPr>
        <w:jc w:val="left"/>
        <w:rPr>
          <w:color w:val="auto"/>
        </w:rPr>
      </w:pPr>
      <w:r>
        <w:rPr>
          <w:rFonts w:hint="eastAsia"/>
          <w:color w:val="auto"/>
        </w:rPr>
        <w:t>隐私保护：隐私服务组件对关键个人隐私信息</w:t>
      </w:r>
      <w:r>
        <w:rPr>
          <w:color w:val="auto"/>
        </w:rPr>
        <w:t>(字段级、记录级、文件级) 进行加密存储保护，组件主要通过对数据存储环节、数据传输环节和数据发布以及与其它系统集成环节的数据进行特殊技术处理，从而实现跨区域户政服务的个人隐私保护服务。</w:t>
      </w:r>
    </w:p>
    <w:p>
      <w:pPr>
        <w:pStyle w:val="5"/>
        <w:rPr>
          <w:color w:val="auto"/>
        </w:rPr>
      </w:pPr>
      <w:r>
        <w:rPr>
          <w:color w:val="auto"/>
        </w:rPr>
        <w:t>安全管理制度</w:t>
      </w:r>
    </w:p>
    <w:p>
      <w:pPr>
        <w:jc w:val="left"/>
        <w:rPr>
          <w:color w:val="auto"/>
        </w:rPr>
      </w:pPr>
      <w:r>
        <w:rPr>
          <w:rFonts w:hint="eastAsia"/>
          <w:color w:val="auto"/>
        </w:rPr>
        <w:t>统筹考虑管理体系的横向协调和纵向贯通，构建涵盖安全策略、管理制度、操作规程的安全管理体系，并以自上而下的方式贯彻和融入到日常安全运营流程中，对安全技术体系、安全运营体系的策略、流程和控制措施等各个环节进行规范和约束，体现全生命周期管理、闭环管理等要求。</w:t>
      </w:r>
    </w:p>
    <w:p>
      <w:pPr>
        <w:jc w:val="left"/>
        <w:rPr>
          <w:color w:val="auto"/>
        </w:rPr>
      </w:pPr>
      <w:r>
        <w:rPr>
          <w:rFonts w:hint="eastAsia"/>
          <w:color w:val="auto"/>
        </w:rPr>
        <w:t>建立有效的安全管理规范，避免责权不明、管理混乱、安全管理制度不健全及缺乏可操作性等引起管理安全风险。</w:t>
      </w:r>
    </w:p>
    <w:p>
      <w:pPr>
        <w:jc w:val="left"/>
        <w:rPr>
          <w:color w:val="auto"/>
        </w:rPr>
      </w:pPr>
      <w:r>
        <w:rPr>
          <w:rFonts w:hint="eastAsia"/>
          <w:color w:val="auto"/>
        </w:rPr>
        <w:t>硬件设备安全使用制度：专人维护原则，落实硬件设备的定期维护和保养；对会影响到全局的硬件设备的更改、调试等操作应预先发布通知，并且应有充分的时间、方案、人员准备，才能进行硬件设备的更改。</w:t>
      </w:r>
    </w:p>
    <w:p>
      <w:pPr>
        <w:jc w:val="left"/>
        <w:rPr>
          <w:color w:val="auto"/>
        </w:rPr>
      </w:pPr>
      <w:r>
        <w:rPr>
          <w:rFonts w:hint="eastAsia"/>
          <w:color w:val="auto"/>
        </w:rPr>
        <w:t>软件安全使用制度：定期检查软件系统的运行状况；对软件配置的更改，应先形成方案，经过讨论确认可行后，由具备资格的技术人员进行更改，并应做好详细的更改和操作记录；不允许任何人员在服务器等核心设备上进行与工作范围无关的软件调试和操作；未经中心领导同意，不允许带领、指示他人进入机房、对网络及软件环境进行更改和操作。</w:t>
      </w:r>
    </w:p>
    <w:p>
      <w:pPr>
        <w:jc w:val="left"/>
        <w:rPr>
          <w:color w:val="auto"/>
        </w:rPr>
      </w:pPr>
      <w:r>
        <w:rPr>
          <w:rFonts w:hint="eastAsia"/>
          <w:color w:val="auto"/>
        </w:rPr>
        <w:t>资料、文档安全制度：资料、文档、数据等必须有效组织、整理和归档备案；禁止任何人员将机房内的资料、文档、数据、配置参数等信息擅自以任何形式提供给其它无关人员或向外随意传播；重要资料、文档、数据应采取对应的技术手段进行加密、存储。</w:t>
      </w:r>
    </w:p>
    <w:p>
      <w:pPr>
        <w:jc w:val="left"/>
        <w:rPr>
          <w:color w:val="auto"/>
        </w:rPr>
      </w:pPr>
      <w:r>
        <w:rPr>
          <w:rFonts w:hint="eastAsia"/>
          <w:color w:val="auto"/>
        </w:rPr>
        <w:t>运维准入制度：平台日常维护须经管理部门同意并报备后，通过公安的维护专用计算机和运维安全网关进行操作，维护人员的操作被实时录像并长期保存。</w:t>
      </w:r>
    </w:p>
    <w:p>
      <w:pPr>
        <w:jc w:val="left"/>
        <w:rPr>
          <w:color w:val="auto"/>
        </w:rPr>
      </w:pPr>
      <w:r>
        <w:rPr>
          <w:rFonts w:hint="eastAsia"/>
          <w:color w:val="auto"/>
        </w:rPr>
        <w:t>保密协议制度：所有相关方参与人须签订安全保密协议。</w:t>
      </w:r>
    </w:p>
    <w:p>
      <w:pPr>
        <w:pStyle w:val="4"/>
        <w:rPr>
          <w:color w:val="auto"/>
        </w:rPr>
      </w:pPr>
      <w:bookmarkStart w:id="139" w:name="_Toc74662138"/>
      <w:bookmarkStart w:id="140" w:name="_Toc82007289"/>
      <w:r>
        <w:rPr>
          <w:color w:val="auto"/>
        </w:rPr>
        <w:t>系统的安全运维</w:t>
      </w:r>
      <w:bookmarkEnd w:id="139"/>
      <w:bookmarkEnd w:id="140"/>
    </w:p>
    <w:p>
      <w:pPr>
        <w:jc w:val="left"/>
        <w:rPr>
          <w:color w:val="auto"/>
        </w:rPr>
      </w:pPr>
      <w:r>
        <w:rPr>
          <w:rFonts w:hint="eastAsia"/>
          <w:color w:val="auto"/>
        </w:rPr>
        <w:t>安全运维管理负责支持对安全运维工作的支撑，根据工作内容可以分为日常运维、应急处理和运维支持三个内容。</w:t>
      </w:r>
    </w:p>
    <w:p>
      <w:pPr>
        <w:pStyle w:val="5"/>
        <w:rPr>
          <w:color w:val="auto"/>
        </w:rPr>
      </w:pPr>
      <w:r>
        <w:rPr>
          <w:rFonts w:hint="eastAsia"/>
          <w:color w:val="auto"/>
        </w:rPr>
        <w:t>日常运维</w:t>
      </w:r>
    </w:p>
    <w:p>
      <w:pPr>
        <w:jc w:val="left"/>
        <w:rPr>
          <w:color w:val="auto"/>
        </w:rPr>
      </w:pPr>
      <w:r>
        <w:rPr>
          <w:color w:val="auto"/>
        </w:rPr>
        <w:t>a) 安全值班</w:t>
      </w:r>
    </w:p>
    <w:p>
      <w:pPr>
        <w:jc w:val="left"/>
        <w:rPr>
          <w:color w:val="auto"/>
        </w:rPr>
      </w:pPr>
      <w:r>
        <w:rPr>
          <w:rFonts w:hint="eastAsia"/>
          <w:color w:val="auto"/>
        </w:rPr>
        <w:t>应提供安全值班管理功能，实现值班表制作功能。根据平台中登记的安排值班表，值班表以日历或者月历的方式进行显示和配置，值班表支持导出。并添加值班公告注意事项，设置值班公告有效周期。</w:t>
      </w:r>
    </w:p>
    <w:p>
      <w:pPr>
        <w:jc w:val="left"/>
        <w:rPr>
          <w:color w:val="auto"/>
        </w:rPr>
      </w:pPr>
      <w:r>
        <w:rPr>
          <w:color w:val="auto"/>
        </w:rPr>
        <w:t>b) 安全巡检</w:t>
      </w:r>
    </w:p>
    <w:p>
      <w:pPr>
        <w:jc w:val="left"/>
        <w:rPr>
          <w:color w:val="auto"/>
        </w:rPr>
      </w:pPr>
      <w:r>
        <w:rPr>
          <w:rFonts w:hint="eastAsia"/>
          <w:color w:val="auto"/>
        </w:rPr>
        <w:t>安全巡检工作流应指导运维人员根据预先制定好的工作计划和任务，定期开展</w:t>
      </w:r>
      <w:r>
        <w:rPr>
          <w:color w:val="auto"/>
        </w:rPr>
        <w:t>IT信息系统安全检查，主动发现安全隐患，提前采取有效措施。</w:t>
      </w:r>
    </w:p>
    <w:p>
      <w:pPr>
        <w:jc w:val="left"/>
        <w:rPr>
          <w:color w:val="auto"/>
        </w:rPr>
      </w:pPr>
      <w:r>
        <w:rPr>
          <w:color w:val="auto"/>
        </w:rPr>
        <w:t>c) 安全预警</w:t>
      </w:r>
    </w:p>
    <w:p>
      <w:pPr>
        <w:jc w:val="left"/>
        <w:rPr>
          <w:color w:val="auto"/>
        </w:rPr>
      </w:pPr>
      <w:r>
        <w:rPr>
          <w:rFonts w:hint="eastAsia"/>
          <w:color w:val="auto"/>
        </w:rPr>
        <w:t>预警管理模块发布内部及外部的早期预警信息，分析可能受影响的资产，提前了解业务系统可能遭受的攻击和潜在的安全隐患。</w:t>
      </w:r>
    </w:p>
    <w:p>
      <w:pPr>
        <w:pStyle w:val="5"/>
        <w:rPr>
          <w:color w:val="auto"/>
        </w:rPr>
      </w:pPr>
      <w:r>
        <w:rPr>
          <w:rFonts w:hint="eastAsia"/>
          <w:color w:val="auto"/>
        </w:rPr>
        <w:t>应急处理</w:t>
      </w:r>
    </w:p>
    <w:p>
      <w:pPr>
        <w:jc w:val="left"/>
        <w:rPr>
          <w:color w:val="auto"/>
        </w:rPr>
      </w:pPr>
      <w:r>
        <w:rPr>
          <w:color w:val="auto"/>
        </w:rPr>
        <w:t>a) 应急响应</w:t>
      </w:r>
    </w:p>
    <w:p>
      <w:pPr>
        <w:jc w:val="left"/>
        <w:rPr>
          <w:color w:val="auto"/>
        </w:rPr>
      </w:pPr>
      <w:r>
        <w:rPr>
          <w:rFonts w:hint="eastAsia"/>
          <w:color w:val="auto"/>
        </w:rPr>
        <w:t>应急响应事件管理流程是负责记录请求相关信息、提供对已知问题的处理方法、报告故障、在对业务影响最小的前提下尽快恢复服务。</w:t>
      </w:r>
    </w:p>
    <w:p>
      <w:pPr>
        <w:jc w:val="left"/>
        <w:rPr>
          <w:color w:val="auto"/>
        </w:rPr>
      </w:pPr>
      <w:r>
        <w:rPr>
          <w:color w:val="auto"/>
        </w:rPr>
        <w:t>b) 告警管理</w:t>
      </w:r>
    </w:p>
    <w:p>
      <w:pPr>
        <w:jc w:val="left"/>
        <w:rPr>
          <w:color w:val="auto"/>
        </w:rPr>
      </w:pPr>
      <w:r>
        <w:rPr>
          <w:rFonts w:hint="eastAsia"/>
          <w:color w:val="auto"/>
        </w:rPr>
        <w:t>告警功能包括告警设置和告警管理两个部分。</w:t>
      </w:r>
    </w:p>
    <w:p>
      <w:pPr>
        <w:jc w:val="left"/>
        <w:rPr>
          <w:color w:val="auto"/>
        </w:rPr>
      </w:pPr>
      <w:r>
        <w:rPr>
          <w:rFonts w:hint="eastAsia"/>
          <w:color w:val="auto"/>
        </w:rPr>
        <w:t>可通过性能监控的监控指标阈值，或者安全事件的关联规则设置告警，包括告警触发条件和告警响应动作。告警响应动作支持事件属性重定义、弹出提示框、发送邮件、发送</w:t>
      </w:r>
      <w:r>
        <w:rPr>
          <w:color w:val="auto"/>
        </w:rPr>
        <w:t>SNMP Trap、发送短信、执行命令脚本、设备联动、派发工单等方式。</w:t>
      </w:r>
    </w:p>
    <w:p>
      <w:pPr>
        <w:jc w:val="left"/>
        <w:rPr>
          <w:color w:val="auto"/>
        </w:rPr>
      </w:pPr>
      <w:r>
        <w:rPr>
          <w:rFonts w:hint="eastAsia"/>
          <w:color w:val="auto"/>
        </w:rPr>
        <w:t>告警管理包括对告警信息的查看、处理和统计分析。提供快捷的告警响应处理流程，可记录告警信息的处理过程和处理结果，并能够与工单管理模块联动。</w:t>
      </w:r>
    </w:p>
    <w:p>
      <w:pPr>
        <w:pStyle w:val="5"/>
        <w:rPr>
          <w:color w:val="auto"/>
        </w:rPr>
      </w:pPr>
      <w:r>
        <w:rPr>
          <w:rFonts w:hint="eastAsia"/>
          <w:color w:val="auto"/>
        </w:rPr>
        <w:t>运维支撑</w:t>
      </w:r>
    </w:p>
    <w:p>
      <w:pPr>
        <w:jc w:val="left"/>
        <w:rPr>
          <w:color w:val="auto"/>
        </w:rPr>
      </w:pPr>
      <w:r>
        <w:rPr>
          <w:color w:val="auto"/>
        </w:rPr>
        <w:t>a) 工单管理</w:t>
      </w:r>
    </w:p>
    <w:p>
      <w:pPr>
        <w:jc w:val="left"/>
        <w:rPr>
          <w:color w:val="auto"/>
        </w:rPr>
      </w:pPr>
      <w:r>
        <w:rPr>
          <w:rFonts w:hint="eastAsia"/>
          <w:color w:val="auto"/>
        </w:rPr>
        <w:t>支持通过告警自动派发一次性告警工单，也支持手工派发周期性任务工单。指定的工单处理人在接收到工单后可以记录工单的流转信息和状态信息。管理员可以查看所有的工单及其流转的全过程。系统能够对工单的数量、状态（处理情况）等进行统计分析。</w:t>
      </w:r>
    </w:p>
    <w:p>
      <w:pPr>
        <w:jc w:val="left"/>
        <w:rPr>
          <w:color w:val="auto"/>
        </w:rPr>
      </w:pPr>
      <w:r>
        <w:rPr>
          <w:color w:val="auto"/>
        </w:rPr>
        <w:t>b) 报表管理</w:t>
      </w:r>
    </w:p>
    <w:p>
      <w:pPr>
        <w:jc w:val="left"/>
        <w:rPr>
          <w:color w:val="auto"/>
        </w:rPr>
      </w:pPr>
      <w:r>
        <w:rPr>
          <w:rFonts w:hint="eastAsia"/>
          <w:color w:val="auto"/>
        </w:rPr>
        <w:t>具备丰富的报表模板，包括统计报表、明细报表、综合审计报告，审计人员可以根据需要生成不同的报表。系统内置报表生成调度器，可定时自动生成日报、周报、月报、季报、年报，并支持以邮件等方式自动投递，支持以</w:t>
      </w:r>
      <w:r>
        <w:rPr>
          <w:color w:val="auto"/>
        </w:rPr>
        <w:t>PDF、Excel、Word等格式导出，支持打印。</w:t>
      </w:r>
    </w:p>
    <w:p>
      <w:pPr>
        <w:jc w:val="left"/>
        <w:rPr>
          <w:color w:val="auto"/>
        </w:rPr>
      </w:pPr>
      <w:r>
        <w:rPr>
          <w:color w:val="auto"/>
        </w:rPr>
        <w:t>c) 知识管理</w:t>
      </w:r>
    </w:p>
    <w:p>
      <w:pPr>
        <w:jc w:val="left"/>
        <w:rPr>
          <w:color w:val="auto"/>
        </w:rPr>
      </w:pPr>
      <w:r>
        <w:rPr>
          <w:rFonts w:hint="eastAsia"/>
          <w:color w:val="auto"/>
        </w:rPr>
        <w:t>支持内置大量的安全知识，同时也支持在系统使用过程中不断丰富和完善。可对所有的知识点进行基于关键字的全文检索。预先建立的知识包括但不限于：案例库、漏洞库、事件库、文档库、字典库等。</w:t>
      </w:r>
    </w:p>
    <w:p>
      <w:pPr>
        <w:pStyle w:val="4"/>
        <w:rPr>
          <w:color w:val="auto"/>
        </w:rPr>
      </w:pPr>
      <w:bookmarkStart w:id="141" w:name="_Toc74662139"/>
      <w:bookmarkStart w:id="142" w:name="_Toc82007290"/>
      <w:r>
        <w:rPr>
          <w:color w:val="auto"/>
        </w:rPr>
        <w:t>基础设施建设方案</w:t>
      </w:r>
      <w:bookmarkEnd w:id="141"/>
      <w:bookmarkEnd w:id="142"/>
    </w:p>
    <w:p>
      <w:pPr>
        <w:jc w:val="left"/>
        <w:rPr>
          <w:color w:val="auto"/>
        </w:rPr>
      </w:pPr>
      <w:r>
        <w:rPr>
          <w:rFonts w:hint="eastAsia"/>
          <w:color w:val="auto"/>
        </w:rPr>
        <w:t>本项目所用机房将复用铜陵市公安局原有机房和政务云中心机房，中心机房完全按照国家机房建设标准进行建设，包括装饰装修工程、配电工程、防雷接地系统、机房专用空调、机房新风系统、机房综合布线系统、机房环境监控系统等先进的设备及系统。由于中心机房已经完成相应改造建设工作，完全符合本项目建设需要，在本期项目规划建设过程中，无需进行改造和采购工作。</w:t>
      </w:r>
    </w:p>
    <w:p>
      <w:pPr>
        <w:pStyle w:val="3"/>
        <w:rPr>
          <w:color w:val="auto"/>
        </w:rPr>
      </w:pPr>
      <w:bookmarkStart w:id="143" w:name="_Toc82007291"/>
      <w:r>
        <w:rPr>
          <w:rFonts w:hint="eastAsia"/>
          <w:color w:val="auto"/>
        </w:rPr>
        <w:t>标准规范说明</w:t>
      </w:r>
      <w:bookmarkEnd w:id="143"/>
    </w:p>
    <w:p>
      <w:pPr>
        <w:rPr>
          <w:color w:val="auto"/>
        </w:rPr>
      </w:pPr>
      <w:r>
        <w:rPr>
          <w:rFonts w:hint="eastAsia"/>
          <w:color w:val="auto"/>
        </w:rPr>
        <w:t>本次系统建设完全是在现有铜陵市常住人口信息管理系统基础上进行功能升级和拓展，数据库设计完全按照公安部常住人口设计要求进行设计。数据库使用通用数据库系统，数据表设计按照国家部委、安徽省等相关数据标准及数据规范。数据资源包括业务数据资源等结构化数据，以及页面文件、附件等非结构化数据，数据库规范主要需满足：</w:t>
      </w:r>
    </w:p>
    <w:p>
      <w:pPr>
        <w:rPr>
          <w:color w:val="auto"/>
        </w:rPr>
      </w:pPr>
      <w:r>
        <w:rPr>
          <w:color w:val="auto"/>
        </w:rPr>
        <w:t>(1)</w:t>
      </w:r>
      <w:r>
        <w:rPr>
          <w:color w:val="auto"/>
        </w:rPr>
        <w:tab/>
      </w:r>
      <w:r>
        <w:rPr>
          <w:color w:val="auto"/>
        </w:rPr>
        <w:t>字段允许适当冗余，以提高查询性能，但必须考虑数据一致。冗余字段应遵循:不是频繁修改的字段。不是varchar超长字段，更不能是text字段。</w:t>
      </w:r>
    </w:p>
    <w:p>
      <w:pPr>
        <w:rPr>
          <w:color w:val="auto"/>
        </w:rPr>
      </w:pPr>
      <w:r>
        <w:rPr>
          <w:color w:val="auto"/>
        </w:rPr>
        <w:t>(2)</w:t>
      </w:r>
      <w:r>
        <w:rPr>
          <w:color w:val="auto"/>
        </w:rPr>
        <w:tab/>
      </w:r>
      <w:r>
        <w:rPr>
          <w:color w:val="auto"/>
        </w:rPr>
        <w:t>单表行数超过 500 万行或者单表容量超过 2GB，才推荐进行分库分表。</w:t>
      </w:r>
    </w:p>
    <w:p>
      <w:pPr>
        <w:rPr>
          <w:color w:val="auto"/>
        </w:rPr>
      </w:pPr>
      <w:r>
        <w:rPr>
          <w:color w:val="auto"/>
        </w:rPr>
        <w:t>(3)</w:t>
      </w:r>
      <w:r>
        <w:rPr>
          <w:color w:val="auto"/>
        </w:rPr>
        <w:tab/>
      </w:r>
      <w:r>
        <w:rPr>
          <w:color w:val="auto"/>
        </w:rPr>
        <w:t>id必须是主键，每个表必须有主键，且保持增长趋势的，小型系统可以依赖于 MySQL 的自增主键，大型系统或者需要分库分表时才使用内置的 ID 生成器。</w:t>
      </w:r>
    </w:p>
    <w:p>
      <w:pPr>
        <w:rPr>
          <w:color w:val="auto"/>
        </w:rPr>
      </w:pPr>
      <w:r>
        <w:rPr>
          <w:color w:val="auto"/>
        </w:rPr>
        <w:t>(4)</w:t>
      </w:r>
      <w:r>
        <w:rPr>
          <w:color w:val="auto"/>
        </w:rPr>
        <w:tab/>
      </w:r>
      <w:r>
        <w:rPr>
          <w:color w:val="auto"/>
        </w:rPr>
        <w:t>字段尽量设置为 NOT NULL，为字段提供默认值。如字符型的默认值为一个空字符值串’’;数值型默认值为数值 0;逻辑型的默认值为数值0。</w:t>
      </w:r>
    </w:p>
    <w:p>
      <w:pPr>
        <w:rPr>
          <w:color w:val="auto"/>
        </w:rPr>
      </w:pPr>
      <w:r>
        <w:rPr>
          <w:color w:val="auto"/>
        </w:rPr>
        <w:t>(5)</w:t>
      </w:r>
      <w:r>
        <w:rPr>
          <w:color w:val="auto"/>
        </w:rPr>
        <w:tab/>
      </w:r>
      <w:r>
        <w:rPr>
          <w:color w:val="auto"/>
        </w:rPr>
        <w:t>每个字段和表必须提供清晰的注释。</w:t>
      </w:r>
    </w:p>
    <w:p>
      <w:pPr>
        <w:rPr>
          <w:color w:val="auto"/>
        </w:rPr>
      </w:pPr>
      <w:r>
        <w:rPr>
          <w:color w:val="auto"/>
        </w:rPr>
        <w:t>(6)</w:t>
      </w:r>
      <w:r>
        <w:rPr>
          <w:color w:val="auto"/>
        </w:rPr>
        <w:tab/>
      </w:r>
      <w:r>
        <w:rPr>
          <w:color w:val="auto"/>
        </w:rPr>
        <w:t>更新数据表记录时，必须同时更新记录对应的gmt_modified字段值为当前时间。</w:t>
      </w:r>
    </w:p>
    <w:p>
      <w:pPr>
        <w:pStyle w:val="3"/>
        <w:rPr>
          <w:color w:val="auto"/>
        </w:rPr>
      </w:pPr>
      <w:bookmarkStart w:id="144" w:name="_Toc82007292"/>
      <w:r>
        <w:rPr>
          <w:rFonts w:hint="eastAsia"/>
          <w:color w:val="auto"/>
        </w:rPr>
        <w:t>软硬件配置说明</w:t>
      </w:r>
      <w:bookmarkEnd w:id="144"/>
    </w:p>
    <w:p>
      <w:pPr>
        <w:pStyle w:val="4"/>
        <w:rPr>
          <w:color w:val="auto"/>
        </w:rPr>
      </w:pPr>
      <w:bookmarkStart w:id="145" w:name="_Toc82007293"/>
      <w:r>
        <w:rPr>
          <w:color w:val="auto"/>
        </w:rPr>
        <w:t>原有硬件利旧</w:t>
      </w:r>
      <w:bookmarkEnd w:id="145"/>
    </w:p>
    <w:tbl>
      <w:tblPr>
        <w:tblpPr w:leftFromText="180" w:rightFromText="180" w:vertAnchor="text" w:horzAnchor="margin" w:tblpXSpec="center" w:tblpY="1160"/>
        <w:tblOverlap w:val="never"/>
        <w:tblW w:w="95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035"/>
        <w:gridCol w:w="1175"/>
        <w:gridCol w:w="1300"/>
        <w:gridCol w:w="2127"/>
        <w:gridCol w:w="1583"/>
        <w:gridCol w:w="1378"/>
        <w:gridCol w:w="977"/>
      </w:tblGrid>
      <w:tr>
        <w:trPr>
          <w:trHeight w:val="1028" w:hRule="atLeast"/>
        </w:trPr>
        <w:tc>
          <w:tcPr>
            <w:tcW w:w="1035" w:type="dxa"/>
            <w:vAlign w:val="center"/>
          </w:tcPr>
          <w:p>
            <w:pPr>
              <w:pStyle w:val="30"/>
              <w:rPr>
                <w:color w:val="auto"/>
              </w:rPr>
            </w:pPr>
            <w:r>
              <w:rPr>
                <w:rFonts w:hint="eastAsia"/>
                <w:color w:val="auto"/>
              </w:rPr>
              <w:t>序号</w:t>
            </w:r>
          </w:p>
        </w:tc>
        <w:tc>
          <w:tcPr>
            <w:tcW w:w="1175" w:type="dxa"/>
            <w:vAlign w:val="center"/>
          </w:tcPr>
          <w:p>
            <w:pPr>
              <w:pStyle w:val="30"/>
              <w:rPr>
                <w:color w:val="auto"/>
              </w:rPr>
            </w:pPr>
            <w:r>
              <w:rPr>
                <w:rFonts w:hint="eastAsia"/>
                <w:color w:val="auto"/>
              </w:rPr>
              <w:t>型号</w:t>
            </w:r>
          </w:p>
        </w:tc>
        <w:tc>
          <w:tcPr>
            <w:tcW w:w="1300" w:type="dxa"/>
            <w:vAlign w:val="center"/>
          </w:tcPr>
          <w:p>
            <w:pPr>
              <w:pStyle w:val="30"/>
              <w:rPr>
                <w:color w:val="auto"/>
              </w:rPr>
            </w:pPr>
            <w:r>
              <w:rPr>
                <w:rFonts w:hint="eastAsia"/>
                <w:color w:val="auto"/>
              </w:rPr>
              <w:t>设备</w:t>
            </w:r>
          </w:p>
          <w:p>
            <w:pPr>
              <w:pStyle w:val="30"/>
              <w:rPr>
                <w:color w:val="auto"/>
              </w:rPr>
            </w:pPr>
            <w:r>
              <w:rPr>
                <w:rFonts w:hint="eastAsia"/>
                <w:color w:val="auto"/>
              </w:rPr>
              <w:t>用途</w:t>
            </w:r>
          </w:p>
        </w:tc>
        <w:tc>
          <w:tcPr>
            <w:tcW w:w="2127" w:type="dxa"/>
            <w:vAlign w:val="center"/>
          </w:tcPr>
          <w:p>
            <w:pPr>
              <w:pStyle w:val="30"/>
              <w:rPr>
                <w:color w:val="auto"/>
              </w:rPr>
            </w:pPr>
            <w:r>
              <w:rPr>
                <w:rFonts w:hint="eastAsia"/>
                <w:color w:val="auto"/>
              </w:rPr>
              <w:t>主要性能指标</w:t>
            </w:r>
          </w:p>
        </w:tc>
        <w:tc>
          <w:tcPr>
            <w:tcW w:w="1583" w:type="dxa"/>
            <w:vAlign w:val="center"/>
          </w:tcPr>
          <w:p>
            <w:pPr>
              <w:pStyle w:val="30"/>
              <w:rPr>
                <w:color w:val="auto"/>
              </w:rPr>
            </w:pPr>
            <w:r>
              <w:rPr>
                <w:rFonts w:hint="eastAsia"/>
                <w:color w:val="auto"/>
              </w:rPr>
              <w:t>设备厂商</w:t>
            </w:r>
          </w:p>
        </w:tc>
        <w:tc>
          <w:tcPr>
            <w:tcW w:w="1378" w:type="dxa"/>
            <w:vAlign w:val="center"/>
          </w:tcPr>
          <w:p>
            <w:pPr>
              <w:pStyle w:val="30"/>
              <w:rPr>
                <w:color w:val="auto"/>
              </w:rPr>
            </w:pPr>
            <w:r>
              <w:rPr>
                <w:rFonts w:hint="eastAsia"/>
                <w:color w:val="auto"/>
              </w:rPr>
              <w:t>设备</w:t>
            </w:r>
          </w:p>
          <w:p>
            <w:pPr>
              <w:pStyle w:val="30"/>
              <w:rPr>
                <w:color w:val="auto"/>
              </w:rPr>
            </w:pPr>
            <w:r>
              <w:rPr>
                <w:rFonts w:hint="eastAsia"/>
                <w:color w:val="auto"/>
              </w:rPr>
              <w:t>年份</w:t>
            </w:r>
          </w:p>
        </w:tc>
        <w:tc>
          <w:tcPr>
            <w:tcW w:w="977" w:type="dxa"/>
            <w:vAlign w:val="center"/>
          </w:tcPr>
          <w:p>
            <w:pPr>
              <w:pStyle w:val="30"/>
              <w:rPr>
                <w:color w:val="auto"/>
              </w:rPr>
            </w:pPr>
            <w:r>
              <w:rPr>
                <w:rFonts w:hint="eastAsia"/>
                <w:color w:val="auto"/>
              </w:rPr>
              <w:t>数量</w:t>
            </w:r>
          </w:p>
        </w:tc>
      </w:tr>
      <w:tr>
        <w:tc>
          <w:tcPr>
            <w:tcW w:w="1035" w:type="dxa"/>
            <w:vAlign w:val="top"/>
          </w:tcPr>
          <w:p>
            <w:pPr>
              <w:pStyle w:val="30"/>
              <w:rPr>
                <w:color w:val="auto"/>
              </w:rPr>
            </w:pPr>
            <w:r>
              <w:rPr>
                <w:rFonts w:hint="eastAsia"/>
                <w:color w:val="auto"/>
              </w:rPr>
              <w:t>1</w:t>
            </w:r>
          </w:p>
        </w:tc>
        <w:tc>
          <w:tcPr>
            <w:tcW w:w="1175" w:type="dxa"/>
            <w:vAlign w:val="top"/>
          </w:tcPr>
          <w:p>
            <w:pPr>
              <w:pStyle w:val="30"/>
              <w:rPr>
                <w:color w:val="auto"/>
              </w:rPr>
            </w:pPr>
            <w:r>
              <w:rPr>
                <w:color w:val="auto"/>
              </w:rPr>
              <w:t>Ibm小型机</w:t>
            </w:r>
          </w:p>
        </w:tc>
        <w:tc>
          <w:tcPr>
            <w:tcW w:w="1300" w:type="dxa"/>
            <w:vAlign w:val="top"/>
          </w:tcPr>
          <w:p>
            <w:pPr>
              <w:pStyle w:val="30"/>
              <w:rPr>
                <w:color w:val="auto"/>
              </w:rPr>
            </w:pPr>
            <w:r>
              <w:rPr>
                <w:color w:val="auto"/>
              </w:rPr>
              <w:t>公安内网人口数据库服务</w:t>
            </w:r>
          </w:p>
        </w:tc>
        <w:tc>
          <w:tcPr>
            <w:tcW w:w="2127" w:type="dxa"/>
            <w:vAlign w:val="top"/>
          </w:tcPr>
          <w:p>
            <w:pPr>
              <w:pStyle w:val="30"/>
              <w:rPr>
                <w:color w:val="auto"/>
              </w:rPr>
            </w:pPr>
          </w:p>
        </w:tc>
        <w:tc>
          <w:tcPr>
            <w:tcW w:w="1583" w:type="dxa"/>
            <w:vAlign w:val="top"/>
          </w:tcPr>
          <w:p>
            <w:pPr>
              <w:pStyle w:val="30"/>
              <w:rPr>
                <w:color w:val="auto"/>
              </w:rPr>
            </w:pPr>
            <w:r>
              <w:rPr>
                <w:color w:val="auto"/>
              </w:rPr>
              <w:t>Ibm</w:t>
            </w:r>
          </w:p>
        </w:tc>
        <w:tc>
          <w:tcPr>
            <w:tcW w:w="1378" w:type="dxa"/>
            <w:vAlign w:val="top"/>
          </w:tcPr>
          <w:p>
            <w:pPr>
              <w:pStyle w:val="30"/>
              <w:rPr>
                <w:color w:val="auto"/>
              </w:rPr>
            </w:pPr>
            <w:r>
              <w:rPr>
                <w:rFonts w:hint="eastAsia"/>
                <w:color w:val="auto"/>
              </w:rPr>
              <w:t>2015</w:t>
            </w:r>
          </w:p>
        </w:tc>
        <w:tc>
          <w:tcPr>
            <w:tcW w:w="977" w:type="dxa"/>
            <w:vAlign w:val="top"/>
          </w:tcPr>
          <w:p>
            <w:pPr>
              <w:pStyle w:val="30"/>
              <w:rPr>
                <w:color w:val="auto"/>
              </w:rPr>
            </w:pPr>
            <w:r>
              <w:rPr>
                <w:rFonts w:hint="eastAsia"/>
                <w:color w:val="auto"/>
              </w:rPr>
              <w:t>1</w:t>
            </w:r>
          </w:p>
        </w:tc>
      </w:tr>
    </w:tbl>
    <w:p>
      <w:pPr>
        <w:pStyle w:val="9"/>
        <w:rPr>
          <w:color w:val="auto"/>
        </w:rPr>
      </w:pPr>
      <w:r>
        <w:rPr>
          <w:rFonts w:hint="eastAsia"/>
          <w:color w:val="auto"/>
        </w:rPr>
        <w:t>原有硬件利旧表</w:t>
      </w:r>
    </w:p>
    <w:p>
      <w:pPr>
        <w:pStyle w:val="4"/>
        <w:rPr>
          <w:color w:val="auto"/>
        </w:rPr>
      </w:pPr>
      <w:bookmarkStart w:id="146" w:name="_Toc82007294"/>
      <w:r>
        <w:rPr>
          <w:rFonts w:hint="eastAsia"/>
          <w:color w:val="auto"/>
        </w:rPr>
        <w:t>公安网警务云资源（市公安局虚拟机资源）</w:t>
      </w:r>
      <w:bookmarkEnd w:id="146"/>
    </w:p>
    <w:p>
      <w:pPr>
        <w:pStyle w:val="9"/>
        <w:rPr>
          <w:color w:val="auto"/>
        </w:rPr>
      </w:pPr>
      <w:r>
        <w:rPr>
          <w:rFonts w:hint="eastAsia"/>
          <w:color w:val="auto"/>
        </w:rPr>
        <w:t>公安网警务云资源</w:t>
      </w:r>
    </w:p>
    <w:tbl>
      <w:tblPr>
        <w:tblpPr w:leftFromText="180" w:rightFromText="180" w:vertAnchor="text" w:horzAnchor="margin" w:tblpXSpec="center" w:tblpY="934"/>
        <w:tblOverlap w:val="never"/>
        <w:tblW w:w="9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198"/>
        <w:gridCol w:w="2014"/>
        <w:gridCol w:w="2265"/>
        <w:gridCol w:w="2490"/>
        <w:gridCol w:w="1605"/>
      </w:tblGrid>
      <w:tr>
        <w:tc>
          <w:tcPr>
            <w:tcW w:w="1198" w:type="dxa"/>
            <w:vAlign w:val="top"/>
          </w:tcPr>
          <w:p>
            <w:pPr>
              <w:pStyle w:val="30"/>
              <w:rPr>
                <w:color w:val="auto"/>
              </w:rPr>
            </w:pPr>
            <w:r>
              <w:rPr>
                <w:rFonts w:hint="eastAsia"/>
                <w:color w:val="auto"/>
              </w:rPr>
              <w:t>序号</w:t>
            </w:r>
          </w:p>
        </w:tc>
        <w:tc>
          <w:tcPr>
            <w:tcW w:w="2014" w:type="dxa"/>
            <w:vAlign w:val="top"/>
          </w:tcPr>
          <w:p>
            <w:pPr>
              <w:pStyle w:val="30"/>
              <w:rPr>
                <w:color w:val="auto"/>
              </w:rPr>
            </w:pPr>
            <w:r>
              <w:rPr>
                <w:rFonts w:hint="eastAsia"/>
                <w:color w:val="auto"/>
              </w:rPr>
              <w:t>设备类型</w:t>
            </w:r>
          </w:p>
        </w:tc>
        <w:tc>
          <w:tcPr>
            <w:tcW w:w="2265" w:type="dxa"/>
            <w:vAlign w:val="top"/>
          </w:tcPr>
          <w:p>
            <w:pPr>
              <w:pStyle w:val="30"/>
              <w:rPr>
                <w:color w:val="auto"/>
              </w:rPr>
            </w:pPr>
            <w:r>
              <w:rPr>
                <w:rFonts w:hint="eastAsia"/>
                <w:color w:val="auto"/>
              </w:rPr>
              <w:t>设备名称</w:t>
            </w:r>
          </w:p>
        </w:tc>
        <w:tc>
          <w:tcPr>
            <w:tcW w:w="2490" w:type="dxa"/>
            <w:vAlign w:val="top"/>
          </w:tcPr>
          <w:p>
            <w:pPr>
              <w:pStyle w:val="30"/>
              <w:rPr>
                <w:color w:val="auto"/>
              </w:rPr>
            </w:pPr>
            <w:r>
              <w:rPr>
                <w:rFonts w:hint="eastAsia"/>
                <w:color w:val="auto"/>
              </w:rPr>
              <w:t>设备用途</w:t>
            </w:r>
          </w:p>
        </w:tc>
        <w:tc>
          <w:tcPr>
            <w:tcW w:w="1605" w:type="dxa"/>
            <w:vAlign w:val="top"/>
          </w:tcPr>
          <w:p>
            <w:pPr>
              <w:pStyle w:val="30"/>
              <w:rPr>
                <w:color w:val="auto"/>
              </w:rPr>
            </w:pPr>
            <w:r>
              <w:rPr>
                <w:rFonts w:hint="eastAsia"/>
                <w:color w:val="auto"/>
              </w:rPr>
              <w:t>数量</w:t>
            </w:r>
          </w:p>
        </w:tc>
      </w:tr>
      <w:tr>
        <w:tc>
          <w:tcPr>
            <w:tcW w:w="1198" w:type="dxa"/>
            <w:vAlign w:val="top"/>
          </w:tcPr>
          <w:p>
            <w:pPr>
              <w:pStyle w:val="30"/>
              <w:rPr>
                <w:color w:val="auto"/>
              </w:rPr>
            </w:pPr>
            <w:r>
              <w:rPr>
                <w:rFonts w:hint="eastAsia"/>
                <w:color w:val="auto"/>
              </w:rPr>
              <w:t>1</w:t>
            </w:r>
          </w:p>
        </w:tc>
        <w:tc>
          <w:tcPr>
            <w:tcW w:w="2014" w:type="dxa"/>
            <w:vAlign w:val="top"/>
          </w:tcPr>
          <w:p>
            <w:pPr>
              <w:pStyle w:val="30"/>
              <w:rPr>
                <w:color w:val="auto"/>
              </w:rPr>
            </w:pPr>
            <w:r>
              <w:rPr>
                <w:color w:val="auto"/>
              </w:rPr>
              <w:t>W</w:t>
            </w:r>
            <w:r>
              <w:rPr>
                <w:rFonts w:hint="eastAsia"/>
                <w:color w:val="auto"/>
              </w:rPr>
              <w:t>eb</w:t>
            </w:r>
            <w:r>
              <w:rPr>
                <w:color w:val="auto"/>
              </w:rPr>
              <w:t>应用服务器</w:t>
            </w:r>
          </w:p>
        </w:tc>
        <w:tc>
          <w:tcPr>
            <w:tcW w:w="2265" w:type="dxa"/>
            <w:vAlign w:val="top"/>
          </w:tcPr>
          <w:p>
            <w:pPr>
              <w:pStyle w:val="30"/>
              <w:rPr>
                <w:color w:val="auto"/>
              </w:rPr>
            </w:pPr>
            <w:r>
              <w:rPr>
                <w:rFonts w:hint="eastAsia"/>
                <w:color w:val="auto"/>
              </w:rPr>
              <w:t>2台</w:t>
            </w:r>
          </w:p>
        </w:tc>
        <w:tc>
          <w:tcPr>
            <w:tcW w:w="2490" w:type="dxa"/>
            <w:vAlign w:val="top"/>
          </w:tcPr>
          <w:p>
            <w:pPr>
              <w:pStyle w:val="30"/>
              <w:rPr>
                <w:color w:val="auto"/>
              </w:rPr>
            </w:pPr>
            <w:r>
              <w:rPr>
                <w:color w:val="auto"/>
              </w:rPr>
              <w:t>用于该项目平台应用部署</w:t>
            </w:r>
          </w:p>
        </w:tc>
        <w:tc>
          <w:tcPr>
            <w:tcW w:w="1605" w:type="dxa"/>
            <w:vAlign w:val="top"/>
          </w:tcPr>
          <w:p>
            <w:pPr>
              <w:pStyle w:val="30"/>
              <w:rPr>
                <w:color w:val="auto"/>
              </w:rPr>
            </w:pPr>
            <w:r>
              <w:rPr>
                <w:rFonts w:hint="eastAsia"/>
                <w:color w:val="auto"/>
              </w:rPr>
              <w:t>2台</w:t>
            </w:r>
          </w:p>
        </w:tc>
      </w:tr>
      <w:tr>
        <w:tc>
          <w:tcPr>
            <w:tcW w:w="1198" w:type="dxa"/>
            <w:vAlign w:val="top"/>
          </w:tcPr>
          <w:p>
            <w:pPr>
              <w:pStyle w:val="30"/>
              <w:rPr>
                <w:color w:val="auto"/>
              </w:rPr>
            </w:pPr>
            <w:r>
              <w:rPr>
                <w:rFonts w:hint="eastAsia"/>
                <w:color w:val="auto"/>
              </w:rPr>
              <w:t>2</w:t>
            </w:r>
          </w:p>
        </w:tc>
        <w:tc>
          <w:tcPr>
            <w:tcW w:w="2014" w:type="dxa"/>
            <w:vAlign w:val="top"/>
          </w:tcPr>
          <w:p>
            <w:pPr>
              <w:pStyle w:val="30"/>
              <w:rPr>
                <w:color w:val="auto"/>
              </w:rPr>
            </w:pPr>
            <w:r>
              <w:rPr>
                <w:color w:val="auto"/>
              </w:rPr>
              <w:t>文件服务器</w:t>
            </w:r>
          </w:p>
        </w:tc>
        <w:tc>
          <w:tcPr>
            <w:tcW w:w="2265" w:type="dxa"/>
            <w:vAlign w:val="top"/>
          </w:tcPr>
          <w:p>
            <w:pPr>
              <w:pStyle w:val="30"/>
              <w:rPr>
                <w:color w:val="auto"/>
              </w:rPr>
            </w:pPr>
            <w:r>
              <w:rPr>
                <w:rFonts w:hint="eastAsia"/>
                <w:color w:val="auto"/>
              </w:rPr>
              <w:t>1台</w:t>
            </w:r>
          </w:p>
        </w:tc>
        <w:tc>
          <w:tcPr>
            <w:tcW w:w="2490" w:type="dxa"/>
            <w:vAlign w:val="top"/>
          </w:tcPr>
          <w:p>
            <w:pPr>
              <w:pStyle w:val="30"/>
              <w:rPr>
                <w:color w:val="auto"/>
              </w:rPr>
            </w:pPr>
            <w:r>
              <w:rPr>
                <w:color w:val="auto"/>
              </w:rPr>
              <w:t>用于电子档案材料存储</w:t>
            </w:r>
          </w:p>
        </w:tc>
        <w:tc>
          <w:tcPr>
            <w:tcW w:w="1605" w:type="dxa"/>
            <w:vAlign w:val="top"/>
          </w:tcPr>
          <w:p>
            <w:pPr>
              <w:pStyle w:val="30"/>
              <w:rPr>
                <w:color w:val="auto"/>
              </w:rPr>
            </w:pPr>
            <w:r>
              <w:rPr>
                <w:rFonts w:hint="eastAsia"/>
                <w:color w:val="auto"/>
              </w:rPr>
              <w:t>1台</w:t>
            </w:r>
          </w:p>
        </w:tc>
      </w:tr>
      <w:tr>
        <w:tc>
          <w:tcPr>
            <w:tcW w:w="1198" w:type="dxa"/>
            <w:vAlign w:val="top"/>
          </w:tcPr>
          <w:p>
            <w:pPr>
              <w:pStyle w:val="30"/>
              <w:rPr>
                <w:color w:val="auto"/>
              </w:rPr>
            </w:pPr>
            <w:r>
              <w:rPr>
                <w:rFonts w:hint="eastAsia"/>
                <w:color w:val="auto"/>
              </w:rPr>
              <w:t>3</w:t>
            </w:r>
          </w:p>
        </w:tc>
        <w:tc>
          <w:tcPr>
            <w:tcW w:w="2014" w:type="dxa"/>
            <w:vAlign w:val="top"/>
          </w:tcPr>
          <w:p>
            <w:pPr>
              <w:pStyle w:val="30"/>
              <w:rPr>
                <w:color w:val="auto"/>
              </w:rPr>
            </w:pPr>
            <w:r>
              <w:rPr>
                <w:color w:val="auto"/>
              </w:rPr>
              <w:t>数据库服务器</w:t>
            </w:r>
          </w:p>
        </w:tc>
        <w:tc>
          <w:tcPr>
            <w:tcW w:w="2265" w:type="dxa"/>
            <w:vAlign w:val="top"/>
          </w:tcPr>
          <w:p>
            <w:pPr>
              <w:pStyle w:val="30"/>
              <w:rPr>
                <w:color w:val="auto"/>
              </w:rPr>
            </w:pPr>
            <w:r>
              <w:rPr>
                <w:rFonts w:hint="eastAsia"/>
                <w:color w:val="auto"/>
              </w:rPr>
              <w:t>1台</w:t>
            </w:r>
          </w:p>
        </w:tc>
        <w:tc>
          <w:tcPr>
            <w:tcW w:w="2490" w:type="dxa"/>
            <w:vAlign w:val="top"/>
          </w:tcPr>
          <w:p>
            <w:pPr>
              <w:pStyle w:val="30"/>
              <w:rPr>
                <w:color w:val="auto"/>
              </w:rPr>
            </w:pPr>
            <w:r>
              <w:rPr>
                <w:color w:val="auto"/>
              </w:rPr>
              <w:t>用户平台的数据库部署</w:t>
            </w:r>
          </w:p>
        </w:tc>
        <w:tc>
          <w:tcPr>
            <w:tcW w:w="1605" w:type="dxa"/>
            <w:vAlign w:val="top"/>
          </w:tcPr>
          <w:p>
            <w:pPr>
              <w:pStyle w:val="30"/>
              <w:rPr>
                <w:color w:val="auto"/>
              </w:rPr>
            </w:pPr>
            <w:r>
              <w:rPr>
                <w:color w:val="auto"/>
              </w:rPr>
              <w:t>2</w:t>
            </w:r>
            <w:r>
              <w:rPr>
                <w:rFonts w:hint="eastAsia"/>
                <w:color w:val="auto"/>
              </w:rPr>
              <w:t>台</w:t>
            </w:r>
          </w:p>
        </w:tc>
      </w:tr>
    </w:tbl>
    <w:p>
      <w:pPr>
        <w:pStyle w:val="4"/>
        <w:rPr>
          <w:color w:val="auto"/>
        </w:rPr>
      </w:pPr>
      <w:bookmarkStart w:id="147" w:name="_Toc82007295"/>
      <w:r>
        <w:rPr>
          <w:rFonts w:hint="eastAsia"/>
          <w:color w:val="auto"/>
        </w:rPr>
        <w:t>原有产品软件利旧</w:t>
      </w:r>
      <w:bookmarkEnd w:id="147"/>
    </w:p>
    <w:p>
      <w:pPr>
        <w:pStyle w:val="9"/>
        <w:rPr>
          <w:color w:val="auto"/>
        </w:rPr>
      </w:pPr>
      <w:r>
        <w:rPr>
          <w:rFonts w:hint="eastAsia"/>
          <w:color w:val="auto"/>
        </w:rPr>
        <w:t>原有软件利旧表</w:t>
      </w:r>
    </w:p>
    <w:tbl>
      <w:tblPr>
        <w:tblpPr w:leftFromText="180" w:rightFromText="180" w:vertAnchor="text" w:horzAnchor="page" w:tblpXSpec="center" w:tblpY="159"/>
        <w:tblOverlap w:val="never"/>
        <w:tblW w:w="9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807"/>
        <w:gridCol w:w="1845"/>
        <w:gridCol w:w="3225"/>
        <w:gridCol w:w="1335"/>
        <w:gridCol w:w="1185"/>
        <w:gridCol w:w="1275"/>
      </w:tblGrid>
      <w:tr>
        <w:trPr>
          <w:jc w:val="center"/>
        </w:trPr>
        <w:tc>
          <w:tcPr>
            <w:tcW w:w="807" w:type="dxa"/>
            <w:vAlign w:val="center"/>
          </w:tcPr>
          <w:p>
            <w:pPr>
              <w:pStyle w:val="30"/>
              <w:rPr>
                <w:color w:val="auto"/>
              </w:rPr>
            </w:pPr>
            <w:r>
              <w:rPr>
                <w:rFonts w:hint="eastAsia"/>
                <w:color w:val="auto"/>
              </w:rPr>
              <w:t>序号</w:t>
            </w:r>
          </w:p>
        </w:tc>
        <w:tc>
          <w:tcPr>
            <w:tcW w:w="1845" w:type="dxa"/>
            <w:vAlign w:val="center"/>
          </w:tcPr>
          <w:p>
            <w:pPr>
              <w:pStyle w:val="30"/>
              <w:rPr>
                <w:color w:val="auto"/>
              </w:rPr>
            </w:pPr>
            <w:r>
              <w:rPr>
                <w:rFonts w:hint="eastAsia"/>
                <w:color w:val="auto"/>
              </w:rPr>
              <w:t>软件名称</w:t>
            </w:r>
          </w:p>
        </w:tc>
        <w:tc>
          <w:tcPr>
            <w:tcW w:w="3225" w:type="dxa"/>
            <w:vAlign w:val="center"/>
          </w:tcPr>
          <w:p>
            <w:pPr>
              <w:pStyle w:val="30"/>
              <w:rPr>
                <w:color w:val="auto"/>
              </w:rPr>
            </w:pPr>
            <w:r>
              <w:rPr>
                <w:rFonts w:hint="eastAsia"/>
                <w:color w:val="auto"/>
              </w:rPr>
              <w:t>品牌、型号、版本</w:t>
            </w:r>
          </w:p>
        </w:tc>
        <w:tc>
          <w:tcPr>
            <w:tcW w:w="1335" w:type="dxa"/>
            <w:vAlign w:val="center"/>
          </w:tcPr>
          <w:p>
            <w:pPr>
              <w:pStyle w:val="30"/>
              <w:rPr>
                <w:color w:val="auto"/>
              </w:rPr>
            </w:pPr>
            <w:r>
              <w:rPr>
                <w:rFonts w:hint="eastAsia"/>
                <w:color w:val="auto"/>
              </w:rPr>
              <w:t>授权数</w:t>
            </w:r>
          </w:p>
        </w:tc>
        <w:tc>
          <w:tcPr>
            <w:tcW w:w="1185" w:type="dxa"/>
            <w:vAlign w:val="center"/>
          </w:tcPr>
          <w:p>
            <w:pPr>
              <w:pStyle w:val="30"/>
              <w:rPr>
                <w:color w:val="auto"/>
              </w:rPr>
            </w:pPr>
            <w:r>
              <w:rPr>
                <w:rFonts w:hint="eastAsia"/>
                <w:color w:val="auto"/>
              </w:rPr>
              <w:t>采购</w:t>
            </w:r>
          </w:p>
          <w:p>
            <w:pPr>
              <w:pStyle w:val="30"/>
              <w:rPr>
                <w:color w:val="auto"/>
              </w:rPr>
            </w:pPr>
            <w:r>
              <w:rPr>
                <w:rFonts w:hint="eastAsia"/>
                <w:color w:val="auto"/>
              </w:rPr>
              <w:t>时间</w:t>
            </w:r>
          </w:p>
        </w:tc>
        <w:tc>
          <w:tcPr>
            <w:tcW w:w="1275" w:type="dxa"/>
            <w:vAlign w:val="center"/>
          </w:tcPr>
          <w:p>
            <w:pPr>
              <w:pStyle w:val="30"/>
              <w:rPr>
                <w:color w:val="auto"/>
              </w:rPr>
            </w:pPr>
            <w:r>
              <w:rPr>
                <w:rFonts w:hint="eastAsia"/>
                <w:color w:val="auto"/>
              </w:rPr>
              <w:t>说明</w:t>
            </w:r>
          </w:p>
        </w:tc>
      </w:tr>
      <w:tr>
        <w:trPr>
          <w:jc w:val="center"/>
        </w:trPr>
        <w:tc>
          <w:tcPr>
            <w:tcW w:w="807" w:type="dxa"/>
            <w:vAlign w:val="center"/>
          </w:tcPr>
          <w:p>
            <w:pPr>
              <w:pStyle w:val="30"/>
              <w:rPr>
                <w:color w:val="auto"/>
              </w:rPr>
            </w:pPr>
          </w:p>
        </w:tc>
        <w:tc>
          <w:tcPr>
            <w:tcW w:w="1845" w:type="dxa"/>
            <w:vAlign w:val="center"/>
          </w:tcPr>
          <w:p>
            <w:pPr>
              <w:pStyle w:val="30"/>
              <w:rPr>
                <w:color w:val="auto"/>
              </w:rPr>
            </w:pPr>
            <w:r>
              <w:rPr>
                <w:color w:val="auto"/>
              </w:rPr>
              <w:t>无</w:t>
            </w:r>
          </w:p>
        </w:tc>
        <w:tc>
          <w:tcPr>
            <w:tcW w:w="3225" w:type="dxa"/>
            <w:vAlign w:val="center"/>
          </w:tcPr>
          <w:p>
            <w:pPr>
              <w:pStyle w:val="30"/>
              <w:rPr>
                <w:color w:val="auto"/>
              </w:rPr>
            </w:pPr>
          </w:p>
        </w:tc>
        <w:tc>
          <w:tcPr>
            <w:tcW w:w="1335" w:type="dxa"/>
            <w:vAlign w:val="top"/>
          </w:tcPr>
          <w:p>
            <w:pPr>
              <w:pStyle w:val="30"/>
              <w:rPr>
                <w:color w:val="auto"/>
              </w:rPr>
            </w:pPr>
          </w:p>
        </w:tc>
        <w:tc>
          <w:tcPr>
            <w:tcW w:w="1185" w:type="dxa"/>
            <w:vAlign w:val="top"/>
          </w:tcPr>
          <w:p>
            <w:pPr>
              <w:pStyle w:val="30"/>
              <w:rPr>
                <w:color w:val="auto"/>
              </w:rPr>
            </w:pPr>
          </w:p>
        </w:tc>
        <w:tc>
          <w:tcPr>
            <w:tcW w:w="1275" w:type="dxa"/>
            <w:vAlign w:val="top"/>
          </w:tcPr>
          <w:p>
            <w:pPr>
              <w:pStyle w:val="30"/>
              <w:rPr>
                <w:color w:val="auto"/>
              </w:rPr>
            </w:pPr>
          </w:p>
        </w:tc>
      </w:tr>
    </w:tbl>
    <w:p>
      <w:pPr>
        <w:pStyle w:val="4"/>
        <w:rPr>
          <w:color w:val="auto"/>
        </w:rPr>
      </w:pPr>
      <w:bookmarkStart w:id="148" w:name="_Toc74662147"/>
      <w:bookmarkStart w:id="149" w:name="_Toc82007296"/>
      <w:r>
        <w:rPr>
          <w:rFonts w:hint="eastAsia"/>
          <w:color w:val="auto"/>
        </w:rPr>
        <w:t>新增产品软件</w:t>
      </w:r>
      <w:bookmarkEnd w:id="148"/>
      <w:bookmarkEnd w:id="149"/>
    </w:p>
    <w:p>
      <w:pPr>
        <w:pStyle w:val="9"/>
        <w:rPr>
          <w:color w:val="auto"/>
        </w:rPr>
      </w:pPr>
      <w:r>
        <w:rPr>
          <w:rFonts w:hint="eastAsia"/>
          <w:color w:val="auto"/>
        </w:rPr>
        <w:t>新增产品软件表</w:t>
      </w:r>
    </w:p>
    <w:tbl>
      <w:tblPr>
        <w:tblpPr w:leftFromText="180" w:rightFromText="180" w:vertAnchor="text" w:horzAnchor="page" w:tblpXSpec="center" w:tblpY="159"/>
        <w:tblOverlap w:val="never"/>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817"/>
        <w:gridCol w:w="1843"/>
        <w:gridCol w:w="3260"/>
        <w:gridCol w:w="2375"/>
        <w:gridCol w:w="1311"/>
      </w:tblGrid>
      <w:tr>
        <w:trPr>
          <w:jc w:val="center"/>
        </w:trPr>
        <w:tc>
          <w:tcPr>
            <w:tcW w:w="817" w:type="dxa"/>
            <w:vAlign w:val="center"/>
          </w:tcPr>
          <w:p>
            <w:pPr>
              <w:pStyle w:val="30"/>
              <w:rPr>
                <w:color w:val="auto"/>
              </w:rPr>
            </w:pPr>
            <w:r>
              <w:rPr>
                <w:rFonts w:hint="eastAsia"/>
                <w:color w:val="auto"/>
              </w:rPr>
              <w:t>序号</w:t>
            </w:r>
          </w:p>
        </w:tc>
        <w:tc>
          <w:tcPr>
            <w:tcW w:w="1843" w:type="dxa"/>
            <w:vAlign w:val="center"/>
          </w:tcPr>
          <w:p>
            <w:pPr>
              <w:pStyle w:val="30"/>
              <w:rPr>
                <w:color w:val="auto"/>
              </w:rPr>
            </w:pPr>
            <w:r>
              <w:rPr>
                <w:rFonts w:hint="eastAsia"/>
                <w:color w:val="auto"/>
              </w:rPr>
              <w:t>拟采购软件</w:t>
            </w:r>
          </w:p>
          <w:p>
            <w:pPr>
              <w:pStyle w:val="30"/>
              <w:rPr>
                <w:color w:val="auto"/>
              </w:rPr>
            </w:pPr>
            <w:r>
              <w:rPr>
                <w:rFonts w:hint="eastAsia"/>
                <w:color w:val="auto"/>
              </w:rPr>
              <w:t>名称</w:t>
            </w:r>
          </w:p>
        </w:tc>
        <w:tc>
          <w:tcPr>
            <w:tcW w:w="3260" w:type="dxa"/>
            <w:vAlign w:val="center"/>
          </w:tcPr>
          <w:p>
            <w:pPr>
              <w:pStyle w:val="30"/>
              <w:rPr>
                <w:color w:val="auto"/>
              </w:rPr>
            </w:pPr>
            <w:r>
              <w:rPr>
                <w:rFonts w:hint="eastAsia"/>
                <w:color w:val="auto"/>
              </w:rPr>
              <w:t>拟采用品牌、型号、版本</w:t>
            </w:r>
          </w:p>
        </w:tc>
        <w:tc>
          <w:tcPr>
            <w:tcW w:w="2375" w:type="dxa"/>
            <w:vAlign w:val="center"/>
          </w:tcPr>
          <w:p>
            <w:pPr>
              <w:pStyle w:val="30"/>
              <w:rPr>
                <w:color w:val="auto"/>
              </w:rPr>
            </w:pPr>
            <w:r>
              <w:rPr>
                <w:rFonts w:hint="eastAsia"/>
                <w:color w:val="auto"/>
              </w:rPr>
              <w:t>授权数</w:t>
            </w:r>
          </w:p>
        </w:tc>
        <w:tc>
          <w:tcPr>
            <w:tcW w:w="1311" w:type="dxa"/>
            <w:vAlign w:val="center"/>
          </w:tcPr>
          <w:p>
            <w:pPr>
              <w:pStyle w:val="30"/>
              <w:rPr>
                <w:color w:val="auto"/>
              </w:rPr>
            </w:pPr>
            <w:r>
              <w:rPr>
                <w:rFonts w:hint="eastAsia"/>
                <w:color w:val="auto"/>
              </w:rPr>
              <w:t>说明</w:t>
            </w:r>
          </w:p>
        </w:tc>
      </w:tr>
      <w:tr>
        <w:trPr>
          <w:trHeight w:val="540" w:hRule="atLeast"/>
          <w:jc w:val="center"/>
        </w:trPr>
        <w:tc>
          <w:tcPr>
            <w:tcW w:w="817" w:type="dxa"/>
            <w:vAlign w:val="center"/>
          </w:tcPr>
          <w:p>
            <w:pPr>
              <w:pStyle w:val="30"/>
              <w:rPr>
                <w:color w:val="auto"/>
              </w:rPr>
            </w:pPr>
          </w:p>
        </w:tc>
        <w:tc>
          <w:tcPr>
            <w:tcW w:w="1843" w:type="dxa"/>
            <w:vAlign w:val="center"/>
          </w:tcPr>
          <w:p>
            <w:pPr>
              <w:pStyle w:val="30"/>
              <w:rPr>
                <w:color w:val="auto"/>
              </w:rPr>
            </w:pPr>
            <w:r>
              <w:rPr>
                <w:color w:val="auto"/>
              </w:rPr>
              <w:t>无</w:t>
            </w:r>
          </w:p>
        </w:tc>
        <w:tc>
          <w:tcPr>
            <w:tcW w:w="3260" w:type="dxa"/>
            <w:vAlign w:val="center"/>
          </w:tcPr>
          <w:p>
            <w:pPr>
              <w:pStyle w:val="30"/>
              <w:rPr>
                <w:color w:val="auto"/>
              </w:rPr>
            </w:pPr>
          </w:p>
        </w:tc>
        <w:tc>
          <w:tcPr>
            <w:tcW w:w="2375" w:type="dxa"/>
            <w:vAlign w:val="top"/>
          </w:tcPr>
          <w:p>
            <w:pPr>
              <w:pStyle w:val="30"/>
              <w:rPr>
                <w:color w:val="auto"/>
              </w:rPr>
            </w:pPr>
          </w:p>
        </w:tc>
        <w:tc>
          <w:tcPr>
            <w:tcW w:w="1311" w:type="dxa"/>
            <w:vAlign w:val="top"/>
          </w:tcPr>
          <w:p>
            <w:pPr>
              <w:pStyle w:val="30"/>
              <w:rPr>
                <w:color w:val="auto"/>
              </w:rPr>
            </w:pPr>
          </w:p>
        </w:tc>
      </w:tr>
    </w:tbl>
    <w:p>
      <w:pPr>
        <w:pStyle w:val="4"/>
        <w:rPr>
          <w:color w:val="auto"/>
        </w:rPr>
      </w:pPr>
      <w:bookmarkStart w:id="150" w:name="_Toc74662148"/>
      <w:bookmarkStart w:id="151" w:name="_Toc82007297"/>
      <w:r>
        <w:rPr>
          <w:rFonts w:hint="eastAsia"/>
          <w:color w:val="auto"/>
        </w:rPr>
        <w:t>已建设应用软件利旧</w:t>
      </w:r>
      <w:bookmarkEnd w:id="150"/>
      <w:bookmarkEnd w:id="151"/>
    </w:p>
    <w:p>
      <w:pPr>
        <w:pStyle w:val="9"/>
        <w:rPr>
          <w:color w:val="auto"/>
        </w:rPr>
      </w:pPr>
      <w:r>
        <w:rPr>
          <w:rFonts w:hint="eastAsia"/>
          <w:color w:val="auto"/>
        </w:rPr>
        <w:t>已建设应用软件利旧表</w:t>
      </w:r>
    </w:p>
    <w:tbl>
      <w:tblPr>
        <w:tblpPr w:leftFromText="180" w:rightFromText="180" w:vertAnchor="text" w:horzAnchor="margin" w:tblpXSpec="center" w:tblpY="174"/>
        <w:tblOverlap w:val="never"/>
        <w:tblW w:w="94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817"/>
        <w:gridCol w:w="1843"/>
        <w:gridCol w:w="1417"/>
        <w:gridCol w:w="2567"/>
        <w:gridCol w:w="1695"/>
        <w:gridCol w:w="1159"/>
      </w:tblGrid>
      <w:tr>
        <w:trPr>
          <w:trHeight w:val="667" w:hRule="atLeast"/>
        </w:trPr>
        <w:tc>
          <w:tcPr>
            <w:tcW w:w="817" w:type="dxa"/>
            <w:vAlign w:val="center"/>
          </w:tcPr>
          <w:p>
            <w:pPr>
              <w:pStyle w:val="30"/>
              <w:rPr>
                <w:color w:val="auto"/>
              </w:rPr>
            </w:pPr>
            <w:r>
              <w:rPr>
                <w:rFonts w:hint="eastAsia"/>
                <w:color w:val="auto"/>
              </w:rPr>
              <w:t>序号</w:t>
            </w:r>
          </w:p>
        </w:tc>
        <w:tc>
          <w:tcPr>
            <w:tcW w:w="1843" w:type="dxa"/>
            <w:vAlign w:val="center"/>
          </w:tcPr>
          <w:p>
            <w:pPr>
              <w:pStyle w:val="30"/>
              <w:rPr>
                <w:color w:val="auto"/>
              </w:rPr>
            </w:pPr>
            <w:r>
              <w:rPr>
                <w:rFonts w:hint="eastAsia"/>
                <w:color w:val="auto"/>
              </w:rPr>
              <w:t>系统名称</w:t>
            </w:r>
          </w:p>
        </w:tc>
        <w:tc>
          <w:tcPr>
            <w:tcW w:w="1417" w:type="dxa"/>
            <w:vAlign w:val="center"/>
          </w:tcPr>
          <w:p>
            <w:pPr>
              <w:pStyle w:val="30"/>
              <w:rPr>
                <w:color w:val="auto"/>
              </w:rPr>
            </w:pPr>
            <w:r>
              <w:rPr>
                <w:rFonts w:hint="eastAsia"/>
                <w:color w:val="auto"/>
              </w:rPr>
              <w:t>数量</w:t>
            </w:r>
          </w:p>
        </w:tc>
        <w:tc>
          <w:tcPr>
            <w:tcW w:w="2567" w:type="dxa"/>
            <w:vAlign w:val="center"/>
          </w:tcPr>
          <w:p>
            <w:pPr>
              <w:pStyle w:val="30"/>
              <w:rPr>
                <w:color w:val="auto"/>
              </w:rPr>
            </w:pPr>
            <w:r>
              <w:rPr>
                <w:rFonts w:hint="eastAsia"/>
                <w:color w:val="auto"/>
              </w:rPr>
              <w:t>中标单位</w:t>
            </w:r>
          </w:p>
        </w:tc>
        <w:tc>
          <w:tcPr>
            <w:tcW w:w="1695" w:type="dxa"/>
            <w:vAlign w:val="center"/>
          </w:tcPr>
          <w:p>
            <w:pPr>
              <w:pStyle w:val="30"/>
              <w:rPr>
                <w:color w:val="auto"/>
              </w:rPr>
            </w:pPr>
            <w:r>
              <w:rPr>
                <w:rFonts w:hint="eastAsia"/>
                <w:color w:val="auto"/>
              </w:rPr>
              <w:t>系统功能</w:t>
            </w:r>
          </w:p>
        </w:tc>
        <w:tc>
          <w:tcPr>
            <w:tcW w:w="1159" w:type="dxa"/>
            <w:vAlign w:val="center"/>
          </w:tcPr>
          <w:p>
            <w:pPr>
              <w:pStyle w:val="30"/>
              <w:rPr>
                <w:color w:val="auto"/>
              </w:rPr>
            </w:pPr>
            <w:r>
              <w:rPr>
                <w:rFonts w:hint="eastAsia"/>
                <w:color w:val="auto"/>
              </w:rPr>
              <w:t>说明</w:t>
            </w:r>
          </w:p>
        </w:tc>
      </w:tr>
      <w:tr>
        <w:trPr>
          <w:trHeight w:val="589" w:hRule="atLeast"/>
        </w:trPr>
        <w:tc>
          <w:tcPr>
            <w:tcW w:w="817" w:type="dxa"/>
            <w:vAlign w:val="top"/>
          </w:tcPr>
          <w:p>
            <w:pPr>
              <w:pStyle w:val="30"/>
              <w:rPr>
                <w:color w:val="auto"/>
              </w:rPr>
            </w:pPr>
            <w:r>
              <w:rPr>
                <w:rFonts w:hint="eastAsia"/>
                <w:color w:val="auto"/>
              </w:rPr>
              <w:t>1</w:t>
            </w:r>
          </w:p>
        </w:tc>
        <w:tc>
          <w:tcPr>
            <w:tcW w:w="1843" w:type="dxa"/>
            <w:vAlign w:val="top"/>
          </w:tcPr>
          <w:p>
            <w:pPr>
              <w:pStyle w:val="30"/>
              <w:rPr>
                <w:color w:val="auto"/>
              </w:rPr>
            </w:pPr>
            <w:r>
              <w:rPr>
                <w:color w:val="auto"/>
              </w:rPr>
              <w:t>无</w:t>
            </w:r>
          </w:p>
        </w:tc>
        <w:tc>
          <w:tcPr>
            <w:tcW w:w="1417" w:type="dxa"/>
            <w:vAlign w:val="top"/>
          </w:tcPr>
          <w:p>
            <w:pPr>
              <w:pStyle w:val="30"/>
              <w:rPr>
                <w:color w:val="auto"/>
              </w:rPr>
            </w:pPr>
          </w:p>
        </w:tc>
        <w:tc>
          <w:tcPr>
            <w:tcW w:w="2567" w:type="dxa"/>
            <w:vAlign w:val="top"/>
          </w:tcPr>
          <w:p>
            <w:pPr>
              <w:pStyle w:val="30"/>
              <w:rPr>
                <w:color w:val="auto"/>
              </w:rPr>
            </w:pPr>
          </w:p>
        </w:tc>
        <w:tc>
          <w:tcPr>
            <w:tcW w:w="1695" w:type="dxa"/>
            <w:vAlign w:val="top"/>
          </w:tcPr>
          <w:p>
            <w:pPr>
              <w:pStyle w:val="30"/>
              <w:rPr>
                <w:color w:val="auto"/>
              </w:rPr>
            </w:pPr>
          </w:p>
        </w:tc>
        <w:tc>
          <w:tcPr>
            <w:tcW w:w="1159" w:type="dxa"/>
            <w:vAlign w:val="top"/>
          </w:tcPr>
          <w:p>
            <w:pPr>
              <w:pStyle w:val="30"/>
              <w:rPr>
                <w:color w:val="auto"/>
              </w:rPr>
            </w:pPr>
          </w:p>
        </w:tc>
      </w:tr>
    </w:tbl>
    <w:p>
      <w:pPr>
        <w:pStyle w:val="4"/>
        <w:rPr>
          <w:color w:val="auto"/>
        </w:rPr>
      </w:pPr>
      <w:bookmarkStart w:id="152" w:name="_Toc74662149"/>
      <w:bookmarkStart w:id="153" w:name="_Toc82007298"/>
      <w:r>
        <w:rPr>
          <w:rFonts w:hint="eastAsia"/>
          <w:color w:val="auto"/>
        </w:rPr>
        <w:t>新增应用软件</w:t>
      </w:r>
      <w:bookmarkEnd w:id="152"/>
      <w:bookmarkEnd w:id="153"/>
    </w:p>
    <w:p>
      <w:pPr>
        <w:pStyle w:val="9"/>
        <w:rPr>
          <w:color w:val="auto"/>
        </w:rPr>
      </w:pPr>
      <w:r>
        <w:rPr>
          <w:rFonts w:hint="eastAsia"/>
          <w:color w:val="auto"/>
        </w:rPr>
        <w:t>新增应用软件表</w:t>
      </w:r>
    </w:p>
    <w:tbl>
      <w:tblPr>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817"/>
        <w:gridCol w:w="2015"/>
        <w:gridCol w:w="1104"/>
        <w:gridCol w:w="5528"/>
      </w:tblGrid>
      <w:tr>
        <w:trPr>
          <w:trHeight w:val="547" w:hRule="atLeast"/>
          <w:jc w:val="center"/>
        </w:trPr>
        <w:tc>
          <w:tcPr>
            <w:tcW w:w="817" w:type="dxa"/>
            <w:vAlign w:val="center"/>
          </w:tcPr>
          <w:p>
            <w:pPr>
              <w:pStyle w:val="30"/>
              <w:rPr>
                <w:color w:val="auto"/>
              </w:rPr>
            </w:pPr>
            <w:r>
              <w:rPr>
                <w:rFonts w:hint="eastAsia"/>
                <w:color w:val="auto"/>
              </w:rPr>
              <w:t>序号</w:t>
            </w:r>
          </w:p>
        </w:tc>
        <w:tc>
          <w:tcPr>
            <w:tcW w:w="2015" w:type="dxa"/>
            <w:vAlign w:val="center"/>
          </w:tcPr>
          <w:p>
            <w:pPr>
              <w:pStyle w:val="30"/>
              <w:rPr>
                <w:color w:val="auto"/>
              </w:rPr>
            </w:pPr>
            <w:r>
              <w:rPr>
                <w:rFonts w:hint="eastAsia"/>
                <w:color w:val="auto"/>
              </w:rPr>
              <w:t>系统名称</w:t>
            </w:r>
          </w:p>
        </w:tc>
        <w:tc>
          <w:tcPr>
            <w:tcW w:w="1104" w:type="dxa"/>
            <w:vAlign w:val="center"/>
          </w:tcPr>
          <w:p>
            <w:pPr>
              <w:pStyle w:val="30"/>
              <w:rPr>
                <w:color w:val="auto"/>
              </w:rPr>
            </w:pPr>
            <w:r>
              <w:rPr>
                <w:rFonts w:hint="eastAsia"/>
                <w:color w:val="auto"/>
              </w:rPr>
              <w:t>数量</w:t>
            </w:r>
          </w:p>
        </w:tc>
        <w:tc>
          <w:tcPr>
            <w:tcW w:w="5528" w:type="dxa"/>
            <w:vAlign w:val="center"/>
          </w:tcPr>
          <w:p>
            <w:pPr>
              <w:pStyle w:val="30"/>
              <w:rPr>
                <w:color w:val="auto"/>
              </w:rPr>
            </w:pPr>
            <w:r>
              <w:rPr>
                <w:rFonts w:hint="eastAsia"/>
                <w:color w:val="auto"/>
              </w:rPr>
              <w:t>说明（新增原因和用途）</w:t>
            </w:r>
          </w:p>
        </w:tc>
      </w:tr>
      <w:tr>
        <w:trPr>
          <w:trHeight w:val="561" w:hRule="atLeast"/>
          <w:jc w:val="center"/>
        </w:trPr>
        <w:tc>
          <w:tcPr>
            <w:tcW w:w="817" w:type="dxa"/>
            <w:vAlign w:val="center"/>
          </w:tcPr>
          <w:p>
            <w:pPr>
              <w:pStyle w:val="30"/>
              <w:rPr>
                <w:color w:val="auto"/>
              </w:rPr>
            </w:pPr>
            <w:r>
              <w:rPr>
                <w:rFonts w:hint="eastAsia"/>
                <w:color w:val="auto"/>
              </w:rPr>
              <w:t>1</w:t>
            </w:r>
          </w:p>
        </w:tc>
        <w:tc>
          <w:tcPr>
            <w:tcW w:w="2015" w:type="dxa"/>
            <w:vAlign w:val="center"/>
          </w:tcPr>
          <w:p>
            <w:pPr>
              <w:pStyle w:val="30"/>
              <w:rPr>
                <w:color w:val="auto"/>
              </w:rPr>
            </w:pPr>
            <w:r>
              <w:rPr>
                <w:rFonts w:hint="eastAsia"/>
                <w:color w:val="auto"/>
              </w:rPr>
              <w:t>铜陵市户政统一服务平台</w:t>
            </w:r>
            <w:r>
              <w:rPr>
                <w:color w:val="auto"/>
              </w:rPr>
              <w:t>+户政业务全程网办</w:t>
            </w:r>
          </w:p>
        </w:tc>
        <w:tc>
          <w:tcPr>
            <w:tcW w:w="1104" w:type="dxa"/>
            <w:vAlign w:val="center"/>
          </w:tcPr>
          <w:p>
            <w:pPr>
              <w:pStyle w:val="30"/>
              <w:rPr>
                <w:color w:val="auto"/>
              </w:rPr>
            </w:pPr>
            <w:r>
              <w:rPr>
                <w:rFonts w:hint="eastAsia"/>
                <w:color w:val="auto"/>
              </w:rPr>
              <w:t>1套</w:t>
            </w:r>
          </w:p>
        </w:tc>
        <w:tc>
          <w:tcPr>
            <w:tcW w:w="5528" w:type="dxa"/>
            <w:vAlign w:val="center"/>
          </w:tcPr>
          <w:p>
            <w:pPr>
              <w:pStyle w:val="30"/>
              <w:rPr>
                <w:color w:val="auto"/>
              </w:rPr>
            </w:pPr>
            <w:r>
              <w:rPr>
                <w:rFonts w:hint="eastAsia"/>
                <w:color w:val="auto"/>
              </w:rPr>
              <w:t>实现所有户政业务的业务统一、用户统一、权限统一、数据统一、流程统一、档案统一，进而提高工作效率</w:t>
            </w:r>
          </w:p>
        </w:tc>
      </w:tr>
    </w:tbl>
    <w:p>
      <w:pPr>
        <w:pStyle w:val="2"/>
        <w:rPr>
          <w:color w:val="auto"/>
        </w:rPr>
      </w:pPr>
      <w:bookmarkStart w:id="154" w:name="_Toc74662150"/>
      <w:bookmarkStart w:id="155" w:name="_Toc82007299"/>
      <w:r>
        <w:rPr>
          <w:rFonts w:hint="eastAsia"/>
          <w:color w:val="auto"/>
        </w:rPr>
        <w:t>项目管理</w:t>
      </w:r>
      <w:bookmarkEnd w:id="154"/>
      <w:bookmarkEnd w:id="155"/>
    </w:p>
    <w:p>
      <w:pPr>
        <w:pStyle w:val="3"/>
        <w:rPr>
          <w:color w:val="auto"/>
        </w:rPr>
      </w:pPr>
      <w:bookmarkStart w:id="156" w:name="_Toc82007300"/>
      <w:r>
        <w:rPr>
          <w:rFonts w:hint="eastAsia"/>
          <w:color w:val="auto"/>
        </w:rPr>
        <w:t>项目管理组织体系</w:t>
      </w:r>
      <w:bookmarkEnd w:id="156"/>
    </w:p>
    <w:p>
      <w:pPr>
        <w:pStyle w:val="4"/>
        <w:rPr>
          <w:color w:val="auto"/>
        </w:rPr>
      </w:pPr>
      <w:bookmarkStart w:id="157" w:name="_Toc82007301"/>
      <w:r>
        <w:rPr>
          <w:color w:val="auto"/>
        </w:rPr>
        <w:t>组织机构</w:t>
      </w:r>
      <w:bookmarkEnd w:id="157"/>
    </w:p>
    <w:p>
      <w:pPr>
        <w:rPr>
          <w:color w:val="auto"/>
        </w:rPr>
      </w:pPr>
      <w:r>
        <w:rPr>
          <w:rFonts w:hint="eastAsia"/>
          <w:color w:val="auto"/>
        </w:rPr>
        <w:t>组建跨部门的工作团队，便于及时响应需求，又能确保团队有相关专业能力。</w:t>
      </w:r>
    </w:p>
    <w:p>
      <w:pPr>
        <w:rPr>
          <w:color w:val="auto"/>
        </w:rPr>
      </w:pPr>
      <w:r>
        <w:rPr>
          <w:rFonts w:hint="eastAsia"/>
          <w:color w:val="auto"/>
        </w:rPr>
        <w:t>下图是组建的项目组织的基本结构：</w:t>
      </w:r>
    </w:p>
    <w:p>
      <w:pPr>
        <w:ind w:firstLine="562"/>
        <w:rPr>
          <w:color w:val="auto"/>
        </w:rPr>
      </w:pPr>
      <w:r>
        <w:rPr>
          <w:rFonts w:ascii="仿宋" w:hAnsi="仿宋" w:eastAsia="仿宋" w:cs="宋体"/>
          <w:b/>
          <w:color w:val="auto"/>
          <w:kern w:val="2"/>
          <w:sz w:val="28"/>
          <w:szCs w:val="28"/>
          <w:lang w:val="en-US" w:eastAsia="zh-CN" w:bidi="ar-SA"/>
        </w:rPr>
        <w:pict>
          <v:shape id="图片框 1049" o:spid="_x0000_s1049" type="#_x0000_t75" style="height:270.35pt;width:415.3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p>
      <w:pPr>
        <w:pStyle w:val="8"/>
        <w:rPr>
          <w:color w:val="auto"/>
        </w:rPr>
      </w:pPr>
      <w:r>
        <w:rPr>
          <w:rFonts w:hint="eastAsia"/>
          <w:color w:val="auto"/>
        </w:rPr>
        <w:t>组织架构图</w:t>
      </w:r>
    </w:p>
    <w:p>
      <w:pPr>
        <w:pStyle w:val="4"/>
        <w:rPr>
          <w:color w:val="auto"/>
        </w:rPr>
      </w:pPr>
      <w:bookmarkStart w:id="158" w:name="_Toc82007302"/>
      <w:r>
        <w:rPr>
          <w:color w:val="auto"/>
        </w:rPr>
        <w:t>项目组织特点</w:t>
      </w:r>
      <w:bookmarkEnd w:id="158"/>
    </w:p>
    <w:p>
      <w:pPr>
        <w:rPr>
          <w:color w:val="auto"/>
        </w:rPr>
      </w:pPr>
      <w:r>
        <w:rPr>
          <w:color w:val="auto"/>
        </w:rPr>
        <w:t>1）项目经理是项目的负责人，其受项目领导小组管辖；</w:t>
      </w:r>
    </w:p>
    <w:p>
      <w:pPr>
        <w:rPr>
          <w:color w:val="auto"/>
        </w:rPr>
      </w:pPr>
      <w:r>
        <w:rPr>
          <w:color w:val="auto"/>
        </w:rPr>
        <w:t>2）质量控制组向项目经理负责，但是同时有向项目领导小组汇报的权力，以确保质量控制的话语权；</w:t>
      </w:r>
    </w:p>
    <w:p>
      <w:pPr>
        <w:rPr>
          <w:color w:val="auto"/>
        </w:rPr>
      </w:pPr>
      <w:r>
        <w:rPr>
          <w:color w:val="auto"/>
        </w:rPr>
        <w:t>3）有独立的项目评审专家小组负责项目的评审。</w:t>
      </w:r>
    </w:p>
    <w:p>
      <w:pPr>
        <w:pStyle w:val="4"/>
        <w:rPr>
          <w:color w:val="auto"/>
        </w:rPr>
      </w:pPr>
      <w:bookmarkStart w:id="159" w:name="_Toc82007303"/>
      <w:r>
        <w:rPr>
          <w:color w:val="auto"/>
        </w:rPr>
        <w:t>项目领导小组职责</w:t>
      </w:r>
      <w:bookmarkEnd w:id="159"/>
    </w:p>
    <w:p>
      <w:pPr>
        <w:rPr>
          <w:color w:val="auto"/>
        </w:rPr>
      </w:pPr>
      <w:r>
        <w:rPr>
          <w:color w:val="auto"/>
        </w:rPr>
        <w:t>1）</w:t>
      </w:r>
      <w:r>
        <w:rPr>
          <w:color w:val="auto"/>
        </w:rPr>
        <w:tab/>
      </w:r>
      <w:r>
        <w:rPr>
          <w:color w:val="auto"/>
        </w:rPr>
        <w:t>任命项目经理，为项目组调配人力资源和其他资源；</w:t>
      </w:r>
    </w:p>
    <w:p>
      <w:pPr>
        <w:rPr>
          <w:color w:val="auto"/>
        </w:rPr>
      </w:pPr>
      <w:r>
        <w:rPr>
          <w:color w:val="auto"/>
        </w:rPr>
        <w:t>2）</w:t>
      </w:r>
      <w:r>
        <w:rPr>
          <w:color w:val="auto"/>
        </w:rPr>
        <w:tab/>
      </w:r>
      <w:r>
        <w:rPr>
          <w:color w:val="auto"/>
        </w:rPr>
        <w:t>在必要时，为项目增补人力，确保项目进度、项目质量</w:t>
      </w:r>
    </w:p>
    <w:p>
      <w:pPr>
        <w:rPr>
          <w:color w:val="auto"/>
        </w:rPr>
      </w:pPr>
      <w:r>
        <w:rPr>
          <w:color w:val="auto"/>
        </w:rPr>
        <w:t>3）</w:t>
      </w:r>
      <w:r>
        <w:rPr>
          <w:color w:val="auto"/>
        </w:rPr>
        <w:tab/>
      </w:r>
      <w:r>
        <w:rPr>
          <w:color w:val="auto"/>
        </w:rPr>
        <w:t>听取项目小组的汇报，管理、监控项目的进度；</w:t>
      </w:r>
    </w:p>
    <w:p>
      <w:pPr>
        <w:rPr>
          <w:color w:val="auto"/>
        </w:rPr>
      </w:pPr>
      <w:r>
        <w:rPr>
          <w:color w:val="auto"/>
        </w:rPr>
        <w:t>4）</w:t>
      </w:r>
      <w:r>
        <w:rPr>
          <w:color w:val="auto"/>
        </w:rPr>
        <w:tab/>
      </w:r>
      <w:r>
        <w:rPr>
          <w:color w:val="auto"/>
        </w:rPr>
        <w:t>审核项目管理计划，并组织专家团队负责评审，控制项目进度、成本等；</w:t>
      </w:r>
    </w:p>
    <w:p>
      <w:pPr>
        <w:rPr>
          <w:color w:val="auto"/>
        </w:rPr>
      </w:pPr>
      <w:r>
        <w:rPr>
          <w:color w:val="auto"/>
        </w:rPr>
        <w:t>5）</w:t>
      </w:r>
      <w:r>
        <w:rPr>
          <w:color w:val="auto"/>
        </w:rPr>
        <w:tab/>
      </w:r>
      <w:r>
        <w:rPr>
          <w:color w:val="auto"/>
        </w:rPr>
        <w:t xml:space="preserve">委托专家团队，在各个阶段组织评审； </w:t>
      </w:r>
    </w:p>
    <w:p>
      <w:pPr>
        <w:pStyle w:val="4"/>
        <w:rPr>
          <w:color w:val="auto"/>
        </w:rPr>
      </w:pPr>
      <w:bookmarkStart w:id="160" w:name="_Toc82007304"/>
      <w:r>
        <w:rPr>
          <w:color w:val="auto"/>
        </w:rPr>
        <w:t>项目经理职责</w:t>
      </w:r>
      <w:bookmarkEnd w:id="160"/>
    </w:p>
    <w:p>
      <w:pPr>
        <w:rPr>
          <w:color w:val="auto"/>
        </w:rPr>
      </w:pPr>
      <w:r>
        <w:rPr>
          <w:color w:val="auto"/>
        </w:rPr>
        <w:t>1）</w:t>
      </w:r>
      <w:r>
        <w:rPr>
          <w:color w:val="auto"/>
        </w:rPr>
        <w:tab/>
      </w:r>
      <w:r>
        <w:rPr>
          <w:color w:val="auto"/>
        </w:rPr>
        <w:t>项目管理的直接负责人，负责团队内部管理、客户资源的协调沟通。</w:t>
      </w:r>
    </w:p>
    <w:p>
      <w:pPr>
        <w:rPr>
          <w:color w:val="auto"/>
        </w:rPr>
      </w:pPr>
      <w:r>
        <w:rPr>
          <w:color w:val="auto"/>
        </w:rPr>
        <w:t>2）</w:t>
      </w:r>
      <w:r>
        <w:rPr>
          <w:color w:val="auto"/>
        </w:rPr>
        <w:tab/>
      </w:r>
      <w:r>
        <w:rPr>
          <w:color w:val="auto"/>
        </w:rPr>
        <w:t>制订项目进度计划，分解项目任务项，确定任务优先级，合理利用资源，对项目计划和人力成本预算的执行负责；</w:t>
      </w:r>
    </w:p>
    <w:p>
      <w:pPr>
        <w:rPr>
          <w:color w:val="auto"/>
        </w:rPr>
      </w:pPr>
      <w:r>
        <w:rPr>
          <w:color w:val="auto"/>
        </w:rPr>
        <w:t>3）</w:t>
      </w:r>
      <w:r>
        <w:rPr>
          <w:color w:val="auto"/>
        </w:rPr>
        <w:tab/>
      </w:r>
      <w:r>
        <w:rPr>
          <w:color w:val="auto"/>
        </w:rPr>
        <w:t>依据立项时确定的项目管理流程（在立项时会裁剪项目管理流程），组织项目各阶段的工作的开展，安排人员、控制进度；</w:t>
      </w:r>
    </w:p>
    <w:p>
      <w:pPr>
        <w:rPr>
          <w:color w:val="auto"/>
        </w:rPr>
      </w:pPr>
      <w:r>
        <w:rPr>
          <w:color w:val="auto"/>
        </w:rPr>
        <w:t>4）</w:t>
      </w:r>
      <w:r>
        <w:rPr>
          <w:color w:val="auto"/>
        </w:rPr>
        <w:tab/>
      </w:r>
      <w:r>
        <w:rPr>
          <w:color w:val="auto"/>
        </w:rPr>
        <w:t>负责对项目组成员的绩效进行考核，提出项目人员增减的需求；</w:t>
      </w:r>
    </w:p>
    <w:p>
      <w:pPr>
        <w:rPr>
          <w:color w:val="auto"/>
        </w:rPr>
      </w:pPr>
      <w:r>
        <w:rPr>
          <w:color w:val="auto"/>
        </w:rPr>
        <w:t>5）</w:t>
      </w:r>
      <w:r>
        <w:rPr>
          <w:color w:val="auto"/>
        </w:rPr>
        <w:tab/>
      </w:r>
      <w:r>
        <w:rPr>
          <w:color w:val="auto"/>
        </w:rPr>
        <w:t>跟踪项目进度，提交项目进度报告给项目领导小组，对项目进度实施控制；</w:t>
      </w:r>
    </w:p>
    <w:p>
      <w:pPr>
        <w:rPr>
          <w:color w:val="auto"/>
        </w:rPr>
      </w:pPr>
      <w:r>
        <w:rPr>
          <w:color w:val="auto"/>
        </w:rPr>
        <w:t>6）</w:t>
      </w:r>
      <w:r>
        <w:rPr>
          <w:color w:val="auto"/>
        </w:rPr>
        <w:tab/>
      </w:r>
      <w:r>
        <w:rPr>
          <w:color w:val="auto"/>
        </w:rPr>
        <w:t>负责配合专家小组评审的协调，提供必要的资源供其评审。</w:t>
      </w:r>
    </w:p>
    <w:p>
      <w:pPr>
        <w:rPr>
          <w:color w:val="auto"/>
        </w:rPr>
      </w:pPr>
      <w:r>
        <w:rPr>
          <w:color w:val="auto"/>
        </w:rPr>
        <w:t>7）</w:t>
      </w:r>
      <w:r>
        <w:rPr>
          <w:color w:val="auto"/>
        </w:rPr>
        <w:tab/>
      </w:r>
      <w:r>
        <w:rPr>
          <w:color w:val="auto"/>
        </w:rPr>
        <w:t>项目合同签订后所有商务流程的负责者，包括合同签订、验收。</w:t>
      </w:r>
    </w:p>
    <w:p>
      <w:pPr>
        <w:pStyle w:val="4"/>
        <w:rPr>
          <w:color w:val="auto"/>
        </w:rPr>
      </w:pPr>
      <w:bookmarkStart w:id="161" w:name="_Toc82007305"/>
      <w:r>
        <w:rPr>
          <w:color w:val="auto"/>
        </w:rPr>
        <w:t>系统架构组职责</w:t>
      </w:r>
      <w:bookmarkEnd w:id="161"/>
    </w:p>
    <w:p>
      <w:pPr>
        <w:rPr>
          <w:color w:val="auto"/>
        </w:rPr>
      </w:pPr>
      <w:r>
        <w:rPr>
          <w:color w:val="auto"/>
        </w:rPr>
        <w:t>1）</w:t>
      </w:r>
      <w:r>
        <w:rPr>
          <w:color w:val="auto"/>
        </w:rPr>
        <w:tab/>
      </w:r>
      <w:r>
        <w:rPr>
          <w:color w:val="auto"/>
        </w:rPr>
        <w:t>执行项目的调研工作，撰写项目调研报告；</w:t>
      </w:r>
    </w:p>
    <w:p>
      <w:pPr>
        <w:rPr>
          <w:color w:val="auto"/>
        </w:rPr>
      </w:pPr>
      <w:r>
        <w:rPr>
          <w:color w:val="auto"/>
        </w:rPr>
        <w:t>2）</w:t>
      </w:r>
      <w:r>
        <w:rPr>
          <w:color w:val="auto"/>
        </w:rPr>
        <w:tab/>
      </w:r>
      <w:r>
        <w:rPr>
          <w:color w:val="auto"/>
        </w:rPr>
        <w:t>针对调研结果，执行产品设计，定义产品的需求，撰写需求规格说明书；</w:t>
      </w:r>
    </w:p>
    <w:p>
      <w:pPr>
        <w:rPr>
          <w:color w:val="auto"/>
        </w:rPr>
      </w:pPr>
      <w:r>
        <w:rPr>
          <w:color w:val="auto"/>
        </w:rPr>
        <w:t>3）</w:t>
      </w:r>
      <w:r>
        <w:rPr>
          <w:color w:val="auto"/>
        </w:rPr>
        <w:tab/>
      </w:r>
      <w:r>
        <w:rPr>
          <w:color w:val="auto"/>
        </w:rPr>
        <w:t>针对产品设计，做各种技术公关，确定产品的技术架构，并实现产品的骨架代码；</w:t>
      </w:r>
    </w:p>
    <w:p>
      <w:pPr>
        <w:rPr>
          <w:color w:val="auto"/>
        </w:rPr>
      </w:pPr>
      <w:r>
        <w:rPr>
          <w:color w:val="auto"/>
        </w:rPr>
        <w:t>4）</w:t>
      </w:r>
      <w:r>
        <w:rPr>
          <w:color w:val="auto"/>
        </w:rPr>
        <w:tab/>
      </w:r>
      <w:r>
        <w:rPr>
          <w:color w:val="auto"/>
        </w:rPr>
        <w:t>配合进行需求规格说明书的各种内部、外部评审。</w:t>
      </w:r>
    </w:p>
    <w:p>
      <w:pPr>
        <w:rPr>
          <w:color w:val="auto"/>
        </w:rPr>
      </w:pPr>
      <w:r>
        <w:rPr>
          <w:color w:val="auto"/>
        </w:rPr>
        <w:t>5）</w:t>
      </w:r>
      <w:r>
        <w:rPr>
          <w:color w:val="auto"/>
        </w:rPr>
        <w:tab/>
      </w:r>
      <w:r>
        <w:rPr>
          <w:color w:val="auto"/>
        </w:rPr>
        <w:t>做为骨干开发人员，指导、支持项目其他成员的日常工作；</w:t>
      </w:r>
    </w:p>
    <w:p>
      <w:pPr>
        <w:pStyle w:val="4"/>
        <w:rPr>
          <w:color w:val="auto"/>
        </w:rPr>
      </w:pPr>
      <w:bookmarkStart w:id="162" w:name="_Toc82007306"/>
      <w:r>
        <w:rPr>
          <w:color w:val="auto"/>
        </w:rPr>
        <w:t>软件开发组</w:t>
      </w:r>
      <w:bookmarkEnd w:id="162"/>
    </w:p>
    <w:p>
      <w:pPr>
        <w:rPr>
          <w:color w:val="auto"/>
        </w:rPr>
      </w:pPr>
      <w:r>
        <w:rPr>
          <w:color w:val="auto"/>
        </w:rPr>
        <w:t>1）</w:t>
      </w:r>
      <w:r>
        <w:rPr>
          <w:color w:val="auto"/>
        </w:rPr>
        <w:tab/>
      </w:r>
      <w:r>
        <w:rPr>
          <w:color w:val="auto"/>
        </w:rPr>
        <w:t>根据产品设计，执行产品的详细设计；</w:t>
      </w:r>
    </w:p>
    <w:p>
      <w:pPr>
        <w:rPr>
          <w:color w:val="auto"/>
        </w:rPr>
      </w:pPr>
      <w:r>
        <w:rPr>
          <w:color w:val="auto"/>
        </w:rPr>
        <w:t>2）</w:t>
      </w:r>
      <w:r>
        <w:rPr>
          <w:color w:val="auto"/>
        </w:rPr>
        <w:tab/>
      </w:r>
      <w:r>
        <w:rPr>
          <w:color w:val="auto"/>
        </w:rPr>
        <w:t>产品代码的编写；</w:t>
      </w:r>
    </w:p>
    <w:p>
      <w:pPr>
        <w:rPr>
          <w:color w:val="auto"/>
        </w:rPr>
      </w:pPr>
      <w:r>
        <w:rPr>
          <w:color w:val="auto"/>
        </w:rPr>
        <w:t>3）</w:t>
      </w:r>
      <w:r>
        <w:rPr>
          <w:color w:val="auto"/>
        </w:rPr>
        <w:tab/>
      </w:r>
      <w:r>
        <w:rPr>
          <w:color w:val="auto"/>
        </w:rPr>
        <w:t>产品的单元测试；</w:t>
      </w:r>
    </w:p>
    <w:p>
      <w:pPr>
        <w:pStyle w:val="4"/>
        <w:rPr>
          <w:color w:val="auto"/>
        </w:rPr>
      </w:pPr>
      <w:bookmarkStart w:id="163" w:name="_Toc82007307"/>
      <w:r>
        <w:rPr>
          <w:color w:val="auto"/>
        </w:rPr>
        <w:t>实施组职责</w:t>
      </w:r>
      <w:bookmarkEnd w:id="163"/>
    </w:p>
    <w:p>
      <w:pPr>
        <w:rPr>
          <w:color w:val="auto"/>
        </w:rPr>
      </w:pPr>
      <w:r>
        <w:rPr>
          <w:color w:val="auto"/>
        </w:rPr>
        <w:t>1）</w:t>
      </w:r>
      <w:r>
        <w:rPr>
          <w:color w:val="auto"/>
        </w:rPr>
        <w:tab/>
      </w:r>
      <w:r>
        <w:rPr>
          <w:color w:val="auto"/>
        </w:rPr>
        <w:t>负责系统的安装、配置、调试；</w:t>
      </w:r>
    </w:p>
    <w:p>
      <w:pPr>
        <w:rPr>
          <w:color w:val="auto"/>
        </w:rPr>
      </w:pPr>
      <w:r>
        <w:rPr>
          <w:color w:val="auto"/>
        </w:rPr>
        <w:t>2）</w:t>
      </w:r>
      <w:r>
        <w:rPr>
          <w:color w:val="auto"/>
        </w:rPr>
        <w:tab/>
      </w:r>
      <w:r>
        <w:rPr>
          <w:color w:val="auto"/>
        </w:rPr>
        <w:t>在试运行阶段，同用户一道进行测试，并与客户一道完成试运行阶段的意见收集。</w:t>
      </w:r>
    </w:p>
    <w:p>
      <w:pPr>
        <w:rPr>
          <w:color w:val="auto"/>
        </w:rPr>
      </w:pPr>
      <w:r>
        <w:rPr>
          <w:color w:val="auto"/>
        </w:rPr>
        <w:t>3）</w:t>
      </w:r>
      <w:r>
        <w:rPr>
          <w:color w:val="auto"/>
        </w:rPr>
        <w:tab/>
      </w:r>
      <w:r>
        <w:rPr>
          <w:color w:val="auto"/>
        </w:rPr>
        <w:t>针对系统试运行阶段的情况，报告系统运行情况。</w:t>
      </w:r>
    </w:p>
    <w:p>
      <w:pPr>
        <w:rPr>
          <w:color w:val="auto"/>
        </w:rPr>
      </w:pPr>
      <w:r>
        <w:rPr>
          <w:color w:val="auto"/>
        </w:rPr>
        <w:t>4）</w:t>
      </w:r>
      <w:r>
        <w:rPr>
          <w:color w:val="auto"/>
        </w:rPr>
        <w:tab/>
      </w:r>
      <w:r>
        <w:rPr>
          <w:color w:val="auto"/>
        </w:rPr>
        <w:t>负责制订培训计划，并执行对用户及相关人员的培训；</w:t>
      </w:r>
    </w:p>
    <w:p>
      <w:pPr>
        <w:rPr>
          <w:color w:val="auto"/>
        </w:rPr>
      </w:pPr>
      <w:r>
        <w:rPr>
          <w:color w:val="auto"/>
        </w:rPr>
        <w:t>5）</w:t>
      </w:r>
      <w:r>
        <w:rPr>
          <w:color w:val="auto"/>
        </w:rPr>
        <w:tab/>
      </w:r>
      <w:r>
        <w:rPr>
          <w:color w:val="auto"/>
        </w:rPr>
        <w:t>对培训情况进行记录，收集培训过程中的改进意见。</w:t>
      </w:r>
    </w:p>
    <w:p>
      <w:pPr>
        <w:pStyle w:val="4"/>
        <w:rPr>
          <w:color w:val="auto"/>
        </w:rPr>
      </w:pPr>
      <w:bookmarkStart w:id="164" w:name="_Toc82007308"/>
      <w:r>
        <w:rPr>
          <w:color w:val="auto"/>
        </w:rPr>
        <w:t>软件评估组职责</w:t>
      </w:r>
      <w:bookmarkEnd w:id="164"/>
    </w:p>
    <w:p>
      <w:pPr>
        <w:rPr>
          <w:color w:val="auto"/>
        </w:rPr>
      </w:pPr>
      <w:r>
        <w:rPr>
          <w:color w:val="auto"/>
        </w:rPr>
        <w:t>1）</w:t>
      </w:r>
      <w:r>
        <w:rPr>
          <w:color w:val="auto"/>
        </w:rPr>
        <w:tab/>
      </w:r>
      <w:r>
        <w:rPr>
          <w:color w:val="auto"/>
        </w:rPr>
        <w:t>参加设计评审，了解产品需求；</w:t>
      </w:r>
    </w:p>
    <w:p>
      <w:pPr>
        <w:rPr>
          <w:color w:val="auto"/>
        </w:rPr>
      </w:pPr>
      <w:r>
        <w:rPr>
          <w:color w:val="auto"/>
        </w:rPr>
        <w:t>2）</w:t>
      </w:r>
      <w:r>
        <w:rPr>
          <w:color w:val="auto"/>
        </w:rPr>
        <w:tab/>
      </w:r>
      <w:r>
        <w:rPr>
          <w:color w:val="auto"/>
        </w:rPr>
        <w:t>制定测试计划初稿， 并同项目经理一起确认测试计划；</w:t>
      </w:r>
    </w:p>
    <w:p>
      <w:pPr>
        <w:rPr>
          <w:color w:val="auto"/>
        </w:rPr>
      </w:pPr>
      <w:r>
        <w:rPr>
          <w:color w:val="auto"/>
        </w:rPr>
        <w:t>3）</w:t>
      </w:r>
      <w:r>
        <w:rPr>
          <w:color w:val="auto"/>
        </w:rPr>
        <w:tab/>
      </w:r>
      <w:r>
        <w:rPr>
          <w:color w:val="auto"/>
        </w:rPr>
        <w:t>项目的基础设施的维护，包括CVS、数据库等；</w:t>
      </w:r>
    </w:p>
    <w:p>
      <w:pPr>
        <w:rPr>
          <w:color w:val="auto"/>
        </w:rPr>
      </w:pPr>
      <w:r>
        <w:rPr>
          <w:color w:val="auto"/>
        </w:rPr>
        <w:t>4）</w:t>
      </w:r>
      <w:r>
        <w:rPr>
          <w:color w:val="auto"/>
        </w:rPr>
        <w:tab/>
      </w:r>
      <w:r>
        <w:rPr>
          <w:color w:val="auto"/>
        </w:rPr>
        <w:t>对系统进行功能、性能稳定性方面的各种测试，记录测试结果，对于软件问题，记录入bug系统；</w:t>
      </w:r>
    </w:p>
    <w:p>
      <w:pPr>
        <w:rPr>
          <w:color w:val="auto"/>
        </w:rPr>
      </w:pPr>
      <w:r>
        <w:rPr>
          <w:color w:val="auto"/>
        </w:rPr>
        <w:t>5）</w:t>
      </w:r>
      <w:r>
        <w:rPr>
          <w:color w:val="auto"/>
        </w:rPr>
        <w:tab/>
      </w:r>
      <w:r>
        <w:rPr>
          <w:color w:val="auto"/>
        </w:rPr>
        <w:t>撰写软件测试综述报告；</w:t>
      </w:r>
    </w:p>
    <w:p>
      <w:pPr>
        <w:rPr>
          <w:color w:val="auto"/>
        </w:rPr>
      </w:pPr>
      <w:r>
        <w:rPr>
          <w:color w:val="auto"/>
        </w:rPr>
        <w:t>6）</w:t>
      </w:r>
      <w:r>
        <w:rPr>
          <w:color w:val="auto"/>
        </w:rPr>
        <w:tab/>
      </w:r>
      <w:r>
        <w:rPr>
          <w:color w:val="auto"/>
        </w:rPr>
        <w:t>负责产品的打包、发布。</w:t>
      </w:r>
    </w:p>
    <w:p>
      <w:pPr>
        <w:pStyle w:val="4"/>
        <w:rPr>
          <w:color w:val="auto"/>
        </w:rPr>
      </w:pPr>
      <w:bookmarkStart w:id="165" w:name="_Toc82007309"/>
      <w:r>
        <w:rPr>
          <w:color w:val="auto"/>
        </w:rPr>
        <w:t>售后服务组职责</w:t>
      </w:r>
      <w:bookmarkEnd w:id="165"/>
    </w:p>
    <w:p>
      <w:pPr>
        <w:rPr>
          <w:color w:val="auto"/>
        </w:rPr>
      </w:pPr>
      <w:r>
        <w:rPr>
          <w:rFonts w:hint="eastAsia"/>
          <w:color w:val="auto"/>
        </w:rPr>
        <w:t>对项目进行售后的服务支持、技术支持、产品改进等。</w:t>
      </w:r>
    </w:p>
    <w:p>
      <w:pPr>
        <w:pStyle w:val="4"/>
        <w:rPr>
          <w:color w:val="auto"/>
        </w:rPr>
      </w:pPr>
      <w:bookmarkStart w:id="166" w:name="_Toc82007310"/>
      <w:r>
        <w:rPr>
          <w:color w:val="auto"/>
        </w:rPr>
        <w:t>质量控制组职责</w:t>
      </w:r>
      <w:bookmarkEnd w:id="166"/>
    </w:p>
    <w:p>
      <w:pPr>
        <w:rPr>
          <w:color w:val="auto"/>
        </w:rPr>
      </w:pPr>
      <w:r>
        <w:rPr>
          <w:color w:val="auto"/>
        </w:rPr>
        <w:t>1）</w:t>
      </w:r>
      <w:r>
        <w:rPr>
          <w:color w:val="auto"/>
        </w:rPr>
        <w:tab/>
      </w:r>
      <w:r>
        <w:rPr>
          <w:color w:val="auto"/>
        </w:rPr>
        <w:t>按照项目管理制度，检查、监督项目计划、项目进度报告和各种文档，是否符合管理规定，向项目领导小组报告并跟踪解决；</w:t>
      </w:r>
    </w:p>
    <w:p>
      <w:pPr>
        <w:rPr>
          <w:color w:val="auto"/>
        </w:rPr>
      </w:pPr>
      <w:r>
        <w:rPr>
          <w:color w:val="auto"/>
        </w:rPr>
        <w:t>2）</w:t>
      </w:r>
      <w:r>
        <w:rPr>
          <w:color w:val="auto"/>
        </w:rPr>
        <w:tab/>
      </w:r>
      <w:r>
        <w:rPr>
          <w:color w:val="auto"/>
        </w:rPr>
        <w:t>对于不符合的质量问题，提出改进意见。</w:t>
      </w:r>
    </w:p>
    <w:p>
      <w:pPr>
        <w:pStyle w:val="4"/>
        <w:rPr>
          <w:color w:val="auto"/>
        </w:rPr>
      </w:pPr>
      <w:bookmarkStart w:id="167" w:name="_Toc82007311"/>
      <w:r>
        <w:rPr>
          <w:color w:val="auto"/>
        </w:rPr>
        <w:t>客户方项目组</w:t>
      </w:r>
      <w:bookmarkEnd w:id="167"/>
    </w:p>
    <w:p>
      <w:pPr>
        <w:rPr>
          <w:color w:val="auto"/>
        </w:rPr>
      </w:pPr>
      <w:r>
        <w:rPr>
          <w:rFonts w:hint="eastAsia"/>
          <w:color w:val="auto"/>
        </w:rPr>
        <w:t>客户方项目组由客户方相关部门及人员组成，其主要职责是负责提出需求、评审产品设计、确认产品发布是否满足需求、执行软件试用并提出修改意见。</w:t>
      </w:r>
    </w:p>
    <w:p>
      <w:pPr>
        <w:rPr>
          <w:color w:val="auto"/>
        </w:rPr>
      </w:pPr>
      <w:r>
        <w:rPr>
          <w:rFonts w:hint="eastAsia"/>
          <w:color w:val="auto"/>
        </w:rPr>
        <w:t>项目组将于客户方项目组紧密配合、集中办公，确保产品的正确性及产品实施的进度。</w:t>
      </w:r>
    </w:p>
    <w:p>
      <w:pPr>
        <w:pStyle w:val="4"/>
        <w:rPr>
          <w:color w:val="auto"/>
        </w:rPr>
      </w:pPr>
      <w:bookmarkStart w:id="168" w:name="_Toc82007312"/>
      <w:r>
        <w:rPr>
          <w:color w:val="auto"/>
        </w:rPr>
        <w:t>项目团队</w:t>
      </w:r>
      <w:bookmarkEnd w:id="168"/>
    </w:p>
    <w:p>
      <w:pPr>
        <w:rPr>
          <w:color w:val="auto"/>
        </w:rPr>
      </w:pPr>
      <w:r>
        <w:rPr>
          <w:rFonts w:hint="eastAsia"/>
          <w:color w:val="auto"/>
        </w:rPr>
        <w:t>为确保项目进度完成，组织强有力的项目团队，项目团队核心人员有超过</w:t>
      </w:r>
      <w:r>
        <w:rPr>
          <w:color w:val="auto"/>
        </w:rPr>
        <w:t>5年的共事经验，经常做为一个开发团队开发产品；项目团队应有高级、中级职称的软件工程师，且具有大型项目开发经验，从而确保项目顺利的按时完成。详见项目成员表。</w:t>
      </w:r>
    </w:p>
    <w:p>
      <w:pPr>
        <w:pStyle w:val="4"/>
        <w:rPr>
          <w:color w:val="auto"/>
        </w:rPr>
      </w:pPr>
      <w:bookmarkStart w:id="169" w:name="_Toc82007313"/>
      <w:r>
        <w:rPr>
          <w:color w:val="auto"/>
        </w:rPr>
        <w:t>人员管理</w:t>
      </w:r>
      <w:bookmarkEnd w:id="169"/>
    </w:p>
    <w:p>
      <w:pPr>
        <w:rPr>
          <w:color w:val="auto"/>
        </w:rPr>
      </w:pPr>
      <w:r>
        <w:rPr>
          <w:rFonts w:hint="eastAsia"/>
          <w:color w:val="auto"/>
        </w:rPr>
        <w:t>软件开发是一个知识密集型、时刻充满挑战的行业，参与项目的技术人员的工作能力、工作态度对项目的质量（甚至成败）具有决定性的影响，人员管理主要包括以下几个方面：</w:t>
      </w:r>
    </w:p>
    <w:p>
      <w:pPr>
        <w:rPr>
          <w:color w:val="auto"/>
        </w:rPr>
      </w:pPr>
      <w:r>
        <w:rPr>
          <w:color w:val="auto"/>
        </w:rPr>
        <w:t>1）选择合适的、有相关经验的人参与本项目。</w:t>
      </w:r>
    </w:p>
    <w:p>
      <w:pPr>
        <w:rPr>
          <w:color w:val="auto"/>
        </w:rPr>
      </w:pPr>
      <w:r>
        <w:rPr>
          <w:rFonts w:hint="eastAsia"/>
          <w:color w:val="auto"/>
        </w:rPr>
        <w:t>具有多年公安项目开发背景经验的人组成本项目的开发、实施团队，以确保此项目达到较高的质量水准。</w:t>
      </w:r>
    </w:p>
    <w:p>
      <w:pPr>
        <w:rPr>
          <w:color w:val="auto"/>
        </w:rPr>
      </w:pPr>
      <w:r>
        <w:rPr>
          <w:color w:val="auto"/>
        </w:rPr>
        <w:t>2）工作评估、考核</w:t>
      </w:r>
    </w:p>
    <w:p>
      <w:pPr>
        <w:rPr>
          <w:color w:val="auto"/>
        </w:rPr>
      </w:pPr>
      <w:r>
        <w:rPr>
          <w:rFonts w:hint="eastAsia"/>
          <w:color w:val="auto"/>
        </w:rPr>
        <w:t>对参与本项目的所有人员，项目领导小组要做定期评估，对于不适任的人员予以调换，对于表现好的予以表扬、奖励，调动开发团队的积极性。</w:t>
      </w:r>
    </w:p>
    <w:p>
      <w:pPr>
        <w:pStyle w:val="4"/>
        <w:rPr>
          <w:color w:val="auto"/>
        </w:rPr>
      </w:pPr>
      <w:bookmarkStart w:id="170" w:name="_Toc82007314"/>
      <w:r>
        <w:rPr>
          <w:color w:val="auto"/>
        </w:rPr>
        <w:t>项目控制</w:t>
      </w:r>
      <w:bookmarkEnd w:id="170"/>
    </w:p>
    <w:p>
      <w:pPr>
        <w:rPr>
          <w:color w:val="auto"/>
        </w:rPr>
      </w:pPr>
      <w:r>
        <w:rPr>
          <w:rFonts w:hint="eastAsia"/>
          <w:color w:val="auto"/>
        </w:rPr>
        <w:t>本项目由项目经理负责日常的紧密跟踪与控制，除此之外每周进行定期的项目进展状态评估，项目小组每月定期向领导小组汇报项目的进展情况，以便领导小组对项目做状态评估，实时掌握项目动态，避免项目出现大的偏差、帮助协调重要的资源。</w:t>
      </w:r>
    </w:p>
    <w:p>
      <w:pPr>
        <w:rPr>
          <w:color w:val="auto"/>
        </w:rPr>
      </w:pPr>
      <w:r>
        <w:rPr>
          <w:rFonts w:hint="eastAsia"/>
          <w:color w:val="auto"/>
        </w:rPr>
        <w:t>除此之外，重大项目节点请求客户方代表参加：如产品主体设计完毕、产品发布。</w:t>
      </w:r>
    </w:p>
    <w:p>
      <w:pPr>
        <w:pStyle w:val="3"/>
        <w:rPr>
          <w:color w:val="auto"/>
        </w:rPr>
      </w:pPr>
      <w:bookmarkStart w:id="171" w:name="_Toc82007315"/>
      <w:r>
        <w:rPr>
          <w:rFonts w:hint="eastAsia"/>
          <w:color w:val="auto"/>
        </w:rPr>
        <w:t>质量管理与控制</w:t>
      </w:r>
      <w:bookmarkEnd w:id="171"/>
    </w:p>
    <w:p>
      <w:pPr>
        <w:rPr>
          <w:color w:val="auto"/>
        </w:rPr>
      </w:pPr>
      <w:r>
        <w:rPr>
          <w:rFonts w:hint="eastAsia"/>
          <w:color w:val="auto"/>
        </w:rPr>
        <w:t>软件开发的质量控制是较为复杂的、难于驾驭的问题，质量优劣的最主要因素在于人及工程化的质量控制方法；人的素质越优良，质量就越会得到保障，工程化的质量方法越科学、越简捷，质量也越容易达到。</w:t>
      </w:r>
    </w:p>
    <w:p>
      <w:pPr>
        <w:rPr>
          <w:color w:val="auto"/>
        </w:rPr>
      </w:pPr>
      <w:r>
        <w:rPr>
          <w:rFonts w:hint="eastAsia"/>
          <w:color w:val="auto"/>
        </w:rPr>
        <w:t>本项目设立的质量方针是：质量第一、注重客户价值。</w:t>
      </w:r>
    </w:p>
    <w:p>
      <w:pPr>
        <w:rPr>
          <w:color w:val="auto"/>
        </w:rPr>
      </w:pPr>
      <w:r>
        <w:rPr>
          <w:rFonts w:hint="eastAsia"/>
          <w:color w:val="auto"/>
        </w:rPr>
        <w:t>在产品开发及售后服务过程中，要配备高素质的开发团队、实施团队，采用业界规范的产品开发过程及质量控制方法，并根据项目实际情况予以裁剪，在需求采集、方案设计、产品构造、产品递交的每个步骤都严格的控制产品质量，努力实现客户价值。</w:t>
      </w:r>
    </w:p>
    <w:p>
      <w:pPr>
        <w:rPr>
          <w:color w:val="auto"/>
        </w:rPr>
      </w:pPr>
      <w:r>
        <w:rPr>
          <w:rFonts w:hint="eastAsia"/>
          <w:color w:val="auto"/>
        </w:rPr>
        <w:t>本项目设立的质量目标是：减少开发返工，较少软件错误，遵守项目工期要求，售后服务</w:t>
      </w:r>
      <w:r>
        <w:rPr>
          <w:color w:val="auto"/>
        </w:rPr>
        <w:t>100%的满意度。</w:t>
      </w:r>
    </w:p>
    <w:p>
      <w:pPr>
        <w:rPr>
          <w:color w:val="auto"/>
        </w:rPr>
      </w:pPr>
      <w:r>
        <w:rPr>
          <w:rFonts w:hint="eastAsia"/>
          <w:color w:val="auto"/>
        </w:rPr>
        <w:t>减少开发返工：在软件开发过程中，详细每步工序应该达到的质量标准，尽力减少软件返工、重做，提高项目的质量。</w:t>
      </w:r>
    </w:p>
    <w:p>
      <w:pPr>
        <w:rPr>
          <w:color w:val="auto"/>
        </w:rPr>
      </w:pPr>
      <w:r>
        <w:rPr>
          <w:rFonts w:hint="eastAsia"/>
          <w:color w:val="auto"/>
        </w:rPr>
        <w:t>较少软件错误：软件错误即软件</w:t>
      </w:r>
      <w:r>
        <w:rPr>
          <w:color w:val="auto"/>
        </w:rPr>
        <w:t>bug，越多的软件bug意味着越低的产品质量，要采取各种措施，减少软件bug，提高产品质量。</w:t>
      </w:r>
    </w:p>
    <w:p>
      <w:pPr>
        <w:rPr>
          <w:color w:val="auto"/>
        </w:rPr>
      </w:pPr>
      <w:r>
        <w:rPr>
          <w:rFonts w:hint="eastAsia"/>
          <w:color w:val="auto"/>
        </w:rPr>
        <w:t>遵守工期要求：在达到产品质量目标的前提下，遵守项目进度要求。</w:t>
      </w:r>
    </w:p>
    <w:p>
      <w:pPr>
        <w:rPr>
          <w:color w:val="auto"/>
        </w:rPr>
      </w:pPr>
      <w:r>
        <w:rPr>
          <w:rFonts w:hint="eastAsia"/>
          <w:color w:val="auto"/>
        </w:rPr>
        <w:t>服务</w:t>
      </w:r>
      <w:r>
        <w:rPr>
          <w:color w:val="auto"/>
        </w:rPr>
        <w:t>100%满意度：采取切实可行的方法，调动服务人员的积极性。</w:t>
      </w:r>
    </w:p>
    <w:p>
      <w:pPr>
        <w:pStyle w:val="4"/>
        <w:rPr>
          <w:color w:val="auto"/>
        </w:rPr>
      </w:pPr>
      <w:bookmarkStart w:id="172" w:name="_Toc82007316"/>
      <w:r>
        <w:rPr>
          <w:color w:val="auto"/>
        </w:rPr>
        <w:t>优秀的项目团队</w:t>
      </w:r>
      <w:bookmarkEnd w:id="172"/>
    </w:p>
    <w:p>
      <w:pPr>
        <w:rPr>
          <w:color w:val="auto"/>
        </w:rPr>
      </w:pPr>
      <w:r>
        <w:rPr>
          <w:rFonts w:hint="eastAsia"/>
          <w:color w:val="auto"/>
        </w:rPr>
        <w:t>为确保项目质量，要派出众多有多年软件开发项目经验的人参与本项目，从团队经验及能力上确保产品质量。</w:t>
      </w:r>
    </w:p>
    <w:p>
      <w:pPr>
        <w:pStyle w:val="4"/>
        <w:rPr>
          <w:color w:val="auto"/>
        </w:rPr>
      </w:pPr>
      <w:bookmarkStart w:id="173" w:name="_Toc82007317"/>
      <w:r>
        <w:rPr>
          <w:color w:val="auto"/>
        </w:rPr>
        <w:t>全程质量控制</w:t>
      </w:r>
      <w:bookmarkEnd w:id="173"/>
    </w:p>
    <w:p>
      <w:pPr>
        <w:rPr>
          <w:color w:val="auto"/>
        </w:rPr>
      </w:pPr>
      <w:r>
        <w:rPr>
          <w:rFonts w:hint="eastAsia"/>
          <w:color w:val="auto"/>
        </w:rPr>
        <w:t>产品开发过程严格按照</w:t>
      </w:r>
      <w:r>
        <w:rPr>
          <w:color w:val="auto"/>
        </w:rPr>
        <w:t>ISO、CMM等业界认可的开发过程、质量控制标准进行开发，并且成立专门的质量控制小组。</w:t>
      </w:r>
    </w:p>
    <w:p>
      <w:pPr>
        <w:rPr>
          <w:color w:val="auto"/>
        </w:rPr>
      </w:pPr>
      <w:r>
        <w:rPr>
          <w:rFonts w:hint="eastAsia"/>
          <w:color w:val="auto"/>
        </w:rPr>
        <w:t>好的软件是生产出来的，而不是测试或者检测出来的，所以在软件生产的过程中一定要加强质量的控制，让软件开发的每个环节生产的产品都合乎质量的要求，只有这样才能在众多模块开发完毕后，互相配合而成为一个完成的、高质量的软件产品。软件开发越是远离产品上线使用的环节其质量就越重要，软件开发各环节要采用的质量控制手段：</w:t>
      </w:r>
    </w:p>
    <w:p>
      <w:pPr>
        <w:rPr>
          <w:color w:val="auto"/>
        </w:rPr>
      </w:pPr>
      <w:r>
        <w:rPr>
          <w:color w:val="auto"/>
        </w:rPr>
        <w:t>1）需求调研阶段</w:t>
      </w:r>
    </w:p>
    <w:p>
      <w:pPr>
        <w:rPr>
          <w:color w:val="auto"/>
        </w:rPr>
      </w:pPr>
      <w:r>
        <w:rPr>
          <w:rFonts w:hint="eastAsia"/>
          <w:color w:val="auto"/>
        </w:rPr>
        <w:t>需求调研阶段的关键质量指标是需求的范围、程度有没有得到准确的定义，这个过程需要准确的采集客户的需求，这个工作只能由非常有经验的技术人员来承担，否则将很难达到质量指标。</w:t>
      </w:r>
    </w:p>
    <w:p>
      <w:pPr>
        <w:rPr>
          <w:color w:val="auto"/>
        </w:rPr>
      </w:pPr>
      <w:r>
        <w:rPr>
          <w:color w:val="auto"/>
        </w:rPr>
        <w:t>2）产品设计阶段</w:t>
      </w:r>
    </w:p>
    <w:p>
      <w:pPr>
        <w:rPr>
          <w:color w:val="auto"/>
        </w:rPr>
      </w:pPr>
      <w:r>
        <w:rPr>
          <w:rFonts w:hint="eastAsia"/>
          <w:color w:val="auto"/>
        </w:rPr>
        <w:t>产品设计阶段务必做到清楚的把握客户的原始意思，从而用最精炼的语言描述产品需求，并将软件所有的主要界面原型化（即做出可操作的模拟界面），演示给客户，启发其思维，从而纠正需求阶段可能出现的质量偏差，甚至请客户实际操作，以检验产品设计是否准确；除产品设计之外，还需要执行关键技术点的技术公关，确保关键技术点从技术上的完美的解决，并且以可执行的代码形式得以实现；这个阶段也必需有经验丰富的技术人员来执行，否则必然会失败。</w:t>
      </w:r>
    </w:p>
    <w:p>
      <w:pPr>
        <w:rPr>
          <w:color w:val="auto"/>
        </w:rPr>
      </w:pPr>
      <w:r>
        <w:rPr>
          <w:color w:val="auto"/>
        </w:rPr>
        <w:t>3）产品构造阶段</w:t>
      </w:r>
    </w:p>
    <w:p>
      <w:pPr>
        <w:rPr>
          <w:color w:val="auto"/>
        </w:rPr>
      </w:pPr>
      <w:r>
        <w:rPr>
          <w:rFonts w:hint="eastAsia"/>
          <w:color w:val="auto"/>
        </w:rPr>
        <w:t>产品开发阶段的关键点是由需求采集人员、产品设计人员来把握整个团队所做的各项工作，负责产品设计的需求，最终以实地产品的形式来演示，符合的，予以确认，不符合的，一律改进，这个阶段的关键点是注重项目团队的管理、注重项目团队内部沟通交流与培训。</w:t>
      </w:r>
    </w:p>
    <w:p>
      <w:pPr>
        <w:rPr>
          <w:color w:val="auto"/>
        </w:rPr>
      </w:pPr>
      <w:r>
        <w:rPr>
          <w:color w:val="auto"/>
        </w:rPr>
        <w:t>4）产品开发周期的迭代</w:t>
      </w:r>
    </w:p>
    <w:p>
      <w:pPr>
        <w:rPr>
          <w:color w:val="auto"/>
        </w:rPr>
      </w:pPr>
      <w:r>
        <w:rPr>
          <w:rFonts w:hint="eastAsia"/>
          <w:color w:val="auto"/>
        </w:rPr>
        <w:t>对于大型的软件项目，还会采取迭代开发的方法，以期分阶段提交软件制品，从而减少软件的偏差。</w:t>
      </w:r>
    </w:p>
    <w:p>
      <w:pPr>
        <w:pStyle w:val="4"/>
        <w:rPr>
          <w:color w:val="auto"/>
        </w:rPr>
      </w:pPr>
      <w:bookmarkStart w:id="174" w:name="_Toc82007318"/>
      <w:r>
        <w:rPr>
          <w:color w:val="auto"/>
        </w:rPr>
        <w:t>让客户方参与开发</w:t>
      </w:r>
      <w:bookmarkEnd w:id="174"/>
    </w:p>
    <w:p>
      <w:pPr>
        <w:rPr>
          <w:color w:val="auto"/>
        </w:rPr>
      </w:pPr>
      <w:r>
        <w:rPr>
          <w:rFonts w:hint="eastAsia"/>
          <w:color w:val="auto"/>
        </w:rPr>
        <w:t>在整个项目的实施周期内，要在每个阶段以书面报告形式提交阶段性报告，用户有权亲自参与或由第三方监理项目的监督和控制工作；重要的项目节点由用户代表亲自参与，评价是否满足要求，及早发现问题。</w:t>
      </w:r>
    </w:p>
    <w:p>
      <w:pPr>
        <w:pStyle w:val="4"/>
        <w:rPr>
          <w:color w:val="auto"/>
        </w:rPr>
      </w:pPr>
      <w:bookmarkStart w:id="175" w:name="_Toc82007319"/>
      <w:r>
        <w:rPr>
          <w:color w:val="auto"/>
        </w:rPr>
        <w:t>自动化测试评估</w:t>
      </w:r>
      <w:bookmarkEnd w:id="175"/>
    </w:p>
    <w:p>
      <w:pPr>
        <w:rPr>
          <w:color w:val="auto"/>
        </w:rPr>
      </w:pPr>
      <w:r>
        <w:rPr>
          <w:rFonts w:hint="eastAsia"/>
          <w:color w:val="auto"/>
        </w:rPr>
        <w:t>在软件版本开发过程中及后续所有版本发布过程中，会出现修改了</w:t>
      </w:r>
      <w:r>
        <w:rPr>
          <w:color w:val="auto"/>
        </w:rPr>
        <w:t>A模块的某个问题，但是在A模块或者相关模块又造成了其他的问题（甚至更多的问题），这是最令客户方难以接受的问题，尤其是普通民警非常难以接受，为解决此类问题，要采用自动化测试手段，只要软件有修改，即全部自动将相关功能重新测试一遍，以确保所有功能的准确性。</w:t>
      </w:r>
    </w:p>
    <w:p>
      <w:pPr>
        <w:rPr>
          <w:color w:val="auto"/>
        </w:rPr>
      </w:pPr>
      <w:r>
        <w:rPr>
          <w:rFonts w:hint="eastAsia"/>
          <w:color w:val="auto"/>
        </w:rPr>
        <w:t>自动化测试分两种，一种是自动化单元测试、还有一种是自动化功能测试，分别使用不同的工具来完成。</w:t>
      </w:r>
    </w:p>
    <w:p>
      <w:pPr>
        <w:pStyle w:val="4"/>
        <w:rPr>
          <w:color w:val="auto"/>
        </w:rPr>
      </w:pPr>
      <w:bookmarkStart w:id="176" w:name="_Toc82007320"/>
      <w:r>
        <w:rPr>
          <w:color w:val="auto"/>
        </w:rPr>
        <w:t>质量相关主要指标的管理与控制</w:t>
      </w:r>
      <w:bookmarkEnd w:id="176"/>
    </w:p>
    <w:p>
      <w:pPr>
        <w:rPr>
          <w:color w:val="auto"/>
        </w:rPr>
      </w:pPr>
      <w:r>
        <w:rPr>
          <w:rFonts w:hint="eastAsia"/>
          <w:color w:val="auto"/>
        </w:rPr>
        <w:t>软件开发中有几个指标决定了软件的质量，这些指标包括：软件变更数、软件</w:t>
      </w:r>
      <w:r>
        <w:rPr>
          <w:color w:val="auto"/>
        </w:rPr>
        <w:t>bug数、运行故障数、软件周期，根据多年的软件开发经验，要时刻跟踪这4个指标，一旦任何一个指标发生异常，要投必需的资源，解决面临的问题。</w:t>
      </w:r>
    </w:p>
    <w:p>
      <w:pPr>
        <w:pStyle w:val="4"/>
        <w:rPr>
          <w:color w:val="auto"/>
        </w:rPr>
      </w:pPr>
      <w:bookmarkStart w:id="177" w:name="_Toc82007321"/>
      <w:r>
        <w:rPr>
          <w:color w:val="auto"/>
        </w:rPr>
        <w:t>需求变更管理</w:t>
      </w:r>
      <w:bookmarkEnd w:id="177"/>
    </w:p>
    <w:p>
      <w:pPr>
        <w:rPr>
          <w:color w:val="auto"/>
        </w:rPr>
      </w:pPr>
      <w:r>
        <w:rPr>
          <w:rFonts w:hint="eastAsia"/>
          <w:color w:val="auto"/>
        </w:rPr>
        <w:t>软件的需求变更是软件质量问题的重要源头，因此要特别注重软件项目变更的控制与管理，下图是软件变更流程：</w:t>
      </w:r>
    </w:p>
    <w:p>
      <w:pPr>
        <w:ind w:firstLine="0" w:firstLineChars="0"/>
        <w:rPr>
          <w:color w:val="auto"/>
        </w:rPr>
      </w:pPr>
      <w:r>
        <w:rPr>
          <w:rFonts w:ascii="宋体" w:hAnsi="宋体" w:eastAsia="仿宋" w:cs="宋体"/>
          <w:color w:val="auto"/>
          <w:kern w:val="2"/>
          <w:sz w:val="28"/>
          <w:szCs w:val="24"/>
          <w:lang w:val="en-US" w:eastAsia="zh-CN" w:bidi="ar-SA"/>
        </w:rPr>
        <w:pict>
          <v:shape id="图片框 1050" o:spid="_x0000_s1050" type="#_x0000_t75" style="height:304.85pt;width:414.75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p>
    <w:p>
      <w:pPr>
        <w:pStyle w:val="8"/>
        <w:rPr>
          <w:color w:val="auto"/>
        </w:rPr>
      </w:pPr>
      <w:r>
        <w:rPr>
          <w:rFonts w:hint="eastAsia"/>
          <w:color w:val="auto"/>
        </w:rPr>
        <w:t xml:space="preserve">软件变更流程图 </w:t>
      </w:r>
    </w:p>
    <w:p>
      <w:pPr>
        <w:rPr>
          <w:color w:val="auto"/>
        </w:rPr>
      </w:pPr>
      <w:r>
        <w:rPr>
          <w:color w:val="auto"/>
        </w:rPr>
        <w:t>1）</w:t>
      </w:r>
      <w:r>
        <w:rPr>
          <w:color w:val="auto"/>
        </w:rPr>
        <w:tab/>
      </w:r>
      <w:r>
        <w:rPr>
          <w:color w:val="auto"/>
        </w:rPr>
        <w:t>软件发生重大变更时，项目成员必需向项目经理报告。</w:t>
      </w:r>
    </w:p>
    <w:p>
      <w:pPr>
        <w:rPr>
          <w:color w:val="auto"/>
        </w:rPr>
      </w:pPr>
      <w:r>
        <w:rPr>
          <w:color w:val="auto"/>
        </w:rPr>
        <w:t>2）</w:t>
      </w:r>
      <w:r>
        <w:rPr>
          <w:color w:val="auto"/>
        </w:rPr>
        <w:tab/>
      </w:r>
      <w:r>
        <w:rPr>
          <w:color w:val="auto"/>
        </w:rPr>
        <w:t>项目经理权衡此变更的影响，如果认为无需变更，则不予通过，如果认为必需变更，那么提交给软件变更控制委员会。</w:t>
      </w:r>
    </w:p>
    <w:p>
      <w:pPr>
        <w:rPr>
          <w:color w:val="auto"/>
        </w:rPr>
      </w:pPr>
      <w:r>
        <w:rPr>
          <w:color w:val="auto"/>
        </w:rPr>
        <w:t>3）</w:t>
      </w:r>
      <w:r>
        <w:rPr>
          <w:color w:val="auto"/>
        </w:rPr>
        <w:tab/>
      </w:r>
      <w:r>
        <w:rPr>
          <w:color w:val="auto"/>
        </w:rPr>
        <w:t>软件变更委员会由公司有经验的人员组成，针对该变更做出审核，确认为必要的，通过审核，交予客户确认。</w:t>
      </w:r>
    </w:p>
    <w:p>
      <w:pPr>
        <w:rPr>
          <w:color w:val="auto"/>
        </w:rPr>
      </w:pPr>
      <w:r>
        <w:rPr>
          <w:color w:val="auto"/>
        </w:rPr>
        <w:t>4）</w:t>
      </w:r>
      <w:r>
        <w:rPr>
          <w:color w:val="auto"/>
        </w:rPr>
        <w:tab/>
      </w:r>
      <w:r>
        <w:rPr>
          <w:color w:val="auto"/>
        </w:rPr>
        <w:t>客户代表签字确认</w:t>
      </w:r>
    </w:p>
    <w:p>
      <w:pPr>
        <w:rPr>
          <w:color w:val="auto"/>
        </w:rPr>
      </w:pPr>
      <w:r>
        <w:rPr>
          <w:color w:val="auto"/>
        </w:rPr>
        <w:t>5）</w:t>
      </w:r>
      <w:r>
        <w:rPr>
          <w:color w:val="auto"/>
        </w:rPr>
        <w:tab/>
      </w:r>
      <w:r>
        <w:rPr>
          <w:color w:val="auto"/>
        </w:rPr>
        <w:t>执行变更，包括修改需求文档、设计文档、更改代码，并记载软件变更订单的结果，包括记录变更的原因、变更的内容、变更的影响、变更的成本、变更的日期等。</w:t>
      </w:r>
    </w:p>
    <w:p>
      <w:pPr>
        <w:pStyle w:val="4"/>
        <w:rPr>
          <w:color w:val="auto"/>
        </w:rPr>
      </w:pPr>
      <w:bookmarkStart w:id="178" w:name="_Toc82007322"/>
      <w:r>
        <w:rPr>
          <w:color w:val="auto"/>
        </w:rPr>
        <w:t>项目文档管理</w:t>
      </w:r>
      <w:bookmarkEnd w:id="178"/>
    </w:p>
    <w:p>
      <w:pPr>
        <w:rPr>
          <w:color w:val="auto"/>
        </w:rPr>
      </w:pPr>
      <w:r>
        <w:rPr>
          <w:color w:val="auto"/>
        </w:rPr>
        <w:t>1）</w:t>
      </w:r>
      <w:r>
        <w:rPr>
          <w:color w:val="auto"/>
        </w:rPr>
        <w:tab/>
      </w:r>
      <w:r>
        <w:rPr>
          <w:color w:val="auto"/>
        </w:rPr>
        <w:t>力求撰写简捷完备的项目文档，包括需求文档、设计文档、配置文档等。</w:t>
      </w:r>
    </w:p>
    <w:p>
      <w:pPr>
        <w:rPr>
          <w:color w:val="auto"/>
        </w:rPr>
      </w:pPr>
      <w:r>
        <w:rPr>
          <w:color w:val="auto"/>
        </w:rPr>
        <w:t>2）</w:t>
      </w:r>
      <w:r>
        <w:rPr>
          <w:color w:val="auto"/>
        </w:rPr>
        <w:tab/>
      </w:r>
      <w:r>
        <w:rPr>
          <w:color w:val="auto"/>
        </w:rPr>
        <w:t>项目文档的格式参照业界公认的规范与标准，并根据项目的实际情况予以调整。</w:t>
      </w:r>
    </w:p>
    <w:p>
      <w:pPr>
        <w:rPr>
          <w:color w:val="auto"/>
        </w:rPr>
      </w:pPr>
      <w:r>
        <w:rPr>
          <w:color w:val="auto"/>
        </w:rPr>
        <w:t>3）</w:t>
      </w:r>
      <w:r>
        <w:rPr>
          <w:color w:val="auto"/>
        </w:rPr>
        <w:tab/>
      </w:r>
      <w:r>
        <w:rPr>
          <w:color w:val="auto"/>
        </w:rPr>
        <w:t>对文档事项版本式管理，追溯文档的轨迹。</w:t>
      </w:r>
    </w:p>
    <w:p>
      <w:pPr>
        <w:rPr>
          <w:color w:val="auto"/>
        </w:rPr>
      </w:pPr>
      <w:r>
        <w:rPr>
          <w:color w:val="auto"/>
        </w:rPr>
        <w:t>4）</w:t>
      </w:r>
      <w:r>
        <w:rPr>
          <w:color w:val="auto"/>
        </w:rPr>
        <w:tab/>
      </w:r>
      <w:r>
        <w:rPr>
          <w:color w:val="auto"/>
        </w:rPr>
        <w:t>每份正式的文档都必需经过评审，方能使用。</w:t>
      </w:r>
    </w:p>
    <w:p>
      <w:pPr>
        <w:rPr>
          <w:color w:val="auto"/>
        </w:rPr>
      </w:pPr>
      <w:r>
        <w:rPr>
          <w:color w:val="auto"/>
        </w:rPr>
        <w:t>5）</w:t>
      </w:r>
      <w:r>
        <w:rPr>
          <w:color w:val="auto"/>
        </w:rPr>
        <w:tab/>
      </w:r>
      <w:r>
        <w:rPr>
          <w:color w:val="auto"/>
        </w:rPr>
        <w:t>文档的每一次修改必需经过确认、审核，方能使用。</w:t>
      </w:r>
    </w:p>
    <w:p>
      <w:pPr>
        <w:pStyle w:val="4"/>
        <w:rPr>
          <w:color w:val="auto"/>
        </w:rPr>
      </w:pPr>
      <w:bookmarkStart w:id="179" w:name="_Toc82007323"/>
      <w:r>
        <w:rPr>
          <w:color w:val="auto"/>
        </w:rPr>
        <w:t>项目配置管理</w:t>
      </w:r>
      <w:bookmarkEnd w:id="179"/>
    </w:p>
    <w:p>
      <w:pPr>
        <w:rPr>
          <w:color w:val="auto"/>
        </w:rPr>
      </w:pPr>
      <w:r>
        <w:rPr>
          <w:rFonts w:hint="eastAsia"/>
          <w:color w:val="auto"/>
        </w:rPr>
        <w:t>要安排专人负责项目的配置管理，管理项目组的各种公共基础设施，并对文档、代码确定管理极限，并进行持续的追踪与控制。</w:t>
      </w:r>
    </w:p>
    <w:p>
      <w:pPr>
        <w:pStyle w:val="4"/>
        <w:rPr>
          <w:color w:val="auto"/>
        </w:rPr>
      </w:pPr>
      <w:bookmarkStart w:id="180" w:name="_Toc82007324"/>
      <w:r>
        <w:rPr>
          <w:color w:val="auto"/>
        </w:rPr>
        <w:t>项目版本管理</w:t>
      </w:r>
      <w:bookmarkEnd w:id="180"/>
    </w:p>
    <w:p>
      <w:pPr>
        <w:rPr>
          <w:color w:val="auto"/>
        </w:rPr>
      </w:pPr>
      <w:r>
        <w:rPr>
          <w:color w:val="auto"/>
        </w:rPr>
        <w:t>1）</w:t>
      </w:r>
      <w:r>
        <w:rPr>
          <w:color w:val="auto"/>
        </w:rPr>
        <w:tab/>
      </w:r>
      <w:r>
        <w:rPr>
          <w:color w:val="auto"/>
        </w:rPr>
        <w:t>采用成熟的版本控制工具CVS；</w:t>
      </w:r>
    </w:p>
    <w:p>
      <w:pPr>
        <w:rPr>
          <w:color w:val="auto"/>
        </w:rPr>
      </w:pPr>
      <w:r>
        <w:rPr>
          <w:color w:val="auto"/>
        </w:rPr>
        <w:t>2）</w:t>
      </w:r>
      <w:r>
        <w:rPr>
          <w:color w:val="auto"/>
        </w:rPr>
        <w:tab/>
      </w:r>
      <w:r>
        <w:rPr>
          <w:color w:val="auto"/>
        </w:rPr>
        <w:t>程序代码及其版本存储于CVS服务器，团队每个成员使用CVS client访问服务器获取版本、更新版本；</w:t>
      </w:r>
    </w:p>
    <w:p>
      <w:pPr>
        <w:rPr>
          <w:color w:val="auto"/>
        </w:rPr>
      </w:pPr>
      <w:r>
        <w:rPr>
          <w:color w:val="auto"/>
        </w:rPr>
        <w:t>3）</w:t>
      </w:r>
      <w:r>
        <w:rPr>
          <w:color w:val="auto"/>
        </w:rPr>
        <w:tab/>
      </w:r>
      <w:r>
        <w:rPr>
          <w:color w:val="auto"/>
        </w:rPr>
        <w:t>版本追踪——CVS能够对源代码和全部内容进行存储和早期版本的追踪，从而实现重建文件早期版本等有关功能；</w:t>
      </w:r>
    </w:p>
    <w:p>
      <w:pPr>
        <w:rPr>
          <w:color w:val="auto"/>
        </w:rPr>
      </w:pPr>
      <w:r>
        <w:rPr>
          <w:color w:val="auto"/>
        </w:rPr>
        <w:t>4）</w:t>
      </w:r>
      <w:r>
        <w:rPr>
          <w:color w:val="auto"/>
        </w:rPr>
        <w:tab/>
      </w:r>
      <w:r>
        <w:rPr>
          <w:color w:val="auto"/>
        </w:rPr>
        <w:t>分支管理——很对不同的需要，发展出不同的产品分支，满足特殊情况下的使用需要。</w:t>
      </w:r>
    </w:p>
    <w:p>
      <w:pPr>
        <w:pStyle w:val="4"/>
        <w:rPr>
          <w:color w:val="auto"/>
        </w:rPr>
      </w:pPr>
      <w:bookmarkStart w:id="181" w:name="_Toc82007325"/>
      <w:r>
        <w:rPr>
          <w:color w:val="auto"/>
        </w:rPr>
        <w:t>严格的软件评估</w:t>
      </w:r>
      <w:bookmarkEnd w:id="181"/>
    </w:p>
    <w:p>
      <w:pPr>
        <w:rPr>
          <w:color w:val="auto"/>
        </w:rPr>
      </w:pPr>
      <w:r>
        <w:rPr>
          <w:rFonts w:hint="eastAsia"/>
          <w:color w:val="auto"/>
        </w:rPr>
        <w:t>组建专门的软件测试团队，在软件编码完成后，进行完整的功能确认评估测试。</w:t>
      </w:r>
    </w:p>
    <w:p>
      <w:pPr>
        <w:pStyle w:val="3"/>
        <w:rPr>
          <w:color w:val="auto"/>
        </w:rPr>
      </w:pPr>
      <w:bookmarkStart w:id="182" w:name="_Toc82007326"/>
      <w:r>
        <w:rPr>
          <w:rFonts w:hint="eastAsia"/>
          <w:color w:val="auto"/>
        </w:rPr>
        <w:t>风险分析与管理</w:t>
      </w:r>
      <w:bookmarkEnd w:id="182"/>
    </w:p>
    <w:p>
      <w:pPr>
        <w:pStyle w:val="4"/>
        <w:rPr>
          <w:color w:val="auto"/>
        </w:rPr>
      </w:pPr>
      <w:bookmarkStart w:id="183" w:name="_Toc82007327"/>
      <w:r>
        <w:rPr>
          <w:color w:val="auto"/>
        </w:rPr>
        <w:t>技术风险</w:t>
      </w:r>
      <w:bookmarkEnd w:id="183"/>
    </w:p>
    <w:p>
      <w:pPr>
        <w:rPr>
          <w:color w:val="auto"/>
        </w:rPr>
      </w:pPr>
      <w:r>
        <w:rPr>
          <w:rFonts w:hint="eastAsia"/>
          <w:color w:val="auto"/>
        </w:rPr>
        <w:t>本项目建设采用成熟的技术方案，类似的平台管理系统以及前期系统建设都有成功案例，因此本项目实施存在的技术风险较低。</w:t>
      </w:r>
    </w:p>
    <w:p>
      <w:pPr>
        <w:pStyle w:val="4"/>
        <w:rPr>
          <w:color w:val="auto"/>
        </w:rPr>
      </w:pPr>
      <w:bookmarkStart w:id="184" w:name="_Toc82007328"/>
      <w:r>
        <w:rPr>
          <w:color w:val="auto"/>
        </w:rPr>
        <w:t>管理风险</w:t>
      </w:r>
      <w:bookmarkEnd w:id="184"/>
    </w:p>
    <w:p>
      <w:pPr>
        <w:rPr>
          <w:color w:val="auto"/>
        </w:rPr>
      </w:pPr>
      <w:r>
        <w:rPr>
          <w:rFonts w:hint="eastAsia"/>
          <w:color w:val="auto"/>
        </w:rPr>
        <w:t>管理风险主要来自于项目人员的组织有效性、项目时间、资源的计划确定性和可控性，以及项目质量监控的力度和立场。项目建设方的业务人员、决策人员已经确定，但承建方的技术人员、项目管理人员、项目监管者等组织尚未落实。项目详细需求尚未充分细化。信息化项目的主要风险之一就来自于变动的需求，这直接影响着项目进度的计划和项目预算，并最终影响项目的可控程度。最后，项目监控的力度和立场在实际过程中会面临来自各方面的干扰和阻力。建议在项目前期充分细化详细需求，并制订详尽的工作分解结构；建议在项目规划期充分考虑相应的组织阻力，并做好充分的组织调整准备。</w:t>
      </w:r>
    </w:p>
    <w:p>
      <w:pPr>
        <w:pStyle w:val="4"/>
        <w:rPr>
          <w:color w:val="auto"/>
        </w:rPr>
      </w:pPr>
      <w:bookmarkStart w:id="185" w:name="_Toc82007329"/>
      <w:r>
        <w:rPr>
          <w:color w:val="auto"/>
        </w:rPr>
        <w:t>组织风险</w:t>
      </w:r>
      <w:bookmarkEnd w:id="185"/>
    </w:p>
    <w:p>
      <w:pPr>
        <w:rPr>
          <w:color w:val="auto"/>
        </w:rPr>
      </w:pPr>
      <w:r>
        <w:rPr>
          <w:rFonts w:hint="eastAsia"/>
          <w:color w:val="auto"/>
        </w:rPr>
        <w:t>信息化建设为业务提供信息收集、业务管理和辅助决策手段，需要项目建设单位从领导层、管理层到业务执行各个层面的支持和配合，才能取得成功，从而实现信息化建设项目的目标。高层对项目不重视、管理层和业务层对项目不配合是信息化项目中常见的组织风险之一。</w:t>
      </w:r>
    </w:p>
    <w:p>
      <w:pPr>
        <w:rPr>
          <w:color w:val="auto"/>
        </w:rPr>
      </w:pPr>
      <w:r>
        <w:rPr>
          <w:rFonts w:hint="eastAsia"/>
          <w:color w:val="auto"/>
        </w:rPr>
        <w:t>项目资金未能按时到位是电子政务项目比较常见的组织风险之一，电子政务项目由于受政府资金分批拨付影响，资金到位情况可能与项目实施进度不匹配，可能会造成项目工期延后或项目停工情况。</w:t>
      </w:r>
    </w:p>
    <w:p>
      <w:pPr>
        <w:rPr>
          <w:color w:val="auto"/>
        </w:rPr>
      </w:pPr>
      <w:r>
        <w:rPr>
          <w:rFonts w:hint="eastAsia"/>
          <w:color w:val="auto"/>
        </w:rPr>
        <w:t>为了规避项目实施中的管理风险，在本项目实施开始时对项目需求进行详细调研，根据调研结果优化设计方案，同时充分考虑本项目实际情况，如各应用系统资源需求、各系统间的制约关系、资源限制、项目总工期限制等因素，参考同类项目实施的经验，制定切合实际的详细的项目基准计划，制定详细的项目实施方案。在项目实施过程中，对项目的质量、进度、投资等要素进行监控，敦促项目按计划进行，对于项目实施中出现的非预期情况及时分析，采取恰当的措施进行处理，根据变更（项目范围变更、需求变更、方案变更、工期变更等等）调整基准计划。</w:t>
      </w:r>
    </w:p>
    <w:p>
      <w:pPr>
        <w:rPr>
          <w:color w:val="auto"/>
        </w:rPr>
      </w:pPr>
      <w:r>
        <w:rPr>
          <w:rFonts w:hint="eastAsia"/>
          <w:color w:val="auto"/>
        </w:rPr>
        <w:t>为了规避或降低项目的组织风险，本项目从领导层开始对项目建设给予高度重视，通过召开项目动员大会动员管理层、业务人员对项目建设给予支持和配合，挖掘潜在的需求。</w:t>
      </w:r>
    </w:p>
    <w:p>
      <w:pPr>
        <w:pStyle w:val="3"/>
        <w:rPr>
          <w:color w:val="auto"/>
        </w:rPr>
      </w:pPr>
      <w:bookmarkStart w:id="186" w:name="_Toc74662162"/>
      <w:bookmarkStart w:id="187" w:name="_Toc82007330"/>
      <w:r>
        <w:rPr>
          <w:rFonts w:hint="eastAsia"/>
          <w:color w:val="auto"/>
        </w:rPr>
        <w:t>项目维保管理</w:t>
      </w:r>
      <w:bookmarkEnd w:id="186"/>
      <w:bookmarkEnd w:id="187"/>
    </w:p>
    <w:p>
      <w:pPr>
        <w:pStyle w:val="4"/>
        <w:rPr>
          <w:color w:val="auto"/>
        </w:rPr>
      </w:pPr>
      <w:bookmarkStart w:id="188" w:name="_Toc82007331"/>
      <w:r>
        <w:rPr>
          <w:rFonts w:hint="eastAsia"/>
          <w:color w:val="auto"/>
        </w:rPr>
        <w:t>保修范围</w:t>
      </w:r>
      <w:bookmarkEnd w:id="188"/>
    </w:p>
    <w:p>
      <w:pPr>
        <w:rPr>
          <w:color w:val="auto"/>
        </w:rPr>
      </w:pPr>
      <w:r>
        <w:rPr>
          <w:rFonts w:hint="eastAsia"/>
          <w:color w:val="auto"/>
        </w:rPr>
        <w:t>由于软件系统配置引起的软件故障，由于使用不当而引起的系统问题，要及时对软件系统进行恢复及环境重建；软件的维护及新版本的升级；每季度一次系统维护；系统技术咨询服务；不定期技术经验交流等。</w:t>
      </w:r>
    </w:p>
    <w:p>
      <w:pPr>
        <w:pStyle w:val="4"/>
        <w:rPr>
          <w:color w:val="auto"/>
        </w:rPr>
      </w:pPr>
      <w:bookmarkStart w:id="189" w:name="_Toc82007332"/>
      <w:r>
        <w:rPr>
          <w:color w:val="auto"/>
        </w:rPr>
        <w:t>服务期限：</w:t>
      </w:r>
      <w:bookmarkEnd w:id="189"/>
    </w:p>
    <w:p>
      <w:pPr>
        <w:rPr>
          <w:color w:val="auto"/>
        </w:rPr>
      </w:pPr>
      <w:r>
        <w:rPr>
          <w:rFonts w:hint="eastAsia"/>
          <w:color w:val="auto"/>
        </w:rPr>
        <w:t>定制软件部分，提供在系统安装完工验收合格之日起3年的免费维护服务。硬件设备提供三年质保服务。</w:t>
      </w:r>
    </w:p>
    <w:p>
      <w:pPr>
        <w:pStyle w:val="4"/>
        <w:rPr>
          <w:color w:val="auto"/>
        </w:rPr>
      </w:pPr>
      <w:bookmarkStart w:id="190" w:name="_Toc82007333"/>
      <w:r>
        <w:rPr>
          <w:color w:val="auto"/>
        </w:rPr>
        <w:t>服务标准：</w:t>
      </w:r>
      <w:bookmarkEnd w:id="190"/>
    </w:p>
    <w:p>
      <w:pPr>
        <w:rPr>
          <w:color w:val="auto"/>
        </w:rPr>
      </w:pPr>
      <w:r>
        <w:rPr>
          <w:rFonts w:hint="eastAsia"/>
          <w:color w:val="auto"/>
        </w:rPr>
        <w:t>一级故障：系统导致现有的服务停机，或系统存在错误而导致管理统计数据出现严重不符合并对最终用户的业务运作有严重影响的，必须在</w:t>
      </w:r>
      <w:r>
        <w:rPr>
          <w:color w:val="auto"/>
        </w:rPr>
        <w:t>15分钟之内响应，故障修复时间小于2小时。故障修复方式视情况进行远程支持或上门服务。</w:t>
      </w:r>
    </w:p>
    <w:p>
      <w:pPr>
        <w:rPr>
          <w:color w:val="auto"/>
        </w:rPr>
      </w:pPr>
      <w:r>
        <w:rPr>
          <w:rFonts w:hint="eastAsia"/>
          <w:color w:val="auto"/>
        </w:rPr>
        <w:t>二级故障：现有系统的操作性能严重下降，或系统错误而导致业务流程无法继续，使最终用户的业务运作受到重要影响，必须在</w:t>
      </w:r>
      <w:r>
        <w:rPr>
          <w:color w:val="auto"/>
        </w:rPr>
        <w:t>15分钟之内响应，故障修复时间小于4小时。故障修复方式视情况进行远程支持或上门服务。</w:t>
      </w:r>
    </w:p>
    <w:p>
      <w:pPr>
        <w:rPr>
          <w:color w:val="auto"/>
        </w:rPr>
      </w:pPr>
      <w:r>
        <w:rPr>
          <w:rFonts w:hint="eastAsia"/>
          <w:color w:val="auto"/>
        </w:rPr>
        <w:t>三级故障：网络的操作性受损，系统部分地方出现不影响业务数据的错误，但用户大部分业务动作仍可以正常工作，必须在</w:t>
      </w:r>
      <w:r>
        <w:rPr>
          <w:color w:val="auto"/>
        </w:rPr>
        <w:t>15分钟之内响应，故障修复时间小于6小时。故障修复方式可以通过远程服务解决。</w:t>
      </w:r>
    </w:p>
    <w:p>
      <w:pPr>
        <w:rPr>
          <w:color w:val="auto"/>
        </w:rPr>
      </w:pPr>
      <w:r>
        <w:rPr>
          <w:rFonts w:hint="eastAsia"/>
          <w:color w:val="auto"/>
        </w:rPr>
        <w:t>四级故障：在产品功能或配置方面需要更为详细信息或指引，对业务运作不影响。提供</w:t>
      </w:r>
      <w:r>
        <w:rPr>
          <w:color w:val="auto"/>
        </w:rPr>
        <w:t>7*24小时技术咨询服务。</w:t>
      </w:r>
    </w:p>
    <w:p>
      <w:pPr>
        <w:pStyle w:val="4"/>
        <w:rPr>
          <w:color w:val="auto"/>
        </w:rPr>
      </w:pPr>
      <w:bookmarkStart w:id="191" w:name="_Toc82007334"/>
      <w:r>
        <w:rPr>
          <w:color w:val="auto"/>
        </w:rPr>
        <w:t>系统运行期间各方职责：</w:t>
      </w:r>
      <w:bookmarkEnd w:id="191"/>
    </w:p>
    <w:p>
      <w:pPr>
        <w:rPr>
          <w:color w:val="auto"/>
        </w:rPr>
      </w:pPr>
      <w:r>
        <w:rPr>
          <w:color w:val="auto"/>
        </w:rPr>
        <w:t>1）市级业务管理员：负责系统的日常使用指导；接收并详细记载系统使用者反馈问题，并反馈给公司；指导、监督基层正确使用系统。</w:t>
      </w:r>
    </w:p>
    <w:p>
      <w:pPr>
        <w:rPr>
          <w:color w:val="auto"/>
        </w:rPr>
      </w:pPr>
      <w:r>
        <w:rPr>
          <w:color w:val="auto"/>
        </w:rPr>
        <w:t>2）公司：接收系统维护人员反馈问题，负责提供软件相关问题的诊断、解答；bug的修改；严重故障的恢复。</w:t>
      </w:r>
    </w:p>
    <w:p>
      <w:pPr>
        <w:pStyle w:val="4"/>
        <w:rPr>
          <w:color w:val="auto"/>
        </w:rPr>
      </w:pPr>
      <w:bookmarkStart w:id="192" w:name="_Toc82007335"/>
      <w:r>
        <w:rPr>
          <w:color w:val="auto"/>
        </w:rPr>
        <w:t>服务方式</w:t>
      </w:r>
      <w:bookmarkEnd w:id="192"/>
    </w:p>
    <w:p>
      <w:pPr>
        <w:rPr>
          <w:color w:val="auto"/>
        </w:rPr>
      </w:pPr>
      <w:r>
        <w:rPr>
          <w:rFonts w:hint="eastAsia"/>
          <w:color w:val="auto"/>
        </w:rPr>
        <w:t>现场服务：公司常提供支持维护服务。</w:t>
      </w:r>
    </w:p>
    <w:p>
      <w:pPr>
        <w:rPr>
          <w:color w:val="auto"/>
        </w:rPr>
      </w:pPr>
      <w:r>
        <w:rPr>
          <w:rFonts w:hint="eastAsia"/>
          <w:color w:val="auto"/>
        </w:rPr>
        <w:t>远程服务：利用热线电话、电子邮件、</w:t>
      </w:r>
      <w:r>
        <w:rPr>
          <w:color w:val="auto"/>
        </w:rPr>
        <w:t>Web支持、远程接入等方式提供咨询、诊断、分析和排除故障等支持服务。</w:t>
      </w:r>
    </w:p>
    <w:p>
      <w:pPr>
        <w:pStyle w:val="4"/>
        <w:rPr>
          <w:color w:val="auto"/>
        </w:rPr>
      </w:pPr>
      <w:bookmarkStart w:id="193" w:name="_Toc82007336"/>
      <w:r>
        <w:rPr>
          <w:color w:val="auto"/>
        </w:rPr>
        <w:t>维护内容</w:t>
      </w:r>
      <w:bookmarkEnd w:id="193"/>
    </w:p>
    <w:p>
      <w:pPr>
        <w:rPr>
          <w:color w:val="auto"/>
        </w:rPr>
      </w:pPr>
      <w:r>
        <w:rPr>
          <w:rFonts w:hint="eastAsia"/>
          <w:color w:val="auto"/>
        </w:rPr>
        <w:t>维护期间，维护工作包括如下内容：</w:t>
      </w:r>
    </w:p>
    <w:p>
      <w:pPr>
        <w:rPr>
          <w:color w:val="auto"/>
        </w:rPr>
      </w:pPr>
      <w:r>
        <w:rPr>
          <w:color w:val="auto"/>
        </w:rPr>
        <w:t>1）故障的诊断及客户问题的接收与解决。</w:t>
      </w:r>
    </w:p>
    <w:p>
      <w:pPr>
        <w:rPr>
          <w:color w:val="auto"/>
        </w:rPr>
      </w:pPr>
      <w:r>
        <w:rPr>
          <w:color w:val="auto"/>
        </w:rPr>
        <w:t>2）应用软件维护和功能扩充服务。</w:t>
      </w:r>
    </w:p>
    <w:p>
      <w:pPr>
        <w:rPr>
          <w:color w:val="auto"/>
        </w:rPr>
      </w:pPr>
      <w:r>
        <w:rPr>
          <w:color w:val="auto"/>
        </w:rPr>
        <w:t>3）应用软件缺陷、错误的修正。</w:t>
      </w:r>
    </w:p>
    <w:p>
      <w:pPr>
        <w:rPr>
          <w:color w:val="auto"/>
        </w:rPr>
      </w:pPr>
      <w:r>
        <w:rPr>
          <w:color w:val="auto"/>
        </w:rPr>
        <w:t>4）必要的应用软件性能优化。</w:t>
      </w:r>
    </w:p>
    <w:p>
      <w:pPr>
        <w:rPr>
          <w:color w:val="auto"/>
        </w:rPr>
      </w:pPr>
      <w:r>
        <w:rPr>
          <w:color w:val="auto"/>
        </w:rPr>
        <w:t>5）在出现紧急情况下迅速解决故障预案的现场服务。</w:t>
      </w:r>
    </w:p>
    <w:p>
      <w:pPr>
        <w:rPr>
          <w:color w:val="auto"/>
        </w:rPr>
      </w:pPr>
      <w:r>
        <w:rPr>
          <w:color w:val="auto"/>
        </w:rPr>
        <w:t>6）系统软件改版升级服务，此项服务产生的费用由双方另行协商。</w:t>
      </w:r>
    </w:p>
    <w:p>
      <w:pPr>
        <w:rPr>
          <w:color w:val="auto"/>
        </w:rPr>
      </w:pPr>
      <w:r>
        <w:rPr>
          <w:color w:val="auto"/>
        </w:rPr>
        <w:t>7）由于公安部业务调整增加不超过60个工作日的免费维护。</w:t>
      </w:r>
    </w:p>
    <w:p>
      <w:pPr>
        <w:pStyle w:val="4"/>
        <w:rPr>
          <w:color w:val="auto"/>
        </w:rPr>
      </w:pPr>
      <w:bookmarkStart w:id="194" w:name="_Toc82007337"/>
      <w:r>
        <w:rPr>
          <w:color w:val="auto"/>
        </w:rPr>
        <w:t>技术咨询服务</w:t>
      </w:r>
      <w:bookmarkEnd w:id="194"/>
    </w:p>
    <w:p>
      <w:pPr>
        <w:rPr>
          <w:color w:val="auto"/>
        </w:rPr>
      </w:pPr>
      <w:r>
        <w:rPr>
          <w:color w:val="auto"/>
        </w:rPr>
        <w:t>1）公司技术专家提供全年7*24小时全天候的系统产品或技术方面的电话咨询服务。</w:t>
      </w:r>
    </w:p>
    <w:p>
      <w:pPr>
        <w:rPr>
          <w:color w:val="auto"/>
        </w:rPr>
      </w:pPr>
      <w:r>
        <w:rPr>
          <w:color w:val="auto"/>
        </w:rPr>
        <w:t>2）提供专用的售后服务电话，责任工程师的手机、电子邮件地址等通讯方式，以确保7*24小时内随时可以联系到解决问题的责任人。</w:t>
      </w:r>
    </w:p>
    <w:p>
      <w:pPr>
        <w:pStyle w:val="4"/>
        <w:rPr>
          <w:color w:val="auto"/>
        </w:rPr>
      </w:pPr>
      <w:bookmarkStart w:id="195" w:name="_Toc82007338"/>
      <w:r>
        <w:rPr>
          <w:color w:val="auto"/>
        </w:rPr>
        <w:t>售后技术服务流程</w:t>
      </w:r>
      <w:bookmarkEnd w:id="195"/>
    </w:p>
    <w:p>
      <w:pPr>
        <w:rPr>
          <w:color w:val="auto"/>
        </w:rPr>
      </w:pPr>
      <w:r>
        <w:rPr>
          <w:color w:val="auto"/>
        </w:rPr>
        <w:t>一级服务：负责处理一天24小时内的所有技术问题。</w:t>
      </w:r>
    </w:p>
    <w:p>
      <w:pPr>
        <w:rPr>
          <w:color w:val="auto"/>
        </w:rPr>
      </w:pPr>
      <w:r>
        <w:rPr>
          <w:rFonts w:hint="eastAsia"/>
          <w:color w:val="auto"/>
        </w:rPr>
        <w:t>二级服务：处理一线工程师不能解决的疑难问题。如果问题不能在限定时间内解决，应上报，由资深工程师协助处理。如果问题仍然无法解决，则由公司处理直至故障排除。</w:t>
      </w:r>
    </w:p>
    <w:p>
      <w:pPr>
        <w:pStyle w:val="4"/>
        <w:rPr>
          <w:color w:val="auto"/>
        </w:rPr>
      </w:pPr>
      <w:bookmarkStart w:id="196" w:name="_Toc82007339"/>
      <w:r>
        <w:rPr>
          <w:rFonts w:hint="eastAsia"/>
          <w:color w:val="auto"/>
        </w:rPr>
        <w:t>质量保证</w:t>
      </w:r>
      <w:bookmarkEnd w:id="196"/>
    </w:p>
    <w:p>
      <w:pPr>
        <w:rPr>
          <w:color w:val="auto"/>
        </w:rPr>
      </w:pPr>
      <w:r>
        <w:rPr>
          <w:rFonts w:hint="eastAsia"/>
          <w:color w:val="auto"/>
        </w:rPr>
        <w:t>需要制定服务计划的，公司制订计划并将服务计划送安徽省公安厅进行确认；具体服务内容按照经确认的计划进行；</w:t>
      </w:r>
    </w:p>
    <w:p>
      <w:pPr>
        <w:rPr>
          <w:color w:val="auto"/>
        </w:rPr>
      </w:pPr>
      <w:r>
        <w:rPr>
          <w:color w:val="auto"/>
        </w:rPr>
        <w:t>1）技术服务工程师到达用户现场后，向安徽省公安厅及铜陵市公安局提交本次技术服务内容清单，交用户确认；</w:t>
      </w:r>
    </w:p>
    <w:p>
      <w:pPr>
        <w:rPr>
          <w:color w:val="auto"/>
        </w:rPr>
      </w:pPr>
      <w:r>
        <w:rPr>
          <w:color w:val="auto"/>
        </w:rPr>
        <w:t>2）服务过程中形成的服务记录须提交安徽省公安厅及铜陵市公安局签字确认；</w:t>
      </w:r>
    </w:p>
    <w:p>
      <w:pPr>
        <w:rPr>
          <w:color w:val="auto"/>
        </w:rPr>
      </w:pPr>
      <w:r>
        <w:rPr>
          <w:color w:val="auto"/>
        </w:rPr>
        <w:t>3）服务完毕，技术服务工程师离开用户之前，必须将本次服务内容完成情况的书面材料交安徽省公安厅及铜陵市公安局签字确认，在安徽省公安厅及铜陵市公安局未签字之前不得擅离服务现场；</w:t>
      </w:r>
    </w:p>
    <w:p>
      <w:pPr>
        <w:rPr>
          <w:color w:val="auto"/>
        </w:rPr>
      </w:pPr>
      <w:r>
        <w:rPr>
          <w:color w:val="auto"/>
        </w:rPr>
        <w:t>4）公司设立专门电话，安徽省公安厅及铜陵市公安局随时可就技术服务工程师的服务情况向公司进行投诉。</w:t>
      </w:r>
    </w:p>
    <w:p>
      <w:pPr>
        <w:pStyle w:val="3"/>
        <w:rPr>
          <w:color w:val="auto"/>
        </w:rPr>
      </w:pPr>
      <w:bookmarkStart w:id="197" w:name="_Toc82007340"/>
      <w:r>
        <w:rPr>
          <w:rFonts w:hint="eastAsia"/>
          <w:color w:val="auto"/>
        </w:rPr>
        <w:t>外包</w:t>
      </w:r>
      <w:r>
        <w:rPr>
          <w:color w:val="auto"/>
        </w:rPr>
        <w:t>/租赁服务</w:t>
      </w:r>
      <w:bookmarkEnd w:id="197"/>
    </w:p>
    <w:p>
      <w:pPr>
        <w:rPr>
          <w:color w:val="auto"/>
        </w:rPr>
      </w:pPr>
      <w:r>
        <w:rPr>
          <w:rFonts w:hint="eastAsia"/>
          <w:color w:val="auto"/>
        </w:rPr>
        <w:t>无。</w:t>
      </w:r>
    </w:p>
    <w:p>
      <w:pPr>
        <w:pStyle w:val="3"/>
        <w:rPr>
          <w:color w:val="auto"/>
        </w:rPr>
      </w:pPr>
      <w:bookmarkStart w:id="198" w:name="_Toc74662166"/>
      <w:bookmarkStart w:id="199" w:name="_Toc82007341"/>
      <w:r>
        <w:rPr>
          <w:rFonts w:hint="eastAsia"/>
          <w:color w:val="auto"/>
        </w:rPr>
        <w:t>项目培训计划</w:t>
      </w:r>
      <w:bookmarkEnd w:id="198"/>
      <w:bookmarkEnd w:id="199"/>
    </w:p>
    <w:p>
      <w:pPr>
        <w:rPr>
          <w:color w:val="auto"/>
        </w:rPr>
      </w:pPr>
      <w:r>
        <w:rPr>
          <w:rFonts w:hint="eastAsia"/>
          <w:color w:val="auto"/>
        </w:rPr>
        <w:t>为保证系统建设的成功，作好用户的培训工作是至关重要的一环。承建公司应为系统提供全面的业务管理员技术培训服务。</w:t>
      </w:r>
    </w:p>
    <w:p>
      <w:pPr>
        <w:rPr>
          <w:color w:val="auto"/>
        </w:rPr>
      </w:pPr>
      <w:r>
        <w:rPr>
          <w:rFonts w:hint="eastAsia"/>
          <w:color w:val="auto"/>
        </w:rPr>
        <w:t>根据实际情况和提出的相关需求，经过双方充分协商，确定培训时间、地点和培训对象，在规定的时间和地点完成对相关人员的培训，并形成经用户方确认的培训记录。培训分两步进行，如下：</w:t>
      </w:r>
    </w:p>
    <w:p>
      <w:pPr>
        <w:pStyle w:val="4"/>
        <w:rPr>
          <w:color w:val="auto"/>
        </w:rPr>
      </w:pPr>
      <w:bookmarkStart w:id="200" w:name="_Toc82007342"/>
      <w:r>
        <w:rPr>
          <w:color w:val="auto"/>
        </w:rPr>
        <w:t>集中培训业务骨干：</w:t>
      </w:r>
      <w:bookmarkEnd w:id="200"/>
    </w:p>
    <w:p>
      <w:pPr>
        <w:rPr>
          <w:color w:val="auto"/>
        </w:rPr>
      </w:pPr>
      <w:r>
        <w:rPr>
          <w:rFonts w:hint="eastAsia"/>
          <w:color w:val="auto"/>
        </w:rPr>
        <w:t>集中培训全市业务骨干人员。各县、分局抽调业务骨干人员，要全脱产地参加市局组织的统一培训，每期培训班培训时间为</w:t>
      </w:r>
      <w:r>
        <w:rPr>
          <w:color w:val="auto"/>
        </w:rPr>
        <w:t>5天。</w:t>
      </w:r>
    </w:p>
    <w:p>
      <w:pPr>
        <w:rPr>
          <w:color w:val="auto"/>
        </w:rPr>
      </w:pPr>
      <w:r>
        <w:rPr>
          <w:rFonts w:hint="eastAsia"/>
          <w:color w:val="auto"/>
        </w:rPr>
        <w:t>培训时间：另议</w:t>
      </w:r>
    </w:p>
    <w:p>
      <w:pPr>
        <w:rPr>
          <w:color w:val="auto"/>
        </w:rPr>
      </w:pPr>
      <w:r>
        <w:rPr>
          <w:rFonts w:hint="eastAsia"/>
          <w:color w:val="auto"/>
        </w:rPr>
        <w:t>培训地点：另议。</w:t>
      </w:r>
    </w:p>
    <w:p>
      <w:pPr>
        <w:rPr>
          <w:color w:val="auto"/>
        </w:rPr>
      </w:pPr>
      <w:r>
        <w:rPr>
          <w:rFonts w:hint="eastAsia"/>
          <w:color w:val="auto"/>
        </w:rPr>
        <w:t>参加人员：各县、分局业务骨干人员建议由户籍业务管理的（</w:t>
      </w:r>
      <w:r>
        <w:rPr>
          <w:color w:val="auto"/>
        </w:rPr>
        <w:t>2人）组成。</w:t>
      </w:r>
    </w:p>
    <w:p>
      <w:pPr>
        <w:rPr>
          <w:color w:val="auto"/>
        </w:rPr>
      </w:pPr>
      <w:r>
        <w:rPr>
          <w:rFonts w:hint="eastAsia"/>
          <w:color w:val="auto"/>
        </w:rPr>
        <w:t>主讲人：公司工程师</w:t>
      </w:r>
    </w:p>
    <w:p>
      <w:pPr>
        <w:rPr>
          <w:color w:val="auto"/>
        </w:rPr>
      </w:pPr>
      <w:r>
        <w:rPr>
          <w:rFonts w:hint="eastAsia"/>
          <w:color w:val="auto"/>
        </w:rPr>
        <w:t>培训目的：培训市级管理员，熟练掌握和使用系统，并能够独立担当培训好本市民警。</w:t>
      </w:r>
    </w:p>
    <w:p>
      <w:pPr>
        <w:rPr>
          <w:color w:val="auto"/>
        </w:rPr>
      </w:pPr>
      <w:r>
        <w:rPr>
          <w:rFonts w:hint="eastAsia"/>
          <w:color w:val="auto"/>
        </w:rPr>
        <w:t>培训内容：系统的户籍业务办理使用和维护。</w:t>
      </w:r>
    </w:p>
    <w:p>
      <w:pPr>
        <w:pStyle w:val="4"/>
        <w:rPr>
          <w:color w:val="auto"/>
        </w:rPr>
      </w:pPr>
      <w:bookmarkStart w:id="201" w:name="_Toc82007343"/>
      <w:r>
        <w:rPr>
          <w:color w:val="auto"/>
        </w:rPr>
        <w:t>骨干人员培训所在单位人员：</w:t>
      </w:r>
      <w:bookmarkEnd w:id="201"/>
    </w:p>
    <w:p>
      <w:pPr>
        <w:rPr>
          <w:color w:val="auto"/>
        </w:rPr>
      </w:pPr>
      <w:r>
        <w:rPr>
          <w:rFonts w:hint="eastAsia"/>
          <w:color w:val="auto"/>
        </w:rPr>
        <w:t>本单位业务骨干在市级培训完成后，立即组织和开展本单位系统培训工作，必须确保本单位每名户籍民警都会使用系统。</w:t>
      </w:r>
    </w:p>
    <w:p>
      <w:pPr>
        <w:rPr>
          <w:color w:val="auto"/>
        </w:rPr>
      </w:pPr>
      <w:r>
        <w:rPr>
          <w:rFonts w:hint="eastAsia"/>
          <w:color w:val="auto"/>
        </w:rPr>
        <w:t>培训时间：培训为期一个月。</w:t>
      </w:r>
    </w:p>
    <w:p>
      <w:pPr>
        <w:rPr>
          <w:color w:val="auto"/>
        </w:rPr>
      </w:pPr>
      <w:r>
        <w:rPr>
          <w:rFonts w:hint="eastAsia"/>
          <w:color w:val="auto"/>
        </w:rPr>
        <w:t>培训地点：各县、分局。</w:t>
      </w:r>
    </w:p>
    <w:p>
      <w:pPr>
        <w:rPr>
          <w:color w:val="auto"/>
        </w:rPr>
      </w:pPr>
      <w:r>
        <w:rPr>
          <w:rFonts w:hint="eastAsia"/>
          <w:color w:val="auto"/>
        </w:rPr>
        <w:t>参加人员：各县、分局治安大队民警及户籍窗口民警、辅警。</w:t>
      </w:r>
    </w:p>
    <w:p>
      <w:pPr>
        <w:rPr>
          <w:color w:val="auto"/>
        </w:rPr>
      </w:pPr>
      <w:r>
        <w:rPr>
          <w:rFonts w:hint="eastAsia"/>
          <w:color w:val="auto"/>
        </w:rPr>
        <w:t>主讲人：业务骨干管理员</w:t>
      </w:r>
    </w:p>
    <w:p>
      <w:pPr>
        <w:rPr>
          <w:color w:val="auto"/>
        </w:rPr>
      </w:pPr>
      <w:r>
        <w:rPr>
          <w:rFonts w:hint="eastAsia"/>
          <w:color w:val="auto"/>
        </w:rPr>
        <w:t>培训目的：完成本单位民警、辅警培训工作，确保每个民警、辅警都会使用系统。</w:t>
      </w:r>
    </w:p>
    <w:p>
      <w:pPr>
        <w:rPr>
          <w:color w:val="auto"/>
        </w:rPr>
      </w:pPr>
      <w:r>
        <w:rPr>
          <w:rFonts w:hint="eastAsia"/>
          <w:color w:val="auto"/>
        </w:rPr>
        <w:t>培训内容：系统的使用。</w:t>
      </w:r>
    </w:p>
    <w:p>
      <w:pPr>
        <w:pStyle w:val="2"/>
        <w:rPr>
          <w:color w:val="auto"/>
        </w:rPr>
      </w:pPr>
      <w:bookmarkStart w:id="202" w:name="_Toc82007344"/>
      <w:r>
        <w:rPr>
          <w:rFonts w:hint="eastAsia"/>
          <w:color w:val="auto"/>
        </w:rPr>
        <w:t>项目实施进度</w:t>
      </w:r>
      <w:bookmarkEnd w:id="202"/>
    </w:p>
    <w:p>
      <w:pPr>
        <w:pStyle w:val="3"/>
        <w:rPr>
          <w:color w:val="auto"/>
        </w:rPr>
      </w:pPr>
      <w:bookmarkStart w:id="203" w:name="_Toc82007345"/>
      <w:r>
        <w:rPr>
          <w:rFonts w:hint="eastAsia"/>
          <w:color w:val="auto"/>
        </w:rPr>
        <w:t>项目建设周期</w:t>
      </w:r>
      <w:bookmarkEnd w:id="203"/>
    </w:p>
    <w:p>
      <w:pPr>
        <w:rPr>
          <w:color w:val="auto"/>
        </w:rPr>
      </w:pPr>
      <w:r>
        <w:rPr>
          <w:rFonts w:hint="eastAsia"/>
          <w:color w:val="auto"/>
        </w:rPr>
        <w:t>项目建设总周期为</w:t>
      </w:r>
      <w:r>
        <w:rPr>
          <w:color w:val="auto"/>
        </w:rPr>
        <w:t>5个月，</w:t>
      </w:r>
    </w:p>
    <w:p>
      <w:pPr>
        <w:pStyle w:val="3"/>
        <w:rPr>
          <w:color w:val="auto"/>
        </w:rPr>
      </w:pPr>
      <w:bookmarkStart w:id="204" w:name="_Toc82007346"/>
      <w:r>
        <w:rPr>
          <w:rFonts w:hint="eastAsia"/>
          <w:color w:val="auto"/>
        </w:rPr>
        <w:t>项目实施进度详细计划</w:t>
      </w:r>
      <w:bookmarkEnd w:id="204"/>
    </w:p>
    <w:p>
      <w:pPr>
        <w:pStyle w:val="9"/>
        <w:rPr>
          <w:color w:val="auto"/>
        </w:rPr>
      </w:pPr>
      <w:r>
        <w:rPr>
          <w:rFonts w:hint="eastAsia"/>
          <w:color w:val="auto"/>
        </w:rPr>
        <w:t>项目进度详细计划表</w:t>
      </w:r>
    </w:p>
    <w:tbl>
      <w:tblPr>
        <w:tblW w:w="92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993"/>
        <w:gridCol w:w="1559"/>
        <w:gridCol w:w="2410"/>
        <w:gridCol w:w="1559"/>
        <w:gridCol w:w="992"/>
        <w:gridCol w:w="1701"/>
      </w:tblGrid>
      <w:tr>
        <w:tc>
          <w:tcPr>
            <w:tcW w:w="993" w:type="dxa"/>
            <w:vAlign w:val="top"/>
          </w:tcPr>
          <w:p>
            <w:pPr>
              <w:pStyle w:val="30"/>
              <w:rPr>
                <w:color w:val="auto"/>
              </w:rPr>
            </w:pPr>
            <w:r>
              <w:rPr>
                <w:rFonts w:hint="eastAsia"/>
                <w:color w:val="auto"/>
              </w:rPr>
              <w:t>序号</w:t>
            </w:r>
          </w:p>
        </w:tc>
        <w:tc>
          <w:tcPr>
            <w:tcW w:w="1559" w:type="dxa"/>
            <w:vAlign w:val="top"/>
          </w:tcPr>
          <w:p>
            <w:pPr>
              <w:pStyle w:val="30"/>
              <w:rPr>
                <w:color w:val="auto"/>
              </w:rPr>
            </w:pPr>
            <w:r>
              <w:rPr>
                <w:rFonts w:hint="eastAsia"/>
                <w:color w:val="auto"/>
              </w:rPr>
              <w:t>事项</w:t>
            </w:r>
          </w:p>
        </w:tc>
        <w:tc>
          <w:tcPr>
            <w:tcW w:w="2410" w:type="dxa"/>
            <w:vAlign w:val="top"/>
          </w:tcPr>
          <w:p>
            <w:pPr>
              <w:pStyle w:val="30"/>
              <w:rPr>
                <w:color w:val="auto"/>
              </w:rPr>
            </w:pPr>
            <w:r>
              <w:rPr>
                <w:rFonts w:hint="eastAsia"/>
                <w:color w:val="auto"/>
              </w:rPr>
              <w:t>说明</w:t>
            </w:r>
          </w:p>
        </w:tc>
        <w:tc>
          <w:tcPr>
            <w:tcW w:w="1559" w:type="dxa"/>
            <w:vAlign w:val="top"/>
          </w:tcPr>
          <w:p>
            <w:pPr>
              <w:pStyle w:val="30"/>
              <w:rPr>
                <w:color w:val="auto"/>
              </w:rPr>
            </w:pPr>
            <w:r>
              <w:rPr>
                <w:rFonts w:hint="eastAsia"/>
                <w:color w:val="auto"/>
              </w:rPr>
              <w:t>参与人</w:t>
            </w:r>
          </w:p>
        </w:tc>
        <w:tc>
          <w:tcPr>
            <w:tcW w:w="992" w:type="dxa"/>
            <w:vAlign w:val="top"/>
          </w:tcPr>
          <w:p>
            <w:pPr>
              <w:pStyle w:val="30"/>
              <w:rPr>
                <w:color w:val="auto"/>
              </w:rPr>
            </w:pPr>
            <w:r>
              <w:rPr>
                <w:rFonts w:hint="eastAsia"/>
                <w:color w:val="auto"/>
              </w:rPr>
              <w:t>用时天数</w:t>
            </w:r>
          </w:p>
        </w:tc>
        <w:tc>
          <w:tcPr>
            <w:tcW w:w="1701" w:type="dxa"/>
            <w:vAlign w:val="top"/>
          </w:tcPr>
          <w:p>
            <w:pPr>
              <w:pStyle w:val="30"/>
              <w:rPr>
                <w:color w:val="auto"/>
              </w:rPr>
            </w:pPr>
            <w:r>
              <w:rPr>
                <w:rFonts w:hint="eastAsia"/>
                <w:color w:val="auto"/>
              </w:rPr>
              <w:t>备注</w:t>
            </w:r>
          </w:p>
        </w:tc>
      </w:tr>
      <w:tr>
        <w:tc>
          <w:tcPr>
            <w:tcW w:w="993" w:type="dxa"/>
            <w:vAlign w:val="top"/>
          </w:tcPr>
          <w:p>
            <w:pPr>
              <w:pStyle w:val="30"/>
              <w:rPr>
                <w:color w:val="auto"/>
              </w:rPr>
            </w:pPr>
            <w:r>
              <w:rPr>
                <w:rFonts w:hint="eastAsia"/>
                <w:color w:val="auto"/>
              </w:rPr>
              <w:t>1</w:t>
            </w:r>
          </w:p>
        </w:tc>
        <w:tc>
          <w:tcPr>
            <w:tcW w:w="1559" w:type="dxa"/>
            <w:vAlign w:val="top"/>
          </w:tcPr>
          <w:p>
            <w:pPr>
              <w:pStyle w:val="30"/>
              <w:rPr>
                <w:color w:val="auto"/>
              </w:rPr>
            </w:pPr>
            <w:r>
              <w:rPr>
                <w:rFonts w:hint="eastAsia"/>
                <w:color w:val="auto"/>
              </w:rPr>
              <w:t>项目启动沟通会</w:t>
            </w:r>
          </w:p>
        </w:tc>
        <w:tc>
          <w:tcPr>
            <w:tcW w:w="2410" w:type="dxa"/>
            <w:vAlign w:val="top"/>
          </w:tcPr>
          <w:p>
            <w:pPr>
              <w:pStyle w:val="30"/>
              <w:rPr>
                <w:color w:val="auto"/>
              </w:rPr>
            </w:pPr>
            <w:r>
              <w:rPr>
                <w:rFonts w:hint="eastAsia"/>
                <w:color w:val="auto"/>
              </w:rPr>
              <w:t>市公安局和市数据资源局内部流程</w:t>
            </w:r>
          </w:p>
        </w:tc>
        <w:tc>
          <w:tcPr>
            <w:tcW w:w="1559" w:type="dxa"/>
            <w:vAlign w:val="top"/>
          </w:tcPr>
          <w:p>
            <w:pPr>
              <w:pStyle w:val="30"/>
              <w:rPr>
                <w:color w:val="auto"/>
              </w:rPr>
            </w:pPr>
            <w:r>
              <w:rPr>
                <w:rFonts w:hint="eastAsia"/>
                <w:color w:val="auto"/>
              </w:rPr>
              <w:t>市公安局、市数据资源局</w:t>
            </w:r>
          </w:p>
        </w:tc>
        <w:tc>
          <w:tcPr>
            <w:tcW w:w="992" w:type="dxa"/>
            <w:vAlign w:val="top"/>
          </w:tcPr>
          <w:p>
            <w:pPr>
              <w:pStyle w:val="30"/>
              <w:rPr>
                <w:color w:val="auto"/>
              </w:rPr>
            </w:pPr>
            <w:r>
              <w:rPr>
                <w:rFonts w:hint="eastAsia"/>
                <w:color w:val="auto"/>
              </w:rPr>
              <w:t>10天</w:t>
            </w:r>
          </w:p>
        </w:tc>
        <w:tc>
          <w:tcPr>
            <w:tcW w:w="1701" w:type="dxa"/>
            <w:vAlign w:val="top"/>
          </w:tcPr>
          <w:p>
            <w:pPr>
              <w:pStyle w:val="30"/>
              <w:rPr>
                <w:color w:val="auto"/>
              </w:rPr>
            </w:pPr>
          </w:p>
        </w:tc>
      </w:tr>
      <w:tr>
        <w:tc>
          <w:tcPr>
            <w:tcW w:w="993" w:type="dxa"/>
            <w:vAlign w:val="top"/>
          </w:tcPr>
          <w:p>
            <w:pPr>
              <w:pStyle w:val="30"/>
              <w:rPr>
                <w:color w:val="auto"/>
              </w:rPr>
            </w:pPr>
            <w:r>
              <w:rPr>
                <w:rFonts w:hint="eastAsia"/>
                <w:color w:val="auto"/>
              </w:rPr>
              <w:t>2</w:t>
            </w:r>
          </w:p>
        </w:tc>
        <w:tc>
          <w:tcPr>
            <w:tcW w:w="1559" w:type="dxa"/>
            <w:vAlign w:val="top"/>
          </w:tcPr>
          <w:p>
            <w:pPr>
              <w:pStyle w:val="30"/>
              <w:rPr>
                <w:color w:val="auto"/>
              </w:rPr>
            </w:pPr>
            <w:r>
              <w:rPr>
                <w:rFonts w:hint="eastAsia"/>
                <w:color w:val="auto"/>
              </w:rPr>
              <w:t>项目预算申请</w:t>
            </w:r>
          </w:p>
        </w:tc>
        <w:tc>
          <w:tcPr>
            <w:tcW w:w="2410" w:type="dxa"/>
            <w:vAlign w:val="top"/>
          </w:tcPr>
          <w:p>
            <w:pPr>
              <w:pStyle w:val="30"/>
              <w:rPr>
                <w:color w:val="auto"/>
              </w:rPr>
            </w:pPr>
            <w:r>
              <w:rPr>
                <w:rFonts w:hint="eastAsia"/>
                <w:color w:val="auto"/>
              </w:rPr>
              <w:t>提交项目预算申请表330万、项目建设方案，向市领导汇报</w:t>
            </w:r>
          </w:p>
        </w:tc>
        <w:tc>
          <w:tcPr>
            <w:tcW w:w="1559" w:type="dxa"/>
            <w:vAlign w:val="top"/>
          </w:tcPr>
          <w:p>
            <w:pPr>
              <w:pStyle w:val="30"/>
              <w:rPr>
                <w:color w:val="auto"/>
              </w:rPr>
            </w:pPr>
            <w:r>
              <w:rPr>
                <w:rFonts w:hint="eastAsia"/>
                <w:color w:val="auto"/>
              </w:rPr>
              <w:t>市公安局、市数据资源局联合汇报或者一方汇报，上市长办公会</w:t>
            </w:r>
          </w:p>
        </w:tc>
        <w:tc>
          <w:tcPr>
            <w:tcW w:w="992" w:type="dxa"/>
            <w:vAlign w:val="top"/>
          </w:tcPr>
          <w:p>
            <w:pPr>
              <w:pStyle w:val="30"/>
              <w:rPr>
                <w:color w:val="auto"/>
              </w:rPr>
            </w:pPr>
            <w:r>
              <w:rPr>
                <w:rFonts w:hint="eastAsia"/>
                <w:color w:val="auto"/>
              </w:rPr>
              <w:t>60天</w:t>
            </w:r>
          </w:p>
        </w:tc>
        <w:tc>
          <w:tcPr>
            <w:tcW w:w="1701" w:type="dxa"/>
            <w:vAlign w:val="top"/>
          </w:tcPr>
          <w:p>
            <w:pPr>
              <w:pStyle w:val="30"/>
              <w:rPr>
                <w:color w:val="auto"/>
              </w:rPr>
            </w:pPr>
          </w:p>
        </w:tc>
      </w:tr>
      <w:tr>
        <w:tc>
          <w:tcPr>
            <w:tcW w:w="993" w:type="dxa"/>
            <w:vAlign w:val="top"/>
          </w:tcPr>
          <w:p>
            <w:pPr>
              <w:pStyle w:val="30"/>
              <w:rPr>
                <w:color w:val="auto"/>
              </w:rPr>
            </w:pPr>
            <w:r>
              <w:rPr>
                <w:rFonts w:hint="eastAsia"/>
                <w:color w:val="auto"/>
              </w:rPr>
              <w:t>3</w:t>
            </w:r>
          </w:p>
        </w:tc>
        <w:tc>
          <w:tcPr>
            <w:tcW w:w="1559" w:type="dxa"/>
            <w:vAlign w:val="top"/>
          </w:tcPr>
          <w:p>
            <w:pPr>
              <w:pStyle w:val="30"/>
              <w:rPr>
                <w:color w:val="auto"/>
              </w:rPr>
            </w:pPr>
            <w:r>
              <w:rPr>
                <w:rFonts w:hint="eastAsia"/>
                <w:color w:val="auto"/>
              </w:rPr>
              <w:t>项目招标</w:t>
            </w:r>
          </w:p>
        </w:tc>
        <w:tc>
          <w:tcPr>
            <w:tcW w:w="2410" w:type="dxa"/>
            <w:vAlign w:val="top"/>
          </w:tcPr>
          <w:p>
            <w:pPr>
              <w:pStyle w:val="30"/>
              <w:rPr>
                <w:color w:val="auto"/>
              </w:rPr>
            </w:pPr>
            <w:r>
              <w:rPr>
                <w:rFonts w:hint="eastAsia"/>
                <w:color w:val="auto"/>
              </w:rPr>
              <w:t>按照正常招标流程进行项目招标</w:t>
            </w:r>
          </w:p>
        </w:tc>
        <w:tc>
          <w:tcPr>
            <w:tcW w:w="1559" w:type="dxa"/>
            <w:vAlign w:val="top"/>
          </w:tcPr>
          <w:p>
            <w:pPr>
              <w:pStyle w:val="30"/>
              <w:rPr>
                <w:color w:val="auto"/>
              </w:rPr>
            </w:pPr>
          </w:p>
        </w:tc>
        <w:tc>
          <w:tcPr>
            <w:tcW w:w="992" w:type="dxa"/>
            <w:vAlign w:val="top"/>
          </w:tcPr>
          <w:p>
            <w:pPr>
              <w:pStyle w:val="30"/>
              <w:rPr>
                <w:color w:val="auto"/>
              </w:rPr>
            </w:pPr>
            <w:r>
              <w:rPr>
                <w:rFonts w:hint="eastAsia"/>
                <w:color w:val="auto"/>
              </w:rPr>
              <w:t>90天</w:t>
            </w:r>
          </w:p>
        </w:tc>
        <w:tc>
          <w:tcPr>
            <w:tcW w:w="1701" w:type="dxa"/>
            <w:vAlign w:val="top"/>
          </w:tcPr>
          <w:p>
            <w:pPr>
              <w:pStyle w:val="30"/>
              <w:rPr>
                <w:color w:val="auto"/>
              </w:rPr>
            </w:pPr>
          </w:p>
        </w:tc>
      </w:tr>
      <w:tr>
        <w:tc>
          <w:tcPr>
            <w:tcW w:w="993" w:type="dxa"/>
            <w:vAlign w:val="top"/>
          </w:tcPr>
          <w:p>
            <w:pPr>
              <w:pStyle w:val="30"/>
              <w:rPr>
                <w:color w:val="auto"/>
              </w:rPr>
            </w:pPr>
            <w:r>
              <w:rPr>
                <w:rFonts w:hint="eastAsia"/>
                <w:color w:val="auto"/>
              </w:rPr>
              <w:t>4</w:t>
            </w:r>
          </w:p>
        </w:tc>
        <w:tc>
          <w:tcPr>
            <w:tcW w:w="1559" w:type="dxa"/>
            <w:vAlign w:val="top"/>
          </w:tcPr>
          <w:p>
            <w:pPr>
              <w:pStyle w:val="30"/>
              <w:rPr>
                <w:color w:val="auto"/>
              </w:rPr>
            </w:pPr>
            <w:r>
              <w:rPr>
                <w:rFonts w:hint="eastAsia"/>
                <w:color w:val="auto"/>
              </w:rPr>
              <w:t>互联网硬件准备</w:t>
            </w:r>
          </w:p>
        </w:tc>
        <w:tc>
          <w:tcPr>
            <w:tcW w:w="2410" w:type="dxa"/>
            <w:vAlign w:val="top"/>
          </w:tcPr>
          <w:p>
            <w:pPr>
              <w:pStyle w:val="30"/>
              <w:rPr>
                <w:color w:val="auto"/>
              </w:rPr>
            </w:pPr>
            <w:r>
              <w:rPr>
                <w:rFonts w:hint="eastAsia"/>
                <w:color w:val="auto"/>
              </w:rPr>
              <w:t>市数据资源局提供互联网硬件资源。</w:t>
            </w:r>
          </w:p>
        </w:tc>
        <w:tc>
          <w:tcPr>
            <w:tcW w:w="1559" w:type="dxa"/>
            <w:vAlign w:val="top"/>
          </w:tcPr>
          <w:p>
            <w:pPr>
              <w:pStyle w:val="30"/>
              <w:rPr>
                <w:color w:val="auto"/>
              </w:rPr>
            </w:pPr>
            <w:r>
              <w:rPr>
                <w:rFonts w:hint="eastAsia"/>
                <w:color w:val="auto"/>
              </w:rPr>
              <w:t>市数据资源局、</w:t>
            </w:r>
          </w:p>
          <w:p>
            <w:pPr>
              <w:pStyle w:val="30"/>
              <w:rPr>
                <w:color w:val="auto"/>
              </w:rPr>
            </w:pPr>
            <w:r>
              <w:rPr>
                <w:rFonts w:hint="eastAsia"/>
                <w:color w:val="auto"/>
              </w:rPr>
              <w:t>市公安局</w:t>
            </w:r>
          </w:p>
        </w:tc>
        <w:tc>
          <w:tcPr>
            <w:tcW w:w="992" w:type="dxa"/>
            <w:vAlign w:val="top"/>
          </w:tcPr>
          <w:p>
            <w:pPr>
              <w:pStyle w:val="30"/>
              <w:rPr>
                <w:color w:val="auto"/>
              </w:rPr>
            </w:pPr>
            <w:r>
              <w:rPr>
                <w:rFonts w:hint="eastAsia"/>
                <w:color w:val="auto"/>
              </w:rPr>
              <w:t>30天</w:t>
            </w:r>
          </w:p>
        </w:tc>
        <w:tc>
          <w:tcPr>
            <w:tcW w:w="1701" w:type="dxa"/>
            <w:vAlign w:val="top"/>
          </w:tcPr>
          <w:p>
            <w:pPr>
              <w:pStyle w:val="30"/>
              <w:rPr>
                <w:color w:val="auto"/>
              </w:rPr>
            </w:pPr>
          </w:p>
        </w:tc>
      </w:tr>
      <w:tr>
        <w:tc>
          <w:tcPr>
            <w:tcW w:w="993" w:type="dxa"/>
            <w:vAlign w:val="top"/>
          </w:tcPr>
          <w:p>
            <w:pPr>
              <w:pStyle w:val="30"/>
              <w:rPr>
                <w:color w:val="auto"/>
              </w:rPr>
            </w:pPr>
            <w:r>
              <w:rPr>
                <w:rFonts w:hint="eastAsia"/>
                <w:color w:val="auto"/>
              </w:rPr>
              <w:t>5</w:t>
            </w:r>
          </w:p>
        </w:tc>
        <w:tc>
          <w:tcPr>
            <w:tcW w:w="1559" w:type="dxa"/>
            <w:vAlign w:val="top"/>
          </w:tcPr>
          <w:p>
            <w:pPr>
              <w:pStyle w:val="30"/>
              <w:rPr>
                <w:color w:val="auto"/>
              </w:rPr>
            </w:pPr>
            <w:r>
              <w:rPr>
                <w:rFonts w:hint="eastAsia"/>
                <w:color w:val="auto"/>
              </w:rPr>
              <w:t>公安内网硬件准备</w:t>
            </w:r>
          </w:p>
        </w:tc>
        <w:tc>
          <w:tcPr>
            <w:tcW w:w="2410" w:type="dxa"/>
            <w:vAlign w:val="top"/>
          </w:tcPr>
          <w:p>
            <w:pPr>
              <w:pStyle w:val="30"/>
              <w:rPr>
                <w:color w:val="auto"/>
              </w:rPr>
            </w:pPr>
            <w:r>
              <w:rPr>
                <w:rFonts w:hint="eastAsia"/>
                <w:color w:val="auto"/>
              </w:rPr>
              <w:t>市公安局准备</w:t>
            </w:r>
          </w:p>
        </w:tc>
        <w:tc>
          <w:tcPr>
            <w:tcW w:w="1559" w:type="dxa"/>
            <w:vAlign w:val="top"/>
          </w:tcPr>
          <w:p>
            <w:pPr>
              <w:pStyle w:val="30"/>
              <w:rPr>
                <w:color w:val="auto"/>
              </w:rPr>
            </w:pPr>
            <w:r>
              <w:rPr>
                <w:rFonts w:hint="eastAsia"/>
                <w:color w:val="auto"/>
              </w:rPr>
              <w:t>市公安局</w:t>
            </w:r>
          </w:p>
        </w:tc>
        <w:tc>
          <w:tcPr>
            <w:tcW w:w="992" w:type="dxa"/>
            <w:vAlign w:val="top"/>
          </w:tcPr>
          <w:p>
            <w:pPr>
              <w:pStyle w:val="30"/>
              <w:rPr>
                <w:color w:val="auto"/>
              </w:rPr>
            </w:pPr>
            <w:r>
              <w:rPr>
                <w:rFonts w:hint="eastAsia"/>
                <w:color w:val="auto"/>
              </w:rPr>
              <w:t>30天</w:t>
            </w:r>
          </w:p>
        </w:tc>
        <w:tc>
          <w:tcPr>
            <w:tcW w:w="1701" w:type="dxa"/>
            <w:vAlign w:val="top"/>
          </w:tcPr>
          <w:p>
            <w:pPr>
              <w:pStyle w:val="30"/>
              <w:rPr>
                <w:color w:val="auto"/>
              </w:rPr>
            </w:pPr>
            <w:r>
              <w:rPr>
                <w:rFonts w:hint="eastAsia"/>
                <w:color w:val="auto"/>
              </w:rPr>
              <w:t>详见附件：内网硬件清单</w:t>
            </w:r>
          </w:p>
        </w:tc>
      </w:tr>
      <w:tr>
        <w:tc>
          <w:tcPr>
            <w:tcW w:w="993" w:type="dxa"/>
            <w:vAlign w:val="top"/>
          </w:tcPr>
          <w:p>
            <w:pPr>
              <w:pStyle w:val="30"/>
              <w:rPr>
                <w:color w:val="auto"/>
              </w:rPr>
            </w:pPr>
            <w:r>
              <w:rPr>
                <w:rFonts w:hint="eastAsia"/>
                <w:color w:val="auto"/>
              </w:rPr>
              <w:t>6</w:t>
            </w:r>
          </w:p>
        </w:tc>
        <w:tc>
          <w:tcPr>
            <w:tcW w:w="1559" w:type="dxa"/>
            <w:vAlign w:val="top"/>
          </w:tcPr>
          <w:p>
            <w:pPr>
              <w:pStyle w:val="30"/>
              <w:rPr>
                <w:color w:val="auto"/>
              </w:rPr>
            </w:pPr>
            <w:r>
              <w:rPr>
                <w:rFonts w:hint="eastAsia"/>
                <w:color w:val="auto"/>
              </w:rPr>
              <w:t>内外网系统安装部署</w:t>
            </w:r>
          </w:p>
        </w:tc>
        <w:tc>
          <w:tcPr>
            <w:tcW w:w="2410" w:type="dxa"/>
            <w:vAlign w:val="top"/>
          </w:tcPr>
          <w:p>
            <w:pPr>
              <w:pStyle w:val="30"/>
              <w:rPr>
                <w:color w:val="auto"/>
              </w:rPr>
            </w:pPr>
            <w:r>
              <w:rPr>
                <w:rFonts w:hint="eastAsia"/>
                <w:color w:val="auto"/>
              </w:rPr>
              <w:t>服务器到位后，公司安排技术人员进行系统安装部署</w:t>
            </w:r>
          </w:p>
        </w:tc>
        <w:tc>
          <w:tcPr>
            <w:tcW w:w="1559" w:type="dxa"/>
            <w:vAlign w:val="top"/>
          </w:tcPr>
          <w:p>
            <w:pPr>
              <w:pStyle w:val="30"/>
              <w:rPr>
                <w:color w:val="auto"/>
              </w:rPr>
            </w:pPr>
            <w:r>
              <w:rPr>
                <w:rFonts w:hint="eastAsia"/>
                <w:color w:val="auto"/>
              </w:rPr>
              <w:t>承建公司</w:t>
            </w:r>
          </w:p>
        </w:tc>
        <w:tc>
          <w:tcPr>
            <w:tcW w:w="992" w:type="dxa"/>
            <w:vAlign w:val="top"/>
          </w:tcPr>
          <w:p>
            <w:pPr>
              <w:pStyle w:val="30"/>
              <w:rPr>
                <w:color w:val="auto"/>
              </w:rPr>
            </w:pPr>
            <w:r>
              <w:rPr>
                <w:rFonts w:hint="eastAsia"/>
                <w:color w:val="auto"/>
              </w:rPr>
              <w:t>30天</w:t>
            </w:r>
          </w:p>
        </w:tc>
        <w:tc>
          <w:tcPr>
            <w:tcW w:w="1701" w:type="dxa"/>
            <w:vAlign w:val="top"/>
          </w:tcPr>
          <w:p>
            <w:pPr>
              <w:pStyle w:val="30"/>
              <w:rPr>
                <w:color w:val="auto"/>
              </w:rPr>
            </w:pPr>
          </w:p>
        </w:tc>
      </w:tr>
      <w:tr>
        <w:tc>
          <w:tcPr>
            <w:tcW w:w="993" w:type="dxa"/>
            <w:vAlign w:val="top"/>
          </w:tcPr>
          <w:p>
            <w:pPr>
              <w:pStyle w:val="30"/>
              <w:rPr>
                <w:color w:val="auto"/>
              </w:rPr>
            </w:pPr>
            <w:r>
              <w:rPr>
                <w:rFonts w:hint="eastAsia"/>
                <w:color w:val="auto"/>
              </w:rPr>
              <w:t>7</w:t>
            </w:r>
          </w:p>
        </w:tc>
        <w:tc>
          <w:tcPr>
            <w:tcW w:w="1559" w:type="dxa"/>
            <w:vAlign w:val="top"/>
          </w:tcPr>
          <w:p>
            <w:pPr>
              <w:pStyle w:val="30"/>
              <w:rPr>
                <w:color w:val="auto"/>
              </w:rPr>
            </w:pPr>
            <w:r>
              <w:rPr>
                <w:rFonts w:hint="eastAsia"/>
                <w:color w:val="auto"/>
              </w:rPr>
              <w:t>省数据资源局接口申请-皖事通对接</w:t>
            </w:r>
          </w:p>
        </w:tc>
        <w:tc>
          <w:tcPr>
            <w:tcW w:w="2410" w:type="dxa"/>
            <w:vAlign w:val="top"/>
          </w:tcPr>
          <w:p>
            <w:pPr>
              <w:pStyle w:val="30"/>
              <w:rPr>
                <w:color w:val="auto"/>
              </w:rPr>
            </w:pPr>
            <w:r>
              <w:rPr>
                <w:rFonts w:hint="eastAsia"/>
                <w:color w:val="auto"/>
              </w:rPr>
              <w:t>统一用户认证接口申请</w:t>
            </w:r>
          </w:p>
          <w:p>
            <w:pPr>
              <w:pStyle w:val="30"/>
              <w:rPr>
                <w:color w:val="auto"/>
              </w:rPr>
            </w:pPr>
            <w:r>
              <w:rPr>
                <w:rFonts w:hint="eastAsia"/>
                <w:color w:val="auto"/>
              </w:rPr>
              <w:t>刷脸识别接口申请</w:t>
            </w:r>
          </w:p>
          <w:p>
            <w:pPr>
              <w:pStyle w:val="30"/>
              <w:rPr>
                <w:color w:val="auto"/>
              </w:rPr>
            </w:pPr>
            <w:r>
              <w:rPr>
                <w:rFonts w:hint="eastAsia"/>
                <w:color w:val="auto"/>
              </w:rPr>
              <w:t>云签接口申请（可选）</w:t>
            </w:r>
          </w:p>
        </w:tc>
        <w:tc>
          <w:tcPr>
            <w:tcW w:w="1559" w:type="dxa"/>
            <w:vAlign w:val="top"/>
          </w:tcPr>
          <w:p>
            <w:pPr>
              <w:pStyle w:val="30"/>
              <w:rPr>
                <w:color w:val="auto"/>
              </w:rPr>
            </w:pPr>
            <w:r>
              <w:rPr>
                <w:rFonts w:hint="eastAsia"/>
                <w:color w:val="auto"/>
              </w:rPr>
              <w:t>市公安局、市数据资源局、承建公司</w:t>
            </w:r>
          </w:p>
        </w:tc>
        <w:tc>
          <w:tcPr>
            <w:tcW w:w="992" w:type="dxa"/>
            <w:vAlign w:val="top"/>
          </w:tcPr>
          <w:p>
            <w:pPr>
              <w:pStyle w:val="30"/>
              <w:rPr>
                <w:color w:val="auto"/>
              </w:rPr>
            </w:pPr>
            <w:r>
              <w:rPr>
                <w:rFonts w:hint="eastAsia"/>
                <w:color w:val="auto"/>
              </w:rPr>
              <w:t>15天</w:t>
            </w:r>
          </w:p>
        </w:tc>
        <w:tc>
          <w:tcPr>
            <w:tcW w:w="1701" w:type="dxa"/>
            <w:vAlign w:val="top"/>
          </w:tcPr>
          <w:p>
            <w:pPr>
              <w:pStyle w:val="30"/>
              <w:rPr>
                <w:color w:val="auto"/>
              </w:rPr>
            </w:pPr>
            <w:r>
              <w:rPr>
                <w:rFonts w:hint="eastAsia"/>
                <w:color w:val="auto"/>
              </w:rPr>
              <w:t>详见附件</w:t>
            </w:r>
          </w:p>
        </w:tc>
      </w:tr>
      <w:tr>
        <w:tc>
          <w:tcPr>
            <w:tcW w:w="993" w:type="dxa"/>
            <w:vAlign w:val="top"/>
          </w:tcPr>
          <w:p>
            <w:pPr>
              <w:pStyle w:val="30"/>
              <w:rPr>
                <w:color w:val="auto"/>
              </w:rPr>
            </w:pPr>
            <w:r>
              <w:rPr>
                <w:rFonts w:hint="eastAsia"/>
                <w:color w:val="auto"/>
              </w:rPr>
              <w:t>8</w:t>
            </w:r>
          </w:p>
        </w:tc>
        <w:tc>
          <w:tcPr>
            <w:tcW w:w="1559" w:type="dxa"/>
            <w:vAlign w:val="top"/>
          </w:tcPr>
          <w:p>
            <w:pPr>
              <w:pStyle w:val="30"/>
              <w:rPr>
                <w:color w:val="auto"/>
              </w:rPr>
            </w:pPr>
            <w:r>
              <w:rPr>
                <w:rFonts w:hint="eastAsia"/>
                <w:color w:val="auto"/>
              </w:rPr>
              <w:t>省公安厅接口申请-皖警E网通对接</w:t>
            </w:r>
          </w:p>
        </w:tc>
        <w:tc>
          <w:tcPr>
            <w:tcW w:w="2410" w:type="dxa"/>
            <w:vAlign w:val="top"/>
          </w:tcPr>
          <w:p>
            <w:pPr>
              <w:pStyle w:val="30"/>
              <w:rPr>
                <w:color w:val="auto"/>
              </w:rPr>
            </w:pPr>
            <w:r>
              <w:rPr>
                <w:rFonts w:hint="eastAsia"/>
                <w:color w:val="auto"/>
              </w:rPr>
              <w:t>皖警E网通用户认证对接申请</w:t>
            </w:r>
          </w:p>
          <w:p>
            <w:pPr>
              <w:pStyle w:val="30"/>
              <w:rPr>
                <w:color w:val="auto"/>
              </w:rPr>
            </w:pPr>
            <w:r>
              <w:rPr>
                <w:rFonts w:hint="eastAsia"/>
                <w:color w:val="auto"/>
              </w:rPr>
              <w:t>刷脸识别接口对接</w:t>
            </w:r>
          </w:p>
          <w:p>
            <w:pPr>
              <w:pStyle w:val="30"/>
              <w:rPr>
                <w:color w:val="auto"/>
              </w:rPr>
            </w:pPr>
            <w:r>
              <w:rPr>
                <w:rFonts w:hint="eastAsia"/>
                <w:color w:val="auto"/>
              </w:rPr>
              <w:t>业务入口挂接</w:t>
            </w:r>
          </w:p>
        </w:tc>
        <w:tc>
          <w:tcPr>
            <w:tcW w:w="1559" w:type="dxa"/>
            <w:vAlign w:val="top"/>
          </w:tcPr>
          <w:p>
            <w:pPr>
              <w:pStyle w:val="30"/>
              <w:rPr>
                <w:color w:val="auto"/>
              </w:rPr>
            </w:pPr>
            <w:r>
              <w:rPr>
                <w:rFonts w:hint="eastAsia"/>
                <w:color w:val="auto"/>
              </w:rPr>
              <w:t>市公安局、承建公司</w:t>
            </w:r>
          </w:p>
        </w:tc>
        <w:tc>
          <w:tcPr>
            <w:tcW w:w="992" w:type="dxa"/>
            <w:vAlign w:val="top"/>
          </w:tcPr>
          <w:p>
            <w:pPr>
              <w:pStyle w:val="30"/>
              <w:rPr>
                <w:color w:val="auto"/>
              </w:rPr>
            </w:pPr>
            <w:r>
              <w:rPr>
                <w:rFonts w:hint="eastAsia"/>
                <w:color w:val="auto"/>
              </w:rPr>
              <w:t>10天</w:t>
            </w:r>
          </w:p>
        </w:tc>
        <w:tc>
          <w:tcPr>
            <w:tcW w:w="1701" w:type="dxa"/>
            <w:vAlign w:val="top"/>
          </w:tcPr>
          <w:p>
            <w:pPr>
              <w:pStyle w:val="30"/>
              <w:rPr>
                <w:color w:val="auto"/>
              </w:rPr>
            </w:pPr>
            <w:r>
              <w:rPr>
                <w:rFonts w:hint="eastAsia"/>
                <w:color w:val="auto"/>
              </w:rPr>
              <w:t>自拟格式</w:t>
            </w:r>
          </w:p>
        </w:tc>
      </w:tr>
      <w:tr>
        <w:tc>
          <w:tcPr>
            <w:tcW w:w="993" w:type="dxa"/>
            <w:vAlign w:val="top"/>
          </w:tcPr>
          <w:p>
            <w:pPr>
              <w:pStyle w:val="30"/>
              <w:rPr>
                <w:color w:val="auto"/>
              </w:rPr>
            </w:pPr>
            <w:r>
              <w:rPr>
                <w:rFonts w:hint="eastAsia"/>
                <w:color w:val="auto"/>
              </w:rPr>
              <w:t>9</w:t>
            </w:r>
          </w:p>
        </w:tc>
        <w:tc>
          <w:tcPr>
            <w:tcW w:w="1559" w:type="dxa"/>
            <w:vAlign w:val="top"/>
          </w:tcPr>
          <w:p>
            <w:pPr>
              <w:pStyle w:val="30"/>
              <w:rPr>
                <w:color w:val="auto"/>
              </w:rPr>
            </w:pPr>
            <w:r>
              <w:rPr>
                <w:rFonts w:hint="eastAsia"/>
                <w:color w:val="auto"/>
              </w:rPr>
              <w:t>市数据资源局接口申请-地市政务网对接</w:t>
            </w:r>
          </w:p>
        </w:tc>
        <w:tc>
          <w:tcPr>
            <w:tcW w:w="2410" w:type="dxa"/>
            <w:vAlign w:val="top"/>
          </w:tcPr>
          <w:p>
            <w:pPr>
              <w:pStyle w:val="30"/>
              <w:rPr>
                <w:color w:val="auto"/>
              </w:rPr>
            </w:pPr>
            <w:r>
              <w:rPr>
                <w:rFonts w:hint="eastAsia"/>
                <w:color w:val="auto"/>
              </w:rPr>
              <w:t>政务网入口挂接申请</w:t>
            </w:r>
          </w:p>
          <w:p>
            <w:pPr>
              <w:pStyle w:val="30"/>
              <w:rPr>
                <w:color w:val="auto"/>
              </w:rPr>
            </w:pPr>
            <w:r>
              <w:rPr>
                <w:rFonts w:hint="eastAsia"/>
                <w:color w:val="auto"/>
              </w:rPr>
              <w:t>办结报送接口申请</w:t>
            </w:r>
          </w:p>
        </w:tc>
        <w:tc>
          <w:tcPr>
            <w:tcW w:w="1559" w:type="dxa"/>
            <w:vAlign w:val="top"/>
          </w:tcPr>
          <w:p>
            <w:pPr>
              <w:pStyle w:val="30"/>
              <w:rPr>
                <w:color w:val="auto"/>
              </w:rPr>
            </w:pPr>
            <w:r>
              <w:rPr>
                <w:rFonts w:hint="eastAsia"/>
                <w:color w:val="auto"/>
              </w:rPr>
              <w:t>市公安局、承建公司</w:t>
            </w:r>
          </w:p>
        </w:tc>
        <w:tc>
          <w:tcPr>
            <w:tcW w:w="992" w:type="dxa"/>
            <w:vAlign w:val="top"/>
          </w:tcPr>
          <w:p>
            <w:pPr>
              <w:pStyle w:val="30"/>
              <w:rPr>
                <w:color w:val="auto"/>
              </w:rPr>
            </w:pPr>
            <w:r>
              <w:rPr>
                <w:rFonts w:hint="eastAsia"/>
                <w:color w:val="auto"/>
              </w:rPr>
              <w:t>15天</w:t>
            </w:r>
          </w:p>
        </w:tc>
        <w:tc>
          <w:tcPr>
            <w:tcW w:w="1701" w:type="dxa"/>
            <w:vAlign w:val="top"/>
          </w:tcPr>
          <w:p>
            <w:pPr>
              <w:pStyle w:val="30"/>
              <w:rPr>
                <w:color w:val="auto"/>
              </w:rPr>
            </w:pPr>
            <w:r>
              <w:rPr>
                <w:rFonts w:hint="eastAsia"/>
                <w:color w:val="auto"/>
              </w:rPr>
              <w:t>详见附件</w:t>
            </w:r>
          </w:p>
        </w:tc>
      </w:tr>
      <w:tr>
        <w:tc>
          <w:tcPr>
            <w:tcW w:w="993" w:type="dxa"/>
            <w:vAlign w:val="top"/>
          </w:tcPr>
          <w:p>
            <w:pPr>
              <w:pStyle w:val="30"/>
              <w:rPr>
                <w:color w:val="auto"/>
              </w:rPr>
            </w:pPr>
            <w:r>
              <w:rPr>
                <w:rFonts w:hint="eastAsia"/>
                <w:color w:val="auto"/>
              </w:rPr>
              <w:t>10</w:t>
            </w:r>
          </w:p>
        </w:tc>
        <w:tc>
          <w:tcPr>
            <w:tcW w:w="1559" w:type="dxa"/>
            <w:vAlign w:val="top"/>
          </w:tcPr>
          <w:p>
            <w:pPr>
              <w:pStyle w:val="30"/>
              <w:rPr>
                <w:color w:val="auto"/>
              </w:rPr>
            </w:pPr>
            <w:r>
              <w:rPr>
                <w:rFonts w:hint="eastAsia"/>
                <w:color w:val="auto"/>
              </w:rPr>
              <w:t>互联网、政务网通道配置、测试</w:t>
            </w:r>
          </w:p>
        </w:tc>
        <w:tc>
          <w:tcPr>
            <w:tcW w:w="2410" w:type="dxa"/>
            <w:vAlign w:val="top"/>
          </w:tcPr>
          <w:p>
            <w:pPr>
              <w:pStyle w:val="30"/>
              <w:rPr>
                <w:color w:val="auto"/>
              </w:rPr>
            </w:pPr>
            <w:r>
              <w:rPr>
                <w:rFonts w:hint="eastAsia"/>
                <w:color w:val="auto"/>
              </w:rPr>
              <w:t>需要市局科信协调政务网，配合配置互联网和政务网数据互通</w:t>
            </w:r>
          </w:p>
        </w:tc>
        <w:tc>
          <w:tcPr>
            <w:tcW w:w="1559" w:type="dxa"/>
            <w:vAlign w:val="top"/>
          </w:tcPr>
          <w:p>
            <w:pPr>
              <w:pStyle w:val="30"/>
              <w:rPr>
                <w:color w:val="auto"/>
              </w:rPr>
            </w:pPr>
            <w:r>
              <w:rPr>
                <w:rFonts w:hint="eastAsia"/>
                <w:color w:val="auto"/>
              </w:rPr>
              <w:t>市公安局、市数据资源局、承建公司</w:t>
            </w:r>
          </w:p>
        </w:tc>
        <w:tc>
          <w:tcPr>
            <w:tcW w:w="992" w:type="dxa"/>
            <w:vAlign w:val="top"/>
          </w:tcPr>
          <w:p>
            <w:pPr>
              <w:pStyle w:val="30"/>
              <w:rPr>
                <w:color w:val="auto"/>
              </w:rPr>
            </w:pPr>
            <w:r>
              <w:rPr>
                <w:rFonts w:hint="eastAsia"/>
                <w:color w:val="auto"/>
              </w:rPr>
              <w:t>15天</w:t>
            </w:r>
          </w:p>
        </w:tc>
        <w:tc>
          <w:tcPr>
            <w:tcW w:w="1701" w:type="dxa"/>
            <w:vAlign w:val="top"/>
          </w:tcPr>
          <w:p>
            <w:pPr>
              <w:pStyle w:val="30"/>
              <w:rPr>
                <w:color w:val="auto"/>
              </w:rPr>
            </w:pPr>
          </w:p>
        </w:tc>
      </w:tr>
      <w:tr>
        <w:tc>
          <w:tcPr>
            <w:tcW w:w="993" w:type="dxa"/>
            <w:vAlign w:val="top"/>
          </w:tcPr>
          <w:p>
            <w:pPr>
              <w:pStyle w:val="30"/>
              <w:rPr>
                <w:color w:val="auto"/>
              </w:rPr>
            </w:pPr>
            <w:r>
              <w:rPr>
                <w:rFonts w:hint="eastAsia"/>
                <w:color w:val="auto"/>
              </w:rPr>
              <w:t>11</w:t>
            </w:r>
          </w:p>
        </w:tc>
        <w:tc>
          <w:tcPr>
            <w:tcW w:w="1559" w:type="dxa"/>
            <w:vAlign w:val="top"/>
          </w:tcPr>
          <w:p>
            <w:pPr>
              <w:pStyle w:val="30"/>
              <w:rPr>
                <w:color w:val="auto"/>
              </w:rPr>
            </w:pPr>
            <w:r>
              <w:rPr>
                <w:rFonts w:hint="eastAsia"/>
                <w:color w:val="auto"/>
              </w:rPr>
              <w:t>互联网数据向公安内网数据摆渡</w:t>
            </w:r>
          </w:p>
        </w:tc>
        <w:tc>
          <w:tcPr>
            <w:tcW w:w="2410" w:type="dxa"/>
            <w:vAlign w:val="top"/>
          </w:tcPr>
          <w:p>
            <w:pPr>
              <w:pStyle w:val="30"/>
              <w:rPr>
                <w:color w:val="auto"/>
              </w:rPr>
            </w:pPr>
            <w:r>
              <w:rPr>
                <w:rFonts w:hint="eastAsia"/>
                <w:color w:val="auto"/>
              </w:rPr>
              <w:t>市局协调省厅科信，协助数据摆渡配置（可选）</w:t>
            </w:r>
          </w:p>
        </w:tc>
        <w:tc>
          <w:tcPr>
            <w:tcW w:w="1559" w:type="dxa"/>
            <w:vAlign w:val="top"/>
          </w:tcPr>
          <w:p>
            <w:pPr>
              <w:pStyle w:val="30"/>
              <w:rPr>
                <w:color w:val="auto"/>
              </w:rPr>
            </w:pPr>
            <w:r>
              <w:rPr>
                <w:rFonts w:hint="eastAsia"/>
                <w:color w:val="auto"/>
              </w:rPr>
              <w:t>市公安局、承建公司</w:t>
            </w:r>
          </w:p>
        </w:tc>
        <w:tc>
          <w:tcPr>
            <w:tcW w:w="992" w:type="dxa"/>
            <w:vAlign w:val="top"/>
          </w:tcPr>
          <w:p>
            <w:pPr>
              <w:pStyle w:val="30"/>
              <w:rPr>
                <w:color w:val="auto"/>
              </w:rPr>
            </w:pPr>
            <w:r>
              <w:rPr>
                <w:rFonts w:hint="eastAsia"/>
                <w:color w:val="auto"/>
              </w:rPr>
              <w:t>15天</w:t>
            </w:r>
          </w:p>
        </w:tc>
        <w:tc>
          <w:tcPr>
            <w:tcW w:w="1701" w:type="dxa"/>
            <w:vAlign w:val="top"/>
          </w:tcPr>
          <w:p>
            <w:pPr>
              <w:pStyle w:val="30"/>
              <w:rPr>
                <w:color w:val="auto"/>
              </w:rPr>
            </w:pPr>
          </w:p>
        </w:tc>
      </w:tr>
      <w:tr>
        <w:tc>
          <w:tcPr>
            <w:tcW w:w="993" w:type="dxa"/>
            <w:vAlign w:val="top"/>
          </w:tcPr>
          <w:p>
            <w:pPr>
              <w:pStyle w:val="30"/>
              <w:rPr>
                <w:color w:val="auto"/>
              </w:rPr>
            </w:pPr>
            <w:r>
              <w:rPr>
                <w:rFonts w:hint="eastAsia"/>
                <w:color w:val="auto"/>
              </w:rPr>
              <w:t>12</w:t>
            </w:r>
          </w:p>
        </w:tc>
        <w:tc>
          <w:tcPr>
            <w:tcW w:w="1559" w:type="dxa"/>
            <w:vAlign w:val="top"/>
          </w:tcPr>
          <w:p>
            <w:pPr>
              <w:pStyle w:val="30"/>
              <w:rPr>
                <w:color w:val="auto"/>
              </w:rPr>
            </w:pPr>
            <w:r>
              <w:rPr>
                <w:rFonts w:hint="eastAsia"/>
                <w:color w:val="auto"/>
              </w:rPr>
              <w:t>项目测试、试运行</w:t>
            </w:r>
          </w:p>
        </w:tc>
        <w:tc>
          <w:tcPr>
            <w:tcW w:w="2410" w:type="dxa"/>
            <w:vAlign w:val="top"/>
          </w:tcPr>
          <w:p>
            <w:pPr>
              <w:pStyle w:val="30"/>
              <w:rPr>
                <w:color w:val="auto"/>
              </w:rPr>
            </w:pPr>
            <w:r>
              <w:rPr>
                <w:rFonts w:hint="eastAsia"/>
                <w:color w:val="auto"/>
              </w:rPr>
              <w:t>选择试点单位培训和试运行</w:t>
            </w:r>
          </w:p>
        </w:tc>
        <w:tc>
          <w:tcPr>
            <w:tcW w:w="1559" w:type="dxa"/>
            <w:vAlign w:val="top"/>
          </w:tcPr>
          <w:p>
            <w:pPr>
              <w:pStyle w:val="30"/>
              <w:rPr>
                <w:color w:val="auto"/>
              </w:rPr>
            </w:pPr>
            <w:r>
              <w:rPr>
                <w:rFonts w:hint="eastAsia"/>
                <w:color w:val="auto"/>
              </w:rPr>
              <w:t>市公安局</w:t>
            </w:r>
          </w:p>
        </w:tc>
        <w:tc>
          <w:tcPr>
            <w:tcW w:w="992" w:type="dxa"/>
            <w:vAlign w:val="top"/>
          </w:tcPr>
          <w:p>
            <w:pPr>
              <w:pStyle w:val="30"/>
              <w:rPr>
                <w:color w:val="auto"/>
              </w:rPr>
            </w:pPr>
            <w:r>
              <w:rPr>
                <w:rFonts w:hint="eastAsia"/>
                <w:color w:val="auto"/>
              </w:rPr>
              <w:t>60天</w:t>
            </w:r>
          </w:p>
        </w:tc>
        <w:tc>
          <w:tcPr>
            <w:tcW w:w="1701" w:type="dxa"/>
            <w:vAlign w:val="top"/>
          </w:tcPr>
          <w:p>
            <w:pPr>
              <w:pStyle w:val="30"/>
              <w:rPr>
                <w:color w:val="auto"/>
              </w:rPr>
            </w:pPr>
          </w:p>
        </w:tc>
      </w:tr>
      <w:tr>
        <w:tc>
          <w:tcPr>
            <w:tcW w:w="993" w:type="dxa"/>
            <w:vAlign w:val="top"/>
          </w:tcPr>
          <w:p>
            <w:pPr>
              <w:pStyle w:val="30"/>
              <w:rPr>
                <w:color w:val="auto"/>
              </w:rPr>
            </w:pPr>
            <w:r>
              <w:rPr>
                <w:rFonts w:hint="eastAsia"/>
                <w:color w:val="auto"/>
              </w:rPr>
              <w:t>13</w:t>
            </w:r>
          </w:p>
        </w:tc>
        <w:tc>
          <w:tcPr>
            <w:tcW w:w="1559" w:type="dxa"/>
            <w:vAlign w:val="top"/>
          </w:tcPr>
          <w:p>
            <w:pPr>
              <w:pStyle w:val="30"/>
              <w:rPr>
                <w:color w:val="auto"/>
              </w:rPr>
            </w:pPr>
            <w:r>
              <w:rPr>
                <w:rFonts w:hint="eastAsia"/>
                <w:color w:val="auto"/>
              </w:rPr>
              <w:t>项目培训</w:t>
            </w:r>
          </w:p>
        </w:tc>
        <w:tc>
          <w:tcPr>
            <w:tcW w:w="2410" w:type="dxa"/>
            <w:vAlign w:val="top"/>
          </w:tcPr>
          <w:p>
            <w:pPr>
              <w:pStyle w:val="30"/>
              <w:rPr>
                <w:color w:val="auto"/>
              </w:rPr>
            </w:pPr>
            <w:r>
              <w:rPr>
                <w:rFonts w:hint="eastAsia"/>
                <w:color w:val="auto"/>
              </w:rPr>
              <w:t>全市单位培训</w:t>
            </w:r>
          </w:p>
        </w:tc>
        <w:tc>
          <w:tcPr>
            <w:tcW w:w="1559" w:type="dxa"/>
            <w:vAlign w:val="top"/>
          </w:tcPr>
          <w:p>
            <w:pPr>
              <w:pStyle w:val="30"/>
              <w:rPr>
                <w:color w:val="auto"/>
              </w:rPr>
            </w:pPr>
            <w:r>
              <w:rPr>
                <w:rFonts w:hint="eastAsia"/>
                <w:color w:val="auto"/>
              </w:rPr>
              <w:t>市公安局</w:t>
            </w:r>
          </w:p>
        </w:tc>
        <w:tc>
          <w:tcPr>
            <w:tcW w:w="992" w:type="dxa"/>
            <w:vAlign w:val="top"/>
          </w:tcPr>
          <w:p>
            <w:pPr>
              <w:pStyle w:val="30"/>
              <w:rPr>
                <w:color w:val="auto"/>
              </w:rPr>
            </w:pPr>
            <w:r>
              <w:rPr>
                <w:rFonts w:hint="eastAsia"/>
                <w:color w:val="auto"/>
              </w:rPr>
              <w:t>30天</w:t>
            </w:r>
          </w:p>
        </w:tc>
        <w:tc>
          <w:tcPr>
            <w:tcW w:w="1701" w:type="dxa"/>
            <w:vAlign w:val="top"/>
          </w:tcPr>
          <w:p>
            <w:pPr>
              <w:pStyle w:val="30"/>
              <w:rPr>
                <w:color w:val="auto"/>
              </w:rPr>
            </w:pPr>
          </w:p>
        </w:tc>
      </w:tr>
      <w:tr>
        <w:tc>
          <w:tcPr>
            <w:tcW w:w="993" w:type="dxa"/>
            <w:vAlign w:val="top"/>
          </w:tcPr>
          <w:p>
            <w:pPr>
              <w:pStyle w:val="30"/>
              <w:rPr>
                <w:color w:val="auto"/>
              </w:rPr>
            </w:pPr>
            <w:r>
              <w:rPr>
                <w:rFonts w:hint="eastAsia"/>
                <w:color w:val="auto"/>
              </w:rPr>
              <w:t>14</w:t>
            </w:r>
          </w:p>
        </w:tc>
        <w:tc>
          <w:tcPr>
            <w:tcW w:w="1559" w:type="dxa"/>
            <w:vAlign w:val="top"/>
          </w:tcPr>
          <w:p>
            <w:pPr>
              <w:pStyle w:val="30"/>
              <w:rPr>
                <w:color w:val="auto"/>
              </w:rPr>
            </w:pPr>
            <w:r>
              <w:rPr>
                <w:rFonts w:hint="eastAsia"/>
                <w:color w:val="auto"/>
              </w:rPr>
              <w:t>正式上线</w:t>
            </w:r>
          </w:p>
        </w:tc>
        <w:tc>
          <w:tcPr>
            <w:tcW w:w="2410" w:type="dxa"/>
            <w:vAlign w:val="top"/>
          </w:tcPr>
          <w:p>
            <w:pPr>
              <w:pStyle w:val="30"/>
              <w:rPr>
                <w:color w:val="auto"/>
              </w:rPr>
            </w:pPr>
          </w:p>
        </w:tc>
        <w:tc>
          <w:tcPr>
            <w:tcW w:w="1559" w:type="dxa"/>
            <w:vAlign w:val="top"/>
          </w:tcPr>
          <w:p>
            <w:pPr>
              <w:pStyle w:val="30"/>
              <w:rPr>
                <w:color w:val="auto"/>
              </w:rPr>
            </w:pPr>
          </w:p>
        </w:tc>
        <w:tc>
          <w:tcPr>
            <w:tcW w:w="992" w:type="dxa"/>
            <w:vAlign w:val="top"/>
          </w:tcPr>
          <w:p>
            <w:pPr>
              <w:pStyle w:val="30"/>
              <w:rPr>
                <w:color w:val="auto"/>
              </w:rPr>
            </w:pPr>
          </w:p>
        </w:tc>
        <w:tc>
          <w:tcPr>
            <w:tcW w:w="1701" w:type="dxa"/>
            <w:vAlign w:val="top"/>
          </w:tcPr>
          <w:p>
            <w:pPr>
              <w:pStyle w:val="30"/>
              <w:rPr>
                <w:color w:val="auto"/>
              </w:rPr>
            </w:pPr>
          </w:p>
        </w:tc>
      </w:tr>
    </w:tbl>
    <w:p>
      <w:pPr>
        <w:pStyle w:val="3"/>
        <w:rPr>
          <w:color w:val="auto"/>
        </w:rPr>
      </w:pPr>
      <w:bookmarkStart w:id="205" w:name="_Toc82007347"/>
      <w:r>
        <w:rPr>
          <w:rFonts w:hint="eastAsia"/>
          <w:color w:val="auto"/>
        </w:rPr>
        <w:t>项目采购方案</w:t>
      </w:r>
      <w:bookmarkEnd w:id="205"/>
    </w:p>
    <w:p>
      <w:pPr>
        <w:pStyle w:val="4"/>
        <w:rPr>
          <w:color w:val="auto"/>
        </w:rPr>
      </w:pPr>
      <w:bookmarkStart w:id="206" w:name="_Toc82007348"/>
      <w:r>
        <w:rPr>
          <w:color w:val="auto"/>
        </w:rPr>
        <w:t>招标范围</w:t>
      </w:r>
      <w:bookmarkEnd w:id="206"/>
    </w:p>
    <w:p>
      <w:pPr>
        <w:rPr>
          <w:color w:val="auto"/>
        </w:rPr>
      </w:pPr>
      <w:r>
        <w:rPr>
          <w:rFonts w:hint="eastAsia"/>
          <w:color w:val="auto"/>
        </w:rPr>
        <w:t>全国招标</w:t>
      </w:r>
    </w:p>
    <w:p>
      <w:pPr>
        <w:pStyle w:val="4"/>
        <w:rPr>
          <w:color w:val="auto"/>
        </w:rPr>
      </w:pPr>
      <w:bookmarkStart w:id="207" w:name="_Toc82007349"/>
      <w:r>
        <w:rPr>
          <w:color w:val="auto"/>
        </w:rPr>
        <w:t>招标方式</w:t>
      </w:r>
      <w:bookmarkEnd w:id="207"/>
    </w:p>
    <w:p>
      <w:pPr>
        <w:rPr>
          <w:color w:val="auto"/>
        </w:rPr>
      </w:pPr>
      <w:r>
        <w:rPr>
          <w:rFonts w:hint="eastAsia"/>
          <w:color w:val="auto"/>
        </w:rPr>
        <w:t>公开招标</w:t>
      </w:r>
    </w:p>
    <w:p>
      <w:pPr>
        <w:pStyle w:val="3"/>
        <w:rPr>
          <w:color w:val="auto"/>
        </w:rPr>
      </w:pPr>
      <w:bookmarkStart w:id="208" w:name="_Toc82007350"/>
      <w:r>
        <w:rPr>
          <w:rFonts w:hint="eastAsia"/>
          <w:color w:val="auto"/>
        </w:rPr>
        <w:t>项目实施保障措施</w:t>
      </w:r>
      <w:bookmarkEnd w:id="208"/>
    </w:p>
    <w:p>
      <w:pPr>
        <w:rPr>
          <w:color w:val="auto"/>
        </w:rPr>
      </w:pPr>
      <w:r>
        <w:rPr>
          <w:rFonts w:hint="eastAsia"/>
          <w:color w:val="auto"/>
        </w:rPr>
        <w:t>除系统功能之外，承建厂商还必须提供系统的安装、配置及培训工作，详细见本章节后续内容。</w:t>
      </w:r>
    </w:p>
    <w:p>
      <w:pPr>
        <w:pStyle w:val="4"/>
        <w:rPr>
          <w:color w:val="auto"/>
        </w:rPr>
      </w:pPr>
      <w:bookmarkStart w:id="209" w:name="_Toc82007351"/>
      <w:r>
        <w:rPr>
          <w:color w:val="auto"/>
        </w:rPr>
        <w:t>系统安装</w:t>
      </w:r>
      <w:bookmarkEnd w:id="209"/>
    </w:p>
    <w:p>
      <w:pPr>
        <w:rPr>
          <w:color w:val="auto"/>
        </w:rPr>
      </w:pPr>
      <w:r>
        <w:rPr>
          <w:rFonts w:hint="eastAsia"/>
          <w:color w:val="auto"/>
        </w:rPr>
        <w:t>系统安装部署。</w:t>
      </w:r>
    </w:p>
    <w:p>
      <w:pPr>
        <w:pStyle w:val="4"/>
        <w:rPr>
          <w:color w:val="auto"/>
        </w:rPr>
      </w:pPr>
      <w:bookmarkStart w:id="210" w:name="_Toc82007352"/>
      <w:r>
        <w:rPr>
          <w:color w:val="auto"/>
        </w:rPr>
        <w:t>系统配置</w:t>
      </w:r>
      <w:bookmarkEnd w:id="210"/>
    </w:p>
    <w:p>
      <w:pPr>
        <w:rPr>
          <w:color w:val="auto"/>
        </w:rPr>
      </w:pPr>
      <w:r>
        <w:rPr>
          <w:rFonts w:hint="eastAsia"/>
          <w:color w:val="auto"/>
        </w:rPr>
        <w:t>按照配置手册的要求配置，主要如下项目：</w:t>
      </w:r>
    </w:p>
    <w:p>
      <w:pPr>
        <w:rPr>
          <w:color w:val="auto"/>
        </w:rPr>
      </w:pPr>
      <w:r>
        <w:rPr>
          <w:rFonts w:hint="eastAsia"/>
          <w:color w:val="auto"/>
        </w:rPr>
        <w:t>组织、用户、权限。业务流程配置。初始化配置。</w:t>
      </w:r>
    </w:p>
    <w:p>
      <w:pPr>
        <w:pStyle w:val="4"/>
        <w:rPr>
          <w:color w:val="auto"/>
        </w:rPr>
      </w:pPr>
      <w:bookmarkStart w:id="211" w:name="_Toc82007353"/>
      <w:r>
        <w:rPr>
          <w:color w:val="auto"/>
        </w:rPr>
        <w:t>培训计划</w:t>
      </w:r>
      <w:bookmarkEnd w:id="211"/>
    </w:p>
    <w:p>
      <w:pPr>
        <w:rPr>
          <w:color w:val="auto"/>
        </w:rPr>
      </w:pPr>
      <w:r>
        <w:rPr>
          <w:rFonts w:hint="eastAsia"/>
          <w:color w:val="auto"/>
        </w:rPr>
        <w:t>为保证系统建设的成功，作好用户的培训工作是至关重要的一环。开发商应为系统提供全面的业务管理员技术培训服务。</w:t>
      </w:r>
    </w:p>
    <w:p>
      <w:pPr>
        <w:rPr>
          <w:color w:val="auto"/>
        </w:rPr>
      </w:pPr>
      <w:r>
        <w:rPr>
          <w:rFonts w:hint="eastAsia"/>
          <w:color w:val="auto"/>
        </w:rPr>
        <w:t>根据我市实际情况和提出的相关需求，确定培训时间、地点和培训对象，在规定的时间和地点完成对相关人员的培训，并形成经用户方确认的培训记录。</w:t>
      </w:r>
    </w:p>
    <w:p>
      <w:pPr>
        <w:pStyle w:val="4"/>
        <w:rPr>
          <w:color w:val="auto"/>
        </w:rPr>
      </w:pPr>
      <w:bookmarkStart w:id="212" w:name="_Toc82007354"/>
      <w:r>
        <w:rPr>
          <w:color w:val="auto"/>
        </w:rPr>
        <w:t>售后服务</w:t>
      </w:r>
      <w:bookmarkEnd w:id="212"/>
    </w:p>
    <w:p>
      <w:pPr>
        <w:rPr>
          <w:color w:val="auto"/>
        </w:rPr>
      </w:pPr>
      <w:r>
        <w:rPr>
          <w:rFonts w:hint="eastAsia"/>
          <w:color w:val="auto"/>
        </w:rPr>
        <w:t>（1）</w:t>
      </w:r>
      <w:r>
        <w:rPr>
          <w:color w:val="auto"/>
        </w:rPr>
        <w:t>保修范围：</w:t>
      </w:r>
    </w:p>
    <w:p>
      <w:pPr>
        <w:rPr>
          <w:color w:val="auto"/>
        </w:rPr>
      </w:pPr>
      <w:r>
        <w:rPr>
          <w:rFonts w:hint="eastAsia"/>
          <w:color w:val="auto"/>
        </w:rPr>
        <w:t>由于软件系统配置引起的软件故障，由于使用不当而引起的系统问题，要及时对软件系统进行恢复及环境重建；软件的维护及新版本的升级；每季度一次系统维护；系统技术咨询服务；不定期技术经验交流等。</w:t>
      </w:r>
    </w:p>
    <w:p>
      <w:pPr>
        <w:rPr>
          <w:color w:val="auto"/>
        </w:rPr>
      </w:pPr>
      <w:r>
        <w:rPr>
          <w:rFonts w:hint="eastAsia"/>
          <w:color w:val="auto"/>
        </w:rPr>
        <w:t>（2）</w:t>
      </w:r>
      <w:r>
        <w:rPr>
          <w:color w:val="auto"/>
        </w:rPr>
        <w:t>服务期限：</w:t>
      </w:r>
    </w:p>
    <w:p>
      <w:pPr>
        <w:rPr>
          <w:color w:val="auto"/>
        </w:rPr>
      </w:pPr>
      <w:r>
        <w:rPr>
          <w:rFonts w:hint="eastAsia"/>
          <w:color w:val="auto"/>
        </w:rPr>
        <w:t>定制软件部分，提供在系统安装完工验收合格之日起三年的免费维护服务。硬件部分提供三年质保服务。</w:t>
      </w:r>
    </w:p>
    <w:p>
      <w:pPr>
        <w:rPr>
          <w:color w:val="auto"/>
        </w:rPr>
      </w:pPr>
      <w:r>
        <w:rPr>
          <w:rFonts w:hint="eastAsia"/>
          <w:color w:val="auto"/>
        </w:rPr>
        <w:t>（3）</w:t>
      </w:r>
      <w:r>
        <w:rPr>
          <w:color w:val="auto"/>
        </w:rPr>
        <w:t>服务标准：</w:t>
      </w:r>
    </w:p>
    <w:p>
      <w:pPr>
        <w:rPr>
          <w:color w:val="auto"/>
        </w:rPr>
      </w:pPr>
      <w:r>
        <w:rPr>
          <w:rFonts w:hint="eastAsia"/>
          <w:color w:val="auto"/>
        </w:rPr>
        <w:t>一级故障：系统导致现有的服务停机，或系统存在错误而导致管理统计数据出现严重不符合并对最终用户的业务运作有严重影响的，必须在</w:t>
      </w:r>
      <w:r>
        <w:rPr>
          <w:color w:val="auto"/>
        </w:rPr>
        <w:t>15分钟之内响应，故障修复时间小于2小时。故障修复方式视情况进行远程支持或上门服务。</w:t>
      </w:r>
    </w:p>
    <w:p>
      <w:pPr>
        <w:rPr>
          <w:color w:val="auto"/>
        </w:rPr>
      </w:pPr>
      <w:r>
        <w:rPr>
          <w:rFonts w:hint="eastAsia"/>
          <w:color w:val="auto"/>
        </w:rPr>
        <w:t>二级故障：现有系统的操作性能严重下降，或系统错误而导致业务流程无法继续，使最终用户的业务运作受到重要影响，必须在</w:t>
      </w:r>
      <w:r>
        <w:rPr>
          <w:color w:val="auto"/>
        </w:rPr>
        <w:t>15分钟之内响应，故障修复时间小于4小时。故障修复方式视情况进行远程支持或上门服务。</w:t>
      </w:r>
    </w:p>
    <w:p>
      <w:pPr>
        <w:rPr>
          <w:color w:val="auto"/>
        </w:rPr>
      </w:pPr>
      <w:r>
        <w:rPr>
          <w:rFonts w:hint="eastAsia"/>
          <w:color w:val="auto"/>
        </w:rPr>
        <w:t>三级故障：网络的操作性受损，系统部分地方出现不影响业务数据的错误，但用户大部分业务动作仍可以正常工作，必须在</w:t>
      </w:r>
      <w:r>
        <w:rPr>
          <w:color w:val="auto"/>
        </w:rPr>
        <w:t>15分钟之内响应，故障修复时间小于6小时。故障修复方式可以通过远程服务解决。</w:t>
      </w:r>
    </w:p>
    <w:p>
      <w:pPr>
        <w:rPr>
          <w:color w:val="auto"/>
        </w:rPr>
      </w:pPr>
      <w:r>
        <w:rPr>
          <w:rFonts w:hint="eastAsia"/>
          <w:color w:val="auto"/>
        </w:rPr>
        <w:t>四级故障：在产品功能或配置方面需要更为详细信息或指引，对业务运作不影响，提供</w:t>
      </w:r>
      <w:r>
        <w:rPr>
          <w:color w:val="auto"/>
        </w:rPr>
        <w:t>7*24小时技术咨询服务。</w:t>
      </w:r>
    </w:p>
    <w:p>
      <w:pPr>
        <w:rPr>
          <w:color w:val="auto"/>
        </w:rPr>
      </w:pPr>
      <w:r>
        <w:rPr>
          <w:rFonts w:hint="eastAsia"/>
          <w:color w:val="auto"/>
        </w:rPr>
        <w:t>（4）</w:t>
      </w:r>
      <w:r>
        <w:rPr>
          <w:color w:val="auto"/>
        </w:rPr>
        <w:t>系统运行期间各方职责：</w:t>
      </w:r>
    </w:p>
    <w:p>
      <w:pPr>
        <w:rPr>
          <w:color w:val="auto"/>
        </w:rPr>
      </w:pPr>
      <w:r>
        <w:rPr>
          <w:color w:val="auto"/>
        </w:rPr>
        <w:t>a）市级业务管理员：负责系统的日常使用指导；接收并详细记载系统使用者反馈问题，并反馈给公司；指导、监督基层正确使用系统。</w:t>
      </w:r>
    </w:p>
    <w:p>
      <w:pPr>
        <w:rPr>
          <w:color w:val="auto"/>
        </w:rPr>
      </w:pPr>
      <w:r>
        <w:rPr>
          <w:color w:val="auto"/>
        </w:rPr>
        <w:t>b）公司：接收系统维护人员反馈问题，负责提供软件相关问题的诊断、解答；bug的修改；严重故障的恢复。</w:t>
      </w:r>
    </w:p>
    <w:p>
      <w:pPr>
        <w:pStyle w:val="4"/>
        <w:rPr>
          <w:color w:val="auto"/>
        </w:rPr>
      </w:pPr>
      <w:bookmarkStart w:id="213" w:name="_Toc82007355"/>
      <w:r>
        <w:rPr>
          <w:color w:val="auto"/>
        </w:rPr>
        <w:t>服务方式</w:t>
      </w:r>
      <w:bookmarkEnd w:id="213"/>
    </w:p>
    <w:p>
      <w:pPr>
        <w:rPr>
          <w:color w:val="auto"/>
        </w:rPr>
      </w:pPr>
      <w:r>
        <w:rPr>
          <w:rFonts w:hint="eastAsia"/>
          <w:color w:val="auto"/>
        </w:rPr>
        <w:t>现场服务：远程未解决的提供现场支持维护服务。</w:t>
      </w:r>
    </w:p>
    <w:p>
      <w:pPr>
        <w:rPr>
          <w:color w:val="auto"/>
        </w:rPr>
      </w:pPr>
      <w:r>
        <w:rPr>
          <w:rFonts w:hint="eastAsia"/>
          <w:color w:val="auto"/>
        </w:rPr>
        <w:t>远程服务：利用热线电话、电子邮件、</w:t>
      </w:r>
      <w:r>
        <w:rPr>
          <w:color w:val="auto"/>
        </w:rPr>
        <w:t>Web支持、远程接入等方式提供咨询、诊断、分析和排除故障等支持服务。</w:t>
      </w:r>
    </w:p>
    <w:p>
      <w:pPr>
        <w:pStyle w:val="4"/>
        <w:rPr>
          <w:color w:val="auto"/>
        </w:rPr>
      </w:pPr>
      <w:bookmarkStart w:id="214" w:name="_Toc82007356"/>
      <w:r>
        <w:rPr>
          <w:color w:val="auto"/>
        </w:rPr>
        <w:t>维护内容</w:t>
      </w:r>
      <w:bookmarkEnd w:id="214"/>
    </w:p>
    <w:p>
      <w:pPr>
        <w:rPr>
          <w:color w:val="auto"/>
        </w:rPr>
      </w:pPr>
      <w:r>
        <w:rPr>
          <w:rFonts w:hint="eastAsia"/>
          <w:color w:val="auto"/>
        </w:rPr>
        <w:t>维护期间，维护工作包括如下内容：</w:t>
      </w:r>
    </w:p>
    <w:p>
      <w:pPr>
        <w:rPr>
          <w:color w:val="auto"/>
        </w:rPr>
      </w:pPr>
      <w:r>
        <w:rPr>
          <w:rFonts w:hint="eastAsia"/>
          <w:color w:val="auto"/>
        </w:rPr>
        <w:t>（1）</w:t>
      </w:r>
      <w:r>
        <w:rPr>
          <w:color w:val="auto"/>
        </w:rPr>
        <w:t>故障的诊断及客户问题的接收与解决。</w:t>
      </w:r>
    </w:p>
    <w:p>
      <w:pPr>
        <w:rPr>
          <w:color w:val="auto"/>
        </w:rPr>
      </w:pPr>
      <w:r>
        <w:rPr>
          <w:rFonts w:hint="eastAsia"/>
          <w:color w:val="auto"/>
        </w:rPr>
        <w:t>（2）</w:t>
      </w:r>
      <w:r>
        <w:rPr>
          <w:color w:val="auto"/>
        </w:rPr>
        <w:t>应用软件维护和功能扩充服务。</w:t>
      </w:r>
    </w:p>
    <w:p>
      <w:pPr>
        <w:rPr>
          <w:color w:val="auto"/>
        </w:rPr>
      </w:pPr>
      <w:r>
        <w:rPr>
          <w:rFonts w:hint="eastAsia"/>
          <w:color w:val="auto"/>
        </w:rPr>
        <w:t>（3）</w:t>
      </w:r>
      <w:r>
        <w:rPr>
          <w:color w:val="auto"/>
        </w:rPr>
        <w:t>应用软件缺陷、错误的修正。</w:t>
      </w:r>
    </w:p>
    <w:p>
      <w:pPr>
        <w:rPr>
          <w:color w:val="auto"/>
        </w:rPr>
      </w:pPr>
      <w:r>
        <w:rPr>
          <w:rFonts w:hint="eastAsia"/>
          <w:color w:val="auto"/>
        </w:rPr>
        <w:t>（4）</w:t>
      </w:r>
      <w:r>
        <w:rPr>
          <w:color w:val="auto"/>
        </w:rPr>
        <w:t>必要的应用软件性能优化。</w:t>
      </w:r>
    </w:p>
    <w:p>
      <w:pPr>
        <w:rPr>
          <w:color w:val="auto"/>
        </w:rPr>
      </w:pPr>
      <w:r>
        <w:rPr>
          <w:rFonts w:hint="eastAsia"/>
          <w:color w:val="auto"/>
        </w:rPr>
        <w:t>（5）</w:t>
      </w:r>
      <w:r>
        <w:rPr>
          <w:color w:val="auto"/>
        </w:rPr>
        <w:t>在出现紧急情况下迅速解决故障预案的现场服务。</w:t>
      </w:r>
    </w:p>
    <w:p>
      <w:pPr>
        <w:rPr>
          <w:color w:val="auto"/>
        </w:rPr>
      </w:pPr>
      <w:r>
        <w:rPr>
          <w:rFonts w:hint="eastAsia"/>
          <w:color w:val="auto"/>
        </w:rPr>
        <w:t>（6）</w:t>
      </w:r>
      <w:r>
        <w:rPr>
          <w:color w:val="auto"/>
        </w:rPr>
        <w:t>系统软件改版升级服务，此项服务产生的费用由双方另行协商。</w:t>
      </w:r>
    </w:p>
    <w:p>
      <w:pPr>
        <w:rPr>
          <w:color w:val="auto"/>
        </w:rPr>
      </w:pPr>
      <w:r>
        <w:rPr>
          <w:rFonts w:hint="eastAsia"/>
          <w:color w:val="auto"/>
        </w:rPr>
        <w:t>（7）</w:t>
      </w:r>
      <w:r>
        <w:rPr>
          <w:color w:val="auto"/>
        </w:rPr>
        <w:t>由于公安部业务调整</w:t>
      </w:r>
      <w:r>
        <w:rPr>
          <w:rFonts w:hint="eastAsia"/>
          <w:color w:val="auto"/>
        </w:rPr>
        <w:t>的合理化需求</w:t>
      </w:r>
      <w:r>
        <w:rPr>
          <w:color w:val="auto"/>
        </w:rPr>
        <w:t>免费</w:t>
      </w:r>
      <w:r>
        <w:rPr>
          <w:rFonts w:hint="eastAsia"/>
          <w:color w:val="auto"/>
        </w:rPr>
        <w:t>升级</w:t>
      </w:r>
      <w:r>
        <w:rPr>
          <w:color w:val="auto"/>
        </w:rPr>
        <w:t>。</w:t>
      </w:r>
    </w:p>
    <w:p>
      <w:pPr>
        <w:pStyle w:val="4"/>
        <w:rPr>
          <w:color w:val="auto"/>
        </w:rPr>
      </w:pPr>
      <w:bookmarkStart w:id="215" w:name="_Toc82007357"/>
      <w:r>
        <w:rPr>
          <w:color w:val="auto"/>
        </w:rPr>
        <w:t>技术咨询服务</w:t>
      </w:r>
      <w:bookmarkEnd w:id="215"/>
    </w:p>
    <w:p>
      <w:pPr>
        <w:rPr>
          <w:color w:val="auto"/>
        </w:rPr>
      </w:pPr>
      <w:r>
        <w:rPr>
          <w:rFonts w:hint="eastAsia"/>
          <w:color w:val="auto"/>
        </w:rPr>
        <w:t>（1）</w:t>
      </w:r>
      <w:r>
        <w:rPr>
          <w:color w:val="auto"/>
        </w:rPr>
        <w:t>公司技术专家提供全年7*24小时全天候的系统产品或技术方面的电话咨询服务。</w:t>
      </w:r>
    </w:p>
    <w:p>
      <w:pPr>
        <w:rPr>
          <w:color w:val="auto"/>
        </w:rPr>
      </w:pPr>
      <w:r>
        <w:rPr>
          <w:rFonts w:hint="eastAsia"/>
          <w:color w:val="auto"/>
        </w:rPr>
        <w:t>（2）</w:t>
      </w:r>
      <w:r>
        <w:rPr>
          <w:color w:val="auto"/>
        </w:rPr>
        <w:t>公司提供专用的售后服务电话，责任工程师的手机、电子邮件地址等通讯方式，以确保7*24小时内随时可以联系到解决问题的责任人。</w:t>
      </w:r>
    </w:p>
    <w:p>
      <w:pPr>
        <w:pStyle w:val="4"/>
        <w:rPr>
          <w:color w:val="auto"/>
        </w:rPr>
      </w:pPr>
      <w:bookmarkStart w:id="216" w:name="_Toc82007358"/>
      <w:r>
        <w:rPr>
          <w:color w:val="auto"/>
        </w:rPr>
        <w:t>售后技术服务流程</w:t>
      </w:r>
      <w:bookmarkEnd w:id="216"/>
    </w:p>
    <w:p>
      <w:pPr>
        <w:rPr>
          <w:color w:val="auto"/>
        </w:rPr>
      </w:pPr>
      <w:r>
        <w:rPr>
          <w:rFonts w:hint="eastAsia"/>
          <w:color w:val="auto"/>
        </w:rPr>
        <w:t>提供在维护合同中指定的维护服务包括：</w:t>
      </w:r>
    </w:p>
    <w:p>
      <w:pPr>
        <w:rPr>
          <w:color w:val="auto"/>
        </w:rPr>
      </w:pPr>
      <w:r>
        <w:rPr>
          <w:rFonts w:hint="eastAsia"/>
          <w:color w:val="auto"/>
        </w:rPr>
        <w:t>一级服务：负责处理一天</w:t>
      </w:r>
      <w:r>
        <w:rPr>
          <w:color w:val="auto"/>
        </w:rPr>
        <w:t>24小时内的所有技术问题。</w:t>
      </w:r>
    </w:p>
    <w:p>
      <w:pPr>
        <w:rPr>
          <w:color w:val="auto"/>
        </w:rPr>
      </w:pPr>
      <w:r>
        <w:rPr>
          <w:rFonts w:hint="eastAsia"/>
          <w:color w:val="auto"/>
        </w:rPr>
        <w:t>二级服务：处理一线工程师不能解决的疑难问题。如果问题不能在限定时间内解决，应上报，由资深工程师协助处理。如果问题仍然无法解决，则由公司处理直至故障排除。</w:t>
      </w:r>
    </w:p>
    <w:p>
      <w:pPr>
        <w:rPr>
          <w:color w:val="auto"/>
        </w:rPr>
      </w:pPr>
      <w:r>
        <w:rPr>
          <w:rFonts w:hint="eastAsia"/>
          <w:color w:val="auto"/>
        </w:rPr>
        <w:t>质量保证</w:t>
      </w:r>
    </w:p>
    <w:p>
      <w:pPr>
        <w:rPr>
          <w:color w:val="auto"/>
        </w:rPr>
      </w:pPr>
      <w:r>
        <w:rPr>
          <w:rFonts w:hint="eastAsia"/>
          <w:color w:val="auto"/>
        </w:rPr>
        <w:t>需要制定服务计划的，公司制订计划并将服务计划送安徽省公安厅进行确认；具体服务内容按照经确认的计划进行；</w:t>
      </w:r>
    </w:p>
    <w:p>
      <w:pPr>
        <w:rPr>
          <w:color w:val="auto"/>
        </w:rPr>
      </w:pPr>
      <w:r>
        <w:rPr>
          <w:rFonts w:hint="eastAsia"/>
          <w:color w:val="auto"/>
        </w:rPr>
        <w:t>（1）</w:t>
      </w:r>
      <w:r>
        <w:rPr>
          <w:color w:val="auto"/>
        </w:rPr>
        <w:t>技术服务工程师到达用户现场后，向安徽省公安厅及铜陵市公安局提交本次技术服务内容清单，交用户确认；</w:t>
      </w:r>
    </w:p>
    <w:p>
      <w:pPr>
        <w:rPr>
          <w:color w:val="auto"/>
        </w:rPr>
      </w:pPr>
      <w:r>
        <w:rPr>
          <w:rFonts w:hint="eastAsia"/>
          <w:color w:val="auto"/>
        </w:rPr>
        <w:t>（2）</w:t>
      </w:r>
      <w:r>
        <w:rPr>
          <w:color w:val="auto"/>
        </w:rPr>
        <w:t>服务过程中形成的服务记录须提交安徽省公安厅及铜陵市公安局签字确认；</w:t>
      </w:r>
    </w:p>
    <w:p>
      <w:pPr>
        <w:rPr>
          <w:color w:val="auto"/>
        </w:rPr>
      </w:pPr>
      <w:r>
        <w:rPr>
          <w:rFonts w:hint="eastAsia"/>
          <w:color w:val="auto"/>
        </w:rPr>
        <w:t>（3）</w:t>
      </w:r>
      <w:r>
        <w:rPr>
          <w:color w:val="auto"/>
        </w:rPr>
        <w:t>服务完毕，技术服务工程师离开用户之前，必须将本次服务内容完成情况的书面材料交安徽省公安厅及铜陵市公安局签字确认，在安徽省公安厅及铜陵市公安局未签字之前不得擅离服务现场；</w:t>
      </w:r>
    </w:p>
    <w:p>
      <w:pPr>
        <w:rPr>
          <w:color w:val="auto"/>
        </w:rPr>
      </w:pPr>
      <w:r>
        <w:rPr>
          <w:rFonts w:hint="eastAsia"/>
          <w:color w:val="auto"/>
        </w:rPr>
        <w:t>（4）</w:t>
      </w:r>
      <w:r>
        <w:rPr>
          <w:color w:val="auto"/>
        </w:rPr>
        <w:t>公司设立专门电话，安徽省公安厅及铜陵市公安局随时可就技术服务工程师的服务情况向公司进行投诉。</w:t>
      </w:r>
    </w:p>
    <w:p>
      <w:pPr>
        <w:pStyle w:val="4"/>
        <w:rPr>
          <w:color w:val="auto"/>
        </w:rPr>
      </w:pPr>
      <w:bookmarkStart w:id="217" w:name="_Toc82007359"/>
      <w:r>
        <w:rPr>
          <w:color w:val="auto"/>
        </w:rPr>
        <w:t>9服务标准</w:t>
      </w:r>
      <w:bookmarkEnd w:id="217"/>
    </w:p>
    <w:p>
      <w:pPr>
        <w:rPr>
          <w:color w:val="auto"/>
        </w:rPr>
      </w:pPr>
      <w:r>
        <w:rPr>
          <w:rFonts w:hint="eastAsia"/>
          <w:color w:val="auto"/>
        </w:rPr>
        <w:t>（1）</w:t>
      </w:r>
      <w:r>
        <w:rPr>
          <w:color w:val="auto"/>
        </w:rPr>
        <w:t>电话咨询服务标准</w:t>
      </w:r>
    </w:p>
    <w:p>
      <w:pPr>
        <w:rPr>
          <w:color w:val="auto"/>
        </w:rPr>
      </w:pPr>
      <w:r>
        <w:rPr>
          <w:rFonts w:hint="eastAsia"/>
          <w:color w:val="auto"/>
        </w:rPr>
        <w:t>经过专业培训的工程师负责接听用户电话。</w:t>
      </w:r>
    </w:p>
    <w:p>
      <w:pPr>
        <w:rPr>
          <w:color w:val="auto"/>
        </w:rPr>
      </w:pPr>
      <w:r>
        <w:rPr>
          <w:rFonts w:hint="eastAsia"/>
          <w:color w:val="auto"/>
        </w:rPr>
        <w:t>一般问题响应时间在四小时之内，重大问题响应时间在六小时之内。</w:t>
      </w:r>
    </w:p>
    <w:p>
      <w:pPr>
        <w:rPr>
          <w:color w:val="auto"/>
        </w:rPr>
      </w:pPr>
      <w:r>
        <w:rPr>
          <w:rFonts w:hint="eastAsia"/>
          <w:color w:val="auto"/>
        </w:rPr>
        <w:t>服务响应时间是指从用户的服务请求到公司技术支持部与用户进行联系的时间。</w:t>
      </w:r>
    </w:p>
    <w:p>
      <w:pPr>
        <w:rPr>
          <w:color w:val="auto"/>
        </w:rPr>
      </w:pPr>
      <w:r>
        <w:rPr>
          <w:rFonts w:hint="eastAsia"/>
          <w:color w:val="auto"/>
        </w:rPr>
        <w:t>（2）</w:t>
      </w:r>
      <w:r>
        <w:rPr>
          <w:color w:val="auto"/>
        </w:rPr>
        <w:t xml:space="preserve"> 现场服务标准</w:t>
      </w:r>
    </w:p>
    <w:p>
      <w:pPr>
        <w:rPr>
          <w:color w:val="auto"/>
        </w:rPr>
      </w:pPr>
      <w:r>
        <w:rPr>
          <w:rFonts w:hint="eastAsia"/>
          <w:color w:val="auto"/>
        </w:rPr>
        <w:t>经过公司培训，既熟练掌握计算机知识，又精通业务的服务工程师负责应用软件的维护。</w:t>
      </w:r>
    </w:p>
    <w:p>
      <w:pPr>
        <w:rPr>
          <w:color w:val="auto"/>
        </w:rPr>
      </w:pPr>
      <w:r>
        <w:rPr>
          <w:rFonts w:hint="eastAsia"/>
          <w:color w:val="auto"/>
        </w:rPr>
        <w:t>不在没有通知客户的情况下修改客户方任何数据。</w:t>
      </w:r>
    </w:p>
    <w:p>
      <w:pPr>
        <w:rPr>
          <w:color w:val="auto"/>
        </w:rPr>
      </w:pPr>
      <w:r>
        <w:rPr>
          <w:rFonts w:hint="eastAsia"/>
          <w:color w:val="auto"/>
        </w:rPr>
        <w:t>不在没有通知客户的情况下使用客户方用户查看任何数据。</w:t>
      </w:r>
    </w:p>
    <w:p>
      <w:pPr>
        <w:rPr>
          <w:color w:val="auto"/>
        </w:rPr>
      </w:pPr>
      <w:r>
        <w:rPr>
          <w:rFonts w:hint="eastAsia"/>
          <w:color w:val="auto"/>
        </w:rPr>
        <w:t>（3）</w:t>
      </w:r>
      <w:r>
        <w:rPr>
          <w:color w:val="auto"/>
        </w:rPr>
        <w:t xml:space="preserve"> 需求变更服务标准</w:t>
      </w:r>
    </w:p>
    <w:p>
      <w:pPr>
        <w:rPr>
          <w:color w:val="auto"/>
        </w:rPr>
      </w:pPr>
      <w:r>
        <w:rPr>
          <w:rFonts w:hint="eastAsia"/>
          <w:color w:val="auto"/>
        </w:rPr>
        <w:t>维保期内合理化需求需及时响应</w:t>
      </w:r>
      <w:r>
        <w:rPr>
          <w:color w:val="auto"/>
        </w:rPr>
        <w:t>。</w:t>
      </w:r>
    </w:p>
    <w:p>
      <w:pPr>
        <w:rPr>
          <w:color w:val="auto"/>
        </w:rPr>
      </w:pPr>
      <w:r>
        <w:rPr>
          <w:rFonts w:hint="eastAsia"/>
          <w:color w:val="auto"/>
        </w:rPr>
        <w:t>修改完的程序必须经过严密测试，经用户确认后才能在用户现场安装运行。</w:t>
      </w:r>
    </w:p>
    <w:p>
      <w:pPr>
        <w:rPr>
          <w:color w:val="auto"/>
        </w:rPr>
      </w:pPr>
      <w:r>
        <w:rPr>
          <w:rFonts w:hint="eastAsia"/>
          <w:color w:val="auto"/>
        </w:rPr>
        <w:t>（3）</w:t>
      </w:r>
      <w:r>
        <w:rPr>
          <w:color w:val="auto"/>
        </w:rPr>
        <w:t>软件升级标准</w:t>
      </w:r>
    </w:p>
    <w:p>
      <w:pPr>
        <w:rPr>
          <w:color w:val="auto"/>
        </w:rPr>
      </w:pPr>
      <w:r>
        <w:rPr>
          <w:rFonts w:hint="eastAsia"/>
          <w:color w:val="auto"/>
        </w:rPr>
        <w:t>根据软件自身缺陷、错误的修正的需要，提供应用系统的补丁升级。</w:t>
      </w:r>
    </w:p>
    <w:p>
      <w:pPr>
        <w:pStyle w:val="4"/>
        <w:rPr>
          <w:color w:val="auto"/>
        </w:rPr>
      </w:pPr>
      <w:bookmarkStart w:id="218" w:name="_Toc82007360"/>
      <w:r>
        <w:rPr>
          <w:color w:val="auto"/>
        </w:rPr>
        <w:t>服务承诺</w:t>
      </w:r>
      <w:bookmarkEnd w:id="218"/>
    </w:p>
    <w:p>
      <w:pPr>
        <w:rPr>
          <w:color w:val="auto"/>
        </w:rPr>
      </w:pPr>
      <w:r>
        <w:rPr>
          <w:rFonts w:hint="eastAsia"/>
          <w:color w:val="auto"/>
        </w:rPr>
        <w:t>（1）</w:t>
      </w:r>
      <w:r>
        <w:rPr>
          <w:color w:val="auto"/>
        </w:rPr>
        <w:t>软件使用培训</w:t>
      </w:r>
    </w:p>
    <w:p>
      <w:pPr>
        <w:rPr>
          <w:color w:val="auto"/>
        </w:rPr>
      </w:pPr>
      <w:r>
        <w:rPr>
          <w:rFonts w:hint="eastAsia"/>
          <w:color w:val="auto"/>
        </w:rPr>
        <w:t>系统安装过程中对地市管理员进行培训。</w:t>
      </w:r>
    </w:p>
    <w:p>
      <w:pPr>
        <w:pStyle w:val="9"/>
        <w:rPr>
          <w:color w:val="auto"/>
        </w:rPr>
      </w:pPr>
      <w:r>
        <w:rPr>
          <w:rFonts w:hint="eastAsia"/>
          <w:color w:val="auto"/>
        </w:rPr>
        <w:t>培训计划表</w:t>
      </w:r>
    </w:p>
    <w:tbl>
      <w:tblPr>
        <w:tblW w:w="8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769"/>
        <w:gridCol w:w="2471"/>
        <w:gridCol w:w="2070"/>
        <w:gridCol w:w="1418"/>
        <w:gridCol w:w="1333"/>
      </w:tblGrid>
      <w:tr>
        <w:trPr>
          <w:cantSplit/>
          <w:jc w:val="center"/>
        </w:trPr>
        <w:tc>
          <w:tcPr>
            <w:tcW w:w="769" w:type="dxa"/>
            <w:vAlign w:val="top"/>
          </w:tcPr>
          <w:p>
            <w:pPr>
              <w:pStyle w:val="30"/>
              <w:rPr>
                <w:color w:val="auto"/>
              </w:rPr>
            </w:pPr>
            <w:r>
              <w:rPr>
                <w:color w:val="auto"/>
              </w:rPr>
              <w:t>序号</w:t>
            </w:r>
          </w:p>
        </w:tc>
        <w:tc>
          <w:tcPr>
            <w:tcW w:w="2471" w:type="dxa"/>
            <w:vAlign w:val="top"/>
          </w:tcPr>
          <w:p>
            <w:pPr>
              <w:pStyle w:val="30"/>
              <w:rPr>
                <w:color w:val="auto"/>
              </w:rPr>
            </w:pPr>
            <w:r>
              <w:rPr>
                <w:color w:val="auto"/>
              </w:rPr>
              <w:t>培训名称</w:t>
            </w:r>
          </w:p>
        </w:tc>
        <w:tc>
          <w:tcPr>
            <w:tcW w:w="2070" w:type="dxa"/>
            <w:vAlign w:val="top"/>
          </w:tcPr>
          <w:p>
            <w:pPr>
              <w:pStyle w:val="30"/>
              <w:rPr>
                <w:color w:val="auto"/>
              </w:rPr>
            </w:pPr>
            <w:r>
              <w:rPr>
                <w:color w:val="auto"/>
              </w:rPr>
              <w:t>培训内容</w:t>
            </w:r>
          </w:p>
        </w:tc>
        <w:tc>
          <w:tcPr>
            <w:tcW w:w="1418" w:type="dxa"/>
            <w:vAlign w:val="top"/>
          </w:tcPr>
          <w:p>
            <w:pPr>
              <w:pStyle w:val="30"/>
              <w:rPr>
                <w:color w:val="auto"/>
              </w:rPr>
            </w:pPr>
            <w:r>
              <w:rPr>
                <w:color w:val="auto"/>
              </w:rPr>
              <w:t>培训时间</w:t>
            </w:r>
          </w:p>
        </w:tc>
        <w:tc>
          <w:tcPr>
            <w:tcW w:w="1333" w:type="dxa"/>
            <w:vAlign w:val="top"/>
          </w:tcPr>
          <w:p>
            <w:pPr>
              <w:pStyle w:val="30"/>
              <w:rPr>
                <w:color w:val="auto"/>
              </w:rPr>
            </w:pPr>
            <w:r>
              <w:rPr>
                <w:color w:val="auto"/>
              </w:rPr>
              <w:t>人数</w:t>
            </w:r>
          </w:p>
        </w:tc>
      </w:tr>
      <w:tr>
        <w:trPr>
          <w:cantSplit/>
          <w:jc w:val="center"/>
        </w:trPr>
        <w:tc>
          <w:tcPr>
            <w:tcW w:w="769" w:type="dxa"/>
            <w:vAlign w:val="top"/>
          </w:tcPr>
          <w:p>
            <w:pPr>
              <w:pStyle w:val="30"/>
              <w:rPr>
                <w:color w:val="auto"/>
              </w:rPr>
            </w:pPr>
            <w:r>
              <w:rPr>
                <w:color w:val="auto"/>
              </w:rPr>
              <w:t>1</w:t>
            </w:r>
          </w:p>
        </w:tc>
        <w:tc>
          <w:tcPr>
            <w:tcW w:w="2471" w:type="dxa"/>
            <w:vAlign w:val="top"/>
          </w:tcPr>
          <w:p>
            <w:pPr>
              <w:pStyle w:val="30"/>
              <w:rPr>
                <w:color w:val="auto"/>
              </w:rPr>
            </w:pPr>
            <w:r>
              <w:rPr>
                <w:color w:val="auto"/>
              </w:rPr>
              <w:t>地市系统管理员培训</w:t>
            </w:r>
          </w:p>
        </w:tc>
        <w:tc>
          <w:tcPr>
            <w:tcW w:w="2070" w:type="dxa"/>
            <w:vAlign w:val="top"/>
          </w:tcPr>
          <w:p>
            <w:pPr>
              <w:pStyle w:val="30"/>
              <w:rPr>
                <w:color w:val="auto"/>
              </w:rPr>
            </w:pPr>
            <w:r>
              <w:rPr>
                <w:color w:val="auto"/>
              </w:rPr>
              <w:t>市级系统使用和维护工作</w:t>
            </w:r>
          </w:p>
        </w:tc>
        <w:tc>
          <w:tcPr>
            <w:tcW w:w="1418" w:type="dxa"/>
            <w:vAlign w:val="top"/>
          </w:tcPr>
          <w:p>
            <w:pPr>
              <w:pStyle w:val="30"/>
              <w:rPr>
                <w:color w:val="auto"/>
              </w:rPr>
            </w:pPr>
            <w:r>
              <w:rPr>
                <w:rFonts w:hint="eastAsia"/>
                <w:color w:val="auto"/>
              </w:rPr>
              <w:t>5</w:t>
            </w:r>
            <w:r>
              <w:rPr>
                <w:color w:val="auto"/>
              </w:rPr>
              <w:t>天</w:t>
            </w:r>
          </w:p>
        </w:tc>
        <w:tc>
          <w:tcPr>
            <w:tcW w:w="1333" w:type="dxa"/>
            <w:vAlign w:val="top"/>
          </w:tcPr>
          <w:p>
            <w:pPr>
              <w:pStyle w:val="30"/>
              <w:rPr>
                <w:color w:val="auto"/>
              </w:rPr>
            </w:pPr>
            <w:r>
              <w:rPr>
                <w:color w:val="auto"/>
              </w:rPr>
              <w:t>每个</w:t>
            </w:r>
            <w:r>
              <w:rPr>
                <w:rFonts w:hint="eastAsia"/>
                <w:color w:val="auto"/>
              </w:rPr>
              <w:t>区县</w:t>
            </w:r>
            <w:r>
              <w:rPr>
                <w:color w:val="auto"/>
              </w:rPr>
              <w:t>4人</w:t>
            </w:r>
          </w:p>
        </w:tc>
      </w:tr>
    </w:tbl>
    <w:p>
      <w:pPr>
        <w:rPr>
          <w:color w:val="auto"/>
        </w:rPr>
      </w:pPr>
      <w:r>
        <w:rPr>
          <w:rFonts w:hint="eastAsia"/>
          <w:color w:val="auto"/>
        </w:rPr>
        <w:t>（2）</w:t>
      </w:r>
      <w:r>
        <w:rPr>
          <w:color w:val="auto"/>
        </w:rPr>
        <w:t>电话服务</w:t>
      </w:r>
    </w:p>
    <w:p>
      <w:pPr>
        <w:rPr>
          <w:color w:val="auto"/>
        </w:rPr>
      </w:pPr>
      <w:r>
        <w:rPr>
          <w:rFonts w:hint="eastAsia"/>
          <w:color w:val="auto"/>
        </w:rPr>
        <w:t>及时解答用户提出的各类问题，给于用户满意的服务。不能立刻回答的咨询，在获得正确答案后及时反馈用户。对于软件错误或数据库数据错误，必须认真填写系统问题单，并传送给服务工程师，定期跟踪修改完成情况。保存所有用户咨询电话记录，以利更好的分析客户需求，提高售后服务质量。服务方式还可以是电子邮件技术支持和网络远程技术支持</w:t>
      </w:r>
    </w:p>
    <w:p>
      <w:pPr>
        <w:rPr>
          <w:color w:val="auto"/>
        </w:rPr>
      </w:pPr>
      <w:r>
        <w:rPr>
          <w:rFonts w:hint="eastAsia"/>
          <w:color w:val="auto"/>
        </w:rPr>
        <w:t>（3）</w:t>
      </w:r>
      <w:r>
        <w:rPr>
          <w:color w:val="auto"/>
        </w:rPr>
        <w:t>现场服务</w:t>
      </w:r>
    </w:p>
    <w:p>
      <w:pPr>
        <w:rPr>
          <w:color w:val="auto"/>
        </w:rPr>
      </w:pPr>
      <w:r>
        <w:rPr>
          <w:rFonts w:hint="eastAsia"/>
          <w:color w:val="auto"/>
        </w:rPr>
        <w:t>专业工程师上门服务，解决软件故障。帮助解决因用户操作失误、数据库数据错误所需的数据纠正，以保证用户正常业务的进行。</w:t>
      </w:r>
    </w:p>
    <w:p>
      <w:pPr>
        <w:rPr>
          <w:color w:val="auto"/>
        </w:rPr>
      </w:pPr>
      <w:r>
        <w:rPr>
          <w:rFonts w:hint="eastAsia"/>
          <w:color w:val="auto"/>
        </w:rPr>
        <w:t>（</w:t>
      </w:r>
      <w:r>
        <w:rPr>
          <w:color w:val="auto"/>
        </w:rPr>
        <w:t>4</w:t>
      </w:r>
      <w:r>
        <w:rPr>
          <w:rFonts w:hint="eastAsia"/>
          <w:color w:val="auto"/>
        </w:rPr>
        <w:t>）</w:t>
      </w:r>
      <w:r>
        <w:rPr>
          <w:color w:val="auto"/>
        </w:rPr>
        <w:t>及时反馈用户新的需求</w:t>
      </w:r>
    </w:p>
    <w:p>
      <w:pPr>
        <w:rPr>
          <w:color w:val="auto"/>
        </w:rPr>
      </w:pPr>
      <w:r>
        <w:rPr>
          <w:rFonts w:hint="eastAsia"/>
          <w:color w:val="auto"/>
        </w:rPr>
        <w:t>新增需求的程序修改，需省厅统一确认后进行。合理化需求及时响应</w:t>
      </w:r>
      <w:r>
        <w:rPr>
          <w:color w:val="auto"/>
        </w:rPr>
        <w:t>。</w:t>
      </w:r>
    </w:p>
    <w:p>
      <w:pPr>
        <w:rPr>
          <w:color w:val="auto"/>
        </w:rPr>
      </w:pPr>
      <w:r>
        <w:rPr>
          <w:rFonts w:hint="eastAsia"/>
          <w:color w:val="auto"/>
        </w:rPr>
        <w:t>（5）</w:t>
      </w:r>
      <w:r>
        <w:rPr>
          <w:color w:val="auto"/>
        </w:rPr>
        <w:t>软件升级</w:t>
      </w:r>
    </w:p>
    <w:p>
      <w:pPr>
        <w:rPr>
          <w:color w:val="auto"/>
        </w:rPr>
      </w:pPr>
      <w:r>
        <w:rPr>
          <w:rFonts w:hint="eastAsia"/>
          <w:color w:val="auto"/>
        </w:rPr>
        <w:t>为解决程序缺陷而进行的软件升级，产品生命周期内免费服务。</w:t>
      </w:r>
    </w:p>
    <w:p>
      <w:pPr>
        <w:rPr>
          <w:color w:val="auto"/>
        </w:rPr>
      </w:pPr>
    </w:p>
    <w:sectPr>
      <w:footerReference r:id="rId11" w:type="default"/>
      <w:pgSz w:w="11906" w:h="16838"/>
      <w:pgMar w:top="1440" w:right="1800" w:bottom="1440" w:left="1800" w:header="851" w:footer="992" w:gutter="0"/>
      <w:pgNumType w:start="1"/>
      <w:cols w:space="720" w:num="1"/>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等线">
    <w:altName w:val="宋体"/>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1" w:usb1="080E0000" w:usb2="00000010" w:usb3="00000000" w:csb0="00040000" w:csb1="00000000"/>
  </w:font>
  <w:font w:name="Calibri">
    <w:panose1 w:val="020F0502020204030204"/>
    <w:charset w:val="00"/>
    <w:family w:val="auto"/>
    <w:pitch w:val="default"/>
    <w:sig w:usb0="E00002FF" w:usb1="4000ACFF" w:usb2="00000001" w:usb3="00000000" w:csb0="2000019F" w:csb1="00000000"/>
  </w:font>
  <w:font w:name="Batang">
    <w:panose1 w:val="02030600000101010101"/>
    <w:charset w:val="81"/>
    <w:family w:val="auto"/>
    <w:pitch w:val="default"/>
    <w:sig w:usb0="B00002AF" w:usb1="69D77CFB" w:usb2="00000030" w:usb3="00000000" w:csb0="4008009F" w:csb1="DFD70000"/>
  </w:font>
  <w:font w:name="方正小标宋简体">
    <w:altName w:val="微软雅黑"/>
    <w:panose1 w:val="03000509000000000000"/>
    <w:charset w:val="86"/>
    <w:family w:val="auto"/>
    <w:pitch w:val="default"/>
    <w:sig w:usb0="00000000" w:usb1="080E0000" w:usb2="00000010" w:usb3="00000000" w:csb0="00040000" w:csb1="00000000"/>
  </w:font>
  <w:font w:name="Impact">
    <w:panose1 w:val="020B0806030902050204"/>
    <w:charset w:val="00"/>
    <w:family w:val="auto"/>
    <w:pitch w:val="default"/>
    <w:sig w:usb0="00000287" w:usb1="00000000" w:usb2="00000000" w:usb3="00000000" w:csb0="2000009F" w:csb1="DFD70000"/>
  </w:font>
  <w:font w:name="Arial Black">
    <w:panose1 w:val="020B0A04020102020204"/>
    <w:charset w:val="00"/>
    <w:family w:val="auto"/>
    <w:pitch w:val="default"/>
    <w:sig w:usb0="00000287" w:usb1="00000000" w:usb2="00000000" w:usb3="00000000" w:csb0="2000009F" w:csb1="DFD70000"/>
  </w:font>
  <w:font w:name="Malgun Gothic">
    <w:panose1 w:val="020B0503020000020004"/>
    <w:charset w:val="81"/>
    <w:family w:val="auto"/>
    <w:pitch w:val="default"/>
    <w:sig w:usb0="900002AF" w:usb1="01D77CFB" w:usb2="00000012" w:usb3="00000000" w:csb0="00080001" w:csb1="00000000"/>
  </w:font>
  <w:font w:name="PMingLiU">
    <w:panose1 w:val="02020500000000000000"/>
    <w:charset w:val="88"/>
    <w:family w:val="auto"/>
    <w:pitch w:val="default"/>
    <w:sig w:usb0="A00002FF" w:usb1="28CFFCFA" w:usb2="00000016" w:usb3="00000000" w:csb0="00100001" w:csb1="00000000"/>
  </w:font>
  <w:font w:name="Microsoft JhengHei">
    <w:panose1 w:val="020B0604030504040204"/>
    <w:charset w:val="88"/>
    <w:family w:val="auto"/>
    <w:pitch w:val="default"/>
    <w:sig w:usb0="00000087" w:usb1="28AF4000" w:usb2="00000016" w:usb3="00000000" w:csb0="00100009" w:csb1="00000000"/>
  </w:font>
  <w:font w:name="Cambria">
    <w:panose1 w:val="02040503050406030204"/>
    <w:charset w:val="00"/>
    <w:family w:val="auto"/>
    <w:pitch w:val="default"/>
    <w:sig w:usb0="E00002FF" w:usb1="400004FF" w:usb2="00000000" w:usb3="00000000" w:csb0="2000019F" w:csb1="00000000"/>
  </w:font>
  <w:font w:name="楷体_GB2312">
    <w:altName w:val="楷体"/>
    <w:panose1 w:val="02010609030101010101"/>
    <w:charset w:val="01"/>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ˎ̥">
    <w:altName w:val="Times New Roman"/>
    <w:panose1 w:val="00000000000000000000"/>
    <w:charset w:val="00"/>
    <w:family w:val="auto"/>
    <w:pitch w:val="default"/>
    <w:sig w:usb0="00000000" w:usb1="00000000" w:usb2="00000000" w:usb3="00000000" w:csb0="00040001" w:csb1="00000000"/>
  </w:font>
  <w:font w:name="Verdana">
    <w:panose1 w:val="020B0604030504040204"/>
    <w:charset w:val="00"/>
    <w:family w:val="auto"/>
    <w:pitch w:val="default"/>
    <w:sig w:usb0="A10006FF" w:usb1="4000205B" w:usb2="00000010" w:usb3="00000000" w:csb0="2000019F" w:csb1="00000000"/>
  </w:font>
  <w:font w:name="Calibri Light">
    <w:panose1 w:val="020F0302020204030204"/>
    <w:charset w:val="00"/>
    <w:family w:val="auto"/>
    <w:pitch w:val="default"/>
    <w:sig w:usb0="A00002EF" w:usb1="4000207B" w:usb2="00000000" w:usb3="00000000" w:csb0="2000019F" w:csb1="00000000"/>
  </w:font>
  <w:font w:name="Helvetica Neue">
    <w:altName w:val="微软雅黑"/>
    <w:panose1 w:val="00000000000000000000"/>
    <w:charset w:val="01"/>
    <w:family w:val="auto"/>
    <w:pitch w:val="default"/>
    <w:sig w:usb0="00000000" w:usb1="00000000" w:usb2="00000000" w:usb3="00000000" w:csb0="00040001" w:csb1="00000000"/>
  </w:font>
  <w:font w:name="汉仪大宋简">
    <w:altName w:val="宋体"/>
    <w:panose1 w:val="00000000000000000000"/>
    <w:charset w:val="01"/>
    <w:family w:val="auto"/>
    <w:pitch w:val="default"/>
    <w:sig w:usb0="00000000" w:usb1="00000000" w:usb2="00000000" w:usb3="00000000" w:csb0="00040001" w:csb1="00000000"/>
  </w:font>
  <w:font w:name="MS Mincho">
    <w:panose1 w:val="02020609040205080304"/>
    <w:charset w:val="80"/>
    <w:family w:val="auto"/>
    <w:pitch w:val="default"/>
    <w:sig w:usb0="E00002FF" w:usb1="6AC7FDFB" w:usb2="00000012" w:usb3="00000000" w:csb0="4002009F" w:csb1="DFD70000"/>
  </w:font>
  <w:font w:name="MingLiU">
    <w:panose1 w:val="02020509000000000000"/>
    <w:charset w:val="88"/>
    <w:family w:val="auto"/>
    <w:pitch w:val="default"/>
    <w:sig w:usb0="A00002FF" w:usb1="28CFFCFA" w:usb2="00000016" w:usb3="00000000" w:csb0="00100001" w:csb1="00000000"/>
  </w:font>
  <w:font w:name="Cambria Math">
    <w:panose1 w:val="02040503050406030204"/>
    <w:charset w:val="00"/>
    <w:family w:val="auto"/>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4"/>
      <w:ind w:firstLine="360"/>
      <w:jc w:val="center"/>
    </w:pPr>
  </w:p>
  <w:p>
    <w:pPr>
      <w:pStyle w:val="27"/>
      <w:ind w:firstLine="5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7"/>
      <w:ind w:firstLine="5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7"/>
      <w:ind w:firstLine="5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4"/>
      <w:ind w:firstLine="360"/>
      <w:jc w:val="center"/>
    </w:pPr>
    <w:r>
      <w:fldChar w:fldCharType="begin"/>
    </w:r>
    <w:r>
      <w:instrText xml:space="preserve">PAGE   \* MERGEFORMAT</w:instrText>
    </w:r>
    <w:r>
      <w:fldChar w:fldCharType="separate"/>
    </w:r>
    <w:r>
      <w:rPr>
        <w:lang w:val="zh-CN"/>
      </w:rPr>
      <w:t>2</w:t>
    </w:r>
    <w:r>
      <w:fldChar w:fldCharType="end"/>
    </w:r>
  </w:p>
  <w:p>
    <w:pPr>
      <w:pStyle w:val="27"/>
      <w:ind w:firstLine="5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4"/>
      <w:ind w:firstLine="360"/>
      <w:jc w:val="center"/>
    </w:pPr>
    <w:r>
      <w:fldChar w:fldCharType="begin"/>
    </w:r>
    <w:r>
      <w:instrText xml:space="preserve">PAGE   \* MERGEFORMAT</w:instrText>
    </w:r>
    <w:r>
      <w:fldChar w:fldCharType="separate"/>
    </w:r>
    <w:r>
      <w:rPr>
        <w:lang w:val="zh-CN"/>
      </w:rPr>
      <w:t>2</w:t>
    </w:r>
    <w:r>
      <w:fldChar w:fldCharType="end"/>
    </w:r>
  </w:p>
  <w:p>
    <w:pPr>
      <w:pStyle w:val="27"/>
      <w:ind w:firstLine="5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00"/>
    <w:lvl w:ilvl="0" w:tentative="1">
      <w:start w:val="1"/>
      <w:numFmt w:val="bullet"/>
      <w:lvlText w:val=""/>
      <w:lvlJc w:val="left"/>
      <w:pPr>
        <w:ind w:left="980" w:hanging="420"/>
      </w:pPr>
      <w:rPr>
        <w:rFonts w:hint="default" w:ascii="Wingdings" w:hAnsi="Wingdings"/>
      </w:rPr>
    </w:lvl>
    <w:lvl w:ilvl="1" w:tentative="1">
      <w:start w:val="1"/>
      <w:numFmt w:val="bullet"/>
      <w:lvlText w:val=""/>
      <w:lvlJc w:val="left"/>
      <w:pPr>
        <w:ind w:left="1400" w:hanging="420"/>
      </w:pPr>
      <w:rPr>
        <w:rFonts w:hint="default" w:ascii="Wingdings" w:hAnsi="Wingdings"/>
      </w:rPr>
    </w:lvl>
    <w:lvl w:ilvl="2" w:tentative="1">
      <w:start w:val="1"/>
      <w:numFmt w:val="bullet"/>
      <w:lvlText w:val=""/>
      <w:lvlJc w:val="left"/>
      <w:pPr>
        <w:ind w:left="1820" w:hanging="420"/>
      </w:pPr>
      <w:rPr>
        <w:rFonts w:hint="default" w:ascii="Wingdings" w:hAnsi="Wingdings"/>
      </w:rPr>
    </w:lvl>
    <w:lvl w:ilvl="3" w:tentative="1">
      <w:start w:val="1"/>
      <w:numFmt w:val="bullet"/>
      <w:lvlText w:val=""/>
      <w:lvlJc w:val="left"/>
      <w:pPr>
        <w:ind w:left="2240" w:hanging="420"/>
      </w:pPr>
      <w:rPr>
        <w:rFonts w:hint="default" w:ascii="Wingdings" w:hAnsi="Wingdings"/>
      </w:rPr>
    </w:lvl>
    <w:lvl w:ilvl="4" w:tentative="1">
      <w:start w:val="1"/>
      <w:numFmt w:val="bullet"/>
      <w:lvlText w:val=""/>
      <w:lvlJc w:val="left"/>
      <w:pPr>
        <w:ind w:left="2660" w:hanging="420"/>
      </w:pPr>
      <w:rPr>
        <w:rFonts w:hint="default" w:ascii="Wingdings" w:hAnsi="Wingdings"/>
      </w:rPr>
    </w:lvl>
    <w:lvl w:ilvl="5" w:tentative="1">
      <w:start w:val="1"/>
      <w:numFmt w:val="bullet"/>
      <w:lvlText w:val=""/>
      <w:lvlJc w:val="left"/>
      <w:pPr>
        <w:ind w:left="3080" w:hanging="420"/>
      </w:pPr>
      <w:rPr>
        <w:rFonts w:hint="default" w:ascii="Wingdings" w:hAnsi="Wingdings"/>
      </w:rPr>
    </w:lvl>
    <w:lvl w:ilvl="6" w:tentative="1">
      <w:start w:val="1"/>
      <w:numFmt w:val="bullet"/>
      <w:lvlText w:val=""/>
      <w:lvlJc w:val="left"/>
      <w:pPr>
        <w:ind w:left="3500" w:hanging="420"/>
      </w:pPr>
      <w:rPr>
        <w:rFonts w:hint="default" w:ascii="Wingdings" w:hAnsi="Wingdings"/>
      </w:rPr>
    </w:lvl>
    <w:lvl w:ilvl="7" w:tentative="1">
      <w:start w:val="1"/>
      <w:numFmt w:val="bullet"/>
      <w:lvlText w:val=""/>
      <w:lvlJc w:val="left"/>
      <w:pPr>
        <w:ind w:left="3920" w:hanging="420"/>
      </w:pPr>
      <w:rPr>
        <w:rFonts w:hint="default" w:ascii="Wingdings" w:hAnsi="Wingdings"/>
      </w:rPr>
    </w:lvl>
    <w:lvl w:ilvl="8" w:tentative="1">
      <w:start w:val="1"/>
      <w:numFmt w:val="bullet"/>
      <w:lvlText w:val=""/>
      <w:lvlJc w:val="left"/>
      <w:pPr>
        <w:ind w:left="4340" w:hanging="420"/>
      </w:pPr>
      <w:rPr>
        <w:rFonts w:hint="default" w:ascii="Wingdings" w:hAnsi="Wingdings"/>
      </w:rPr>
    </w:lvl>
  </w:abstractNum>
  <w:abstractNum w:abstractNumId="11">
    <w:nsid w:val="0000000B"/>
    <w:multiLevelType w:val="multilevel"/>
    <w:tmpl w:val="0000000B"/>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12">
    <w:nsid w:val="0000000C"/>
    <w:multiLevelType w:val="multilevel"/>
    <w:tmpl w:val="0000000C"/>
    <w:lvl w:ilvl="0" w:tentative="1">
      <w:start w:val="1"/>
      <w:numFmt w:val="bullet"/>
      <w:lvlText w:val=""/>
      <w:lvlJc w:val="left"/>
      <w:pPr>
        <w:ind w:left="840" w:hanging="420"/>
      </w:pPr>
      <w:rPr>
        <w:rFonts w:hint="default" w:ascii="Wingdings" w:hAnsi="Wingdings"/>
      </w:rPr>
    </w:lvl>
    <w:lvl w:ilvl="1" w:tentative="1">
      <w:start w:val="1"/>
      <w:numFmt w:val="bullet"/>
      <w:lvlText w:val=""/>
      <w:lvlJc w:val="left"/>
      <w:pPr>
        <w:ind w:left="1260" w:hanging="420"/>
      </w:pPr>
      <w:rPr>
        <w:rFonts w:hint="default" w:ascii="Wingdings" w:hAnsi="Wingdings"/>
      </w:rPr>
    </w:lvl>
    <w:lvl w:ilvl="2" w:tentative="1">
      <w:start w:val="1"/>
      <w:numFmt w:val="bullet"/>
      <w:lvlText w:val=""/>
      <w:lvlJc w:val="left"/>
      <w:pPr>
        <w:ind w:left="1680" w:hanging="420"/>
      </w:pPr>
      <w:rPr>
        <w:rFonts w:hint="default" w:ascii="Wingdings" w:hAnsi="Wingdings"/>
      </w:rPr>
    </w:lvl>
    <w:lvl w:ilvl="3" w:tentative="1">
      <w:start w:val="1"/>
      <w:numFmt w:val="bullet"/>
      <w:lvlText w:val=""/>
      <w:lvlJc w:val="left"/>
      <w:pPr>
        <w:ind w:left="2100" w:hanging="420"/>
      </w:pPr>
      <w:rPr>
        <w:rFonts w:hint="default" w:ascii="Wingdings" w:hAnsi="Wingdings"/>
      </w:rPr>
    </w:lvl>
    <w:lvl w:ilvl="4" w:tentative="1">
      <w:start w:val="1"/>
      <w:numFmt w:val="bullet"/>
      <w:lvlText w:val=""/>
      <w:lvlJc w:val="left"/>
      <w:pPr>
        <w:ind w:left="2520" w:hanging="420"/>
      </w:pPr>
      <w:rPr>
        <w:rFonts w:hint="default" w:ascii="Wingdings" w:hAnsi="Wingdings"/>
      </w:rPr>
    </w:lvl>
    <w:lvl w:ilvl="5" w:tentative="1">
      <w:start w:val="1"/>
      <w:numFmt w:val="bullet"/>
      <w:lvlText w:val=""/>
      <w:lvlJc w:val="left"/>
      <w:pPr>
        <w:ind w:left="2940" w:hanging="420"/>
      </w:pPr>
      <w:rPr>
        <w:rFonts w:hint="default" w:ascii="Wingdings" w:hAnsi="Wingdings"/>
      </w:rPr>
    </w:lvl>
    <w:lvl w:ilvl="6" w:tentative="1">
      <w:start w:val="1"/>
      <w:numFmt w:val="bullet"/>
      <w:lvlText w:val=""/>
      <w:lvlJc w:val="left"/>
      <w:pPr>
        <w:ind w:left="3360" w:hanging="420"/>
      </w:pPr>
      <w:rPr>
        <w:rFonts w:hint="default" w:ascii="Wingdings" w:hAnsi="Wingdings"/>
      </w:rPr>
    </w:lvl>
    <w:lvl w:ilvl="7" w:tentative="1">
      <w:start w:val="1"/>
      <w:numFmt w:val="bullet"/>
      <w:lvlText w:val=""/>
      <w:lvlJc w:val="left"/>
      <w:pPr>
        <w:ind w:left="3780" w:hanging="420"/>
      </w:pPr>
      <w:rPr>
        <w:rFonts w:hint="default" w:ascii="Wingdings" w:hAnsi="Wingdings"/>
      </w:rPr>
    </w:lvl>
    <w:lvl w:ilvl="8" w:tentative="1">
      <w:start w:val="1"/>
      <w:numFmt w:val="bullet"/>
      <w:lvlText w:val=""/>
      <w:lvlJc w:val="left"/>
      <w:pPr>
        <w:ind w:left="4200" w:hanging="420"/>
      </w:pPr>
      <w:rPr>
        <w:rFonts w:hint="default" w:ascii="Wingdings" w:hAnsi="Wingdings"/>
      </w:rPr>
    </w:lvl>
  </w:abstractNum>
  <w:abstractNum w:abstractNumId="13">
    <w:nsid w:val="0000000D"/>
    <w:multiLevelType w:val="multilevel"/>
    <w:tmpl w:val="0000000D"/>
    <w:lvl w:ilvl="0" w:tentative="1">
      <w:start w:val="1"/>
      <w:numFmt w:val="chineseCountingThousand"/>
      <w:pStyle w:val="2"/>
      <w:lvlText w:val="%1、"/>
      <w:lvlJc w:val="left"/>
      <w:pPr>
        <w:ind w:left="425" w:hanging="425"/>
      </w:pPr>
      <w:rPr>
        <w:rFonts w:hint="eastAsia"/>
      </w:rPr>
    </w:lvl>
    <w:lvl w:ilvl="1" w:tentative="1">
      <w:start w:val="1"/>
      <w:numFmt w:val="chineseCountingThousand"/>
      <w:pStyle w:val="3"/>
      <w:lvlText w:val="（%2）"/>
      <w:lvlJc w:val="left"/>
      <w:pPr>
        <w:ind w:left="992" w:hanging="567"/>
      </w:pPr>
      <w:rPr>
        <w:rFonts w:hint="eastAsia"/>
      </w:rPr>
    </w:lvl>
    <w:lvl w:ilvl="2" w:tentative="1">
      <w:start w:val="1"/>
      <w:numFmt w:val="decimal"/>
      <w:pStyle w:val="4"/>
      <w:lvlText w:val="%3"/>
      <w:lvlJc w:val="left"/>
      <w:pPr>
        <w:ind w:left="1418" w:hanging="567"/>
      </w:pPr>
      <w:rPr>
        <w:rFonts w:hint="eastAsia"/>
      </w:rPr>
    </w:lvl>
    <w:lvl w:ilvl="3" w:tentative="1">
      <w:start w:val="1"/>
      <w:numFmt w:val="decimal"/>
      <w:pStyle w:val="5"/>
      <w:lvlText w:val="%3.%4"/>
      <w:lvlJc w:val="left"/>
      <w:pPr>
        <w:ind w:left="1984" w:hanging="708"/>
      </w:pPr>
      <w:rPr>
        <w:rFonts w:hint="eastAsia"/>
      </w:rPr>
    </w:lvl>
    <w:lvl w:ilvl="4" w:tentative="1">
      <w:start w:val="1"/>
      <w:numFmt w:val="decimal"/>
      <w:pStyle w:val="6"/>
      <w:lvlText w:val="%3.%4.%5"/>
      <w:lvlJc w:val="left"/>
      <w:pPr>
        <w:ind w:left="2551" w:hanging="850"/>
      </w:pPr>
      <w:rPr>
        <w:rFonts w:hint="eastAsia"/>
      </w:rPr>
    </w:lvl>
    <w:lvl w:ilvl="5" w:tentative="1">
      <w:start w:val="1"/>
      <w:numFmt w:val="decimal"/>
      <w:pStyle w:val="7"/>
      <w:lvlText w:val="%3.%4.%5.%6"/>
      <w:lvlJc w:val="left"/>
      <w:pPr>
        <w:ind w:left="3260" w:hanging="1134"/>
      </w:pPr>
      <w:rPr>
        <w:rFonts w:hint="eastAsia"/>
      </w:rPr>
    </w:lvl>
    <w:lvl w:ilvl="6" w:tentative="1">
      <w:start w:val="1"/>
      <w:numFmt w:val="decimal"/>
      <w:pStyle w:val="8"/>
      <w:lvlText w:val="图%3-%7"/>
      <w:lvlJc w:val="left"/>
      <w:pPr>
        <w:ind w:left="3827" w:hanging="1276"/>
      </w:pPr>
      <w:rPr>
        <w:rFonts w:hint="eastAsia"/>
      </w:rPr>
    </w:lvl>
    <w:lvl w:ilvl="7" w:tentative="1">
      <w:start w:val="1"/>
      <w:numFmt w:val="decimal"/>
      <w:pStyle w:val="9"/>
      <w:lvlText w:val="表%3-%8"/>
      <w:lvlJc w:val="left"/>
      <w:pPr>
        <w:ind w:left="4394" w:hanging="1418"/>
      </w:pPr>
      <w:rPr>
        <w:rFonts w:hint="eastAsia"/>
      </w:rPr>
    </w:lvl>
    <w:lvl w:ilvl="8" w:tentative="1">
      <w:start w:val="1"/>
      <w:numFmt w:val="decimal"/>
      <w:lvlText w:val="%1.%2.%3.%4.%5.%6.%7.%8.%9"/>
      <w:lvlJc w:val="left"/>
      <w:pPr>
        <w:ind w:left="5102" w:hanging="1700"/>
      </w:pPr>
      <w:rPr>
        <w:rFonts w:hint="eastAsia"/>
      </w:rPr>
    </w:lvl>
  </w:abstractNum>
  <w:abstractNum w:abstractNumId="14">
    <w:nsid w:val="0000000E"/>
    <w:multiLevelType w:val="multilevel"/>
    <w:tmpl w:val="0000000E"/>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15">
    <w:nsid w:val="0000000F"/>
    <w:multiLevelType w:val="multilevel"/>
    <w:tmpl w:val="0000000F"/>
    <w:lvl w:ilvl="0" w:tentative="1">
      <w:start w:val="1"/>
      <w:numFmt w:val="decimal"/>
      <w:lvlText w:val="%1、"/>
      <w:lvlJc w:val="left"/>
      <w:pPr>
        <w:ind w:left="780" w:hanging="360"/>
      </w:pPr>
      <w:rPr>
        <w:rFonts w:hint="default"/>
      </w:rPr>
    </w:lvl>
    <w:lvl w:ilvl="1" w:tentative="1">
      <w:start w:val="1"/>
      <w:numFmt w:val="decimalEnclosedCircle"/>
      <w:lvlText w:val="%2"/>
      <w:lvlJc w:val="left"/>
      <w:pPr>
        <w:ind w:left="1200" w:hanging="360"/>
      </w:pPr>
      <w:rPr>
        <w:rFonts w:hint="default"/>
      </w:r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6">
    <w:nsid w:val="00000010"/>
    <w:multiLevelType w:val="multilevel"/>
    <w:tmpl w:val="00000010"/>
    <w:lvl w:ilvl="0" w:tentative="1">
      <w:start w:val="1"/>
      <w:numFmt w:val="bullet"/>
      <w:lvlText w:val=""/>
      <w:lvlJc w:val="left"/>
      <w:pPr>
        <w:ind w:left="840" w:hanging="420"/>
      </w:pPr>
      <w:rPr>
        <w:rFonts w:hint="default" w:ascii="Wingdings" w:hAnsi="Wingdings"/>
      </w:rPr>
    </w:lvl>
    <w:lvl w:ilvl="1" w:tentative="1">
      <w:start w:val="1"/>
      <w:numFmt w:val="bullet"/>
      <w:lvlText w:val=""/>
      <w:lvlJc w:val="left"/>
      <w:pPr>
        <w:ind w:left="1260" w:hanging="420"/>
      </w:pPr>
      <w:rPr>
        <w:rFonts w:hint="default" w:ascii="Wingdings" w:hAnsi="Wingdings"/>
      </w:rPr>
    </w:lvl>
    <w:lvl w:ilvl="2" w:tentative="1">
      <w:start w:val="1"/>
      <w:numFmt w:val="bullet"/>
      <w:lvlText w:val=""/>
      <w:lvlJc w:val="left"/>
      <w:pPr>
        <w:ind w:left="1680" w:hanging="420"/>
      </w:pPr>
      <w:rPr>
        <w:rFonts w:hint="default" w:ascii="Wingdings" w:hAnsi="Wingdings"/>
      </w:rPr>
    </w:lvl>
    <w:lvl w:ilvl="3" w:tentative="1">
      <w:start w:val="1"/>
      <w:numFmt w:val="bullet"/>
      <w:lvlText w:val=""/>
      <w:lvlJc w:val="left"/>
      <w:pPr>
        <w:ind w:left="2100" w:hanging="420"/>
      </w:pPr>
      <w:rPr>
        <w:rFonts w:hint="default" w:ascii="Wingdings" w:hAnsi="Wingdings"/>
      </w:rPr>
    </w:lvl>
    <w:lvl w:ilvl="4" w:tentative="1">
      <w:start w:val="1"/>
      <w:numFmt w:val="bullet"/>
      <w:lvlText w:val=""/>
      <w:lvlJc w:val="left"/>
      <w:pPr>
        <w:ind w:left="2520" w:hanging="420"/>
      </w:pPr>
      <w:rPr>
        <w:rFonts w:hint="default" w:ascii="Wingdings" w:hAnsi="Wingdings"/>
      </w:rPr>
    </w:lvl>
    <w:lvl w:ilvl="5" w:tentative="1">
      <w:start w:val="1"/>
      <w:numFmt w:val="bullet"/>
      <w:lvlText w:val=""/>
      <w:lvlJc w:val="left"/>
      <w:pPr>
        <w:ind w:left="2940" w:hanging="420"/>
      </w:pPr>
      <w:rPr>
        <w:rFonts w:hint="default" w:ascii="Wingdings" w:hAnsi="Wingdings"/>
      </w:rPr>
    </w:lvl>
    <w:lvl w:ilvl="6" w:tentative="1">
      <w:start w:val="1"/>
      <w:numFmt w:val="bullet"/>
      <w:lvlText w:val=""/>
      <w:lvlJc w:val="left"/>
      <w:pPr>
        <w:ind w:left="3360" w:hanging="420"/>
      </w:pPr>
      <w:rPr>
        <w:rFonts w:hint="default" w:ascii="Wingdings" w:hAnsi="Wingdings"/>
      </w:rPr>
    </w:lvl>
    <w:lvl w:ilvl="7" w:tentative="1">
      <w:start w:val="1"/>
      <w:numFmt w:val="bullet"/>
      <w:lvlText w:val=""/>
      <w:lvlJc w:val="left"/>
      <w:pPr>
        <w:ind w:left="3780" w:hanging="420"/>
      </w:pPr>
      <w:rPr>
        <w:rFonts w:hint="default" w:ascii="Wingdings" w:hAnsi="Wingdings"/>
      </w:rPr>
    </w:lvl>
    <w:lvl w:ilvl="8" w:tentative="1">
      <w:start w:val="1"/>
      <w:numFmt w:val="bullet"/>
      <w:lvlText w:val=""/>
      <w:lvlJc w:val="left"/>
      <w:pPr>
        <w:ind w:left="4200" w:hanging="420"/>
      </w:pPr>
      <w:rPr>
        <w:rFonts w:hint="default" w:ascii="Wingdings" w:hAnsi="Wingdings"/>
      </w:rPr>
    </w:lvl>
  </w:abstractNum>
  <w:abstractNum w:abstractNumId="17">
    <w:nsid w:val="00000011"/>
    <w:multiLevelType w:val="multilevel"/>
    <w:tmpl w:val="00000011"/>
    <w:lvl w:ilvl="0" w:tentative="1">
      <w:start w:val="1"/>
      <w:numFmt w:val="bullet"/>
      <w:lvlText w:val=""/>
      <w:lvlJc w:val="left"/>
      <w:pPr>
        <w:ind w:left="840" w:hanging="420"/>
      </w:pPr>
      <w:rPr>
        <w:rFonts w:hint="default" w:ascii="Wingdings" w:hAnsi="Wingdings"/>
      </w:rPr>
    </w:lvl>
    <w:lvl w:ilvl="1" w:tentative="1">
      <w:start w:val="1"/>
      <w:numFmt w:val="bullet"/>
      <w:lvlText w:val=""/>
      <w:lvlJc w:val="left"/>
      <w:pPr>
        <w:ind w:left="1260" w:hanging="420"/>
      </w:pPr>
      <w:rPr>
        <w:rFonts w:hint="default" w:ascii="Wingdings" w:hAnsi="Wingdings"/>
      </w:rPr>
    </w:lvl>
    <w:lvl w:ilvl="2" w:tentative="1">
      <w:start w:val="1"/>
      <w:numFmt w:val="bullet"/>
      <w:lvlText w:val=""/>
      <w:lvlJc w:val="left"/>
      <w:pPr>
        <w:ind w:left="1680" w:hanging="420"/>
      </w:pPr>
      <w:rPr>
        <w:rFonts w:hint="default" w:ascii="Wingdings" w:hAnsi="Wingdings"/>
      </w:rPr>
    </w:lvl>
    <w:lvl w:ilvl="3" w:tentative="1">
      <w:start w:val="1"/>
      <w:numFmt w:val="bullet"/>
      <w:lvlText w:val=""/>
      <w:lvlJc w:val="left"/>
      <w:pPr>
        <w:ind w:left="2100" w:hanging="420"/>
      </w:pPr>
      <w:rPr>
        <w:rFonts w:hint="default" w:ascii="Wingdings" w:hAnsi="Wingdings"/>
      </w:rPr>
    </w:lvl>
    <w:lvl w:ilvl="4" w:tentative="1">
      <w:start w:val="1"/>
      <w:numFmt w:val="bullet"/>
      <w:lvlText w:val=""/>
      <w:lvlJc w:val="left"/>
      <w:pPr>
        <w:ind w:left="2520" w:hanging="420"/>
      </w:pPr>
      <w:rPr>
        <w:rFonts w:hint="default" w:ascii="Wingdings" w:hAnsi="Wingdings"/>
      </w:rPr>
    </w:lvl>
    <w:lvl w:ilvl="5" w:tentative="1">
      <w:start w:val="1"/>
      <w:numFmt w:val="bullet"/>
      <w:lvlText w:val=""/>
      <w:lvlJc w:val="left"/>
      <w:pPr>
        <w:ind w:left="2940" w:hanging="420"/>
      </w:pPr>
      <w:rPr>
        <w:rFonts w:hint="default" w:ascii="Wingdings" w:hAnsi="Wingdings"/>
      </w:rPr>
    </w:lvl>
    <w:lvl w:ilvl="6" w:tentative="1">
      <w:start w:val="1"/>
      <w:numFmt w:val="bullet"/>
      <w:lvlText w:val=""/>
      <w:lvlJc w:val="left"/>
      <w:pPr>
        <w:ind w:left="3360" w:hanging="420"/>
      </w:pPr>
      <w:rPr>
        <w:rFonts w:hint="default" w:ascii="Wingdings" w:hAnsi="Wingdings"/>
      </w:rPr>
    </w:lvl>
    <w:lvl w:ilvl="7" w:tentative="1">
      <w:start w:val="1"/>
      <w:numFmt w:val="bullet"/>
      <w:lvlText w:val=""/>
      <w:lvlJc w:val="left"/>
      <w:pPr>
        <w:ind w:left="3780" w:hanging="420"/>
      </w:pPr>
      <w:rPr>
        <w:rFonts w:hint="default" w:ascii="Wingdings" w:hAnsi="Wingdings"/>
      </w:rPr>
    </w:lvl>
    <w:lvl w:ilvl="8" w:tentative="1">
      <w:start w:val="1"/>
      <w:numFmt w:val="bullet"/>
      <w:lvlText w:val=""/>
      <w:lvlJc w:val="left"/>
      <w:pPr>
        <w:ind w:left="4200" w:hanging="420"/>
      </w:pPr>
      <w:rPr>
        <w:rFonts w:hint="default" w:ascii="Wingdings" w:hAnsi="Wingdings"/>
      </w:rPr>
    </w:lvl>
  </w:abstractNum>
  <w:abstractNum w:abstractNumId="18">
    <w:nsid w:val="00000012"/>
    <w:multiLevelType w:val="multilevel"/>
    <w:tmpl w:val="00000012"/>
    <w:lvl w:ilvl="0" w:tentative="1">
      <w:start w:val="1"/>
      <w:numFmt w:val="bullet"/>
      <w:lvlText w:val=""/>
      <w:lvlJc w:val="left"/>
      <w:pPr>
        <w:ind w:left="840" w:hanging="420"/>
      </w:pPr>
      <w:rPr>
        <w:rFonts w:hint="default" w:ascii="Wingdings" w:hAnsi="Wingdings"/>
      </w:rPr>
    </w:lvl>
    <w:lvl w:ilvl="1" w:tentative="1">
      <w:start w:val="1"/>
      <w:numFmt w:val="bullet"/>
      <w:lvlText w:val=""/>
      <w:lvlJc w:val="left"/>
      <w:pPr>
        <w:ind w:left="1260" w:hanging="420"/>
      </w:pPr>
      <w:rPr>
        <w:rFonts w:hint="default" w:ascii="Wingdings" w:hAnsi="Wingdings"/>
      </w:rPr>
    </w:lvl>
    <w:lvl w:ilvl="2" w:tentative="1">
      <w:start w:val="1"/>
      <w:numFmt w:val="bullet"/>
      <w:lvlText w:val=""/>
      <w:lvlJc w:val="left"/>
      <w:pPr>
        <w:ind w:left="1680" w:hanging="420"/>
      </w:pPr>
      <w:rPr>
        <w:rFonts w:hint="default" w:ascii="Wingdings" w:hAnsi="Wingdings"/>
      </w:rPr>
    </w:lvl>
    <w:lvl w:ilvl="3" w:tentative="1">
      <w:start w:val="1"/>
      <w:numFmt w:val="bullet"/>
      <w:lvlText w:val=""/>
      <w:lvlJc w:val="left"/>
      <w:pPr>
        <w:ind w:left="2100" w:hanging="420"/>
      </w:pPr>
      <w:rPr>
        <w:rFonts w:hint="default" w:ascii="Wingdings" w:hAnsi="Wingdings"/>
      </w:rPr>
    </w:lvl>
    <w:lvl w:ilvl="4" w:tentative="1">
      <w:start w:val="1"/>
      <w:numFmt w:val="bullet"/>
      <w:lvlText w:val=""/>
      <w:lvlJc w:val="left"/>
      <w:pPr>
        <w:ind w:left="2520" w:hanging="420"/>
      </w:pPr>
      <w:rPr>
        <w:rFonts w:hint="default" w:ascii="Wingdings" w:hAnsi="Wingdings"/>
      </w:rPr>
    </w:lvl>
    <w:lvl w:ilvl="5" w:tentative="1">
      <w:start w:val="1"/>
      <w:numFmt w:val="bullet"/>
      <w:lvlText w:val=""/>
      <w:lvlJc w:val="left"/>
      <w:pPr>
        <w:ind w:left="2940" w:hanging="420"/>
      </w:pPr>
      <w:rPr>
        <w:rFonts w:hint="default" w:ascii="Wingdings" w:hAnsi="Wingdings"/>
      </w:rPr>
    </w:lvl>
    <w:lvl w:ilvl="6" w:tentative="1">
      <w:start w:val="1"/>
      <w:numFmt w:val="bullet"/>
      <w:lvlText w:val=""/>
      <w:lvlJc w:val="left"/>
      <w:pPr>
        <w:ind w:left="3360" w:hanging="420"/>
      </w:pPr>
      <w:rPr>
        <w:rFonts w:hint="default" w:ascii="Wingdings" w:hAnsi="Wingdings"/>
      </w:rPr>
    </w:lvl>
    <w:lvl w:ilvl="7" w:tentative="1">
      <w:start w:val="1"/>
      <w:numFmt w:val="bullet"/>
      <w:lvlText w:val=""/>
      <w:lvlJc w:val="left"/>
      <w:pPr>
        <w:ind w:left="3780" w:hanging="420"/>
      </w:pPr>
      <w:rPr>
        <w:rFonts w:hint="default" w:ascii="Wingdings" w:hAnsi="Wingdings"/>
      </w:rPr>
    </w:lvl>
    <w:lvl w:ilvl="8" w:tentative="1">
      <w:start w:val="1"/>
      <w:numFmt w:val="bullet"/>
      <w:lvlText w:val=""/>
      <w:lvlJc w:val="left"/>
      <w:pPr>
        <w:ind w:left="4200" w:hanging="420"/>
      </w:pPr>
      <w:rPr>
        <w:rFonts w:hint="default" w:ascii="Wingdings" w:hAnsi="Wingdings"/>
      </w:rPr>
    </w:lvl>
  </w:abstractNum>
  <w:num w:numId="1">
    <w:abstractNumId w:val="13"/>
  </w:num>
  <w:num w:numId="2">
    <w:abstractNumId w:val="0"/>
  </w:num>
  <w:num w:numId="3">
    <w:abstractNumId w:val="16"/>
  </w:num>
  <w:num w:numId="4">
    <w:abstractNumId w:val="12"/>
  </w:num>
  <w:num w:numId="5">
    <w:abstractNumId w:val="15"/>
  </w:num>
  <w:num w:numId="6">
    <w:abstractNumId w:val="18"/>
  </w:num>
  <w:num w:numId="7">
    <w:abstractNumId w:val="17"/>
  </w:num>
  <w:num w:numId="8">
    <w:abstractNumId w:val="14"/>
  </w:num>
  <w:num w:numId="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style w:type="paragraph" w:default="1" w:styleId="1">
    <w:name w:val="Normal"/>
    <w:pPr>
      <w:widowControl w:val="0"/>
      <w:adjustRightInd w:val="0"/>
      <w:ind w:firstLine="560" w:firstLineChars="200"/>
      <w:jc w:val="both"/>
    </w:pPr>
    <w:rPr>
      <w:rFonts w:ascii="宋体" w:hAnsi="宋体" w:eastAsia="仿宋" w:cs="宋体"/>
      <w:kern w:val="2"/>
      <w:sz w:val="28"/>
      <w:szCs w:val="24"/>
      <w:lang w:val="en-US" w:eastAsia="zh-CN" w:bidi="ar-SA"/>
    </w:rPr>
  </w:style>
  <w:style w:type="paragraph" w:styleId="2">
    <w:name w:val="heading 1"/>
    <w:basedOn w:val="1"/>
    <w:next w:val="1"/>
    <w:link w:val="92"/>
    <w:pPr>
      <w:keepNext/>
      <w:keepLines/>
      <w:numPr>
        <w:ilvl w:val="0"/>
        <w:numId w:val="1"/>
      </w:numPr>
      <w:spacing w:line="360" w:lineRule="auto"/>
      <w:ind w:firstLine="0" w:firstLineChars="0"/>
      <w:jc w:val="left"/>
      <w:outlineLvl w:val="0"/>
    </w:pPr>
    <w:rPr>
      <w:rFonts w:ascii="黑体" w:hAnsi="黑体" w:eastAsia="黑体" w:cs="黑体"/>
      <w:b/>
      <w:kern w:val="44"/>
      <w:sz w:val="36"/>
      <w:szCs w:val="32"/>
    </w:rPr>
  </w:style>
  <w:style w:type="paragraph" w:styleId="3">
    <w:name w:val="heading 2"/>
    <w:basedOn w:val="1"/>
    <w:next w:val="1"/>
    <w:link w:val="93"/>
    <w:pPr>
      <w:keepNext/>
      <w:keepLines/>
      <w:numPr>
        <w:ilvl w:val="1"/>
        <w:numId w:val="1"/>
      </w:numPr>
      <w:spacing w:before="260" w:after="260" w:line="416" w:lineRule="auto"/>
      <w:ind w:firstLine="0" w:firstLineChars="0"/>
      <w:outlineLvl w:val="1"/>
    </w:pPr>
    <w:rPr>
      <w:rFonts w:ascii="等线 Light" w:hAnsi="等线 Light" w:eastAsia="黑体" w:cs="黑体"/>
      <w:b/>
      <w:bCs/>
      <w:sz w:val="32"/>
      <w:szCs w:val="32"/>
    </w:rPr>
  </w:style>
  <w:style w:type="paragraph" w:styleId="4">
    <w:name w:val="heading 3"/>
    <w:basedOn w:val="1"/>
    <w:next w:val="1"/>
    <w:link w:val="94"/>
    <w:pPr>
      <w:keepNext/>
      <w:keepLines/>
      <w:numPr>
        <w:ilvl w:val="2"/>
        <w:numId w:val="1"/>
      </w:numPr>
      <w:spacing w:line="360" w:lineRule="auto"/>
      <w:ind w:firstLine="0" w:firstLineChars="0"/>
      <w:outlineLvl w:val="2"/>
    </w:pPr>
    <w:rPr>
      <w:rFonts w:ascii="黑体" w:hAnsi="黑体" w:eastAsia="黑体" w:cs="黑体"/>
      <w:b/>
      <w:sz w:val="28"/>
      <w:szCs w:val="30"/>
    </w:rPr>
  </w:style>
  <w:style w:type="paragraph" w:styleId="5">
    <w:name w:val="heading 4"/>
    <w:basedOn w:val="1"/>
    <w:next w:val="1"/>
    <w:link w:val="95"/>
    <w:pPr>
      <w:keepNext/>
      <w:keepLines/>
      <w:numPr>
        <w:ilvl w:val="3"/>
        <w:numId w:val="1"/>
      </w:numPr>
      <w:spacing w:line="360" w:lineRule="auto"/>
      <w:ind w:firstLine="0" w:firstLineChars="0"/>
      <w:outlineLvl w:val="3"/>
    </w:pPr>
    <w:rPr>
      <w:rFonts w:ascii="黑体" w:hAnsi="黑体" w:eastAsia="黑体" w:cs="黑体"/>
      <w:b/>
      <w:sz w:val="28"/>
      <w:szCs w:val="28"/>
    </w:rPr>
  </w:style>
  <w:style w:type="paragraph" w:styleId="6">
    <w:name w:val="heading 5"/>
    <w:basedOn w:val="1"/>
    <w:next w:val="1"/>
    <w:link w:val="96"/>
    <w:pPr>
      <w:keepNext/>
      <w:keepLines/>
      <w:numPr>
        <w:ilvl w:val="4"/>
        <w:numId w:val="1"/>
      </w:numPr>
      <w:spacing w:line="360" w:lineRule="auto"/>
      <w:ind w:firstLine="0" w:firstLineChars="0"/>
      <w:outlineLvl w:val="4"/>
    </w:pPr>
    <w:rPr>
      <w:rFonts w:ascii="黑体" w:hAnsi="黑体" w:eastAsia="楷体" w:cs="黑体"/>
      <w:b/>
      <w:sz w:val="28"/>
      <w:szCs w:val="28"/>
    </w:rPr>
  </w:style>
  <w:style w:type="paragraph" w:styleId="7">
    <w:name w:val="heading 6"/>
    <w:basedOn w:val="1"/>
    <w:next w:val="1"/>
    <w:link w:val="97"/>
    <w:pPr>
      <w:keepNext/>
      <w:keepLines/>
      <w:numPr>
        <w:ilvl w:val="5"/>
        <w:numId w:val="1"/>
      </w:numPr>
      <w:spacing w:line="360" w:lineRule="auto"/>
      <w:ind w:firstLine="0" w:firstLineChars="0"/>
      <w:outlineLvl w:val="5"/>
    </w:pPr>
    <w:rPr>
      <w:rFonts w:ascii="黑体" w:hAnsi="黑体" w:eastAsia="仿宋" w:cs="黑体"/>
      <w:b/>
      <w:sz w:val="28"/>
      <w:szCs w:val="24"/>
    </w:rPr>
  </w:style>
  <w:style w:type="paragraph" w:styleId="8">
    <w:name w:val="heading 7"/>
    <w:basedOn w:val="1"/>
    <w:next w:val="1"/>
    <w:link w:val="98"/>
    <w:pPr>
      <w:keepNext/>
      <w:keepLines/>
      <w:numPr>
        <w:ilvl w:val="6"/>
        <w:numId w:val="1"/>
      </w:numPr>
      <w:spacing w:line="319" w:lineRule="auto"/>
      <w:ind w:right="280" w:rightChars="100" w:firstLine="0" w:firstLineChars="0"/>
      <w:jc w:val="center"/>
      <w:outlineLvl w:val="6"/>
    </w:pPr>
    <w:rPr>
      <w:rFonts w:ascii="宋体" w:hAnsi="宋体" w:eastAsia="宋体" w:cs="宋体"/>
      <w:bCs/>
      <w:sz w:val="28"/>
      <w:szCs w:val="24"/>
    </w:rPr>
  </w:style>
  <w:style w:type="paragraph" w:styleId="9">
    <w:name w:val="heading 8"/>
    <w:basedOn w:val="1"/>
    <w:next w:val="1"/>
    <w:link w:val="99"/>
    <w:pPr>
      <w:keepNext/>
      <w:keepLines/>
      <w:numPr>
        <w:ilvl w:val="7"/>
        <w:numId w:val="1"/>
      </w:numPr>
      <w:spacing w:before="240" w:after="64" w:line="319" w:lineRule="auto"/>
      <w:ind w:firstLine="0" w:firstLineChars="0"/>
      <w:jc w:val="center"/>
      <w:outlineLvl w:val="7"/>
    </w:pPr>
    <w:rPr>
      <w:rFonts w:ascii="等线 Light" w:hAnsi="等线 Light" w:eastAsia="宋体" w:cs="黑体"/>
      <w:sz w:val="28"/>
      <w:szCs w:val="24"/>
    </w:rPr>
  </w:style>
  <w:style w:type="character" w:default="1" w:styleId="21">
    <w:name w:val="Default Paragraph Font"/>
  </w:style>
  <w:style w:type="paragraph" w:styleId="10">
    <w:name w:val="toc 7"/>
    <w:basedOn w:val="1"/>
    <w:next w:val="1"/>
    <w:pPr>
      <w:adjustRightInd/>
      <w:ind w:left="2520" w:leftChars="1200" w:firstLine="0" w:firstLineChars="0"/>
    </w:pPr>
    <w:rPr>
      <w:rFonts w:ascii="等线" w:hAnsi="等线" w:eastAsia="等线" w:cs="黑体"/>
      <w:sz w:val="21"/>
      <w:szCs w:val="22"/>
    </w:rPr>
  </w:style>
  <w:style w:type="paragraph" w:styleId="11">
    <w:name w:val="toc 5"/>
    <w:basedOn w:val="1"/>
    <w:next w:val="1"/>
    <w:pPr>
      <w:adjustRightInd/>
      <w:ind w:left="1680" w:leftChars="800" w:firstLine="0" w:firstLineChars="0"/>
    </w:pPr>
    <w:rPr>
      <w:rFonts w:ascii="等线" w:hAnsi="等线" w:eastAsia="等线" w:cs="黑体"/>
      <w:sz w:val="21"/>
      <w:szCs w:val="22"/>
    </w:rPr>
  </w:style>
  <w:style w:type="paragraph" w:styleId="12">
    <w:name w:val="toc 3"/>
    <w:basedOn w:val="1"/>
    <w:next w:val="1"/>
    <w:pPr>
      <w:adjustRightInd/>
      <w:ind w:left="840" w:leftChars="400" w:firstLine="420" w:firstLineChars="0"/>
    </w:pPr>
  </w:style>
  <w:style w:type="paragraph" w:styleId="13">
    <w:name w:val="toc 8"/>
    <w:basedOn w:val="1"/>
    <w:next w:val="1"/>
    <w:pPr>
      <w:adjustRightInd/>
      <w:ind w:left="2940" w:leftChars="1400" w:firstLine="0" w:firstLineChars="0"/>
    </w:pPr>
    <w:rPr>
      <w:rFonts w:ascii="等线" w:hAnsi="等线" w:eastAsia="等线" w:cs="黑体"/>
      <w:sz w:val="21"/>
      <w:szCs w:val="22"/>
    </w:rPr>
  </w:style>
  <w:style w:type="paragraph" w:styleId="14">
    <w:name w:val="footer"/>
    <w:basedOn w:val="1"/>
    <w:link w:val="101"/>
    <w:pPr>
      <w:tabs>
        <w:tab w:val="center" w:pos="4153"/>
        <w:tab w:val="right" w:pos="8306"/>
      </w:tabs>
      <w:snapToGrid w:val="0"/>
      <w:jc w:val="left"/>
    </w:pPr>
    <w:rPr>
      <w:rFonts w:ascii="宋体" w:hAnsi="宋体" w:eastAsia="宋体" w:cs="宋体"/>
      <w:sz w:val="18"/>
      <w:szCs w:val="18"/>
    </w:rPr>
  </w:style>
  <w:style w:type="paragraph" w:styleId="15">
    <w:name w:val="header"/>
    <w:basedOn w:val="1"/>
    <w:link w:val="100"/>
    <w:pPr>
      <w:pBdr>
        <w:bottom w:val="single" w:color="auto" w:sz="6" w:space="1"/>
      </w:pBdr>
      <w:tabs>
        <w:tab w:val="center" w:pos="4153"/>
        <w:tab w:val="right" w:pos="8306"/>
      </w:tabs>
      <w:snapToGrid w:val="0"/>
      <w:jc w:val="center"/>
    </w:pPr>
    <w:rPr>
      <w:rFonts w:ascii="宋体" w:hAnsi="宋体" w:eastAsia="宋体" w:cs="宋体"/>
      <w:sz w:val="18"/>
      <w:szCs w:val="18"/>
    </w:rPr>
  </w:style>
  <w:style w:type="paragraph" w:styleId="16">
    <w:name w:val="toc 1"/>
    <w:basedOn w:val="1"/>
    <w:next w:val="1"/>
    <w:pPr>
      <w:adjustRightInd/>
      <w:ind w:firstLine="420" w:firstLineChars="0"/>
    </w:pPr>
  </w:style>
  <w:style w:type="paragraph" w:styleId="17">
    <w:name w:val="toc 4"/>
    <w:basedOn w:val="1"/>
    <w:next w:val="1"/>
    <w:pPr>
      <w:adjustRightInd/>
      <w:ind w:left="1260" w:leftChars="600" w:firstLine="0" w:firstLineChars="0"/>
    </w:pPr>
    <w:rPr>
      <w:rFonts w:ascii="等线" w:hAnsi="等线" w:eastAsia="等线" w:cs="黑体"/>
      <w:sz w:val="21"/>
      <w:szCs w:val="22"/>
    </w:rPr>
  </w:style>
  <w:style w:type="paragraph" w:styleId="18">
    <w:name w:val="toc 6"/>
    <w:basedOn w:val="1"/>
    <w:next w:val="1"/>
    <w:pPr>
      <w:adjustRightInd/>
      <w:ind w:left="2100" w:leftChars="1000" w:firstLine="0" w:firstLineChars="0"/>
    </w:pPr>
    <w:rPr>
      <w:rFonts w:ascii="等线" w:hAnsi="等线" w:eastAsia="等线" w:cs="黑体"/>
      <w:sz w:val="21"/>
      <w:szCs w:val="22"/>
    </w:rPr>
  </w:style>
  <w:style w:type="paragraph" w:styleId="19">
    <w:name w:val="toc 2"/>
    <w:basedOn w:val="1"/>
    <w:next w:val="1"/>
    <w:pPr>
      <w:adjustRightInd/>
      <w:ind w:left="420" w:leftChars="200" w:firstLine="420" w:firstLineChars="0"/>
    </w:pPr>
  </w:style>
  <w:style w:type="paragraph" w:styleId="20">
    <w:name w:val="toc 9"/>
    <w:basedOn w:val="1"/>
    <w:next w:val="1"/>
    <w:pPr>
      <w:adjustRightInd/>
      <w:ind w:left="3360" w:leftChars="1600" w:firstLine="0" w:firstLineChars="0"/>
    </w:pPr>
    <w:rPr>
      <w:rFonts w:ascii="等线" w:hAnsi="等线" w:eastAsia="等线" w:cs="黑体"/>
      <w:sz w:val="21"/>
      <w:szCs w:val="22"/>
    </w:rPr>
  </w:style>
  <w:style w:type="character" w:styleId="22">
    <w:name w:val="Strong"/>
    <w:basedOn w:val="21"/>
    <w:rPr>
      <w:b/>
      <w:bCs/>
    </w:rPr>
  </w:style>
  <w:style w:type="character" w:styleId="23">
    <w:name w:val="FollowedHyperlink"/>
    <w:basedOn w:val="21"/>
    <w:rPr>
      <w:color w:val="800080"/>
      <w:u w:val="single"/>
    </w:rPr>
  </w:style>
  <w:style w:type="character" w:styleId="24">
    <w:name w:val="Hyperlink"/>
    <w:basedOn w:val="21"/>
    <w:rPr>
      <w:color w:val="0563C1"/>
      <w:u w:val="single"/>
    </w:rPr>
  </w:style>
  <w:style w:type="paragraph" w:customStyle="1" w:styleId="25">
    <w:name w:val="Block Text"/>
    <w:basedOn w:val="1"/>
    <w:next w:val="1"/>
    <w:link w:val="108"/>
    <w:pPr>
      <w:spacing w:before="200" w:after="160"/>
      <w:ind w:left="864" w:right="864"/>
      <w:jc w:val="center"/>
    </w:pPr>
    <w:rPr>
      <w:rFonts w:ascii="宋体" w:hAnsi="宋体" w:eastAsia="仿宋" w:cs="宋体"/>
      <w:i/>
      <w:iCs/>
      <w:color w:val="3F3F3F"/>
      <w:sz w:val="28"/>
      <w:szCs w:val="24"/>
    </w:rPr>
  </w:style>
  <w:style w:type="paragraph" w:customStyle="1" w:styleId="26">
    <w:name w:val="批注框文本 Char Char"/>
    <w:basedOn w:val="1"/>
    <w:link w:val="102"/>
    <w:rPr>
      <w:rFonts w:ascii="宋体" w:hAnsi="宋体" w:eastAsia="宋体" w:cs="宋体"/>
      <w:sz w:val="18"/>
      <w:szCs w:val="18"/>
    </w:rPr>
  </w:style>
  <w:style w:type="paragraph" w:customStyle="1" w:styleId="27">
    <w:name w:val="List Paragraph"/>
    <w:basedOn w:val="1"/>
    <w:pPr>
      <w:ind w:firstLine="420"/>
    </w:pPr>
  </w:style>
  <w:style w:type="paragraph" w:customStyle="1" w:styleId="28">
    <w:name w:val="标准正文"/>
    <w:basedOn w:val="1"/>
    <w:pPr>
      <w:spacing w:before="60" w:after="60" w:line="360" w:lineRule="auto"/>
      <w:ind w:firstLine="482"/>
    </w:pPr>
    <w:rPr>
      <w:rFonts w:ascii="Arial" w:hAnsi="Arial" w:eastAsia="仿宋_GB2312" w:cs="Times New Roman"/>
      <w:kern w:val="0"/>
      <w:sz w:val="24"/>
      <w:szCs w:val="20"/>
    </w:rPr>
  </w:style>
  <w:style w:type="paragraph" w:customStyle="1" w:styleId="29">
    <w:name w:val="No Spacing"/>
    <w:pPr>
      <w:widowControl w:val="0"/>
      <w:jc w:val="both"/>
    </w:pPr>
    <w:rPr>
      <w:rFonts w:ascii="宋体" w:hAnsi="宋体" w:eastAsia="仿宋" w:cs="宋体"/>
      <w:kern w:val="2"/>
      <w:sz w:val="30"/>
      <w:szCs w:val="24"/>
      <w:lang w:val="en-US" w:eastAsia="zh-CN" w:bidi="ar-SA"/>
    </w:rPr>
  </w:style>
  <w:style w:type="paragraph" w:customStyle="1" w:styleId="30">
    <w:name w:val="*正文"/>
    <w:basedOn w:val="27"/>
    <w:link w:val="104"/>
    <w:pPr>
      <w:spacing w:line="360" w:lineRule="auto"/>
      <w:ind w:firstLine="0" w:firstLineChars="0"/>
    </w:pPr>
    <w:rPr>
      <w:rFonts w:ascii="仿宋_GB2312" w:hAnsi="Times New Roman" w:eastAsia="仿宋_GB2312" w:cs="Times New Roman"/>
      <w:kern w:val="0"/>
      <w:sz w:val="24"/>
      <w:szCs w:val="28"/>
    </w:rPr>
  </w:style>
  <w:style w:type="paragraph" w:customStyle="1" w:styleId="31">
    <w:name w:val="Date"/>
    <w:basedOn w:val="1"/>
    <w:next w:val="1"/>
    <w:link w:val="105"/>
    <w:pPr>
      <w:ind w:left="100" w:leftChars="2500"/>
    </w:pPr>
    <w:rPr>
      <w:rFonts w:ascii="宋体" w:hAnsi="宋体" w:eastAsia="仿宋" w:cs="宋体"/>
      <w:sz w:val="28"/>
      <w:szCs w:val="24"/>
    </w:rPr>
  </w:style>
  <w:style w:type="paragraph" w:customStyle="1" w:styleId="32">
    <w:name w:val="msonormal"/>
    <w:basedOn w:val="1"/>
    <w:pPr>
      <w:widowControl/>
      <w:adjustRightInd/>
      <w:spacing w:before="100" w:beforeAutospacing="1" w:after="100" w:afterAutospacing="1"/>
      <w:ind w:firstLine="0" w:firstLineChars="0"/>
      <w:jc w:val="left"/>
    </w:pPr>
    <w:rPr>
      <w:rFonts w:eastAsia="宋体"/>
      <w:kern w:val="0"/>
      <w:sz w:val="24"/>
    </w:rPr>
  </w:style>
  <w:style w:type="paragraph" w:customStyle="1" w:styleId="33">
    <w:name w:val="font5"/>
    <w:basedOn w:val="1"/>
    <w:pPr>
      <w:widowControl/>
      <w:adjustRightInd/>
      <w:spacing w:before="100" w:beforeAutospacing="1" w:after="100" w:afterAutospacing="1"/>
      <w:ind w:firstLine="0" w:firstLineChars="0"/>
      <w:jc w:val="left"/>
    </w:pPr>
    <w:rPr>
      <w:rFonts w:eastAsia="宋体"/>
      <w:kern w:val="0"/>
      <w:sz w:val="18"/>
      <w:szCs w:val="18"/>
    </w:rPr>
  </w:style>
  <w:style w:type="paragraph" w:customStyle="1" w:styleId="34">
    <w:name w:val="font6"/>
    <w:basedOn w:val="1"/>
    <w:pPr>
      <w:widowControl/>
      <w:adjustRightInd/>
      <w:spacing w:before="100" w:beforeAutospacing="1" w:after="100" w:afterAutospacing="1"/>
      <w:ind w:firstLine="0" w:firstLineChars="0"/>
      <w:jc w:val="left"/>
    </w:pPr>
    <w:rPr>
      <w:rFonts w:eastAsia="宋体"/>
      <w:b/>
      <w:bCs/>
      <w:kern w:val="0"/>
      <w:sz w:val="20"/>
      <w:szCs w:val="20"/>
    </w:rPr>
  </w:style>
  <w:style w:type="paragraph" w:customStyle="1" w:styleId="35">
    <w:name w:val="font7"/>
    <w:basedOn w:val="1"/>
    <w:pPr>
      <w:widowControl/>
      <w:adjustRightInd/>
      <w:spacing w:before="100" w:beforeAutospacing="1" w:after="100" w:afterAutospacing="1"/>
      <w:ind w:firstLine="0" w:firstLineChars="0"/>
      <w:jc w:val="left"/>
    </w:pPr>
    <w:rPr>
      <w:rFonts w:eastAsia="宋体"/>
      <w:kern w:val="0"/>
      <w:sz w:val="20"/>
      <w:szCs w:val="20"/>
    </w:rPr>
  </w:style>
  <w:style w:type="paragraph" w:customStyle="1" w:styleId="36">
    <w:name w:val="font8"/>
    <w:basedOn w:val="1"/>
    <w:pPr>
      <w:widowControl/>
      <w:adjustRightInd/>
      <w:spacing w:before="100" w:beforeAutospacing="1" w:after="100" w:afterAutospacing="1"/>
      <w:ind w:firstLine="0" w:firstLineChars="0"/>
      <w:jc w:val="left"/>
    </w:pPr>
    <w:rPr>
      <w:rFonts w:eastAsia="宋体"/>
      <w:color w:val="000000"/>
      <w:kern w:val="0"/>
      <w:sz w:val="20"/>
      <w:szCs w:val="20"/>
    </w:rPr>
  </w:style>
  <w:style w:type="paragraph" w:customStyle="1" w:styleId="37">
    <w:name w:val="font9"/>
    <w:basedOn w:val="1"/>
    <w:pPr>
      <w:widowControl/>
      <w:adjustRightInd/>
      <w:spacing w:before="100" w:beforeAutospacing="1" w:after="100" w:afterAutospacing="1"/>
      <w:ind w:firstLine="0" w:firstLineChars="0"/>
      <w:jc w:val="left"/>
    </w:pPr>
    <w:rPr>
      <w:rFonts w:ascii="Times New Roman" w:hAnsi="Times New Roman" w:eastAsia="宋体" w:cs="Times New Roman"/>
      <w:kern w:val="0"/>
      <w:sz w:val="20"/>
      <w:szCs w:val="20"/>
    </w:rPr>
  </w:style>
  <w:style w:type="paragraph" w:customStyle="1" w:styleId="38">
    <w:name w:val="font10"/>
    <w:basedOn w:val="1"/>
    <w:pPr>
      <w:widowControl/>
      <w:adjustRightInd/>
      <w:spacing w:before="100" w:beforeAutospacing="1" w:after="100" w:afterAutospacing="1"/>
      <w:ind w:firstLine="0" w:firstLineChars="0"/>
      <w:jc w:val="left"/>
    </w:pPr>
    <w:rPr>
      <w:rFonts w:ascii="Calibri" w:hAnsi="Calibri" w:eastAsia="宋体" w:cs="Calibri"/>
      <w:kern w:val="0"/>
      <w:sz w:val="20"/>
      <w:szCs w:val="20"/>
    </w:rPr>
  </w:style>
  <w:style w:type="paragraph" w:customStyle="1" w:styleId="39">
    <w:name w:val="font11"/>
    <w:basedOn w:val="1"/>
    <w:pPr>
      <w:widowControl/>
      <w:adjustRightInd/>
      <w:spacing w:before="100" w:beforeAutospacing="1" w:after="100" w:afterAutospacing="1"/>
      <w:ind w:firstLine="0" w:firstLineChars="0"/>
      <w:jc w:val="left"/>
    </w:pPr>
    <w:rPr>
      <w:rFonts w:ascii="Times New Roman" w:hAnsi="Times New Roman" w:eastAsia="宋体" w:cs="Times New Roman"/>
      <w:color w:val="000000"/>
      <w:kern w:val="0"/>
      <w:sz w:val="20"/>
      <w:szCs w:val="20"/>
    </w:rPr>
  </w:style>
  <w:style w:type="paragraph" w:customStyle="1" w:styleId="40">
    <w:name w:val="xl66"/>
    <w:basedOn w:val="1"/>
    <w:pPr>
      <w:widowControl/>
      <w:adjustRightInd/>
      <w:spacing w:before="100" w:beforeAutospacing="1" w:after="100" w:afterAutospacing="1"/>
      <w:ind w:firstLine="0" w:firstLineChars="0"/>
      <w:jc w:val="left"/>
    </w:pPr>
    <w:rPr>
      <w:rFonts w:eastAsia="宋体"/>
      <w:kern w:val="0"/>
      <w:sz w:val="18"/>
      <w:szCs w:val="18"/>
    </w:rPr>
  </w:style>
  <w:style w:type="paragraph" w:customStyle="1" w:styleId="41">
    <w:name w:val="xl67"/>
    <w:basedOn w:val="1"/>
    <w:pPr>
      <w:widowControl/>
      <w:adjustRightInd/>
      <w:spacing w:before="100" w:beforeAutospacing="1" w:after="100" w:afterAutospacing="1"/>
      <w:ind w:firstLine="0" w:firstLineChars="0"/>
      <w:jc w:val="center"/>
    </w:pPr>
    <w:rPr>
      <w:rFonts w:eastAsia="宋体"/>
      <w:kern w:val="0"/>
      <w:sz w:val="24"/>
    </w:rPr>
  </w:style>
  <w:style w:type="paragraph" w:customStyle="1" w:styleId="42">
    <w:name w:val="xl68"/>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jc w:val="center"/>
    </w:pPr>
    <w:rPr>
      <w:rFonts w:eastAsia="宋体"/>
      <w:b/>
      <w:bCs/>
      <w:kern w:val="0"/>
      <w:sz w:val="18"/>
      <w:szCs w:val="18"/>
    </w:rPr>
  </w:style>
  <w:style w:type="paragraph" w:customStyle="1" w:styleId="43">
    <w:name w:val="xl69"/>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jc w:val="center"/>
    </w:pPr>
    <w:rPr>
      <w:rFonts w:eastAsia="宋体"/>
      <w:kern w:val="0"/>
      <w:sz w:val="16"/>
      <w:szCs w:val="16"/>
    </w:rPr>
  </w:style>
  <w:style w:type="paragraph" w:customStyle="1" w:styleId="44">
    <w:name w:val="xl70"/>
    <w:basedOn w:val="1"/>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ind w:firstLine="0" w:firstLineChars="0"/>
      <w:jc w:val="center"/>
    </w:pPr>
    <w:rPr>
      <w:rFonts w:eastAsia="宋体"/>
      <w:kern w:val="0"/>
      <w:sz w:val="16"/>
      <w:szCs w:val="16"/>
    </w:rPr>
  </w:style>
  <w:style w:type="paragraph" w:customStyle="1" w:styleId="45">
    <w:name w:val="xl71"/>
    <w:basedOn w:val="1"/>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ind w:firstLine="0" w:firstLineChars="0"/>
      <w:jc w:val="center"/>
    </w:pPr>
    <w:rPr>
      <w:rFonts w:eastAsia="宋体"/>
      <w:kern w:val="0"/>
      <w:sz w:val="16"/>
      <w:szCs w:val="16"/>
    </w:rPr>
  </w:style>
  <w:style w:type="paragraph" w:customStyle="1" w:styleId="46">
    <w:name w:val="xl72"/>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jc w:val="center"/>
    </w:pPr>
    <w:rPr>
      <w:rFonts w:eastAsia="宋体"/>
      <w:b/>
      <w:bCs/>
      <w:kern w:val="0"/>
      <w:sz w:val="24"/>
    </w:rPr>
  </w:style>
  <w:style w:type="paragraph" w:customStyle="1" w:styleId="47">
    <w:name w:val="xl73"/>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jc w:val="center"/>
    </w:pPr>
    <w:rPr>
      <w:rFonts w:eastAsia="宋体"/>
      <w:kern w:val="0"/>
      <w:sz w:val="20"/>
      <w:szCs w:val="20"/>
    </w:rPr>
  </w:style>
  <w:style w:type="paragraph" w:customStyle="1" w:styleId="48">
    <w:name w:val="xl74"/>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jc w:val="left"/>
    </w:pPr>
    <w:rPr>
      <w:rFonts w:eastAsia="宋体"/>
      <w:kern w:val="0"/>
      <w:sz w:val="20"/>
      <w:szCs w:val="20"/>
    </w:rPr>
  </w:style>
  <w:style w:type="paragraph" w:customStyle="1" w:styleId="49">
    <w:name w:val="xl75"/>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jc w:val="center"/>
    </w:pPr>
    <w:rPr>
      <w:rFonts w:eastAsia="宋体"/>
      <w:kern w:val="0"/>
      <w:sz w:val="20"/>
      <w:szCs w:val="20"/>
    </w:rPr>
  </w:style>
  <w:style w:type="paragraph" w:customStyle="1" w:styleId="50">
    <w:name w:val="xl76"/>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jc w:val="left"/>
    </w:pPr>
    <w:rPr>
      <w:rFonts w:eastAsia="宋体"/>
      <w:kern w:val="0"/>
      <w:sz w:val="20"/>
      <w:szCs w:val="20"/>
    </w:rPr>
  </w:style>
  <w:style w:type="paragraph" w:customStyle="1" w:styleId="51">
    <w:name w:val="xl77"/>
    <w:basedOn w:val="1"/>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ind w:firstLine="0" w:firstLineChars="0"/>
      <w:jc w:val="left"/>
    </w:pPr>
    <w:rPr>
      <w:rFonts w:eastAsia="宋体"/>
      <w:kern w:val="0"/>
      <w:sz w:val="20"/>
      <w:szCs w:val="20"/>
    </w:rPr>
  </w:style>
  <w:style w:type="paragraph" w:customStyle="1" w:styleId="52">
    <w:name w:val="xl78"/>
    <w:basedOn w:val="1"/>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ind w:firstLine="0" w:firstLineChars="0"/>
    </w:pPr>
    <w:rPr>
      <w:rFonts w:eastAsia="宋体"/>
      <w:kern w:val="0"/>
      <w:sz w:val="20"/>
      <w:szCs w:val="20"/>
    </w:rPr>
  </w:style>
  <w:style w:type="paragraph" w:customStyle="1" w:styleId="53">
    <w:name w:val="xl79"/>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pPr>
    <w:rPr>
      <w:rFonts w:eastAsia="宋体"/>
      <w:kern w:val="0"/>
      <w:sz w:val="20"/>
      <w:szCs w:val="20"/>
    </w:rPr>
  </w:style>
  <w:style w:type="paragraph" w:customStyle="1" w:styleId="54">
    <w:name w:val="xl80"/>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jc w:val="left"/>
    </w:pPr>
    <w:rPr>
      <w:rFonts w:ascii="Times New Roman" w:hAnsi="Times New Roman" w:eastAsia="宋体" w:cs="Times New Roman"/>
      <w:kern w:val="0"/>
      <w:sz w:val="20"/>
      <w:szCs w:val="20"/>
    </w:rPr>
  </w:style>
  <w:style w:type="paragraph" w:customStyle="1" w:styleId="55">
    <w:name w:val="xl81"/>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jc w:val="left"/>
    </w:pPr>
    <w:rPr>
      <w:rFonts w:ascii="Calibri" w:hAnsi="Calibri" w:eastAsia="宋体" w:cs="Calibri"/>
      <w:kern w:val="0"/>
      <w:sz w:val="20"/>
      <w:szCs w:val="20"/>
    </w:rPr>
  </w:style>
  <w:style w:type="paragraph" w:customStyle="1" w:styleId="56">
    <w:name w:val="xl82"/>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jc w:val="left"/>
    </w:pPr>
    <w:rPr>
      <w:rFonts w:eastAsia="宋体"/>
      <w:kern w:val="0"/>
      <w:sz w:val="20"/>
      <w:szCs w:val="20"/>
    </w:rPr>
  </w:style>
  <w:style w:type="paragraph" w:customStyle="1" w:styleId="57">
    <w:name w:val="xl83"/>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jc w:val="left"/>
    </w:pPr>
    <w:rPr>
      <w:rFonts w:ascii="Times New Roman" w:hAnsi="Times New Roman" w:eastAsia="宋体" w:cs="Times New Roman"/>
      <w:kern w:val="0"/>
      <w:sz w:val="20"/>
      <w:szCs w:val="20"/>
    </w:rPr>
  </w:style>
  <w:style w:type="paragraph" w:customStyle="1" w:styleId="58">
    <w:name w:val="xl84"/>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pPr>
    <w:rPr>
      <w:rFonts w:eastAsia="宋体"/>
      <w:kern w:val="0"/>
      <w:sz w:val="20"/>
      <w:szCs w:val="20"/>
    </w:rPr>
  </w:style>
  <w:style w:type="paragraph" w:customStyle="1" w:styleId="59">
    <w:name w:val="xl85"/>
    <w:basedOn w:val="1"/>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ind w:firstLine="0" w:firstLineChars="0"/>
      <w:jc w:val="left"/>
    </w:pPr>
    <w:rPr>
      <w:rFonts w:eastAsia="宋体"/>
      <w:kern w:val="0"/>
      <w:sz w:val="20"/>
      <w:szCs w:val="20"/>
    </w:rPr>
  </w:style>
  <w:style w:type="paragraph" w:customStyle="1" w:styleId="60">
    <w:name w:val="xl86"/>
    <w:basedOn w:val="1"/>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ind w:firstLine="0" w:firstLineChars="0"/>
      <w:jc w:val="left"/>
    </w:pPr>
    <w:rPr>
      <w:rFonts w:ascii="Calibri" w:hAnsi="Calibri" w:eastAsia="宋体" w:cs="Calibri"/>
      <w:kern w:val="0"/>
      <w:sz w:val="20"/>
      <w:szCs w:val="20"/>
    </w:rPr>
  </w:style>
  <w:style w:type="paragraph" w:customStyle="1" w:styleId="61">
    <w:name w:val="xl87"/>
    <w:basedOn w:val="1"/>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ind w:firstLine="0" w:firstLineChars="0"/>
      <w:jc w:val="left"/>
    </w:pPr>
    <w:rPr>
      <w:rFonts w:ascii="Calibri" w:hAnsi="Calibri" w:eastAsia="宋体" w:cs="Calibri"/>
      <w:kern w:val="0"/>
      <w:sz w:val="20"/>
      <w:szCs w:val="20"/>
    </w:rPr>
  </w:style>
  <w:style w:type="paragraph" w:customStyle="1" w:styleId="62">
    <w:name w:val="xl88"/>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jc w:val="left"/>
    </w:pPr>
    <w:rPr>
      <w:rFonts w:eastAsia="宋体"/>
      <w:kern w:val="0"/>
      <w:sz w:val="20"/>
      <w:szCs w:val="20"/>
    </w:rPr>
  </w:style>
  <w:style w:type="paragraph" w:customStyle="1" w:styleId="63">
    <w:name w:val="xl89"/>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jc w:val="left"/>
    </w:pPr>
    <w:rPr>
      <w:rFonts w:eastAsia="宋体"/>
      <w:color w:val="000000"/>
      <w:kern w:val="0"/>
      <w:sz w:val="20"/>
      <w:szCs w:val="20"/>
    </w:rPr>
  </w:style>
  <w:style w:type="paragraph" w:customStyle="1" w:styleId="64">
    <w:name w:val="xl90"/>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pPr>
    <w:rPr>
      <w:rFonts w:eastAsia="宋体"/>
      <w:b/>
      <w:bCs/>
      <w:kern w:val="0"/>
      <w:sz w:val="20"/>
      <w:szCs w:val="20"/>
    </w:rPr>
  </w:style>
  <w:style w:type="paragraph" w:customStyle="1" w:styleId="65">
    <w:name w:val="xl91"/>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jc w:val="left"/>
    </w:pPr>
    <w:rPr>
      <w:rFonts w:eastAsia="宋体"/>
      <w:kern w:val="0"/>
      <w:sz w:val="20"/>
      <w:szCs w:val="20"/>
    </w:rPr>
  </w:style>
  <w:style w:type="paragraph" w:customStyle="1" w:styleId="66">
    <w:name w:val="xl92"/>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jc w:val="left"/>
    </w:pPr>
    <w:rPr>
      <w:rFonts w:eastAsia="宋体"/>
      <w:kern w:val="0"/>
      <w:sz w:val="20"/>
      <w:szCs w:val="20"/>
    </w:rPr>
  </w:style>
  <w:style w:type="paragraph" w:customStyle="1" w:styleId="67">
    <w:name w:val="xl93"/>
    <w:basedOn w:val="1"/>
    <w:pPr>
      <w:widowControl/>
      <w:pBdr>
        <w:top w:val="single" w:color="auto" w:sz="4" w:space="0"/>
        <w:left w:val="single" w:color="auto" w:sz="4" w:space="0"/>
        <w:right w:val="single" w:color="auto" w:sz="4" w:space="0"/>
      </w:pBdr>
      <w:adjustRightInd/>
      <w:spacing w:before="100" w:beforeAutospacing="1" w:after="100" w:afterAutospacing="1"/>
      <w:ind w:firstLine="0" w:firstLineChars="0"/>
      <w:jc w:val="center"/>
    </w:pPr>
    <w:rPr>
      <w:rFonts w:eastAsia="宋体"/>
      <w:kern w:val="0"/>
      <w:sz w:val="16"/>
      <w:szCs w:val="16"/>
    </w:rPr>
  </w:style>
  <w:style w:type="paragraph" w:customStyle="1" w:styleId="68">
    <w:name w:val="xl94"/>
    <w:basedOn w:val="1"/>
    <w:pPr>
      <w:widowControl/>
      <w:pBdr>
        <w:left w:val="single" w:color="auto" w:sz="4" w:space="0"/>
        <w:bottom w:val="single" w:color="auto" w:sz="4" w:space="0"/>
        <w:right w:val="single" w:color="auto" w:sz="4" w:space="0"/>
      </w:pBdr>
      <w:adjustRightInd/>
      <w:spacing w:before="100" w:beforeAutospacing="1" w:after="100" w:afterAutospacing="1"/>
      <w:ind w:firstLine="0" w:firstLineChars="0"/>
      <w:jc w:val="center"/>
    </w:pPr>
    <w:rPr>
      <w:rFonts w:eastAsia="宋体"/>
      <w:kern w:val="0"/>
      <w:sz w:val="16"/>
      <w:szCs w:val="16"/>
    </w:rPr>
  </w:style>
  <w:style w:type="paragraph" w:customStyle="1" w:styleId="69">
    <w:name w:val="xl95"/>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jc w:val="left"/>
      <w:textAlignment w:val="top"/>
    </w:pPr>
    <w:rPr>
      <w:rFonts w:ascii="Calibri" w:hAnsi="Calibri" w:eastAsia="宋体" w:cs="Calibri"/>
      <w:kern w:val="0"/>
      <w:sz w:val="20"/>
      <w:szCs w:val="20"/>
    </w:rPr>
  </w:style>
  <w:style w:type="paragraph" w:customStyle="1" w:styleId="70">
    <w:name w:val="xl96"/>
    <w:basedOn w:val="1"/>
    <w:pPr>
      <w:widowControl/>
      <w:pBdr>
        <w:top w:val="single" w:color="auto" w:sz="4" w:space="0"/>
        <w:left w:val="single" w:color="auto" w:sz="4" w:space="0"/>
        <w:right w:val="single" w:color="auto" w:sz="4" w:space="0"/>
      </w:pBdr>
      <w:adjustRightInd/>
      <w:spacing w:before="100" w:beforeAutospacing="1" w:after="100" w:afterAutospacing="1"/>
      <w:ind w:firstLine="0" w:firstLineChars="0"/>
    </w:pPr>
    <w:rPr>
      <w:rFonts w:eastAsia="宋体"/>
      <w:kern w:val="0"/>
      <w:sz w:val="20"/>
      <w:szCs w:val="20"/>
    </w:rPr>
  </w:style>
  <w:style w:type="paragraph" w:customStyle="1" w:styleId="71">
    <w:name w:val="xl97"/>
    <w:basedOn w:val="1"/>
    <w:pPr>
      <w:widowControl/>
      <w:pBdr>
        <w:top w:val="single" w:color="auto" w:sz="4" w:space="0"/>
        <w:left w:val="single" w:color="auto" w:sz="4" w:space="0"/>
        <w:right w:val="single" w:color="auto" w:sz="4" w:space="0"/>
      </w:pBdr>
      <w:adjustRightInd/>
      <w:spacing w:before="100" w:beforeAutospacing="1" w:after="100" w:afterAutospacing="1"/>
      <w:ind w:firstLine="0" w:firstLineChars="0"/>
      <w:jc w:val="center"/>
    </w:pPr>
    <w:rPr>
      <w:rFonts w:eastAsia="宋体"/>
      <w:kern w:val="0"/>
      <w:sz w:val="18"/>
      <w:szCs w:val="18"/>
    </w:rPr>
  </w:style>
  <w:style w:type="paragraph" w:customStyle="1" w:styleId="72">
    <w:name w:val="xl98"/>
    <w:basedOn w:val="1"/>
    <w:pPr>
      <w:widowControl/>
      <w:pBdr>
        <w:left w:val="single" w:color="auto" w:sz="4" w:space="0"/>
        <w:right w:val="single" w:color="auto" w:sz="4" w:space="0"/>
      </w:pBdr>
      <w:adjustRightInd/>
      <w:spacing w:before="100" w:beforeAutospacing="1" w:after="100" w:afterAutospacing="1"/>
      <w:ind w:firstLine="0" w:firstLineChars="0"/>
      <w:jc w:val="center"/>
    </w:pPr>
    <w:rPr>
      <w:rFonts w:eastAsia="宋体"/>
      <w:kern w:val="0"/>
      <w:sz w:val="18"/>
      <w:szCs w:val="18"/>
    </w:rPr>
  </w:style>
  <w:style w:type="paragraph" w:customStyle="1" w:styleId="73">
    <w:name w:val="xl99"/>
    <w:basedOn w:val="1"/>
    <w:pPr>
      <w:widowControl/>
      <w:pBdr>
        <w:left w:val="single" w:color="auto" w:sz="4" w:space="0"/>
        <w:bottom w:val="single" w:color="auto" w:sz="4" w:space="0"/>
        <w:right w:val="single" w:color="auto" w:sz="4" w:space="0"/>
      </w:pBdr>
      <w:adjustRightInd/>
      <w:spacing w:before="100" w:beforeAutospacing="1" w:after="100" w:afterAutospacing="1"/>
      <w:ind w:firstLine="0" w:firstLineChars="0"/>
      <w:jc w:val="center"/>
    </w:pPr>
    <w:rPr>
      <w:rFonts w:eastAsia="宋体"/>
      <w:kern w:val="0"/>
      <w:sz w:val="18"/>
      <w:szCs w:val="18"/>
    </w:rPr>
  </w:style>
  <w:style w:type="paragraph" w:customStyle="1" w:styleId="74">
    <w:name w:val="xl100"/>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jc w:val="center"/>
    </w:pPr>
    <w:rPr>
      <w:rFonts w:eastAsia="宋体"/>
      <w:b/>
      <w:bCs/>
      <w:kern w:val="0"/>
      <w:sz w:val="20"/>
      <w:szCs w:val="20"/>
    </w:rPr>
  </w:style>
  <w:style w:type="paragraph" w:customStyle="1" w:styleId="75">
    <w:name w:val="xl101"/>
    <w:basedOn w:val="1"/>
    <w:pPr>
      <w:widowControl/>
      <w:pBdr>
        <w:top w:val="single" w:color="auto" w:sz="4" w:space="0"/>
        <w:left w:val="single" w:color="auto" w:sz="4" w:space="0"/>
        <w:right w:val="single" w:color="auto" w:sz="4" w:space="0"/>
      </w:pBdr>
      <w:adjustRightInd/>
      <w:spacing w:before="100" w:beforeAutospacing="1" w:after="100" w:afterAutospacing="1"/>
      <w:ind w:firstLine="0" w:firstLineChars="0"/>
      <w:jc w:val="center"/>
    </w:pPr>
    <w:rPr>
      <w:rFonts w:eastAsia="宋体"/>
      <w:b/>
      <w:bCs/>
      <w:kern w:val="0"/>
      <w:sz w:val="20"/>
      <w:szCs w:val="20"/>
    </w:rPr>
  </w:style>
  <w:style w:type="paragraph" w:customStyle="1" w:styleId="76">
    <w:name w:val="xl102"/>
    <w:basedOn w:val="1"/>
    <w:pPr>
      <w:widowControl/>
      <w:pBdr>
        <w:left w:val="single" w:color="auto" w:sz="4" w:space="0"/>
        <w:right w:val="single" w:color="auto" w:sz="4" w:space="0"/>
      </w:pBdr>
      <w:adjustRightInd/>
      <w:spacing w:before="100" w:beforeAutospacing="1" w:after="100" w:afterAutospacing="1"/>
      <w:ind w:firstLine="0" w:firstLineChars="0"/>
      <w:jc w:val="center"/>
    </w:pPr>
    <w:rPr>
      <w:rFonts w:eastAsia="宋体"/>
      <w:b/>
      <w:bCs/>
      <w:kern w:val="0"/>
      <w:sz w:val="20"/>
      <w:szCs w:val="20"/>
    </w:rPr>
  </w:style>
  <w:style w:type="paragraph" w:customStyle="1" w:styleId="77">
    <w:name w:val="xl103"/>
    <w:basedOn w:val="1"/>
    <w:pPr>
      <w:widowControl/>
      <w:pBdr>
        <w:left w:val="single" w:color="auto" w:sz="4" w:space="0"/>
        <w:bottom w:val="single" w:color="auto" w:sz="4" w:space="0"/>
        <w:right w:val="single" w:color="auto" w:sz="4" w:space="0"/>
      </w:pBdr>
      <w:adjustRightInd/>
      <w:spacing w:before="100" w:beforeAutospacing="1" w:after="100" w:afterAutospacing="1"/>
      <w:ind w:firstLine="0" w:firstLineChars="0"/>
      <w:jc w:val="center"/>
    </w:pPr>
    <w:rPr>
      <w:rFonts w:eastAsia="宋体"/>
      <w:b/>
      <w:bCs/>
      <w:kern w:val="0"/>
      <w:sz w:val="20"/>
      <w:szCs w:val="20"/>
    </w:rPr>
  </w:style>
  <w:style w:type="paragraph" w:customStyle="1" w:styleId="78">
    <w:name w:val="xl104"/>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jc w:val="center"/>
    </w:pPr>
    <w:rPr>
      <w:rFonts w:eastAsia="宋体"/>
      <w:kern w:val="0"/>
      <w:sz w:val="20"/>
      <w:szCs w:val="20"/>
    </w:rPr>
  </w:style>
  <w:style w:type="paragraph" w:customStyle="1" w:styleId="79">
    <w:name w:val="xl105"/>
    <w:basedOn w:val="1"/>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0" w:firstLineChars="0"/>
      <w:jc w:val="center"/>
    </w:pPr>
    <w:rPr>
      <w:rFonts w:ascii="仿宋" w:hAnsi="仿宋"/>
      <w:kern w:val="0"/>
      <w:sz w:val="20"/>
      <w:szCs w:val="20"/>
    </w:rPr>
  </w:style>
  <w:style w:type="paragraph" w:customStyle="1" w:styleId="80">
    <w:name w:val="xl106"/>
    <w:basedOn w:val="1"/>
    <w:pPr>
      <w:widowControl/>
      <w:pBdr>
        <w:top w:val="single" w:color="auto" w:sz="4" w:space="0"/>
        <w:left w:val="single" w:color="auto" w:sz="4" w:space="0"/>
        <w:right w:val="single" w:color="auto" w:sz="4" w:space="0"/>
      </w:pBdr>
      <w:adjustRightInd/>
      <w:spacing w:before="100" w:beforeAutospacing="1" w:after="100" w:afterAutospacing="1"/>
      <w:ind w:firstLine="0" w:firstLineChars="0"/>
      <w:jc w:val="center"/>
    </w:pPr>
    <w:rPr>
      <w:rFonts w:eastAsia="宋体"/>
      <w:kern w:val="0"/>
      <w:sz w:val="20"/>
      <w:szCs w:val="20"/>
    </w:rPr>
  </w:style>
  <w:style w:type="paragraph" w:customStyle="1" w:styleId="81">
    <w:name w:val="xl107"/>
    <w:basedOn w:val="1"/>
    <w:pPr>
      <w:widowControl/>
      <w:pBdr>
        <w:left w:val="single" w:color="auto" w:sz="4" w:space="0"/>
        <w:right w:val="single" w:color="auto" w:sz="4" w:space="0"/>
      </w:pBdr>
      <w:adjustRightInd/>
      <w:spacing w:before="100" w:beforeAutospacing="1" w:after="100" w:afterAutospacing="1"/>
      <w:ind w:firstLine="0" w:firstLineChars="0"/>
      <w:jc w:val="center"/>
    </w:pPr>
    <w:rPr>
      <w:rFonts w:eastAsia="宋体"/>
      <w:kern w:val="0"/>
      <w:sz w:val="20"/>
      <w:szCs w:val="20"/>
    </w:rPr>
  </w:style>
  <w:style w:type="paragraph" w:customStyle="1" w:styleId="82">
    <w:name w:val="xl108"/>
    <w:basedOn w:val="1"/>
    <w:pPr>
      <w:widowControl/>
      <w:pBdr>
        <w:left w:val="single" w:color="auto" w:sz="4" w:space="0"/>
        <w:bottom w:val="single" w:color="auto" w:sz="4" w:space="0"/>
        <w:right w:val="single" w:color="auto" w:sz="4" w:space="0"/>
      </w:pBdr>
      <w:adjustRightInd/>
      <w:spacing w:before="100" w:beforeAutospacing="1" w:after="100" w:afterAutospacing="1"/>
      <w:ind w:firstLine="0" w:firstLineChars="0"/>
      <w:jc w:val="center"/>
    </w:pPr>
    <w:rPr>
      <w:rFonts w:eastAsia="宋体"/>
      <w:kern w:val="0"/>
      <w:sz w:val="20"/>
      <w:szCs w:val="20"/>
    </w:rPr>
  </w:style>
  <w:style w:type="paragraph" w:customStyle="1" w:styleId="83">
    <w:name w:val="zlj1.1.1"/>
    <w:basedOn w:val="1"/>
    <w:pPr>
      <w:adjustRightInd/>
      <w:ind w:firstLine="420" w:firstLineChars="0"/>
    </w:pPr>
  </w:style>
  <w:style w:type="paragraph" w:customStyle="1" w:styleId="84">
    <w:name w:val="zlj1.1.1.1"/>
    <w:basedOn w:val="1"/>
    <w:pPr>
      <w:adjustRightInd/>
      <w:ind w:firstLine="420" w:firstLineChars="0"/>
    </w:pPr>
  </w:style>
  <w:style w:type="paragraph" w:customStyle="1" w:styleId="85">
    <w:name w:val="zlj1.1.1.1.1"/>
    <w:basedOn w:val="1"/>
    <w:pPr>
      <w:adjustRightInd/>
      <w:ind w:firstLine="420" w:firstLineChars="0"/>
    </w:pPr>
  </w:style>
  <w:style w:type="paragraph" w:customStyle="1" w:styleId="86">
    <w:name w:val="zlj1.1.1.1.1.1"/>
    <w:basedOn w:val="1"/>
    <w:pPr>
      <w:adjustRightInd/>
      <w:ind w:left="1440" w:hanging="1440" w:firstLineChars="0"/>
    </w:pPr>
  </w:style>
  <w:style w:type="paragraph" w:customStyle="1" w:styleId="87">
    <w:name w:val="段落正文"/>
    <w:basedOn w:val="1"/>
    <w:pPr>
      <w:adjustRightInd/>
      <w:spacing w:line="360" w:lineRule="auto"/>
      <w:ind w:firstLine="480"/>
    </w:pPr>
    <w:rPr>
      <w:rFonts w:ascii="微软雅黑" w:hAnsi="微软雅黑" w:cs="Times New Roman"/>
      <w:sz w:val="32"/>
      <w:szCs w:val="20"/>
    </w:rPr>
  </w:style>
  <w:style w:type="paragraph" w:customStyle="1" w:styleId="88">
    <w:name w:val="TOC Heading"/>
    <w:basedOn w:val="2"/>
    <w:next w:val="1"/>
    <w:pPr>
      <w:widowControl/>
      <w:numPr>
        <w:ilvl w:val="0"/>
        <w:numId w:val="0"/>
      </w:numPr>
      <w:adjustRightInd/>
      <w:spacing w:before="240" w:line="259" w:lineRule="auto"/>
      <w:outlineLvl w:val="9"/>
    </w:pPr>
    <w:rPr>
      <w:rFonts w:ascii="等线 Light" w:hAnsi="等线 Light" w:eastAsia="等线 Light" w:cs="黑体"/>
      <w:b w:val="0"/>
      <w:color w:val="2E5394"/>
      <w:kern w:val="0"/>
      <w:sz w:val="32"/>
    </w:rPr>
  </w:style>
  <w:style w:type="paragraph" w:customStyle="1" w:styleId="89">
    <w:name w:val="Document Map"/>
    <w:basedOn w:val="1"/>
    <w:link w:val="107"/>
    <w:pPr>
      <w:adjustRightInd/>
      <w:ind w:firstLine="420" w:firstLineChars="0"/>
    </w:pPr>
    <w:rPr>
      <w:rFonts w:ascii="宋体" w:hAnsi="宋体" w:eastAsia="宋体" w:cs="宋体"/>
      <w:sz w:val="18"/>
      <w:szCs w:val="18"/>
    </w:rPr>
  </w:style>
  <w:style w:type="paragraph" w:customStyle="1" w:styleId="90">
    <w:name w:val="xl65"/>
    <w:basedOn w:val="1"/>
    <w:pPr>
      <w:widowControl/>
      <w:adjustRightInd/>
      <w:spacing w:before="100" w:beforeAutospacing="1" w:after="100" w:afterAutospacing="1"/>
      <w:ind w:firstLine="0" w:firstLineChars="0"/>
      <w:jc w:val="left"/>
    </w:pPr>
    <w:rPr>
      <w:rFonts w:ascii="微软雅黑" w:hAnsi="微软雅黑" w:eastAsia="微软雅黑"/>
      <w:kern w:val="0"/>
      <w:sz w:val="24"/>
    </w:rPr>
  </w:style>
  <w:style w:type="paragraph" w:customStyle="1" w:styleId="91">
    <w:name w:val="ParaAttribute1"/>
    <w:pPr>
      <w:widowControl w:val="0"/>
      <w:wordWrap w:val="0"/>
      <w:jc w:val="both"/>
    </w:pPr>
    <w:rPr>
      <w:rFonts w:ascii="Times New Roman" w:hAnsi="Times New Roman" w:eastAsia="Batang" w:cs="Times New Roman"/>
      <w:kern w:val="0"/>
      <w:sz w:val="20"/>
      <w:szCs w:val="20"/>
    </w:rPr>
  </w:style>
  <w:style w:type="character" w:customStyle="1" w:styleId="92">
    <w:name w:val="标题 1 字符"/>
    <w:basedOn w:val="21"/>
    <w:link w:val="2"/>
    <w:semiHidden/>
    <w:rPr>
      <w:rFonts w:ascii="黑体" w:hAnsi="黑体" w:eastAsia="黑体" w:cs="黑体"/>
      <w:b/>
      <w:kern w:val="44"/>
      <w:sz w:val="36"/>
      <w:szCs w:val="32"/>
    </w:rPr>
  </w:style>
  <w:style w:type="character" w:customStyle="1" w:styleId="93">
    <w:name w:val="标题 2 字符"/>
    <w:basedOn w:val="21"/>
    <w:link w:val="3"/>
    <w:semiHidden/>
    <w:rPr>
      <w:rFonts w:ascii="等线 Light" w:hAnsi="等线 Light" w:eastAsia="黑体" w:cs="黑体"/>
      <w:b/>
      <w:bCs/>
      <w:sz w:val="32"/>
      <w:szCs w:val="32"/>
    </w:rPr>
  </w:style>
  <w:style w:type="character" w:customStyle="1" w:styleId="94">
    <w:name w:val="标题 3 字符"/>
    <w:basedOn w:val="21"/>
    <w:link w:val="4"/>
    <w:semiHidden/>
    <w:rPr>
      <w:rFonts w:ascii="黑体" w:hAnsi="黑体" w:eastAsia="黑体" w:cs="黑体"/>
      <w:b/>
      <w:sz w:val="28"/>
      <w:szCs w:val="30"/>
    </w:rPr>
  </w:style>
  <w:style w:type="character" w:customStyle="1" w:styleId="95">
    <w:name w:val="标题 4 字符"/>
    <w:basedOn w:val="21"/>
    <w:link w:val="5"/>
    <w:semiHidden/>
    <w:rPr>
      <w:rFonts w:ascii="黑体" w:hAnsi="黑体" w:eastAsia="黑体" w:cs="黑体"/>
      <w:b/>
      <w:sz w:val="28"/>
      <w:szCs w:val="28"/>
    </w:rPr>
  </w:style>
  <w:style w:type="character" w:customStyle="1" w:styleId="96">
    <w:name w:val="标题 5 字符"/>
    <w:basedOn w:val="21"/>
    <w:link w:val="6"/>
    <w:semiHidden/>
    <w:rPr>
      <w:rFonts w:ascii="黑体" w:hAnsi="黑体" w:eastAsia="楷体" w:cs="黑体"/>
      <w:b/>
      <w:sz w:val="28"/>
      <w:szCs w:val="28"/>
    </w:rPr>
  </w:style>
  <w:style w:type="character" w:customStyle="1" w:styleId="97">
    <w:name w:val="标题 6 字符"/>
    <w:basedOn w:val="21"/>
    <w:link w:val="7"/>
    <w:semiHidden/>
    <w:rPr>
      <w:rFonts w:ascii="黑体" w:hAnsi="黑体" w:eastAsia="仿宋" w:cs="黑体"/>
      <w:b/>
      <w:sz w:val="28"/>
      <w:szCs w:val="24"/>
    </w:rPr>
  </w:style>
  <w:style w:type="character" w:customStyle="1" w:styleId="98">
    <w:name w:val="标题 7 字符"/>
    <w:basedOn w:val="21"/>
    <w:link w:val="8"/>
    <w:semiHidden/>
    <w:rPr>
      <w:rFonts w:ascii="宋体" w:hAnsi="宋体" w:eastAsia="宋体" w:cs="宋体"/>
      <w:bCs/>
      <w:sz w:val="28"/>
      <w:szCs w:val="24"/>
    </w:rPr>
  </w:style>
  <w:style w:type="character" w:customStyle="1" w:styleId="99">
    <w:name w:val="标题 8 字符"/>
    <w:basedOn w:val="21"/>
    <w:link w:val="9"/>
    <w:semiHidden/>
    <w:rPr>
      <w:rFonts w:ascii="等线 Light" w:hAnsi="等线 Light" w:eastAsia="宋体" w:cs="黑体"/>
      <w:sz w:val="28"/>
      <w:szCs w:val="24"/>
    </w:rPr>
  </w:style>
  <w:style w:type="character" w:customStyle="1" w:styleId="100">
    <w:name w:val="页眉 字符"/>
    <w:basedOn w:val="21"/>
    <w:link w:val="15"/>
    <w:semiHidden/>
    <w:rPr>
      <w:rFonts w:ascii="宋体" w:hAnsi="宋体" w:eastAsia="宋体" w:cs="宋体"/>
      <w:sz w:val="18"/>
      <w:szCs w:val="18"/>
    </w:rPr>
  </w:style>
  <w:style w:type="character" w:customStyle="1" w:styleId="101">
    <w:name w:val="页脚 字符"/>
    <w:basedOn w:val="21"/>
    <w:link w:val="14"/>
    <w:semiHidden/>
    <w:rPr>
      <w:rFonts w:ascii="宋体" w:hAnsi="宋体" w:eastAsia="宋体" w:cs="宋体"/>
      <w:sz w:val="18"/>
      <w:szCs w:val="18"/>
    </w:rPr>
  </w:style>
  <w:style w:type="character" w:customStyle="1" w:styleId="102">
    <w:name w:val="批注框文本 字符"/>
    <w:basedOn w:val="21"/>
    <w:link w:val="26"/>
    <w:semiHidden/>
    <w:rPr>
      <w:rFonts w:ascii="宋体" w:hAnsi="宋体" w:eastAsia="宋体" w:cs="宋体"/>
      <w:sz w:val="18"/>
      <w:szCs w:val="18"/>
    </w:rPr>
  </w:style>
  <w:style w:type="character" w:customStyle="1" w:styleId="103">
    <w:name w:val="Unresolved Mention"/>
    <w:basedOn w:val="21"/>
    <w:rPr>
      <w:color w:val="605E5C"/>
      <w:shd w:val="clear" w:color="auto" w:fill="E1DFDD"/>
    </w:rPr>
  </w:style>
  <w:style w:type="character" w:customStyle="1" w:styleId="104">
    <w:name w:val="*正文 Char Char"/>
    <w:link w:val="30"/>
    <w:semiHidden/>
    <w:rPr>
      <w:rFonts w:ascii="仿宋_GB2312" w:hAnsi="Times New Roman" w:eastAsia="仿宋_GB2312" w:cs="Times New Roman"/>
      <w:kern w:val="0"/>
      <w:sz w:val="24"/>
      <w:szCs w:val="28"/>
    </w:rPr>
  </w:style>
  <w:style w:type="character" w:customStyle="1" w:styleId="105">
    <w:name w:val="日期 字符"/>
    <w:basedOn w:val="21"/>
    <w:link w:val="31"/>
    <w:semiHidden/>
    <w:rPr>
      <w:rFonts w:ascii="宋体" w:hAnsi="宋体" w:eastAsia="仿宋" w:cs="宋体"/>
      <w:sz w:val="28"/>
      <w:szCs w:val="24"/>
    </w:rPr>
  </w:style>
  <w:style w:type="character" w:customStyle="1" w:styleId="106">
    <w:name w:val="未处理的提及1"/>
    <w:basedOn w:val="21"/>
    <w:rPr>
      <w:color w:val="605E5C"/>
      <w:shd w:val="clear" w:color="auto" w:fill="E1DFDD"/>
    </w:rPr>
  </w:style>
  <w:style w:type="character" w:customStyle="1" w:styleId="107">
    <w:name w:val="文档结构图 字符"/>
    <w:basedOn w:val="21"/>
    <w:link w:val="89"/>
    <w:semiHidden/>
    <w:rPr>
      <w:rFonts w:ascii="宋体" w:hAnsi="宋体" w:eastAsia="宋体" w:cs="宋体"/>
      <w:sz w:val="18"/>
      <w:szCs w:val="18"/>
    </w:rPr>
  </w:style>
  <w:style w:type="character" w:customStyle="1" w:styleId="108">
    <w:name w:val="引用 字符"/>
    <w:basedOn w:val="21"/>
    <w:link w:val="25"/>
    <w:semiHidden/>
    <w:rPr>
      <w:rFonts w:ascii="宋体" w:hAnsi="宋体" w:eastAsia="仿宋" w:cs="宋体"/>
      <w:i/>
      <w:iCs/>
      <w:color w:val="3F3F3F"/>
      <w:sz w:val="28"/>
      <w:szCs w:val="24"/>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theme" Target="theme/theme1.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image" Target="media/image6.jpeg"/><Relationship Id="rId19" Type="http://schemas.openxmlformats.org/officeDocument/2006/relationships/image" Target="media/image7.png"/><Relationship Id="rId2" Type="http://schemas.openxmlformats.org/officeDocument/2006/relationships/styles" Target="styles.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 Type="http://schemas.openxmlformats.org/officeDocument/2006/relationships/settings" Target="setting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png"/><Relationship Id="rId35" Type="http://schemas.openxmlformats.org/officeDocument/2006/relationships/customXml" Target="../customXml/item1.xml"/><Relationship Id="rId36" Type="http://schemas.openxmlformats.org/officeDocument/2006/relationships/numbering" Target="numbering.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15501</Words>
  <Characters>88362</Characters>
  <Lines>736</Lines>
  <Paragraphs>207</Paragraphs>
  <ScaleCrop>false</ScaleCrop>
  <LinksUpToDate>false</LinksUpToDate>
  <CharactersWithSpaces>0</CharactersWithSpaces>
  <Application>WPS Office 专业版_9.1.0.4167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2021-06-12T08:48:00Z</dcterms:created>
  <dc:creator>Administrator</dc:creator>
  <cp:lastPrinted>2021-09-09T10:05:00Z</cp:lastPrinted>
  <dcterms:modified xsi:type="dcterms:W3CDTF">2022-05-31T15:40:59Z</dcterms:modified>
  <dc:title>user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2052-9.1.0.4167</vt:lpwstr>
  </property>
</Properties>
</file>