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ABA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太和县2026年小麦“一喷三防”农药及叶面肥采购项目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83"/>
        <w:gridCol w:w="2301"/>
        <w:gridCol w:w="1211"/>
        <w:gridCol w:w="1049"/>
        <w:gridCol w:w="1201"/>
        <w:gridCol w:w="756"/>
      </w:tblGrid>
      <w:tr w14:paraId="3C40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5" w:type="pct"/>
            <w:vMerge w:val="restart"/>
            <w:vAlign w:val="center"/>
          </w:tcPr>
          <w:p w14:paraId="047808E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636" w:type="pct"/>
            <w:vMerge w:val="restart"/>
            <w:vAlign w:val="center"/>
          </w:tcPr>
          <w:p w14:paraId="5213199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货物名称</w:t>
            </w:r>
          </w:p>
        </w:tc>
        <w:tc>
          <w:tcPr>
            <w:tcW w:w="1351" w:type="pct"/>
            <w:vMerge w:val="restart"/>
            <w:vAlign w:val="center"/>
          </w:tcPr>
          <w:p w14:paraId="34E4942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技术参数及要求</w:t>
            </w:r>
          </w:p>
        </w:tc>
        <w:tc>
          <w:tcPr>
            <w:tcW w:w="711" w:type="pct"/>
            <w:vMerge w:val="restart"/>
            <w:vAlign w:val="center"/>
          </w:tcPr>
          <w:p w14:paraId="1B57ACD0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数量</w:t>
            </w:r>
          </w:p>
          <w:p w14:paraId="4E30023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（单位）</w:t>
            </w:r>
          </w:p>
        </w:tc>
        <w:tc>
          <w:tcPr>
            <w:tcW w:w="616" w:type="pct"/>
            <w:vMerge w:val="restart"/>
            <w:vAlign w:val="center"/>
          </w:tcPr>
          <w:p w14:paraId="2A4C6A5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所属</w:t>
            </w:r>
          </w:p>
          <w:p w14:paraId="195E655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行业</w:t>
            </w:r>
          </w:p>
        </w:tc>
        <w:tc>
          <w:tcPr>
            <w:tcW w:w="705" w:type="pct"/>
            <w:vMerge w:val="restart"/>
            <w:vAlign w:val="center"/>
          </w:tcPr>
          <w:p w14:paraId="4B9A5F9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是否为核心产品</w:t>
            </w:r>
          </w:p>
        </w:tc>
        <w:tc>
          <w:tcPr>
            <w:tcW w:w="444" w:type="pct"/>
            <w:vMerge w:val="restart"/>
            <w:vAlign w:val="center"/>
          </w:tcPr>
          <w:p w14:paraId="7D881CD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18"/>
                <w:highlight w:val="none"/>
              </w:rPr>
              <w:t>备注</w:t>
            </w:r>
          </w:p>
        </w:tc>
      </w:tr>
      <w:tr w14:paraId="76F7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5" w:type="pct"/>
            <w:vMerge w:val="continue"/>
            <w:vAlign w:val="center"/>
          </w:tcPr>
          <w:p w14:paraId="7FA3064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636" w:type="pct"/>
            <w:vMerge w:val="continue"/>
            <w:vAlign w:val="center"/>
          </w:tcPr>
          <w:p w14:paraId="303A6AB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1351" w:type="pct"/>
            <w:vMerge w:val="continue"/>
            <w:vAlign w:val="center"/>
          </w:tcPr>
          <w:p w14:paraId="42C59435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711" w:type="pct"/>
            <w:vMerge w:val="continue"/>
            <w:vAlign w:val="center"/>
          </w:tcPr>
          <w:p w14:paraId="1B2716F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3A35F79A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705" w:type="pct"/>
            <w:vMerge w:val="continue"/>
            <w:vAlign w:val="center"/>
          </w:tcPr>
          <w:p w14:paraId="6BB762D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64BA035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38C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65445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一包</w:t>
            </w:r>
          </w:p>
        </w:tc>
        <w:tc>
          <w:tcPr>
            <w:tcW w:w="636" w:type="pct"/>
            <w:vAlign w:val="center"/>
          </w:tcPr>
          <w:p w14:paraId="382BF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丙硫菌唑·戊唑醇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1354F8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总含量：≥40%；2.剂型：悬浮剂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B40C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5210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4.登记作物及防治对象：小麦赤霉病；</w:t>
            </w:r>
          </w:p>
          <w:p w14:paraId="2750CCF3">
            <w:pPr>
              <w:pStyle w:val="2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31FA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11E27F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038F4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420" w:leftChars="0" w:right="0" w:rightChars="0" w:hanging="420" w:hangingChars="2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D8A9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5521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4EF6F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二包</w:t>
            </w:r>
          </w:p>
        </w:tc>
        <w:tc>
          <w:tcPr>
            <w:tcW w:w="636" w:type="pct"/>
            <w:vAlign w:val="center"/>
          </w:tcPr>
          <w:p w14:paraId="6A226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唑醚·戊唑醇（吡唑醚菌酯·戊唑醇）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3F618DC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1.总含量：≥30%；2.剂型：悬浮剂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6242D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59CCF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4.登记作物及防治对象：小麦赤霉病；</w:t>
            </w:r>
          </w:p>
          <w:p w14:paraId="47305896">
            <w:pPr>
              <w:pStyle w:val="2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9AF5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C4FB1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4FD3E5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AACE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10E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0BC06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三包</w:t>
            </w:r>
          </w:p>
        </w:tc>
        <w:tc>
          <w:tcPr>
            <w:tcW w:w="636" w:type="pct"/>
            <w:vAlign w:val="center"/>
          </w:tcPr>
          <w:p w14:paraId="63087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氰烯·戊唑醇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CAF59C8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1.总含量：≥40%；2.剂型：悬浮剂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C6D9C40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2DED9591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4.登记作物及防治对象：小麦赤霉病；</w:t>
            </w:r>
          </w:p>
          <w:p w14:paraId="5F951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B57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93E2C0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B0EE0F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233D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66BB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2BDD8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四包</w:t>
            </w:r>
          </w:p>
        </w:tc>
        <w:tc>
          <w:tcPr>
            <w:tcW w:w="636" w:type="pct"/>
            <w:vAlign w:val="center"/>
          </w:tcPr>
          <w:p w14:paraId="37CA3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戊唑·嘧菌酯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57890B96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1.总含量：≥30%；2.剂型：悬浮剂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C30CC51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7423BB8C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4.登记作物及防治对象：小麦赤霉病；</w:t>
            </w:r>
          </w:p>
          <w:p w14:paraId="07CCA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F85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A9F164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01C49D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0D4E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28D4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2633C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五包</w:t>
            </w:r>
          </w:p>
        </w:tc>
        <w:tc>
          <w:tcPr>
            <w:tcW w:w="636" w:type="pct"/>
            <w:vAlign w:val="center"/>
          </w:tcPr>
          <w:p w14:paraId="734B1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戊唑·百菌清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7001EDE3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1.总含量：≥40%；2.剂型：悬浮剂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EFF1DCC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1BCBF61D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4.登记作物及防治对象：小麦赤霉病；</w:t>
            </w:r>
          </w:p>
          <w:p w14:paraId="5BEFC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5F4B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F9D86BA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602063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E93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00EE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7841C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六包</w:t>
            </w:r>
          </w:p>
        </w:tc>
        <w:tc>
          <w:tcPr>
            <w:tcW w:w="636" w:type="pct"/>
            <w:vAlign w:val="center"/>
          </w:tcPr>
          <w:p w14:paraId="137E8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噻虫·高氯氟（噻虫嗪·高效氯氟氰菊酯）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7D2C5C0E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1.总含量：≥22%；2.剂型：悬浮剂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2B52474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3.施用方法：喷雾； </w:t>
            </w:r>
          </w:p>
          <w:p w14:paraId="664D46FF"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4.登记作物及防治对象：小麦蚜虫；</w:t>
            </w:r>
          </w:p>
          <w:p w14:paraId="4A9C4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5.规格：包装的净含量为整亩数，每瓶（袋）10亩的用药量，具体数量以合同为准。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C777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15.03吨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FB5463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1A8BA0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9E58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7492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46CAD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七包</w:t>
            </w:r>
          </w:p>
        </w:tc>
        <w:tc>
          <w:tcPr>
            <w:tcW w:w="636" w:type="pct"/>
            <w:vAlign w:val="center"/>
          </w:tcPr>
          <w:p w14:paraId="5913C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351" w:type="pct"/>
            <w:shd w:val="clear" w:color="auto" w:fill="auto"/>
            <w:vAlign w:val="top"/>
          </w:tcPr>
          <w:p w14:paraId="39B91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KH2PO4含量≥98.0%、五氧化二磷（P2O5）含量≥51.0%、氧化钾（K2O）含量≥34.0%，水不溶物含量≤0.3%，pH值4.3-4.9，水分(H20)≤0.5%，氯化物含量≤1.0%，砷(As)含量≤0.0050%，镉(Cd)含量≤0.0010%，铅(Pb)含量≤0.0200%，铬(Cr)含量≤0.0500%，汞(Hg)≤0.0005%；2.剂型要求适用于飞防：3.包装规格：1000g/袋； </w:t>
            </w:r>
          </w:p>
          <w:p w14:paraId="01B98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@仿宋_GB2312" w:hAnsi="@仿宋_GB2312" w:eastAsia="@仿宋_GB2312" w:cs="@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4.提供有资质检测机构的检测报告扫描件，并加盖供应商公章。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32FE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007A92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29F8D7A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1CC7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bookmarkEnd w:id="0"/>
    </w:tbl>
    <w:p w14:paraId="6A534FA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14600"/>
    <w:multiLevelType w:val="singleLevel"/>
    <w:tmpl w:val="79A146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1806"/>
    <w:rsid w:val="15B413A8"/>
    <w:rsid w:val="2BBA5031"/>
    <w:rsid w:val="3FFC1806"/>
    <w:rsid w:val="69D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956</Characters>
  <Lines>0</Lines>
  <Paragraphs>0</Paragraphs>
  <TotalTime>7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2026-03-03T02:10:00Z</dcterms:created>
  <dc:creator>北巷狸猫。</dc:creator>
  <cp:lastModifiedBy>张</cp:lastModifiedBy>
  <dcterms:modified xsi:type="dcterms:W3CDTF">2026-03-03T02:30:20Z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BAF3D35C5C4149EE89A00FABF6B7D720_13</vt:lpwstr>
  </property>
  <property fmtid="{D5CDD505-2E9C-101B-9397-08002B2CF9AE}" pid="4" name="KSOTemplateDocerSaveRecord">
    <vt:lpwstr>eyJoZGlkIjoiNmJiMjkxNzM2MDk3ZGVlMTNkNzBiMTE5Y2ZkMGY3NDMiLCJ1c2VySWQiOiIzMTE0MTI4ODMifQ==</vt:lpwstr>
  </property>
</Properties>
</file>