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EAFC3">
      <w:pPr>
        <w:jc w:val="center"/>
        <w:rPr>
          <w:rFonts w:hint="eastAsia" w:ascii="仿宋" w:hAnsi="仿宋" w:eastAsia="仿宋" w:cs="仿宋"/>
          <w:b/>
          <w:bCs/>
          <w:sz w:val="28"/>
          <w:szCs w:val="28"/>
        </w:rPr>
      </w:pPr>
      <w:r>
        <w:rPr>
          <w:rFonts w:hint="eastAsia" w:ascii="仿宋" w:hAnsi="仿宋" w:eastAsia="仿宋" w:cs="仿宋"/>
          <w:b/>
          <w:bCs/>
          <w:sz w:val="28"/>
          <w:szCs w:val="28"/>
        </w:rPr>
        <w:t>关于</w:t>
      </w:r>
      <w:r>
        <w:rPr>
          <w:rFonts w:hint="eastAsia" w:ascii="仿宋" w:hAnsi="仿宋" w:eastAsia="仿宋" w:cs="仿宋"/>
          <w:b/>
          <w:bCs/>
          <w:sz w:val="28"/>
          <w:szCs w:val="28"/>
          <w:lang w:eastAsia="zh-CN"/>
        </w:rPr>
        <w:t>安徽职业技术大学工业互联网实训室设备</w:t>
      </w:r>
      <w:r>
        <w:rPr>
          <w:rFonts w:hint="eastAsia" w:ascii="仿宋" w:hAnsi="仿宋" w:eastAsia="仿宋" w:cs="仿宋"/>
          <w:b/>
          <w:bCs/>
          <w:sz w:val="28"/>
          <w:szCs w:val="28"/>
        </w:rPr>
        <w:t>采购需求公示公告</w:t>
      </w:r>
    </w:p>
    <w:p w14:paraId="2AAB5CE6">
      <w:pPr>
        <w:rPr>
          <w:rFonts w:hint="eastAsia" w:ascii="仿宋" w:hAnsi="仿宋" w:eastAsia="仿宋" w:cs="仿宋"/>
          <w:sz w:val="28"/>
          <w:szCs w:val="28"/>
        </w:rPr>
      </w:pPr>
    </w:p>
    <w:p w14:paraId="7D027995">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公示简要情况说明：</w:t>
      </w:r>
      <w:r>
        <w:rPr>
          <w:rStyle w:val="18"/>
          <w:rFonts w:hint="eastAsia" w:ascii="仿宋" w:hAnsi="仿宋" w:eastAsia="仿宋" w:cs="仿宋"/>
          <w:i w:val="0"/>
          <w:iCs w:val="0"/>
          <w:caps w:val="0"/>
          <w:color w:val="000000"/>
          <w:spacing w:val="0"/>
          <w:sz w:val="27"/>
          <w:szCs w:val="27"/>
        </w:rPr>
        <w:t>安徽广电项目管理有限公司受安徽职业技术大学委托，将对“</w:t>
      </w:r>
      <w:r>
        <w:rPr>
          <w:rStyle w:val="18"/>
          <w:rFonts w:hint="eastAsia" w:ascii="仿宋" w:hAnsi="仿宋" w:eastAsia="仿宋" w:cs="仿宋"/>
          <w:i w:val="0"/>
          <w:iCs w:val="0"/>
          <w:caps w:val="0"/>
          <w:color w:val="000000"/>
          <w:spacing w:val="0"/>
          <w:sz w:val="27"/>
          <w:szCs w:val="27"/>
          <w:lang w:eastAsia="zh-CN"/>
        </w:rPr>
        <w:t>安徽职业技术大学工业互联网实训室设备</w:t>
      </w:r>
      <w:r>
        <w:rPr>
          <w:rStyle w:val="18"/>
          <w:rFonts w:hint="eastAsia" w:ascii="仿宋" w:hAnsi="仿宋" w:eastAsia="仿宋" w:cs="仿宋"/>
          <w:i w:val="0"/>
          <w:iCs w:val="0"/>
          <w:caps w:val="0"/>
          <w:color w:val="000000"/>
          <w:spacing w:val="0"/>
          <w:sz w:val="27"/>
          <w:szCs w:val="27"/>
        </w:rPr>
        <w:t>”进行公开招标。现将</w:t>
      </w:r>
      <w:r>
        <w:rPr>
          <w:rStyle w:val="18"/>
          <w:rFonts w:hint="eastAsia" w:ascii="仿宋" w:hAnsi="仿宋" w:eastAsia="仿宋" w:cs="仿宋"/>
          <w:i w:val="0"/>
          <w:iCs w:val="0"/>
          <w:caps w:val="0"/>
          <w:color w:val="000000"/>
          <w:spacing w:val="0"/>
          <w:sz w:val="27"/>
          <w:szCs w:val="27"/>
          <w:lang w:eastAsia="zh-CN"/>
        </w:rPr>
        <w:t>安徽职业技术大学工业互联网实训室设备</w:t>
      </w:r>
      <w:r>
        <w:rPr>
          <w:rStyle w:val="18"/>
          <w:rFonts w:hint="eastAsia" w:ascii="仿宋" w:hAnsi="仿宋" w:eastAsia="仿宋" w:cs="仿宋"/>
          <w:i w:val="0"/>
          <w:iCs w:val="0"/>
          <w:caps w:val="0"/>
          <w:color w:val="000000"/>
          <w:spacing w:val="0"/>
          <w:sz w:val="27"/>
          <w:szCs w:val="27"/>
        </w:rPr>
        <w:t>采购需求予以标前公示（详见附件），以广泛征求潜在投标人意见。</w:t>
      </w:r>
    </w:p>
    <w:p w14:paraId="0196BCBC">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一、意见征询编号：</w:t>
      </w:r>
      <w:r>
        <w:rPr>
          <w:rStyle w:val="18"/>
          <w:rFonts w:hint="eastAsia" w:ascii="仿宋" w:hAnsi="仿宋" w:eastAsia="仿宋" w:cs="仿宋"/>
          <w:i w:val="0"/>
          <w:iCs w:val="0"/>
          <w:caps w:val="0"/>
          <w:color w:val="000000"/>
          <w:spacing w:val="0"/>
          <w:sz w:val="27"/>
          <w:szCs w:val="27"/>
        </w:rPr>
        <w:t>/</w:t>
      </w:r>
    </w:p>
    <w:p w14:paraId="4C6EC012">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二、征求意见范围：</w:t>
      </w:r>
      <w:r>
        <w:rPr>
          <w:rStyle w:val="18"/>
          <w:rFonts w:hint="eastAsia" w:ascii="仿宋" w:hAnsi="仿宋" w:eastAsia="仿宋" w:cs="仿宋"/>
          <w:i w:val="0"/>
          <w:iCs w:val="0"/>
          <w:caps w:val="0"/>
          <w:color w:val="000000"/>
          <w:spacing w:val="0"/>
          <w:sz w:val="27"/>
          <w:szCs w:val="27"/>
        </w:rPr>
        <w:t>设备相关供应商</w:t>
      </w:r>
    </w:p>
    <w:p w14:paraId="3C0EEFF7">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三、征求意见递交及接收：</w:t>
      </w:r>
    </w:p>
    <w:p w14:paraId="1103CF88">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1、意见递交时间：</w:t>
      </w:r>
      <w:r>
        <w:rPr>
          <w:rStyle w:val="18"/>
          <w:rFonts w:hint="eastAsia" w:ascii="仿宋" w:hAnsi="仿宋" w:eastAsia="仿宋" w:cs="仿宋"/>
          <w:i w:val="0"/>
          <w:iCs w:val="0"/>
          <w:caps w:val="0"/>
          <w:color w:val="000000"/>
          <w:spacing w:val="0"/>
          <w:sz w:val="27"/>
          <w:szCs w:val="27"/>
        </w:rPr>
        <w:t>2025-1</w:t>
      </w:r>
      <w:r>
        <w:rPr>
          <w:rStyle w:val="18"/>
          <w:rFonts w:hint="eastAsia" w:ascii="仿宋" w:hAnsi="仿宋" w:eastAsia="仿宋" w:cs="仿宋"/>
          <w:i w:val="0"/>
          <w:iCs w:val="0"/>
          <w:caps w:val="0"/>
          <w:color w:val="000000"/>
          <w:spacing w:val="0"/>
          <w:sz w:val="27"/>
          <w:szCs w:val="27"/>
          <w:lang w:val="en-US" w:eastAsia="zh-CN"/>
        </w:rPr>
        <w:t>2</w:t>
      </w:r>
      <w:r>
        <w:rPr>
          <w:rStyle w:val="18"/>
          <w:rFonts w:hint="eastAsia" w:ascii="仿宋" w:hAnsi="仿宋" w:eastAsia="仿宋" w:cs="仿宋"/>
          <w:i w:val="0"/>
          <w:iCs w:val="0"/>
          <w:caps w:val="0"/>
          <w:color w:val="auto"/>
          <w:spacing w:val="0"/>
          <w:sz w:val="27"/>
          <w:szCs w:val="27"/>
        </w:rPr>
        <w:t>-</w:t>
      </w:r>
      <w:r>
        <w:rPr>
          <w:rStyle w:val="18"/>
          <w:rFonts w:hint="eastAsia" w:ascii="仿宋" w:hAnsi="仿宋" w:eastAsia="仿宋" w:cs="仿宋"/>
          <w:i w:val="0"/>
          <w:iCs w:val="0"/>
          <w:caps w:val="0"/>
          <w:color w:val="auto"/>
          <w:spacing w:val="0"/>
          <w:sz w:val="27"/>
          <w:szCs w:val="27"/>
          <w:lang w:val="en-US" w:eastAsia="zh-CN"/>
        </w:rPr>
        <w:t>08</w:t>
      </w:r>
      <w:r>
        <w:rPr>
          <w:rStyle w:val="18"/>
          <w:rFonts w:hint="eastAsia" w:ascii="仿宋" w:hAnsi="仿宋" w:eastAsia="仿宋" w:cs="仿宋"/>
          <w:i w:val="0"/>
          <w:iCs w:val="0"/>
          <w:caps w:val="0"/>
          <w:color w:val="000000"/>
          <w:spacing w:val="0"/>
          <w:sz w:val="27"/>
          <w:szCs w:val="27"/>
        </w:rPr>
        <w:t xml:space="preserve"> 17:00:00</w:t>
      </w:r>
    </w:p>
    <w:p w14:paraId="6191BC89">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2、意见递交方式：</w:t>
      </w:r>
      <w:r>
        <w:rPr>
          <w:rStyle w:val="18"/>
          <w:rFonts w:hint="eastAsia" w:ascii="仿宋" w:hAnsi="仿宋" w:eastAsia="仿宋" w:cs="仿宋"/>
          <w:i w:val="0"/>
          <w:iCs w:val="0"/>
          <w:caps w:val="0"/>
          <w:color w:val="000000"/>
          <w:spacing w:val="0"/>
          <w:sz w:val="27"/>
          <w:szCs w:val="27"/>
        </w:rPr>
        <w:t>电子邮箱</w:t>
      </w:r>
    </w:p>
    <w:p w14:paraId="3FBE5C1F">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3、意见接收机构：</w:t>
      </w:r>
      <w:r>
        <w:rPr>
          <w:rStyle w:val="18"/>
          <w:rFonts w:hint="eastAsia" w:ascii="仿宋" w:hAnsi="仿宋" w:eastAsia="仿宋" w:cs="仿宋"/>
          <w:i w:val="0"/>
          <w:iCs w:val="0"/>
          <w:caps w:val="0"/>
          <w:color w:val="000000"/>
          <w:spacing w:val="0"/>
          <w:sz w:val="27"/>
          <w:szCs w:val="27"/>
        </w:rPr>
        <w:t>安徽广电项目管理有限公司</w:t>
      </w:r>
    </w:p>
    <w:p w14:paraId="3B2A6449">
      <w:pPr>
        <w:pStyle w:val="12"/>
        <w:keepNext w:val="0"/>
        <w:keepLines w:val="0"/>
        <w:widowControl/>
        <w:suppressLineNumbers w:val="0"/>
        <w:wordWrap w:val="0"/>
        <w:spacing w:before="75" w:beforeAutospacing="0" w:after="75" w:afterAutospacing="0"/>
        <w:ind w:left="0" w:right="0" w:firstLine="0"/>
        <w:rPr>
          <w:rStyle w:val="18"/>
          <w:rFonts w:hint="eastAsia" w:ascii="仿宋" w:hAnsi="仿宋" w:eastAsia="仿宋" w:cs="仿宋"/>
          <w:i w:val="0"/>
          <w:iCs w:val="0"/>
          <w:caps w:val="0"/>
          <w:color w:val="000000"/>
          <w:spacing w:val="0"/>
          <w:sz w:val="27"/>
          <w:szCs w:val="27"/>
          <w:lang w:eastAsia="zh-CN"/>
        </w:rPr>
      </w:pPr>
      <w:r>
        <w:rPr>
          <w:rStyle w:val="16"/>
          <w:rFonts w:hint="eastAsia" w:ascii="仿宋" w:hAnsi="仿宋" w:eastAsia="仿宋" w:cs="仿宋"/>
          <w:i w:val="0"/>
          <w:iCs w:val="0"/>
          <w:caps w:val="0"/>
          <w:color w:val="000000"/>
          <w:spacing w:val="0"/>
          <w:sz w:val="27"/>
          <w:szCs w:val="27"/>
        </w:rPr>
        <w:t>4、联系人：</w:t>
      </w:r>
      <w:r>
        <w:rPr>
          <w:rStyle w:val="18"/>
          <w:rFonts w:hint="eastAsia" w:ascii="仿宋" w:hAnsi="仿宋" w:eastAsia="仿宋" w:cs="仿宋"/>
          <w:i w:val="0"/>
          <w:iCs w:val="0"/>
          <w:caps w:val="0"/>
          <w:color w:val="000000"/>
          <w:spacing w:val="0"/>
          <w:sz w:val="27"/>
          <w:szCs w:val="27"/>
          <w:lang w:val="en-US" w:eastAsia="zh-CN"/>
        </w:rPr>
        <w:t>胡工、</w:t>
      </w:r>
      <w:r>
        <w:rPr>
          <w:rStyle w:val="18"/>
          <w:rFonts w:hint="eastAsia" w:ascii="仿宋" w:hAnsi="仿宋" w:eastAsia="仿宋" w:cs="仿宋"/>
          <w:i w:val="0"/>
          <w:iCs w:val="0"/>
          <w:caps w:val="0"/>
          <w:color w:val="000000"/>
          <w:spacing w:val="0"/>
          <w:sz w:val="27"/>
          <w:szCs w:val="27"/>
          <w:lang w:eastAsia="zh-CN"/>
        </w:rPr>
        <w:t>李工</w:t>
      </w:r>
    </w:p>
    <w:p w14:paraId="4018EEDF">
      <w:pPr>
        <w:pStyle w:val="12"/>
        <w:keepNext w:val="0"/>
        <w:keepLines w:val="0"/>
        <w:widowControl/>
        <w:suppressLineNumbers w:val="0"/>
        <w:wordWrap w:val="0"/>
        <w:spacing w:before="75" w:beforeAutospacing="0" w:after="75" w:afterAutospacing="0"/>
        <w:ind w:left="0" w:right="0" w:firstLine="0"/>
        <w:rPr>
          <w:rFonts w:hint="default" w:ascii="仿宋" w:hAnsi="仿宋" w:eastAsia="仿宋" w:cs="仿宋"/>
          <w:i w:val="0"/>
          <w:iCs w:val="0"/>
          <w:caps w:val="0"/>
          <w:color w:val="000000"/>
          <w:spacing w:val="0"/>
          <w:sz w:val="27"/>
          <w:szCs w:val="27"/>
          <w:lang w:val="en-US" w:eastAsia="zh-CN"/>
        </w:rPr>
      </w:pPr>
      <w:r>
        <w:rPr>
          <w:rStyle w:val="16"/>
          <w:rFonts w:hint="eastAsia" w:ascii="仿宋" w:hAnsi="仿宋" w:eastAsia="仿宋" w:cs="仿宋"/>
          <w:i w:val="0"/>
          <w:iCs w:val="0"/>
          <w:caps w:val="0"/>
          <w:color w:val="000000"/>
          <w:spacing w:val="0"/>
          <w:sz w:val="27"/>
          <w:szCs w:val="27"/>
        </w:rPr>
        <w:t>5、联系电话：</w:t>
      </w:r>
      <w:r>
        <w:rPr>
          <w:rStyle w:val="18"/>
          <w:rFonts w:hint="eastAsia" w:ascii="仿宋" w:hAnsi="仿宋" w:eastAsia="仿宋" w:cs="仿宋"/>
          <w:i w:val="0"/>
          <w:iCs w:val="0"/>
          <w:caps w:val="0"/>
          <w:color w:val="000000"/>
          <w:spacing w:val="0"/>
          <w:sz w:val="27"/>
          <w:szCs w:val="27"/>
          <w:lang w:val="en-US" w:eastAsia="zh-CN"/>
        </w:rPr>
        <w:t>13349138921</w:t>
      </w:r>
    </w:p>
    <w:p w14:paraId="67971B70">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6、联系邮箱</w:t>
      </w:r>
      <w:r>
        <w:rPr>
          <w:rStyle w:val="18"/>
          <w:rFonts w:hint="eastAsia" w:ascii="仿宋" w:hAnsi="仿宋" w:eastAsia="仿宋" w:cs="仿宋"/>
          <w:b/>
          <w:bCs/>
          <w:i w:val="0"/>
          <w:iCs w:val="0"/>
          <w:caps w:val="0"/>
          <w:color w:val="000000"/>
          <w:spacing w:val="0"/>
          <w:sz w:val="27"/>
          <w:szCs w:val="27"/>
          <w:lang w:val="en-US" w:eastAsia="zh-CN"/>
        </w:rPr>
        <w:t>：</w:t>
      </w:r>
      <w:r>
        <w:rPr>
          <w:rStyle w:val="18"/>
          <w:rFonts w:hint="eastAsia" w:ascii="仿宋" w:hAnsi="仿宋" w:eastAsia="仿宋" w:cs="仿宋"/>
          <w:i w:val="0"/>
          <w:iCs w:val="0"/>
          <w:caps w:val="0"/>
          <w:color w:val="000000"/>
          <w:spacing w:val="0"/>
          <w:sz w:val="27"/>
          <w:szCs w:val="27"/>
          <w:lang w:val="en-US" w:eastAsia="zh-CN"/>
        </w:rPr>
        <w:t>1229780841@qq.com</w:t>
      </w:r>
    </w:p>
    <w:p w14:paraId="23A3179E">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四、合格的修改意见和建议书要求</w:t>
      </w:r>
    </w:p>
    <w:p w14:paraId="6797A9EC">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8"/>
          <w:rFonts w:hint="eastAsia" w:ascii="仿宋" w:hAnsi="仿宋" w:eastAsia="仿宋" w:cs="仿宋"/>
          <w:i w:val="0"/>
          <w:iCs w:val="0"/>
          <w:caps w:val="0"/>
          <w:color w:val="000000"/>
          <w:spacing w:val="0"/>
          <w:sz w:val="27"/>
          <w:szCs w:val="27"/>
        </w:rPr>
        <w:t>如对公示内容有任何意见或建议，请潜在投标人或利益相关人于2025年1</w:t>
      </w:r>
      <w:r>
        <w:rPr>
          <w:rStyle w:val="18"/>
          <w:rFonts w:hint="eastAsia" w:ascii="仿宋" w:hAnsi="仿宋" w:eastAsia="仿宋" w:cs="仿宋"/>
          <w:i w:val="0"/>
          <w:iCs w:val="0"/>
          <w:caps w:val="0"/>
          <w:color w:val="000000"/>
          <w:spacing w:val="0"/>
          <w:sz w:val="27"/>
          <w:szCs w:val="27"/>
          <w:lang w:val="en-US" w:eastAsia="zh-CN"/>
        </w:rPr>
        <w:t>2</w:t>
      </w:r>
      <w:r>
        <w:rPr>
          <w:rStyle w:val="18"/>
          <w:rFonts w:hint="eastAsia" w:ascii="仿宋" w:hAnsi="仿宋" w:eastAsia="仿宋" w:cs="仿宋"/>
          <w:i w:val="0"/>
          <w:iCs w:val="0"/>
          <w:caps w:val="0"/>
          <w:color w:val="000000"/>
          <w:spacing w:val="0"/>
          <w:sz w:val="27"/>
          <w:szCs w:val="27"/>
        </w:rPr>
        <w:t>月</w:t>
      </w:r>
      <w:r>
        <w:rPr>
          <w:rStyle w:val="18"/>
          <w:rFonts w:hint="eastAsia" w:ascii="仿宋" w:hAnsi="仿宋" w:eastAsia="仿宋" w:cs="仿宋"/>
          <w:i w:val="0"/>
          <w:iCs w:val="0"/>
          <w:caps w:val="0"/>
          <w:color w:val="000000"/>
          <w:spacing w:val="0"/>
          <w:sz w:val="27"/>
          <w:szCs w:val="27"/>
          <w:lang w:val="en-US" w:eastAsia="zh-CN"/>
        </w:rPr>
        <w:t>08</w:t>
      </w:r>
      <w:r>
        <w:rPr>
          <w:rStyle w:val="18"/>
          <w:rFonts w:hint="eastAsia" w:ascii="仿宋" w:hAnsi="仿宋" w:eastAsia="仿宋" w:cs="仿宋"/>
          <w:i w:val="0"/>
          <w:iCs w:val="0"/>
          <w:caps w:val="0"/>
          <w:color w:val="000000"/>
          <w:spacing w:val="0"/>
          <w:sz w:val="27"/>
          <w:szCs w:val="27"/>
        </w:rPr>
        <w:t>日17:00前，将相关意见、修改建议、原因理由和相关证明文件（包括技术标准、产品彩页、检测报告等）加盖公章后，通过邮件形式提交至</w:t>
      </w:r>
      <w:r>
        <w:rPr>
          <w:rStyle w:val="18"/>
          <w:rFonts w:hint="eastAsia" w:ascii="仿宋" w:hAnsi="仿宋" w:eastAsia="仿宋" w:cs="仿宋"/>
          <w:i w:val="0"/>
          <w:iCs w:val="0"/>
          <w:caps w:val="0"/>
          <w:color w:val="000000"/>
          <w:spacing w:val="0"/>
          <w:sz w:val="27"/>
          <w:szCs w:val="27"/>
          <w:lang w:val="en-US" w:eastAsia="zh-CN"/>
        </w:rPr>
        <w:t>1229780841@qq.com</w:t>
      </w:r>
      <w:r>
        <w:rPr>
          <w:rStyle w:val="18"/>
          <w:rFonts w:hint="eastAsia" w:ascii="仿宋" w:hAnsi="仿宋" w:eastAsia="仿宋" w:cs="仿宋"/>
          <w:i w:val="0"/>
          <w:iCs w:val="0"/>
          <w:caps w:val="0"/>
          <w:color w:val="000000"/>
          <w:spacing w:val="0"/>
          <w:sz w:val="27"/>
          <w:szCs w:val="27"/>
        </w:rPr>
        <w:t>。</w:t>
      </w:r>
      <w:r>
        <w:rPr>
          <w:rStyle w:val="18"/>
          <w:rFonts w:hint="eastAsia" w:ascii="仿宋" w:hAnsi="仿宋" w:eastAsia="仿宋" w:cs="仿宋"/>
          <w:i w:val="0"/>
          <w:iCs w:val="0"/>
          <w:caps w:val="0"/>
          <w:color w:val="000000"/>
          <w:spacing w:val="0"/>
          <w:sz w:val="27"/>
          <w:szCs w:val="27"/>
        </w:rPr>
        <w:br w:type="textWrapping"/>
      </w:r>
      <w:r>
        <w:rPr>
          <w:rStyle w:val="18"/>
          <w:rFonts w:hint="eastAsia" w:ascii="仿宋" w:hAnsi="仿宋" w:eastAsia="仿宋" w:cs="仿宋"/>
          <w:i w:val="0"/>
          <w:iCs w:val="0"/>
          <w:caps w:val="0"/>
          <w:color w:val="000000"/>
          <w:spacing w:val="0"/>
          <w:sz w:val="27"/>
          <w:szCs w:val="27"/>
        </w:rPr>
        <w:t>1.须同时提供可编辑的word版本和</w:t>
      </w:r>
      <w:r>
        <w:rPr>
          <w:rStyle w:val="18"/>
          <w:rFonts w:hint="eastAsia" w:ascii="仿宋" w:hAnsi="仿宋" w:eastAsia="仿宋" w:cs="仿宋"/>
          <w:i w:val="0"/>
          <w:iCs w:val="0"/>
          <w:caps w:val="0"/>
          <w:color w:val="000000"/>
          <w:spacing w:val="0"/>
          <w:sz w:val="27"/>
          <w:szCs w:val="27"/>
          <w:lang w:eastAsia="zh-CN"/>
        </w:rPr>
        <w:t>盖章</w:t>
      </w:r>
      <w:r>
        <w:rPr>
          <w:rStyle w:val="18"/>
          <w:rFonts w:hint="eastAsia" w:ascii="仿宋" w:hAnsi="仿宋" w:eastAsia="仿宋" w:cs="仿宋"/>
          <w:i w:val="0"/>
          <w:iCs w:val="0"/>
          <w:caps w:val="0"/>
          <w:color w:val="000000"/>
          <w:spacing w:val="0"/>
          <w:sz w:val="27"/>
          <w:szCs w:val="27"/>
        </w:rPr>
        <w:t>扫描的PDF版本，接收邮箱为</w:t>
      </w:r>
      <w:r>
        <w:rPr>
          <w:rStyle w:val="18"/>
          <w:rFonts w:hint="eastAsia" w:ascii="仿宋" w:hAnsi="仿宋" w:eastAsia="仿宋" w:cs="仿宋"/>
          <w:i w:val="0"/>
          <w:iCs w:val="0"/>
          <w:caps w:val="0"/>
          <w:color w:val="000000"/>
          <w:spacing w:val="0"/>
          <w:sz w:val="27"/>
          <w:szCs w:val="27"/>
          <w:lang w:val="en-US" w:eastAsia="zh-CN"/>
        </w:rPr>
        <w:t>1229780841@qq.com</w:t>
      </w:r>
      <w:r>
        <w:rPr>
          <w:rStyle w:val="18"/>
          <w:rFonts w:hint="eastAsia" w:ascii="仿宋" w:hAnsi="仿宋" w:eastAsia="仿宋" w:cs="仿宋"/>
          <w:i w:val="0"/>
          <w:iCs w:val="0"/>
          <w:caps w:val="0"/>
          <w:color w:val="000000"/>
          <w:spacing w:val="0"/>
          <w:sz w:val="27"/>
          <w:szCs w:val="27"/>
        </w:rPr>
        <w:t>。提交相关意见、修改建议应署名</w:t>
      </w:r>
      <w:r>
        <w:rPr>
          <w:rStyle w:val="18"/>
          <w:rFonts w:hint="eastAsia" w:ascii="仿宋" w:hAnsi="仿宋" w:eastAsia="仿宋" w:cs="仿宋"/>
          <w:i w:val="0"/>
          <w:iCs w:val="0"/>
          <w:caps w:val="0"/>
          <w:color w:val="000000"/>
          <w:spacing w:val="0"/>
          <w:sz w:val="27"/>
          <w:szCs w:val="27"/>
          <w:lang w:eastAsia="zh-CN"/>
        </w:rPr>
        <w:t>，</w:t>
      </w:r>
      <w:r>
        <w:rPr>
          <w:rStyle w:val="18"/>
          <w:rFonts w:hint="eastAsia" w:ascii="仿宋" w:hAnsi="仿宋" w:eastAsia="仿宋" w:cs="仿宋"/>
          <w:i w:val="0"/>
          <w:iCs w:val="0"/>
          <w:caps w:val="0"/>
          <w:color w:val="000000"/>
          <w:spacing w:val="0"/>
          <w:sz w:val="27"/>
          <w:szCs w:val="27"/>
        </w:rPr>
        <w:t>不符合要求的，招标人和招标代理机构有权利不予受理；</w:t>
      </w:r>
      <w:r>
        <w:rPr>
          <w:rStyle w:val="18"/>
          <w:rFonts w:hint="eastAsia" w:ascii="仿宋" w:hAnsi="仿宋" w:eastAsia="仿宋" w:cs="仿宋"/>
          <w:i w:val="0"/>
          <w:iCs w:val="0"/>
          <w:caps w:val="0"/>
          <w:color w:val="000000"/>
          <w:spacing w:val="0"/>
          <w:sz w:val="27"/>
          <w:szCs w:val="27"/>
        </w:rPr>
        <w:br w:type="textWrapping"/>
      </w:r>
      <w:r>
        <w:rPr>
          <w:rStyle w:val="18"/>
          <w:rFonts w:hint="eastAsia" w:ascii="仿宋" w:hAnsi="仿宋" w:eastAsia="仿宋" w:cs="仿宋"/>
          <w:i w:val="0"/>
          <w:iCs w:val="0"/>
          <w:caps w:val="0"/>
          <w:color w:val="000000"/>
          <w:spacing w:val="0"/>
          <w:sz w:val="27"/>
          <w:szCs w:val="27"/>
        </w:rPr>
        <w:t>2.逾期送达的，招标人和招标代理机构有权利不予受理；</w:t>
      </w:r>
      <w:r>
        <w:rPr>
          <w:rStyle w:val="18"/>
          <w:rFonts w:hint="eastAsia" w:ascii="仿宋" w:hAnsi="仿宋" w:eastAsia="仿宋" w:cs="仿宋"/>
          <w:i w:val="0"/>
          <w:iCs w:val="0"/>
          <w:caps w:val="0"/>
          <w:color w:val="000000"/>
          <w:spacing w:val="0"/>
          <w:sz w:val="27"/>
          <w:szCs w:val="27"/>
        </w:rPr>
        <w:br w:type="textWrapping"/>
      </w:r>
      <w:r>
        <w:rPr>
          <w:rStyle w:val="18"/>
          <w:rFonts w:hint="eastAsia" w:ascii="仿宋" w:hAnsi="仿宋" w:eastAsia="仿宋" w:cs="仿宋"/>
          <w:i w:val="0"/>
          <w:iCs w:val="0"/>
          <w:caps w:val="0"/>
          <w:color w:val="000000"/>
          <w:spacing w:val="0"/>
          <w:sz w:val="27"/>
          <w:szCs w:val="27"/>
        </w:rPr>
        <w:t>3.未提供充分理由或证明材料的，招标人和招标代理机构有权利不予受理；</w:t>
      </w:r>
      <w:r>
        <w:rPr>
          <w:rStyle w:val="18"/>
          <w:rFonts w:hint="eastAsia" w:ascii="仿宋" w:hAnsi="仿宋" w:eastAsia="仿宋" w:cs="仿宋"/>
          <w:i w:val="0"/>
          <w:iCs w:val="0"/>
          <w:caps w:val="0"/>
          <w:color w:val="000000"/>
          <w:spacing w:val="0"/>
          <w:sz w:val="27"/>
          <w:szCs w:val="27"/>
        </w:rPr>
        <w:br w:type="textWrapping"/>
      </w:r>
      <w:r>
        <w:rPr>
          <w:rStyle w:val="18"/>
          <w:rFonts w:hint="eastAsia" w:ascii="仿宋" w:hAnsi="仿宋" w:eastAsia="仿宋" w:cs="仿宋"/>
          <w:i w:val="0"/>
          <w:iCs w:val="0"/>
          <w:caps w:val="0"/>
          <w:color w:val="000000"/>
          <w:spacing w:val="0"/>
          <w:sz w:val="27"/>
          <w:szCs w:val="27"/>
        </w:rPr>
        <w:t>4.对提供虚假材料或恶意扰乱招标投标正常秩序的，将提交监督管理部门处理。</w:t>
      </w:r>
    </w:p>
    <w:p w14:paraId="1F672621">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6"/>
          <w:rFonts w:hint="eastAsia" w:ascii="仿宋" w:hAnsi="仿宋" w:eastAsia="仿宋" w:cs="仿宋"/>
          <w:i w:val="0"/>
          <w:iCs w:val="0"/>
          <w:caps w:val="0"/>
          <w:color w:val="000000"/>
          <w:spacing w:val="0"/>
          <w:sz w:val="27"/>
          <w:szCs w:val="27"/>
        </w:rPr>
        <w:t>五、注意事项：</w:t>
      </w:r>
    </w:p>
    <w:p w14:paraId="08CDC8FF">
      <w:pPr>
        <w:pStyle w:val="12"/>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8"/>
          <w:rFonts w:hint="eastAsia" w:ascii="仿宋" w:hAnsi="仿宋" w:eastAsia="仿宋" w:cs="仿宋"/>
          <w:i w:val="0"/>
          <w:iCs w:val="0"/>
          <w:caps w:val="0"/>
          <w:color w:val="000000"/>
          <w:spacing w:val="0"/>
          <w:sz w:val="27"/>
          <w:szCs w:val="27"/>
        </w:rPr>
        <w:t>无。</w:t>
      </w:r>
    </w:p>
    <w:p w14:paraId="4AD87A74">
      <w:pPr>
        <w:rPr>
          <w:rFonts w:hint="eastAsia" w:ascii="仿宋" w:hAnsi="仿宋" w:eastAsia="仿宋" w:cs="仿宋"/>
          <w:sz w:val="28"/>
          <w:szCs w:val="28"/>
        </w:rPr>
      </w:pPr>
    </w:p>
    <w:p w14:paraId="51F56752">
      <w:pPr>
        <w:outlineLvl w:val="0"/>
        <w:rPr>
          <w:rStyle w:val="18"/>
          <w:rFonts w:hint="eastAsia" w:ascii="仿宋" w:hAnsi="仿宋" w:eastAsia="仿宋" w:cs="仿宋"/>
          <w:i w:val="0"/>
          <w:iCs w:val="0"/>
          <w:caps w:val="0"/>
          <w:color w:val="000000"/>
          <w:spacing w:val="0"/>
          <w:kern w:val="0"/>
          <w:sz w:val="27"/>
          <w:szCs w:val="27"/>
          <w:lang w:val="en-US" w:eastAsia="zh-CN" w:bidi="ar"/>
        </w:rPr>
      </w:pPr>
    </w:p>
    <w:p w14:paraId="6CAD0215">
      <w:pPr>
        <w:outlineLvl w:val="0"/>
        <w:rPr>
          <w:rStyle w:val="18"/>
          <w:rFonts w:hint="eastAsia" w:ascii="仿宋" w:hAnsi="仿宋" w:eastAsia="仿宋" w:cs="仿宋"/>
          <w:i w:val="0"/>
          <w:iCs w:val="0"/>
          <w:caps w:val="0"/>
          <w:color w:val="000000"/>
          <w:spacing w:val="0"/>
          <w:kern w:val="0"/>
          <w:sz w:val="27"/>
          <w:szCs w:val="27"/>
          <w:lang w:val="en-US" w:eastAsia="zh-CN" w:bidi="ar"/>
        </w:rPr>
      </w:pPr>
    </w:p>
    <w:p w14:paraId="07D9C974">
      <w:pPr>
        <w:outlineLvl w:val="0"/>
        <w:rPr>
          <w:rStyle w:val="18"/>
          <w:rFonts w:hint="eastAsia" w:ascii="仿宋" w:hAnsi="仿宋" w:eastAsia="仿宋" w:cs="仿宋"/>
          <w:i w:val="0"/>
          <w:iCs w:val="0"/>
          <w:caps w:val="0"/>
          <w:color w:val="000000"/>
          <w:spacing w:val="0"/>
          <w:kern w:val="0"/>
          <w:sz w:val="27"/>
          <w:szCs w:val="27"/>
          <w:lang w:val="en-US" w:eastAsia="zh-CN" w:bidi="ar"/>
        </w:rPr>
      </w:pPr>
    </w:p>
    <w:p w14:paraId="4824DD43">
      <w:pPr>
        <w:outlineLvl w:val="0"/>
        <w:rPr>
          <w:rStyle w:val="18"/>
          <w:rFonts w:hint="eastAsia" w:ascii="仿宋" w:hAnsi="仿宋" w:eastAsia="仿宋" w:cs="仿宋"/>
          <w:i w:val="0"/>
          <w:iCs w:val="0"/>
          <w:caps w:val="0"/>
          <w:color w:val="000000"/>
          <w:spacing w:val="0"/>
          <w:kern w:val="0"/>
          <w:sz w:val="27"/>
          <w:szCs w:val="27"/>
          <w:lang w:val="en-US" w:eastAsia="zh-CN" w:bidi="ar"/>
        </w:rPr>
      </w:pPr>
      <w:r>
        <w:rPr>
          <w:rStyle w:val="18"/>
          <w:rFonts w:hint="eastAsia" w:ascii="仿宋" w:hAnsi="仿宋" w:eastAsia="仿宋" w:cs="仿宋"/>
          <w:i w:val="0"/>
          <w:iCs w:val="0"/>
          <w:caps w:val="0"/>
          <w:color w:val="000000"/>
          <w:spacing w:val="0"/>
          <w:kern w:val="0"/>
          <w:sz w:val="27"/>
          <w:szCs w:val="27"/>
          <w:lang w:val="en-US" w:eastAsia="zh-CN" w:bidi="ar"/>
        </w:rPr>
        <w:t>附件：</w:t>
      </w:r>
    </w:p>
    <w:p w14:paraId="06DE427C">
      <w:pPr>
        <w:outlineLvl w:val="0"/>
        <w:rPr>
          <w:rStyle w:val="18"/>
          <w:rFonts w:hint="eastAsia" w:ascii="仿宋" w:hAnsi="仿宋" w:eastAsia="仿宋" w:cs="仿宋"/>
          <w:i w:val="0"/>
          <w:iCs w:val="0"/>
          <w:caps w:val="0"/>
          <w:color w:val="000000"/>
          <w:spacing w:val="0"/>
          <w:kern w:val="0"/>
          <w:sz w:val="27"/>
          <w:szCs w:val="27"/>
          <w:lang w:val="en-US" w:eastAsia="zh-CN" w:bidi="ar"/>
        </w:rPr>
      </w:pPr>
      <w:r>
        <w:rPr>
          <w:rStyle w:val="18"/>
          <w:rFonts w:hint="eastAsia" w:ascii="仿宋" w:hAnsi="仿宋" w:eastAsia="仿宋" w:cs="仿宋"/>
          <w:i w:val="0"/>
          <w:iCs w:val="0"/>
          <w:caps w:val="0"/>
          <w:color w:val="000000"/>
          <w:spacing w:val="0"/>
          <w:kern w:val="0"/>
          <w:sz w:val="27"/>
          <w:szCs w:val="27"/>
          <w:lang w:val="en-US" w:eastAsia="zh-CN" w:bidi="ar"/>
        </w:rPr>
        <w:t>1. 安徽职业技术大学工业互联网实训室设备采购需求</w:t>
      </w:r>
    </w:p>
    <w:p w14:paraId="52341911">
      <w:pPr>
        <w:rPr>
          <w:rStyle w:val="18"/>
          <w:rFonts w:hint="eastAsia" w:ascii="仿宋" w:hAnsi="仿宋" w:eastAsia="仿宋" w:cs="仿宋"/>
          <w:i w:val="0"/>
          <w:iCs w:val="0"/>
          <w:caps w:val="0"/>
          <w:color w:val="000000"/>
          <w:spacing w:val="0"/>
          <w:kern w:val="0"/>
          <w:sz w:val="27"/>
          <w:szCs w:val="27"/>
          <w:lang w:val="en-US" w:eastAsia="zh-CN" w:bidi="ar"/>
        </w:rPr>
      </w:pPr>
      <w:r>
        <w:rPr>
          <w:rStyle w:val="18"/>
          <w:rFonts w:hint="eastAsia" w:ascii="仿宋" w:hAnsi="仿宋" w:eastAsia="仿宋" w:cs="仿宋"/>
          <w:i w:val="0"/>
          <w:iCs w:val="0"/>
          <w:caps w:val="0"/>
          <w:color w:val="000000"/>
          <w:spacing w:val="0"/>
          <w:kern w:val="0"/>
          <w:sz w:val="27"/>
          <w:szCs w:val="27"/>
          <w:lang w:val="en-US" w:eastAsia="zh-CN" w:bidi="ar"/>
        </w:rPr>
        <w:t>2. 安徽职业技术大学工业互联网实训室设备采购需求反馈意见书</w:t>
      </w:r>
    </w:p>
    <w:p w14:paraId="0B35AB14">
      <w:pPr>
        <w:ind w:firstLine="840" w:firstLineChars="300"/>
        <w:rPr>
          <w:rFonts w:hint="eastAsia" w:ascii="宋体" w:hAnsi="宋体" w:cs="宋体"/>
          <w:sz w:val="28"/>
          <w:szCs w:val="28"/>
        </w:rPr>
      </w:pPr>
    </w:p>
    <w:p w14:paraId="705560E0">
      <w:pPr>
        <w:rPr>
          <w:rFonts w:hint="eastAsia" w:ascii="宋体" w:hAnsi="宋体" w:cs="宋体"/>
          <w:sz w:val="28"/>
          <w:szCs w:val="28"/>
        </w:rPr>
        <w:sectPr>
          <w:pgSz w:w="11906" w:h="16838"/>
          <w:pgMar w:top="1440" w:right="1800" w:bottom="1440" w:left="1800" w:header="851" w:footer="992" w:gutter="0"/>
          <w:cols w:space="720" w:num="1"/>
          <w:docGrid w:type="lines" w:linePitch="312" w:charSpace="0"/>
        </w:sectPr>
      </w:pPr>
    </w:p>
    <w:p w14:paraId="1563A0CA">
      <w:pPr>
        <w:outlineLvl w:val="0"/>
        <w:rPr>
          <w:rFonts w:hint="eastAsia" w:ascii="宋体" w:hAnsi="宋体" w:cs="宋体"/>
          <w:sz w:val="28"/>
          <w:szCs w:val="28"/>
        </w:rPr>
      </w:pPr>
      <w:r>
        <w:rPr>
          <w:rFonts w:hint="eastAsia" w:ascii="宋体" w:hAnsi="宋体" w:cs="宋体"/>
          <w:sz w:val="28"/>
          <w:szCs w:val="28"/>
        </w:rPr>
        <w:t>附件1：</w:t>
      </w:r>
    </w:p>
    <w:p w14:paraId="002C7F0B">
      <w:pPr>
        <w:jc w:val="center"/>
        <w:rPr>
          <w:rFonts w:hint="eastAsia" w:ascii="宋体" w:hAnsi="宋体" w:cs="宋体"/>
          <w:b/>
          <w:sz w:val="28"/>
          <w:szCs w:val="28"/>
          <w:lang w:val="en-US" w:eastAsia="zh-CN"/>
        </w:rPr>
      </w:pPr>
      <w:bookmarkStart w:id="0" w:name="OLE_LINK6"/>
      <w:r>
        <w:rPr>
          <w:rFonts w:hint="eastAsia" w:ascii="宋体" w:hAnsi="宋体" w:cs="宋体"/>
          <w:b/>
          <w:sz w:val="28"/>
          <w:szCs w:val="28"/>
          <w:lang w:val="en-US" w:eastAsia="zh-CN"/>
        </w:rPr>
        <w:t>安徽职业技术大学工业互联网实训室设备采购需求</w:t>
      </w:r>
    </w:p>
    <w:p w14:paraId="2F95634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color w:val="auto"/>
          <w:sz w:val="24"/>
          <w:szCs w:val="24"/>
          <w:highlight w:val="none"/>
        </w:rPr>
      </w:pPr>
      <w:bookmarkStart w:id="1" w:name="_Toc2554"/>
      <w:bookmarkStart w:id="2" w:name="_Toc32151"/>
      <w:bookmarkStart w:id="3" w:name="_Toc30373"/>
      <w:r>
        <w:rPr>
          <w:rFonts w:hint="eastAsia" w:ascii="宋体" w:hAnsi="宋体" w:eastAsia="宋体" w:cs="宋体"/>
          <w:b/>
          <w:color w:val="auto"/>
          <w:sz w:val="24"/>
          <w:szCs w:val="24"/>
          <w:highlight w:val="none"/>
        </w:rPr>
        <w:t>一、采购需求前附表</w:t>
      </w:r>
      <w:bookmarkEnd w:id="1"/>
      <w:bookmarkEnd w:id="2"/>
      <w:bookmarkEnd w:id="3"/>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28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532599B">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序号</w:t>
            </w:r>
          </w:p>
        </w:tc>
        <w:tc>
          <w:tcPr>
            <w:tcW w:w="1192" w:type="pct"/>
            <w:noWrap w:val="0"/>
            <w:vAlign w:val="center"/>
          </w:tcPr>
          <w:p w14:paraId="6FDEBFB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条款名称</w:t>
            </w:r>
          </w:p>
        </w:tc>
        <w:tc>
          <w:tcPr>
            <w:tcW w:w="3217" w:type="pct"/>
            <w:noWrap w:val="0"/>
            <w:vAlign w:val="center"/>
          </w:tcPr>
          <w:p w14:paraId="5710853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内容、说明与要求</w:t>
            </w:r>
          </w:p>
        </w:tc>
      </w:tr>
      <w:tr w14:paraId="71EA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CC226C5">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1192" w:type="pct"/>
            <w:noWrap w:val="0"/>
            <w:vAlign w:val="center"/>
          </w:tcPr>
          <w:p w14:paraId="196493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付款方式</w:t>
            </w:r>
          </w:p>
        </w:tc>
        <w:tc>
          <w:tcPr>
            <w:tcW w:w="5484" w:type="dxa"/>
            <w:noWrap w:val="0"/>
            <w:vAlign w:val="center"/>
          </w:tcPr>
          <w:p w14:paraId="2C95D195">
            <w:pPr>
              <w:autoSpaceDE w:val="0"/>
              <w:autoSpaceDN w:val="0"/>
              <w:adjustRightInd w:val="0"/>
              <w:spacing w:line="360" w:lineRule="auto"/>
              <w:jc w:val="left"/>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sz w:val="24"/>
                <w:szCs w:val="24"/>
              </w:rPr>
              <w:t>合同签订后招标人向中标人支付合同总价款60%的预付款（付款前，中标人须向招标人提供等额的预付款保函），中标人完成全部交付、</w:t>
            </w:r>
            <w:r>
              <w:rPr>
                <w:rFonts w:ascii="宋体" w:hAnsi="宋体"/>
                <w:sz w:val="24"/>
                <w:szCs w:val="24"/>
              </w:rPr>
              <w:t>验收合格</w:t>
            </w:r>
            <w:r>
              <w:rPr>
                <w:rFonts w:hint="eastAsia" w:ascii="宋体" w:hAnsi="宋体"/>
                <w:sz w:val="24"/>
                <w:szCs w:val="24"/>
              </w:rPr>
              <w:t>且经招标人认可后10个日历日内支付至结算总价款的100%。</w:t>
            </w:r>
          </w:p>
        </w:tc>
      </w:tr>
      <w:tr w14:paraId="7DEC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BFFFCDF">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p>
        </w:tc>
        <w:tc>
          <w:tcPr>
            <w:tcW w:w="1192" w:type="pct"/>
            <w:noWrap w:val="0"/>
            <w:vAlign w:val="center"/>
          </w:tcPr>
          <w:p w14:paraId="6DC36B0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供货及安装地点</w:t>
            </w:r>
          </w:p>
        </w:tc>
        <w:tc>
          <w:tcPr>
            <w:tcW w:w="5484" w:type="dxa"/>
            <w:noWrap w:val="0"/>
            <w:vAlign w:val="center"/>
          </w:tcPr>
          <w:p w14:paraId="1EDE9867">
            <w:pPr>
              <w:autoSpaceDE w:val="0"/>
              <w:autoSpaceDN w:val="0"/>
              <w:adjustRightInd w:val="0"/>
              <w:spacing w:line="360" w:lineRule="auto"/>
              <w:jc w:val="left"/>
              <w:rPr>
                <w:rFonts w:hint="eastAsia" w:ascii="Arial" w:hAnsi="Arial" w:cs="Arial"/>
                <w:sz w:val="24"/>
                <w:lang w:val="en-US" w:eastAsia="zh-CN"/>
              </w:rPr>
            </w:pPr>
            <w:r>
              <w:rPr>
                <w:rFonts w:hint="eastAsia" w:ascii="Arial" w:hAnsi="Arial" w:cs="Arial"/>
                <w:sz w:val="24"/>
              </w:rPr>
              <w:t>安徽职业技术大学智能制造学院至前楼一楼大厅</w:t>
            </w:r>
          </w:p>
        </w:tc>
      </w:tr>
      <w:tr w14:paraId="3082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7FB132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p>
        </w:tc>
        <w:tc>
          <w:tcPr>
            <w:tcW w:w="1192" w:type="pct"/>
            <w:noWrap w:val="0"/>
            <w:vAlign w:val="center"/>
          </w:tcPr>
          <w:p w14:paraId="316C25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供货及安装期限</w:t>
            </w:r>
          </w:p>
        </w:tc>
        <w:tc>
          <w:tcPr>
            <w:tcW w:w="5484" w:type="dxa"/>
            <w:noWrap w:val="0"/>
            <w:vAlign w:val="center"/>
          </w:tcPr>
          <w:p w14:paraId="6C4FA3D9">
            <w:pPr>
              <w:autoSpaceDE w:val="0"/>
              <w:autoSpaceDN w:val="0"/>
              <w:adjustRightInd w:val="0"/>
              <w:spacing w:line="360" w:lineRule="auto"/>
              <w:jc w:val="left"/>
              <w:rPr>
                <w:rFonts w:hint="eastAsia" w:ascii="Arial" w:hAnsi="Arial" w:cs="Arial"/>
                <w:sz w:val="24"/>
                <w:lang w:val="en-US" w:eastAsia="zh-CN"/>
              </w:rPr>
            </w:pPr>
            <w:r>
              <w:rPr>
                <w:rFonts w:hint="eastAsia" w:ascii="Arial" w:hAnsi="Arial" w:cs="Arial"/>
                <w:sz w:val="24"/>
              </w:rPr>
              <w:t>自合同签订之日起30天内完成设备安装、调试</w:t>
            </w:r>
          </w:p>
        </w:tc>
      </w:tr>
      <w:tr w14:paraId="5D9D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99C700B">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p>
        </w:tc>
        <w:tc>
          <w:tcPr>
            <w:tcW w:w="1192" w:type="pct"/>
            <w:noWrap w:val="0"/>
            <w:vAlign w:val="center"/>
          </w:tcPr>
          <w:p w14:paraId="2BFDC8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免费质保期</w:t>
            </w:r>
          </w:p>
        </w:tc>
        <w:tc>
          <w:tcPr>
            <w:tcW w:w="5484" w:type="dxa"/>
            <w:noWrap w:val="0"/>
            <w:vAlign w:val="center"/>
          </w:tcPr>
          <w:p w14:paraId="725860E3">
            <w:pPr>
              <w:autoSpaceDE w:val="0"/>
              <w:autoSpaceDN w:val="0"/>
              <w:adjustRightInd w:val="0"/>
              <w:spacing w:line="360" w:lineRule="auto"/>
              <w:jc w:val="left"/>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sz w:val="24"/>
                <w:szCs w:val="24"/>
              </w:rPr>
              <w:t>验收合格之日起</w:t>
            </w:r>
            <w:r>
              <w:rPr>
                <w:rFonts w:hint="eastAsia" w:ascii="宋体" w:hAnsi="宋体"/>
                <w:sz w:val="24"/>
                <w:szCs w:val="24"/>
                <w:lang w:val="en-US" w:eastAsia="zh-CN"/>
              </w:rPr>
              <w:t>3</w:t>
            </w:r>
            <w:r>
              <w:rPr>
                <w:rFonts w:hint="eastAsia" w:ascii="宋体" w:hAnsi="宋体"/>
                <w:sz w:val="24"/>
                <w:szCs w:val="24"/>
              </w:rPr>
              <w:t>年</w:t>
            </w:r>
          </w:p>
        </w:tc>
      </w:tr>
    </w:tbl>
    <w:p w14:paraId="2061DA5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 w:name="_Toc5944"/>
      <w:bookmarkStart w:id="5" w:name="_Toc7671"/>
      <w:bookmarkStart w:id="6" w:name="_Toc22395"/>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
      <w:bookmarkEnd w:id="5"/>
      <w:bookmarkEnd w:id="6"/>
    </w:p>
    <w:p w14:paraId="4B2175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（一）货物指标重要性表述</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328"/>
        <w:gridCol w:w="5336"/>
      </w:tblGrid>
      <w:tr w14:paraId="576B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14:paraId="289B66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标识重要性</w:t>
            </w:r>
          </w:p>
        </w:tc>
        <w:tc>
          <w:tcPr>
            <w:tcW w:w="779" w:type="pct"/>
            <w:noWrap w:val="0"/>
            <w:vAlign w:val="center"/>
          </w:tcPr>
          <w:p w14:paraId="2C57B7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标识符号</w:t>
            </w:r>
          </w:p>
        </w:tc>
        <w:tc>
          <w:tcPr>
            <w:tcW w:w="3131" w:type="pct"/>
            <w:noWrap w:val="0"/>
            <w:vAlign w:val="center"/>
          </w:tcPr>
          <w:p w14:paraId="4EEF47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代表意思</w:t>
            </w:r>
          </w:p>
        </w:tc>
      </w:tr>
      <w:tr w14:paraId="37D2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noWrap w:val="0"/>
            <w:vAlign w:val="center"/>
          </w:tcPr>
          <w:p w14:paraId="7A69F6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关键性指标项</w:t>
            </w:r>
          </w:p>
        </w:tc>
        <w:tc>
          <w:tcPr>
            <w:tcW w:w="779" w:type="pct"/>
            <w:noWrap w:val="0"/>
            <w:vAlign w:val="center"/>
          </w:tcPr>
          <w:p w14:paraId="579A10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w:t>
            </w:r>
          </w:p>
        </w:tc>
        <w:tc>
          <w:tcPr>
            <w:tcW w:w="5336" w:type="dxa"/>
            <w:noWrap w:val="0"/>
            <w:vAlign w:val="center"/>
          </w:tcPr>
          <w:p w14:paraId="6B79F7AD">
            <w:pPr>
              <w:spacing w:line="360" w:lineRule="auto"/>
              <w:jc w:val="center"/>
              <w:rPr>
                <w:rFonts w:hint="eastAsia" w:ascii="宋体" w:hAnsi="宋体" w:eastAsia="宋体" w:cs="宋体"/>
                <w:bCs/>
                <w:sz w:val="24"/>
                <w:szCs w:val="24"/>
              </w:rPr>
            </w:pPr>
            <w:r>
              <w:rPr>
                <w:rFonts w:hint="eastAsia" w:ascii="宋体" w:hAnsi="宋体" w:cs="宋体"/>
                <w:sz w:val="24"/>
                <w:szCs w:val="18"/>
              </w:rPr>
              <w:t>不满足该指标项将导致投标被拒绝</w:t>
            </w:r>
          </w:p>
        </w:tc>
      </w:tr>
      <w:tr w14:paraId="2214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14:paraId="09915D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重要指标项</w:t>
            </w:r>
          </w:p>
        </w:tc>
        <w:tc>
          <w:tcPr>
            <w:tcW w:w="779" w:type="pct"/>
            <w:noWrap w:val="0"/>
            <w:vAlign w:val="center"/>
          </w:tcPr>
          <w:p w14:paraId="40626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w:t>
            </w:r>
          </w:p>
        </w:tc>
        <w:tc>
          <w:tcPr>
            <w:tcW w:w="5336" w:type="dxa"/>
            <w:noWrap w:val="0"/>
            <w:vAlign w:val="center"/>
          </w:tcPr>
          <w:p w14:paraId="194BA9A7">
            <w:pPr>
              <w:spacing w:line="360" w:lineRule="auto"/>
              <w:jc w:val="center"/>
              <w:rPr>
                <w:rFonts w:hint="eastAsia" w:ascii="宋体" w:hAnsi="宋体" w:eastAsia="宋体" w:cs="宋体"/>
                <w:bCs/>
                <w:sz w:val="24"/>
                <w:szCs w:val="24"/>
                <w:highlight w:val="none"/>
              </w:rPr>
            </w:pPr>
            <w:r>
              <w:rPr>
                <w:rFonts w:hint="eastAsia" w:ascii="宋体" w:hAnsi="宋体" w:cs="宋体"/>
                <w:sz w:val="24"/>
                <w:szCs w:val="24"/>
                <w:highlight w:val="none"/>
              </w:rPr>
              <w:t>评分项，每满足一项得5分</w:t>
            </w:r>
          </w:p>
        </w:tc>
      </w:tr>
      <w:tr w14:paraId="5185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noWrap w:val="0"/>
            <w:vAlign w:val="center"/>
          </w:tcPr>
          <w:p w14:paraId="0CB876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一般指标项</w:t>
            </w:r>
          </w:p>
        </w:tc>
        <w:tc>
          <w:tcPr>
            <w:tcW w:w="779" w:type="pct"/>
            <w:noWrap w:val="0"/>
            <w:vAlign w:val="center"/>
          </w:tcPr>
          <w:p w14:paraId="069F4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w:t>
            </w:r>
          </w:p>
        </w:tc>
        <w:tc>
          <w:tcPr>
            <w:tcW w:w="5336" w:type="dxa"/>
            <w:noWrap w:val="0"/>
            <w:vAlign w:val="center"/>
          </w:tcPr>
          <w:p w14:paraId="180FDF91">
            <w:pPr>
              <w:spacing w:line="360" w:lineRule="auto"/>
              <w:jc w:val="center"/>
              <w:rPr>
                <w:rFonts w:hint="eastAsia" w:ascii="宋体" w:hAnsi="宋体" w:eastAsia="宋体" w:cs="宋体"/>
                <w:bCs/>
                <w:sz w:val="24"/>
                <w:szCs w:val="24"/>
                <w:highlight w:val="none"/>
              </w:rPr>
            </w:pPr>
            <w:r>
              <w:rPr>
                <w:rFonts w:hint="eastAsia" w:ascii="宋体" w:hAnsi="宋体" w:cs="宋体"/>
                <w:sz w:val="24"/>
                <w:szCs w:val="24"/>
                <w:highlight w:val="none"/>
              </w:rPr>
              <w:t>评分项，每满足一项得2.5分</w:t>
            </w:r>
          </w:p>
        </w:tc>
      </w:tr>
      <w:tr w14:paraId="302C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14:paraId="53C322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无标识项</w:t>
            </w:r>
          </w:p>
        </w:tc>
        <w:tc>
          <w:tcPr>
            <w:tcW w:w="779" w:type="pct"/>
            <w:noWrap w:val="0"/>
            <w:vAlign w:val="center"/>
          </w:tcPr>
          <w:p w14:paraId="143C42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5336" w:type="dxa"/>
            <w:noWrap w:val="0"/>
            <w:vAlign w:val="center"/>
          </w:tcPr>
          <w:p w14:paraId="02BF8A1C">
            <w:pPr>
              <w:spacing w:line="360" w:lineRule="auto"/>
              <w:jc w:val="center"/>
              <w:rPr>
                <w:rFonts w:hint="eastAsia" w:ascii="宋体" w:hAnsi="宋体" w:eastAsia="宋体" w:cs="宋体"/>
                <w:bCs/>
                <w:sz w:val="24"/>
                <w:szCs w:val="24"/>
                <w:lang w:eastAsia="zh-CN"/>
              </w:rPr>
            </w:pPr>
            <w:r>
              <w:rPr>
                <w:rFonts w:hint="eastAsia" w:ascii="宋体" w:hAnsi="宋体" w:cs="宋体"/>
                <w:sz w:val="24"/>
                <w:szCs w:val="18"/>
              </w:rPr>
              <w:t>无标识项为基础指标，超过5项及以上未响应或负偏离则视为投标无效</w:t>
            </w:r>
          </w:p>
        </w:tc>
      </w:tr>
    </w:tbl>
    <w:p w14:paraId="7F1464CD">
      <w:pPr>
        <w:rPr>
          <w:rFonts w:hint="eastAsia"/>
          <w:b w:val="0"/>
          <w:i w:val="0"/>
          <w:iCs w:val="0"/>
          <w:color w:val="auto"/>
          <w:sz w:val="24"/>
          <w:szCs w:val="24"/>
        </w:rPr>
      </w:pPr>
      <w:r>
        <w:rPr>
          <w:rFonts w:hint="eastAsia"/>
          <w:b w:val="0"/>
          <w:i w:val="0"/>
          <w:iCs w:val="0"/>
          <w:color w:val="auto"/>
          <w:sz w:val="24"/>
          <w:szCs w:val="24"/>
        </w:rPr>
        <w:br w:type="page"/>
      </w:r>
    </w:p>
    <w:p w14:paraId="289AFCDC">
      <w:pPr>
        <w:pStyle w:val="6"/>
        <w:numPr>
          <w:ilvl w:val="0"/>
          <w:numId w:val="1"/>
        </w:numPr>
        <w:spacing w:before="312" w:beforeLines="100" w:after="312" w:afterLines="100"/>
        <w:rPr>
          <w:rFonts w:hint="eastAsia"/>
          <w:b w:val="0"/>
          <w:i w:val="0"/>
          <w:iCs w:val="0"/>
          <w:color w:val="auto"/>
          <w:sz w:val="24"/>
          <w:szCs w:val="24"/>
        </w:rPr>
      </w:pPr>
      <w:r>
        <w:rPr>
          <w:rFonts w:hint="eastAsia"/>
          <w:b w:val="0"/>
          <w:i w:val="0"/>
          <w:iCs w:val="0"/>
          <w:color w:val="auto"/>
          <w:sz w:val="24"/>
          <w:szCs w:val="24"/>
        </w:rPr>
        <w:t>技术参数及要求</w:t>
      </w:r>
    </w:p>
    <w:tbl>
      <w:tblPr>
        <w:tblStyle w:val="14"/>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999"/>
        <w:gridCol w:w="5356"/>
        <w:gridCol w:w="812"/>
        <w:gridCol w:w="810"/>
        <w:gridCol w:w="772"/>
      </w:tblGrid>
      <w:tr w14:paraId="5EFE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noWrap w:val="0"/>
            <w:vAlign w:val="center"/>
          </w:tcPr>
          <w:p w14:paraId="42B69000">
            <w:pPr>
              <w:spacing w:line="360" w:lineRule="auto"/>
              <w:jc w:val="center"/>
              <w:rPr>
                <w:rFonts w:ascii="宋体" w:hAnsi="宋体"/>
                <w:b/>
                <w:bCs w:val="0"/>
                <w:sz w:val="24"/>
                <w:szCs w:val="18"/>
              </w:rPr>
            </w:pPr>
            <w:r>
              <w:rPr>
                <w:rFonts w:hint="eastAsia" w:ascii="宋体" w:hAnsi="宋体"/>
                <w:b/>
                <w:bCs w:val="0"/>
                <w:sz w:val="24"/>
                <w:szCs w:val="18"/>
              </w:rPr>
              <w:t>序号</w:t>
            </w:r>
          </w:p>
        </w:tc>
        <w:tc>
          <w:tcPr>
            <w:tcW w:w="524" w:type="pct"/>
            <w:noWrap w:val="0"/>
            <w:vAlign w:val="center"/>
          </w:tcPr>
          <w:p w14:paraId="26FF4621">
            <w:pPr>
              <w:spacing w:line="360" w:lineRule="auto"/>
              <w:jc w:val="center"/>
              <w:rPr>
                <w:rFonts w:hint="eastAsia" w:ascii="宋体" w:hAnsi="宋体"/>
                <w:b/>
                <w:bCs w:val="0"/>
                <w:sz w:val="24"/>
                <w:szCs w:val="18"/>
              </w:rPr>
            </w:pPr>
            <w:r>
              <w:rPr>
                <w:rFonts w:hint="eastAsia" w:ascii="宋体" w:hAnsi="宋体"/>
                <w:b/>
                <w:bCs w:val="0"/>
                <w:sz w:val="24"/>
                <w:szCs w:val="18"/>
              </w:rPr>
              <w:t>货物</w:t>
            </w:r>
          </w:p>
          <w:p w14:paraId="32C74E92">
            <w:pPr>
              <w:spacing w:line="360" w:lineRule="auto"/>
              <w:jc w:val="center"/>
              <w:rPr>
                <w:rFonts w:ascii="宋体" w:hAnsi="宋体"/>
                <w:b/>
                <w:bCs w:val="0"/>
                <w:sz w:val="24"/>
                <w:szCs w:val="18"/>
              </w:rPr>
            </w:pPr>
            <w:r>
              <w:rPr>
                <w:rFonts w:hint="eastAsia" w:ascii="宋体" w:hAnsi="宋体"/>
                <w:b/>
                <w:bCs w:val="0"/>
                <w:sz w:val="24"/>
                <w:szCs w:val="18"/>
              </w:rPr>
              <w:t>名称</w:t>
            </w:r>
          </w:p>
        </w:tc>
        <w:tc>
          <w:tcPr>
            <w:tcW w:w="2810" w:type="pct"/>
            <w:noWrap w:val="0"/>
            <w:vAlign w:val="center"/>
          </w:tcPr>
          <w:p w14:paraId="379BA5DE">
            <w:pPr>
              <w:spacing w:line="360" w:lineRule="auto"/>
              <w:jc w:val="center"/>
              <w:rPr>
                <w:rFonts w:hint="eastAsia" w:ascii="宋体" w:hAnsi="宋体"/>
                <w:b/>
                <w:bCs w:val="0"/>
                <w:sz w:val="24"/>
                <w:szCs w:val="18"/>
              </w:rPr>
            </w:pPr>
            <w:r>
              <w:rPr>
                <w:rFonts w:hint="eastAsia" w:ascii="宋体" w:hAnsi="宋体"/>
                <w:b/>
                <w:bCs w:val="0"/>
                <w:sz w:val="24"/>
                <w:szCs w:val="18"/>
              </w:rPr>
              <w:t>技术参数及要求</w:t>
            </w:r>
          </w:p>
        </w:tc>
        <w:tc>
          <w:tcPr>
            <w:tcW w:w="426" w:type="pct"/>
            <w:noWrap w:val="0"/>
            <w:vAlign w:val="center"/>
          </w:tcPr>
          <w:p w14:paraId="752AA58E">
            <w:pPr>
              <w:spacing w:line="360" w:lineRule="auto"/>
              <w:jc w:val="center"/>
              <w:rPr>
                <w:rFonts w:hint="eastAsia" w:ascii="宋体" w:hAnsi="宋体"/>
                <w:b/>
                <w:bCs w:val="0"/>
                <w:sz w:val="24"/>
                <w:szCs w:val="18"/>
              </w:rPr>
            </w:pPr>
            <w:r>
              <w:rPr>
                <w:rFonts w:hint="eastAsia" w:ascii="宋体" w:hAnsi="宋体"/>
                <w:b/>
                <w:bCs w:val="0"/>
                <w:sz w:val="24"/>
                <w:szCs w:val="18"/>
              </w:rPr>
              <w:t>数量</w:t>
            </w:r>
          </w:p>
          <w:p w14:paraId="515C2C4C">
            <w:pPr>
              <w:spacing w:line="360" w:lineRule="auto"/>
              <w:jc w:val="center"/>
              <w:rPr>
                <w:rFonts w:ascii="宋体" w:hAnsi="宋体"/>
                <w:b/>
                <w:bCs w:val="0"/>
                <w:sz w:val="24"/>
                <w:szCs w:val="18"/>
              </w:rPr>
            </w:pPr>
            <w:r>
              <w:rPr>
                <w:rFonts w:hint="eastAsia" w:ascii="宋体" w:hAnsi="宋体"/>
                <w:b/>
                <w:bCs w:val="0"/>
                <w:sz w:val="24"/>
                <w:szCs w:val="18"/>
              </w:rPr>
              <w:t>（单位）</w:t>
            </w:r>
          </w:p>
        </w:tc>
        <w:tc>
          <w:tcPr>
            <w:tcW w:w="425" w:type="pct"/>
            <w:noWrap w:val="0"/>
            <w:vAlign w:val="center"/>
          </w:tcPr>
          <w:p w14:paraId="06D725FF">
            <w:pPr>
              <w:spacing w:line="360" w:lineRule="auto"/>
              <w:jc w:val="center"/>
              <w:rPr>
                <w:rFonts w:ascii="宋体" w:hAnsi="宋体"/>
                <w:b/>
                <w:bCs w:val="0"/>
                <w:sz w:val="24"/>
                <w:szCs w:val="18"/>
              </w:rPr>
            </w:pPr>
            <w:r>
              <w:rPr>
                <w:rFonts w:hint="eastAsia" w:ascii="宋体" w:hAnsi="宋体"/>
                <w:b/>
                <w:bCs w:val="0"/>
                <w:sz w:val="24"/>
                <w:szCs w:val="18"/>
              </w:rPr>
              <w:t>所属行业</w:t>
            </w:r>
          </w:p>
        </w:tc>
        <w:tc>
          <w:tcPr>
            <w:tcW w:w="405" w:type="pct"/>
            <w:noWrap w:val="0"/>
            <w:vAlign w:val="center"/>
          </w:tcPr>
          <w:p w14:paraId="56149DA6">
            <w:pPr>
              <w:spacing w:line="360" w:lineRule="auto"/>
              <w:jc w:val="center"/>
              <w:rPr>
                <w:rFonts w:ascii="宋体" w:hAnsi="宋体"/>
                <w:b/>
                <w:bCs w:val="0"/>
                <w:sz w:val="24"/>
                <w:szCs w:val="18"/>
              </w:rPr>
            </w:pPr>
            <w:r>
              <w:rPr>
                <w:rFonts w:hint="eastAsia" w:ascii="宋体" w:hAnsi="宋体"/>
                <w:b/>
                <w:bCs w:val="0"/>
                <w:sz w:val="24"/>
                <w:szCs w:val="18"/>
              </w:rPr>
              <w:t>备注</w:t>
            </w:r>
          </w:p>
        </w:tc>
      </w:tr>
      <w:tr w14:paraId="6FA0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pct"/>
            <w:noWrap w:val="0"/>
            <w:vAlign w:val="center"/>
          </w:tcPr>
          <w:p w14:paraId="5C576CCD">
            <w:pPr>
              <w:spacing w:line="360" w:lineRule="auto"/>
              <w:jc w:val="center"/>
              <w:rPr>
                <w:rFonts w:ascii="宋体" w:hAnsi="宋体"/>
                <w:sz w:val="24"/>
                <w:szCs w:val="18"/>
              </w:rPr>
            </w:pPr>
            <w:r>
              <w:rPr>
                <w:rFonts w:hint="eastAsia" w:ascii="宋体" w:hAnsi="宋体"/>
                <w:sz w:val="24"/>
                <w:szCs w:val="18"/>
              </w:rPr>
              <w:t>1</w:t>
            </w:r>
          </w:p>
        </w:tc>
        <w:tc>
          <w:tcPr>
            <w:tcW w:w="524" w:type="pct"/>
            <w:noWrap w:val="0"/>
            <w:vAlign w:val="center"/>
          </w:tcPr>
          <w:p w14:paraId="0BB0BD32">
            <w:pPr>
              <w:spacing w:line="360" w:lineRule="auto"/>
              <w:jc w:val="center"/>
              <w:rPr>
                <w:rFonts w:ascii="宋体" w:hAnsi="宋体"/>
                <w:bCs/>
                <w:sz w:val="24"/>
                <w:szCs w:val="18"/>
              </w:rPr>
            </w:pPr>
            <w:r>
              <w:rPr>
                <w:rFonts w:hint="eastAsia" w:ascii="宋体" w:hAnsi="宋体"/>
                <w:bCs/>
                <w:sz w:val="24"/>
                <w:szCs w:val="18"/>
              </w:rPr>
              <w:t>电源系统</w:t>
            </w:r>
          </w:p>
        </w:tc>
        <w:tc>
          <w:tcPr>
            <w:tcW w:w="2810" w:type="pct"/>
            <w:noWrap w:val="0"/>
            <w:vAlign w:val="top"/>
          </w:tcPr>
          <w:p w14:paraId="0230A6B2">
            <w:pPr>
              <w:spacing w:line="276" w:lineRule="auto"/>
              <w:rPr>
                <w:rFonts w:hint="eastAsia" w:ascii="宋体" w:hAnsi="宋体" w:cs="宋体"/>
                <w:sz w:val="24"/>
                <w:szCs w:val="18"/>
              </w:rPr>
            </w:pPr>
            <w:r>
              <w:rPr>
                <w:rFonts w:hint="eastAsia" w:ascii="宋体" w:hAnsi="宋体" w:cs="宋体"/>
                <w:sz w:val="24"/>
                <w:szCs w:val="18"/>
              </w:rPr>
              <w:t>1.单相220V±22V/10A/50Hz；</w:t>
            </w:r>
          </w:p>
          <w:p w14:paraId="11A1F8B6">
            <w:pPr>
              <w:spacing w:line="276" w:lineRule="auto"/>
              <w:rPr>
                <w:rFonts w:hint="eastAsia" w:ascii="宋体" w:hAnsi="宋体" w:cs="宋体"/>
                <w:sz w:val="24"/>
                <w:szCs w:val="18"/>
              </w:rPr>
            </w:pPr>
            <w:r>
              <w:rPr>
                <w:rFonts w:hint="eastAsia" w:ascii="宋体" w:hAnsi="宋体" w:cs="宋体"/>
                <w:sz w:val="24"/>
                <w:szCs w:val="18"/>
              </w:rPr>
              <w:t>2.直流电源：24V/4A，5V/2A；</w:t>
            </w:r>
          </w:p>
          <w:p w14:paraId="30D4B080">
            <w:pPr>
              <w:spacing w:line="360" w:lineRule="auto"/>
              <w:rPr>
                <w:rFonts w:ascii="宋体" w:hAnsi="宋体"/>
                <w:bCs/>
                <w:sz w:val="24"/>
                <w:szCs w:val="18"/>
              </w:rPr>
            </w:pPr>
            <w:r>
              <w:rPr>
                <w:rFonts w:hint="eastAsia" w:ascii="宋体" w:hAnsi="宋体" w:cs="宋体"/>
                <w:sz w:val="24"/>
                <w:szCs w:val="18"/>
              </w:rPr>
              <w:t>3.具有漏电保护、过载保护、短路保护功能</w:t>
            </w:r>
            <w:bookmarkStart w:id="10" w:name="_GoBack"/>
            <w:bookmarkEnd w:id="10"/>
            <w:r>
              <w:rPr>
                <w:rFonts w:hint="eastAsia" w:ascii="宋体" w:hAnsi="宋体" w:cs="宋体"/>
                <w:sz w:val="24"/>
                <w:szCs w:val="18"/>
              </w:rPr>
              <w:t>。</w:t>
            </w:r>
          </w:p>
        </w:tc>
        <w:tc>
          <w:tcPr>
            <w:tcW w:w="426" w:type="pct"/>
            <w:noWrap w:val="0"/>
            <w:vAlign w:val="center"/>
          </w:tcPr>
          <w:p w14:paraId="27C3ABB6">
            <w:pPr>
              <w:spacing w:line="360" w:lineRule="auto"/>
              <w:jc w:val="center"/>
              <w:rPr>
                <w:rFonts w:ascii="宋体" w:hAnsi="宋体"/>
                <w:bCs/>
                <w:sz w:val="24"/>
                <w:szCs w:val="18"/>
              </w:rPr>
            </w:pPr>
            <w:r>
              <w:rPr>
                <w:rFonts w:hint="eastAsia" w:ascii="宋体" w:hAnsi="宋体"/>
                <w:bCs/>
                <w:sz w:val="24"/>
                <w:szCs w:val="18"/>
              </w:rPr>
              <w:t>2</w:t>
            </w:r>
          </w:p>
        </w:tc>
        <w:tc>
          <w:tcPr>
            <w:tcW w:w="425" w:type="pct"/>
            <w:noWrap w:val="0"/>
            <w:vAlign w:val="center"/>
          </w:tcPr>
          <w:p w14:paraId="062AEA6D">
            <w:pPr>
              <w:spacing w:line="360" w:lineRule="auto"/>
              <w:jc w:val="center"/>
              <w:rPr>
                <w:rFonts w:ascii="宋体" w:hAnsi="宋体"/>
                <w:bCs/>
                <w:sz w:val="24"/>
                <w:szCs w:val="18"/>
              </w:rPr>
            </w:pPr>
            <w:r>
              <w:rPr>
                <w:rFonts w:hint="eastAsia" w:ascii="宋体" w:hAnsi="宋体"/>
                <w:bCs/>
                <w:sz w:val="24"/>
                <w:szCs w:val="18"/>
              </w:rPr>
              <w:t>工业</w:t>
            </w:r>
          </w:p>
        </w:tc>
        <w:tc>
          <w:tcPr>
            <w:tcW w:w="405" w:type="pct"/>
            <w:noWrap w:val="0"/>
            <w:vAlign w:val="center"/>
          </w:tcPr>
          <w:p w14:paraId="6C405F9C">
            <w:pPr>
              <w:spacing w:line="360" w:lineRule="auto"/>
              <w:jc w:val="center"/>
              <w:rPr>
                <w:rFonts w:ascii="宋体" w:hAnsi="宋体"/>
                <w:bCs/>
                <w:sz w:val="24"/>
                <w:szCs w:val="18"/>
              </w:rPr>
            </w:pPr>
          </w:p>
        </w:tc>
      </w:tr>
      <w:tr w14:paraId="32F2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noWrap w:val="0"/>
            <w:vAlign w:val="center"/>
          </w:tcPr>
          <w:p w14:paraId="7761601D">
            <w:pPr>
              <w:spacing w:line="360" w:lineRule="auto"/>
              <w:jc w:val="center"/>
              <w:rPr>
                <w:rFonts w:ascii="宋体" w:hAnsi="宋体"/>
                <w:sz w:val="24"/>
                <w:szCs w:val="18"/>
              </w:rPr>
            </w:pPr>
            <w:r>
              <w:rPr>
                <w:rFonts w:hint="eastAsia" w:ascii="宋体" w:hAnsi="宋体"/>
                <w:sz w:val="24"/>
                <w:szCs w:val="18"/>
              </w:rPr>
              <w:t>2</w:t>
            </w:r>
          </w:p>
        </w:tc>
        <w:tc>
          <w:tcPr>
            <w:tcW w:w="524" w:type="pct"/>
            <w:noWrap w:val="0"/>
            <w:vAlign w:val="center"/>
          </w:tcPr>
          <w:p w14:paraId="4CA3CFDD">
            <w:pPr>
              <w:spacing w:line="276" w:lineRule="auto"/>
              <w:rPr>
                <w:rFonts w:hint="eastAsia" w:ascii="宋体" w:hAnsi="宋体" w:cs="宋体"/>
                <w:sz w:val="24"/>
                <w:szCs w:val="18"/>
              </w:rPr>
            </w:pPr>
            <w:r>
              <w:rPr>
                <w:rFonts w:ascii="宋体" w:hAnsi="宋体" w:cs="宋体"/>
                <w:sz w:val="24"/>
                <w:szCs w:val="18"/>
              </w:rPr>
              <w:t>设备层控制器模块</w:t>
            </w:r>
          </w:p>
        </w:tc>
        <w:tc>
          <w:tcPr>
            <w:tcW w:w="2810" w:type="pct"/>
            <w:noWrap w:val="0"/>
            <w:vAlign w:val="top"/>
          </w:tcPr>
          <w:p w14:paraId="70AF13F6">
            <w:pPr>
              <w:spacing w:line="276" w:lineRule="auto"/>
              <w:rPr>
                <w:rFonts w:hint="eastAsia" w:ascii="宋体" w:hAnsi="宋体" w:cs="宋体"/>
                <w:sz w:val="24"/>
                <w:szCs w:val="18"/>
              </w:rPr>
            </w:pPr>
            <w:r>
              <w:rPr>
                <w:rFonts w:ascii="宋体" w:hAnsi="宋体" w:cs="宋体"/>
                <w:sz w:val="24"/>
                <w:szCs w:val="18"/>
              </w:rPr>
              <w:t>1.控制器系统</w:t>
            </w:r>
          </w:p>
          <w:p w14:paraId="27E98196">
            <w:pPr>
              <w:spacing w:line="276" w:lineRule="auto"/>
              <w:ind w:firstLine="480" w:firstLineChars="200"/>
              <w:rPr>
                <w:rFonts w:hint="eastAsia" w:ascii="宋体" w:hAnsi="宋体" w:cs="宋体"/>
                <w:sz w:val="24"/>
                <w:szCs w:val="18"/>
              </w:rPr>
            </w:pPr>
            <w:r>
              <w:rPr>
                <w:rFonts w:ascii="宋体" w:hAnsi="宋体" w:cs="宋体"/>
                <w:sz w:val="24"/>
                <w:szCs w:val="18"/>
              </w:rPr>
              <w:t>8套可编程控制器</w:t>
            </w:r>
          </w:p>
          <w:p w14:paraId="6932D2BF">
            <w:pPr>
              <w:spacing w:line="276" w:lineRule="auto"/>
              <w:ind w:firstLine="480" w:firstLineChars="200"/>
              <w:rPr>
                <w:rFonts w:hint="eastAsia" w:ascii="宋体" w:hAnsi="宋体" w:cs="宋体"/>
                <w:b/>
                <w:bCs/>
                <w:sz w:val="24"/>
                <w:szCs w:val="18"/>
              </w:rPr>
            </w:pPr>
            <w:r>
              <w:rPr>
                <w:rFonts w:hint="eastAsia" w:ascii="宋体" w:hAnsi="宋体" w:cs="宋体"/>
                <w:sz w:val="24"/>
                <w:szCs w:val="18"/>
              </w:rPr>
              <w:t>●</w:t>
            </w:r>
            <w:r>
              <w:rPr>
                <w:rFonts w:ascii="宋体" w:hAnsi="宋体" w:cs="宋体"/>
                <w:sz w:val="24"/>
                <w:szCs w:val="18"/>
              </w:rPr>
              <w:t>控制器CPU，集成输入/输出：不少于1个PROFINET接口，机载I/O：不少于14个24VDC数字输入；不少于10个24VDC数字输出；不少于</w:t>
            </w:r>
            <w:bookmarkStart w:id="7" w:name="OLE_LINK1"/>
            <w:r>
              <w:rPr>
                <w:rFonts w:ascii="宋体" w:hAnsi="宋体" w:cs="宋体"/>
                <w:sz w:val="24"/>
                <w:szCs w:val="18"/>
              </w:rPr>
              <w:t>2个AI 0-10V DC</w:t>
            </w:r>
            <w:bookmarkEnd w:id="7"/>
            <w:r>
              <w:rPr>
                <w:rFonts w:ascii="宋体" w:hAnsi="宋体" w:cs="宋体"/>
                <w:sz w:val="24"/>
                <w:szCs w:val="18"/>
              </w:rPr>
              <w:t>，电源：直流20.4-28.8V DC，程序/数据存储器不少于50KB；</w:t>
            </w:r>
            <w:r>
              <w:rPr>
                <w:rFonts w:ascii="宋体" w:hAnsi="宋体" w:cs="宋体"/>
                <w:b/>
                <w:bCs/>
                <w:sz w:val="24"/>
                <w:szCs w:val="18"/>
              </w:rPr>
              <w:t>在投标文件</w:t>
            </w:r>
            <w:r>
              <w:rPr>
                <w:rFonts w:hint="eastAsia" w:ascii="宋体" w:hAnsi="宋体" w:cs="宋体"/>
                <w:b/>
                <w:bCs/>
                <w:sz w:val="24"/>
                <w:szCs w:val="18"/>
                <w:lang w:val="en-US" w:eastAsia="zh-CN"/>
              </w:rPr>
              <w:t>中</w:t>
            </w:r>
            <w:r>
              <w:rPr>
                <w:rFonts w:ascii="宋体" w:hAnsi="宋体" w:cs="宋体"/>
                <w:b/>
                <w:bCs/>
                <w:sz w:val="24"/>
                <w:szCs w:val="18"/>
              </w:rPr>
              <w:t>需要提供产品品牌和具体型号以及相关该型号产品的网页</w:t>
            </w:r>
            <w:r>
              <w:rPr>
                <w:rFonts w:hint="eastAsia" w:ascii="宋体" w:hAnsi="宋体" w:cs="宋体"/>
                <w:b/>
                <w:bCs/>
                <w:sz w:val="24"/>
                <w:szCs w:val="18"/>
              </w:rPr>
              <w:t>截图（网页链接）</w:t>
            </w:r>
            <w:r>
              <w:rPr>
                <w:rFonts w:ascii="宋体" w:hAnsi="宋体" w:cs="宋体"/>
                <w:b/>
                <w:bCs/>
                <w:sz w:val="24"/>
                <w:szCs w:val="18"/>
              </w:rPr>
              <w:t>或产品彩页（扫描件）等相关证明材料；</w:t>
            </w:r>
          </w:p>
          <w:p w14:paraId="20BB89E3">
            <w:pPr>
              <w:spacing w:line="276" w:lineRule="auto"/>
              <w:ind w:firstLine="480" w:firstLineChars="200"/>
              <w:rPr>
                <w:rFonts w:hint="eastAsia" w:ascii="宋体" w:hAnsi="宋体" w:cs="宋体"/>
                <w:sz w:val="24"/>
                <w:szCs w:val="18"/>
              </w:rPr>
            </w:pPr>
            <w:r>
              <w:rPr>
                <w:rFonts w:ascii="宋体" w:hAnsi="宋体" w:cs="宋体"/>
                <w:sz w:val="24"/>
                <w:szCs w:val="18"/>
              </w:rPr>
              <w:t>5套I</w:t>
            </w:r>
            <w:r>
              <w:rPr>
                <w:rFonts w:hint="eastAsia" w:ascii="宋体" w:hAnsi="宋体" w:cs="宋体"/>
                <w:sz w:val="24"/>
                <w:szCs w:val="18"/>
              </w:rPr>
              <w:t>/</w:t>
            </w:r>
            <w:r>
              <w:rPr>
                <w:rFonts w:ascii="宋体" w:hAnsi="宋体" w:cs="宋体"/>
                <w:sz w:val="24"/>
                <w:szCs w:val="18"/>
              </w:rPr>
              <w:t>O模块用于控制器，不少于4x24V DC数字量输入信号板。</w:t>
            </w:r>
          </w:p>
          <w:p w14:paraId="46DEBC61">
            <w:pPr>
              <w:spacing w:line="276" w:lineRule="auto"/>
              <w:rPr>
                <w:rFonts w:hint="eastAsia" w:ascii="宋体" w:hAnsi="宋体" w:cs="宋体"/>
                <w:sz w:val="24"/>
                <w:szCs w:val="18"/>
              </w:rPr>
            </w:pPr>
            <w:r>
              <w:rPr>
                <w:rFonts w:ascii="宋体" w:hAnsi="宋体" w:cs="宋体"/>
                <w:sz w:val="24"/>
                <w:szCs w:val="18"/>
              </w:rPr>
              <w:t>2.人机界面</w:t>
            </w:r>
          </w:p>
          <w:p w14:paraId="5DBE51C9">
            <w:pPr>
              <w:spacing w:line="276" w:lineRule="auto"/>
              <w:ind w:firstLine="480" w:firstLineChars="200"/>
              <w:rPr>
                <w:rFonts w:hint="eastAsia" w:ascii="宋体" w:hAnsi="宋体" w:cs="宋体"/>
                <w:sz w:val="24"/>
                <w:szCs w:val="18"/>
              </w:rPr>
            </w:pPr>
            <w:r>
              <w:rPr>
                <w:rFonts w:ascii="宋体" w:hAnsi="宋体" w:cs="宋体"/>
                <w:sz w:val="24"/>
                <w:szCs w:val="18"/>
              </w:rPr>
              <w:t>1套HMI人机界面基本面版、按键和触摸操作、不小于</w:t>
            </w:r>
            <w:r>
              <w:rPr>
                <w:rFonts w:hint="eastAsia" w:ascii="宋体" w:hAnsi="宋体" w:cs="宋体"/>
                <w:sz w:val="24"/>
                <w:szCs w:val="18"/>
              </w:rPr>
              <w:t>7英寸</w:t>
            </w:r>
            <w:r>
              <w:rPr>
                <w:rFonts w:ascii="宋体" w:hAnsi="宋体" w:cs="宋体"/>
                <w:sz w:val="24"/>
                <w:szCs w:val="18"/>
              </w:rPr>
              <w:t>TFT显示屏、不少于1个PROFINET接口。</w:t>
            </w:r>
          </w:p>
          <w:p w14:paraId="00C95220">
            <w:pPr>
              <w:spacing w:line="276" w:lineRule="auto"/>
              <w:rPr>
                <w:rFonts w:hint="eastAsia" w:ascii="宋体" w:hAnsi="宋体" w:cs="宋体"/>
                <w:sz w:val="24"/>
                <w:szCs w:val="18"/>
              </w:rPr>
            </w:pPr>
            <w:r>
              <w:rPr>
                <w:rFonts w:ascii="宋体" w:hAnsi="宋体" w:cs="宋体"/>
                <w:sz w:val="24"/>
                <w:szCs w:val="18"/>
              </w:rPr>
              <w:t>3.工业智能网关</w:t>
            </w:r>
          </w:p>
          <w:p w14:paraId="3705E903">
            <w:pPr>
              <w:spacing w:line="276" w:lineRule="auto"/>
              <w:ind w:firstLine="480" w:firstLineChars="200"/>
              <w:rPr>
                <w:rFonts w:hint="eastAsia" w:ascii="宋体" w:hAnsi="宋体" w:cs="宋体"/>
                <w:sz w:val="24"/>
                <w:szCs w:val="18"/>
              </w:rPr>
            </w:pPr>
            <w:r>
              <w:rPr>
                <w:rFonts w:ascii="宋体" w:hAnsi="宋体" w:cs="宋体"/>
                <w:sz w:val="24"/>
                <w:szCs w:val="18"/>
              </w:rPr>
              <w:t>2套工业智能网关</w:t>
            </w:r>
          </w:p>
          <w:p w14:paraId="733A2183">
            <w:pPr>
              <w:spacing w:line="276" w:lineRule="auto"/>
              <w:ind w:firstLine="480" w:firstLineChars="200"/>
              <w:rPr>
                <w:rFonts w:hint="eastAsia" w:ascii="宋体" w:hAnsi="宋体" w:cs="宋体"/>
                <w:sz w:val="24"/>
                <w:szCs w:val="18"/>
              </w:rPr>
            </w:pPr>
            <w:r>
              <w:rPr>
                <w:rFonts w:ascii="宋体" w:hAnsi="宋体" w:cs="宋体"/>
                <w:sz w:val="24"/>
                <w:szCs w:val="18"/>
              </w:rPr>
              <w:t>智能网关模块，</w:t>
            </w:r>
            <w:bookmarkStart w:id="8" w:name="OLE_LINK3"/>
            <w:r>
              <w:rPr>
                <w:rFonts w:ascii="宋体" w:hAnsi="宋体" w:cs="宋体"/>
                <w:sz w:val="24"/>
                <w:szCs w:val="18"/>
              </w:rPr>
              <w:t>≥1GB RAM，≥2个10/100Mbps Ethernet RJ45以太网接口；≥2个USB接口；SD 卡槽；24V DC工业供电；≥1个RS232/485接口</w:t>
            </w:r>
            <w:bookmarkEnd w:id="8"/>
            <w:r>
              <w:rPr>
                <w:rFonts w:ascii="宋体" w:hAnsi="宋体" w:cs="宋体"/>
                <w:sz w:val="24"/>
                <w:szCs w:val="18"/>
              </w:rPr>
              <w:t>。</w:t>
            </w:r>
          </w:p>
          <w:p w14:paraId="6EF283FC">
            <w:pPr>
              <w:spacing w:line="276" w:lineRule="auto"/>
              <w:rPr>
                <w:rFonts w:hint="eastAsia" w:ascii="宋体" w:hAnsi="宋体" w:cs="宋体"/>
                <w:sz w:val="24"/>
                <w:szCs w:val="18"/>
              </w:rPr>
            </w:pPr>
            <w:r>
              <w:rPr>
                <w:rFonts w:ascii="宋体" w:hAnsi="宋体" w:cs="宋体"/>
                <w:sz w:val="24"/>
                <w:szCs w:val="18"/>
              </w:rPr>
              <w:t>4.工业以太网交换机</w:t>
            </w:r>
          </w:p>
          <w:p w14:paraId="0474D18F">
            <w:pPr>
              <w:spacing w:line="276" w:lineRule="auto"/>
              <w:ind w:firstLine="480" w:firstLineChars="200"/>
              <w:rPr>
                <w:rFonts w:hint="eastAsia" w:ascii="宋体" w:hAnsi="宋体" w:cs="宋体"/>
                <w:sz w:val="24"/>
                <w:szCs w:val="18"/>
              </w:rPr>
            </w:pPr>
            <w:r>
              <w:rPr>
                <w:rFonts w:ascii="宋体" w:hAnsi="宋体" w:cs="宋体"/>
                <w:sz w:val="24"/>
                <w:szCs w:val="18"/>
              </w:rPr>
              <w:t>1台非管理型工业以太网交换机</w:t>
            </w:r>
            <w:r>
              <w:rPr>
                <w:rFonts w:hint="eastAsia" w:ascii="宋体" w:hAnsi="宋体" w:cs="宋体"/>
                <w:sz w:val="24"/>
                <w:szCs w:val="18"/>
              </w:rPr>
              <w:t>，</w:t>
            </w:r>
            <w:r>
              <w:rPr>
                <w:rFonts w:ascii="宋体" w:hAnsi="宋体" w:cs="宋体"/>
                <w:sz w:val="24"/>
                <w:szCs w:val="18"/>
              </w:rPr>
              <w:t>非网管型10/100Mbit/s工业以太网交换机；LED诊断，24V AC/DC电源，不少于5个10/100Mbit/s双绞线端口及RJ45插座</w:t>
            </w:r>
            <w:r>
              <w:rPr>
                <w:rFonts w:hint="eastAsia" w:ascii="宋体" w:hAnsi="宋体" w:cs="宋体"/>
                <w:sz w:val="24"/>
                <w:szCs w:val="18"/>
              </w:rPr>
              <w:t>。</w:t>
            </w:r>
          </w:p>
          <w:p w14:paraId="0B3712A8">
            <w:pPr>
              <w:spacing w:line="276" w:lineRule="auto"/>
              <w:rPr>
                <w:rFonts w:hint="eastAsia" w:ascii="宋体" w:hAnsi="宋体" w:cs="宋体"/>
                <w:sz w:val="24"/>
                <w:szCs w:val="18"/>
              </w:rPr>
            </w:pPr>
            <w:r>
              <w:rPr>
                <w:rFonts w:hint="eastAsia" w:ascii="宋体" w:hAnsi="宋体" w:cs="宋体"/>
                <w:sz w:val="24"/>
                <w:szCs w:val="18"/>
              </w:rPr>
              <w:t>■</w:t>
            </w:r>
            <w:r>
              <w:rPr>
                <w:rFonts w:ascii="宋体" w:hAnsi="宋体" w:cs="宋体"/>
                <w:sz w:val="24"/>
                <w:szCs w:val="18"/>
              </w:rPr>
              <w:t>5.智能产线主体设备机械及组成</w:t>
            </w:r>
          </w:p>
          <w:p w14:paraId="77BE4898">
            <w:pPr>
              <w:spacing w:line="276" w:lineRule="auto"/>
              <w:rPr>
                <w:rFonts w:hint="eastAsia" w:ascii="宋体" w:hAnsi="宋体" w:cs="宋体"/>
                <w:sz w:val="24"/>
                <w:szCs w:val="18"/>
              </w:rPr>
            </w:pPr>
            <w:r>
              <w:rPr>
                <w:rFonts w:ascii="宋体" w:hAnsi="宋体" w:cs="宋体"/>
                <w:sz w:val="24"/>
                <w:szCs w:val="18"/>
              </w:rPr>
              <w:t>(1)1台主件供料站</w:t>
            </w:r>
          </w:p>
          <w:p w14:paraId="346F1597">
            <w:pPr>
              <w:spacing w:line="276" w:lineRule="auto"/>
              <w:ind w:firstLine="480" w:firstLineChars="200"/>
              <w:rPr>
                <w:rFonts w:ascii="宋体" w:hAnsi="宋体" w:cs="宋体"/>
                <w:sz w:val="24"/>
                <w:szCs w:val="18"/>
              </w:rPr>
            </w:pPr>
            <w:r>
              <w:rPr>
                <w:rFonts w:hint="eastAsia" w:ascii="宋体" w:hAnsi="宋体" w:cs="宋体"/>
                <w:sz w:val="24"/>
                <w:szCs w:val="18"/>
              </w:rPr>
              <w:t>①功能要求：</w:t>
            </w:r>
          </w:p>
          <w:p w14:paraId="51EFA130">
            <w:pPr>
              <w:spacing w:line="276" w:lineRule="auto"/>
              <w:ind w:firstLine="480" w:firstLineChars="200"/>
              <w:rPr>
                <w:rFonts w:hint="eastAsia" w:ascii="宋体" w:hAnsi="宋体" w:cs="宋体"/>
                <w:sz w:val="24"/>
                <w:szCs w:val="18"/>
              </w:rPr>
            </w:pPr>
            <w:r>
              <w:rPr>
                <w:rFonts w:ascii="宋体" w:hAnsi="宋体" w:cs="宋体"/>
                <w:sz w:val="24"/>
                <w:szCs w:val="18"/>
              </w:rPr>
              <w:t>人工将成品组件中的主件（开关基座）放置在上料处的皮带上，上料驱动电机使能后，物料滑动至滑道末端。当末端的物料检测传感器检测到有物料后，升降气缸带动气爪下行，并夹取物料，夹取成功后，气爪上行，然后搬运电机开始正转，驱使同步带输送组件从搬运初始位置向搬运右侧位移动，当同步带输送组件移动到搬运右侧位置时，搬运电机停止正转，在接收到第二站空闲信号后，升降气缸带动气爪下行到第二站的物料承载平台上方，气爪松开将物料放下，放置成功后，升降气缸带动气爪上行，然后电机M1开始反转，同步带输送组件回到搬运初始位置。</w:t>
            </w:r>
          </w:p>
          <w:p w14:paraId="0F04C5DE">
            <w:pPr>
              <w:spacing w:line="276" w:lineRule="auto"/>
              <w:ind w:firstLine="480" w:firstLineChars="200"/>
              <w:rPr>
                <w:rFonts w:ascii="宋体" w:hAnsi="宋体" w:cs="宋体"/>
                <w:sz w:val="24"/>
                <w:szCs w:val="18"/>
              </w:rPr>
            </w:pPr>
            <w:r>
              <w:rPr>
                <w:rFonts w:hint="eastAsia" w:ascii="宋体" w:hAnsi="宋体" w:cs="宋体"/>
                <w:sz w:val="24"/>
                <w:szCs w:val="18"/>
              </w:rPr>
              <w:t>②配置要求</w:t>
            </w:r>
          </w:p>
          <w:p w14:paraId="16C0B816">
            <w:pPr>
              <w:spacing w:line="276" w:lineRule="auto"/>
              <w:ind w:firstLine="480" w:firstLineChars="200"/>
              <w:rPr>
                <w:rFonts w:ascii="宋体" w:hAnsi="宋体" w:cs="宋体"/>
                <w:sz w:val="24"/>
                <w:szCs w:val="18"/>
              </w:rPr>
            </w:pPr>
            <w:r>
              <w:rPr>
                <w:rFonts w:hint="eastAsia" w:ascii="宋体" w:hAnsi="宋体" w:cs="宋体"/>
                <w:sz w:val="24"/>
                <w:szCs w:val="18"/>
              </w:rPr>
              <w:t>供料传送带、线性模组、气缸组合等部分组成。</w:t>
            </w:r>
          </w:p>
          <w:p w14:paraId="1E8DD1E0">
            <w:pPr>
              <w:spacing w:line="276" w:lineRule="auto"/>
              <w:ind w:firstLine="480" w:firstLineChars="200"/>
              <w:rPr>
                <w:rFonts w:ascii="宋体" w:hAnsi="宋体" w:cs="宋体"/>
                <w:sz w:val="24"/>
                <w:szCs w:val="18"/>
              </w:rPr>
            </w:pPr>
            <w:r>
              <w:rPr>
                <w:rFonts w:hint="eastAsia" w:ascii="宋体" w:hAnsi="宋体" w:cs="宋体"/>
                <w:sz w:val="24"/>
                <w:szCs w:val="18"/>
              </w:rPr>
              <w:t>≥1个供料传送带：1个直流减速电机、一组传送带及带轮；≥1套线性模组：1个同步带模组、1个直流电机；≥1套气缸组合：1个双轴气缸、1个手指气缸。</w:t>
            </w:r>
          </w:p>
          <w:p w14:paraId="61C6C0B3">
            <w:pPr>
              <w:spacing w:line="276" w:lineRule="auto"/>
              <w:ind w:firstLine="480" w:firstLineChars="200"/>
              <w:rPr>
                <w:rFonts w:hint="eastAsia" w:ascii="宋体" w:hAnsi="宋体" w:cs="宋体"/>
                <w:sz w:val="24"/>
                <w:szCs w:val="18"/>
                <w:lang w:eastAsia="zh-CN"/>
              </w:rPr>
            </w:pPr>
            <w:r>
              <w:rPr>
                <w:rFonts w:hint="eastAsia" w:ascii="宋体" w:hAnsi="宋体" w:cs="宋体"/>
                <w:sz w:val="24"/>
                <w:szCs w:val="18"/>
              </w:rPr>
              <w:t>传感器种类至少包括：光电传感器、电感接近传感器、微动开关、磁性传感器等。光学传感器的有效检测距离应覆盖10–50mm区间</w:t>
            </w:r>
            <w:r>
              <w:rPr>
                <w:rFonts w:hint="eastAsia" w:ascii="宋体" w:hAnsi="宋体" w:cs="宋体"/>
                <w:sz w:val="24"/>
                <w:szCs w:val="18"/>
                <w:lang w:eastAsia="zh-CN"/>
              </w:rPr>
              <w:t>。</w:t>
            </w:r>
          </w:p>
          <w:p w14:paraId="67AA683E">
            <w:pPr>
              <w:spacing w:line="276" w:lineRule="auto"/>
              <w:ind w:firstLine="480" w:firstLineChars="200"/>
              <w:rPr>
                <w:rFonts w:ascii="宋体" w:hAnsi="宋体" w:cs="宋体"/>
                <w:sz w:val="24"/>
                <w:szCs w:val="18"/>
              </w:rPr>
            </w:pPr>
            <w:r>
              <w:rPr>
                <w:rFonts w:hint="eastAsia" w:ascii="宋体" w:hAnsi="宋体" w:cs="宋体"/>
                <w:sz w:val="24"/>
                <w:szCs w:val="18"/>
              </w:rPr>
              <w:t>便捷式工业端子排；可在台面上方便的进行线路拆装。</w:t>
            </w:r>
          </w:p>
          <w:p w14:paraId="047E8407">
            <w:pPr>
              <w:spacing w:line="276" w:lineRule="auto"/>
              <w:ind w:firstLine="480" w:firstLineChars="200"/>
              <w:rPr>
                <w:rFonts w:ascii="宋体" w:hAnsi="宋体" w:cs="宋体"/>
                <w:sz w:val="24"/>
                <w:szCs w:val="18"/>
              </w:rPr>
            </w:pPr>
            <w:r>
              <w:rPr>
                <w:rFonts w:hint="eastAsia" w:ascii="宋体" w:hAnsi="宋体" w:cs="宋体"/>
                <w:sz w:val="24"/>
                <w:szCs w:val="18"/>
              </w:rPr>
              <w:t>≥1套铝合金安装支架；≥1套电气安装板。</w:t>
            </w:r>
          </w:p>
          <w:p w14:paraId="1F821DA9">
            <w:pPr>
              <w:spacing w:line="276" w:lineRule="auto"/>
              <w:ind w:firstLine="480" w:firstLineChars="200"/>
              <w:rPr>
                <w:rFonts w:hint="eastAsia" w:ascii="宋体" w:hAnsi="宋体" w:cs="宋体"/>
                <w:sz w:val="24"/>
                <w:szCs w:val="18"/>
              </w:rPr>
            </w:pPr>
            <w:r>
              <w:rPr>
                <w:rFonts w:hint="eastAsia" w:ascii="宋体" w:hAnsi="宋体" w:cs="宋体"/>
                <w:sz w:val="24"/>
                <w:szCs w:val="18"/>
              </w:rPr>
              <w:t>电机调速器：调速范围：0~120 r/min。</w:t>
            </w:r>
          </w:p>
          <w:p w14:paraId="576C0744">
            <w:pPr>
              <w:spacing w:line="276" w:lineRule="auto"/>
              <w:rPr>
                <w:rFonts w:hint="eastAsia" w:ascii="宋体" w:hAnsi="宋体" w:cs="宋体"/>
                <w:sz w:val="24"/>
                <w:szCs w:val="18"/>
              </w:rPr>
            </w:pPr>
            <w:r>
              <w:rPr>
                <w:rFonts w:ascii="宋体" w:hAnsi="宋体" w:cs="宋体"/>
                <w:sz w:val="24"/>
                <w:szCs w:val="18"/>
              </w:rPr>
              <w:t>(2)1台次品分拣站</w:t>
            </w:r>
          </w:p>
          <w:p w14:paraId="6C05EB43">
            <w:pPr>
              <w:spacing w:line="276" w:lineRule="auto"/>
              <w:ind w:firstLine="480" w:firstLineChars="200"/>
              <w:rPr>
                <w:rFonts w:ascii="宋体" w:hAnsi="宋体" w:cs="宋体"/>
                <w:sz w:val="24"/>
                <w:szCs w:val="18"/>
              </w:rPr>
            </w:pPr>
            <w:r>
              <w:rPr>
                <w:rFonts w:hint="eastAsia" w:ascii="宋体" w:hAnsi="宋体" w:cs="宋体"/>
                <w:sz w:val="24"/>
                <w:szCs w:val="18"/>
              </w:rPr>
              <w:t>①功能要求：</w:t>
            </w:r>
          </w:p>
          <w:p w14:paraId="4014F1A9">
            <w:pPr>
              <w:spacing w:line="276" w:lineRule="auto"/>
              <w:ind w:firstLine="480" w:firstLineChars="200"/>
              <w:rPr>
                <w:rFonts w:hint="eastAsia" w:ascii="宋体" w:hAnsi="宋体" w:cs="宋体"/>
                <w:sz w:val="24"/>
                <w:szCs w:val="18"/>
              </w:rPr>
            </w:pPr>
            <w:r>
              <w:rPr>
                <w:rFonts w:ascii="宋体" w:hAnsi="宋体" w:cs="宋体"/>
                <w:sz w:val="24"/>
                <w:szCs w:val="18"/>
              </w:rPr>
              <w:t xml:space="preserve">本站前端的承载料平台下方的物料检测传感器检测到有物料后，同步带驱动电机开始正转，同步带输送组件从搬运初始位向搬运右侧位移动，当高度检测点漫反射光电开关检测到物料后，电机停止转动，高度检测组件中的红外测物料高度传感器对物料高度进行检测，并记录结果。然后电机继续正转，物料继续向搬运右侧位移动，到达搬运右侧位时，电机停止转动。此时，根据物料的高度检测结果做不同操作。 </w:t>
            </w:r>
          </w:p>
          <w:p w14:paraId="25BB04CD">
            <w:pPr>
              <w:spacing w:line="276" w:lineRule="auto"/>
              <w:ind w:firstLine="480" w:firstLineChars="200"/>
              <w:rPr>
                <w:rFonts w:hint="eastAsia" w:ascii="宋体" w:hAnsi="宋体" w:cs="宋体"/>
                <w:sz w:val="24"/>
                <w:szCs w:val="18"/>
              </w:rPr>
            </w:pPr>
            <w:r>
              <w:rPr>
                <w:rFonts w:ascii="宋体" w:hAnsi="宋体" w:cs="宋体"/>
                <w:sz w:val="24"/>
                <w:szCs w:val="18"/>
              </w:rPr>
              <w:t>如果是不合格物料，废品排料气缸动作将物料排出，掉入废料盒中；如果是合格物料，在接收到第三站空闲信号后，升降气缸带动推料气缸下行，推料气缸动作，推料完成后，升降气缸带动推料气缸上行。然后电机开始反转，同步带输送组件回到搬运初始位。</w:t>
            </w:r>
          </w:p>
          <w:p w14:paraId="609C9D92">
            <w:pPr>
              <w:spacing w:line="276" w:lineRule="auto"/>
              <w:rPr>
                <w:rFonts w:ascii="宋体" w:hAnsi="宋体" w:cs="宋体"/>
                <w:sz w:val="24"/>
                <w:szCs w:val="18"/>
                <w:highlight w:val="none"/>
              </w:rPr>
            </w:pPr>
            <w:r>
              <w:rPr>
                <w:rFonts w:hint="eastAsia" w:ascii="宋体" w:hAnsi="宋体" w:cs="宋体"/>
                <w:sz w:val="24"/>
                <w:szCs w:val="18"/>
                <w:highlight w:val="none"/>
              </w:rPr>
              <w:t>②配置要求：</w:t>
            </w:r>
          </w:p>
          <w:p w14:paraId="1198796D">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激光测距组件、线性模组、载料平台、气缸组合等部分组成。</w:t>
            </w:r>
          </w:p>
          <w:p w14:paraId="51CF98BD">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≥1个激光测距组件；≥1套线性模组：1个同步带模组、1个直流电机；≥1个载料平台，包含1个笔形气缸；≥1套气缸组合：1个双轴气缸、1个笔形气缸。</w:t>
            </w:r>
          </w:p>
          <w:p w14:paraId="711DE6F0">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传感器种类至少包括：激光测距传感器、光电传感器、电感接近传感器、微动开关、磁性传感器等。其中激光测距单元应能稳定检测35 mm至65 mm范围内的目标物位移或高度变化，并输出与测量值线性对应的0~5V标准模拟电压信号，用于接入现有控制系统。</w:t>
            </w:r>
          </w:p>
          <w:p w14:paraId="6300F90E">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便捷式工业端子排；可在台面上方便的进行线路拆装。</w:t>
            </w:r>
          </w:p>
          <w:p w14:paraId="06D087BE">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≥1套铝合金安装支架；≥1套电气安装板。</w:t>
            </w:r>
          </w:p>
          <w:p w14:paraId="5BD5B861">
            <w:pPr>
              <w:spacing w:line="276"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电机调速器：调速范围：0~120 r/min。</w:t>
            </w:r>
          </w:p>
          <w:p w14:paraId="1A8D2268">
            <w:pPr>
              <w:spacing w:line="276" w:lineRule="auto"/>
              <w:rPr>
                <w:rFonts w:hint="eastAsia" w:ascii="宋体" w:hAnsi="宋体" w:cs="宋体"/>
                <w:sz w:val="24"/>
                <w:szCs w:val="18"/>
                <w:highlight w:val="none"/>
              </w:rPr>
            </w:pPr>
            <w:r>
              <w:rPr>
                <w:rFonts w:ascii="宋体" w:hAnsi="宋体" w:cs="宋体"/>
                <w:sz w:val="24"/>
                <w:szCs w:val="18"/>
                <w:highlight w:val="none"/>
              </w:rPr>
              <w:t>(3)1台旋转工作站</w:t>
            </w:r>
          </w:p>
          <w:p w14:paraId="4BF52BDD">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①功能要求：</w:t>
            </w:r>
          </w:p>
          <w:p w14:paraId="1B4C9597">
            <w:pPr>
              <w:spacing w:line="276" w:lineRule="auto"/>
              <w:ind w:firstLine="480" w:firstLineChars="200"/>
              <w:rPr>
                <w:rFonts w:hint="eastAsia" w:ascii="宋体" w:hAnsi="宋体" w:cs="宋体"/>
                <w:sz w:val="24"/>
                <w:szCs w:val="18"/>
              </w:rPr>
            </w:pPr>
            <w:r>
              <w:rPr>
                <w:rFonts w:ascii="宋体" w:hAnsi="宋体" w:cs="宋体"/>
                <w:sz w:val="24"/>
                <w:szCs w:val="18"/>
              </w:rPr>
              <w:t xml:space="preserve">转盘下的上料点红外漫反射光电开关检测到有料后，步进电机转动，带动转盘组件顺时针转动60°后使物料到达方向检测点，对射光纤检测物料方向，并记录结果。然后转盘组件继续旋转60°，物料到达方向旋转点后，根据方向检测的结果执行不同操作。 </w:t>
            </w:r>
          </w:p>
          <w:p w14:paraId="6715442A">
            <w:pPr>
              <w:spacing w:line="276" w:lineRule="auto"/>
              <w:ind w:firstLine="480" w:firstLineChars="200"/>
              <w:rPr>
                <w:rFonts w:hint="eastAsia" w:ascii="宋体" w:hAnsi="宋体" w:cs="宋体"/>
                <w:sz w:val="24"/>
                <w:szCs w:val="18"/>
              </w:rPr>
            </w:pPr>
            <w:r>
              <w:rPr>
                <w:rFonts w:ascii="宋体" w:hAnsi="宋体" w:cs="宋体"/>
                <w:sz w:val="24"/>
                <w:szCs w:val="18"/>
              </w:rPr>
              <w:t xml:space="preserve">如果方向正确，不执行方向调整操作；如果方向不正确，方向调整组件将物料旋转90°。然后在转盘组件顺时针转动60°后停止，物料到达出料点，在接收到第四站空闲信号后，推料气缸动作，完成推料后，步进电机归原点。 </w:t>
            </w:r>
          </w:p>
          <w:p w14:paraId="72748319">
            <w:pPr>
              <w:spacing w:line="276" w:lineRule="auto"/>
              <w:ind w:firstLine="480" w:firstLineChars="200"/>
              <w:rPr>
                <w:rFonts w:hint="eastAsia" w:ascii="宋体" w:hAnsi="宋体" w:cs="宋体"/>
                <w:sz w:val="24"/>
                <w:szCs w:val="18"/>
                <w:highlight w:val="none"/>
              </w:rPr>
            </w:pPr>
            <w:r>
              <w:rPr>
                <w:rFonts w:ascii="宋体" w:hAnsi="宋体" w:cs="宋体"/>
                <w:sz w:val="24"/>
                <w:szCs w:val="18"/>
              </w:rPr>
              <w:t>转盘组件旋转60°说明：转盘组件上共有6个工位，相邻两个工位之间相差60°；在转盘组件下方，有转盘原位传感器，转盘每旋转60°时，工位</w:t>
            </w:r>
            <w:r>
              <w:rPr>
                <w:rFonts w:ascii="宋体" w:hAnsi="宋体" w:cs="宋体"/>
                <w:sz w:val="24"/>
                <w:szCs w:val="18"/>
                <w:highlight w:val="none"/>
              </w:rPr>
              <w:t>上的标记物会被原位传感器检测到。</w:t>
            </w:r>
          </w:p>
          <w:p w14:paraId="37CBF9D3">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②配置要求：</w:t>
            </w:r>
          </w:p>
          <w:p w14:paraId="3164338B">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转盘组件、方向检测组件、方向调整气缸组合、推料组件等部分组成。</w:t>
            </w:r>
          </w:p>
          <w:p w14:paraId="50328FA4">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≥1个转盘组件：1个步进电机、1个减速器、1个转盘；≥1个方向检测组件；≥1套方向调整气缸组合：1个双轴气缸、1个旋转气缸、1个气爪；≥1套推料组件，包含1个笔形气缸。</w:t>
            </w:r>
          </w:p>
          <w:p w14:paraId="00F3D479">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传感器种类至少包括：槽形光电传感器、光电传感器、对射光纤传感器、磁性传感器等。</w:t>
            </w:r>
          </w:p>
          <w:p w14:paraId="21FAC4EF">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便捷式工业端子排；可在台面上方便的进行线路拆装。</w:t>
            </w:r>
          </w:p>
          <w:p w14:paraId="28346BD5">
            <w:pPr>
              <w:spacing w:line="276" w:lineRule="auto"/>
              <w:ind w:firstLine="480" w:firstLineChars="200"/>
              <w:rPr>
                <w:rFonts w:hint="eastAsia"/>
                <w:highlight w:val="none"/>
              </w:rPr>
            </w:pPr>
            <w:r>
              <w:rPr>
                <w:rFonts w:hint="eastAsia" w:ascii="宋体" w:hAnsi="宋体" w:cs="宋体"/>
                <w:sz w:val="24"/>
                <w:szCs w:val="18"/>
                <w:highlight w:val="none"/>
              </w:rPr>
              <w:t>≥1套铝合金安装支架；≥1套电气安装板。</w:t>
            </w:r>
          </w:p>
          <w:p w14:paraId="49553982">
            <w:pPr>
              <w:spacing w:line="276" w:lineRule="auto"/>
              <w:rPr>
                <w:rFonts w:hint="eastAsia" w:ascii="宋体" w:hAnsi="宋体" w:cs="宋体"/>
                <w:sz w:val="24"/>
                <w:szCs w:val="18"/>
                <w:highlight w:val="none"/>
              </w:rPr>
            </w:pPr>
            <w:r>
              <w:rPr>
                <w:rFonts w:ascii="宋体" w:hAnsi="宋体" w:cs="宋体"/>
                <w:sz w:val="24"/>
                <w:szCs w:val="18"/>
                <w:highlight w:val="none"/>
              </w:rPr>
              <w:t>(4)1台方向调整站</w:t>
            </w:r>
          </w:p>
          <w:p w14:paraId="2FA3CCA5">
            <w:pPr>
              <w:spacing w:line="276" w:lineRule="auto"/>
              <w:ind w:firstLine="480" w:firstLineChars="200"/>
              <w:rPr>
                <w:rFonts w:ascii="宋体" w:hAnsi="宋体" w:cs="宋体"/>
                <w:sz w:val="24"/>
                <w:szCs w:val="18"/>
              </w:rPr>
            </w:pPr>
            <w:r>
              <w:rPr>
                <w:rFonts w:hint="eastAsia" w:ascii="宋体" w:hAnsi="宋体" w:cs="宋体"/>
                <w:sz w:val="24"/>
                <w:szCs w:val="18"/>
              </w:rPr>
              <w:t>①功能要求</w:t>
            </w:r>
          </w:p>
          <w:p w14:paraId="1417DD2A">
            <w:pPr>
              <w:spacing w:line="276" w:lineRule="auto"/>
              <w:ind w:firstLine="480" w:firstLineChars="200"/>
              <w:rPr>
                <w:rFonts w:hint="eastAsia" w:ascii="宋体" w:hAnsi="宋体" w:cs="宋体"/>
                <w:sz w:val="24"/>
                <w:szCs w:val="18"/>
              </w:rPr>
            </w:pPr>
            <w:r>
              <w:rPr>
                <w:rFonts w:ascii="宋体" w:hAnsi="宋体" w:cs="宋体"/>
                <w:sz w:val="24"/>
                <w:szCs w:val="18"/>
              </w:rPr>
              <w:t xml:space="preserve">物料由前一站推料气缸推送到输送带上的上料点物料检测传感器处，当上料点物料检测传感器检测到有物料时，电感式接近开关B2检测物料上是否有金属部件，并记录结果。然后同步带驱动电机M1开始转动，同步带带动物料向出料点移动，当方向旋转点物料检测传感器检测到物料时，电机M1停止转动并根据金属检测结果执行不同操作。 </w:t>
            </w:r>
          </w:p>
          <w:p w14:paraId="24D6F3E5">
            <w:pPr>
              <w:spacing w:line="276" w:lineRule="auto"/>
              <w:ind w:firstLine="480" w:firstLineChars="200"/>
              <w:rPr>
                <w:rFonts w:hint="eastAsia" w:ascii="宋体" w:hAnsi="宋体" w:cs="宋体"/>
                <w:sz w:val="24"/>
                <w:szCs w:val="18"/>
              </w:rPr>
            </w:pPr>
            <w:r>
              <w:rPr>
                <w:rFonts w:ascii="宋体" w:hAnsi="宋体" w:cs="宋体"/>
                <w:sz w:val="24"/>
                <w:szCs w:val="18"/>
              </w:rPr>
              <w:t>如果检测结果为没有金属，则不对物料实行方向调整操作；如果检测结果为有金属，方向调整组件将物料旋转180°。然后电机M1转动，带动物料向出料点B4移动，当出料点漫反射光电开关B4检测到物料时，电机M1停止转动，2号升降气缸带动推料气缸下行，在接收到第五站空闲信号后，推料气缸动作，完成推料后，2号升降气缸带动推料气缸上行。</w:t>
            </w:r>
          </w:p>
          <w:p w14:paraId="7A978994">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②配置要求</w:t>
            </w:r>
          </w:p>
          <w:p w14:paraId="246575B1">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皮带输送组件、金属检测组件、方向调整气缸组合等部分组成。</w:t>
            </w:r>
          </w:p>
          <w:p w14:paraId="22503453">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≥1套皮带输送组件：1个同步带输送机构、1个张紧机构、1个直流电机；≥1个金属检测组件；≥1套方向调整气缸组合：1个双轴气缸、1个旋转气缸、1个气缸。</w:t>
            </w:r>
          </w:p>
          <w:p w14:paraId="24BB30BD">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传感器种类至少包括：金属检测传感器、光电传感器、磁性传感器等。</w:t>
            </w:r>
          </w:p>
          <w:p w14:paraId="11325EA5">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便捷式工业端子排；可在台面上方便的进行线路拆装；</w:t>
            </w:r>
          </w:p>
          <w:p w14:paraId="38763710">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≥1套铝合金安装支架；≥1套电气安装板。</w:t>
            </w:r>
          </w:p>
          <w:p w14:paraId="01410AAC">
            <w:pPr>
              <w:spacing w:line="276" w:lineRule="auto"/>
              <w:ind w:firstLine="480" w:firstLineChars="200"/>
              <w:rPr>
                <w:rFonts w:hint="eastAsia"/>
                <w:highlight w:val="none"/>
              </w:rPr>
            </w:pPr>
            <w:r>
              <w:rPr>
                <w:rFonts w:hint="eastAsia" w:ascii="宋体" w:hAnsi="宋体" w:cs="宋体"/>
                <w:sz w:val="24"/>
                <w:szCs w:val="18"/>
                <w:highlight w:val="none"/>
              </w:rPr>
              <w:t>电机调速器：调速范围：0~130r/min。</w:t>
            </w:r>
          </w:p>
          <w:p w14:paraId="1684BCB9">
            <w:pPr>
              <w:spacing w:line="276" w:lineRule="auto"/>
              <w:rPr>
                <w:rFonts w:hint="eastAsia" w:ascii="宋体" w:hAnsi="宋体" w:cs="宋体"/>
                <w:sz w:val="24"/>
                <w:szCs w:val="18"/>
              </w:rPr>
            </w:pPr>
            <w:r>
              <w:rPr>
                <w:rFonts w:ascii="宋体" w:hAnsi="宋体" w:cs="宋体"/>
                <w:sz w:val="24"/>
                <w:szCs w:val="18"/>
              </w:rPr>
              <w:t>(5)1台产品组装站</w:t>
            </w:r>
          </w:p>
          <w:p w14:paraId="4F5E15E7">
            <w:pPr>
              <w:spacing w:line="276" w:lineRule="auto"/>
              <w:ind w:firstLine="480" w:firstLineChars="200"/>
              <w:rPr>
                <w:rFonts w:ascii="宋体" w:hAnsi="宋体" w:cs="宋体"/>
                <w:sz w:val="24"/>
                <w:szCs w:val="18"/>
              </w:rPr>
            </w:pPr>
            <w:r>
              <w:rPr>
                <w:rFonts w:hint="eastAsia" w:ascii="宋体" w:hAnsi="宋体" w:cs="宋体"/>
                <w:sz w:val="24"/>
                <w:szCs w:val="18"/>
              </w:rPr>
              <w:t>①功能要求</w:t>
            </w:r>
          </w:p>
          <w:p w14:paraId="29FABB60">
            <w:pPr>
              <w:spacing w:line="276" w:lineRule="auto"/>
              <w:ind w:firstLine="480" w:firstLineChars="200"/>
              <w:rPr>
                <w:rFonts w:hint="eastAsia" w:ascii="宋体" w:hAnsi="宋体" w:cs="宋体"/>
                <w:sz w:val="24"/>
                <w:szCs w:val="18"/>
                <w:highlight w:val="none"/>
              </w:rPr>
            </w:pPr>
            <w:r>
              <w:rPr>
                <w:rFonts w:ascii="宋体" w:hAnsi="宋体" w:cs="宋体"/>
                <w:sz w:val="24"/>
                <w:szCs w:val="18"/>
              </w:rPr>
              <w:t>物料由前一站推料气缸推送到上料点物料检测传感器处，当物料检测传感器检测到有物料时，定位气缸将物料固定，然后按钮头供料气缸缩回。按钮头从按钮头供料槽落下，完成按钮头的供料，按钮头供料气缸伸出将按钮头推入物料的开孔中，实现按钮头的装配。当按钮头装配完成后，螺栓供料气缸缩回，螺栓从螺栓供料槽落下，然后螺栓供料气缸伸出，完成螺栓装配的供料。然后无杆气缸伸出带动无杆气缸输送组件向右移动，拧螺栓电机M1启动，电机M1启动后，螺栓推出气缸伸出，从而实现螺栓的装配。当螺栓装配完成后，拧螺栓电机停止运转，螺栓推出气缸缩回，定位气缸将物料松开。然后给第六站发送完成信号，当第六站将物料夹取且离开上料点物料检测传感器后，无杆气缸缩回，带动无杆气缸输</w:t>
            </w:r>
            <w:r>
              <w:rPr>
                <w:rFonts w:ascii="宋体" w:hAnsi="宋体" w:cs="宋体"/>
                <w:sz w:val="24"/>
                <w:szCs w:val="18"/>
                <w:highlight w:val="none"/>
              </w:rPr>
              <w:t>送组件回到初始位置。</w:t>
            </w:r>
          </w:p>
          <w:p w14:paraId="6AF87E20">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②配置要求</w:t>
            </w:r>
          </w:p>
          <w:p w14:paraId="63A424FF">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辅料料仓、无杆气缸、组装平台等部分组成。</w:t>
            </w:r>
          </w:p>
          <w:p w14:paraId="4E1143B6">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≥2个辅料料仓，每个辅料料仓：≥1个辅料料仓、1个笔形气缸；≥1个无杆气缸；</w:t>
            </w:r>
            <w:bookmarkStart w:id="9" w:name="OLE_LINK7"/>
            <w:r>
              <w:rPr>
                <w:rFonts w:hint="eastAsia" w:ascii="宋体" w:hAnsi="宋体" w:cs="宋体"/>
                <w:sz w:val="24"/>
                <w:szCs w:val="18"/>
                <w:highlight w:val="none"/>
              </w:rPr>
              <w:t>≥</w:t>
            </w:r>
            <w:bookmarkEnd w:id="9"/>
            <w:r>
              <w:rPr>
                <w:rFonts w:hint="eastAsia" w:ascii="宋体" w:hAnsi="宋体" w:cs="宋体"/>
                <w:sz w:val="24"/>
                <w:szCs w:val="18"/>
                <w:highlight w:val="none"/>
              </w:rPr>
              <w:t>1个组装平台：≥1个定位平台，包含1个笔形气缸。</w:t>
            </w:r>
          </w:p>
          <w:p w14:paraId="60433902">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传感器种类至少包括：光电传感器、磁性传感器等。</w:t>
            </w:r>
          </w:p>
          <w:p w14:paraId="52872AAE">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便捷式工业端子排；可在台面上方便的进行线路拆装；</w:t>
            </w:r>
          </w:p>
          <w:p w14:paraId="4A72D07B">
            <w:pPr>
              <w:spacing w:line="276" w:lineRule="auto"/>
              <w:ind w:firstLine="480" w:firstLineChars="200"/>
              <w:rPr>
                <w:rFonts w:hint="eastAsia"/>
                <w:highlight w:val="none"/>
              </w:rPr>
            </w:pPr>
            <w:r>
              <w:rPr>
                <w:rFonts w:hint="eastAsia" w:ascii="宋体" w:hAnsi="宋体" w:cs="宋体"/>
                <w:sz w:val="24"/>
                <w:szCs w:val="18"/>
                <w:highlight w:val="none"/>
              </w:rPr>
              <w:t>≥1套铝合金安装支架；≥1套电气安装板。</w:t>
            </w:r>
          </w:p>
          <w:p w14:paraId="713185DC">
            <w:pPr>
              <w:spacing w:line="276" w:lineRule="auto"/>
              <w:rPr>
                <w:rFonts w:hint="eastAsia" w:ascii="宋体" w:hAnsi="宋体" w:cs="宋体"/>
                <w:sz w:val="24"/>
                <w:szCs w:val="18"/>
                <w:highlight w:val="none"/>
              </w:rPr>
            </w:pPr>
            <w:r>
              <w:rPr>
                <w:rFonts w:ascii="宋体" w:hAnsi="宋体" w:cs="宋体"/>
                <w:sz w:val="24"/>
                <w:szCs w:val="18"/>
                <w:highlight w:val="none"/>
              </w:rPr>
              <w:t>(6)1台产品分拣站</w:t>
            </w:r>
          </w:p>
          <w:p w14:paraId="17661D64">
            <w:pPr>
              <w:spacing w:line="276" w:lineRule="auto"/>
              <w:ind w:firstLine="480" w:firstLineChars="200"/>
              <w:rPr>
                <w:rFonts w:ascii="宋体" w:hAnsi="宋体" w:cs="宋体"/>
                <w:sz w:val="24"/>
                <w:szCs w:val="18"/>
              </w:rPr>
            </w:pPr>
            <w:r>
              <w:rPr>
                <w:rFonts w:hint="eastAsia" w:ascii="宋体" w:hAnsi="宋体" w:cs="宋体"/>
                <w:sz w:val="24"/>
                <w:szCs w:val="18"/>
              </w:rPr>
              <w:t>①功能要求</w:t>
            </w:r>
          </w:p>
          <w:p w14:paraId="6202EAFF">
            <w:pPr>
              <w:spacing w:line="276" w:lineRule="auto"/>
              <w:ind w:firstLine="480" w:firstLineChars="200"/>
              <w:rPr>
                <w:rFonts w:hint="eastAsia" w:ascii="宋体" w:hAnsi="宋体" w:cs="宋体"/>
                <w:sz w:val="24"/>
                <w:szCs w:val="18"/>
                <w:highlight w:val="none"/>
              </w:rPr>
            </w:pPr>
            <w:r>
              <w:rPr>
                <w:rFonts w:ascii="宋体" w:hAnsi="宋体" w:cs="宋体"/>
                <w:sz w:val="24"/>
                <w:szCs w:val="18"/>
              </w:rPr>
              <w:t>接收到第五站组装完成信号后，提升机构带动气爪下降并夹取产品，夹取成功后，提升机构带动气爪上升，然后搬运电机M2正转，丝杠输送组件移动到颜色检测位置处（丝杠输送组件在搬运1#通道位），电机M2停止转动，检测产品颜色，并记录结果。检测完成后，如果是红色产品，提升机构带动气爪下降到滑道上方，松开气爪，将红色产品放入滑道；如果是白色产品，搬运电机 M2 启动并正转，丝杠输送组件移动到搬运2#通道位，电机M2停止转动，提升机构带动气爪下降到滑道上方松开气爪，把白色产品放入滑道。分拣完成后，提升机构回到初始原点位置处，然后搬运电机</w:t>
            </w:r>
            <w:r>
              <w:rPr>
                <w:rFonts w:ascii="宋体" w:hAnsi="宋体" w:cs="宋体"/>
                <w:sz w:val="24"/>
                <w:szCs w:val="18"/>
                <w:highlight w:val="none"/>
              </w:rPr>
              <w:t>M2启动并反转，丝杠输送组件回到搬运初始位。</w:t>
            </w:r>
          </w:p>
          <w:p w14:paraId="7887324C">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②配置要求</w:t>
            </w:r>
          </w:p>
          <w:p w14:paraId="0CB4C0FD">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线性模组、竖井提升组件、分拣滑道、颜色检测组件等部分组成。</w:t>
            </w:r>
          </w:p>
          <w:p w14:paraId="5646CC15">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≥1套线性模组：1个丝杠模组，1个直流减速电机；≥1套竖井提升组件：1套曲柄滑块传动机构、1个张紧机构、1个气爪；≥1个分拣滑道；≥1个颜色检测组件。</w:t>
            </w:r>
          </w:p>
          <w:p w14:paraId="3159C8EF">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传感器种类至少包括：颜色检测传感器、光电传感器、微动开关、电感式接近传感器、磁性传感器等。颜色检测传感器检查距离为7-13mm。</w:t>
            </w:r>
          </w:p>
          <w:p w14:paraId="1B68279E">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便捷式工业端子排；可在台面上方便的进行线路拆装。</w:t>
            </w:r>
          </w:p>
          <w:p w14:paraId="284BAF75">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≥1套铝合金安装支架；≥1套电气安装板。</w:t>
            </w:r>
          </w:p>
          <w:p w14:paraId="6270388B">
            <w:pPr>
              <w:spacing w:line="276" w:lineRule="auto"/>
              <w:ind w:firstLine="480" w:firstLineChars="200"/>
              <w:rPr>
                <w:rFonts w:ascii="宋体" w:hAnsi="宋体" w:cs="宋体"/>
                <w:sz w:val="24"/>
                <w:szCs w:val="18"/>
                <w:highlight w:val="none"/>
              </w:rPr>
            </w:pPr>
            <w:r>
              <w:rPr>
                <w:rFonts w:hint="eastAsia" w:ascii="宋体" w:hAnsi="宋体" w:cs="宋体"/>
                <w:sz w:val="24"/>
                <w:szCs w:val="18"/>
                <w:highlight w:val="none"/>
              </w:rPr>
              <w:t>电机调速器：调速范围：0~600 r/min。</w:t>
            </w:r>
          </w:p>
          <w:p w14:paraId="78764BA8">
            <w:pPr>
              <w:tabs>
                <w:tab w:val="left" w:pos="312"/>
              </w:tabs>
              <w:spacing w:line="276" w:lineRule="auto"/>
              <w:ind w:firstLine="480" w:firstLineChars="200"/>
              <w:rPr>
                <w:rFonts w:hint="eastAsia" w:ascii="宋体" w:hAnsi="宋体" w:cs="宋体"/>
                <w:sz w:val="24"/>
                <w:szCs w:val="18"/>
              </w:rPr>
            </w:pPr>
            <w:r>
              <w:rPr>
                <w:rFonts w:hint="eastAsia" w:ascii="宋体" w:hAnsi="宋体" w:cs="宋体"/>
                <w:sz w:val="24"/>
                <w:szCs w:val="18"/>
              </w:rPr>
              <w:t>●</w:t>
            </w:r>
            <w:r>
              <w:rPr>
                <w:rFonts w:hint="eastAsia" w:ascii="宋体" w:hAnsi="宋体" w:cs="宋体"/>
                <w:b/>
                <w:bCs/>
                <w:sz w:val="24"/>
                <w:szCs w:val="18"/>
              </w:rPr>
              <w:t>6.</w:t>
            </w:r>
            <w:r>
              <w:rPr>
                <w:rFonts w:ascii="宋体" w:hAnsi="宋体" w:cs="宋体"/>
                <w:b/>
                <w:bCs/>
                <w:sz w:val="24"/>
                <w:szCs w:val="18"/>
              </w:rPr>
              <w:t>在投标文件中提供主件供料站、次品分拣站、旋转工作站、方向调整站、产品组装站和产品分拣站及整体组成的智能产线设备的正面、侧面整体实物图片及各工作站正面、侧面的真实环境下实物照片，照片需清晰度高和无任何修饰。</w:t>
            </w:r>
          </w:p>
        </w:tc>
        <w:tc>
          <w:tcPr>
            <w:tcW w:w="426" w:type="pct"/>
            <w:noWrap w:val="0"/>
            <w:vAlign w:val="center"/>
          </w:tcPr>
          <w:p w14:paraId="35360B36">
            <w:pPr>
              <w:spacing w:line="360" w:lineRule="auto"/>
              <w:jc w:val="center"/>
              <w:rPr>
                <w:rFonts w:ascii="宋体" w:hAnsi="宋体"/>
                <w:bCs/>
                <w:sz w:val="24"/>
                <w:szCs w:val="18"/>
              </w:rPr>
            </w:pPr>
            <w:r>
              <w:rPr>
                <w:rFonts w:hint="eastAsia" w:ascii="宋体" w:hAnsi="宋体"/>
                <w:bCs/>
                <w:sz w:val="24"/>
                <w:szCs w:val="18"/>
              </w:rPr>
              <w:t>2</w:t>
            </w:r>
          </w:p>
        </w:tc>
        <w:tc>
          <w:tcPr>
            <w:tcW w:w="425" w:type="pct"/>
            <w:noWrap w:val="0"/>
            <w:vAlign w:val="center"/>
          </w:tcPr>
          <w:p w14:paraId="3AE934C0">
            <w:pPr>
              <w:spacing w:line="360" w:lineRule="auto"/>
              <w:jc w:val="center"/>
              <w:rPr>
                <w:rFonts w:ascii="宋体" w:hAnsi="宋体"/>
                <w:bCs/>
                <w:sz w:val="24"/>
                <w:szCs w:val="18"/>
              </w:rPr>
            </w:pPr>
            <w:r>
              <w:rPr>
                <w:rFonts w:hint="eastAsia" w:ascii="宋体" w:hAnsi="宋体"/>
                <w:bCs/>
                <w:sz w:val="24"/>
                <w:szCs w:val="18"/>
              </w:rPr>
              <w:t>工业</w:t>
            </w:r>
          </w:p>
        </w:tc>
        <w:tc>
          <w:tcPr>
            <w:tcW w:w="405" w:type="pct"/>
            <w:noWrap w:val="0"/>
            <w:vAlign w:val="center"/>
          </w:tcPr>
          <w:p w14:paraId="29F3A59F">
            <w:pPr>
              <w:spacing w:line="360" w:lineRule="auto"/>
              <w:jc w:val="center"/>
              <w:rPr>
                <w:rFonts w:ascii="宋体" w:hAnsi="宋体"/>
                <w:bCs/>
                <w:sz w:val="24"/>
                <w:szCs w:val="18"/>
              </w:rPr>
            </w:pPr>
          </w:p>
        </w:tc>
      </w:tr>
      <w:tr w14:paraId="0594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09" w:type="pct"/>
            <w:noWrap w:val="0"/>
            <w:vAlign w:val="center"/>
          </w:tcPr>
          <w:p w14:paraId="5DC96F64">
            <w:pPr>
              <w:spacing w:line="360" w:lineRule="auto"/>
              <w:jc w:val="center"/>
              <w:rPr>
                <w:rFonts w:ascii="宋体" w:hAnsi="宋体"/>
                <w:sz w:val="24"/>
                <w:szCs w:val="18"/>
              </w:rPr>
            </w:pPr>
            <w:r>
              <w:rPr>
                <w:rFonts w:hint="eastAsia" w:ascii="宋体" w:hAnsi="宋体"/>
                <w:sz w:val="24"/>
                <w:szCs w:val="18"/>
              </w:rPr>
              <w:t>3</w:t>
            </w:r>
          </w:p>
        </w:tc>
        <w:tc>
          <w:tcPr>
            <w:tcW w:w="524" w:type="pct"/>
            <w:noWrap w:val="0"/>
            <w:vAlign w:val="center"/>
          </w:tcPr>
          <w:p w14:paraId="7040347D">
            <w:pPr>
              <w:spacing w:line="360" w:lineRule="auto"/>
              <w:jc w:val="center"/>
              <w:rPr>
                <w:rFonts w:ascii="宋体" w:hAnsi="宋体"/>
                <w:bCs/>
                <w:sz w:val="24"/>
                <w:szCs w:val="18"/>
              </w:rPr>
            </w:pPr>
            <w:r>
              <w:rPr>
                <w:rFonts w:hint="eastAsia" w:ascii="宋体" w:hAnsi="宋体"/>
                <w:bCs/>
                <w:sz w:val="24"/>
                <w:szCs w:val="18"/>
              </w:rPr>
              <w:t>边缘层控制器模块</w:t>
            </w:r>
          </w:p>
        </w:tc>
        <w:tc>
          <w:tcPr>
            <w:tcW w:w="2810" w:type="pct"/>
            <w:noWrap w:val="0"/>
            <w:vAlign w:val="top"/>
          </w:tcPr>
          <w:p w14:paraId="6B76C719">
            <w:pPr>
              <w:spacing w:line="276" w:lineRule="auto"/>
              <w:rPr>
                <w:rFonts w:hint="eastAsia" w:ascii="宋体" w:hAnsi="宋体"/>
                <w:sz w:val="24"/>
                <w:highlight w:val="none"/>
              </w:rPr>
            </w:pPr>
            <w:r>
              <w:rPr>
                <w:rFonts w:hint="eastAsia" w:ascii="宋体" w:hAnsi="宋体"/>
                <w:sz w:val="24"/>
                <w:highlight w:val="none"/>
              </w:rPr>
              <w:t>1.工业互联网站</w:t>
            </w:r>
          </w:p>
          <w:p w14:paraId="16E1053D">
            <w:pPr>
              <w:spacing w:line="276" w:lineRule="auto"/>
              <w:ind w:firstLine="480" w:firstLineChars="200"/>
              <w:rPr>
                <w:rFonts w:hint="eastAsia" w:ascii="宋体" w:hAnsi="宋体"/>
                <w:sz w:val="24"/>
                <w:highlight w:val="none"/>
              </w:rPr>
            </w:pPr>
            <w:r>
              <w:rPr>
                <w:rFonts w:hint="eastAsia" w:ascii="宋体" w:hAnsi="宋体"/>
                <w:sz w:val="24"/>
                <w:highlight w:val="none"/>
              </w:rPr>
              <w:t>基本功能：工业互联网站中设备层由温湿度传感器、智能语音输出模块构成，包含工业中常见的通讯协议和通讯方式，并且在设备层搭建了温湿度采集并在语音输出模块进行播报输出的应用场景，在此部分学生可以训练PROFINET、PROFIBUS、MODBUS、TCP、UDP等通信技术的使用。</w:t>
            </w:r>
          </w:p>
          <w:p w14:paraId="57BA3689">
            <w:pPr>
              <w:spacing w:line="276" w:lineRule="auto"/>
              <w:ind w:firstLine="480" w:firstLineChars="200"/>
              <w:rPr>
                <w:rFonts w:hint="eastAsia" w:ascii="宋体" w:hAnsi="宋体"/>
                <w:sz w:val="24"/>
                <w:highlight w:val="none"/>
              </w:rPr>
            </w:pPr>
            <w:r>
              <w:rPr>
                <w:rFonts w:hint="eastAsia" w:ascii="宋体" w:hAnsi="宋体"/>
                <w:sz w:val="24"/>
                <w:highlight w:val="none"/>
              </w:rPr>
              <w:t>边缘层采用工业无线和工业有线的通讯设备，并将数据传递至平台层，需要在边缘层充分体现工业网络的实时性、冗余性、安全性，并在此层级中工业WIFI、光纤通讯、网络诊断技术都可以进行训练；采用边缘计算网关，可以将设备层温湿度采集播报的应用场景采用数字化方式在内网看板进行显示。</w:t>
            </w:r>
          </w:p>
          <w:p w14:paraId="682D83D6">
            <w:pPr>
              <w:spacing w:line="276" w:lineRule="auto"/>
              <w:ind w:firstLine="480" w:firstLineChars="200"/>
              <w:rPr>
                <w:rFonts w:hint="eastAsia" w:ascii="宋体" w:hAnsi="宋体"/>
                <w:sz w:val="24"/>
                <w:highlight w:val="none"/>
              </w:rPr>
            </w:pPr>
            <w:r>
              <w:rPr>
                <w:rFonts w:hint="eastAsia" w:ascii="宋体" w:hAnsi="宋体"/>
                <w:sz w:val="24"/>
                <w:highlight w:val="none"/>
              </w:rPr>
              <w:t>平台层与应用层通过工业智能网关，将数据上传到云端，并在云端进行可视化界面/数字化看板展示、生产制造执行系统的搭建。</w:t>
            </w:r>
          </w:p>
          <w:p w14:paraId="1DA722A0">
            <w:pPr>
              <w:spacing w:line="276" w:lineRule="auto"/>
              <w:ind w:firstLine="240" w:firstLineChars="100"/>
              <w:rPr>
                <w:rFonts w:hint="eastAsia" w:ascii="宋体" w:hAnsi="宋体"/>
                <w:b/>
                <w:bCs/>
                <w:sz w:val="24"/>
                <w:highlight w:val="none"/>
              </w:rPr>
            </w:pPr>
            <w:r>
              <w:rPr>
                <w:rFonts w:hint="eastAsia" w:ascii="宋体" w:hAnsi="宋体" w:cs="宋体"/>
                <w:sz w:val="24"/>
                <w:szCs w:val="18"/>
                <w:highlight w:val="none"/>
              </w:rPr>
              <w:t>●</w:t>
            </w:r>
            <w:r>
              <w:rPr>
                <w:rFonts w:hint="eastAsia" w:ascii="宋体" w:hAnsi="宋体"/>
                <w:b/>
                <w:bCs/>
                <w:sz w:val="24"/>
                <w:highlight w:val="none"/>
              </w:rPr>
              <w:t>在投标文件中提供工业互联网站正面、侧面、背面的真实环境下整体实物图片及对应的工业互联网站正面、侧面真实环境下实物图片。</w:t>
            </w:r>
          </w:p>
          <w:p w14:paraId="479538B7">
            <w:pPr>
              <w:spacing w:line="276" w:lineRule="auto"/>
              <w:rPr>
                <w:rFonts w:hint="eastAsia" w:ascii="宋体" w:hAnsi="宋体"/>
                <w:sz w:val="24"/>
                <w:highlight w:val="none"/>
              </w:rPr>
            </w:pPr>
            <w:r>
              <w:rPr>
                <w:rFonts w:hint="eastAsia" w:ascii="宋体" w:hAnsi="宋体"/>
                <w:sz w:val="24"/>
                <w:highlight w:val="none"/>
              </w:rPr>
              <w:t>2.工业互联网站主体设备机械及电气结构</w:t>
            </w:r>
          </w:p>
          <w:p w14:paraId="6399968A">
            <w:pPr>
              <w:spacing w:line="276" w:lineRule="auto"/>
              <w:rPr>
                <w:rFonts w:hint="eastAsia" w:ascii="宋体" w:hAnsi="宋体"/>
                <w:sz w:val="24"/>
                <w:highlight w:val="none"/>
              </w:rPr>
            </w:pPr>
            <w:r>
              <w:rPr>
                <w:rFonts w:hint="eastAsia" w:ascii="宋体" w:hAnsi="宋体"/>
                <w:sz w:val="24"/>
                <w:highlight w:val="none"/>
              </w:rPr>
              <w:t>1）工业有线通讯系统</w:t>
            </w:r>
          </w:p>
          <w:p w14:paraId="4D4C411D">
            <w:pPr>
              <w:spacing w:line="276" w:lineRule="auto"/>
              <w:ind w:firstLine="480" w:firstLineChars="200"/>
              <w:rPr>
                <w:rFonts w:hint="eastAsia" w:ascii="宋体" w:hAnsi="宋体"/>
                <w:sz w:val="24"/>
                <w:highlight w:val="none"/>
              </w:rPr>
            </w:pPr>
            <w:r>
              <w:rPr>
                <w:rFonts w:hint="eastAsia" w:ascii="宋体" w:hAnsi="宋体"/>
                <w:sz w:val="24"/>
                <w:highlight w:val="none"/>
              </w:rPr>
              <w:t>①3台三层网管型交换机：不少于8个10/100/1000BASE-T电口，不少于4个100/1000BASE-X SFP端口, 双路冗余电源输入：DC24-48V，具有冗余网络、虚拟局域网VLAN、组播、静态路由、动态路由等功能。</w:t>
            </w:r>
          </w:p>
          <w:p w14:paraId="04CAC800">
            <w:pPr>
              <w:spacing w:line="276" w:lineRule="auto"/>
              <w:ind w:firstLine="480" w:firstLineChars="200"/>
              <w:rPr>
                <w:rFonts w:hint="eastAsia" w:ascii="宋体" w:hAnsi="宋体"/>
                <w:sz w:val="24"/>
                <w:highlight w:val="none"/>
              </w:rPr>
            </w:pPr>
            <w:r>
              <w:rPr>
                <w:rFonts w:hint="eastAsia" w:ascii="宋体" w:hAnsi="宋体"/>
                <w:sz w:val="24"/>
                <w:highlight w:val="none"/>
              </w:rPr>
              <w:t>②2台非网管型交换机：提供不少于5个10/100M自适应RJ45 端口，工业级工作温度：-40°C~75°C，电压输入：9.6V~60VDC，提供VLAN、广播风暴抑制开关。</w:t>
            </w:r>
          </w:p>
          <w:p w14:paraId="016A0D37">
            <w:pPr>
              <w:spacing w:line="276" w:lineRule="auto"/>
              <w:ind w:firstLine="480" w:firstLineChars="200"/>
              <w:rPr>
                <w:rFonts w:hint="eastAsia" w:ascii="宋体" w:hAnsi="宋体"/>
                <w:sz w:val="24"/>
                <w:highlight w:val="none"/>
              </w:rPr>
            </w:pPr>
            <w:r>
              <w:rPr>
                <w:rFonts w:hint="eastAsia" w:ascii="宋体" w:hAnsi="宋体"/>
                <w:sz w:val="24"/>
                <w:highlight w:val="none"/>
              </w:rPr>
              <w:t>③6个SFP千兆光模块；</w:t>
            </w:r>
          </w:p>
          <w:p w14:paraId="77242FA5">
            <w:pPr>
              <w:spacing w:line="276" w:lineRule="auto"/>
              <w:ind w:firstLine="480" w:firstLineChars="200"/>
              <w:rPr>
                <w:rFonts w:hint="eastAsia" w:ascii="宋体" w:hAnsi="宋体"/>
                <w:sz w:val="24"/>
                <w:highlight w:val="none"/>
              </w:rPr>
            </w:pPr>
            <w:r>
              <w:rPr>
                <w:rFonts w:hint="eastAsia" w:ascii="宋体" w:hAnsi="宋体"/>
                <w:sz w:val="24"/>
                <w:highlight w:val="none"/>
              </w:rPr>
              <w:t>④3根LC-LC千兆多模光纤跳线</w:t>
            </w:r>
            <w:r>
              <w:rPr>
                <w:rFonts w:hint="eastAsia"/>
                <w:highlight w:val="none"/>
              </w:rPr>
              <w:t>，每根长度不低于1米</w:t>
            </w:r>
            <w:r>
              <w:rPr>
                <w:rFonts w:hint="eastAsia" w:ascii="宋体" w:hAnsi="宋体"/>
                <w:sz w:val="24"/>
                <w:highlight w:val="none"/>
              </w:rPr>
              <w:t>。</w:t>
            </w:r>
          </w:p>
          <w:p w14:paraId="443B0E2C">
            <w:pPr>
              <w:spacing w:line="276" w:lineRule="auto"/>
              <w:rPr>
                <w:rFonts w:hint="eastAsia" w:ascii="宋体" w:hAnsi="宋体"/>
                <w:sz w:val="24"/>
                <w:highlight w:val="none"/>
              </w:rPr>
            </w:pPr>
            <w:r>
              <w:rPr>
                <w:rFonts w:hint="eastAsia" w:ascii="宋体" w:hAnsi="宋体"/>
                <w:sz w:val="24"/>
                <w:highlight w:val="none"/>
              </w:rPr>
              <w:t>2）工业无线通讯系统</w:t>
            </w:r>
          </w:p>
          <w:p w14:paraId="507BCCAD">
            <w:pPr>
              <w:spacing w:line="276" w:lineRule="auto"/>
              <w:ind w:firstLine="480" w:firstLineChars="200"/>
              <w:rPr>
                <w:rFonts w:hint="eastAsia" w:ascii="宋体" w:hAnsi="宋体"/>
                <w:sz w:val="24"/>
                <w:highlight w:val="none"/>
              </w:rPr>
            </w:pPr>
            <w:r>
              <w:rPr>
                <w:rFonts w:hint="eastAsia" w:ascii="宋体" w:hAnsi="宋体"/>
                <w:sz w:val="24"/>
                <w:highlight w:val="none"/>
              </w:rPr>
              <w:t>①1台无线网络客户端：标准导轨/壁挂安装，支持2.4GHz频段和5GHz频段，不少于2个10/100Mbps RJ45端口，不少于1个RS-232/422/485 的DB9串口，外置不少于2根双频可拆装3dBi全向天线，支持WEB管理功能；</w:t>
            </w:r>
          </w:p>
          <w:p w14:paraId="5556DC92">
            <w:pPr>
              <w:spacing w:line="276" w:lineRule="auto"/>
              <w:ind w:firstLine="480" w:firstLineChars="200"/>
              <w:rPr>
                <w:rFonts w:ascii="宋体" w:hAnsi="宋体"/>
                <w:sz w:val="24"/>
                <w:highlight w:val="none"/>
              </w:rPr>
            </w:pPr>
            <w:r>
              <w:rPr>
                <w:rFonts w:hint="eastAsia" w:ascii="宋体" w:hAnsi="宋体"/>
                <w:sz w:val="24"/>
                <w:highlight w:val="none"/>
              </w:rPr>
              <w:t>②</w:t>
            </w:r>
            <w:r>
              <w:rPr>
                <w:rFonts w:ascii="宋体" w:hAnsi="宋体"/>
                <w:sz w:val="24"/>
                <w:highlight w:val="none"/>
              </w:rPr>
              <w:t>1</w:t>
            </w:r>
            <w:r>
              <w:rPr>
                <w:rFonts w:hint="eastAsia" w:ascii="宋体" w:hAnsi="宋体"/>
                <w:sz w:val="24"/>
                <w:highlight w:val="none"/>
              </w:rPr>
              <w:t>台无线网络接入点：</w:t>
            </w:r>
            <w:r>
              <w:rPr>
                <w:rFonts w:ascii="宋体" w:hAnsi="宋体"/>
                <w:sz w:val="24"/>
                <w:highlight w:val="none"/>
              </w:rPr>
              <w:t>12</w:t>
            </w:r>
            <w:r>
              <w:rPr>
                <w:rFonts w:hint="eastAsia" w:ascii="微软雅黑" w:hAnsi="微软雅黑" w:eastAsia="微软雅黑" w:cs="微软雅黑"/>
                <w:sz w:val="24"/>
                <w:highlight w:val="none"/>
              </w:rPr>
              <w:t>〜</w:t>
            </w:r>
            <w:r>
              <w:rPr>
                <w:rFonts w:ascii="宋体" w:hAnsi="宋体"/>
                <w:sz w:val="24"/>
                <w:highlight w:val="none"/>
              </w:rPr>
              <w:t>48VDC</w:t>
            </w:r>
            <w:r>
              <w:rPr>
                <w:rFonts w:hint="eastAsia" w:ascii="宋体" w:hAnsi="宋体"/>
                <w:sz w:val="24"/>
                <w:highlight w:val="none"/>
              </w:rPr>
              <w:t>双路直流</w:t>
            </w:r>
            <w:r>
              <w:rPr>
                <w:rFonts w:ascii="宋体" w:hAnsi="宋体"/>
                <w:sz w:val="24"/>
                <w:highlight w:val="none"/>
              </w:rPr>
              <w:t>/</w:t>
            </w:r>
            <w:r>
              <w:rPr>
                <w:rFonts w:hint="eastAsia" w:ascii="宋体" w:hAnsi="宋体"/>
                <w:sz w:val="24"/>
                <w:highlight w:val="none"/>
              </w:rPr>
              <w:t>标准</w:t>
            </w:r>
            <w:r>
              <w:rPr>
                <w:rFonts w:ascii="宋体" w:hAnsi="宋体"/>
                <w:sz w:val="24"/>
                <w:highlight w:val="none"/>
              </w:rPr>
              <w:t>PoE</w:t>
            </w:r>
            <w:r>
              <w:rPr>
                <w:rFonts w:hint="eastAsia" w:ascii="宋体" w:hAnsi="宋体"/>
                <w:sz w:val="24"/>
                <w:highlight w:val="none"/>
              </w:rPr>
              <w:t>供电，支持</w:t>
            </w:r>
            <w:r>
              <w:rPr>
                <w:rFonts w:ascii="宋体" w:hAnsi="宋体"/>
                <w:sz w:val="24"/>
                <w:highlight w:val="none"/>
              </w:rPr>
              <w:t>2.4GHz</w:t>
            </w:r>
            <w:r>
              <w:rPr>
                <w:rFonts w:hint="eastAsia" w:ascii="宋体" w:hAnsi="宋体"/>
                <w:sz w:val="24"/>
                <w:highlight w:val="none"/>
              </w:rPr>
              <w:t>和</w:t>
            </w:r>
            <w:r>
              <w:rPr>
                <w:rFonts w:ascii="宋体" w:hAnsi="宋体"/>
                <w:sz w:val="24"/>
                <w:highlight w:val="none"/>
              </w:rPr>
              <w:t>5GHz</w:t>
            </w:r>
            <w:r>
              <w:rPr>
                <w:rFonts w:hint="eastAsia" w:ascii="宋体" w:hAnsi="宋体"/>
                <w:sz w:val="24"/>
                <w:highlight w:val="none"/>
              </w:rPr>
              <w:t>双频段可选射频，无线速率至少</w:t>
            </w:r>
            <w:r>
              <w:rPr>
                <w:rFonts w:ascii="宋体" w:hAnsi="宋体"/>
                <w:sz w:val="24"/>
                <w:highlight w:val="none"/>
              </w:rPr>
              <w:t>300Mbps</w:t>
            </w:r>
            <w:r>
              <w:rPr>
                <w:rFonts w:hint="eastAsia" w:ascii="宋体" w:hAnsi="宋体"/>
                <w:sz w:val="24"/>
                <w:highlight w:val="none"/>
              </w:rPr>
              <w:t>，支持设备工作为</w:t>
            </w:r>
            <w:r>
              <w:rPr>
                <w:rFonts w:ascii="宋体" w:hAnsi="宋体"/>
                <w:sz w:val="24"/>
                <w:highlight w:val="none"/>
              </w:rPr>
              <w:t>AP</w:t>
            </w:r>
            <w:r>
              <w:rPr>
                <w:rFonts w:hint="eastAsia" w:ascii="宋体" w:hAnsi="宋体"/>
                <w:sz w:val="24"/>
                <w:highlight w:val="none"/>
              </w:rPr>
              <w:t>或</w:t>
            </w:r>
            <w:r>
              <w:rPr>
                <w:rFonts w:ascii="宋体" w:hAnsi="宋体"/>
                <w:sz w:val="24"/>
                <w:highlight w:val="none"/>
              </w:rPr>
              <w:t>Client</w:t>
            </w:r>
            <w:r>
              <w:rPr>
                <w:rFonts w:hint="eastAsia" w:ascii="宋体" w:hAnsi="宋体"/>
                <w:sz w:val="24"/>
                <w:highlight w:val="none"/>
              </w:rPr>
              <w:t>两种模式，支持增强漫游等技术。</w:t>
            </w:r>
          </w:p>
          <w:p w14:paraId="0BEBD289">
            <w:pPr>
              <w:spacing w:line="276" w:lineRule="auto"/>
              <w:rPr>
                <w:rFonts w:hint="eastAsia" w:ascii="宋体" w:hAnsi="宋体"/>
                <w:sz w:val="24"/>
                <w:highlight w:val="none"/>
              </w:rPr>
            </w:pPr>
            <w:r>
              <w:rPr>
                <w:rFonts w:hint="eastAsia" w:ascii="宋体" w:hAnsi="宋体"/>
                <w:sz w:val="24"/>
                <w:highlight w:val="none"/>
              </w:rPr>
              <w:t>3)PROFINET线缆套装1套</w:t>
            </w:r>
          </w:p>
          <w:p w14:paraId="5DD8D6DD">
            <w:pPr>
              <w:spacing w:line="276" w:lineRule="auto"/>
              <w:ind w:firstLine="480" w:firstLineChars="200"/>
              <w:rPr>
                <w:rFonts w:hint="eastAsia" w:ascii="宋体" w:hAnsi="宋体"/>
                <w:sz w:val="24"/>
                <w:highlight w:val="none"/>
              </w:rPr>
            </w:pPr>
            <w:r>
              <w:rPr>
                <w:rFonts w:hint="eastAsia" w:ascii="宋体" w:hAnsi="宋体"/>
                <w:sz w:val="24"/>
                <w:highlight w:val="none"/>
              </w:rPr>
              <w:t>专用PROFINET线缆不小于40米，PROFINET金属接头不少于10个，专用做线工具1套。</w:t>
            </w:r>
          </w:p>
          <w:p w14:paraId="501966E4">
            <w:pPr>
              <w:spacing w:line="276" w:lineRule="auto"/>
              <w:rPr>
                <w:rFonts w:hint="eastAsia" w:ascii="宋体" w:hAnsi="宋体"/>
                <w:sz w:val="24"/>
                <w:highlight w:val="none"/>
              </w:rPr>
            </w:pPr>
            <w:r>
              <w:rPr>
                <w:rFonts w:hint="eastAsia" w:ascii="宋体" w:hAnsi="宋体"/>
                <w:sz w:val="24"/>
                <w:highlight w:val="none"/>
              </w:rPr>
              <w:t>4）RS485通讯系统</w:t>
            </w:r>
          </w:p>
          <w:p w14:paraId="11F4B523">
            <w:pPr>
              <w:spacing w:line="276" w:lineRule="auto"/>
              <w:ind w:firstLine="480" w:firstLineChars="200"/>
              <w:rPr>
                <w:rFonts w:hint="eastAsia" w:ascii="宋体" w:hAnsi="宋体"/>
                <w:sz w:val="24"/>
                <w:highlight w:val="none"/>
              </w:rPr>
            </w:pPr>
            <w:r>
              <w:rPr>
                <w:rFonts w:hint="eastAsia" w:ascii="宋体" w:hAnsi="宋体"/>
                <w:sz w:val="24"/>
                <w:highlight w:val="none"/>
              </w:rPr>
              <w:t>①1个空气质量传感器：支持RS485通讯协议；电源输入：10-30V DC；工作温度范围：-20℃至+60℃；</w:t>
            </w:r>
          </w:p>
          <w:p w14:paraId="04379DA1">
            <w:pPr>
              <w:spacing w:line="276" w:lineRule="auto"/>
              <w:ind w:firstLine="480" w:firstLineChars="200"/>
              <w:rPr>
                <w:rFonts w:hint="eastAsia" w:ascii="宋体" w:hAnsi="宋体"/>
                <w:sz w:val="24"/>
                <w:highlight w:val="none"/>
              </w:rPr>
            </w:pPr>
            <w:r>
              <w:rPr>
                <w:rFonts w:hint="eastAsia" w:ascii="宋体" w:hAnsi="宋体"/>
                <w:sz w:val="24"/>
                <w:highlight w:val="none"/>
              </w:rPr>
              <w:t>②1个温湿度传感器：支持RS485（modbus协议）输出信号；电源输入：10-30V DC；工作温度范围：-20℃至+60℃；</w:t>
            </w:r>
          </w:p>
          <w:p w14:paraId="1FCA301A">
            <w:pPr>
              <w:spacing w:line="276" w:lineRule="auto"/>
              <w:ind w:firstLine="480" w:firstLineChars="200"/>
              <w:rPr>
                <w:rFonts w:hint="eastAsia" w:ascii="宋体" w:hAnsi="宋体"/>
                <w:sz w:val="24"/>
                <w:highlight w:val="none"/>
              </w:rPr>
            </w:pPr>
            <w:r>
              <w:rPr>
                <w:rFonts w:hint="eastAsia" w:ascii="宋体" w:hAnsi="宋体"/>
                <w:sz w:val="24"/>
                <w:highlight w:val="none"/>
              </w:rPr>
              <w:t>③1个RS485转4口RS485集线器，工作电源9-30V DC；通讯速率：300bps-115.2kbps，</w:t>
            </w:r>
          </w:p>
          <w:p w14:paraId="610EB3F4">
            <w:pPr>
              <w:spacing w:line="276" w:lineRule="auto"/>
              <w:rPr>
                <w:rFonts w:hint="eastAsia" w:ascii="宋体" w:hAnsi="宋体"/>
                <w:sz w:val="24"/>
                <w:highlight w:val="none"/>
              </w:rPr>
            </w:pPr>
            <w:r>
              <w:rPr>
                <w:rFonts w:hint="eastAsia" w:ascii="宋体" w:hAnsi="宋体"/>
                <w:sz w:val="24"/>
                <w:highlight w:val="none"/>
              </w:rPr>
              <w:t>工作方式：异步半双工；</w:t>
            </w:r>
          </w:p>
          <w:p w14:paraId="26744E95">
            <w:pPr>
              <w:spacing w:line="276" w:lineRule="auto"/>
              <w:ind w:firstLine="480" w:firstLineChars="200"/>
              <w:rPr>
                <w:rFonts w:hint="eastAsia" w:ascii="宋体" w:hAnsi="宋体"/>
                <w:sz w:val="24"/>
                <w:highlight w:val="none"/>
              </w:rPr>
            </w:pPr>
            <w:r>
              <w:rPr>
                <w:rFonts w:hint="eastAsia" w:ascii="宋体" w:hAnsi="宋体"/>
                <w:sz w:val="24"/>
                <w:highlight w:val="none"/>
              </w:rPr>
              <w:t>④1个CB板：带有至少1路 RS-485 接口的通信板；</w:t>
            </w:r>
          </w:p>
          <w:p w14:paraId="6C763021">
            <w:pPr>
              <w:spacing w:line="276" w:lineRule="auto"/>
              <w:rPr>
                <w:rFonts w:hint="eastAsia" w:ascii="宋体" w:hAnsi="宋体"/>
                <w:sz w:val="24"/>
                <w:highlight w:val="none"/>
              </w:rPr>
            </w:pPr>
            <w:r>
              <w:rPr>
                <w:rFonts w:hint="eastAsia" w:ascii="宋体" w:hAnsi="宋体"/>
                <w:sz w:val="24"/>
                <w:highlight w:val="none"/>
              </w:rPr>
              <w:t>5）PROFIBUS通讯系统</w:t>
            </w:r>
          </w:p>
          <w:p w14:paraId="0FBFCA0C">
            <w:pPr>
              <w:spacing w:line="276" w:lineRule="auto"/>
              <w:ind w:firstLine="480" w:firstLineChars="200"/>
              <w:rPr>
                <w:rFonts w:hint="eastAsia" w:ascii="宋体" w:hAnsi="宋体"/>
                <w:sz w:val="24"/>
                <w:highlight w:val="none"/>
              </w:rPr>
            </w:pPr>
            <w:r>
              <w:rPr>
                <w:rFonts w:hint="eastAsia" w:ascii="宋体" w:hAnsi="宋体"/>
                <w:sz w:val="24"/>
                <w:highlight w:val="none"/>
              </w:rPr>
              <w:t>①1个PROFIBUS主站模块：用于控制器，PROFIBUS CM通信服务总线协议；</w:t>
            </w:r>
          </w:p>
          <w:p w14:paraId="67B73D6C">
            <w:pPr>
              <w:spacing w:line="276" w:lineRule="auto"/>
              <w:ind w:firstLine="480" w:firstLineChars="200"/>
              <w:rPr>
                <w:rFonts w:hint="eastAsia" w:ascii="宋体" w:hAnsi="宋体"/>
                <w:sz w:val="24"/>
                <w:highlight w:val="none"/>
              </w:rPr>
            </w:pPr>
            <w:r>
              <w:rPr>
                <w:rFonts w:hint="eastAsia" w:ascii="宋体" w:hAnsi="宋体"/>
                <w:sz w:val="24"/>
                <w:highlight w:val="none"/>
              </w:rPr>
              <w:t>②1套 PROFIBUS从站模块：通讯模块，将PROFIBUS DP信号转换成Modbus信号输出，使控制对象可通过PROFIBUS通讯方式与PLC交互；</w:t>
            </w:r>
          </w:p>
          <w:p w14:paraId="42DD55E8">
            <w:pPr>
              <w:spacing w:line="276" w:lineRule="auto"/>
              <w:ind w:firstLine="480" w:firstLineChars="200"/>
              <w:rPr>
                <w:rFonts w:hint="eastAsia" w:ascii="宋体" w:hAnsi="宋体"/>
                <w:sz w:val="24"/>
                <w:highlight w:val="none"/>
              </w:rPr>
            </w:pPr>
            <w:r>
              <w:rPr>
                <w:rFonts w:hint="eastAsia" w:ascii="宋体" w:hAnsi="宋体"/>
                <w:sz w:val="24"/>
                <w:highlight w:val="none"/>
              </w:rPr>
              <w:t>③2个总线连接器：带电缆出口的PROFIBUS FastConnect RS485，带绝缘刺破接口，最大数据传输速率12Mbit/s；</w:t>
            </w:r>
          </w:p>
          <w:p w14:paraId="0BAEE276">
            <w:pPr>
              <w:spacing w:line="276" w:lineRule="auto"/>
              <w:ind w:firstLine="480" w:firstLineChars="200"/>
              <w:rPr>
                <w:rFonts w:hint="eastAsia" w:ascii="宋体" w:hAnsi="宋体"/>
                <w:sz w:val="24"/>
                <w:highlight w:val="none"/>
              </w:rPr>
            </w:pPr>
            <w:r>
              <w:rPr>
                <w:rFonts w:hint="eastAsia" w:ascii="宋体" w:hAnsi="宋体"/>
                <w:sz w:val="24"/>
                <w:highlight w:val="none"/>
              </w:rPr>
              <w:t>④1套PROFIBUS电缆：PROFIBUS FastConnect标准电缆，2芯，屏蔽；</w:t>
            </w:r>
          </w:p>
          <w:p w14:paraId="12E5D05A">
            <w:pPr>
              <w:spacing w:line="276" w:lineRule="auto"/>
              <w:ind w:firstLine="480" w:firstLineChars="200"/>
              <w:rPr>
                <w:rFonts w:hint="eastAsia" w:ascii="宋体" w:hAnsi="宋体"/>
                <w:sz w:val="24"/>
                <w:highlight w:val="none"/>
              </w:rPr>
            </w:pPr>
            <w:r>
              <w:rPr>
                <w:rFonts w:hint="eastAsia" w:ascii="宋体" w:hAnsi="宋体"/>
                <w:sz w:val="24"/>
                <w:highlight w:val="none"/>
              </w:rPr>
              <w:t>⑤1个网络语音播报控制器模块：支持Modbus通讯协议；</w:t>
            </w:r>
          </w:p>
          <w:p w14:paraId="611725E7">
            <w:pPr>
              <w:spacing w:line="276" w:lineRule="auto"/>
              <w:ind w:firstLine="480" w:firstLineChars="200"/>
              <w:rPr>
                <w:rFonts w:hint="eastAsia" w:ascii="宋体" w:hAnsi="宋体"/>
                <w:sz w:val="24"/>
                <w:highlight w:val="none"/>
              </w:rPr>
            </w:pPr>
            <w:r>
              <w:rPr>
                <w:rFonts w:hint="eastAsia" w:ascii="宋体" w:hAnsi="宋体"/>
                <w:sz w:val="24"/>
                <w:highlight w:val="none"/>
              </w:rPr>
              <w:t>⑥1个多媒体无源喇叭：功率不小于15W；频率响应：110HZ-16KHZ；</w:t>
            </w:r>
          </w:p>
          <w:p w14:paraId="52CD7852">
            <w:pPr>
              <w:spacing w:line="276" w:lineRule="auto"/>
              <w:rPr>
                <w:rFonts w:hint="eastAsia" w:ascii="宋体" w:hAnsi="宋体"/>
                <w:sz w:val="24"/>
                <w:highlight w:val="none"/>
              </w:rPr>
            </w:pPr>
            <w:r>
              <w:rPr>
                <w:rFonts w:hint="eastAsia" w:ascii="宋体" w:hAnsi="宋体"/>
                <w:sz w:val="24"/>
                <w:highlight w:val="none"/>
              </w:rPr>
              <w:t>6）综合实训系统架体</w:t>
            </w:r>
          </w:p>
          <w:p w14:paraId="598184A7">
            <w:pPr>
              <w:spacing w:line="276" w:lineRule="auto"/>
              <w:ind w:firstLine="480" w:firstLineChars="200"/>
              <w:rPr>
                <w:rFonts w:hint="eastAsia" w:ascii="宋体" w:hAnsi="宋体"/>
                <w:sz w:val="24"/>
                <w:highlight w:val="none"/>
              </w:rPr>
            </w:pPr>
            <w:r>
              <w:rPr>
                <w:rFonts w:hint="eastAsia" w:ascii="宋体" w:hAnsi="宋体"/>
                <w:sz w:val="24"/>
                <w:highlight w:val="none"/>
              </w:rPr>
              <w:t>①机架（网孔板式）金属材质、尺寸不小于800*800*2000；</w:t>
            </w:r>
          </w:p>
          <w:p w14:paraId="4096DDE6">
            <w:pPr>
              <w:spacing w:line="276" w:lineRule="auto"/>
              <w:ind w:firstLine="480" w:firstLineChars="200"/>
              <w:rPr>
                <w:rFonts w:hint="eastAsia" w:ascii="宋体" w:hAnsi="宋体"/>
                <w:sz w:val="24"/>
                <w:highlight w:val="none"/>
              </w:rPr>
            </w:pPr>
            <w:r>
              <w:rPr>
                <w:rFonts w:hint="eastAsia" w:ascii="宋体" w:hAnsi="宋体"/>
                <w:sz w:val="24"/>
                <w:highlight w:val="none"/>
              </w:rPr>
              <w:t>②工业电源：输入120/230V AC，输出24V DC/2.5A；</w:t>
            </w:r>
          </w:p>
          <w:p w14:paraId="7D065188">
            <w:pPr>
              <w:spacing w:line="276" w:lineRule="auto"/>
              <w:ind w:firstLine="480" w:firstLineChars="200"/>
              <w:rPr>
                <w:rFonts w:hint="eastAsia" w:ascii="宋体" w:hAnsi="宋体"/>
                <w:sz w:val="24"/>
                <w:highlight w:val="none"/>
              </w:rPr>
            </w:pPr>
            <w:r>
              <w:rPr>
                <w:rFonts w:hint="eastAsia" w:ascii="宋体" w:hAnsi="宋体"/>
                <w:sz w:val="24"/>
                <w:highlight w:val="none"/>
              </w:rPr>
              <w:t>③操作面板：配备与功能匹配的开关/指示灯等。</w:t>
            </w:r>
          </w:p>
          <w:p w14:paraId="13F9B9D1">
            <w:pPr>
              <w:spacing w:line="276" w:lineRule="auto"/>
              <w:ind w:firstLine="420" w:firstLineChars="200"/>
              <w:rPr>
                <w:rFonts w:hint="eastAsia" w:ascii="仿宋" w:hAnsi="仿宋" w:eastAsia="仿宋" w:cs="仿宋"/>
                <w:color w:val="000000"/>
                <w:szCs w:val="21"/>
                <w:highlight w:val="none"/>
                <w:shd w:val="clear" w:color="auto" w:fill="FFFFFF"/>
              </w:rPr>
            </w:pPr>
          </w:p>
        </w:tc>
        <w:tc>
          <w:tcPr>
            <w:tcW w:w="426" w:type="pct"/>
            <w:noWrap w:val="0"/>
            <w:vAlign w:val="center"/>
          </w:tcPr>
          <w:p w14:paraId="7089FF34">
            <w:pPr>
              <w:spacing w:line="360" w:lineRule="auto"/>
              <w:jc w:val="center"/>
              <w:rPr>
                <w:rFonts w:ascii="宋体" w:hAnsi="宋体"/>
                <w:bCs/>
                <w:sz w:val="24"/>
                <w:szCs w:val="18"/>
              </w:rPr>
            </w:pPr>
            <w:r>
              <w:rPr>
                <w:rFonts w:hint="eastAsia" w:ascii="宋体" w:hAnsi="宋体"/>
                <w:bCs/>
                <w:sz w:val="24"/>
                <w:szCs w:val="18"/>
              </w:rPr>
              <w:t>2</w:t>
            </w:r>
          </w:p>
        </w:tc>
        <w:tc>
          <w:tcPr>
            <w:tcW w:w="425" w:type="pct"/>
            <w:noWrap w:val="0"/>
            <w:vAlign w:val="center"/>
          </w:tcPr>
          <w:p w14:paraId="63387ADF">
            <w:pPr>
              <w:spacing w:line="360" w:lineRule="auto"/>
              <w:jc w:val="center"/>
              <w:rPr>
                <w:rFonts w:ascii="宋体" w:hAnsi="宋体"/>
                <w:bCs/>
                <w:sz w:val="24"/>
                <w:szCs w:val="18"/>
              </w:rPr>
            </w:pPr>
            <w:r>
              <w:rPr>
                <w:rFonts w:hint="eastAsia" w:ascii="宋体" w:hAnsi="宋体"/>
                <w:bCs/>
                <w:sz w:val="24"/>
                <w:szCs w:val="18"/>
              </w:rPr>
              <w:t>工业</w:t>
            </w:r>
          </w:p>
        </w:tc>
        <w:tc>
          <w:tcPr>
            <w:tcW w:w="405" w:type="pct"/>
            <w:noWrap w:val="0"/>
            <w:vAlign w:val="center"/>
          </w:tcPr>
          <w:p w14:paraId="089F4757">
            <w:pPr>
              <w:spacing w:line="360" w:lineRule="auto"/>
              <w:jc w:val="center"/>
              <w:rPr>
                <w:rFonts w:ascii="宋体" w:hAnsi="宋体"/>
                <w:bCs/>
                <w:sz w:val="24"/>
                <w:szCs w:val="18"/>
              </w:rPr>
            </w:pPr>
          </w:p>
        </w:tc>
      </w:tr>
      <w:tr w14:paraId="5E13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noWrap w:val="0"/>
            <w:vAlign w:val="center"/>
          </w:tcPr>
          <w:p w14:paraId="5A894C9D">
            <w:pPr>
              <w:spacing w:line="360" w:lineRule="auto"/>
              <w:jc w:val="center"/>
              <w:rPr>
                <w:rFonts w:ascii="宋体" w:hAnsi="宋体"/>
                <w:sz w:val="24"/>
                <w:szCs w:val="18"/>
              </w:rPr>
            </w:pPr>
            <w:r>
              <w:rPr>
                <w:rFonts w:hint="eastAsia" w:ascii="宋体" w:hAnsi="宋体"/>
                <w:sz w:val="24"/>
                <w:szCs w:val="18"/>
              </w:rPr>
              <w:t>4</w:t>
            </w:r>
          </w:p>
        </w:tc>
        <w:tc>
          <w:tcPr>
            <w:tcW w:w="524" w:type="pct"/>
            <w:noWrap w:val="0"/>
            <w:vAlign w:val="center"/>
          </w:tcPr>
          <w:p w14:paraId="201B7508">
            <w:pPr>
              <w:spacing w:line="360" w:lineRule="auto"/>
              <w:jc w:val="center"/>
              <w:rPr>
                <w:rFonts w:ascii="宋体" w:hAnsi="宋体"/>
                <w:bCs/>
                <w:sz w:val="24"/>
                <w:szCs w:val="18"/>
              </w:rPr>
            </w:pPr>
            <w:r>
              <w:rPr>
                <w:rFonts w:hint="eastAsia" w:ascii="宋体" w:hAnsi="宋体"/>
                <w:bCs/>
                <w:sz w:val="24"/>
                <w:szCs w:val="18"/>
              </w:rPr>
              <w:t>仿真软件</w:t>
            </w:r>
          </w:p>
        </w:tc>
        <w:tc>
          <w:tcPr>
            <w:tcW w:w="2810" w:type="pct"/>
            <w:noWrap w:val="0"/>
            <w:vAlign w:val="top"/>
          </w:tcPr>
          <w:p w14:paraId="3A036C94">
            <w:pPr>
              <w:spacing w:line="360" w:lineRule="auto"/>
              <w:jc w:val="left"/>
              <w:rPr>
                <w:rFonts w:hint="eastAsia" w:ascii="宋体" w:hAnsi="宋体"/>
                <w:sz w:val="24"/>
                <w:highlight w:val="none"/>
              </w:rPr>
            </w:pPr>
            <w:r>
              <w:rPr>
                <w:rFonts w:hint="eastAsia" w:ascii="宋体" w:hAnsi="宋体"/>
                <w:sz w:val="24"/>
                <w:highlight w:val="none"/>
              </w:rPr>
              <w:t>1.智能产线生产制造执行系统</w:t>
            </w:r>
          </w:p>
          <w:p w14:paraId="749373E6">
            <w:pPr>
              <w:spacing w:line="360" w:lineRule="auto"/>
              <w:ind w:firstLine="480" w:firstLineChars="200"/>
              <w:jc w:val="left"/>
              <w:rPr>
                <w:rFonts w:hint="eastAsia" w:ascii="宋体" w:hAnsi="宋体"/>
                <w:sz w:val="24"/>
                <w:highlight w:val="none"/>
              </w:rPr>
            </w:pPr>
            <w:r>
              <w:rPr>
                <w:rFonts w:hint="eastAsia" w:ascii="宋体" w:hAnsi="宋体"/>
                <w:sz w:val="24"/>
                <w:highlight w:val="none"/>
              </w:rPr>
              <w:t>1套智能产线生产制造执行系统，具有如下功能：</w:t>
            </w:r>
          </w:p>
          <w:p w14:paraId="762C12B9">
            <w:pPr>
              <w:spacing w:line="360" w:lineRule="auto"/>
              <w:ind w:firstLine="480" w:firstLineChars="200"/>
              <w:jc w:val="left"/>
              <w:rPr>
                <w:rFonts w:hint="eastAsia" w:ascii="宋体" w:hAnsi="宋体"/>
                <w:sz w:val="24"/>
                <w:highlight w:val="none"/>
              </w:rPr>
            </w:pPr>
            <w:r>
              <w:rPr>
                <w:rFonts w:hint="eastAsia" w:ascii="宋体" w:hAnsi="宋体"/>
                <w:sz w:val="24"/>
                <w:highlight w:val="none"/>
              </w:rPr>
              <w:t>1）能够通过信息传递对订单下达到产品完成的整个生产过程进行优化管理；</w:t>
            </w:r>
          </w:p>
          <w:p w14:paraId="4CA78D6A">
            <w:pPr>
              <w:spacing w:line="360" w:lineRule="auto"/>
              <w:ind w:firstLine="480" w:firstLineChars="200"/>
              <w:jc w:val="left"/>
              <w:rPr>
                <w:rFonts w:hint="eastAsia" w:ascii="宋体" w:hAnsi="宋体"/>
                <w:sz w:val="24"/>
                <w:highlight w:val="none"/>
              </w:rPr>
            </w:pPr>
            <w:r>
              <w:rPr>
                <w:rFonts w:hint="eastAsia" w:ascii="宋体" w:hAnsi="宋体" w:cs="宋体"/>
                <w:sz w:val="24"/>
                <w:szCs w:val="18"/>
                <w:highlight w:val="none"/>
              </w:rPr>
              <w:t>●</w:t>
            </w:r>
            <w:r>
              <w:rPr>
                <w:rFonts w:hint="eastAsia" w:ascii="宋体" w:hAnsi="宋体"/>
                <w:sz w:val="24"/>
                <w:highlight w:val="none"/>
              </w:rPr>
              <w:t>2）能在Web管理平台上进行订单生成、实时监控生产流程、质量管理等，</w:t>
            </w:r>
            <w:r>
              <w:rPr>
                <w:rFonts w:hint="eastAsia" w:ascii="宋体" w:hAnsi="宋体"/>
                <w:b/>
                <w:bCs/>
                <w:sz w:val="24"/>
                <w:highlight w:val="none"/>
              </w:rPr>
              <w:t>投标文件中提供生产流程运行截图及步骤内容；</w:t>
            </w:r>
          </w:p>
          <w:p w14:paraId="74CC8F0D">
            <w:pPr>
              <w:spacing w:line="360" w:lineRule="auto"/>
              <w:ind w:firstLine="480" w:firstLineChars="200"/>
              <w:jc w:val="left"/>
              <w:rPr>
                <w:rFonts w:hint="eastAsia" w:ascii="宋体" w:hAnsi="宋体"/>
                <w:sz w:val="24"/>
                <w:highlight w:val="none"/>
              </w:rPr>
            </w:pPr>
            <w:r>
              <w:rPr>
                <w:rFonts w:hint="eastAsia" w:ascii="宋体" w:hAnsi="宋体"/>
                <w:sz w:val="24"/>
                <w:highlight w:val="none"/>
              </w:rPr>
              <w:t>3）支持Web与智能产线信息采集系统继续信息采集和信息交互；</w:t>
            </w:r>
          </w:p>
          <w:p w14:paraId="76210A15">
            <w:pPr>
              <w:spacing w:line="360" w:lineRule="auto"/>
              <w:ind w:firstLine="480" w:firstLineChars="200"/>
              <w:jc w:val="left"/>
              <w:rPr>
                <w:rFonts w:hint="eastAsia" w:ascii="宋体" w:hAnsi="宋体"/>
                <w:sz w:val="24"/>
                <w:highlight w:val="none"/>
              </w:rPr>
            </w:pPr>
            <w:r>
              <w:rPr>
                <w:rFonts w:hint="eastAsia" w:ascii="宋体" w:hAnsi="宋体"/>
                <w:sz w:val="24"/>
                <w:highlight w:val="none"/>
              </w:rPr>
              <w:t>4)1个智能产线生产制造执行系统的授权。</w:t>
            </w:r>
          </w:p>
          <w:p w14:paraId="44EDFEA0">
            <w:pPr>
              <w:spacing w:line="360" w:lineRule="auto"/>
              <w:jc w:val="left"/>
              <w:rPr>
                <w:rFonts w:hint="eastAsia" w:ascii="宋体" w:hAnsi="宋体"/>
                <w:sz w:val="24"/>
                <w:highlight w:val="none"/>
              </w:rPr>
            </w:pPr>
            <w:r>
              <w:rPr>
                <w:rFonts w:hint="eastAsia" w:ascii="宋体" w:hAnsi="宋体"/>
                <w:sz w:val="24"/>
                <w:highlight w:val="none"/>
              </w:rPr>
              <w:t>2.智能产线信息采集系统软件</w:t>
            </w:r>
          </w:p>
          <w:p w14:paraId="6609E068">
            <w:pPr>
              <w:spacing w:line="360" w:lineRule="auto"/>
              <w:ind w:firstLine="480" w:firstLineChars="200"/>
              <w:jc w:val="left"/>
              <w:rPr>
                <w:rFonts w:hint="eastAsia" w:ascii="宋体" w:hAnsi="宋体"/>
                <w:sz w:val="24"/>
                <w:highlight w:val="none"/>
              </w:rPr>
            </w:pPr>
            <w:r>
              <w:rPr>
                <w:rFonts w:hint="eastAsia" w:ascii="宋体" w:hAnsi="宋体"/>
                <w:sz w:val="24"/>
                <w:highlight w:val="none"/>
              </w:rPr>
              <w:t>1套智能产线信息采集系统软件，具有如下功能：</w:t>
            </w:r>
          </w:p>
          <w:p w14:paraId="7A8AD733">
            <w:pPr>
              <w:spacing w:line="360" w:lineRule="auto"/>
              <w:ind w:firstLine="480" w:firstLineChars="200"/>
              <w:jc w:val="left"/>
              <w:rPr>
                <w:rFonts w:hint="eastAsia" w:ascii="宋体" w:hAnsi="宋体"/>
                <w:sz w:val="24"/>
                <w:highlight w:val="none"/>
              </w:rPr>
            </w:pPr>
            <w:r>
              <w:rPr>
                <w:rFonts w:hint="eastAsia" w:ascii="宋体" w:hAnsi="宋体"/>
                <w:sz w:val="24"/>
                <w:highlight w:val="none"/>
              </w:rPr>
              <w:t>1）能够实现PLC、MES、智能产线工作站之间的实时数据交互与通讯；</w:t>
            </w:r>
          </w:p>
          <w:p w14:paraId="5FFF7F9B">
            <w:pPr>
              <w:spacing w:line="360" w:lineRule="auto"/>
              <w:ind w:firstLine="480" w:firstLineChars="200"/>
              <w:jc w:val="left"/>
              <w:rPr>
                <w:rFonts w:hint="eastAsia" w:ascii="宋体" w:hAnsi="宋体"/>
                <w:sz w:val="24"/>
                <w:highlight w:val="none"/>
              </w:rPr>
            </w:pPr>
            <w:r>
              <w:rPr>
                <w:rFonts w:hint="eastAsia" w:ascii="宋体" w:hAnsi="宋体"/>
                <w:sz w:val="24"/>
                <w:highlight w:val="none"/>
              </w:rPr>
              <w:t>2）能够控制生产线的启动与停止；</w:t>
            </w:r>
          </w:p>
          <w:p w14:paraId="4FCBB02F">
            <w:pPr>
              <w:spacing w:line="360" w:lineRule="auto"/>
              <w:ind w:firstLine="480" w:firstLineChars="200"/>
              <w:jc w:val="left"/>
              <w:rPr>
                <w:rFonts w:hint="eastAsia" w:ascii="宋体" w:hAnsi="宋体"/>
                <w:sz w:val="24"/>
                <w:highlight w:val="none"/>
              </w:rPr>
            </w:pPr>
            <w:r>
              <w:rPr>
                <w:rFonts w:hint="eastAsia" w:ascii="宋体" w:hAnsi="宋体"/>
                <w:sz w:val="24"/>
                <w:highlight w:val="none"/>
              </w:rPr>
              <w:t>3）支持与PLC通过以太网通信方式进行数据交换；</w:t>
            </w:r>
          </w:p>
          <w:p w14:paraId="0384BC55">
            <w:pPr>
              <w:spacing w:line="360" w:lineRule="auto"/>
              <w:ind w:firstLine="480" w:firstLineChars="200"/>
              <w:jc w:val="left"/>
              <w:rPr>
                <w:rFonts w:hint="eastAsia" w:ascii="宋体" w:hAnsi="宋体"/>
                <w:sz w:val="24"/>
                <w:highlight w:val="none"/>
              </w:rPr>
            </w:pPr>
            <w:r>
              <w:rPr>
                <w:rFonts w:hint="eastAsia" w:ascii="宋体" w:hAnsi="宋体"/>
                <w:sz w:val="24"/>
                <w:highlight w:val="none"/>
              </w:rPr>
              <w:t>4）支持与MES进行信息交互；</w:t>
            </w:r>
          </w:p>
          <w:p w14:paraId="2917EFBB">
            <w:pPr>
              <w:spacing w:line="360" w:lineRule="auto"/>
              <w:ind w:firstLine="480" w:firstLineChars="200"/>
              <w:jc w:val="left"/>
              <w:rPr>
                <w:rFonts w:hint="eastAsia" w:ascii="宋体" w:hAnsi="宋体"/>
                <w:sz w:val="24"/>
                <w:highlight w:val="none"/>
              </w:rPr>
            </w:pPr>
            <w:r>
              <w:rPr>
                <w:rFonts w:hint="eastAsia" w:ascii="宋体" w:hAnsi="宋体"/>
                <w:sz w:val="24"/>
                <w:highlight w:val="none"/>
              </w:rPr>
              <w:t>5）支持通信数据监控功能；</w:t>
            </w:r>
          </w:p>
          <w:p w14:paraId="55D83B7C">
            <w:pPr>
              <w:spacing w:line="360" w:lineRule="auto"/>
              <w:ind w:firstLine="480" w:firstLineChars="200"/>
              <w:jc w:val="left"/>
              <w:rPr>
                <w:rFonts w:hint="eastAsia" w:ascii="宋体" w:hAnsi="宋体"/>
                <w:sz w:val="24"/>
                <w:highlight w:val="none"/>
              </w:rPr>
            </w:pPr>
            <w:r>
              <w:rPr>
                <w:rFonts w:hint="eastAsia" w:ascii="宋体" w:hAnsi="宋体"/>
                <w:sz w:val="24"/>
                <w:highlight w:val="none"/>
              </w:rPr>
              <w:t>6）1个智能产线信息采集系统的授权。</w:t>
            </w:r>
          </w:p>
          <w:p w14:paraId="29500D39">
            <w:pPr>
              <w:spacing w:line="360" w:lineRule="auto"/>
              <w:jc w:val="left"/>
              <w:rPr>
                <w:rFonts w:hint="eastAsia" w:ascii="宋体" w:hAnsi="宋体"/>
                <w:sz w:val="24"/>
                <w:highlight w:val="none"/>
              </w:rPr>
            </w:pPr>
            <w:r>
              <w:rPr>
                <w:rFonts w:hint="eastAsia" w:ascii="宋体" w:hAnsi="宋体"/>
                <w:sz w:val="24"/>
                <w:highlight w:val="none"/>
              </w:rPr>
              <w:t>■3.智能产线虚拟调试平台软件</w:t>
            </w:r>
          </w:p>
          <w:p w14:paraId="5E6547E9">
            <w:pPr>
              <w:spacing w:line="360" w:lineRule="auto"/>
              <w:ind w:firstLine="480" w:firstLineChars="200"/>
              <w:jc w:val="left"/>
              <w:rPr>
                <w:rFonts w:hint="eastAsia" w:ascii="宋体" w:hAnsi="宋体"/>
                <w:sz w:val="24"/>
                <w:highlight w:val="none"/>
              </w:rPr>
            </w:pPr>
            <w:r>
              <w:rPr>
                <w:rFonts w:hint="eastAsia" w:ascii="宋体" w:hAnsi="宋体"/>
                <w:sz w:val="24"/>
                <w:highlight w:val="none"/>
              </w:rPr>
              <w:t>1套智能产线虚拟调试平台软件，具有如下功能：</w:t>
            </w:r>
          </w:p>
          <w:p w14:paraId="2264ADA5">
            <w:pPr>
              <w:numPr>
                <w:ilvl w:val="0"/>
                <w:numId w:val="2"/>
              </w:numPr>
              <w:spacing w:line="360" w:lineRule="auto"/>
              <w:ind w:firstLine="480" w:firstLineChars="200"/>
              <w:jc w:val="left"/>
              <w:rPr>
                <w:rFonts w:hint="eastAsia" w:ascii="宋体" w:hAnsi="宋体"/>
                <w:sz w:val="24"/>
                <w:highlight w:val="none"/>
              </w:rPr>
            </w:pPr>
            <w:r>
              <w:rPr>
                <w:rFonts w:hint="eastAsia" w:ascii="宋体" w:hAnsi="宋体"/>
                <w:sz w:val="24"/>
                <w:highlight w:val="none"/>
              </w:rPr>
              <w:t>能够模拟主件供料站、次品分拣站、旋转工作站、方向调整站、产品组装站和产品分拣站等6个工作站组成的智能产线，实现6个工作站的三维虚拟仿真。各站仿真模型中涵盖的位置传感器、气缸、传送装置等元器件的物理特性与实物照片一致，</w:t>
            </w:r>
            <w:r>
              <w:rPr>
                <w:rFonts w:hint="eastAsia" w:ascii="宋体" w:hAnsi="宋体"/>
                <w:b/>
                <w:bCs/>
                <w:sz w:val="24"/>
                <w:highlight w:val="none"/>
              </w:rPr>
              <w:t>在投标文件中提供6个工作站的软件运行截图及整体产线截图，要求与实物工艺和外观一致；</w:t>
            </w:r>
          </w:p>
          <w:p w14:paraId="69AE89B8">
            <w:pPr>
              <w:numPr>
                <w:ilvl w:val="0"/>
                <w:numId w:val="2"/>
              </w:numPr>
              <w:spacing w:line="360" w:lineRule="auto"/>
              <w:ind w:firstLine="480" w:firstLineChars="200"/>
              <w:jc w:val="left"/>
              <w:rPr>
                <w:rFonts w:hint="eastAsia" w:ascii="宋体" w:hAnsi="宋体"/>
                <w:sz w:val="24"/>
                <w:highlight w:val="none"/>
              </w:rPr>
            </w:pPr>
            <w:r>
              <w:rPr>
                <w:rFonts w:hint="eastAsia" w:ascii="宋体" w:hAnsi="宋体"/>
                <w:sz w:val="24"/>
                <w:highlight w:val="none"/>
              </w:rPr>
              <w:t>支持与PLC通过以太网通信方式进行数据交换，即可实现被PLC实时控制；</w:t>
            </w:r>
          </w:p>
          <w:p w14:paraId="18D4B204">
            <w:pPr>
              <w:spacing w:line="360" w:lineRule="auto"/>
              <w:ind w:firstLine="480" w:firstLineChars="200"/>
              <w:jc w:val="left"/>
              <w:rPr>
                <w:rFonts w:hint="eastAsia" w:ascii="宋体" w:hAnsi="宋体"/>
                <w:sz w:val="24"/>
                <w:highlight w:val="none"/>
              </w:rPr>
            </w:pPr>
            <w:r>
              <w:rPr>
                <w:rFonts w:hint="eastAsia" w:ascii="宋体" w:hAnsi="宋体"/>
                <w:sz w:val="24"/>
                <w:highlight w:val="none"/>
              </w:rPr>
              <w:t>3）支持PLC信息以及数据类型等属性的灵活组态配置；</w:t>
            </w:r>
          </w:p>
          <w:p w14:paraId="32667CB3">
            <w:pPr>
              <w:spacing w:line="360" w:lineRule="auto"/>
              <w:ind w:firstLine="480" w:firstLineChars="200"/>
              <w:jc w:val="left"/>
              <w:rPr>
                <w:rFonts w:hint="eastAsia" w:ascii="宋体" w:hAnsi="宋体"/>
                <w:sz w:val="24"/>
                <w:highlight w:val="none"/>
              </w:rPr>
            </w:pPr>
            <w:r>
              <w:rPr>
                <w:rFonts w:hint="eastAsia" w:ascii="宋体" w:hAnsi="宋体"/>
                <w:sz w:val="24"/>
                <w:highlight w:val="none"/>
              </w:rPr>
              <w:t>4）支持多视角对模拟工作站进行观察，至少包含远景与近距离视角，</w:t>
            </w:r>
            <w:r>
              <w:rPr>
                <w:rFonts w:hint="eastAsia" w:ascii="宋体" w:hAnsi="宋体"/>
                <w:b/>
                <w:bCs/>
                <w:sz w:val="24"/>
                <w:highlight w:val="none"/>
              </w:rPr>
              <w:t>在投标文件中提供六个工作站的远景和近距离视角截图；</w:t>
            </w:r>
          </w:p>
          <w:p w14:paraId="491B768C">
            <w:pPr>
              <w:spacing w:line="360" w:lineRule="auto"/>
              <w:ind w:firstLine="480" w:firstLineChars="200"/>
              <w:jc w:val="left"/>
              <w:rPr>
                <w:rFonts w:hint="eastAsia" w:ascii="宋体" w:hAnsi="宋体"/>
                <w:sz w:val="24"/>
                <w:highlight w:val="none"/>
              </w:rPr>
            </w:pPr>
            <w:r>
              <w:rPr>
                <w:rFonts w:hint="eastAsia" w:ascii="宋体" w:hAnsi="宋体"/>
                <w:sz w:val="24"/>
                <w:highlight w:val="none"/>
              </w:rPr>
              <w:t>5）支持系统配置文件的保存与读取；</w:t>
            </w:r>
          </w:p>
          <w:p w14:paraId="5EE0389F">
            <w:pPr>
              <w:spacing w:line="360" w:lineRule="auto"/>
              <w:ind w:firstLine="480" w:firstLineChars="200"/>
              <w:jc w:val="left"/>
              <w:rPr>
                <w:rFonts w:hint="eastAsia" w:ascii="宋体" w:hAnsi="宋体"/>
                <w:sz w:val="24"/>
                <w:highlight w:val="none"/>
              </w:rPr>
            </w:pPr>
            <w:r>
              <w:rPr>
                <w:rFonts w:hint="eastAsia" w:ascii="宋体" w:hAnsi="宋体"/>
                <w:sz w:val="24"/>
                <w:highlight w:val="none"/>
              </w:rPr>
              <w:t>6）支持通信数据监视功能；</w:t>
            </w:r>
          </w:p>
          <w:p w14:paraId="1C673197">
            <w:pPr>
              <w:spacing w:line="360" w:lineRule="auto"/>
              <w:ind w:firstLine="480" w:firstLineChars="200"/>
              <w:jc w:val="left"/>
              <w:rPr>
                <w:rFonts w:hint="eastAsia" w:ascii="宋体" w:hAnsi="宋体"/>
                <w:sz w:val="24"/>
                <w:highlight w:val="none"/>
              </w:rPr>
            </w:pPr>
            <w:r>
              <w:rPr>
                <w:rFonts w:hint="eastAsia" w:ascii="宋体" w:hAnsi="宋体"/>
                <w:sz w:val="24"/>
                <w:highlight w:val="none"/>
              </w:rPr>
              <w:t>支持单独工作站与PLC的通讯连接，及整条产线与PLC的通讯连接，以实现工作站单站或整条产线的虚拟调试应用；</w:t>
            </w:r>
          </w:p>
          <w:p w14:paraId="5CC2E40A">
            <w:pPr>
              <w:spacing w:line="360" w:lineRule="auto"/>
              <w:ind w:firstLine="480" w:firstLineChars="200"/>
              <w:jc w:val="left"/>
              <w:rPr>
                <w:rFonts w:hint="eastAsia" w:ascii="宋体" w:hAnsi="宋体"/>
                <w:sz w:val="24"/>
                <w:highlight w:val="none"/>
              </w:rPr>
            </w:pPr>
            <w:r>
              <w:rPr>
                <w:rFonts w:hint="eastAsia" w:ascii="宋体" w:hAnsi="宋体"/>
                <w:sz w:val="24"/>
                <w:highlight w:val="none"/>
              </w:rPr>
              <w:t>7)1个智能产线虚拟调试平台的授权。</w:t>
            </w:r>
          </w:p>
          <w:p w14:paraId="37288375">
            <w:pPr>
              <w:spacing w:line="360" w:lineRule="auto"/>
              <w:jc w:val="left"/>
              <w:rPr>
                <w:rFonts w:hint="eastAsia" w:ascii="宋体" w:hAnsi="宋体"/>
                <w:sz w:val="24"/>
                <w:highlight w:val="none"/>
              </w:rPr>
            </w:pPr>
            <w:r>
              <w:rPr>
                <w:rFonts w:hint="eastAsia" w:ascii="宋体" w:hAnsi="宋体"/>
                <w:sz w:val="24"/>
                <w:highlight w:val="none"/>
              </w:rPr>
              <w:t>■4.工业以太网通信管理系统软件</w:t>
            </w:r>
          </w:p>
          <w:p w14:paraId="308A2139">
            <w:pPr>
              <w:spacing w:line="360" w:lineRule="auto"/>
              <w:ind w:firstLine="480" w:firstLineChars="200"/>
              <w:jc w:val="left"/>
              <w:rPr>
                <w:rFonts w:hint="eastAsia" w:ascii="宋体" w:hAnsi="宋体"/>
                <w:sz w:val="24"/>
                <w:highlight w:val="none"/>
              </w:rPr>
            </w:pPr>
            <w:r>
              <w:rPr>
                <w:rFonts w:hint="eastAsia" w:ascii="宋体" w:hAnsi="宋体"/>
                <w:sz w:val="24"/>
                <w:highlight w:val="none"/>
              </w:rPr>
              <w:t>1套工业以太网通信管理系统软件，具有如下功能：</w:t>
            </w:r>
          </w:p>
          <w:p w14:paraId="580BDE64">
            <w:pPr>
              <w:spacing w:line="360" w:lineRule="auto"/>
              <w:ind w:firstLine="480" w:firstLineChars="200"/>
              <w:jc w:val="left"/>
              <w:rPr>
                <w:rFonts w:hint="eastAsia" w:ascii="宋体" w:hAnsi="宋体"/>
                <w:sz w:val="24"/>
                <w:highlight w:val="none"/>
              </w:rPr>
            </w:pPr>
            <w:r>
              <w:rPr>
                <w:rFonts w:hint="eastAsia" w:ascii="宋体" w:hAnsi="宋体"/>
                <w:sz w:val="24"/>
                <w:highlight w:val="none"/>
              </w:rPr>
              <w:t>1）具有定制化产品下单页面，通过订单页面下单，订单信息存储到数据库中；</w:t>
            </w:r>
          </w:p>
          <w:p w14:paraId="31356AF4">
            <w:pPr>
              <w:spacing w:line="360" w:lineRule="auto"/>
              <w:ind w:firstLine="480" w:firstLineChars="200"/>
              <w:jc w:val="left"/>
              <w:rPr>
                <w:rFonts w:hint="eastAsia" w:ascii="宋体" w:hAnsi="宋体"/>
                <w:sz w:val="24"/>
                <w:highlight w:val="none"/>
              </w:rPr>
            </w:pPr>
            <w:r>
              <w:rPr>
                <w:rFonts w:hint="eastAsia" w:ascii="宋体" w:hAnsi="宋体"/>
                <w:sz w:val="24"/>
                <w:highlight w:val="none"/>
              </w:rPr>
              <w:t>2）订单管理：通过订单管理界面可以查看所有提交的订单；在投标文件中需提供订单管理功能运行的截图；</w:t>
            </w:r>
          </w:p>
          <w:p w14:paraId="204C6D14">
            <w:pPr>
              <w:spacing w:line="360" w:lineRule="auto"/>
              <w:ind w:firstLine="480" w:firstLineChars="200"/>
              <w:jc w:val="left"/>
              <w:rPr>
                <w:rFonts w:hint="eastAsia" w:ascii="宋体" w:hAnsi="宋体"/>
                <w:sz w:val="24"/>
                <w:highlight w:val="none"/>
              </w:rPr>
            </w:pPr>
            <w:r>
              <w:rPr>
                <w:rFonts w:hint="eastAsia" w:ascii="宋体" w:hAnsi="宋体"/>
                <w:sz w:val="24"/>
                <w:highlight w:val="none"/>
              </w:rPr>
              <w:t>3）自动排产：信息系统中的自动排产程序根据已提交的订单和当前订单的生产进度自动完成排产；</w:t>
            </w:r>
            <w:r>
              <w:rPr>
                <w:rFonts w:hint="eastAsia" w:ascii="宋体" w:hAnsi="宋体"/>
                <w:b/>
                <w:bCs/>
                <w:sz w:val="24"/>
                <w:highlight w:val="none"/>
              </w:rPr>
              <w:t>在投标文件中需提供订单自动排产功能运行的截图。</w:t>
            </w:r>
          </w:p>
          <w:p w14:paraId="5B20CF96">
            <w:pPr>
              <w:spacing w:line="360" w:lineRule="auto"/>
              <w:ind w:firstLine="480" w:firstLineChars="200"/>
              <w:jc w:val="left"/>
              <w:rPr>
                <w:rFonts w:hint="eastAsia" w:ascii="宋体" w:hAnsi="宋体"/>
                <w:sz w:val="24"/>
                <w:highlight w:val="none"/>
              </w:rPr>
            </w:pPr>
            <w:r>
              <w:rPr>
                <w:rFonts w:hint="eastAsia" w:ascii="宋体" w:hAnsi="宋体"/>
                <w:sz w:val="24"/>
                <w:highlight w:val="none"/>
              </w:rPr>
              <w:t>4）排产系统给各个PLC传输生产指令，驱动PLC完成生产任务；</w:t>
            </w:r>
          </w:p>
          <w:p w14:paraId="0583931C">
            <w:pPr>
              <w:spacing w:line="360" w:lineRule="auto"/>
              <w:ind w:firstLine="480" w:firstLineChars="200"/>
              <w:jc w:val="left"/>
              <w:rPr>
                <w:rFonts w:hint="eastAsia" w:ascii="宋体" w:hAnsi="宋体"/>
                <w:sz w:val="24"/>
                <w:highlight w:val="none"/>
              </w:rPr>
            </w:pPr>
            <w:r>
              <w:rPr>
                <w:rFonts w:hint="eastAsia" w:ascii="宋体" w:hAnsi="宋体"/>
                <w:sz w:val="24"/>
                <w:highlight w:val="none"/>
              </w:rPr>
              <w:t>5）工序生产状态监控：两个PLC及对应的两个子操作面板作为两个生产工序，利用信息系统可以监控两个工序的实时生产状态；</w:t>
            </w:r>
          </w:p>
          <w:p w14:paraId="3CDCFBE6">
            <w:pPr>
              <w:spacing w:line="360" w:lineRule="auto"/>
              <w:ind w:firstLine="480" w:firstLineChars="200"/>
              <w:jc w:val="left"/>
              <w:rPr>
                <w:rFonts w:ascii="宋体" w:hAnsi="宋体"/>
                <w:sz w:val="24"/>
                <w:highlight w:val="none"/>
              </w:rPr>
            </w:pPr>
            <w:r>
              <w:rPr>
                <w:rFonts w:hint="eastAsia" w:ascii="宋体" w:hAnsi="宋体"/>
                <w:sz w:val="24"/>
                <w:highlight w:val="none"/>
              </w:rPr>
              <w:t>6）在投标文件中提供工业以太网通信管理系统软的启动、安装、网站配置步骤及软件使用说明；</w:t>
            </w:r>
          </w:p>
          <w:p w14:paraId="69A57070">
            <w:pPr>
              <w:spacing w:line="360" w:lineRule="auto"/>
              <w:ind w:firstLine="480" w:firstLineChars="200"/>
              <w:jc w:val="left"/>
              <w:rPr>
                <w:rFonts w:hint="eastAsia" w:ascii="宋体" w:hAnsi="宋体"/>
                <w:sz w:val="24"/>
                <w:highlight w:val="none"/>
              </w:rPr>
            </w:pPr>
            <w:r>
              <w:rPr>
                <w:rFonts w:hint="eastAsia" w:ascii="宋体" w:hAnsi="宋体"/>
                <w:sz w:val="24"/>
                <w:highlight w:val="none"/>
              </w:rPr>
              <w:t>7）1套工业以太网通信管理系统软件的授权。</w:t>
            </w:r>
          </w:p>
          <w:p w14:paraId="2AFE7E33">
            <w:pPr>
              <w:spacing w:line="360" w:lineRule="auto"/>
              <w:jc w:val="left"/>
              <w:rPr>
                <w:rFonts w:hint="eastAsia" w:ascii="宋体" w:hAnsi="宋体"/>
                <w:sz w:val="24"/>
                <w:highlight w:val="none"/>
              </w:rPr>
            </w:pPr>
            <w:r>
              <w:rPr>
                <w:rFonts w:hint="eastAsia" w:ascii="宋体" w:hAnsi="宋体"/>
                <w:sz w:val="24"/>
                <w:highlight w:val="none"/>
              </w:rPr>
              <w:t>5.工业通讯通用配置软件及控制器</w:t>
            </w:r>
          </w:p>
          <w:p w14:paraId="4E3C85AD">
            <w:pPr>
              <w:spacing w:line="360" w:lineRule="auto"/>
              <w:ind w:firstLine="240" w:firstLineChars="100"/>
              <w:jc w:val="left"/>
              <w:rPr>
                <w:rFonts w:hint="eastAsia" w:ascii="宋体" w:hAnsi="宋体"/>
                <w:sz w:val="24"/>
                <w:highlight w:val="none"/>
              </w:rPr>
            </w:pPr>
            <w:r>
              <w:rPr>
                <w:rFonts w:hint="eastAsia" w:ascii="宋体" w:hAnsi="宋体"/>
                <w:sz w:val="24"/>
                <w:highlight w:val="none"/>
              </w:rPr>
              <w:t>具有为工业有线、无线通讯系统中模块分配IP地址、子网掩码和网关功能，配套2台，每台需满足运行内存≥16G，硬盘存储内存≥512G，面板尺寸≥21英寸。</w:t>
            </w:r>
          </w:p>
          <w:p w14:paraId="7F0ADC8A">
            <w:pPr>
              <w:spacing w:line="360" w:lineRule="auto"/>
              <w:jc w:val="left"/>
              <w:rPr>
                <w:rFonts w:hint="eastAsia" w:ascii="宋体" w:hAnsi="宋体"/>
                <w:sz w:val="24"/>
                <w:highlight w:val="none"/>
              </w:rPr>
            </w:pPr>
            <w:r>
              <w:rPr>
                <w:rFonts w:hint="eastAsia" w:ascii="宋体" w:hAnsi="宋体"/>
                <w:sz w:val="24"/>
                <w:highlight w:val="none"/>
              </w:rPr>
              <w:t>6.数字化售后服务管理平台功能组成</w:t>
            </w:r>
          </w:p>
          <w:p w14:paraId="1197829B">
            <w:pPr>
              <w:spacing w:line="360" w:lineRule="auto"/>
              <w:ind w:firstLine="480" w:firstLineChars="200"/>
              <w:jc w:val="left"/>
              <w:rPr>
                <w:rFonts w:hint="eastAsia" w:ascii="宋体" w:hAnsi="宋体"/>
                <w:sz w:val="24"/>
                <w:highlight w:val="none"/>
              </w:rPr>
            </w:pPr>
            <w:r>
              <w:rPr>
                <w:rFonts w:hint="eastAsia" w:ascii="宋体" w:hAnsi="宋体" w:cs="宋体"/>
                <w:sz w:val="24"/>
                <w:szCs w:val="18"/>
                <w:highlight w:val="none"/>
              </w:rPr>
              <w:t>●</w:t>
            </w:r>
            <w:r>
              <w:rPr>
                <w:rFonts w:hint="eastAsia" w:ascii="宋体" w:hAnsi="宋体"/>
                <w:sz w:val="24"/>
                <w:highlight w:val="none"/>
              </w:rPr>
              <w:t>1）平台包含数据预览、数据分析、工单报表、员工报表、备件报表、客户报表、时效分析、巡检计划、客户管理、备件服务、知识库、用户管理等，</w:t>
            </w:r>
            <w:r>
              <w:rPr>
                <w:rFonts w:hint="eastAsia" w:ascii="宋体" w:hAnsi="宋体"/>
                <w:b/>
                <w:bCs/>
                <w:sz w:val="24"/>
                <w:highlight w:val="none"/>
              </w:rPr>
              <w:t>投标文件内需提供体现以上功能截图</w:t>
            </w:r>
            <w:r>
              <w:rPr>
                <w:rFonts w:hint="eastAsia" w:ascii="宋体" w:hAnsi="宋体"/>
                <w:sz w:val="24"/>
                <w:highlight w:val="none"/>
              </w:rPr>
              <w:t>。</w:t>
            </w:r>
          </w:p>
          <w:p w14:paraId="761736DA">
            <w:pPr>
              <w:spacing w:line="360" w:lineRule="auto"/>
              <w:ind w:firstLine="480" w:firstLineChars="200"/>
              <w:jc w:val="left"/>
              <w:rPr>
                <w:rFonts w:hint="eastAsia" w:ascii="宋体" w:hAnsi="宋体"/>
                <w:sz w:val="24"/>
                <w:highlight w:val="none"/>
              </w:rPr>
            </w:pPr>
            <w:r>
              <w:rPr>
                <w:rFonts w:hint="eastAsia" w:ascii="宋体" w:hAnsi="宋体" w:cs="宋体"/>
                <w:sz w:val="24"/>
                <w:szCs w:val="18"/>
                <w:highlight w:val="none"/>
              </w:rPr>
              <w:t>●</w:t>
            </w:r>
            <w:r>
              <w:rPr>
                <w:rFonts w:hint="eastAsia" w:ascii="宋体" w:hAnsi="宋体"/>
                <w:sz w:val="24"/>
                <w:highlight w:val="none"/>
              </w:rPr>
              <w:t>2）设备信息部署在云端服务器上，维护和更新。</w:t>
            </w:r>
          </w:p>
          <w:p w14:paraId="37100DA9">
            <w:pPr>
              <w:spacing w:line="360" w:lineRule="auto"/>
              <w:ind w:firstLine="240" w:firstLineChars="100"/>
              <w:jc w:val="left"/>
              <w:rPr>
                <w:rFonts w:hint="eastAsia" w:ascii="宋体" w:hAnsi="宋体"/>
                <w:b/>
                <w:bCs/>
                <w:sz w:val="24"/>
                <w:highlight w:val="none"/>
              </w:rPr>
            </w:pPr>
            <w:r>
              <w:rPr>
                <w:rFonts w:hint="eastAsia" w:ascii="宋体" w:hAnsi="宋体"/>
                <w:sz w:val="24"/>
                <w:highlight w:val="none"/>
              </w:rPr>
              <w:t>设备信息需包括产品分类、名称、购买日期、三包时间、到期提醒、产品图片、附件（设备装箱单、实训指导书等），</w:t>
            </w:r>
            <w:r>
              <w:rPr>
                <w:rFonts w:hint="eastAsia" w:ascii="宋体" w:hAnsi="宋体"/>
                <w:b/>
                <w:bCs/>
                <w:sz w:val="24"/>
                <w:highlight w:val="none"/>
              </w:rPr>
              <w:t>投标文件内需提供满足以上功能截图。</w:t>
            </w:r>
          </w:p>
          <w:p w14:paraId="1F6157C1">
            <w:pPr>
              <w:spacing w:line="360" w:lineRule="auto"/>
              <w:ind w:firstLine="480" w:firstLineChars="200"/>
              <w:jc w:val="left"/>
              <w:rPr>
                <w:rFonts w:hint="eastAsia" w:ascii="宋体" w:hAnsi="宋体"/>
                <w:sz w:val="24"/>
                <w:highlight w:val="none"/>
              </w:rPr>
            </w:pPr>
            <w:r>
              <w:rPr>
                <w:rFonts w:hint="eastAsia" w:ascii="宋体" w:hAnsi="宋体"/>
                <w:sz w:val="24"/>
                <w:highlight w:val="none"/>
              </w:rPr>
              <w:t>3）需根据项目的实施完成情况，设置巡检计划。针对不同的质保期可以设置每年或者每月的巡检计划。当巡检时间将要到来时，系统会提前2天提供售后服务提醒。</w:t>
            </w:r>
          </w:p>
          <w:p w14:paraId="30AB8033">
            <w:pPr>
              <w:spacing w:line="360" w:lineRule="auto"/>
              <w:jc w:val="left"/>
              <w:rPr>
                <w:rFonts w:hint="eastAsia" w:ascii="宋体" w:hAnsi="宋体"/>
                <w:sz w:val="24"/>
                <w:highlight w:val="none"/>
              </w:rPr>
            </w:pPr>
            <w:r>
              <w:rPr>
                <w:rFonts w:hint="eastAsia" w:ascii="宋体" w:hAnsi="宋体"/>
                <w:sz w:val="24"/>
                <w:highlight w:val="none"/>
              </w:rPr>
              <w:t>7.数字化售后服务管理平台操作流程：</w:t>
            </w:r>
          </w:p>
          <w:p w14:paraId="3FAE8CD2">
            <w:pPr>
              <w:spacing w:line="360" w:lineRule="auto"/>
              <w:ind w:firstLine="480" w:firstLineChars="200"/>
              <w:jc w:val="left"/>
              <w:rPr>
                <w:rFonts w:hint="eastAsia" w:ascii="宋体" w:hAnsi="宋体"/>
                <w:sz w:val="24"/>
                <w:highlight w:val="none"/>
              </w:rPr>
            </w:pPr>
            <w:r>
              <w:rPr>
                <w:rFonts w:hint="eastAsia" w:ascii="宋体" w:hAnsi="宋体"/>
                <w:sz w:val="24"/>
                <w:highlight w:val="none"/>
              </w:rPr>
              <w:t>1）当甲方需要技术服务时，可以手机扫描设备上的二维码，可以快速提交服务需求，能够通过文字和现场照片精准描述设备故障，同时工单界面上能自动显示甲方联系人、连方式以及设备所在位置，让保修更加精准。</w:t>
            </w:r>
          </w:p>
          <w:p w14:paraId="2B562E34">
            <w:pPr>
              <w:spacing w:line="360" w:lineRule="auto"/>
              <w:ind w:firstLine="480" w:firstLineChars="200"/>
              <w:jc w:val="left"/>
              <w:rPr>
                <w:rFonts w:hint="eastAsia" w:ascii="宋体" w:hAnsi="宋体"/>
                <w:sz w:val="24"/>
                <w:highlight w:val="none"/>
              </w:rPr>
            </w:pPr>
            <w:r>
              <w:rPr>
                <w:rFonts w:hint="eastAsia" w:ascii="宋体" w:hAnsi="宋体"/>
                <w:sz w:val="24"/>
                <w:highlight w:val="none"/>
              </w:rPr>
              <w:t>2）学校可通过设备客户端扫码发送服务情况后，服务端收自动生成服务工单，系统自动发送的服务短信内容包括服务人员姓名、联系方式；设备信息和客户每次的服务需求都永久存储，只需要用手机扫描就可以快速查看。</w:t>
            </w:r>
          </w:p>
          <w:p w14:paraId="19F595B4">
            <w:pPr>
              <w:spacing w:line="360" w:lineRule="auto"/>
              <w:ind w:firstLine="480" w:firstLineChars="200"/>
              <w:jc w:val="left"/>
              <w:rPr>
                <w:rFonts w:ascii="宋体" w:hAnsi="宋体"/>
                <w:sz w:val="24"/>
                <w:highlight w:val="none"/>
              </w:rPr>
            </w:pPr>
            <w:r>
              <w:rPr>
                <w:rFonts w:hint="eastAsia" w:ascii="宋体" w:hAnsi="宋体"/>
                <w:sz w:val="24"/>
                <w:highlight w:val="none"/>
              </w:rPr>
              <w:t>3）也可以随时扫码二维码，查看相关的技术服务进度。</w:t>
            </w:r>
          </w:p>
        </w:tc>
        <w:tc>
          <w:tcPr>
            <w:tcW w:w="426" w:type="pct"/>
            <w:noWrap w:val="0"/>
            <w:vAlign w:val="center"/>
          </w:tcPr>
          <w:p w14:paraId="3090DAD8">
            <w:pPr>
              <w:spacing w:line="360" w:lineRule="auto"/>
              <w:jc w:val="center"/>
              <w:rPr>
                <w:rFonts w:ascii="宋体" w:hAnsi="宋体"/>
                <w:bCs/>
                <w:sz w:val="24"/>
                <w:szCs w:val="18"/>
              </w:rPr>
            </w:pPr>
            <w:r>
              <w:rPr>
                <w:rFonts w:hint="eastAsia" w:ascii="宋体" w:hAnsi="宋体"/>
                <w:bCs/>
                <w:sz w:val="24"/>
                <w:szCs w:val="18"/>
              </w:rPr>
              <w:t>2</w:t>
            </w:r>
          </w:p>
        </w:tc>
        <w:tc>
          <w:tcPr>
            <w:tcW w:w="425" w:type="pct"/>
            <w:noWrap w:val="0"/>
            <w:vAlign w:val="center"/>
          </w:tcPr>
          <w:p w14:paraId="3BA1650E">
            <w:pPr>
              <w:spacing w:line="360" w:lineRule="auto"/>
              <w:jc w:val="center"/>
              <w:rPr>
                <w:rFonts w:ascii="宋体" w:hAnsi="宋体"/>
                <w:bCs/>
                <w:sz w:val="24"/>
                <w:szCs w:val="18"/>
              </w:rPr>
            </w:pPr>
            <w:r>
              <w:rPr>
                <w:rFonts w:hint="eastAsia" w:ascii="宋体" w:hAnsi="宋体"/>
                <w:bCs/>
                <w:sz w:val="24"/>
                <w:szCs w:val="18"/>
              </w:rPr>
              <w:t>工业</w:t>
            </w:r>
          </w:p>
        </w:tc>
        <w:tc>
          <w:tcPr>
            <w:tcW w:w="405" w:type="pct"/>
            <w:noWrap w:val="0"/>
            <w:vAlign w:val="center"/>
          </w:tcPr>
          <w:p w14:paraId="5B6177AD">
            <w:pPr>
              <w:spacing w:line="360" w:lineRule="auto"/>
              <w:jc w:val="center"/>
              <w:rPr>
                <w:rFonts w:ascii="宋体" w:hAnsi="宋体"/>
                <w:bCs/>
                <w:sz w:val="24"/>
                <w:szCs w:val="18"/>
              </w:rPr>
            </w:pPr>
          </w:p>
        </w:tc>
      </w:tr>
      <w:tr w14:paraId="78D5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noWrap w:val="0"/>
            <w:vAlign w:val="center"/>
          </w:tcPr>
          <w:p w14:paraId="7011B04A">
            <w:pPr>
              <w:spacing w:line="360" w:lineRule="auto"/>
              <w:jc w:val="center"/>
              <w:rPr>
                <w:rFonts w:ascii="宋体" w:hAnsi="宋体"/>
                <w:sz w:val="24"/>
                <w:szCs w:val="18"/>
              </w:rPr>
            </w:pPr>
            <w:r>
              <w:rPr>
                <w:rFonts w:hint="eastAsia" w:ascii="宋体" w:hAnsi="宋体"/>
                <w:sz w:val="24"/>
                <w:szCs w:val="18"/>
              </w:rPr>
              <w:t>5</w:t>
            </w:r>
          </w:p>
        </w:tc>
        <w:tc>
          <w:tcPr>
            <w:tcW w:w="524" w:type="pct"/>
            <w:noWrap w:val="0"/>
            <w:vAlign w:val="center"/>
          </w:tcPr>
          <w:p w14:paraId="302EB9FC">
            <w:pPr>
              <w:spacing w:line="360" w:lineRule="auto"/>
              <w:jc w:val="center"/>
              <w:rPr>
                <w:rFonts w:ascii="宋体" w:hAnsi="宋体"/>
                <w:bCs/>
                <w:sz w:val="24"/>
                <w:szCs w:val="18"/>
              </w:rPr>
            </w:pPr>
            <w:r>
              <w:rPr>
                <w:rFonts w:hint="eastAsia" w:ascii="宋体" w:hAnsi="宋体"/>
                <w:bCs/>
                <w:sz w:val="24"/>
                <w:szCs w:val="18"/>
              </w:rPr>
              <w:t>智能产线数字孪生</w:t>
            </w:r>
          </w:p>
        </w:tc>
        <w:tc>
          <w:tcPr>
            <w:tcW w:w="2810" w:type="pct"/>
            <w:noWrap w:val="0"/>
            <w:vAlign w:val="top"/>
          </w:tcPr>
          <w:p w14:paraId="4C90025C">
            <w:pPr>
              <w:spacing w:line="360" w:lineRule="auto"/>
              <w:ind w:firstLine="480" w:firstLineChars="200"/>
              <w:jc w:val="left"/>
              <w:rPr>
                <w:rFonts w:hint="eastAsia" w:ascii="宋体" w:hAnsi="宋体"/>
                <w:sz w:val="24"/>
              </w:rPr>
            </w:pPr>
            <w:r>
              <w:rPr>
                <w:rFonts w:hint="eastAsia" w:ascii="宋体" w:hAnsi="宋体"/>
                <w:sz w:val="24"/>
              </w:rPr>
              <w:t>■1.智能产线数字孪生的建模和仿真要求</w:t>
            </w:r>
          </w:p>
          <w:p w14:paraId="766A5402">
            <w:pPr>
              <w:spacing w:line="360" w:lineRule="auto"/>
              <w:ind w:firstLine="480" w:firstLineChars="200"/>
              <w:jc w:val="left"/>
              <w:rPr>
                <w:rFonts w:hint="eastAsia" w:ascii="宋体" w:hAnsi="宋体"/>
                <w:sz w:val="24"/>
              </w:rPr>
            </w:pPr>
            <w:r>
              <w:rPr>
                <w:rFonts w:hint="eastAsia" w:ascii="宋体" w:hAnsi="宋体"/>
                <w:sz w:val="24"/>
              </w:rPr>
              <w:t>1)建模需与实际智能产线硬件结构、工艺流程1:1匹配，支持虚实联动，虚拟产线运行数据与物理产线实时同步。</w:t>
            </w:r>
          </w:p>
          <w:p w14:paraId="692875D7">
            <w:pPr>
              <w:spacing w:line="360" w:lineRule="auto"/>
              <w:ind w:firstLine="480" w:firstLineChars="200"/>
              <w:jc w:val="left"/>
              <w:rPr>
                <w:rFonts w:hint="eastAsia" w:ascii="宋体" w:hAnsi="宋体"/>
                <w:sz w:val="24"/>
              </w:rPr>
            </w:pPr>
            <w:r>
              <w:rPr>
                <w:rFonts w:hint="eastAsia" w:ascii="宋体" w:hAnsi="宋体"/>
                <w:sz w:val="24"/>
              </w:rPr>
              <w:t>2)提供智能产线数字孪的完整模型，还原由主件供料站、次品分拣站、旋转工作站、方向调整站、产品组装站、产品分拣站组成的智能产线，包含设备外观、机械结构、运动部件及传感器（如光电传感器、接近开关）的三维建模。</w:t>
            </w:r>
          </w:p>
          <w:p w14:paraId="086130E4">
            <w:pPr>
              <w:spacing w:line="360" w:lineRule="auto"/>
              <w:ind w:firstLine="480" w:firstLineChars="200"/>
              <w:jc w:val="left"/>
              <w:rPr>
                <w:rFonts w:hint="eastAsia" w:ascii="宋体" w:hAnsi="宋体"/>
                <w:sz w:val="24"/>
              </w:rPr>
            </w:pPr>
            <w:r>
              <w:rPr>
                <w:rFonts w:hint="eastAsia" w:ascii="宋体" w:hAnsi="宋体"/>
                <w:sz w:val="24"/>
              </w:rPr>
              <w:t>3)</w:t>
            </w:r>
            <w:r>
              <w:rPr>
                <w:rFonts w:hint="eastAsia" w:ascii="宋体" w:hAnsi="宋体"/>
                <w:b/>
                <w:bCs/>
                <w:sz w:val="24"/>
              </w:rPr>
              <w:t>在投标文件中提供工作站的模型截图，要求如下：</w:t>
            </w:r>
          </w:p>
          <w:p w14:paraId="1062D990">
            <w:pPr>
              <w:spacing w:line="360" w:lineRule="auto"/>
              <w:ind w:firstLine="480" w:firstLineChars="200"/>
              <w:jc w:val="left"/>
              <w:rPr>
                <w:rFonts w:hint="eastAsia" w:ascii="宋体" w:hAnsi="宋体"/>
                <w:sz w:val="24"/>
              </w:rPr>
            </w:pPr>
            <w:r>
              <w:rPr>
                <w:rFonts w:hint="eastAsia" w:ascii="宋体" w:hAnsi="宋体"/>
                <w:sz w:val="24"/>
              </w:rPr>
              <w:t>（1）主件供料站截图应能体现HMI、直流电机、气动三连件；</w:t>
            </w:r>
          </w:p>
          <w:p w14:paraId="3596A6BC">
            <w:pPr>
              <w:spacing w:line="360" w:lineRule="auto"/>
              <w:ind w:firstLine="480" w:firstLineChars="200"/>
              <w:jc w:val="left"/>
              <w:rPr>
                <w:rFonts w:hint="eastAsia" w:ascii="宋体" w:hAnsi="宋体"/>
                <w:sz w:val="24"/>
              </w:rPr>
            </w:pPr>
            <w:r>
              <w:rPr>
                <w:rFonts w:hint="eastAsia" w:ascii="宋体" w:hAnsi="宋体"/>
                <w:sz w:val="24"/>
              </w:rPr>
              <w:t>（2）次品分拣站截图应能体现直流电机、气动三连件、气缸；</w:t>
            </w:r>
          </w:p>
          <w:p w14:paraId="22784895">
            <w:pPr>
              <w:spacing w:line="360" w:lineRule="auto"/>
              <w:ind w:firstLine="480" w:firstLineChars="200"/>
              <w:jc w:val="left"/>
              <w:rPr>
                <w:rFonts w:hint="eastAsia" w:ascii="宋体" w:hAnsi="宋体"/>
                <w:sz w:val="24"/>
              </w:rPr>
            </w:pPr>
            <w:r>
              <w:rPr>
                <w:rFonts w:hint="eastAsia" w:ascii="宋体" w:hAnsi="宋体"/>
                <w:sz w:val="24"/>
              </w:rPr>
              <w:t>（3）旋转工作站截图应能体现旋转转盘机械机构、气动三连件；</w:t>
            </w:r>
          </w:p>
          <w:p w14:paraId="450721B7">
            <w:pPr>
              <w:spacing w:line="360" w:lineRule="auto"/>
              <w:ind w:firstLine="480" w:firstLineChars="200"/>
              <w:jc w:val="left"/>
              <w:rPr>
                <w:rFonts w:hint="eastAsia" w:ascii="宋体" w:hAnsi="宋体"/>
                <w:sz w:val="24"/>
              </w:rPr>
            </w:pPr>
            <w:r>
              <w:rPr>
                <w:rFonts w:hint="eastAsia" w:ascii="宋体" w:hAnsi="宋体"/>
                <w:sz w:val="24"/>
              </w:rPr>
              <w:t>（4）方向调整站截图应能体现气爪、气动三连件、气缸；</w:t>
            </w:r>
          </w:p>
          <w:p w14:paraId="796BA24F">
            <w:pPr>
              <w:spacing w:line="360" w:lineRule="auto"/>
              <w:ind w:firstLine="480" w:firstLineChars="200"/>
              <w:jc w:val="left"/>
              <w:rPr>
                <w:rFonts w:hint="eastAsia" w:ascii="宋体" w:hAnsi="宋体"/>
                <w:sz w:val="24"/>
              </w:rPr>
            </w:pPr>
            <w:r>
              <w:rPr>
                <w:rFonts w:hint="eastAsia" w:ascii="宋体" w:hAnsi="宋体"/>
                <w:sz w:val="24"/>
              </w:rPr>
              <w:t>（5）产品组装站截图应能体现电磁阀、气动三连件、气缸；</w:t>
            </w:r>
          </w:p>
          <w:p w14:paraId="70CFEC94">
            <w:pPr>
              <w:spacing w:line="360" w:lineRule="auto"/>
              <w:ind w:firstLine="480" w:firstLineChars="200"/>
              <w:jc w:val="left"/>
              <w:rPr>
                <w:rFonts w:hint="eastAsia" w:ascii="宋体" w:hAnsi="宋体"/>
                <w:sz w:val="24"/>
              </w:rPr>
            </w:pPr>
            <w:r>
              <w:rPr>
                <w:rFonts w:hint="eastAsia" w:ascii="宋体" w:hAnsi="宋体"/>
                <w:sz w:val="24"/>
              </w:rPr>
              <w:t>（6）产品分拣站截图应能体现气爪、气动三连件、提升机机械结构。</w:t>
            </w:r>
          </w:p>
          <w:p w14:paraId="5C428579">
            <w:pPr>
              <w:spacing w:line="360" w:lineRule="auto"/>
              <w:ind w:firstLine="480" w:firstLineChars="200"/>
              <w:jc w:val="left"/>
              <w:rPr>
                <w:rFonts w:hint="eastAsia" w:ascii="宋体" w:hAnsi="宋体"/>
                <w:sz w:val="24"/>
              </w:rPr>
            </w:pPr>
            <w:r>
              <w:rPr>
                <w:rFonts w:hint="eastAsia" w:ascii="宋体" w:hAnsi="宋体"/>
                <w:sz w:val="24"/>
              </w:rPr>
              <w:t>2.教材与资源要求</w:t>
            </w:r>
          </w:p>
          <w:p w14:paraId="739E9832">
            <w:pPr>
              <w:spacing w:line="360" w:lineRule="auto"/>
              <w:ind w:firstLine="480" w:firstLineChars="200"/>
              <w:jc w:val="left"/>
              <w:rPr>
                <w:rFonts w:hint="eastAsia" w:ascii="宋体" w:hAnsi="宋体"/>
                <w:sz w:val="24"/>
              </w:rPr>
            </w:pPr>
            <w:r>
              <w:rPr>
                <w:rFonts w:hint="eastAsia" w:ascii="宋体" w:hAnsi="宋体"/>
                <w:sz w:val="24"/>
              </w:rPr>
              <w:t>提供《智能产线数字孪生：建模与仿真》教材及配套资源，具体如下：</w:t>
            </w:r>
          </w:p>
          <w:p w14:paraId="4B796BFD">
            <w:pPr>
              <w:spacing w:line="360" w:lineRule="auto"/>
              <w:ind w:firstLine="480" w:firstLineChars="200"/>
              <w:jc w:val="left"/>
              <w:rPr>
                <w:rFonts w:hint="eastAsia" w:ascii="宋体" w:hAnsi="宋体"/>
                <w:sz w:val="24"/>
              </w:rPr>
            </w:pPr>
            <w:r>
              <w:rPr>
                <w:rFonts w:hint="eastAsia" w:ascii="宋体" w:hAnsi="宋体"/>
                <w:sz w:val="24"/>
              </w:rPr>
              <w:t>1)课程PPT包含以下内容：</w:t>
            </w:r>
          </w:p>
          <w:p w14:paraId="794FD15F">
            <w:pPr>
              <w:spacing w:line="360" w:lineRule="auto"/>
              <w:ind w:firstLine="480" w:firstLineChars="200"/>
              <w:jc w:val="left"/>
              <w:rPr>
                <w:rFonts w:hint="eastAsia" w:ascii="宋体" w:hAnsi="宋体"/>
                <w:sz w:val="24"/>
              </w:rPr>
            </w:pPr>
            <w:r>
              <w:rPr>
                <w:rFonts w:hint="eastAsia" w:ascii="宋体" w:hAnsi="宋体"/>
                <w:sz w:val="24"/>
              </w:rPr>
              <w:t>（1）虚拟调试与基本机电对象的认知；</w:t>
            </w:r>
          </w:p>
          <w:p w14:paraId="40475BB7">
            <w:pPr>
              <w:spacing w:line="360" w:lineRule="auto"/>
              <w:ind w:firstLine="480" w:firstLineChars="200"/>
              <w:jc w:val="left"/>
              <w:rPr>
                <w:rFonts w:hint="eastAsia" w:ascii="宋体" w:hAnsi="宋体"/>
                <w:sz w:val="24"/>
              </w:rPr>
            </w:pPr>
            <w:r>
              <w:rPr>
                <w:rFonts w:hint="eastAsia" w:ascii="宋体" w:hAnsi="宋体"/>
                <w:sz w:val="24"/>
              </w:rPr>
              <w:t>（2）认识运动副与约束、传感器与执行器；</w:t>
            </w:r>
          </w:p>
          <w:p w14:paraId="6126E990">
            <w:pPr>
              <w:spacing w:line="360" w:lineRule="auto"/>
              <w:ind w:firstLine="480" w:firstLineChars="200"/>
              <w:jc w:val="left"/>
              <w:rPr>
                <w:rFonts w:hint="eastAsia" w:ascii="宋体" w:hAnsi="宋体"/>
                <w:sz w:val="24"/>
              </w:rPr>
            </w:pPr>
            <w:r>
              <w:rPr>
                <w:rFonts w:hint="eastAsia" w:ascii="宋体" w:hAnsi="宋体"/>
                <w:sz w:val="24"/>
              </w:rPr>
              <w:t>（3）虚拟仿真序列的配置；</w:t>
            </w:r>
          </w:p>
          <w:p w14:paraId="1FCA5A3F">
            <w:pPr>
              <w:spacing w:line="360" w:lineRule="auto"/>
              <w:ind w:firstLine="480" w:firstLineChars="200"/>
              <w:jc w:val="left"/>
              <w:rPr>
                <w:rFonts w:hint="eastAsia" w:ascii="宋体" w:hAnsi="宋体"/>
                <w:sz w:val="24"/>
              </w:rPr>
            </w:pPr>
            <w:r>
              <w:rPr>
                <w:rFonts w:hint="eastAsia" w:ascii="宋体" w:hAnsi="宋体"/>
                <w:sz w:val="24"/>
              </w:rPr>
              <w:t>（4）信号映射；</w:t>
            </w:r>
          </w:p>
          <w:p w14:paraId="78CCD17B">
            <w:pPr>
              <w:spacing w:line="360" w:lineRule="auto"/>
              <w:ind w:firstLine="480" w:firstLineChars="200"/>
              <w:jc w:val="left"/>
              <w:rPr>
                <w:rFonts w:hint="eastAsia" w:ascii="宋体" w:hAnsi="宋体"/>
                <w:sz w:val="24"/>
              </w:rPr>
            </w:pPr>
            <w:r>
              <w:rPr>
                <w:rFonts w:hint="eastAsia" w:ascii="宋体" w:hAnsi="宋体"/>
                <w:sz w:val="24"/>
              </w:rPr>
              <w:t>（5）弹簧阻尼器、显示更改器的认识与使用；</w:t>
            </w:r>
          </w:p>
          <w:p w14:paraId="324EF5FF">
            <w:pPr>
              <w:spacing w:line="360" w:lineRule="auto"/>
              <w:ind w:firstLine="480" w:firstLineChars="200"/>
              <w:jc w:val="left"/>
              <w:rPr>
                <w:rFonts w:hint="eastAsia" w:ascii="宋体" w:hAnsi="宋体"/>
                <w:sz w:val="24"/>
              </w:rPr>
            </w:pPr>
            <w:r>
              <w:rPr>
                <w:rFonts w:hint="eastAsia" w:ascii="宋体" w:hAnsi="宋体"/>
                <w:sz w:val="24"/>
              </w:rPr>
              <w:t>（6）产线调试目标与方法、刚体碰撞体的定义；</w:t>
            </w:r>
          </w:p>
          <w:p w14:paraId="218BE79C">
            <w:pPr>
              <w:spacing w:line="360" w:lineRule="auto"/>
              <w:ind w:firstLine="480" w:firstLineChars="200"/>
              <w:jc w:val="left"/>
              <w:rPr>
                <w:rFonts w:hint="eastAsia" w:ascii="宋体" w:hAnsi="宋体"/>
                <w:sz w:val="24"/>
              </w:rPr>
            </w:pPr>
            <w:r>
              <w:rPr>
                <w:rFonts w:hint="eastAsia" w:ascii="宋体" w:hAnsi="宋体"/>
                <w:sz w:val="24"/>
              </w:rPr>
              <w:t>（7）产线运动副与约束、执行器、传感器的定义；</w:t>
            </w:r>
          </w:p>
          <w:p w14:paraId="2B709BFB">
            <w:pPr>
              <w:spacing w:line="360" w:lineRule="auto"/>
              <w:ind w:firstLine="480" w:firstLineChars="200"/>
              <w:jc w:val="left"/>
              <w:rPr>
                <w:rFonts w:hint="eastAsia" w:ascii="宋体" w:hAnsi="宋体"/>
                <w:sz w:val="24"/>
              </w:rPr>
            </w:pPr>
            <w:r>
              <w:rPr>
                <w:rFonts w:hint="eastAsia" w:ascii="宋体" w:hAnsi="宋体"/>
                <w:sz w:val="24"/>
              </w:rPr>
              <w:t>（8）产线OPC服务器与NX软件的连接。</w:t>
            </w:r>
          </w:p>
          <w:p w14:paraId="6F4FF571">
            <w:pPr>
              <w:spacing w:line="360" w:lineRule="auto"/>
              <w:ind w:firstLine="480" w:firstLineChars="200"/>
              <w:jc w:val="left"/>
              <w:rPr>
                <w:rFonts w:hint="eastAsia" w:ascii="宋体" w:hAnsi="宋体"/>
                <w:sz w:val="24"/>
              </w:rPr>
            </w:pPr>
            <w:r>
              <w:rPr>
                <w:rFonts w:hint="eastAsia" w:ascii="宋体" w:hAnsi="宋体"/>
                <w:sz w:val="24"/>
              </w:rPr>
              <w:t>2)教材涵盖包含以下内容：</w:t>
            </w:r>
          </w:p>
          <w:p w14:paraId="1EE27064">
            <w:pPr>
              <w:spacing w:line="360" w:lineRule="auto"/>
              <w:ind w:firstLine="480" w:firstLineChars="200"/>
              <w:jc w:val="left"/>
              <w:rPr>
                <w:rFonts w:hint="eastAsia" w:ascii="宋体" w:hAnsi="宋体"/>
                <w:sz w:val="24"/>
              </w:rPr>
            </w:pPr>
            <w:r>
              <w:rPr>
                <w:rFonts w:hint="eastAsia" w:ascii="宋体" w:hAnsi="宋体"/>
                <w:sz w:val="24"/>
              </w:rPr>
              <w:t>（1）虚拟调试软件的介绍；</w:t>
            </w:r>
          </w:p>
          <w:p w14:paraId="094CE2FA">
            <w:pPr>
              <w:spacing w:line="360" w:lineRule="auto"/>
              <w:ind w:firstLine="480" w:firstLineChars="200"/>
              <w:jc w:val="left"/>
              <w:rPr>
                <w:rFonts w:hint="eastAsia" w:ascii="宋体" w:hAnsi="宋体"/>
                <w:sz w:val="24"/>
              </w:rPr>
            </w:pPr>
            <w:r>
              <w:rPr>
                <w:rFonts w:hint="eastAsia" w:ascii="宋体" w:hAnsi="宋体"/>
                <w:sz w:val="24"/>
              </w:rPr>
              <w:t>（2）基本机电对象章节覆盖刚体、碰撞体、传输面、对象源、碰撞传感器和对象收集器的知识点；</w:t>
            </w:r>
          </w:p>
          <w:p w14:paraId="09736249">
            <w:pPr>
              <w:spacing w:line="360" w:lineRule="auto"/>
              <w:ind w:firstLine="480" w:firstLineChars="200"/>
              <w:jc w:val="left"/>
              <w:rPr>
                <w:rFonts w:hint="eastAsia" w:ascii="宋体" w:hAnsi="宋体"/>
                <w:sz w:val="24"/>
              </w:rPr>
            </w:pPr>
            <w:r>
              <w:rPr>
                <w:rFonts w:hint="eastAsia" w:ascii="宋体" w:hAnsi="宋体"/>
                <w:sz w:val="24"/>
              </w:rPr>
              <w:t>（3）运动副与约束章节覆盖固定副、铰链副、速度控制、滑动副、位置控制和柱面副与球副的知识点；</w:t>
            </w:r>
          </w:p>
          <w:p w14:paraId="00DCEB8E">
            <w:pPr>
              <w:spacing w:line="360" w:lineRule="auto"/>
              <w:ind w:firstLine="480" w:firstLineChars="200"/>
              <w:jc w:val="left"/>
              <w:rPr>
                <w:rFonts w:hint="eastAsia" w:ascii="宋体" w:hAnsi="宋体"/>
                <w:sz w:val="24"/>
              </w:rPr>
            </w:pPr>
            <w:r>
              <w:rPr>
                <w:rFonts w:hint="eastAsia" w:ascii="宋体" w:hAnsi="宋体"/>
                <w:sz w:val="24"/>
              </w:rPr>
              <w:t>（4）传感器与执行器章节覆盖位置传感器</w:t>
            </w:r>
          </w:p>
          <w:p w14:paraId="33B7019A">
            <w:pPr>
              <w:spacing w:line="360" w:lineRule="auto"/>
              <w:ind w:firstLine="480" w:firstLineChars="200"/>
              <w:jc w:val="left"/>
              <w:rPr>
                <w:rFonts w:hint="eastAsia" w:ascii="宋体" w:hAnsi="宋体"/>
                <w:sz w:val="24"/>
              </w:rPr>
            </w:pPr>
            <w:r>
              <w:rPr>
                <w:rFonts w:hint="eastAsia" w:ascii="宋体" w:hAnsi="宋体"/>
                <w:sz w:val="24"/>
              </w:rPr>
              <w:t>、距离传感器和限位开关的知识点；</w:t>
            </w:r>
          </w:p>
          <w:p w14:paraId="36AF2AD6">
            <w:pPr>
              <w:spacing w:line="360" w:lineRule="auto"/>
              <w:ind w:firstLine="480" w:firstLineChars="200"/>
              <w:jc w:val="left"/>
              <w:rPr>
                <w:rFonts w:hint="eastAsia" w:ascii="宋体" w:hAnsi="宋体"/>
                <w:sz w:val="24"/>
              </w:rPr>
            </w:pPr>
            <w:r>
              <w:rPr>
                <w:rFonts w:hint="eastAsia" w:ascii="宋体" w:hAnsi="宋体"/>
                <w:sz w:val="24"/>
              </w:rPr>
              <w:t>（5）虚拟仿真序列章节覆盖仿真序列的概念、仿真序列的定义方法使用和仿真序列实现上料仿真的知识点；</w:t>
            </w:r>
          </w:p>
          <w:p w14:paraId="2C51454B">
            <w:pPr>
              <w:spacing w:line="360" w:lineRule="auto"/>
              <w:ind w:firstLine="480" w:firstLineChars="200"/>
              <w:jc w:val="left"/>
              <w:rPr>
                <w:rFonts w:hint="eastAsia" w:ascii="宋体" w:hAnsi="宋体"/>
                <w:sz w:val="24"/>
              </w:rPr>
            </w:pPr>
            <w:r>
              <w:rPr>
                <w:rFonts w:hint="eastAsia" w:ascii="宋体" w:hAnsi="宋体"/>
                <w:sz w:val="24"/>
              </w:rPr>
              <w:t>（6）弹簧阻尼器与显示更改器章节覆盖线性弹簧副、显示更改器和弹簧阻尼器的知识点；</w:t>
            </w:r>
          </w:p>
          <w:p w14:paraId="2307ACB4">
            <w:pPr>
              <w:spacing w:line="360" w:lineRule="auto"/>
              <w:ind w:firstLine="480" w:firstLineChars="200"/>
              <w:jc w:val="left"/>
              <w:rPr>
                <w:rFonts w:ascii="宋体" w:hAnsi="宋体"/>
                <w:sz w:val="24"/>
              </w:rPr>
            </w:pPr>
            <w:r>
              <w:rPr>
                <w:rFonts w:hint="eastAsia" w:ascii="宋体" w:hAnsi="宋体"/>
                <w:sz w:val="24"/>
              </w:rPr>
              <w:t>（7）智能产线虚拟调试的目标与方法章节覆盖虚拟调试目标和虚拟调试思路的知识点。</w:t>
            </w:r>
          </w:p>
        </w:tc>
        <w:tc>
          <w:tcPr>
            <w:tcW w:w="426" w:type="pct"/>
            <w:noWrap w:val="0"/>
            <w:vAlign w:val="center"/>
          </w:tcPr>
          <w:p w14:paraId="098FD55C">
            <w:pPr>
              <w:spacing w:line="360" w:lineRule="auto"/>
              <w:jc w:val="center"/>
              <w:rPr>
                <w:rFonts w:ascii="宋体" w:hAnsi="宋体"/>
                <w:bCs/>
                <w:sz w:val="24"/>
                <w:szCs w:val="18"/>
              </w:rPr>
            </w:pPr>
            <w:r>
              <w:rPr>
                <w:rFonts w:hint="eastAsia" w:ascii="宋体" w:hAnsi="宋体"/>
                <w:bCs/>
                <w:sz w:val="24"/>
                <w:szCs w:val="18"/>
              </w:rPr>
              <w:t>2</w:t>
            </w:r>
          </w:p>
        </w:tc>
        <w:tc>
          <w:tcPr>
            <w:tcW w:w="425" w:type="pct"/>
            <w:noWrap w:val="0"/>
            <w:vAlign w:val="center"/>
          </w:tcPr>
          <w:p w14:paraId="786F893F">
            <w:pPr>
              <w:spacing w:line="360" w:lineRule="auto"/>
              <w:jc w:val="center"/>
              <w:rPr>
                <w:rFonts w:ascii="宋体" w:hAnsi="宋体"/>
                <w:bCs/>
                <w:sz w:val="24"/>
                <w:szCs w:val="18"/>
              </w:rPr>
            </w:pPr>
            <w:r>
              <w:rPr>
                <w:rFonts w:hint="eastAsia" w:ascii="宋体" w:hAnsi="宋体"/>
                <w:bCs/>
                <w:sz w:val="24"/>
                <w:szCs w:val="18"/>
              </w:rPr>
              <w:t>工业</w:t>
            </w:r>
          </w:p>
        </w:tc>
        <w:tc>
          <w:tcPr>
            <w:tcW w:w="405" w:type="pct"/>
            <w:noWrap w:val="0"/>
            <w:vAlign w:val="center"/>
          </w:tcPr>
          <w:p w14:paraId="1C6012E3">
            <w:pPr>
              <w:spacing w:line="360" w:lineRule="auto"/>
              <w:jc w:val="center"/>
              <w:rPr>
                <w:rFonts w:ascii="宋体" w:hAnsi="宋体"/>
                <w:bCs/>
                <w:sz w:val="24"/>
                <w:szCs w:val="18"/>
              </w:rPr>
            </w:pPr>
          </w:p>
        </w:tc>
      </w:tr>
      <w:tr w14:paraId="4C70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noWrap w:val="0"/>
            <w:vAlign w:val="center"/>
          </w:tcPr>
          <w:p w14:paraId="458A2A3D">
            <w:pPr>
              <w:spacing w:line="360" w:lineRule="auto"/>
              <w:jc w:val="center"/>
              <w:rPr>
                <w:rFonts w:ascii="宋体" w:hAnsi="宋体"/>
                <w:sz w:val="24"/>
                <w:szCs w:val="18"/>
              </w:rPr>
            </w:pPr>
            <w:r>
              <w:rPr>
                <w:rFonts w:hint="eastAsia" w:ascii="宋体" w:hAnsi="宋体"/>
                <w:sz w:val="24"/>
                <w:szCs w:val="18"/>
              </w:rPr>
              <w:t>6</w:t>
            </w:r>
          </w:p>
        </w:tc>
        <w:tc>
          <w:tcPr>
            <w:tcW w:w="524" w:type="pct"/>
            <w:noWrap w:val="0"/>
            <w:vAlign w:val="center"/>
          </w:tcPr>
          <w:p w14:paraId="0EE163DA">
            <w:pPr>
              <w:spacing w:line="360" w:lineRule="auto"/>
              <w:jc w:val="center"/>
              <w:rPr>
                <w:rFonts w:ascii="宋体" w:hAnsi="宋体"/>
                <w:bCs/>
                <w:sz w:val="24"/>
                <w:szCs w:val="18"/>
              </w:rPr>
            </w:pPr>
            <w:r>
              <w:rPr>
                <w:rFonts w:hint="eastAsia" w:ascii="宋体" w:hAnsi="宋体"/>
                <w:bCs/>
                <w:sz w:val="24"/>
                <w:szCs w:val="18"/>
              </w:rPr>
              <w:t>课程资源</w:t>
            </w:r>
          </w:p>
        </w:tc>
        <w:tc>
          <w:tcPr>
            <w:tcW w:w="2810" w:type="pct"/>
            <w:noWrap w:val="0"/>
            <w:vAlign w:val="top"/>
          </w:tcPr>
          <w:p w14:paraId="2E340B00">
            <w:pPr>
              <w:spacing w:line="360" w:lineRule="auto"/>
              <w:ind w:firstLine="480" w:firstLineChars="200"/>
              <w:jc w:val="left"/>
              <w:rPr>
                <w:rFonts w:hint="eastAsia" w:ascii="宋体" w:hAnsi="宋体"/>
                <w:sz w:val="24"/>
              </w:rPr>
            </w:pPr>
            <w:r>
              <w:rPr>
                <w:rFonts w:hint="eastAsia" w:ascii="宋体" w:hAnsi="宋体" w:cs="宋体"/>
                <w:sz w:val="24"/>
                <w:szCs w:val="18"/>
              </w:rPr>
              <w:t>●</w:t>
            </w:r>
            <w:r>
              <w:rPr>
                <w:rFonts w:hint="eastAsia" w:ascii="宋体" w:hAnsi="宋体"/>
                <w:sz w:val="24"/>
              </w:rPr>
              <w:t>1.在投标文件中提供课程《系统化思维导论》课程大纲复印件一份，需能阐明课程的受众、课程目标、教学内容清单，并提供课程的课件样章，</w:t>
            </w:r>
            <w:r>
              <w:rPr>
                <w:rFonts w:hint="eastAsia" w:ascii="宋体" w:hAnsi="宋体"/>
                <w:b/>
                <w:bCs/>
                <w:sz w:val="24"/>
              </w:rPr>
              <w:t>样章内包含图形化工艺表达方法的讲解和与设备对应的逻辑功能图；</w:t>
            </w:r>
          </w:p>
          <w:p w14:paraId="0AE46883">
            <w:pPr>
              <w:spacing w:line="360" w:lineRule="auto"/>
              <w:ind w:firstLine="480" w:firstLineChars="200"/>
              <w:jc w:val="left"/>
              <w:rPr>
                <w:rFonts w:hint="eastAsia" w:ascii="宋体" w:hAnsi="宋体"/>
                <w:sz w:val="24"/>
              </w:rPr>
            </w:pPr>
            <w:r>
              <w:rPr>
                <w:rFonts w:hint="eastAsia" w:ascii="宋体" w:hAnsi="宋体"/>
                <w:sz w:val="24"/>
              </w:rPr>
              <w:t>2.提供课程《单个生产站的控制系统设计》实训指导书样章，包含课程的学习目标、生产站的工作流程图、具体的变量表、手动/自动状态切换程序的截图；</w:t>
            </w:r>
          </w:p>
          <w:p w14:paraId="361A0485">
            <w:pPr>
              <w:spacing w:line="360" w:lineRule="auto"/>
              <w:ind w:firstLine="480" w:firstLineChars="200"/>
              <w:jc w:val="left"/>
              <w:rPr>
                <w:rFonts w:hint="eastAsia" w:ascii="宋体" w:hAnsi="宋体"/>
                <w:b/>
                <w:bCs/>
                <w:sz w:val="24"/>
              </w:rPr>
            </w:pPr>
            <w:r>
              <w:rPr>
                <w:rFonts w:hint="eastAsia" w:ascii="宋体" w:hAnsi="宋体" w:cs="宋体"/>
                <w:sz w:val="24"/>
                <w:szCs w:val="18"/>
              </w:rPr>
              <w:t>●</w:t>
            </w:r>
            <w:r>
              <w:rPr>
                <w:rFonts w:hint="eastAsia" w:ascii="宋体" w:hAnsi="宋体"/>
                <w:sz w:val="24"/>
              </w:rPr>
              <w:t>3.</w:t>
            </w:r>
            <w:r>
              <w:rPr>
                <w:rFonts w:hint="eastAsia" w:ascii="宋体" w:hAnsi="宋体"/>
                <w:b/>
                <w:bCs/>
                <w:sz w:val="24"/>
              </w:rPr>
              <w:t>在投标文件提供课程《多个生产站之间的虚拟调试》实训指导书样章，包含虚拟调试拓扑结构、子网建立方法</w:t>
            </w:r>
            <w:r>
              <w:rPr>
                <w:rFonts w:hint="eastAsia" w:ascii="宋体" w:hAnsi="宋体"/>
                <w:b/>
                <w:bCs/>
                <w:sz w:val="24"/>
                <w:lang w:eastAsia="zh-CN"/>
              </w:rPr>
              <w:t>。</w:t>
            </w:r>
            <w:r>
              <w:rPr>
                <w:rFonts w:hint="eastAsia" w:ascii="宋体" w:hAnsi="宋体"/>
                <w:b/>
                <w:bCs/>
                <w:sz w:val="24"/>
                <w:lang w:val="en-US" w:eastAsia="zh-CN"/>
              </w:rPr>
              <w:t>且投标文件中需提供</w:t>
            </w:r>
            <w:r>
              <w:rPr>
                <w:rFonts w:hint="eastAsia" w:ascii="宋体" w:hAnsi="宋体"/>
                <w:b/>
                <w:bCs/>
                <w:sz w:val="24"/>
              </w:rPr>
              <w:t>教学视频截图</w:t>
            </w:r>
            <w:r>
              <w:rPr>
                <w:rFonts w:hint="eastAsia" w:ascii="宋体" w:hAnsi="宋体"/>
                <w:b/>
                <w:bCs/>
                <w:sz w:val="24"/>
                <w:lang w:eastAsia="zh-CN"/>
              </w:rPr>
              <w:t>，</w:t>
            </w:r>
            <w:r>
              <w:rPr>
                <w:rFonts w:hint="eastAsia" w:ascii="宋体" w:hAnsi="宋体"/>
                <w:b/>
                <w:bCs/>
                <w:sz w:val="24"/>
              </w:rPr>
              <w:t>截图展示的虚拟生产线与真实产线结构一致；</w:t>
            </w:r>
          </w:p>
          <w:p w14:paraId="4A10DC2A">
            <w:pPr>
              <w:spacing w:line="360" w:lineRule="auto"/>
              <w:ind w:firstLine="480" w:firstLineChars="200"/>
              <w:jc w:val="left"/>
              <w:rPr>
                <w:rFonts w:hint="eastAsia" w:ascii="宋体" w:hAnsi="宋体"/>
                <w:sz w:val="24"/>
              </w:rPr>
            </w:pPr>
            <w:r>
              <w:rPr>
                <w:rFonts w:hint="eastAsia" w:ascii="宋体" w:hAnsi="宋体"/>
                <w:sz w:val="24"/>
              </w:rPr>
              <w:t>4.提供电气图纸样章，包含工艺说明书样章、电气原理图样章，设备表样章，I/O点表样章，逻辑功能图样章，位移顺序图样章，气路图样章，样章要与真实设备一致；</w:t>
            </w:r>
          </w:p>
          <w:p w14:paraId="4FFE07BA">
            <w:pPr>
              <w:spacing w:line="360" w:lineRule="auto"/>
              <w:ind w:firstLine="480" w:firstLineChars="200"/>
              <w:jc w:val="left"/>
              <w:rPr>
                <w:rFonts w:hint="eastAsia" w:ascii="宋体" w:hAnsi="宋体"/>
                <w:sz w:val="24"/>
              </w:rPr>
            </w:pPr>
            <w:r>
              <w:rPr>
                <w:rFonts w:hint="eastAsia" w:ascii="宋体" w:hAnsi="宋体"/>
                <w:sz w:val="24"/>
              </w:rPr>
              <w:t>5.提供课程《气动执行机构应用》实训指导书样章，包含气动执行机构部件名称图、工作原理图、以及气动部件的故障分析列表；</w:t>
            </w:r>
          </w:p>
          <w:p w14:paraId="32E51FC7">
            <w:pPr>
              <w:spacing w:line="360" w:lineRule="auto"/>
              <w:ind w:firstLine="480" w:firstLineChars="200"/>
              <w:jc w:val="left"/>
              <w:rPr>
                <w:rFonts w:hint="eastAsia" w:ascii="宋体" w:hAnsi="宋体"/>
                <w:sz w:val="24"/>
              </w:rPr>
            </w:pPr>
            <w:r>
              <w:rPr>
                <w:rFonts w:hint="eastAsia" w:ascii="宋体" w:hAnsi="宋体"/>
                <w:sz w:val="24"/>
              </w:rPr>
              <w:t>6.提供课程《模拟量信号采集与处理》实训指导书样章，包含PLC中的模拟量设置、参数转换关系图、转换程序的截图；</w:t>
            </w:r>
          </w:p>
          <w:p w14:paraId="1BC24FC8">
            <w:pPr>
              <w:spacing w:line="360" w:lineRule="auto"/>
              <w:ind w:firstLine="480" w:firstLineChars="200"/>
              <w:jc w:val="left"/>
              <w:rPr>
                <w:rFonts w:hint="eastAsia" w:ascii="宋体" w:hAnsi="宋体"/>
                <w:sz w:val="24"/>
              </w:rPr>
            </w:pPr>
            <w:r>
              <w:rPr>
                <w:rFonts w:hint="eastAsia" w:ascii="宋体" w:hAnsi="宋体" w:cs="宋体"/>
                <w:sz w:val="24"/>
                <w:szCs w:val="18"/>
              </w:rPr>
              <w:t>●</w:t>
            </w:r>
            <w:r>
              <w:rPr>
                <w:rFonts w:hint="eastAsia" w:ascii="宋体" w:hAnsi="宋体"/>
                <w:sz w:val="24"/>
              </w:rPr>
              <w:t>7.提供一门《智能产线系统开发与实施》的项目式课程，打通自动化的学习瓶颈，学生能够独立完成一个生产站的系统分析、设计交付，在投标文件中提供智能产线生产演练和现状盘点、智能产线生产线工艺需求分析与表达、运用图形化工具分析复杂动作序列及生产线单站程序开发与FAT测试交付等四章节课程的</w:t>
            </w:r>
            <w:r>
              <w:rPr>
                <w:rFonts w:hint="eastAsia" w:ascii="宋体" w:hAnsi="宋体"/>
                <w:b/>
                <w:bCs/>
                <w:sz w:val="24"/>
              </w:rPr>
              <w:t>教学PPT截图；</w:t>
            </w:r>
          </w:p>
          <w:p w14:paraId="26A567A0">
            <w:pPr>
              <w:spacing w:line="360" w:lineRule="auto"/>
              <w:ind w:firstLine="480" w:firstLineChars="200"/>
              <w:jc w:val="left"/>
              <w:rPr>
                <w:rFonts w:hint="eastAsia" w:ascii="宋体" w:hAnsi="宋体"/>
                <w:b/>
                <w:bCs/>
                <w:sz w:val="24"/>
              </w:rPr>
            </w:pPr>
            <w:r>
              <w:rPr>
                <w:rFonts w:hint="eastAsia" w:ascii="宋体" w:hAnsi="宋体"/>
                <w:sz w:val="24"/>
              </w:rPr>
              <w:t>●8．在投标文件中提供与离散行业智能制造综合实训系统配套的</w:t>
            </w:r>
            <w:r>
              <w:rPr>
                <w:rFonts w:hint="eastAsia" w:ascii="宋体" w:hAnsi="宋体"/>
                <w:b/>
                <w:bCs/>
                <w:sz w:val="24"/>
              </w:rPr>
              <w:t>实验指导书，内容涵盖不少于6个实训项目，并提供该指导书的著作权归属证明（如作品登记证书、声明函等）；</w:t>
            </w:r>
          </w:p>
          <w:p w14:paraId="31CFF861">
            <w:pPr>
              <w:spacing w:line="360" w:lineRule="auto"/>
              <w:ind w:firstLine="480" w:firstLineChars="200"/>
              <w:jc w:val="left"/>
              <w:rPr>
                <w:rFonts w:hint="eastAsia" w:ascii="宋体" w:hAnsi="宋体"/>
                <w:b/>
                <w:bCs/>
                <w:sz w:val="24"/>
              </w:rPr>
            </w:pPr>
            <w:r>
              <w:rPr>
                <w:rFonts w:hint="eastAsia" w:ascii="宋体" w:hAnsi="宋体"/>
                <w:sz w:val="24"/>
              </w:rPr>
              <w:t>●9．配套工业互联网综合实训平台实验指导书，方便教师教学使用：（提供的实训指导书实验项目应包含以下（1）至（12）项实验的实验内容，项目实验名称与实训内容对应，</w:t>
            </w:r>
            <w:r>
              <w:rPr>
                <w:rFonts w:hint="eastAsia" w:ascii="宋体" w:hAnsi="宋体"/>
                <w:b/>
                <w:bCs/>
                <w:sz w:val="24"/>
              </w:rPr>
              <w:t>任选6项实验在投标文件中提供，并提供该指导书的著作权归属证明（如作品登记证书、声明函等）,实验的过程需要完整、内容详细）</w:t>
            </w:r>
          </w:p>
          <w:p w14:paraId="588C73CA">
            <w:pPr>
              <w:spacing w:line="360" w:lineRule="auto"/>
              <w:ind w:firstLine="480" w:firstLineChars="200"/>
              <w:jc w:val="left"/>
              <w:rPr>
                <w:rFonts w:hint="eastAsia" w:ascii="宋体" w:hAnsi="宋体"/>
                <w:sz w:val="24"/>
              </w:rPr>
            </w:pPr>
            <w:r>
              <w:rPr>
                <w:rFonts w:hint="eastAsia" w:ascii="宋体" w:hAnsi="宋体"/>
                <w:sz w:val="24"/>
              </w:rPr>
              <w:t>（1）S7通讯的应用实验的学习目的、原理知识说明、协议介绍、硬件组态和程序编写；</w:t>
            </w:r>
          </w:p>
          <w:p w14:paraId="695658D7">
            <w:pPr>
              <w:spacing w:line="360" w:lineRule="auto"/>
              <w:ind w:firstLine="480" w:firstLineChars="200"/>
              <w:jc w:val="left"/>
              <w:rPr>
                <w:rFonts w:hint="eastAsia" w:ascii="宋体" w:hAnsi="宋体"/>
                <w:sz w:val="24"/>
              </w:rPr>
            </w:pPr>
            <w:r>
              <w:rPr>
                <w:rFonts w:hint="eastAsia" w:ascii="宋体" w:hAnsi="宋体"/>
                <w:sz w:val="24"/>
              </w:rPr>
              <w:t>（2）UDP通讯的应用实验的学习目的、原理知识说明、协议介绍、硬件组态和程序编写；</w:t>
            </w:r>
          </w:p>
          <w:p w14:paraId="53409953">
            <w:pPr>
              <w:spacing w:line="360" w:lineRule="auto"/>
              <w:ind w:firstLine="480" w:firstLineChars="200"/>
              <w:jc w:val="left"/>
              <w:rPr>
                <w:rFonts w:hint="eastAsia" w:ascii="宋体" w:hAnsi="宋体"/>
                <w:sz w:val="24"/>
              </w:rPr>
            </w:pPr>
            <w:r>
              <w:rPr>
                <w:rFonts w:hint="eastAsia" w:ascii="宋体" w:hAnsi="宋体"/>
                <w:sz w:val="24"/>
              </w:rPr>
              <w:t>（3）S7COMM PLUS通讯的应用实验的学习目的、协议介绍、通讯所使用的以太网参考模型、硬件组态和程序编写；</w:t>
            </w:r>
          </w:p>
          <w:p w14:paraId="16783400">
            <w:pPr>
              <w:spacing w:line="360" w:lineRule="auto"/>
              <w:ind w:firstLine="480" w:firstLineChars="200"/>
              <w:jc w:val="left"/>
              <w:rPr>
                <w:rFonts w:hint="eastAsia" w:ascii="宋体" w:hAnsi="宋体"/>
                <w:sz w:val="24"/>
              </w:rPr>
            </w:pPr>
            <w:r>
              <w:rPr>
                <w:rFonts w:hint="eastAsia" w:ascii="宋体" w:hAnsi="宋体"/>
                <w:sz w:val="24"/>
              </w:rPr>
              <w:t>（4）Modbus TCP通讯的应用实验的学习目的、协议介绍、通讯所使用的以太网参考模型、硬件组态和程序编写；</w:t>
            </w:r>
          </w:p>
          <w:p w14:paraId="3762DBC6">
            <w:pPr>
              <w:spacing w:line="360" w:lineRule="auto"/>
              <w:ind w:firstLine="480" w:firstLineChars="200"/>
              <w:jc w:val="left"/>
              <w:rPr>
                <w:rFonts w:hint="eastAsia" w:ascii="宋体" w:hAnsi="宋体"/>
                <w:sz w:val="24"/>
              </w:rPr>
            </w:pPr>
            <w:r>
              <w:rPr>
                <w:rFonts w:hint="eastAsia" w:ascii="宋体" w:hAnsi="宋体"/>
                <w:sz w:val="24"/>
              </w:rPr>
              <w:t>（5）温湿度参数轮询数据采集实验的目标、前提条件、所需的硬件和软件、技术背景知识、实验内容和实验步骤的内容；</w:t>
            </w:r>
          </w:p>
          <w:p w14:paraId="1F772A9A">
            <w:pPr>
              <w:spacing w:line="360" w:lineRule="auto"/>
              <w:ind w:firstLine="480" w:firstLineChars="200"/>
              <w:jc w:val="left"/>
              <w:rPr>
                <w:rFonts w:hint="eastAsia" w:ascii="宋体" w:hAnsi="宋体"/>
                <w:sz w:val="24"/>
              </w:rPr>
            </w:pPr>
            <w:r>
              <w:rPr>
                <w:rFonts w:hint="eastAsia" w:ascii="宋体" w:hAnsi="宋体"/>
                <w:sz w:val="24"/>
              </w:rPr>
              <w:t>（6）语音输出模块的使用实验的目标、前提条件、所需的硬件和软件、技术背景知识、实验内容和实验步骤的内容；</w:t>
            </w:r>
          </w:p>
          <w:p w14:paraId="49E86414">
            <w:pPr>
              <w:spacing w:line="360" w:lineRule="auto"/>
              <w:ind w:firstLine="480" w:firstLineChars="200"/>
              <w:jc w:val="left"/>
              <w:rPr>
                <w:rFonts w:hint="eastAsia" w:ascii="宋体" w:hAnsi="宋体"/>
                <w:sz w:val="24"/>
              </w:rPr>
            </w:pPr>
            <w:r>
              <w:rPr>
                <w:rFonts w:hint="eastAsia" w:ascii="宋体" w:hAnsi="宋体"/>
                <w:sz w:val="24"/>
              </w:rPr>
              <w:t>（7）虚拟网络VLAN实验的技术背景、实验目的、实验准备、实验内容、实验步骤和课后作业；</w:t>
            </w:r>
          </w:p>
          <w:p w14:paraId="3F711BDA">
            <w:pPr>
              <w:spacing w:line="360" w:lineRule="auto"/>
              <w:ind w:firstLine="480" w:firstLineChars="200"/>
              <w:jc w:val="left"/>
              <w:rPr>
                <w:rFonts w:hint="eastAsia" w:ascii="宋体" w:hAnsi="宋体"/>
                <w:sz w:val="24"/>
              </w:rPr>
            </w:pPr>
            <w:r>
              <w:rPr>
                <w:rFonts w:hint="eastAsia" w:ascii="宋体" w:hAnsi="宋体"/>
                <w:sz w:val="24"/>
              </w:rPr>
              <w:t>（8）单环冗余网络实验的的技术背景、实验目的、实验准备、实验内容、配置上位机、配置交换机、环形冗余通讯测试和课后作业；</w:t>
            </w:r>
          </w:p>
          <w:p w14:paraId="19BB036E">
            <w:pPr>
              <w:spacing w:line="360" w:lineRule="auto"/>
              <w:ind w:firstLine="480" w:firstLineChars="200"/>
              <w:jc w:val="left"/>
              <w:rPr>
                <w:rFonts w:hint="eastAsia" w:ascii="宋体" w:hAnsi="宋体"/>
                <w:sz w:val="24"/>
              </w:rPr>
            </w:pPr>
            <w:r>
              <w:rPr>
                <w:rFonts w:hint="eastAsia" w:ascii="宋体" w:hAnsi="宋体"/>
                <w:sz w:val="24"/>
              </w:rPr>
              <w:t>（9）静态路由实验的技术背景、实验目的、实验准备、实验内容、实验步骤和课后作业；</w:t>
            </w:r>
          </w:p>
          <w:p w14:paraId="4A251B1B">
            <w:pPr>
              <w:spacing w:line="360" w:lineRule="auto"/>
              <w:ind w:firstLine="480" w:firstLineChars="200"/>
              <w:jc w:val="left"/>
              <w:rPr>
                <w:rFonts w:hint="eastAsia" w:ascii="宋体" w:hAnsi="宋体"/>
                <w:sz w:val="24"/>
              </w:rPr>
            </w:pPr>
            <w:r>
              <w:rPr>
                <w:rFonts w:hint="eastAsia" w:ascii="宋体" w:hAnsi="宋体"/>
                <w:sz w:val="24"/>
              </w:rPr>
              <w:t>（10）动态路由实验—OSPF路由实验的技术背景、实验目的、实验准备、实验内容、实验步骤和课后作业；</w:t>
            </w:r>
          </w:p>
          <w:p w14:paraId="1EC467E4">
            <w:pPr>
              <w:spacing w:line="360" w:lineRule="auto"/>
              <w:ind w:firstLine="480" w:firstLineChars="200"/>
              <w:jc w:val="left"/>
              <w:rPr>
                <w:rFonts w:hint="eastAsia" w:ascii="宋体" w:hAnsi="宋体"/>
                <w:sz w:val="24"/>
              </w:rPr>
            </w:pPr>
            <w:r>
              <w:rPr>
                <w:rFonts w:hint="eastAsia" w:ascii="宋体" w:hAnsi="宋体"/>
                <w:sz w:val="24"/>
              </w:rPr>
              <w:t>（11）阿里云IOT的应用实验的学习目标、硬件拓扑、阿里云IOT平台使用和实验内容；</w:t>
            </w:r>
          </w:p>
          <w:p w14:paraId="16099B5B">
            <w:pPr>
              <w:spacing w:line="360" w:lineRule="auto"/>
              <w:ind w:firstLine="480" w:firstLineChars="200"/>
              <w:jc w:val="left"/>
              <w:rPr>
                <w:rFonts w:hint="eastAsia" w:ascii="宋体" w:hAnsi="宋体"/>
                <w:sz w:val="24"/>
              </w:rPr>
            </w:pPr>
            <w:r>
              <w:rPr>
                <w:rFonts w:hint="eastAsia" w:ascii="宋体" w:hAnsi="宋体"/>
                <w:sz w:val="24"/>
              </w:rPr>
              <w:t>（12）工业物联网与Node-RED的应用实验的学习目标、知识原理说明、控制分析与设计、实验步骤和通讯验证；</w:t>
            </w:r>
          </w:p>
          <w:p w14:paraId="3ECAF71C">
            <w:pPr>
              <w:spacing w:line="360" w:lineRule="auto"/>
              <w:ind w:firstLine="480" w:firstLineChars="200"/>
              <w:jc w:val="left"/>
              <w:rPr>
                <w:rFonts w:ascii="宋体" w:hAnsi="宋体"/>
                <w:b/>
                <w:bCs/>
                <w:color w:val="auto"/>
                <w:sz w:val="24"/>
              </w:rPr>
            </w:pPr>
            <w:r>
              <w:rPr>
                <w:rFonts w:hint="eastAsia" w:ascii="宋体" w:hAnsi="宋体" w:cs="宋体"/>
                <w:sz w:val="24"/>
                <w:szCs w:val="18"/>
              </w:rPr>
              <w:t>●10</w:t>
            </w:r>
            <w:r>
              <w:rPr>
                <w:rFonts w:hint="eastAsia" w:ascii="宋体" w:hAnsi="宋体"/>
                <w:sz w:val="24"/>
              </w:rPr>
              <w:t>．要求配套智能产线的6个工作站、智能产线虚拟调试平台软件和智能产线生产制造执行系统的实验指导书、软件使用说明和工作站电气原理图在中标后提供，不少于400页内容，实训任务不低于6个，</w:t>
            </w:r>
            <w:r>
              <w:rPr>
                <w:rFonts w:hint="eastAsia" w:ascii="宋体" w:hAnsi="宋体"/>
                <w:b/>
                <w:bCs/>
                <w:sz w:val="24"/>
              </w:rPr>
              <w:t>在投标文件中提供气缸在方向调整站中的应用、供料工作站单站控制设计和多工作站的通信连接等3个实训任务内容和实验指导书大纲，实训任务至少包含学习目标、原理知识</w:t>
            </w:r>
            <w:r>
              <w:rPr>
                <w:rFonts w:hint="eastAsia" w:ascii="宋体" w:hAnsi="宋体"/>
                <w:b/>
                <w:bCs/>
                <w:color w:val="auto"/>
                <w:sz w:val="24"/>
              </w:rPr>
              <w:t>说明、工作站硬件组成、工作流程、实验步骤和思考题等内容；</w:t>
            </w:r>
          </w:p>
          <w:p w14:paraId="3671655B">
            <w:pPr>
              <w:spacing w:line="360" w:lineRule="auto"/>
              <w:ind w:firstLine="420" w:firstLineChars="200"/>
              <w:jc w:val="left"/>
              <w:rPr>
                <w:rFonts w:ascii="宋体" w:hAnsi="宋体"/>
                <w:sz w:val="24"/>
              </w:rPr>
            </w:pPr>
            <w:r>
              <w:rPr>
                <w:rFonts w:hint="eastAsia"/>
                <w:color w:val="auto"/>
                <w:szCs w:val="18"/>
              </w:rPr>
              <w:t>■</w:t>
            </w:r>
            <w:r>
              <w:rPr>
                <w:rFonts w:hint="eastAsia" w:ascii="宋体" w:hAnsi="宋体"/>
                <w:color w:val="auto"/>
                <w:sz w:val="24"/>
              </w:rPr>
              <w:t>12．设备要求能够满足中国智能制造挑战赛离散行业自动化方向（工程实践）赛项训练平台的技术要求，</w:t>
            </w:r>
            <w:r>
              <w:rPr>
                <w:rFonts w:hint="eastAsia" w:ascii="宋体" w:hAnsi="宋体"/>
                <w:b/>
                <w:bCs/>
                <w:color w:val="auto"/>
                <w:sz w:val="24"/>
              </w:rPr>
              <w:t>在投标文件中提供相关证明材料。</w:t>
            </w:r>
          </w:p>
        </w:tc>
        <w:tc>
          <w:tcPr>
            <w:tcW w:w="426" w:type="pct"/>
            <w:noWrap w:val="0"/>
            <w:vAlign w:val="center"/>
          </w:tcPr>
          <w:p w14:paraId="772461E0">
            <w:pPr>
              <w:spacing w:line="360" w:lineRule="auto"/>
              <w:jc w:val="center"/>
              <w:rPr>
                <w:rFonts w:ascii="宋体" w:hAnsi="宋体"/>
                <w:bCs/>
                <w:sz w:val="24"/>
                <w:szCs w:val="18"/>
              </w:rPr>
            </w:pPr>
            <w:r>
              <w:rPr>
                <w:rFonts w:hint="eastAsia" w:ascii="宋体" w:hAnsi="宋体"/>
                <w:bCs/>
                <w:sz w:val="24"/>
                <w:szCs w:val="18"/>
              </w:rPr>
              <w:t>适配</w:t>
            </w:r>
          </w:p>
        </w:tc>
        <w:tc>
          <w:tcPr>
            <w:tcW w:w="425" w:type="pct"/>
            <w:noWrap w:val="0"/>
            <w:vAlign w:val="center"/>
          </w:tcPr>
          <w:p w14:paraId="0AD12C44">
            <w:pPr>
              <w:spacing w:line="360" w:lineRule="auto"/>
              <w:jc w:val="center"/>
              <w:rPr>
                <w:rFonts w:ascii="宋体" w:hAnsi="宋体"/>
                <w:bCs/>
                <w:sz w:val="24"/>
                <w:szCs w:val="18"/>
              </w:rPr>
            </w:pPr>
            <w:r>
              <w:rPr>
                <w:rFonts w:hint="eastAsia" w:ascii="宋体" w:hAnsi="宋体"/>
                <w:bCs/>
                <w:sz w:val="24"/>
                <w:szCs w:val="18"/>
              </w:rPr>
              <w:t>工业</w:t>
            </w:r>
          </w:p>
        </w:tc>
        <w:tc>
          <w:tcPr>
            <w:tcW w:w="405" w:type="pct"/>
            <w:noWrap w:val="0"/>
            <w:vAlign w:val="center"/>
          </w:tcPr>
          <w:p w14:paraId="61985ABA">
            <w:pPr>
              <w:spacing w:line="360" w:lineRule="auto"/>
              <w:jc w:val="center"/>
              <w:rPr>
                <w:rFonts w:ascii="宋体" w:hAnsi="宋体"/>
                <w:bCs/>
                <w:sz w:val="24"/>
                <w:szCs w:val="18"/>
              </w:rPr>
            </w:pPr>
          </w:p>
        </w:tc>
      </w:tr>
    </w:tbl>
    <w:p w14:paraId="2785D459">
      <w:pPr>
        <w:numPr>
          <w:ilvl w:val="0"/>
          <w:numId w:val="0"/>
        </w:numPr>
        <w:rPr>
          <w:rFonts w:hint="eastAsia"/>
          <w:b/>
          <w:bCs/>
          <w:sz w:val="28"/>
          <w:szCs w:val="36"/>
          <w:lang w:val="en-US" w:eastAsia="zh-CN"/>
        </w:rPr>
      </w:pPr>
      <w:r>
        <w:rPr>
          <w:rFonts w:hint="eastAsia"/>
          <w:b/>
          <w:bCs/>
          <w:sz w:val="28"/>
          <w:szCs w:val="36"/>
          <w:lang w:val="en-US" w:eastAsia="zh-CN"/>
        </w:rPr>
        <w:t>注：</w:t>
      </w:r>
    </w:p>
    <w:p w14:paraId="587B71F9">
      <w:pPr>
        <w:numPr>
          <w:ilvl w:val="0"/>
          <w:numId w:val="3"/>
        </w:numPr>
        <w:rPr>
          <w:rFonts w:hint="default"/>
          <w:b/>
          <w:bCs/>
          <w:sz w:val="28"/>
          <w:szCs w:val="36"/>
          <w:lang w:val="en-US" w:eastAsia="zh-CN"/>
        </w:rPr>
      </w:pPr>
      <w:r>
        <w:rPr>
          <w:rFonts w:hint="eastAsia"/>
          <w:b/>
          <w:bCs/>
          <w:sz w:val="28"/>
          <w:szCs w:val="36"/>
          <w:lang w:val="en-US" w:eastAsia="zh-CN"/>
        </w:rPr>
        <w:t>投标人应在投标文件中提供主要部件的产品合格证明或第三方检测报告。</w:t>
      </w:r>
    </w:p>
    <w:p w14:paraId="44554A2E">
      <w:pPr>
        <w:numPr>
          <w:ilvl w:val="0"/>
          <w:numId w:val="3"/>
        </w:numPr>
        <w:rPr>
          <w:rFonts w:hint="default"/>
          <w:b/>
          <w:bCs/>
          <w:sz w:val="28"/>
          <w:szCs w:val="36"/>
          <w:lang w:val="en-US" w:eastAsia="zh-CN"/>
        </w:rPr>
      </w:pPr>
      <w:r>
        <w:rPr>
          <w:rFonts w:hint="eastAsia"/>
          <w:b/>
          <w:bCs/>
          <w:sz w:val="28"/>
          <w:szCs w:val="36"/>
          <w:lang w:val="en-US" w:eastAsia="zh-CN"/>
        </w:rPr>
        <w:t>以上采购需求未注明证明材料的，投标人可以提供产品说明书或功能截图等相关证明材料佐证。</w:t>
      </w:r>
    </w:p>
    <w:p w14:paraId="6F09921C">
      <w:pPr>
        <w:pStyle w:val="5"/>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三、安装调试、质保及售后服务要求</w:t>
      </w:r>
    </w:p>
    <w:p w14:paraId="5C010CFA">
      <w:pPr>
        <w:pStyle w:val="38"/>
        <w:spacing w:before="78"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1.供样要求</w:t>
      </w:r>
    </w:p>
    <w:p w14:paraId="6D932573">
      <w:pPr>
        <w:pStyle w:val="38"/>
        <w:spacing w:before="78"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为确保所投产品是成熟产品，不是成交后再设计未经实践检验的产品，投标人需承诺中标后5个工作日内提供符合招标参数需求的样机、拓展模块、配套工业互联网站的实验指导书、智能产线的6个工作站、智能产线虚拟调试平台软件和智能产线生产制造执行系统的实验指导书、软件使用说明和工作站电气原理图等供用户验证实验功能性，届时无法提供样机或样机与招标需求不符，采购人有权对设备验收不予通过，</w:t>
      </w:r>
      <w:r>
        <w:rPr>
          <w:rFonts w:hint="eastAsia" w:asciiTheme="minorEastAsia" w:hAnsiTheme="minorEastAsia" w:eastAsiaTheme="minorEastAsia" w:cstheme="minorEastAsia"/>
          <w:b/>
          <w:bCs w:val="0"/>
          <w:sz w:val="24"/>
          <w:szCs w:val="24"/>
          <w:lang w:eastAsia="zh-CN"/>
        </w:rPr>
        <w:t>在投标文件中提供承诺函。</w:t>
      </w:r>
    </w:p>
    <w:p w14:paraId="22B4DD32">
      <w:pPr>
        <w:widowControl/>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Cs/>
          <w:sz w:val="24"/>
          <w:szCs w:val="24"/>
          <w:highlight w:val="none"/>
        </w:rPr>
        <w:t>2.售后服务及质保要求</w:t>
      </w:r>
    </w:p>
    <w:p w14:paraId="6E22067E">
      <w:pPr>
        <w:widowControl/>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auto"/>
          <w:sz w:val="24"/>
          <w:szCs w:val="24"/>
          <w:highlight w:val="none"/>
          <w:lang w:val="en-US" w:eastAsia="zh-CN"/>
        </w:rPr>
        <w:t>投标</w:t>
      </w:r>
      <w:r>
        <w:rPr>
          <w:rFonts w:hint="eastAsia" w:asciiTheme="minorEastAsia" w:hAnsiTheme="minorEastAsia" w:eastAsiaTheme="minorEastAsia" w:cstheme="minorEastAsia"/>
          <w:bCs/>
          <w:color w:val="auto"/>
          <w:sz w:val="24"/>
          <w:szCs w:val="24"/>
          <w:highlight w:val="none"/>
        </w:rPr>
        <w:t>人应提供主要部件的产品合格证明或第</w:t>
      </w:r>
      <w:r>
        <w:rPr>
          <w:rFonts w:hint="eastAsia" w:asciiTheme="minorEastAsia" w:hAnsiTheme="minorEastAsia" w:eastAsiaTheme="minorEastAsia" w:cstheme="minorEastAsia"/>
          <w:bCs/>
          <w:color w:val="auto"/>
          <w:sz w:val="24"/>
          <w:szCs w:val="24"/>
        </w:rPr>
        <w:t>三</w:t>
      </w:r>
      <w:r>
        <w:rPr>
          <w:rFonts w:hint="eastAsia" w:asciiTheme="minorEastAsia" w:hAnsiTheme="minorEastAsia" w:eastAsiaTheme="minorEastAsia" w:cstheme="minorEastAsia"/>
          <w:bCs/>
          <w:sz w:val="24"/>
          <w:szCs w:val="24"/>
        </w:rPr>
        <w:t>方检测报告。</w:t>
      </w:r>
    </w:p>
    <w:p w14:paraId="55DCE0A4">
      <w:pPr>
        <w:widowControl/>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验收标准：最终验收将以本技术规格书、中标投标文件承诺及国家相关标准为唯一依据。所有功能与性能须与投标承诺一致。</w:t>
      </w:r>
    </w:p>
    <w:p w14:paraId="777B73B1">
      <w:pPr>
        <w:widowControl/>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售后服务：​​</w:t>
      </w:r>
    </w:p>
    <w:p w14:paraId="556EB8A1">
      <w:pPr>
        <w:widowControl/>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（1）质保期：提供自最终验收合格之日起不少于三年的整机免费质保期。</w:t>
      </w:r>
    </w:p>
    <w:p w14:paraId="080A200A">
      <w:pPr>
        <w:widowControl/>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（2）质保范围：质保范围涵盖所有软、硬件。质保期内，供应商须提供免费上门维修或更换服务。 </w:t>
      </w:r>
    </w:p>
    <w:p w14:paraId="47534464">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lang w:eastAsia="zh-CN"/>
        </w:rPr>
        <w:t>（3）响应时间：提供7x24小时技术支持热线，并在设备安装调试完成后，提供相关培训服务。出现故障时，供应商需在4小时内响应，48小时内（遇法定节假日顺延）提供解决方案或抵达现场维修。​</w:t>
      </w:r>
    </w:p>
    <w:p w14:paraId="7B859468">
      <w:pPr>
        <w:spacing w:line="360" w:lineRule="auto"/>
        <w:rPr>
          <w:rFonts w:hint="eastAsia" w:ascii="宋体" w:hAnsi="宋体" w:cs="宋体"/>
          <w:sz w:val="28"/>
          <w:szCs w:val="28"/>
        </w:rPr>
      </w:pPr>
      <w:r>
        <w:rPr>
          <w:rFonts w:hint="eastAsia" w:asciiTheme="minorEastAsia" w:hAnsiTheme="minorEastAsia" w:eastAsiaTheme="minorEastAsia" w:cstheme="minorEastAsia"/>
          <w:sz w:val="24"/>
          <w:szCs w:val="24"/>
        </w:rPr>
        <w:br w:type="page"/>
      </w:r>
      <w:bookmarkEnd w:id="0"/>
      <w:r>
        <w:rPr>
          <w:rFonts w:hint="eastAsia" w:ascii="宋体" w:hAnsi="宋体" w:cs="宋体"/>
          <w:sz w:val="28"/>
          <w:szCs w:val="28"/>
        </w:rPr>
        <w:t>附件2：</w:t>
      </w:r>
    </w:p>
    <w:p w14:paraId="5F8D8764">
      <w:pPr>
        <w:jc w:val="center"/>
        <w:rPr>
          <w:rFonts w:hint="eastAsia" w:ascii="宋体" w:hAnsi="宋体" w:cs="宋体"/>
          <w:b/>
          <w:sz w:val="28"/>
          <w:szCs w:val="28"/>
          <w:lang w:eastAsia="zh-CN"/>
        </w:rPr>
      </w:pPr>
      <w:r>
        <w:rPr>
          <w:rFonts w:hint="eastAsia" w:ascii="宋体" w:hAnsi="宋体" w:cs="宋体"/>
          <w:b/>
          <w:sz w:val="28"/>
          <w:szCs w:val="28"/>
          <w:lang w:val="en-US" w:eastAsia="zh-CN"/>
        </w:rPr>
        <w:t>安徽职业技术大学工业互联网实训室设备采购需求反馈意见书</w:t>
      </w:r>
    </w:p>
    <w:p w14:paraId="2F1D92DF">
      <w:pPr>
        <w:spacing w:line="576" w:lineRule="exact"/>
        <w:rPr>
          <w:rFonts w:ascii="宋体" w:hAnsi="宋体" w:cs="宋体"/>
          <w:sz w:val="24"/>
        </w:rPr>
      </w:pPr>
      <w:r>
        <w:rPr>
          <w:rFonts w:hint="eastAsia" w:ascii="宋体" w:hAnsi="宋体" w:cs="宋体"/>
          <w:sz w:val="24"/>
        </w:rPr>
        <w:t>安徽职业技术大学</w:t>
      </w:r>
    </w:p>
    <w:p w14:paraId="30CB8215">
      <w:pPr>
        <w:spacing w:line="576" w:lineRule="exact"/>
        <w:rPr>
          <w:rFonts w:hint="eastAsia" w:ascii="宋体" w:hAnsi="宋体" w:cs="宋体"/>
          <w:sz w:val="24"/>
        </w:rPr>
      </w:pPr>
      <w:r>
        <w:rPr>
          <w:rFonts w:hint="eastAsia" w:ascii="宋体" w:hAnsi="宋体" w:cs="宋体"/>
          <w:sz w:val="24"/>
          <w:lang w:eastAsia="zh-CN"/>
        </w:rPr>
        <w:t>安徽广电项目管理有限公司</w:t>
      </w:r>
      <w:r>
        <w:rPr>
          <w:rFonts w:hint="eastAsia" w:ascii="宋体" w:hAnsi="宋体" w:cs="宋体"/>
          <w:sz w:val="24"/>
        </w:rPr>
        <w:t>：</w:t>
      </w:r>
    </w:p>
    <w:p w14:paraId="223A3DC4">
      <w:pPr>
        <w:spacing w:line="576" w:lineRule="exact"/>
        <w:ind w:firstLine="480" w:firstLineChars="200"/>
        <w:rPr>
          <w:rFonts w:hint="eastAsia" w:ascii="宋体" w:hAnsi="宋体" w:cs="宋体"/>
          <w:sz w:val="24"/>
        </w:rPr>
      </w:pPr>
      <w:r>
        <w:rPr>
          <w:rFonts w:hint="eastAsia" w:ascii="宋体" w:hAnsi="宋体" w:cs="宋体"/>
          <w:sz w:val="24"/>
        </w:rPr>
        <w:t>针对</w:t>
      </w:r>
      <w:r>
        <w:rPr>
          <w:rFonts w:hint="eastAsia" w:ascii="宋体" w:hAnsi="宋体" w:cs="宋体"/>
          <w:sz w:val="24"/>
          <w:lang w:eastAsia="zh-CN"/>
        </w:rPr>
        <w:t>安徽职业技术大学工业互联网实训室设备</w:t>
      </w:r>
      <w:r>
        <w:rPr>
          <w:rFonts w:hint="eastAsia" w:ascii="宋体" w:hAnsi="宋体" w:cs="宋体"/>
          <w:sz w:val="24"/>
        </w:rPr>
        <w:t>采购需求公示，我单位反馈意见如下：</w:t>
      </w:r>
    </w:p>
    <w:p w14:paraId="746E51FF">
      <w:pPr>
        <w:spacing w:line="576" w:lineRule="exact"/>
        <w:ind w:left="555"/>
        <w:outlineLvl w:val="0"/>
        <w:rPr>
          <w:rFonts w:hint="eastAsia" w:ascii="宋体" w:hAnsi="宋体" w:cs="宋体"/>
          <w:sz w:val="24"/>
        </w:rPr>
      </w:pPr>
      <w:r>
        <w:rPr>
          <w:rFonts w:hint="eastAsia" w:ascii="宋体" w:hAnsi="宋体" w:cs="宋体"/>
          <w:sz w:val="24"/>
        </w:rPr>
        <w:t>1、</w:t>
      </w:r>
    </w:p>
    <w:p w14:paraId="13848C13">
      <w:pPr>
        <w:spacing w:line="576" w:lineRule="exact"/>
        <w:ind w:left="555"/>
        <w:outlineLvl w:val="0"/>
        <w:rPr>
          <w:rFonts w:hint="eastAsia" w:ascii="宋体" w:hAnsi="宋体" w:cs="宋体"/>
          <w:sz w:val="24"/>
        </w:rPr>
      </w:pPr>
      <w:r>
        <w:rPr>
          <w:rFonts w:hint="eastAsia" w:ascii="宋体" w:hAnsi="宋体" w:cs="宋体"/>
          <w:sz w:val="24"/>
        </w:rPr>
        <w:t>2、</w:t>
      </w:r>
    </w:p>
    <w:p w14:paraId="4FB1111B">
      <w:pPr>
        <w:spacing w:line="576" w:lineRule="exact"/>
        <w:ind w:left="555"/>
        <w:rPr>
          <w:rFonts w:hint="eastAsia" w:ascii="宋体" w:hAnsi="宋体" w:cs="宋体"/>
          <w:sz w:val="24"/>
        </w:rPr>
      </w:pPr>
      <w:r>
        <w:rPr>
          <w:rFonts w:hint="eastAsia" w:ascii="宋体" w:hAnsi="宋体" w:cs="宋体"/>
          <w:sz w:val="24"/>
        </w:rPr>
        <w:t>…</w:t>
      </w:r>
    </w:p>
    <w:p w14:paraId="68502591">
      <w:pPr>
        <w:spacing w:line="576" w:lineRule="exact"/>
        <w:ind w:left="554" w:leftChars="264" w:firstLine="480" w:firstLineChars="200"/>
        <w:rPr>
          <w:rFonts w:hint="eastAsia" w:ascii="宋体" w:hAnsi="宋体" w:cs="宋体"/>
          <w:sz w:val="24"/>
        </w:rPr>
      </w:pPr>
    </w:p>
    <w:p w14:paraId="2DB3E53C">
      <w:pPr>
        <w:spacing w:line="576" w:lineRule="exact"/>
        <w:ind w:left="554" w:leftChars="264" w:firstLine="480" w:firstLineChars="200"/>
        <w:rPr>
          <w:rFonts w:hint="eastAsia" w:ascii="宋体" w:hAnsi="宋体" w:cs="宋体"/>
          <w:sz w:val="24"/>
        </w:rPr>
      </w:pPr>
    </w:p>
    <w:p w14:paraId="230B0D74">
      <w:pPr>
        <w:spacing w:line="576" w:lineRule="exact"/>
        <w:ind w:left="554" w:leftChars="264" w:firstLine="480" w:firstLineChars="200"/>
        <w:rPr>
          <w:rFonts w:hint="eastAsia" w:ascii="宋体" w:hAnsi="宋体" w:cs="宋体"/>
          <w:sz w:val="24"/>
        </w:rPr>
      </w:pPr>
      <w:r>
        <w:rPr>
          <w:rFonts w:hint="eastAsia" w:ascii="宋体" w:hAnsi="宋体" w:cs="宋体"/>
          <w:sz w:val="24"/>
        </w:rPr>
        <w:t>特此函告</w:t>
      </w:r>
    </w:p>
    <w:p w14:paraId="5F45A534">
      <w:pPr>
        <w:spacing w:line="576" w:lineRule="exact"/>
        <w:ind w:firstLine="3840" w:firstLineChars="1600"/>
        <w:rPr>
          <w:rFonts w:ascii="宋体" w:hAnsi="宋体" w:cs="宋体"/>
          <w:sz w:val="24"/>
        </w:rPr>
      </w:pPr>
    </w:p>
    <w:p w14:paraId="78A90AD8">
      <w:pPr>
        <w:spacing w:line="576" w:lineRule="exact"/>
        <w:ind w:firstLine="3840" w:firstLineChars="1600"/>
        <w:rPr>
          <w:rFonts w:hint="eastAsia" w:ascii="宋体" w:hAnsi="宋体" w:cs="宋体"/>
          <w:sz w:val="24"/>
        </w:rPr>
      </w:pPr>
      <w:r>
        <w:rPr>
          <w:rFonts w:hint="eastAsia" w:ascii="宋体" w:hAnsi="宋体" w:cs="宋体"/>
          <w:sz w:val="24"/>
        </w:rPr>
        <w:t>单位名称（公章）：</w:t>
      </w:r>
    </w:p>
    <w:p w14:paraId="5642F672">
      <w:pPr>
        <w:spacing w:line="576" w:lineRule="exact"/>
        <w:ind w:firstLine="3840" w:firstLineChars="1600"/>
        <w:rPr>
          <w:rFonts w:hint="eastAsia" w:ascii="宋体" w:hAnsi="宋体" w:cs="宋体"/>
          <w:sz w:val="24"/>
        </w:rPr>
      </w:pPr>
      <w:r>
        <w:rPr>
          <w:rFonts w:hint="eastAsia" w:ascii="宋体" w:hAnsi="宋体" w:cs="宋体"/>
          <w:sz w:val="24"/>
        </w:rPr>
        <w:t>联系人：</w:t>
      </w:r>
    </w:p>
    <w:p w14:paraId="54CAAC88">
      <w:pPr>
        <w:spacing w:line="576" w:lineRule="exact"/>
        <w:ind w:firstLine="3840" w:firstLineChars="1600"/>
        <w:rPr>
          <w:rFonts w:hint="eastAsia" w:ascii="宋体" w:hAnsi="宋体" w:cs="宋体"/>
          <w:sz w:val="24"/>
        </w:rPr>
      </w:pPr>
      <w:r>
        <w:rPr>
          <w:rFonts w:hint="eastAsia" w:ascii="宋体" w:hAnsi="宋体" w:cs="宋体"/>
          <w:sz w:val="24"/>
        </w:rPr>
        <w:t>联系电话：</w:t>
      </w:r>
    </w:p>
    <w:p w14:paraId="292A0599">
      <w:pPr>
        <w:spacing w:line="576" w:lineRule="exact"/>
        <w:ind w:firstLine="3840" w:firstLineChars="1600"/>
        <w:rPr>
          <w:rFonts w:hint="eastAsia" w:ascii="宋体" w:hAnsi="宋体" w:cs="宋体"/>
          <w:sz w:val="24"/>
        </w:rPr>
      </w:pPr>
      <w:r>
        <w:rPr>
          <w:rFonts w:hint="eastAsia" w:ascii="宋体" w:hAnsi="宋体" w:cs="宋体"/>
          <w:sz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88462"/>
    <w:multiLevelType w:val="singleLevel"/>
    <w:tmpl w:val="96188462"/>
    <w:lvl w:ilvl="0" w:tentative="0">
      <w:start w:val="2"/>
      <w:numFmt w:val="chineseCounting"/>
      <w:suff w:val="nothing"/>
      <w:lvlText w:val="（%1）"/>
      <w:lvlJc w:val="left"/>
      <w:rPr>
        <w:rFonts w:hint="eastAsia"/>
      </w:rPr>
    </w:lvl>
  </w:abstractNum>
  <w:abstractNum w:abstractNumId="1">
    <w:nsid w:val="C4B99C7F"/>
    <w:multiLevelType w:val="singleLevel"/>
    <w:tmpl w:val="C4B99C7F"/>
    <w:lvl w:ilvl="0" w:tentative="0">
      <w:start w:val="1"/>
      <w:numFmt w:val="decimal"/>
      <w:lvlText w:val="%1."/>
      <w:lvlJc w:val="left"/>
      <w:pPr>
        <w:tabs>
          <w:tab w:val="left" w:pos="312"/>
        </w:tabs>
      </w:pPr>
    </w:lvl>
  </w:abstractNum>
  <w:abstractNum w:abstractNumId="2">
    <w:nsid w:val="5C7C0CA6"/>
    <w:multiLevelType w:val="singleLevel"/>
    <w:tmpl w:val="5C7C0CA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DY5Yjg3MWRhZGQ5Yzk4ZmVhMDI4YjU3NjI4OTgifQ=="/>
  </w:docVars>
  <w:rsids>
    <w:rsidRoot w:val="00A2171E"/>
    <w:rsid w:val="000B7568"/>
    <w:rsid w:val="001D6D6C"/>
    <w:rsid w:val="00211A41"/>
    <w:rsid w:val="004A0A6D"/>
    <w:rsid w:val="004D00ED"/>
    <w:rsid w:val="00535D9F"/>
    <w:rsid w:val="00551BB6"/>
    <w:rsid w:val="0057395B"/>
    <w:rsid w:val="00651876"/>
    <w:rsid w:val="0067245A"/>
    <w:rsid w:val="006E751E"/>
    <w:rsid w:val="00702635"/>
    <w:rsid w:val="00753C1F"/>
    <w:rsid w:val="007D491A"/>
    <w:rsid w:val="008F6BA8"/>
    <w:rsid w:val="009C57F4"/>
    <w:rsid w:val="00A2171E"/>
    <w:rsid w:val="00AC46DD"/>
    <w:rsid w:val="00B756FD"/>
    <w:rsid w:val="00C04CC9"/>
    <w:rsid w:val="00D12658"/>
    <w:rsid w:val="00DC3078"/>
    <w:rsid w:val="00DD3DAA"/>
    <w:rsid w:val="00E362D7"/>
    <w:rsid w:val="00E419A0"/>
    <w:rsid w:val="00E74CC7"/>
    <w:rsid w:val="00EA3A83"/>
    <w:rsid w:val="00FC00E7"/>
    <w:rsid w:val="013730A5"/>
    <w:rsid w:val="01F36FCC"/>
    <w:rsid w:val="028D5673"/>
    <w:rsid w:val="034877EC"/>
    <w:rsid w:val="035B4911"/>
    <w:rsid w:val="035C5045"/>
    <w:rsid w:val="03636026"/>
    <w:rsid w:val="037753BD"/>
    <w:rsid w:val="037C1244"/>
    <w:rsid w:val="046046C1"/>
    <w:rsid w:val="04A96068"/>
    <w:rsid w:val="05557F9E"/>
    <w:rsid w:val="05940AC6"/>
    <w:rsid w:val="05DA38E6"/>
    <w:rsid w:val="06DF12EA"/>
    <w:rsid w:val="06E4782C"/>
    <w:rsid w:val="07921036"/>
    <w:rsid w:val="08C6368D"/>
    <w:rsid w:val="099C43EE"/>
    <w:rsid w:val="0A124961"/>
    <w:rsid w:val="0A557AA3"/>
    <w:rsid w:val="0B6E0171"/>
    <w:rsid w:val="0BCD3F70"/>
    <w:rsid w:val="0BD065D0"/>
    <w:rsid w:val="0C615DE3"/>
    <w:rsid w:val="0CB35CD6"/>
    <w:rsid w:val="0D7D0092"/>
    <w:rsid w:val="0E8E377D"/>
    <w:rsid w:val="0EC304F3"/>
    <w:rsid w:val="0F292508"/>
    <w:rsid w:val="0F5C2242"/>
    <w:rsid w:val="10B71B0D"/>
    <w:rsid w:val="115832F0"/>
    <w:rsid w:val="116B0FB8"/>
    <w:rsid w:val="12411FD6"/>
    <w:rsid w:val="1494103A"/>
    <w:rsid w:val="14BD497F"/>
    <w:rsid w:val="14F0383F"/>
    <w:rsid w:val="15FD6214"/>
    <w:rsid w:val="163C4EB0"/>
    <w:rsid w:val="169052DA"/>
    <w:rsid w:val="17563E2E"/>
    <w:rsid w:val="17AD77C6"/>
    <w:rsid w:val="18787DD4"/>
    <w:rsid w:val="189759C0"/>
    <w:rsid w:val="18BC4164"/>
    <w:rsid w:val="18E44A63"/>
    <w:rsid w:val="1A2000E7"/>
    <w:rsid w:val="1B2B737F"/>
    <w:rsid w:val="1B4D5548"/>
    <w:rsid w:val="1B845674"/>
    <w:rsid w:val="1B8B42C2"/>
    <w:rsid w:val="1BF34341"/>
    <w:rsid w:val="1C9F0025"/>
    <w:rsid w:val="1CA35E55"/>
    <w:rsid w:val="1D8202F5"/>
    <w:rsid w:val="1F093E7B"/>
    <w:rsid w:val="1F9A0F77"/>
    <w:rsid w:val="1FD20CBF"/>
    <w:rsid w:val="2059673D"/>
    <w:rsid w:val="212925B3"/>
    <w:rsid w:val="23A8219E"/>
    <w:rsid w:val="23FC2BA4"/>
    <w:rsid w:val="24507E57"/>
    <w:rsid w:val="24C34ACD"/>
    <w:rsid w:val="25F334BE"/>
    <w:rsid w:val="26233A75"/>
    <w:rsid w:val="272555CB"/>
    <w:rsid w:val="273A5EF1"/>
    <w:rsid w:val="27EE3C0E"/>
    <w:rsid w:val="27FD61DD"/>
    <w:rsid w:val="28793E20"/>
    <w:rsid w:val="28F9286B"/>
    <w:rsid w:val="2A1B700F"/>
    <w:rsid w:val="2B2D63A8"/>
    <w:rsid w:val="2B631DDB"/>
    <w:rsid w:val="2BD001FB"/>
    <w:rsid w:val="2BEF1E49"/>
    <w:rsid w:val="2C41345C"/>
    <w:rsid w:val="2C9A41EB"/>
    <w:rsid w:val="2CBC1C86"/>
    <w:rsid w:val="2CDD4252"/>
    <w:rsid w:val="2E444588"/>
    <w:rsid w:val="2E8B665B"/>
    <w:rsid w:val="2EC85359"/>
    <w:rsid w:val="2ED578D6"/>
    <w:rsid w:val="2F17343D"/>
    <w:rsid w:val="2FA33A80"/>
    <w:rsid w:val="2FB43990"/>
    <w:rsid w:val="30565EAE"/>
    <w:rsid w:val="30C419B0"/>
    <w:rsid w:val="313F7A87"/>
    <w:rsid w:val="31540F86"/>
    <w:rsid w:val="31B71515"/>
    <w:rsid w:val="31C74566"/>
    <w:rsid w:val="31D04385"/>
    <w:rsid w:val="322F3459"/>
    <w:rsid w:val="32892EB1"/>
    <w:rsid w:val="32E225C2"/>
    <w:rsid w:val="32FB0D84"/>
    <w:rsid w:val="33022380"/>
    <w:rsid w:val="330D5DEB"/>
    <w:rsid w:val="33307EBA"/>
    <w:rsid w:val="334B460B"/>
    <w:rsid w:val="33643F4E"/>
    <w:rsid w:val="33B968A3"/>
    <w:rsid w:val="33FE342B"/>
    <w:rsid w:val="344A041F"/>
    <w:rsid w:val="346239BA"/>
    <w:rsid w:val="347418D4"/>
    <w:rsid w:val="34CE1050"/>
    <w:rsid w:val="35645510"/>
    <w:rsid w:val="35EA1EB9"/>
    <w:rsid w:val="37337890"/>
    <w:rsid w:val="37FA215C"/>
    <w:rsid w:val="38044D88"/>
    <w:rsid w:val="38481119"/>
    <w:rsid w:val="385C3770"/>
    <w:rsid w:val="38985DEE"/>
    <w:rsid w:val="38D26C34"/>
    <w:rsid w:val="38DE0ED9"/>
    <w:rsid w:val="38FC369A"/>
    <w:rsid w:val="3902751A"/>
    <w:rsid w:val="3ABC73FE"/>
    <w:rsid w:val="3B2049A6"/>
    <w:rsid w:val="3B2F5111"/>
    <w:rsid w:val="3BA91667"/>
    <w:rsid w:val="3C0417FB"/>
    <w:rsid w:val="3C2679C3"/>
    <w:rsid w:val="3C335C3C"/>
    <w:rsid w:val="3D3659E4"/>
    <w:rsid w:val="3D595B76"/>
    <w:rsid w:val="3D7604D6"/>
    <w:rsid w:val="3E1D0952"/>
    <w:rsid w:val="3E5E3444"/>
    <w:rsid w:val="3F4023F5"/>
    <w:rsid w:val="3F612297"/>
    <w:rsid w:val="3F834CD3"/>
    <w:rsid w:val="3FF83425"/>
    <w:rsid w:val="402B55A8"/>
    <w:rsid w:val="40C96B6F"/>
    <w:rsid w:val="40E1366F"/>
    <w:rsid w:val="411A4C6D"/>
    <w:rsid w:val="412F10C8"/>
    <w:rsid w:val="41596C87"/>
    <w:rsid w:val="415F35A4"/>
    <w:rsid w:val="41B44A51"/>
    <w:rsid w:val="41D933E3"/>
    <w:rsid w:val="429513FF"/>
    <w:rsid w:val="42F04887"/>
    <w:rsid w:val="43397FDC"/>
    <w:rsid w:val="435412BA"/>
    <w:rsid w:val="438D20D6"/>
    <w:rsid w:val="44810C1F"/>
    <w:rsid w:val="45431740"/>
    <w:rsid w:val="45444A13"/>
    <w:rsid w:val="45521829"/>
    <w:rsid w:val="45643EB5"/>
    <w:rsid w:val="45A100BA"/>
    <w:rsid w:val="45EB1610"/>
    <w:rsid w:val="464376AC"/>
    <w:rsid w:val="46FA3F26"/>
    <w:rsid w:val="480037BE"/>
    <w:rsid w:val="484511D1"/>
    <w:rsid w:val="48C20A74"/>
    <w:rsid w:val="494F46F6"/>
    <w:rsid w:val="49B91E77"/>
    <w:rsid w:val="4A1756C1"/>
    <w:rsid w:val="4AB72582"/>
    <w:rsid w:val="4B1B0A4A"/>
    <w:rsid w:val="4BB328F5"/>
    <w:rsid w:val="4BFA06BB"/>
    <w:rsid w:val="4C2A0E0A"/>
    <w:rsid w:val="4D186EB4"/>
    <w:rsid w:val="4D1C1A9B"/>
    <w:rsid w:val="4E1E499E"/>
    <w:rsid w:val="4E503014"/>
    <w:rsid w:val="4F0771E0"/>
    <w:rsid w:val="4F9C201E"/>
    <w:rsid w:val="50F26ED8"/>
    <w:rsid w:val="528B0128"/>
    <w:rsid w:val="52A336C4"/>
    <w:rsid w:val="52D33705"/>
    <w:rsid w:val="5354676C"/>
    <w:rsid w:val="541F6D7A"/>
    <w:rsid w:val="542B1BC3"/>
    <w:rsid w:val="54324CFF"/>
    <w:rsid w:val="54393149"/>
    <w:rsid w:val="564B3E56"/>
    <w:rsid w:val="564E3947"/>
    <w:rsid w:val="56E6223F"/>
    <w:rsid w:val="56FA762A"/>
    <w:rsid w:val="570263F2"/>
    <w:rsid w:val="573E7E5F"/>
    <w:rsid w:val="574F0909"/>
    <w:rsid w:val="57EE6A93"/>
    <w:rsid w:val="582E1C82"/>
    <w:rsid w:val="58311772"/>
    <w:rsid w:val="58AE5773"/>
    <w:rsid w:val="592E7412"/>
    <w:rsid w:val="59EA754B"/>
    <w:rsid w:val="5A3A2B60"/>
    <w:rsid w:val="5B0B068C"/>
    <w:rsid w:val="5B57504B"/>
    <w:rsid w:val="5B6F28A6"/>
    <w:rsid w:val="5B995664"/>
    <w:rsid w:val="5C3B0573"/>
    <w:rsid w:val="5C732359"/>
    <w:rsid w:val="5C91458D"/>
    <w:rsid w:val="5DAA3F48"/>
    <w:rsid w:val="5F217E4A"/>
    <w:rsid w:val="5F381B77"/>
    <w:rsid w:val="5FC9073E"/>
    <w:rsid w:val="5FD41360"/>
    <w:rsid w:val="60471B32"/>
    <w:rsid w:val="605430C5"/>
    <w:rsid w:val="60795A64"/>
    <w:rsid w:val="60FF240D"/>
    <w:rsid w:val="61131F9A"/>
    <w:rsid w:val="612B51A7"/>
    <w:rsid w:val="61F6082D"/>
    <w:rsid w:val="623139CC"/>
    <w:rsid w:val="62465E1A"/>
    <w:rsid w:val="624F4CCE"/>
    <w:rsid w:val="631D6B7A"/>
    <w:rsid w:val="63352313"/>
    <w:rsid w:val="649278CF"/>
    <w:rsid w:val="64BC23C3"/>
    <w:rsid w:val="661A1A97"/>
    <w:rsid w:val="66903B07"/>
    <w:rsid w:val="67572A25"/>
    <w:rsid w:val="677D408C"/>
    <w:rsid w:val="68CD4B9F"/>
    <w:rsid w:val="6A4964A7"/>
    <w:rsid w:val="6ADA17F5"/>
    <w:rsid w:val="6AEF52A0"/>
    <w:rsid w:val="6C691082"/>
    <w:rsid w:val="6CAD0258"/>
    <w:rsid w:val="6CB247D7"/>
    <w:rsid w:val="6CB87914"/>
    <w:rsid w:val="6CE34991"/>
    <w:rsid w:val="6D8C4CB1"/>
    <w:rsid w:val="6E037DAA"/>
    <w:rsid w:val="6E166FE8"/>
    <w:rsid w:val="6E657628"/>
    <w:rsid w:val="6F2179F2"/>
    <w:rsid w:val="6FD25D83"/>
    <w:rsid w:val="6FF55737"/>
    <w:rsid w:val="708A15C7"/>
    <w:rsid w:val="71094BE2"/>
    <w:rsid w:val="71EC6616"/>
    <w:rsid w:val="722C2936"/>
    <w:rsid w:val="72802C82"/>
    <w:rsid w:val="732C4583"/>
    <w:rsid w:val="76085468"/>
    <w:rsid w:val="7610256F"/>
    <w:rsid w:val="76902883"/>
    <w:rsid w:val="77231A47"/>
    <w:rsid w:val="784C26DF"/>
    <w:rsid w:val="79265F18"/>
    <w:rsid w:val="792720A9"/>
    <w:rsid w:val="79BA2F1D"/>
    <w:rsid w:val="79C93160"/>
    <w:rsid w:val="79DA35C0"/>
    <w:rsid w:val="7A291E51"/>
    <w:rsid w:val="7A7E219D"/>
    <w:rsid w:val="7AB12572"/>
    <w:rsid w:val="7B890ADF"/>
    <w:rsid w:val="7CE87DA1"/>
    <w:rsid w:val="7DAC0DCF"/>
    <w:rsid w:val="7E5A6A7D"/>
    <w:rsid w:val="7E6C1962"/>
    <w:rsid w:val="7E722019"/>
    <w:rsid w:val="7F4245B3"/>
    <w:rsid w:val="7F995383"/>
    <w:rsid w:val="7FA2692E"/>
    <w:rsid w:val="7FE93E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8"/>
    <w:semiHidden/>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5">
    <w:name w:val="heading 3"/>
    <w:basedOn w:val="1"/>
    <w:next w:val="1"/>
    <w:link w:val="37"/>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8"/>
    <w:pPr>
      <w:keepNext/>
      <w:keepLines/>
      <w:spacing w:before="200"/>
      <w:outlineLvl w:val="3"/>
    </w:pPr>
    <w:rPr>
      <w:rFonts w:ascii="Calibri" w:hAnsi="Calibri" w:cs="Arial"/>
      <w:b/>
      <w:bCs/>
      <w:i/>
      <w:iCs/>
      <w:color w:val="7E97AD"/>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400"/>
      </w:tabs>
      <w:spacing w:line="440" w:lineRule="exact"/>
      <w:ind w:left="280" w:leftChars="100" w:right="-91" w:rightChars="-91"/>
    </w:pPr>
  </w:style>
  <w:style w:type="paragraph" w:styleId="7">
    <w:name w:val="annotation text"/>
    <w:basedOn w:val="1"/>
    <w:link w:val="33"/>
    <w:qFormat/>
    <w:uiPriority w:val="0"/>
    <w:pPr>
      <w:jc w:val="left"/>
    </w:pPr>
  </w:style>
  <w:style w:type="paragraph" w:styleId="8">
    <w:name w:val="Body Text"/>
    <w:basedOn w:val="1"/>
    <w:next w:val="1"/>
    <w:qFormat/>
    <w:uiPriority w:val="0"/>
    <w:pPr>
      <w:spacing w:after="120"/>
    </w:pPr>
  </w:style>
  <w:style w:type="paragraph" w:styleId="9">
    <w:name w:val="Body Text Indent"/>
    <w:basedOn w:val="1"/>
    <w:link w:val="29"/>
    <w:qFormat/>
    <w:uiPriority w:val="0"/>
    <w:pPr>
      <w:spacing w:after="120"/>
      <w:ind w:left="420" w:leftChars="200"/>
    </w:p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link w:val="30"/>
    <w:unhideWhenUsed/>
    <w:qFormat/>
    <w:uiPriority w:val="99"/>
    <w:pPr>
      <w:spacing w:after="0"/>
      <w:ind w:leftChars="0" w:firstLine="420" w:firstLineChars="200"/>
    </w:pPr>
    <w:rPr>
      <w:rFonts w:ascii="Times New Roman" w:hAnsi="@仿宋_GB2312" w:eastAsia="楷体_GB2312"/>
      <w:sz w:val="32"/>
      <w:szCs w:val="20"/>
    </w:rPr>
  </w:style>
  <w:style w:type="character" w:styleId="16">
    <w:name w:val="Strong"/>
    <w:basedOn w:val="15"/>
    <w:qFormat/>
    <w:uiPriority w:val="0"/>
    <w:rPr>
      <w:b/>
    </w:rPr>
  </w:style>
  <w:style w:type="character" w:styleId="17">
    <w:name w:val="annotation reference"/>
    <w:qFormat/>
    <w:uiPriority w:val="0"/>
    <w:rPr>
      <w:sz w:val="21"/>
      <w:szCs w:val="21"/>
    </w:rPr>
  </w:style>
  <w:style w:type="character" w:styleId="18">
    <w:name w:val="HTML Sample"/>
    <w:basedOn w:val="15"/>
    <w:qFormat/>
    <w:uiPriority w:val="0"/>
    <w:rPr>
      <w:rFonts w:ascii="Courier New" w:hAnsi="Courier New"/>
    </w:rPr>
  </w:style>
  <w:style w:type="paragraph" w:customStyle="1" w:styleId="19">
    <w:name w:val="正文1"/>
    <w:qFormat/>
    <w:uiPriority w:val="0"/>
    <w:pPr>
      <w:widowControl w:val="0"/>
      <w:jc w:val="both"/>
    </w:pPr>
    <w:rPr>
      <w:rFonts w:ascii="Times New Roman" w:hAnsi="Times New Roman" w:eastAsia="宋体" w:cs="Times New Roman"/>
      <w:sz w:val="21"/>
      <w:szCs w:val="21"/>
      <w:lang w:val="en-US" w:eastAsia="zh-CN" w:bidi="ar-SA"/>
    </w:rPr>
  </w:style>
  <w:style w:type="character" w:customStyle="1" w:styleId="20">
    <w:name w:val="font51"/>
    <w:qFormat/>
    <w:uiPriority w:val="0"/>
    <w:rPr>
      <w:rFonts w:hint="eastAsia" w:ascii="宋体" w:hAnsi="宋体" w:eastAsia="宋体" w:cs="宋体"/>
      <w:color w:val="000000"/>
      <w:sz w:val="22"/>
      <w:szCs w:val="22"/>
      <w:u w:val="none"/>
    </w:rPr>
  </w:style>
  <w:style w:type="character" w:customStyle="1" w:styleId="21">
    <w:name w:val="font61"/>
    <w:qFormat/>
    <w:uiPriority w:val="0"/>
    <w:rPr>
      <w:rFonts w:hint="eastAsia" w:ascii="宋体" w:hAnsi="宋体" w:eastAsia="宋体" w:cs="宋体"/>
      <w:color w:val="000000"/>
      <w:sz w:val="22"/>
      <w:szCs w:val="22"/>
      <w:u w:val="none"/>
    </w:rPr>
  </w:style>
  <w:style w:type="character" w:customStyle="1" w:styleId="22">
    <w:name w:val="font01"/>
    <w:qFormat/>
    <w:uiPriority w:val="0"/>
    <w:rPr>
      <w:rFonts w:hint="eastAsia" w:ascii="宋体" w:hAnsi="宋体" w:eastAsia="宋体" w:cs="宋体"/>
      <w:color w:val="000000"/>
      <w:sz w:val="22"/>
      <w:szCs w:val="22"/>
      <w:u w:val="none"/>
    </w:rPr>
  </w:style>
  <w:style w:type="character" w:customStyle="1" w:styleId="23">
    <w:name w:val="font41"/>
    <w:qFormat/>
    <w:uiPriority w:val="0"/>
    <w:rPr>
      <w:rFonts w:hint="eastAsia" w:ascii="宋体" w:hAnsi="宋体" w:eastAsia="宋体" w:cs="宋体"/>
      <w:color w:val="000000"/>
      <w:sz w:val="22"/>
      <w:szCs w:val="22"/>
      <w:u w:val="none"/>
    </w:rPr>
  </w:style>
  <w:style w:type="character" w:customStyle="1" w:styleId="24">
    <w:name w:val="font21"/>
    <w:qFormat/>
    <w:uiPriority w:val="0"/>
    <w:rPr>
      <w:rFonts w:hint="eastAsia" w:ascii="宋体" w:hAnsi="宋体" w:eastAsia="宋体" w:cs="宋体"/>
      <w:b/>
      <w:bCs/>
      <w:color w:val="000000"/>
      <w:sz w:val="22"/>
      <w:szCs w:val="22"/>
      <w:u w:val="none"/>
    </w:rPr>
  </w:style>
  <w:style w:type="character" w:customStyle="1" w:styleId="25">
    <w:name w:val="font11"/>
    <w:qFormat/>
    <w:uiPriority w:val="0"/>
    <w:rPr>
      <w:rFonts w:hint="eastAsia" w:ascii="宋体" w:hAnsi="宋体" w:eastAsia="宋体" w:cs="宋体"/>
      <w:b/>
      <w:bCs/>
      <w:color w:val="000000"/>
      <w:sz w:val="22"/>
      <w:szCs w:val="22"/>
      <w:u w:val="none"/>
    </w:rPr>
  </w:style>
  <w:style w:type="character" w:customStyle="1" w:styleId="26">
    <w:name w:val="页眉 字符"/>
    <w:link w:val="11"/>
    <w:qFormat/>
    <w:uiPriority w:val="0"/>
    <w:rPr>
      <w:rFonts w:ascii="Calibri" w:hAnsi="Calibri"/>
      <w:kern w:val="2"/>
      <w:sz w:val="18"/>
      <w:szCs w:val="18"/>
    </w:rPr>
  </w:style>
  <w:style w:type="character" w:customStyle="1" w:styleId="27">
    <w:name w:val="页脚 字符"/>
    <w:link w:val="10"/>
    <w:qFormat/>
    <w:uiPriority w:val="0"/>
    <w:rPr>
      <w:rFonts w:ascii="Calibri" w:hAnsi="Calibri"/>
      <w:kern w:val="2"/>
      <w:sz w:val="18"/>
      <w:szCs w:val="18"/>
    </w:rPr>
  </w:style>
  <w:style w:type="character" w:customStyle="1" w:styleId="28">
    <w:name w:val="标题 2 字符"/>
    <w:link w:val="4"/>
    <w:semiHidden/>
    <w:qFormat/>
    <w:uiPriority w:val="0"/>
    <w:rPr>
      <w:rFonts w:ascii="等线 Light" w:hAnsi="等线 Light" w:eastAsia="等线 Light" w:cs="Times New Roman"/>
      <w:b/>
      <w:bCs/>
      <w:kern w:val="2"/>
      <w:sz w:val="32"/>
      <w:szCs w:val="32"/>
    </w:rPr>
  </w:style>
  <w:style w:type="character" w:customStyle="1" w:styleId="29">
    <w:name w:val="正文文本缩进 字符"/>
    <w:link w:val="9"/>
    <w:qFormat/>
    <w:uiPriority w:val="0"/>
    <w:rPr>
      <w:rFonts w:ascii="Calibri" w:hAnsi="Calibri"/>
      <w:kern w:val="2"/>
      <w:sz w:val="21"/>
      <w:szCs w:val="24"/>
    </w:rPr>
  </w:style>
  <w:style w:type="character" w:customStyle="1" w:styleId="30">
    <w:name w:val="正文文本首行缩进 2 字符"/>
    <w:link w:val="13"/>
    <w:qFormat/>
    <w:uiPriority w:val="99"/>
    <w:rPr>
      <w:rFonts w:ascii="Calibri" w:hAnsi="@仿宋_GB2312" w:eastAsia="楷体_GB2312"/>
      <w:kern w:val="2"/>
      <w:sz w:val="32"/>
      <w:szCs w:val="24"/>
    </w:rPr>
  </w:style>
  <w:style w:type="paragraph" w:customStyle="1" w:styleId="31">
    <w:name w:val="D&amp;L"/>
    <w:basedOn w:val="11"/>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rPr>
  </w:style>
  <w:style w:type="paragraph" w:customStyle="1" w:styleId="32">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character" w:customStyle="1" w:styleId="33">
    <w:name w:val="批注文字 字符"/>
    <w:link w:val="7"/>
    <w:qFormat/>
    <w:uiPriority w:val="0"/>
    <w:rPr>
      <w:rFonts w:ascii="Calibri" w:hAnsi="Calibri"/>
      <w:kern w:val="2"/>
      <w:sz w:val="21"/>
      <w:szCs w:val="24"/>
    </w:rPr>
  </w:style>
  <w:style w:type="paragraph" w:customStyle="1" w:styleId="34">
    <w:name w:val="表"/>
    <w:basedOn w:val="1"/>
    <w:link w:val="35"/>
    <w:qFormat/>
    <w:uiPriority w:val="0"/>
    <w:rPr>
      <w:rFonts w:ascii="宋体" w:hAnsi="宋体"/>
      <w:bCs/>
      <w:sz w:val="24"/>
    </w:rPr>
  </w:style>
  <w:style w:type="character" w:customStyle="1" w:styleId="35">
    <w:name w:val="表 字符"/>
    <w:link w:val="34"/>
    <w:qFormat/>
    <w:uiPriority w:val="0"/>
    <w:rPr>
      <w:rFonts w:ascii="宋体" w:hAnsi="宋体"/>
      <w:bCs/>
      <w:kern w:val="2"/>
      <w:sz w:val="24"/>
      <w:szCs w:val="24"/>
    </w:rPr>
  </w:style>
  <w:style w:type="paragraph" w:customStyle="1" w:styleId="36">
    <w:name w:val="文档结构图1"/>
    <w:basedOn w:val="1"/>
    <w:qFormat/>
    <w:uiPriority w:val="0"/>
    <w:rPr>
      <w:rFonts w:ascii="宋体" w:hAnsi="Times New Roman"/>
      <w:kern w:val="0"/>
      <w:sz w:val="18"/>
      <w:szCs w:val="18"/>
    </w:rPr>
  </w:style>
  <w:style w:type="character" w:customStyle="1" w:styleId="37">
    <w:name w:val="标题 3 字符"/>
    <w:link w:val="5"/>
    <w:qFormat/>
    <w:uiPriority w:val="0"/>
    <w:rPr>
      <w:b/>
      <w:bCs/>
      <w:sz w:val="32"/>
      <w:szCs w:val="32"/>
    </w:rPr>
  </w:style>
  <w:style w:type="paragraph" w:customStyle="1" w:styleId="38">
    <w:name w:val="Table Text"/>
    <w:basedOn w:val="1"/>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6266</Words>
  <Characters>7054</Characters>
  <Lines>137</Lines>
  <Paragraphs>38</Paragraphs>
  <TotalTime>6</TotalTime>
  <ScaleCrop>false</ScaleCrop>
  <LinksUpToDate>false</LinksUpToDate>
  <CharactersWithSpaces>7096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2023-10-18T04:06:00Z</dcterms:created>
  <dc:creator>admin</dc:creator>
  <cp:lastModifiedBy>胡工</cp:lastModifiedBy>
  <cp:lastPrinted>2024-01-23T08:39:00Z</cp:lastPrinted>
  <dcterms:modified xsi:type="dcterms:W3CDTF">2025-12-03T04:53:01Z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80783C70AC104C489B2A378535756F83_13</vt:lpwstr>
  </property>
  <property fmtid="{D5CDD505-2E9C-101B-9397-08002B2CF9AE}" pid="4" name="KSOTemplateDocerSaveRecord">
    <vt:lpwstr>eyJoZGlkIjoiYTZjYmFhMjQ3MmIyNmVlOWQ3ZGY1ZTZlMWJjNTczODUiLCJ1c2VySWQiOiI0MjA1MTc2NjMifQ==</vt:lpwstr>
  </property>
</Properties>
</file>