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50FB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b/>
          <w:bCs w:val="0"/>
          <w:color w:val="auto"/>
          <w:kern w:val="0"/>
          <w:sz w:val="32"/>
          <w:szCs w:val="32"/>
          <w:highlight w:val="none"/>
          <w:u w:val="none"/>
          <w:lang w:val="en-US" w:eastAsia="zh-CN" w:bidi="ar-SA"/>
        </w:rPr>
      </w:pPr>
      <w:r>
        <w:rPr>
          <w:rFonts w:hint="eastAsia" w:ascii="仿宋" w:hAnsi="仿宋" w:eastAsia="仿宋" w:cs="仿宋"/>
          <w:b/>
          <w:bCs w:val="0"/>
          <w:color w:val="auto"/>
          <w:kern w:val="0"/>
          <w:sz w:val="32"/>
          <w:szCs w:val="32"/>
          <w:highlight w:val="none"/>
          <w:u w:val="none"/>
          <w:lang w:val="en-US" w:eastAsia="zh-CN" w:bidi="ar-SA"/>
        </w:rPr>
        <w:t>关于安徽职业技术大学2025年水环境监测与治理实训室升级改造项目采购需求公示公告</w:t>
      </w:r>
    </w:p>
    <w:p w14:paraId="60D9881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4"/>
          <w:szCs w:val="24"/>
          <w:highlight w:val="none"/>
          <w:u w:val="none"/>
          <w:lang w:val="en-US" w:eastAsia="zh-CN" w:bidi="ar-SA"/>
        </w:rPr>
      </w:pPr>
      <w:r>
        <w:rPr>
          <w:rFonts w:hint="eastAsia" w:ascii="仿宋" w:hAnsi="仿宋" w:eastAsia="仿宋" w:cs="仿宋"/>
          <w:b w:val="0"/>
          <w:bCs/>
          <w:color w:val="auto"/>
          <w:kern w:val="0"/>
          <w:sz w:val="24"/>
          <w:szCs w:val="24"/>
          <w:highlight w:val="none"/>
          <w:u w:val="none"/>
          <w:lang w:val="en-US" w:eastAsia="zh-CN" w:bidi="ar-SA"/>
        </w:rPr>
        <w:t xml:space="preserve"> </w:t>
      </w:r>
    </w:p>
    <w:p w14:paraId="36FA909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公示简要情况说明：安徽广电项目管理有限公司受安徽职业技术大学委托，将对“安徽职业技术大学2025年水环境监测与治理实训室升级改造项目”进行公开招标。现将安徽职业技术大学2025年水环境监测与治理实训室升级改造项目采购需求予以标前公示（详见附件），以广泛征求潜在投标人意见。</w:t>
      </w:r>
    </w:p>
    <w:p w14:paraId="6037FF8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一、意见征询编号：/</w:t>
      </w:r>
    </w:p>
    <w:p w14:paraId="749D24B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二、征求意见范围：设备相关供应商</w:t>
      </w:r>
    </w:p>
    <w:p w14:paraId="2B12038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三、征求意见递交及接收：</w:t>
      </w:r>
    </w:p>
    <w:p w14:paraId="0817262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1、意见递交时间：2026-01-11 17:30:00</w:t>
      </w:r>
    </w:p>
    <w:p w14:paraId="375C5DB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2、意见递交方式：电子邮箱</w:t>
      </w:r>
    </w:p>
    <w:p w14:paraId="4BECB33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3、意见接收机构：安徽广电项目管理有限公司</w:t>
      </w:r>
    </w:p>
    <w:p w14:paraId="3F4061F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4、联系人：李工</w:t>
      </w:r>
    </w:p>
    <w:p w14:paraId="17D211C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5、联系电话：18297980213</w:t>
      </w:r>
    </w:p>
    <w:p w14:paraId="7BD5330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6、联系邮箱：3020019615@qq.com</w:t>
      </w:r>
    </w:p>
    <w:p w14:paraId="323A3E3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四、合格的修改意见和建议书要求</w:t>
      </w:r>
    </w:p>
    <w:p w14:paraId="6603837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如对公示内容有任何意见或建议，请潜在投标人或利益相关人于2026年01月11日17:30前，将相关意见、修改建议、原因理由和相关证明文件（包括技术标准、产品彩页、检测报告等）加盖公章后，通过邮件形式提交至3020019615@qq.com。</w:t>
      </w:r>
      <w:r>
        <w:rPr>
          <w:rFonts w:hint="eastAsia" w:ascii="仿宋" w:hAnsi="仿宋" w:eastAsia="仿宋" w:cs="仿宋"/>
          <w:b w:val="0"/>
          <w:bCs/>
          <w:color w:val="auto"/>
          <w:kern w:val="0"/>
          <w:sz w:val="28"/>
          <w:szCs w:val="28"/>
          <w:highlight w:val="none"/>
          <w:u w:val="none"/>
          <w:lang w:val="en-US" w:eastAsia="zh-CN" w:bidi="ar-SA"/>
        </w:rPr>
        <w:br w:type="textWrapping"/>
      </w:r>
      <w:r>
        <w:rPr>
          <w:rFonts w:hint="eastAsia" w:ascii="仿宋" w:hAnsi="仿宋" w:eastAsia="仿宋" w:cs="仿宋"/>
          <w:b w:val="0"/>
          <w:bCs/>
          <w:color w:val="auto"/>
          <w:kern w:val="0"/>
          <w:sz w:val="28"/>
          <w:szCs w:val="28"/>
          <w:highlight w:val="none"/>
          <w:u w:val="none"/>
          <w:lang w:val="en-US" w:eastAsia="zh-CN" w:bidi="ar-SA"/>
        </w:rPr>
        <w:t xml:space="preserve">  1.须同时提供可编辑的word版本和盖章扫描的PDF版本，接收邮箱为3020019615@qq.com。提交相关意见、修改建议应署名，不符合要求的，招标人和招标代理机构有权利不予受理；</w:t>
      </w:r>
      <w:r>
        <w:rPr>
          <w:rFonts w:hint="eastAsia" w:ascii="仿宋" w:hAnsi="仿宋" w:eastAsia="仿宋" w:cs="仿宋"/>
          <w:b w:val="0"/>
          <w:bCs/>
          <w:color w:val="auto"/>
          <w:kern w:val="0"/>
          <w:sz w:val="28"/>
          <w:szCs w:val="28"/>
          <w:highlight w:val="none"/>
          <w:u w:val="none"/>
          <w:lang w:val="en-US" w:eastAsia="zh-CN" w:bidi="ar-SA"/>
        </w:rPr>
        <w:br w:type="textWrapping"/>
      </w:r>
      <w:r>
        <w:rPr>
          <w:rFonts w:hint="eastAsia" w:ascii="仿宋" w:hAnsi="仿宋" w:eastAsia="仿宋" w:cs="仿宋"/>
          <w:b w:val="0"/>
          <w:bCs/>
          <w:color w:val="auto"/>
          <w:kern w:val="0"/>
          <w:sz w:val="28"/>
          <w:szCs w:val="28"/>
          <w:highlight w:val="none"/>
          <w:u w:val="none"/>
          <w:lang w:val="en-US" w:eastAsia="zh-CN" w:bidi="ar-SA"/>
        </w:rPr>
        <w:t xml:space="preserve">  2.逾期送达的，招标人和招标代理机构有权利不予受理；</w:t>
      </w:r>
      <w:r>
        <w:rPr>
          <w:rFonts w:hint="eastAsia" w:ascii="仿宋" w:hAnsi="仿宋" w:eastAsia="仿宋" w:cs="仿宋"/>
          <w:b w:val="0"/>
          <w:bCs/>
          <w:color w:val="auto"/>
          <w:kern w:val="0"/>
          <w:sz w:val="28"/>
          <w:szCs w:val="28"/>
          <w:highlight w:val="none"/>
          <w:u w:val="none"/>
          <w:lang w:val="en-US" w:eastAsia="zh-CN" w:bidi="ar-SA"/>
        </w:rPr>
        <w:br w:type="textWrapping"/>
      </w:r>
      <w:r>
        <w:rPr>
          <w:rFonts w:hint="eastAsia" w:ascii="仿宋" w:hAnsi="仿宋" w:eastAsia="仿宋" w:cs="仿宋"/>
          <w:b w:val="0"/>
          <w:bCs/>
          <w:color w:val="auto"/>
          <w:kern w:val="0"/>
          <w:sz w:val="28"/>
          <w:szCs w:val="28"/>
          <w:highlight w:val="none"/>
          <w:u w:val="none"/>
          <w:lang w:val="en-US" w:eastAsia="zh-CN" w:bidi="ar-SA"/>
        </w:rPr>
        <w:t xml:space="preserve">  3.未提供充分理由或证明材料的，招标人和招标代理机构有权利不予受理；</w:t>
      </w:r>
      <w:r>
        <w:rPr>
          <w:rFonts w:hint="eastAsia" w:ascii="仿宋" w:hAnsi="仿宋" w:eastAsia="仿宋" w:cs="仿宋"/>
          <w:b w:val="0"/>
          <w:bCs/>
          <w:color w:val="auto"/>
          <w:kern w:val="0"/>
          <w:sz w:val="28"/>
          <w:szCs w:val="28"/>
          <w:highlight w:val="none"/>
          <w:u w:val="none"/>
          <w:lang w:val="en-US" w:eastAsia="zh-CN" w:bidi="ar-SA"/>
        </w:rPr>
        <w:br w:type="textWrapping"/>
      </w:r>
      <w:r>
        <w:rPr>
          <w:rFonts w:hint="eastAsia" w:ascii="仿宋" w:hAnsi="仿宋" w:eastAsia="仿宋" w:cs="仿宋"/>
          <w:b w:val="0"/>
          <w:bCs/>
          <w:color w:val="auto"/>
          <w:kern w:val="0"/>
          <w:sz w:val="28"/>
          <w:szCs w:val="28"/>
          <w:highlight w:val="none"/>
          <w:u w:val="none"/>
          <w:lang w:val="en-US" w:eastAsia="zh-CN" w:bidi="ar-SA"/>
        </w:rPr>
        <w:t xml:space="preserve">  4.对提供虚假材料或恶意扰乱招标投标正常秩序的，将提交监督管理部门处理。</w:t>
      </w:r>
    </w:p>
    <w:p w14:paraId="0DDC3ED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五、注意事项：</w:t>
      </w:r>
    </w:p>
    <w:p w14:paraId="2106806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仿宋" w:hAnsi="仿宋" w:eastAsia="仿宋" w:cs="仿宋"/>
          <w:b w:val="0"/>
          <w:bCs/>
          <w:color w:val="auto"/>
          <w:kern w:val="0"/>
          <w:sz w:val="28"/>
          <w:szCs w:val="28"/>
          <w:highlight w:val="none"/>
          <w:u w:val="none"/>
          <w:lang w:val="en-US" w:eastAsia="zh-CN" w:bidi="ar-SA"/>
        </w:rPr>
      </w:pPr>
      <w:r>
        <w:rPr>
          <w:rFonts w:hint="eastAsia" w:ascii="仿宋" w:hAnsi="仿宋" w:eastAsia="仿宋" w:cs="仿宋"/>
          <w:b w:val="0"/>
          <w:bCs/>
          <w:color w:val="auto"/>
          <w:kern w:val="0"/>
          <w:sz w:val="28"/>
          <w:szCs w:val="28"/>
          <w:highlight w:val="none"/>
          <w:u w:val="none"/>
          <w:lang w:val="en-US" w:eastAsia="zh-CN" w:bidi="ar-SA"/>
        </w:rPr>
        <w:t>无。</w:t>
      </w:r>
    </w:p>
    <w:p w14:paraId="7EABDF1D">
      <w:pPr>
        <w:rPr>
          <w:rFonts w:hint="eastAsia" w:ascii="宋体" w:hAnsi="宋体" w:eastAsia="宋体" w:cs="宋体"/>
          <w:sz w:val="28"/>
          <w:szCs w:val="36"/>
          <w:lang w:eastAsia="zh-CN"/>
        </w:rPr>
      </w:pPr>
      <w:r>
        <w:rPr>
          <w:rFonts w:hint="eastAsia" w:ascii="宋体" w:hAnsi="宋体" w:eastAsia="宋体" w:cs="宋体"/>
          <w:sz w:val="28"/>
          <w:szCs w:val="36"/>
          <w:lang w:eastAsia="zh-CN"/>
        </w:rPr>
        <w:br w:type="page"/>
      </w:r>
    </w:p>
    <w:p w14:paraId="2244DEE7">
      <w:pPr>
        <w:rPr>
          <w:rFonts w:hint="eastAsia" w:ascii="宋体" w:hAnsi="宋体" w:eastAsia="宋体" w:cs="宋体"/>
          <w:sz w:val="28"/>
          <w:szCs w:val="36"/>
          <w:lang w:val="en-US" w:eastAsia="zh-CN"/>
        </w:rPr>
      </w:pPr>
      <w:r>
        <w:rPr>
          <w:rFonts w:hint="eastAsia" w:ascii="宋体" w:hAnsi="宋体" w:eastAsia="宋体" w:cs="宋体"/>
          <w:sz w:val="28"/>
          <w:szCs w:val="36"/>
          <w:lang w:eastAsia="zh-CN"/>
        </w:rPr>
        <w:t>附件</w:t>
      </w:r>
      <w:r>
        <w:rPr>
          <w:rFonts w:hint="eastAsia" w:ascii="宋体" w:hAnsi="宋体" w:eastAsia="宋体" w:cs="宋体"/>
          <w:sz w:val="28"/>
          <w:szCs w:val="36"/>
          <w:lang w:val="en-US" w:eastAsia="zh-CN"/>
        </w:rPr>
        <w:t>1：</w:t>
      </w:r>
    </w:p>
    <w:p w14:paraId="15018BE1">
      <w:pPr>
        <w:spacing w:line="360" w:lineRule="auto"/>
        <w:jc w:val="center"/>
        <w:rPr>
          <w:rFonts w:hint="eastAsia" w:asciiTheme="minorEastAsia" w:hAnsiTheme="minorEastAsia" w:eastAsiaTheme="minorEastAsia" w:cstheme="minorEastAsia"/>
          <w:b/>
          <w:sz w:val="24"/>
          <w:szCs w:val="24"/>
          <w:lang w:val="en-US" w:eastAsia="zh-CN"/>
        </w:rPr>
      </w:pPr>
      <w:r>
        <w:rPr>
          <w:rFonts w:hint="eastAsia" w:ascii="宋体" w:hAnsi="宋体" w:cs="宋体"/>
          <w:b/>
          <w:sz w:val="28"/>
          <w:szCs w:val="28"/>
          <w:lang w:val="en-US" w:eastAsia="zh-CN"/>
        </w:rPr>
        <w:t>安徽职业技术大学2025年水环境监测与治理实训室升级改造项目项目采购需求</w:t>
      </w:r>
    </w:p>
    <w:tbl>
      <w:tblPr>
        <w:tblStyle w:val="7"/>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7266"/>
      </w:tblGrid>
      <w:tr w14:paraId="0C7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4" w:type="pct"/>
            <w:vAlign w:val="center"/>
          </w:tcPr>
          <w:p w14:paraId="2005DB7F">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项目名称</w:t>
            </w:r>
          </w:p>
        </w:tc>
        <w:tc>
          <w:tcPr>
            <w:tcW w:w="3815" w:type="pct"/>
            <w:vAlign w:val="center"/>
          </w:tcPr>
          <w:p w14:paraId="1BC26A3C">
            <w:pPr>
              <w:autoSpaceDE w:val="0"/>
              <w:autoSpaceDN w:val="0"/>
              <w:adjustRightIn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安徽职业技术大学2025年水环境监测与治理实训室升级改造项目</w:t>
            </w:r>
          </w:p>
        </w:tc>
      </w:tr>
      <w:tr w14:paraId="7234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4" w:type="pct"/>
            <w:vAlign w:val="center"/>
          </w:tcPr>
          <w:p w14:paraId="023482A2">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项目预算</w:t>
            </w:r>
          </w:p>
        </w:tc>
        <w:tc>
          <w:tcPr>
            <w:tcW w:w="3815" w:type="pct"/>
            <w:vAlign w:val="center"/>
          </w:tcPr>
          <w:p w14:paraId="338436BA">
            <w:pPr>
              <w:autoSpaceDE w:val="0"/>
              <w:autoSpaceDN w:val="0"/>
              <w:adjustRightIn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142   </w:t>
            </w:r>
            <w:r>
              <w:rPr>
                <w:rFonts w:hint="eastAsia" w:asciiTheme="minorEastAsia" w:hAnsiTheme="minorEastAsia" w:eastAsiaTheme="minorEastAsia" w:cstheme="minorEastAsia"/>
                <w:sz w:val="24"/>
                <w:szCs w:val="24"/>
              </w:rPr>
              <w:t>万元，其中第1包:</w:t>
            </w:r>
            <w:r>
              <w:rPr>
                <w:rFonts w:hint="eastAsia" w:asciiTheme="minorEastAsia" w:hAnsiTheme="minorEastAsia" w:eastAsiaTheme="minorEastAsia" w:cstheme="minorEastAsia"/>
                <w:sz w:val="24"/>
                <w:szCs w:val="24"/>
                <w:u w:val="single"/>
              </w:rPr>
              <w:t xml:space="preserve"> 96.6  </w:t>
            </w:r>
            <w:r>
              <w:rPr>
                <w:rFonts w:hint="eastAsia" w:asciiTheme="minorEastAsia" w:hAnsiTheme="minorEastAsia" w:eastAsiaTheme="minorEastAsia" w:cstheme="minorEastAsia"/>
                <w:sz w:val="24"/>
                <w:szCs w:val="24"/>
              </w:rPr>
              <w:t>万元；第2包:</w:t>
            </w:r>
            <w:r>
              <w:rPr>
                <w:rFonts w:hint="eastAsia" w:asciiTheme="minorEastAsia" w:hAnsiTheme="minorEastAsia" w:eastAsiaTheme="minorEastAsia" w:cstheme="minorEastAsia"/>
                <w:sz w:val="24"/>
                <w:szCs w:val="24"/>
                <w:u w:val="single"/>
              </w:rPr>
              <w:t xml:space="preserve">  45.4 </w:t>
            </w:r>
            <w:r>
              <w:rPr>
                <w:rFonts w:hint="eastAsia" w:asciiTheme="minorEastAsia" w:hAnsiTheme="minorEastAsia" w:eastAsiaTheme="minorEastAsia" w:cstheme="minorEastAsia"/>
                <w:sz w:val="24"/>
                <w:szCs w:val="24"/>
              </w:rPr>
              <w:t>万元</w:t>
            </w:r>
          </w:p>
        </w:tc>
      </w:tr>
      <w:tr w14:paraId="075C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4" w:type="pct"/>
            <w:vAlign w:val="center"/>
          </w:tcPr>
          <w:p w14:paraId="5ABCFA54">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项目概况</w:t>
            </w:r>
          </w:p>
        </w:tc>
        <w:tc>
          <w:tcPr>
            <w:tcW w:w="3815" w:type="pct"/>
            <w:vAlign w:val="center"/>
          </w:tcPr>
          <w:p w14:paraId="1EDC6007">
            <w:pPr>
              <w:spacing w:line="360" w:lineRule="auto"/>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本项目建设场地约120㎡，仿真工厂总体尺寸在8米×2.5米范围内,装置区周围是安全过道，安全过道宽度不低于0.7m。</w:t>
            </w:r>
          </w:p>
        </w:tc>
      </w:tr>
      <w:tr w14:paraId="6309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4" w:type="pct"/>
            <w:vAlign w:val="center"/>
          </w:tcPr>
          <w:p w14:paraId="0B92A207">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采购方式</w:t>
            </w:r>
          </w:p>
        </w:tc>
        <w:tc>
          <w:tcPr>
            <w:tcW w:w="3815" w:type="pct"/>
            <w:vAlign w:val="center"/>
          </w:tcPr>
          <w:p w14:paraId="135EAFAD">
            <w:pPr>
              <w:autoSpaceDE w:val="0"/>
              <w:autoSpaceDN w:val="0"/>
              <w:adjustRightIn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公开招标</w:t>
            </w:r>
          </w:p>
          <w:p w14:paraId="315C280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第1包：固体废弃物焚烧桌面仿真工厂；</w:t>
            </w:r>
          </w:p>
          <w:p w14:paraId="32863E1D">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第2包：智慧化环境监测实训室。</w:t>
            </w:r>
          </w:p>
        </w:tc>
      </w:tr>
      <w:tr w14:paraId="74E3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4" w:type="pct"/>
            <w:vAlign w:val="center"/>
          </w:tcPr>
          <w:p w14:paraId="069FB04D">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本项目是否接受联合体投标</w:t>
            </w:r>
          </w:p>
        </w:tc>
        <w:tc>
          <w:tcPr>
            <w:tcW w:w="3815" w:type="pct"/>
            <w:vAlign w:val="center"/>
          </w:tcPr>
          <w:p w14:paraId="373B316C">
            <w:pPr>
              <w:autoSpaceDE w:val="0"/>
              <w:autoSpaceDN w:val="0"/>
              <w:adjustRightIn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r w14:paraId="50DB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184" w:type="pct"/>
            <w:vAlign w:val="center"/>
          </w:tcPr>
          <w:p w14:paraId="60D1E080">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是否专门面向中小企业采购</w:t>
            </w:r>
          </w:p>
        </w:tc>
        <w:tc>
          <w:tcPr>
            <w:tcW w:w="3815" w:type="pct"/>
            <w:vAlign w:val="center"/>
          </w:tcPr>
          <w:p w14:paraId="6E9E7AD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r w14:paraId="219A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4" w:type="pct"/>
            <w:vAlign w:val="center"/>
          </w:tcPr>
          <w:p w14:paraId="7ABB4FA4">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付款方式</w:t>
            </w:r>
          </w:p>
        </w:tc>
        <w:tc>
          <w:tcPr>
            <w:tcW w:w="3815" w:type="pct"/>
            <w:vAlign w:val="center"/>
          </w:tcPr>
          <w:p w14:paraId="7EEB3D43">
            <w:pPr>
              <w:autoSpaceDE w:val="0"/>
              <w:autoSpaceDN w:val="0"/>
              <w:adjustRightIn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安装、调试完毕，所有设备使用无质量问题，验收合格后一次性支付款项。</w:t>
            </w:r>
          </w:p>
        </w:tc>
      </w:tr>
      <w:tr w14:paraId="095F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4" w:type="pct"/>
            <w:vAlign w:val="center"/>
          </w:tcPr>
          <w:p w14:paraId="321A3FDE">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供货及安装地点</w:t>
            </w:r>
          </w:p>
        </w:tc>
        <w:tc>
          <w:tcPr>
            <w:tcW w:w="3815" w:type="pct"/>
            <w:vAlign w:val="center"/>
          </w:tcPr>
          <w:p w14:paraId="3410F3A0">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安徽职业技术大学至精楼301</w:t>
            </w:r>
          </w:p>
        </w:tc>
      </w:tr>
      <w:tr w14:paraId="55B4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4" w:type="pct"/>
            <w:vAlign w:val="center"/>
          </w:tcPr>
          <w:p w14:paraId="21A87B3F">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供货及安装期限</w:t>
            </w:r>
          </w:p>
        </w:tc>
        <w:tc>
          <w:tcPr>
            <w:tcW w:w="3815" w:type="pct"/>
            <w:vAlign w:val="center"/>
          </w:tcPr>
          <w:p w14:paraId="578CF587">
            <w:pPr>
              <w:autoSpaceDE w:val="0"/>
              <w:autoSpaceDN w:val="0"/>
              <w:adjustRightIn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第1包合同签订后120日历天内，完成供货安装及调试；第2包合同签订后45日历天内，完成供货安装及调试。</w:t>
            </w:r>
          </w:p>
        </w:tc>
      </w:tr>
      <w:tr w14:paraId="63F6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84" w:type="pct"/>
            <w:vAlign w:val="center"/>
          </w:tcPr>
          <w:p w14:paraId="7C41C808">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免费质保期</w:t>
            </w:r>
          </w:p>
        </w:tc>
        <w:tc>
          <w:tcPr>
            <w:tcW w:w="3815" w:type="pct"/>
            <w:vAlign w:val="center"/>
          </w:tcPr>
          <w:p w14:paraId="02A3E0E2">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本项目免费质量保证期要求不低于 3 年。免费质量保证期从货物供货、安装、调试正常且经采购人综合运行验收合格后开始计算。</w:t>
            </w:r>
          </w:p>
        </w:tc>
      </w:tr>
      <w:tr w14:paraId="4895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4" w:type="pct"/>
            <w:vAlign w:val="center"/>
          </w:tcPr>
          <w:p w14:paraId="12511B72">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拟采用的评标办法</w:t>
            </w:r>
          </w:p>
        </w:tc>
        <w:tc>
          <w:tcPr>
            <w:tcW w:w="3815" w:type="pct"/>
            <w:vAlign w:val="center"/>
          </w:tcPr>
          <w:p w14:paraId="4C9699C3">
            <w:pPr>
              <w:autoSpaceDE w:val="0"/>
              <w:autoSpaceDN w:val="0"/>
              <w:adjustRightInd w:val="0"/>
              <w:spacing w:line="360" w:lineRule="auto"/>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综合评分法（分值设置：技术分</w:t>
            </w:r>
            <w:r>
              <w:rPr>
                <w:rFonts w:hint="eastAsia" w:asciiTheme="minorEastAsia" w:hAnsiTheme="minorEastAsia" w:eastAsiaTheme="minorEastAsia" w:cstheme="minorEastAsia"/>
                <w:sz w:val="24"/>
                <w:szCs w:val="24"/>
                <w:u w:val="single"/>
              </w:rPr>
              <w:t xml:space="preserve"> 50 </w:t>
            </w:r>
            <w:r>
              <w:rPr>
                <w:rFonts w:hint="eastAsia" w:asciiTheme="minorEastAsia" w:hAnsiTheme="minorEastAsia" w:eastAsiaTheme="minorEastAsia" w:cstheme="minorEastAsia"/>
                <w:sz w:val="24"/>
                <w:szCs w:val="24"/>
              </w:rPr>
              <w:t>分，价格分</w:t>
            </w:r>
            <w:r>
              <w:rPr>
                <w:rFonts w:hint="eastAsia" w:asciiTheme="minorEastAsia" w:hAnsiTheme="minorEastAsia" w:eastAsiaTheme="minorEastAsia" w:cstheme="minorEastAsia"/>
                <w:sz w:val="24"/>
                <w:szCs w:val="24"/>
                <w:u w:val="single"/>
              </w:rPr>
              <w:t xml:space="preserve"> 50 </w:t>
            </w:r>
            <w:r>
              <w:rPr>
                <w:rFonts w:hint="eastAsia" w:asciiTheme="minorEastAsia" w:hAnsiTheme="minorEastAsia" w:eastAsiaTheme="minorEastAsia" w:cstheme="minorEastAsia"/>
                <w:sz w:val="24"/>
                <w:szCs w:val="24"/>
              </w:rPr>
              <w:t>分）</w:t>
            </w:r>
          </w:p>
        </w:tc>
      </w:tr>
    </w:tbl>
    <w:p w14:paraId="48D2262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2317A28">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技术需求</w:t>
      </w:r>
    </w:p>
    <w:p w14:paraId="2F282820">
      <w:pPr>
        <w:pStyle w:val="3"/>
        <w:numPr>
          <w:ilvl w:val="0"/>
          <w:numId w:val="2"/>
        </w:numPr>
        <w:spacing w:before="312" w:beforeLines="100" w:after="312" w:afterLines="100" w:line="360" w:lineRule="auto"/>
        <w:rPr>
          <w:rFonts w:hint="eastAsia" w:asciiTheme="minorEastAsia" w:hAnsiTheme="minorEastAsia" w:eastAsiaTheme="minorEastAsia" w:cstheme="minorEastAsia"/>
          <w:b w:val="0"/>
          <w:i w:val="0"/>
          <w:iCs w:val="0"/>
          <w:color w:val="auto"/>
          <w:sz w:val="24"/>
          <w:szCs w:val="24"/>
        </w:rPr>
      </w:pPr>
      <w:r>
        <w:rPr>
          <w:rFonts w:hint="eastAsia" w:asciiTheme="minorEastAsia" w:hAnsiTheme="minorEastAsia" w:eastAsiaTheme="minorEastAsia" w:cstheme="minorEastAsia"/>
          <w:b w:val="0"/>
          <w:i w:val="0"/>
          <w:iCs w:val="0"/>
          <w:color w:val="auto"/>
          <w:sz w:val="24"/>
          <w:szCs w:val="24"/>
        </w:rPr>
        <w:t>货物指标重要性表述</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406"/>
        <w:gridCol w:w="5649"/>
      </w:tblGrid>
      <w:tr w14:paraId="65B1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32981411">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标识重要性</w:t>
            </w:r>
          </w:p>
        </w:tc>
        <w:tc>
          <w:tcPr>
            <w:tcW w:w="779" w:type="pct"/>
            <w:vAlign w:val="center"/>
          </w:tcPr>
          <w:p w14:paraId="0F468BB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标识符号</w:t>
            </w:r>
          </w:p>
        </w:tc>
        <w:tc>
          <w:tcPr>
            <w:tcW w:w="3130" w:type="pct"/>
            <w:vAlign w:val="center"/>
          </w:tcPr>
          <w:p w14:paraId="206BE160">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符号说明</w:t>
            </w:r>
          </w:p>
        </w:tc>
      </w:tr>
      <w:tr w14:paraId="5B34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743F1BC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关键性指标项</w:t>
            </w:r>
          </w:p>
        </w:tc>
        <w:tc>
          <w:tcPr>
            <w:tcW w:w="779" w:type="pct"/>
            <w:vAlign w:val="center"/>
          </w:tcPr>
          <w:p w14:paraId="3418D6E4">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p>
        </w:tc>
        <w:tc>
          <w:tcPr>
            <w:tcW w:w="5648" w:type="dxa"/>
            <w:vAlign w:val="center"/>
          </w:tcPr>
          <w:p w14:paraId="37F8B495">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评分项，每满足一项得2分</w:t>
            </w:r>
          </w:p>
        </w:tc>
      </w:tr>
      <w:tr w14:paraId="6DBE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vAlign w:val="center"/>
          </w:tcPr>
          <w:p w14:paraId="08BCE0B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重要指标项</w:t>
            </w:r>
          </w:p>
        </w:tc>
        <w:tc>
          <w:tcPr>
            <w:tcW w:w="779" w:type="pct"/>
            <w:vAlign w:val="center"/>
          </w:tcPr>
          <w:p w14:paraId="5104BAD2">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p>
        </w:tc>
        <w:tc>
          <w:tcPr>
            <w:tcW w:w="5648" w:type="dxa"/>
            <w:vAlign w:val="center"/>
          </w:tcPr>
          <w:p w14:paraId="3D7FDFE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评分项，每满足一项得1分</w:t>
            </w:r>
          </w:p>
        </w:tc>
      </w:tr>
      <w:tr w14:paraId="3FA0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44E2DDE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无标识项</w:t>
            </w:r>
          </w:p>
        </w:tc>
        <w:tc>
          <w:tcPr>
            <w:tcW w:w="779" w:type="pct"/>
            <w:vAlign w:val="center"/>
          </w:tcPr>
          <w:p w14:paraId="4E67ECF7">
            <w:pPr>
              <w:spacing w:line="360" w:lineRule="auto"/>
              <w:jc w:val="center"/>
              <w:rPr>
                <w:rFonts w:hint="eastAsia" w:asciiTheme="minorEastAsia" w:hAnsiTheme="minorEastAsia" w:eastAsiaTheme="minorEastAsia" w:cstheme="minorEastAsia"/>
                <w:bCs/>
                <w:color w:val="FF0000"/>
                <w:sz w:val="24"/>
                <w:szCs w:val="24"/>
              </w:rPr>
            </w:pPr>
          </w:p>
        </w:tc>
        <w:tc>
          <w:tcPr>
            <w:tcW w:w="5648" w:type="dxa"/>
            <w:vAlign w:val="center"/>
          </w:tcPr>
          <w:p w14:paraId="03FA97DA">
            <w:pPr>
              <w:pStyle w:val="6"/>
              <w:widowControl/>
              <w:spacing w:line="360" w:lineRule="auto"/>
              <w:jc w:val="left"/>
              <w:rPr>
                <w:rFonts w:hint="eastAsia" w:asciiTheme="minorEastAsia" w:hAnsiTheme="minorEastAsia" w:eastAsiaTheme="minorEastAsia" w:cstheme="minorEastAsia"/>
                <w:bCs/>
                <w:color w:val="FF0000"/>
                <w:sz w:val="24"/>
                <w:szCs w:val="24"/>
              </w:rPr>
            </w:pPr>
            <w:r>
              <w:rPr>
                <w:rFonts w:hint="eastAsia" w:asciiTheme="minorEastAsia" w:hAnsiTheme="minorEastAsia" w:eastAsiaTheme="minorEastAsia" w:cstheme="minorEastAsia"/>
                <w:sz w:val="24"/>
                <w:szCs w:val="24"/>
              </w:rPr>
              <w:t>超过5项无标识项未响应或负偏离，投标无效。</w:t>
            </w:r>
          </w:p>
        </w:tc>
      </w:tr>
    </w:tbl>
    <w:p w14:paraId="4682137B">
      <w:pPr>
        <w:pStyle w:val="3"/>
        <w:numPr>
          <w:ilvl w:val="0"/>
          <w:numId w:val="2"/>
        </w:numPr>
        <w:spacing w:before="312" w:beforeLines="100" w:after="312" w:afterLines="100" w:line="360" w:lineRule="auto"/>
        <w:rPr>
          <w:rFonts w:hint="eastAsia" w:asciiTheme="minorEastAsia" w:hAnsiTheme="minorEastAsia" w:eastAsiaTheme="minorEastAsia" w:cstheme="minorEastAsia"/>
          <w:b w:val="0"/>
          <w:i w:val="0"/>
          <w:iCs w:val="0"/>
          <w:color w:val="auto"/>
          <w:sz w:val="24"/>
          <w:szCs w:val="24"/>
        </w:rPr>
      </w:pPr>
      <w:r>
        <w:rPr>
          <w:rFonts w:hint="eastAsia" w:asciiTheme="minorEastAsia" w:hAnsiTheme="minorEastAsia" w:eastAsiaTheme="minorEastAsia" w:cstheme="minorEastAsia"/>
          <w:b w:val="0"/>
          <w:i w:val="0"/>
          <w:iCs w:val="0"/>
          <w:color w:val="auto"/>
          <w:sz w:val="24"/>
          <w:szCs w:val="24"/>
        </w:rPr>
        <w:t>技术参数及要求</w:t>
      </w:r>
    </w:p>
    <w:tbl>
      <w:tblPr>
        <w:tblStyle w:val="7"/>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99"/>
        <w:gridCol w:w="4414"/>
        <w:gridCol w:w="1177"/>
        <w:gridCol w:w="753"/>
        <w:gridCol w:w="453"/>
      </w:tblGrid>
      <w:tr w14:paraId="4277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2C55CDD8">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序号</w:t>
            </w:r>
          </w:p>
        </w:tc>
        <w:tc>
          <w:tcPr>
            <w:tcW w:w="487" w:type="pct"/>
            <w:vAlign w:val="center"/>
          </w:tcPr>
          <w:p w14:paraId="72C69B5A">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货物名称</w:t>
            </w:r>
          </w:p>
        </w:tc>
        <w:tc>
          <w:tcPr>
            <w:tcW w:w="2689" w:type="pct"/>
            <w:vAlign w:val="center"/>
          </w:tcPr>
          <w:p w14:paraId="4842BB43">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技术参数及要求</w:t>
            </w:r>
          </w:p>
        </w:tc>
        <w:tc>
          <w:tcPr>
            <w:tcW w:w="718" w:type="pct"/>
            <w:vAlign w:val="center"/>
          </w:tcPr>
          <w:p w14:paraId="4316E503">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数量（单位）</w:t>
            </w:r>
          </w:p>
        </w:tc>
        <w:tc>
          <w:tcPr>
            <w:tcW w:w="459" w:type="pct"/>
            <w:vAlign w:val="center"/>
          </w:tcPr>
          <w:p w14:paraId="605C7E9A">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所属行业</w:t>
            </w:r>
          </w:p>
        </w:tc>
        <w:tc>
          <w:tcPr>
            <w:tcW w:w="276" w:type="pct"/>
            <w:vAlign w:val="center"/>
          </w:tcPr>
          <w:p w14:paraId="5771C3F8">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备注</w:t>
            </w:r>
          </w:p>
        </w:tc>
      </w:tr>
      <w:tr w14:paraId="42A5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0B36731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87" w:type="pct"/>
            <w:vAlign w:val="center"/>
          </w:tcPr>
          <w:p w14:paraId="42E9725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固体废弃物焚烧桌面仿真工厂</w:t>
            </w:r>
          </w:p>
        </w:tc>
        <w:tc>
          <w:tcPr>
            <w:tcW w:w="2689" w:type="pct"/>
          </w:tcPr>
          <w:p w14:paraId="10D3AC8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模块一：智慧垃圾焚烧桌面式仿真工厂</w:t>
            </w:r>
          </w:p>
          <w:p w14:paraId="238D75E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1、整体功能</w:t>
            </w:r>
          </w:p>
          <w:p w14:paraId="04F0083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仿真工厂实训装置以垃圾焚烧及烟气净化装置为原型建造，旨在提升实习实训教学的条件、优化实践教学的模式。</w:t>
            </w:r>
          </w:p>
          <w:p w14:paraId="0778DB4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装置系统包括静设备、动设备、各种阀门、仿真仪表、PLC实训系统、仿真工厂通讯测控系统。进行PLC实训时，学生可进行控制画面的组态、PLC的编程，并能进行模拟的运行。进行垃圾焚烧厂运营实训时，所有操作在仿真软件上完成，部分阀门和设备可以在装置现场真实操作，工艺变化的参数为模拟计算出的参数，现场的仪表和中控仪表能真实反映系统运行状况。实训装置主体在常压、常温下运行，不走物料，生产工艺现象通过仿真软件模拟并于现场装置互动实现。无各类安全隐患，无污染，实训成本低廉。</w:t>
            </w:r>
          </w:p>
          <w:p w14:paraId="4281522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同时，针对仿真工厂实训装置引入MR混合现实技术，并结合5G通讯技术，将虚拟仿真模型与仿真工厂的设备彼此映射，以“虚”补“实”、“虚”“实”结合，在现场身临其境般查看设备的内部结构、运行过程和现象等，用科技手段为教学提质增效。</w:t>
            </w:r>
          </w:p>
          <w:p w14:paraId="4EEAD8B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2、工艺流程</w:t>
            </w:r>
          </w:p>
          <w:p w14:paraId="2287B91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生活垃圾处理及烟气净化工艺选取焚烧炉（尿素）+余热锅炉+半干式洗烟塔（石灰浆）+袋式除尘器（活性炭）为主体工艺，整体工艺流程如下：垃圾在焚烧炉内高温燃烧，焚烧产生的烟气将水加热，并生成蒸汽，蒸汽驱动汽轮机组发电，焚烧产生的烟气经净化处理后达标排放，焚烧产生的炉渣可以作为一般废物处理，半干洗烟塔和布袋除尘器处理的飞灰作为危险废物加整合剂固化处理。本装置采用的是机械往复式炉排炉，分五个燃烧区域；本装置的烟气处理系统包含尿素喷射、半干洗烟塔、石灰浆及活性炭喷射、袋式除尘器等。</w:t>
            </w:r>
          </w:p>
          <w:p w14:paraId="4BD5A44A">
            <w:pPr>
              <w:pStyle w:val="6"/>
              <w:spacing w:line="360" w:lineRule="auto"/>
              <w:rPr>
                <w:rFonts w:hint="eastAsia" w:asciiTheme="minorEastAsia" w:hAnsiTheme="minorEastAsia" w:eastAsiaTheme="minorEastAsia" w:cstheme="minorEastAsia"/>
                <w:b/>
                <w:sz w:val="24"/>
                <w:szCs w:val="24"/>
              </w:rPr>
            </w:pPr>
            <w:bookmarkStart w:id="0" w:name="OLE_LINK7"/>
            <w:r>
              <w:rPr>
                <w:rFonts w:hint="eastAsia" w:asciiTheme="minorEastAsia" w:hAnsiTheme="minorEastAsia" w:eastAsiaTheme="minorEastAsia" w:cstheme="minorEastAsia"/>
                <w:b/>
                <w:sz w:val="24"/>
                <w:szCs w:val="24"/>
              </w:rPr>
              <w:t>■</w:t>
            </w:r>
            <w:bookmarkEnd w:id="0"/>
            <w:r>
              <w:rPr>
                <w:rFonts w:hint="eastAsia" w:asciiTheme="minorEastAsia" w:hAnsiTheme="minorEastAsia" w:eastAsiaTheme="minorEastAsia" w:cstheme="minorEastAsia"/>
                <w:b/>
                <w:sz w:val="24"/>
                <w:szCs w:val="24"/>
              </w:rPr>
              <w:t>投标人在投标技术文件中，需要提供仿真工厂全套设计资料，包括但不限于工艺流程的说明文档、工艺流程PID图、3D效果图以及全套设备布局图，并加盖厂家或投标供应商公司的公章。</w:t>
            </w:r>
          </w:p>
          <w:p w14:paraId="7E7AD7E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3、仿真工厂自动化控制功能</w:t>
            </w:r>
          </w:p>
          <w:p w14:paraId="49B8D32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3.1桁车及抓斗自动化控制系统</w:t>
            </w:r>
          </w:p>
          <w:p w14:paraId="5289D8F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实际工厂中，桁车通过激光定位和重量传感器实现精准抓取与负载监测，结合红外防撞功能确保安全运行。在半实物仿真系统中，要求系统通过自动巡航路径规划和防摇摆算法模拟真实作业，学生可以编写程序实现抓斗运转及抓斗位置的调整。</w:t>
            </w:r>
          </w:p>
          <w:p w14:paraId="0D56168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3.2螺旋输送机联动控制系统</w:t>
            </w:r>
          </w:p>
          <w:p w14:paraId="3AAA66B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螺旋输送机在工厂中通过扭矩传感器和变频电机实现堵料预警与自适应调速，并与焚烧炉联锁控制进料稳定性。在半实物仿真系统中，要求学生可以进行程序设计，控制垃圾进入焚烧炉，进行堵料预警设置并评估设备健康状态。</w:t>
            </w:r>
          </w:p>
          <w:p w14:paraId="3632A2F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3.3焚烧炉智能燃烧控制系统</w:t>
            </w:r>
          </w:p>
          <w:p w14:paraId="4FA2B19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实际焚烧炉通过红外热成像、烟气分析和液压推杆传感器动态调节风量与炉排周期，采用模糊PID算法稳定燃烧。在半实物仿真系统中，要求学生可以通过编程控制焚烧炉的点火启动，尿素喷淋启动等，同时通过传感器对燃烧参数进行监测，培养工艺与自动化融合能力。</w:t>
            </w:r>
          </w:p>
          <w:p w14:paraId="2F83380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3.4半干式洗烟塔闭环控制系统</w:t>
            </w:r>
          </w:p>
          <w:p w14:paraId="580A614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厂洗烟塔通过差压、pH仪和湿度传感器精准调节石灰浆浓度与喷雾转速，保障烟气净化。仿真系统模拟“酸性气体突增”极限工况，要求学生可以快速响应pH波动并调整控制策略，对雾化效果进行呈现，记录净化效率，直观展示控制策略的优化过程。</w:t>
            </w:r>
          </w:p>
          <w:p w14:paraId="2141D13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3.5袋式除尘器智能清灰系统</w:t>
            </w:r>
          </w:p>
          <w:p w14:paraId="75049D5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实际除尘器基于差压监测和脉冲阀计数器实现双模式清灰，分室节能算法降低能耗。在半实物仿真系统中，要求学生可以通过编程启动空压机，系统自动分析除尘效率与压缩空气耗量，强化故障诊断与节能意识。</w:t>
            </w:r>
          </w:p>
          <w:p w14:paraId="0968BB1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4、教学设计</w:t>
            </w:r>
          </w:p>
          <w:p w14:paraId="11DDAE8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认识实习：</w:t>
            </w:r>
          </w:p>
          <w:p w14:paraId="007E519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模型化缩小实际垃圾焚烧厂，根据设计垃圾焚烧厂设计图纸，制作管道、管廊、单体结构，设备模拟真实情况，风机、泵考虑教学需求通过灯光来区分启停；其他动设备和真实设备一致模拟设备运转，帮助学生了解垃圾焚烧处理及烟气净化单体结构及设备运转情况，与真实垃圾焚烧厂参观了解内容一致，还可以通过叠加MR技术更好的了解运行逻辑和设备拆装等内容。</w:t>
            </w:r>
          </w:p>
          <w:p w14:paraId="090C8C5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生产实习：</w:t>
            </w:r>
          </w:p>
          <w:p w14:paraId="417166F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通过自动化设计将学生分为几人一组，从设备摸排、运营模拟、仪表控制，通过讨论形成初步方案。然后通过梯形图搭接和DCS调试，将大段的工艺文字描述转化为梯形图代码，辅助学生更好的理解工艺运行知识。</w:t>
            </w:r>
          </w:p>
          <w:p w14:paraId="3688B46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5、布局设计</w:t>
            </w:r>
          </w:p>
          <w:p w14:paraId="357E270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合理布置工位，要求布局设计可满足同时对至少20名学生进行教学的需要。</w:t>
            </w:r>
          </w:p>
          <w:p w14:paraId="43AB9C7E">
            <w:pPr>
              <w:pStyle w:val="6"/>
              <w:spacing w:line="360" w:lineRule="auto"/>
              <w:rPr>
                <w:rFonts w:hint="eastAsia" w:asciiTheme="minorEastAsia" w:hAnsiTheme="minorEastAsia" w:eastAsiaTheme="minorEastAsia" w:cstheme="minorEastAsia"/>
                <w:b/>
                <w:sz w:val="24"/>
                <w:szCs w:val="24"/>
              </w:rPr>
            </w:pPr>
            <w:bookmarkStart w:id="1" w:name="OLE_LINK14"/>
            <w:r>
              <w:rPr>
                <w:rFonts w:hint="eastAsia" w:asciiTheme="minorEastAsia" w:hAnsiTheme="minorEastAsia" w:eastAsiaTheme="minorEastAsia" w:cstheme="minorEastAsia"/>
                <w:b/>
                <w:sz w:val="24"/>
                <w:szCs w:val="24"/>
              </w:rPr>
              <w:t>■</w:t>
            </w:r>
            <w:bookmarkEnd w:id="1"/>
            <w:r>
              <w:rPr>
                <w:rFonts w:hint="eastAsia" w:asciiTheme="minorEastAsia" w:hAnsiTheme="minorEastAsia" w:eastAsiaTheme="minorEastAsia" w:cstheme="minorEastAsia"/>
                <w:b/>
                <w:sz w:val="24"/>
                <w:szCs w:val="24"/>
              </w:rPr>
              <w:t>投标人在投标技术文件中，需要提供房间的平面布局设计图1张，并加盖厂家或投标供应商公司的公章。</w:t>
            </w:r>
          </w:p>
          <w:p w14:paraId="299F780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6、设备整体内容</w:t>
            </w:r>
          </w:p>
          <w:p w14:paraId="65CC476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6.1装置中各设备的尺寸按照工业装置等比例缩小，整体美观、协调，并具有真实工业装置氛围。设备制造材料均选用ABS、亚克力材质，厚度应贴合缩放比例，进行处理单体等比例缩小，满足安装和使用要求。考虑到房间高度，设备高度最高处为1.4米。</w:t>
            </w:r>
          </w:p>
          <w:p w14:paraId="68DB663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6.2设备中所用到的材料的品种、规格、性能均符合现行国家产品相关标准和设计要求。</w:t>
            </w:r>
          </w:p>
          <w:p w14:paraId="43EC861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6.3设备中用到的法兰、管件、阀门等的品种、规格、性能等符合现行国家产品相关标准和设计要求。</w:t>
            </w:r>
          </w:p>
          <w:p w14:paraId="63E04EA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6.4设备的连接件螺栓等紧固标准件的品种、规格、性能等符合国家产品相关标准和设计要求。</w:t>
            </w:r>
          </w:p>
          <w:p w14:paraId="2F3769D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6.5设备焊接材料的品种、规格、性能等符合现行国家产品相关标准和设计要求。</w:t>
            </w:r>
          </w:p>
          <w:p w14:paraId="7BE5186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6.6设备所用到的橡胶垫等特殊材料，其品种、规格、性能等应符合现行国家产品相关标准和设计要求。</w:t>
            </w:r>
          </w:p>
          <w:p w14:paraId="1EE60E7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6.7考虑各设备的高（长）和直径的相对大小，主设备适度加大直径，以便突出主设备。特别是对于主要设备，保持高径比在适度的范围内，使设备外观协调。</w:t>
            </w:r>
          </w:p>
          <w:p w14:paraId="7AC4FBF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6.8主要动设备和真实泵外形一致，在外观一致前提下可以进行等比例缩小，实现运行信号与中控系统之间的通讯，并设置备用设备，做到多开一备。</w:t>
            </w:r>
          </w:p>
          <w:p w14:paraId="7202F05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6.9所有设备均在明显位置用标牌注明设备位号和名称，便于学员学习。</w:t>
            </w:r>
          </w:p>
          <w:p w14:paraId="75CA5F9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7、工艺；管线</w:t>
            </w:r>
          </w:p>
          <w:p w14:paraId="6FC3048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材质情况：本套装置中工艺管道采用和单体匹配的材质，管道走向符合真实设计，等比例缩放。</w:t>
            </w:r>
          </w:p>
          <w:p w14:paraId="279221B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型号情况：管道型号符合单体模型尺寸，比例协调美观。</w:t>
            </w:r>
          </w:p>
          <w:p w14:paraId="2C25100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连接方式：主设备和管路之间、阀门与管路之间以法兰连接方式为主；部分采用热熔或胶粘确保不出现明显胶渍。</w:t>
            </w:r>
          </w:p>
          <w:p w14:paraId="24E4912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布管原则：布管设计遵照横平竖直的原则。</w:t>
            </w:r>
          </w:p>
          <w:p w14:paraId="6FA0FF8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8、阀门</w:t>
            </w:r>
          </w:p>
          <w:p w14:paraId="0E78862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本装置现场阀门分为开关阀、调节阀、远程调节阀、远程切断阀，具体参数如下：</w:t>
            </w:r>
          </w:p>
          <w:p w14:paraId="40BFA6B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8.1现场开关阀和调节阀可以与仿真软件远程通讯，标明阀门位号，便于学员了解阀门在工艺流程中的位置和作用。</w:t>
            </w:r>
          </w:p>
          <w:p w14:paraId="136C845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8.2现场开关阀和调节阀有开关状态显示。</w:t>
            </w:r>
          </w:p>
          <w:p w14:paraId="451CE13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8.3阀门位置高度适中，便于操作和观察，阀门分布不会过度拥挤。</w:t>
            </w:r>
          </w:p>
          <w:p w14:paraId="7FF96B0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8.4远程调节阀和远程切断阀：采用电动式阀门，能在仿真软件上进行操作，现场显示开度。</w:t>
            </w:r>
          </w:p>
          <w:p w14:paraId="0BC91C8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模块二：仿真工厂物联网通讯与控制系统</w:t>
            </w:r>
          </w:p>
          <w:p w14:paraId="3D578A8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包括物联网模块及数据对接系统：</w:t>
            </w:r>
          </w:p>
          <w:p w14:paraId="62696A8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1、物联网模块</w:t>
            </w:r>
          </w:p>
          <w:p w14:paraId="01298E7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1.1要求具备小型化触摸屏，能展示图形、文本等教学资源；</w:t>
            </w:r>
          </w:p>
          <w:p w14:paraId="324A827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1.2要求体积小巧，能方便在管道、离心泵、阀门等设备上安装；</w:t>
            </w:r>
          </w:p>
          <w:p w14:paraId="6F7C851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1.3要求具备精准计时功能；</w:t>
            </w:r>
          </w:p>
          <w:p w14:paraId="1709E77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1.4要求支持WiFi与蓝牙连接功能；</w:t>
            </w:r>
          </w:p>
          <w:p w14:paraId="7201428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1.5要求集成物联网芯片，核心频率不低于200MHz；</w:t>
            </w:r>
          </w:p>
          <w:p w14:paraId="35630D4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2、通讯系统</w:t>
            </w:r>
          </w:p>
          <w:p w14:paraId="3400AED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讯系统将根据不同的数据、应用场景、人员能力、设备投入等方面的因素需要采用不同的数据收集方式，选择不同的生产数据收集设备，最终呈现在可视化平台中。包含终端数据集成模块、终端显示系统模块、底层系统定制开发模块。</w:t>
            </w:r>
          </w:p>
          <w:p w14:paraId="194120D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2.1终端数据集成模块:系统数据接口可以自动采集对接仿真工厂运行数据，其数据库接口工具可以方便实现与虚拟仿真DCS系统的数据转换。</w:t>
            </w:r>
          </w:p>
          <w:p w14:paraId="72968A2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2.2终端显示系统模块:可对构筑物及运行情况进行可视化展示，并可以根据需求快速设置电子看板的数据源、显示样式和播放方式。</w:t>
            </w:r>
          </w:p>
          <w:p w14:paraId="14402D5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2.3底层系统定制开发模块:定制开发的接口可以自动对接仿真工厂现场的智能硬件，能够将平台中的指定数据通过接口呈现到智能硬件中，也能通过接口将现场智能硬件填报的数据回传到平台中。</w:t>
            </w:r>
          </w:p>
          <w:p w14:paraId="3A710CA1">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■对仿真工厂的液位升降控制平台提供视频演示。要求展示通过手部感应交互，液位升降控制平台能够上升至手指位置的动态提升的效果。</w:t>
            </w:r>
          </w:p>
          <w:p w14:paraId="7D18AE5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3、专业课程教学服务平台</w:t>
            </w:r>
          </w:p>
          <w:p w14:paraId="36E4EE8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3.1后台管理</w:t>
            </w:r>
          </w:p>
          <w:p w14:paraId="079EE65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3.1.1需支持手动创建及批量导入班级、学员信息。</w:t>
            </w:r>
          </w:p>
          <w:p w14:paraId="75F76DC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3.1.2需支持按照不同班级生成不同的学员绑定二维码。</w:t>
            </w:r>
          </w:p>
          <w:p w14:paraId="303B1A6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3.1.3需支持实时查看班级学员绑定信息，包含：真实姓名、微信昵称、学号、绑定时间。</w:t>
            </w:r>
          </w:p>
          <w:p w14:paraId="667184D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3.2教师教学管理</w:t>
            </w:r>
          </w:p>
          <w:p w14:paraId="2C0108C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3.2.1系统必须支持教师通过微信扫码绑定客户邀请码（1个邀请码对应1名教师），绑定成功后方可访问课程资源。</w:t>
            </w:r>
          </w:p>
          <w:p w14:paraId="3EB9FB9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3.2.2系统需支持按照课程章节目录进行资源发布，且发布资源需支持二维码及链接地址两种形式。</w:t>
            </w:r>
          </w:p>
          <w:p w14:paraId="7FF5355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3.2.3系统需具备实时数据看板功能，看板数据需满足以下要求：</w:t>
            </w:r>
          </w:p>
          <w:p w14:paraId="7D0BCC2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需支持最短每1分钟自动刷新数据，且支持用户手动触发即时刷新。</w:t>
            </w:r>
          </w:p>
          <w:p w14:paraId="48A4D38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需支持所有作答记录按时间倒序排列展示（精确至秒级）。</w:t>
            </w:r>
          </w:p>
          <w:p w14:paraId="7652F12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需支持按时间范围（近3天/周/月/全部）导出实时数据，导出文件格式为Excel。</w:t>
            </w:r>
          </w:p>
          <w:p w14:paraId="66F93CB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3.3数据图表展示</w:t>
            </w:r>
          </w:p>
          <w:p w14:paraId="029B9F3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需支持全局数据图表展示、导出功能，需包含：学员列表、资源整体学习情况、资源学习情况对比、整体成绩分布情况、学员平均成绩排行、学习总次数、平均得分。</w:t>
            </w:r>
          </w:p>
          <w:p w14:paraId="78641BB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3.3.1学员列表：需支持展示学员学号、真实姓名、所属班级.需支持按照全部学员、班级进行筛选，且支持按照姓名或学号进行搜索查询；需支持对每个学员进行学习详情查看，详情需包含：个人基本信息、知识点学习成绩分析曲线（可按知识点进行筛选）、历史学习记录；需支持查看学员学习记录详情，需包含：学习时间、得分、学习时长、较上次分数差。</w:t>
            </w:r>
          </w:p>
          <w:p w14:paraId="3387BB6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3.3.2整体资源学习情况：需支持按照所属班级对统计资源进行筛选；需支持查看资源学习整体情况，需包含：资源名称、学习人数、访问次数、平均分、最高分。</w:t>
            </w:r>
          </w:p>
          <w:p w14:paraId="792D57B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3.3.3资源学习情况对比：需支持按照所属班级进行筛选；需支持查看该班级下所属各个资源应用情况，需包含：学习人数、访问次数、平均得分。</w:t>
            </w:r>
          </w:p>
          <w:p w14:paraId="5B8B575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3.3.4整体成绩分布情况：需支持按照所属班级、所属章节资源进行筛选；需支持资源多选；需支持对至少10个分数段的成绩分布进行查看。</w:t>
            </w:r>
          </w:p>
          <w:p w14:paraId="0BA22CE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3.3.5学员平均成绩排行：需支持按照所属班级进行筛选；需支持展示前20名学生平均成绩得分、排名。</w:t>
            </w:r>
          </w:p>
          <w:p w14:paraId="67A239C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3.3.6资源趋势分析：需支持按照所属班级、所属章节资源进行筛选；需支持按照访问次数、平均得分查看资源与学习成绩的对比趋势。</w:t>
            </w:r>
          </w:p>
          <w:p w14:paraId="558FF55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3.3.7学生学习：系统需采用免插件的WebGL技术渲染3D学习资源，并确保兼容集成显卡设备；系统必须完整记录学生学习轨迹（包括作答结果及总成绩），且数据存储周期不低于2年；学生端必须支持通过微信扫码绑定个人身份信息；学生端必须支持手机扫码学习资源，同时确保电脑浏览器可正常访问学习资源。</w:t>
            </w:r>
          </w:p>
          <w:p w14:paraId="0EC3E73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4、系统协同能力</w:t>
            </w:r>
          </w:p>
          <w:p w14:paraId="0C8A164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4.1教师端实时数据推送必须采用WebSocket技术实现，确保数据延迟不超过1秒。</w:t>
            </w:r>
          </w:p>
          <w:p w14:paraId="2886625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4.2系统需</w:t>
            </w:r>
            <w:r>
              <w:rPr>
                <w:rFonts w:hint="eastAsia" w:asciiTheme="minorEastAsia" w:hAnsiTheme="minorEastAsia" w:eastAsiaTheme="minorEastAsia" w:cstheme="minorEastAsia"/>
                <w:bCs/>
                <w:sz w:val="24"/>
                <w:szCs w:val="24"/>
                <w:lang w:eastAsia="zh-CN"/>
              </w:rPr>
              <w:t>具备</w:t>
            </w:r>
            <w:r>
              <w:rPr>
                <w:rFonts w:hint="eastAsia" w:asciiTheme="minorEastAsia" w:hAnsiTheme="minorEastAsia" w:eastAsiaTheme="minorEastAsia" w:cstheme="minorEastAsia"/>
                <w:bCs/>
                <w:sz w:val="24"/>
                <w:szCs w:val="24"/>
              </w:rPr>
              <w:t>符合OpenAPI 3.0规范的标准RESTful API接口，包括班级数据同步接口和学习记录上报接口。</w:t>
            </w:r>
          </w:p>
          <w:p w14:paraId="4677595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4.3系统需支持通过阿里云OSS服务部署资源，具备至少500用户同时在线的并发处理能力。</w:t>
            </w:r>
          </w:p>
          <w:p w14:paraId="6BAACE6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4.4系统需对敏感操作（如数据删除、批量导出等）实施二次验证机制。</w:t>
            </w:r>
          </w:p>
          <w:p w14:paraId="7012DCB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模块三：垃圾焚烧发电及烟气净化3D智能控制系统</w:t>
            </w:r>
          </w:p>
          <w:p w14:paraId="1EAAA17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焚烧及烟气净化管控平台要求结合5G、物联网、云计算及大数据等先进技术，围绕烟气排放达标、安全生产，搭建了集垃圾焚烧厂区建筑及生产设备、管线等设施的三维场景，将垃圾焚烧厂实时运行信息、日常管理信息进行智慧管控，最终实现烟气达到《生活垃圾焚烧污染控制标准》的排放限值标准。要求平台包括工艺实时监控系统、监测预警系统、DCS控制系统，并通过数据对接系统实现平台与仿真工厂、云端、MR端、移动端的多端数据互联。</w:t>
            </w:r>
          </w:p>
          <w:p w14:paraId="130025D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1、认识实习</w:t>
            </w:r>
          </w:p>
          <w:p w14:paraId="07B7C4D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1.1场景内容</w:t>
            </w:r>
          </w:p>
          <w:p w14:paraId="3007B7B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软件具备虚拟的3D垃圾焚烧发电厂及周边环境，构建山谷地貌下的垃圾焚烧发电厂。场景中应包含山谷地貌、生活区、办公区、焚烧净化区、渗滤液处理区、发电装置区。</w:t>
            </w:r>
          </w:p>
          <w:p w14:paraId="394407E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1.2安全认知</w:t>
            </w:r>
          </w:p>
          <w:p w14:paraId="01F03D2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安全认知中，了解垃圾焚烧发电厂建设对周围环境安全影响，掌握作业安全等知识。软件中应包含厂址选择、水域环境影响、大气环境影响、垃圾运输、安全标识、个人防护至少6项内容，系统进行环境影响和安全生产的认知。</w:t>
            </w:r>
          </w:p>
          <w:p w14:paraId="7865D96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个人防护应至少包含工作服、工作鞋、安全帽、手套、防毒面具、空气呼吸器等不少于6项防护用品的介绍。</w:t>
            </w:r>
          </w:p>
          <w:p w14:paraId="76522A0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1.3工艺认知</w:t>
            </w:r>
          </w:p>
          <w:p w14:paraId="4922FE6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工艺认知应包含垃圾焚烧及烟气净化、渗滤液处理、参数探究三项内容。</w:t>
            </w:r>
          </w:p>
          <w:p w14:paraId="5E8751C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1.3.1垃圾焚烧及烟气净化</w:t>
            </w:r>
          </w:p>
          <w:p w14:paraId="0858D8E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焚烧及烟气净化应包括垃圾运输及投料、垃圾焚烧、烟气净化、工艺巩固四个过程，包含垃圾运输车、地磅、垃圾卸料大厅、垃圾料坑、抓斗操控室、抓斗、焚烧炉、余热系统、半干式洗烟塔、袋式除尘器、烟囱等不少于11种工艺装置或场所。</w:t>
            </w:r>
          </w:p>
          <w:p w14:paraId="53868DD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①垃圾运输及投料应包括垃圾运输车地磅称重、进入卸料大厅、运输车卸料、抓斗运行投料等不少于4个步骤。要求具备抓斗投料动画。</w:t>
            </w:r>
          </w:p>
          <w:p w14:paraId="6BFCE64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②垃圾焚烧应包括焚烧炉结构、焚烧炉运行、余热系统结构、余热系统运行等不少于4个步骤。要求具备焚烧炉内炉排上垃圾移动、炉排上火焰、焚烧炉烟气流动动画。</w:t>
            </w:r>
          </w:p>
          <w:p w14:paraId="7EFD864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③烟气净化应包括半干式洗烟塔结构、半干式洗烟塔运行、袋式除尘器结构、袋式除尘器运行等不少于4个步骤。要求具备半干式洗烟塔内喷雾、烟气流动、飞灰下降动画。</w:t>
            </w:r>
          </w:p>
          <w:p w14:paraId="6D6B423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④软件应包括垃圾焚烧及烟气净化工艺巩固搭接题，搭接的工艺装置至少应包含半干式洗烟塔、余热系统、烟囱、垃圾料坑、引风机、炉排焚烧、进料平台、一次/二次风机、袋式除尘器、垃圾运输车等10种工艺装置或设备。</w:t>
            </w:r>
          </w:p>
          <w:p w14:paraId="46D8E80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1.3.2渗滤液处理</w:t>
            </w:r>
          </w:p>
          <w:p w14:paraId="0A4AA55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渗滤液处理应包括渗滤液收集及预处理、渗滤液生化处理、渗滤液深度处理、臭气收集、工艺巩固五个过程，包括渗滤液收集池、全埋式调节池、UASB反应器、沼气脱硫塔、沼气贮柜、沼气火炬、硝化/反硝化池、沉淀池、污泥浓缩池、超滤系统、纳滤系统、清水池、臭气管廊等不少于13种工艺装置或场所。</w:t>
            </w:r>
          </w:p>
          <w:p w14:paraId="6CB6E9E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①渗滤液收集及预处理应包括渗滤液收集、全埋式调节池等不少于2个步骤。</w:t>
            </w:r>
          </w:p>
          <w:p w14:paraId="40382C3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②渗滤液生化处理应包括UASB反应器、沼气脱硫塔、沼气贮柜、沼气火炬、硝化/反硝化池、沉淀池/污泥浓缩池等不少于6个步骤。硝化池/反硝化池、沉淀池/污泥浓缩池应具备密闭盖，且可以去除密闭盖。</w:t>
            </w:r>
          </w:p>
          <w:p w14:paraId="4604359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③渗滤液深度处理应包括超滤系统、纳滤系统等不少于2个步骤。</w:t>
            </w:r>
          </w:p>
          <w:p w14:paraId="2A88708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④臭气收集过程步骤应至少包括臭气管廊。</w:t>
            </w:r>
          </w:p>
          <w:p w14:paraId="4F524F0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⑤软件应包括渗滤液处理工艺巩固搭接题，搭接的工艺装置至少应包含全埋式调节池、硝化/反硝化池、超滤、污泥浓缩池、UASB反应器、清水池、纳滤、垃圾料坑、渗滤液收集池、沉淀池等10种工艺装置或设备。</w:t>
            </w:r>
          </w:p>
          <w:p w14:paraId="23AF754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1.3.3参数探究</w:t>
            </w:r>
          </w:p>
          <w:p w14:paraId="1D33BAB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对垃圾焚烧及烟气净化全过程的主要参数进行探究，可探究参数包括但不限于垃圾热值、炉排运行频率、一次风量、二次风量、尿素流量、石灰浆流量、活性炭流量7种参数。显示参数包括垃圾焚烧参数和烟气处理参数。其中垃圾焚烧参数包括但不限于过剩空气系数、焚烧减量率、炉膛温度、焚烧处理能力、烟气流量5种参数。烟气处理参数包括但不限于处理前、处理后的烟气、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w:t>
            </w:r>
            <w:bookmarkStart w:id="2" w:name="OLE_LINK1"/>
            <w:r>
              <w:rPr>
                <w:rFonts w:hint="eastAsia" w:asciiTheme="minorEastAsia" w:hAnsiTheme="minorEastAsia" w:eastAsiaTheme="minorEastAsia" w:cstheme="minorEastAsia"/>
                <w:bCs/>
                <w:sz w:val="24"/>
                <w:szCs w:val="24"/>
              </w:rPr>
              <w:t>SO</w:t>
            </w:r>
            <w:r>
              <w:rPr>
                <w:rFonts w:hint="eastAsia" w:asciiTheme="minorEastAsia" w:hAnsiTheme="minorEastAsia" w:eastAsiaTheme="minorEastAsia" w:cstheme="minorEastAsia"/>
                <w:bCs/>
                <w:sz w:val="24"/>
                <w:szCs w:val="24"/>
                <w:vertAlign w:val="subscript"/>
              </w:rPr>
              <w:t>2</w:t>
            </w:r>
            <w:bookmarkEnd w:id="2"/>
            <w:r>
              <w:rPr>
                <w:rFonts w:hint="eastAsia" w:asciiTheme="minorEastAsia" w:hAnsiTheme="minorEastAsia" w:eastAsiaTheme="minorEastAsia" w:cstheme="minorEastAsia"/>
                <w:bCs/>
                <w:sz w:val="24"/>
                <w:szCs w:val="24"/>
              </w:rPr>
              <w:t>、HCl、二噁英、重金属12种参数。</w:t>
            </w:r>
          </w:p>
          <w:p w14:paraId="648E59E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1.4监测认知</w:t>
            </w:r>
          </w:p>
          <w:p w14:paraId="441C4DA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在监测认知中，学习污水、烟气在线监测相关知识，认知监测设备。软件中应包含污水在线监测站、烟气监测站、烟气在线监测采样平台至少3个监测认知任务，在3D场景中系统进行监测相关知识学习。</w:t>
            </w:r>
          </w:p>
          <w:p w14:paraId="0CDB21B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1.4.1污水在线监测站应包含采样管、COD在线自动监测仪、氨氮在线自动监测仪、总氮在线自动监测仪、总磷在线自动监测仪、悬浮物在线自动检测仪等不少于6项污水在线监测设备。</w:t>
            </w:r>
          </w:p>
          <w:p w14:paraId="4DA8FF2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1.4.2烟气监测站应包含机柜、气瓶、温湿度仪等不少于3项烟气在线监测相关设备，其中需对NO</w:t>
            </w:r>
            <w:r>
              <w:rPr>
                <w:rFonts w:hint="eastAsia" w:asciiTheme="minorEastAsia" w:hAnsiTheme="minorEastAsia" w:eastAsiaTheme="minorEastAsia" w:cstheme="minorEastAsia"/>
                <w:bCs/>
                <w:sz w:val="24"/>
                <w:szCs w:val="24"/>
                <w:vertAlign w:val="subscript"/>
              </w:rPr>
              <w:t>2</w:t>
            </w:r>
            <w:r>
              <w:rPr>
                <w:rFonts w:hint="eastAsia" w:asciiTheme="minorEastAsia" w:hAnsiTheme="minorEastAsia" w:eastAsiaTheme="minorEastAsia" w:cstheme="minorEastAsia"/>
                <w:bCs/>
                <w:sz w:val="24"/>
                <w:szCs w:val="24"/>
              </w:rPr>
              <w:t>-NO转换炉、红外分析仪特别标注。</w:t>
            </w:r>
          </w:p>
          <w:p w14:paraId="6750A82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1.4.3烟气在线监测采样平台应包含气态污染物采样探头、集线箱、温压流一体机、烟尘仪、配电箱、反吹箱等不少于6项烟气在线监测采样相关设备。</w:t>
            </w:r>
          </w:p>
          <w:p w14:paraId="1C4F89C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1.5资源化利用</w:t>
            </w:r>
          </w:p>
          <w:p w14:paraId="326483A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资源化利用中，认识垃圾焚烧产生的余热、飞灰及炉渣的利用途径，认识飞灰、炉渣输送设备。软件中应包含余热利用、飞灰输送及利用、炉渣输送及利用至少3个资源化认知任务，在3D场景中系统进行资源化利用相关知识学习。</w:t>
            </w:r>
          </w:p>
          <w:p w14:paraId="551CB0D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1.5.1余热利用应包含汽轮机设备。</w:t>
            </w:r>
          </w:p>
          <w:p w14:paraId="15E42EB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1.5.2飞灰输送及利用应包含飞灰输送机、斗式提升机、飞灰仓等不少于3种飞灰输送设备，并展示水泥混凝土、造纸、建材制造、协同制棉等不少于4种资源化利用方式。</w:t>
            </w:r>
          </w:p>
          <w:p w14:paraId="6DE0511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1.5.3炉渣输送及利用应包含除渣机、渣池、抓斗等不少于3种炉渣输送设备，并展示重金属、水泥等不少于2种资源化利用方式。</w:t>
            </w:r>
          </w:p>
          <w:p w14:paraId="51946EF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1.6功能要求</w:t>
            </w:r>
          </w:p>
          <w:p w14:paraId="46720B2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1.6.1自由参观模式：软件应具备自由参观模式，学员可以在场景中自由行走。</w:t>
            </w:r>
          </w:p>
          <w:p w14:paraId="202339C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1.6.2传送：软件在自由参观模式下可以进行区域传送。</w:t>
            </w:r>
          </w:p>
          <w:p w14:paraId="026B5F6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1.6.3实习报告：软件要求能够导出pdf报告，报告中应记录安全认知、工艺认知、监测认知、资源化利用各个模块的成绩，以及总成绩。</w:t>
            </w:r>
          </w:p>
          <w:p w14:paraId="6C36E3E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2、生产实习</w:t>
            </w:r>
          </w:p>
          <w:p w14:paraId="10D202B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2.1工艺内容</w:t>
            </w:r>
          </w:p>
          <w:p w14:paraId="63BE0EC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2.1.1工艺流程</w:t>
            </w:r>
          </w:p>
          <w:p w14:paraId="0D48BC6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垃圾由抓斗送入焚烧炉，在焚烧炉内高温燃烧，焚烧产生的烟气将水加热，并生成蒸汽，蒸汽驱动汽轮机组发电，焚烧产生的烟气经半干式洗烟塔、布袋除尘器净化处理后达标排放。炉渣、飞灰由专门的输送装置收集输送。</w:t>
            </w:r>
          </w:p>
          <w:p w14:paraId="3A70C7C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2.1.2设备内容</w:t>
            </w:r>
          </w:p>
          <w:p w14:paraId="13AC3F7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软件在工艺控制界面上应包含垃圾池、垃圾焚烧炉、余热锅炉、半干式洗烟塔、袋式除尘器、渣池、灰仓、尿素储罐、石灰储罐、浆液罐、活性炭储罐、空气预热器、一次鼓风机、二次鼓风机、空压机、石灰浆泵、引风机、再生水泵、活性炭喷射器、出渣机、螺杆输送机、斗式提升机22种设备。</w:t>
            </w:r>
          </w:p>
          <w:p w14:paraId="520C420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2.1.3仪表内容</w:t>
            </w:r>
          </w:p>
          <w:p w14:paraId="3B4CDE8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软件在工艺控制界面上应包含温度仪表、流量仪表、压力仪表。其中温度仪表不少于11个，流量仪表不少于10个，压力仪表不少于5个。</w:t>
            </w:r>
          </w:p>
          <w:p w14:paraId="0F02BE4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2.2数字孪生调控系统</w:t>
            </w:r>
          </w:p>
          <w:p w14:paraId="774AC20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2.2.1场景内容</w:t>
            </w:r>
          </w:p>
          <w:p w14:paraId="0A0323C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软件具备虚拟的垃圾焚烧发电厂半剖3D场景，半剖3D场景包括进料大厅、垃圾料坑、焚烧炉、余热回收、半干式洗烟塔、袋式除尘器。</w:t>
            </w:r>
          </w:p>
          <w:p w14:paraId="35811011">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■要求提供垃圾焚烧发电厂整体半剖3D场景截图1张，包括但不限于进料大厅、垃圾料坑、焚烧炉、余热回收、半干式洗烟塔、袋式除尘器，并加盖厂家或投标供应商公司的公章。</w:t>
            </w:r>
          </w:p>
          <w:p w14:paraId="3352368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2.2.2数据孪生</w:t>
            </w:r>
          </w:p>
          <w:p w14:paraId="7403283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软件在数字孪生3D场景中可以实时进行工艺数据的呈现，包括垃圾料坑工艺数据、焚烧炉工艺数据、余热回收工艺数据、半干式洗烟塔工艺数据及袋式除尘器工艺数据，工艺数据总量不少于15个。</w:t>
            </w:r>
          </w:p>
          <w:p w14:paraId="382ACF4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2.2.3动画特效</w:t>
            </w:r>
          </w:p>
          <w:p w14:paraId="5D5D9B1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字孪生3D场景中，具备垃圾焚烧及烟气净化相关动画特效，包括垃圾车卸料、抓斗投料、炉排垃圾移动、炉排火焰、焚烧炉烟气特效、余热系统管道特效、半干式洗烟塔飞灰下降、袋式除尘器飞灰下降等不少于8种动画特效。</w:t>
            </w:r>
          </w:p>
          <w:p w14:paraId="6B13E78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2.3正常运营</w:t>
            </w:r>
          </w:p>
          <w:p w14:paraId="75A6BB0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通过对工艺的开停车、正常运营，让学员掌握对工艺的理解，提高实际生产中的运营操作能力，软件应包含下述培训内容：</w:t>
            </w:r>
          </w:p>
          <w:p w14:paraId="1862CFC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2.3.1正常工况；</w:t>
            </w:r>
          </w:p>
          <w:p w14:paraId="21CA722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2.3.2开车工况，不少于110个操作步骤；</w:t>
            </w:r>
          </w:p>
          <w:p w14:paraId="6E89AF4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2.3.3停车工况，不少于50个操作步骤；</w:t>
            </w:r>
          </w:p>
          <w:p w14:paraId="3316660D">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2.4异常处置</w:t>
            </w:r>
          </w:p>
          <w:p w14:paraId="7D55D52A">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●通过对工艺异常事故的处置，让学员提高实际生产中的事故处理能力，软件应包含下述培训内容：</w:t>
            </w:r>
          </w:p>
          <w:p w14:paraId="60DFA14B">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2.4.1焚烧炉负荷偏低；</w:t>
            </w:r>
          </w:p>
          <w:p w14:paraId="7E3BAFF4">
            <w:pPr>
              <w:pStyle w:val="6"/>
              <w:spacing w:line="360" w:lineRule="auto"/>
              <w:rPr>
                <w:rFonts w:hint="eastAsia" w:asciiTheme="minorEastAsia" w:hAnsiTheme="minorEastAsia" w:eastAsiaTheme="minorEastAsia" w:cstheme="minorEastAsia"/>
                <w:b/>
                <w:sz w:val="24"/>
                <w:szCs w:val="24"/>
              </w:rPr>
            </w:pPr>
            <w:bookmarkStart w:id="3" w:name="OLE_LINK6"/>
            <w:r>
              <w:rPr>
                <w:rFonts w:hint="eastAsia" w:asciiTheme="minorEastAsia" w:hAnsiTheme="minorEastAsia" w:eastAsiaTheme="minorEastAsia" w:cstheme="minorEastAsia"/>
                <w:b/>
                <w:sz w:val="24"/>
                <w:szCs w:val="24"/>
              </w:rPr>
              <w:t>2.4.2</w:t>
            </w:r>
            <w:bookmarkEnd w:id="3"/>
            <w:r>
              <w:rPr>
                <w:rFonts w:hint="eastAsia" w:asciiTheme="minorEastAsia" w:hAnsiTheme="minorEastAsia" w:eastAsiaTheme="minorEastAsia" w:cstheme="minorEastAsia"/>
                <w:b/>
                <w:sz w:val="24"/>
                <w:szCs w:val="24"/>
              </w:rPr>
              <w:t>余热锅炉出口烟气温度高；</w:t>
            </w:r>
          </w:p>
          <w:p w14:paraId="52DA318E">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2.4.3二噁英含量超标；</w:t>
            </w:r>
          </w:p>
          <w:p w14:paraId="17ABEFA0">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2.4.4炉膛温度异常1；</w:t>
            </w:r>
          </w:p>
          <w:p w14:paraId="3A149B33">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2.4.5炉膛温度异常2；</w:t>
            </w:r>
          </w:p>
          <w:p w14:paraId="4392D7B5">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2.4.6烟气中NO</w:t>
            </w:r>
            <w:r>
              <w:rPr>
                <w:rFonts w:hint="eastAsia" w:asciiTheme="minorEastAsia" w:hAnsiTheme="minorEastAsia" w:eastAsiaTheme="minorEastAsia" w:cstheme="minorEastAsia"/>
                <w:b/>
                <w:sz w:val="24"/>
                <w:szCs w:val="24"/>
                <w:vertAlign w:val="subscript"/>
              </w:rPr>
              <w:t>x</w:t>
            </w:r>
            <w:r>
              <w:rPr>
                <w:rFonts w:hint="eastAsia" w:asciiTheme="minorEastAsia" w:hAnsiTheme="minorEastAsia" w:eastAsiaTheme="minorEastAsia" w:cstheme="minorEastAsia"/>
                <w:b/>
                <w:sz w:val="24"/>
                <w:szCs w:val="24"/>
              </w:rPr>
              <w:t>超标；</w:t>
            </w:r>
          </w:p>
          <w:p w14:paraId="736A0EF8">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2.4.7烟气中酸性气超标。</w:t>
            </w:r>
          </w:p>
          <w:p w14:paraId="46CD469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2.5功能要求</w:t>
            </w:r>
          </w:p>
          <w:p w14:paraId="4C19EA7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2.5.1运行切换功能需展示装置运行切换功能，学员可以点击对应的装置按钮，进入到相应装置的数字孪生调控系统界面中，要求可切换界面按钮不少于9个，并加盖</w:t>
            </w:r>
            <w:r>
              <w:rPr>
                <w:rFonts w:hint="eastAsia" w:asciiTheme="minorEastAsia" w:hAnsiTheme="minorEastAsia" w:eastAsiaTheme="minorEastAsia" w:cstheme="minorEastAsia"/>
                <w:sz w:val="24"/>
                <w:szCs w:val="24"/>
              </w:rPr>
              <w:t>厂家或投标供应商公司的公章</w:t>
            </w:r>
          </w:p>
          <w:p w14:paraId="1945C33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2.5.2数字孪生调控功能：软件应具备在数字孪生调控界面上进行部分设备的调控功能。软件可以通过调控改变数字孪生3D场景中的动画特效及工艺控制界面上的工艺参数。</w:t>
            </w:r>
          </w:p>
          <w:p w14:paraId="245F980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2.5.3数字孪生呈现界面包括但不限于在数字孪生调控界面上应具备NO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、CO、烟尘、SO</w:t>
            </w:r>
            <w:r>
              <w:rPr>
                <w:rFonts w:hint="eastAsia" w:asciiTheme="minorEastAsia" w:hAnsiTheme="minorEastAsia" w:eastAsiaTheme="minorEastAsia" w:cstheme="minorEastAsia"/>
                <w:bCs/>
                <w:sz w:val="24"/>
                <w:szCs w:val="24"/>
                <w:vertAlign w:val="subscript"/>
              </w:rPr>
              <w:t>2</w:t>
            </w:r>
            <w:r>
              <w:rPr>
                <w:rFonts w:hint="eastAsia" w:asciiTheme="minorEastAsia" w:hAnsiTheme="minorEastAsia" w:eastAsiaTheme="minorEastAsia" w:cstheme="minorEastAsia"/>
                <w:bCs/>
                <w:sz w:val="24"/>
                <w:szCs w:val="24"/>
              </w:rPr>
              <w:t>、HCl的数值显示功能，且应以雷达图的方式显示，并加盖</w:t>
            </w:r>
            <w:r>
              <w:rPr>
                <w:rFonts w:hint="eastAsia" w:asciiTheme="minorEastAsia" w:hAnsiTheme="minorEastAsia" w:eastAsiaTheme="minorEastAsia" w:cstheme="minorEastAsia"/>
                <w:sz w:val="24"/>
                <w:szCs w:val="24"/>
              </w:rPr>
              <w:t>厂家或投标供应商公司的公章</w:t>
            </w:r>
            <w:r>
              <w:rPr>
                <w:rFonts w:hint="eastAsia" w:asciiTheme="minorEastAsia" w:hAnsiTheme="minorEastAsia" w:eastAsiaTheme="minorEastAsia" w:cstheme="minorEastAsia"/>
                <w:bCs/>
                <w:sz w:val="24"/>
                <w:szCs w:val="24"/>
              </w:rPr>
              <w:t>。</w:t>
            </w:r>
          </w:p>
          <w:p w14:paraId="02575BF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3、监测预警系统</w:t>
            </w:r>
          </w:p>
          <w:p w14:paraId="6C6F16D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预警系统要求通过数据采集，实现设备报警监测可视化，在监测预警系统界面对阀门开/关到位故障、液位计液位过低、药剂量不足、设备工况异常等故障报警信息进行展示。</w:t>
            </w:r>
          </w:p>
          <w:p w14:paraId="7CCD5F8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学生可以根据工艺需求，通过智慧交互物联网套件自行设置或更改装置的监测预警传感器; 要求学生通过图形化编程及Python语言编程的方式进行监测预警传感器自控的编程设计；要求可以按照突发事件发生的紧急程度以及可能造成的危害程度来进行响应级别分级，并可通过不同颜色进行标示。</w:t>
            </w:r>
          </w:p>
          <w:p w14:paraId="6DD77C6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4、教学运行管理平台</w:t>
            </w:r>
          </w:p>
          <w:p w14:paraId="7ECCC06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要求平台具备仿真中心、答题中心、我的考试、应用数据展示等功能，通过平台查看所有可供教学（培训）应用的虚拟仿真资源。</w:t>
            </w:r>
          </w:p>
          <w:p w14:paraId="0FFE1DC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 答题中心</w:t>
            </w:r>
          </w:p>
          <w:p w14:paraId="22C9974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4.1.1要求支持学生自主性地刷题练习，题目类型支持单选题、多选题、判断题、填空题、问答题等多种题型，针对答题内容实时、客观进行自动评分，形成教学（培训）过程中的正循环和正反馈，激发学生学习兴趣。</w:t>
            </w:r>
          </w:p>
          <w:p w14:paraId="2ABDC19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4.1.2要求投标人投标系统必须支持错答题中心功能，支持多维度的错题统计，如题库练习、每周一练、闯关答题等，同时支持错题重做功能，对学生（学员）易错题目进行统计和汇总，针对性地进行梳理、统计和巩固提升，提升刷题练习的提升效果。</w:t>
            </w:r>
          </w:p>
          <w:p w14:paraId="4CB93B5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 仿真中心</w:t>
            </w:r>
          </w:p>
          <w:p w14:paraId="79263EE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4.2.1要求支持学生在仿真中心查看可使用的全部仿真软件，要求支持直接通过系统启动已经支持的仿真软件进行练习。</w:t>
            </w:r>
          </w:p>
          <w:p w14:paraId="4B4772D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4.2.2要求支持学生自主性学习仿真软件过程中，支持通过配套学习、帮助资料，辅助学生完成仿真软件内容的预习和练习操作。</w:t>
            </w:r>
          </w:p>
          <w:p w14:paraId="0F0D7CF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4.2.3要求虚拟仿真软件客户端支持自动版本检测和自动升级功能，降低院校维护难度。</w:t>
            </w:r>
          </w:p>
          <w:p w14:paraId="138102C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4.2.4要求通过练习历史统计，支持针对仿真练习历史数据进行统计分析，支持查看详细数据内容，支持个人练习记录全局对比，对实训和培训管理业务提供数据支撑。</w:t>
            </w:r>
          </w:p>
          <w:p w14:paraId="4B196DF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 我的考试</w:t>
            </w:r>
          </w:p>
          <w:p w14:paraId="299BD1A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以实现电子化、多媒体化、试题多样化且更安全高效的考试为目标，支持学生线上考试，解决在线快速参加考试的需求。教师可以通过题库管理、试卷管理、题型管理等方式来组织管理考试，题库配置合理，更新频率适中，保障考试内容时效性与多样性。并对学生的考试情况进行实时监控。</w:t>
            </w:r>
          </w:p>
          <w:p w14:paraId="59C6CD5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4.3.1要求支持理论考试，支持学生登录系统后即可快速参加考试，教学（培训）教师可以通过考评管理来组织创建、跟踪、管理考试，并对学生的考试情况进行实时监控。</w:t>
            </w:r>
          </w:p>
          <w:p w14:paraId="3AC1062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4.3.2要求理论试卷支持信息化，附件能够包含视频，WORD、EXCEL、PPT、TXT文档和图片等多媒体元素，以实现传统纸质试卷无法比拟的效果，并可通过多项防舞弊设置和容错机制实现考试的安全性。</w:t>
            </w:r>
          </w:p>
          <w:p w14:paraId="1A160E2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4.3.3要求支持仿真考试，支持学生（学员）登录系统后即可快速参加考试，教学（培训）教师可以通过考评管理来组织创建、跟踪、管理考试，并对学生（学员）的考试情况进行实时监控。</w:t>
            </w:r>
          </w:p>
          <w:p w14:paraId="5B2A2EB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 应用数据展示中心</w:t>
            </w:r>
          </w:p>
          <w:p w14:paraId="7C4FB51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4.4.1要求支持通过数据抽取、数据交换、数据挖掘等大数据分析方法进行数据分析，筛选和梳理课程数据、人员数据、培训数据、考核数据等服务数据。</w:t>
            </w:r>
          </w:p>
          <w:p w14:paraId="18E3288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4.4.2要求支持呈现核心指标的可视化管理，能够直观地看到汇总的数据，支持大屏幕展示，可以实现对不同管理人员所关注的数据一目了然，从而为决策分析提供数据支撑。</w:t>
            </w:r>
          </w:p>
          <w:p w14:paraId="5D9739A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4.4.3要求支持实时展示学员登录信息，仿真资源应用信息。</w:t>
            </w:r>
          </w:p>
          <w:p w14:paraId="0D8ACD3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4.4.4要求可按照所属专业、机构进行学习（培训）应用情况展示，可以按要求对仿真应用信息进行趋势展示。</w:t>
            </w:r>
          </w:p>
          <w:p w14:paraId="20EFE79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 后台管理</w:t>
            </w:r>
          </w:p>
          <w:p w14:paraId="2E94443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要求系统具备资源管理、考评管理、系统管理等管理功能，便于进行集中管控授权，用于分析统计与推动教学（培训）业务的开展应用。</w:t>
            </w:r>
          </w:p>
          <w:p w14:paraId="0909492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4.5.1要求支持课程资源管理，适应院校（企业）人才培养教学（培训）院系课程体系，自主创建课程资源。</w:t>
            </w:r>
          </w:p>
          <w:p w14:paraId="4447EA8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4.5.2要求支持仿真资源管理，支持批量上传已有仿真资源，轻松统一管理已有仿真资源。</w:t>
            </w:r>
          </w:p>
          <w:p w14:paraId="15FC3D7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4.5.3要求支持题库资源管理，支持不同类型、不同题型的自定义题库创建和管理，支持快捷导入导出，方便教学（培训）教师针对性地创建题库资源。</w:t>
            </w:r>
          </w:p>
          <w:p w14:paraId="08CDE51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4.5.4系统管理</w:t>
            </w:r>
          </w:p>
          <w:p w14:paraId="5DD9FF9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1）要求支持系统进行系统管理，支持人员管理、机构管理、安全设置、日志管理、通知公告、系统配置等系统常用管理功能。</w:t>
            </w:r>
          </w:p>
          <w:p w14:paraId="0F30119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2）要求能够根据本校需求，按照新建、修改、删除、添加学习培训人员并且支持针对学生（学员）添加照片设置，能够批量导入EXCEL的方式，导入学习培训人员，并且能够根据导入结果反馈导入状态。</w:t>
            </w:r>
          </w:p>
          <w:p w14:paraId="421F826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3）要求能够支持查看，系统操作数据变化，以日志的形式记录对应操作，方便后期维护、管理。</w:t>
            </w:r>
          </w:p>
          <w:p w14:paraId="480F20D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模块四：环境监测3D虚拟仿真软件</w:t>
            </w:r>
          </w:p>
          <w:p w14:paraId="076C75A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1、大气环境监测3D仿真软件</w:t>
            </w:r>
          </w:p>
          <w:p w14:paraId="66EA90C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1.1软件应专注于氮氧化物（NO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）和硫氧化物（SO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）两类污染物的智能化监测，包含实时监测、数据采集与分析功能。系统需集成智能传感器技术，实现对这两类污染物的精准监测和异常预警。</w:t>
            </w:r>
          </w:p>
          <w:p w14:paraId="4FC1584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1.2软件必须包含大气污染监测的核心知识点，重点涵盖：NO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和SO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污染特性、污染源解析方法、监测点位布设规范（包括网格布点法、功能区布点法等）、采样技术标准（HJ/T 818-2018等）、质量控制要求等内容，知识点总数不少于8个。</w:t>
            </w:r>
          </w:p>
          <w:p w14:paraId="476516F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1.3软件通过模拟环境监控中心界面，实时显示NO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和SO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的监测数据，并依据国家标准自动判定污染等级。系统应具备数据趋势分析和超标报警功能。</w:t>
            </w:r>
          </w:p>
          <w:p w14:paraId="0C2E631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1.4软件必须具备针对NO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和SO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的专业监测方案编制功能，方案内容应包括：污染源识别与分类、监测前准备工作、采样点优化布设（考虑主导风向、污染源分布等因素）、采样时间与频率设定、质量保证措施等核心要素。</w:t>
            </w:r>
          </w:p>
          <w:p w14:paraId="6A9C11A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1.5软件需完整模拟现场采样操作流程，必须包含以下设备的虚拟操作：QC-K1型大气采样器的安装与调试、环境空气采样器的流量校准、SO</w:t>
            </w:r>
            <w:r>
              <w:rPr>
                <w:rFonts w:hint="eastAsia" w:asciiTheme="minorEastAsia" w:hAnsiTheme="minorEastAsia" w:eastAsiaTheme="minorEastAsia" w:cstheme="minorEastAsia"/>
                <w:bCs/>
                <w:sz w:val="24"/>
                <w:szCs w:val="24"/>
                <w:vertAlign w:val="subscript"/>
              </w:rPr>
              <w:t>2</w:t>
            </w:r>
            <w:r>
              <w:rPr>
                <w:rFonts w:hint="eastAsia" w:asciiTheme="minorEastAsia" w:hAnsiTheme="minorEastAsia" w:eastAsiaTheme="minorEastAsia" w:cstheme="minorEastAsia"/>
                <w:bCs/>
                <w:sz w:val="24"/>
                <w:szCs w:val="24"/>
              </w:rPr>
              <w:t>便携式测定仪的操作使用。所有操作过程应符合HJ/T 818-2018等技术规范要求。</w:t>
            </w:r>
          </w:p>
          <w:p w14:paraId="005E9C5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2、土壤环境监测3D仿真软件</w:t>
            </w:r>
          </w:p>
          <w:p w14:paraId="489FCF6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2.1软件根据不同污染土壤划分模块，分别学习，其中必须包括的模块：农田土壤污染监测和建筑用地土壤污染监测；</w:t>
            </w:r>
          </w:p>
          <w:p w14:paraId="35E4858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2.2软件中包含土壤污染监测基础知识点不少于10个，其中必须包含：污染监测的调查、土壤样品的制备和储存、有机质的测定和监测布点的布设；</w:t>
            </w:r>
          </w:p>
          <w:p w14:paraId="1AE4400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软件中要求有针对不同土壤污染监测的方案编写，监测方案的内容必须要包括：背景介绍、布点方法、采样点的布设等；建筑用地修复阶段土壤监测方案的编制，包括两个地块基坑内、基坑边监测点的布设、采样点数量的确定、采样方法的确定等。</w:t>
            </w:r>
          </w:p>
          <w:p w14:paraId="4178084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软件中现场采样过程中，农田土壤采样要求有样品采集、样品装袋、样品信息填写等，必须包括在实验室对常见的土壤有机质进行测定，会使用马弗炉、托盘天平，熟悉基本的测定步骤，会进行马弗炉灼烧温度和时间的设定，并能够根据提示计算土壤有机质的含量。建筑用地现场采样包括建筑用地土壤样品采集、采样深度确定、样品信息填写。土壤修复阶段基坑边土壤重金属浓度进行检测，主要是土壤重金属监测仪（xrf）的使用。</w:t>
            </w:r>
          </w:p>
          <w:p w14:paraId="34E37D0A">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■2.5要求提供3D场景中手工采样详细截图和机械采样详细截图各一张。</w:t>
            </w:r>
          </w:p>
          <w:p w14:paraId="1640C74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3、水环境监测3D虚拟仿真软件</w:t>
            </w:r>
          </w:p>
          <w:p w14:paraId="4E29655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3.1软件根据不同水污染环境划分模块，分别学习，其中必须包括的模块：地表水水质监测和地下水水质监测；</w:t>
            </w:r>
          </w:p>
          <w:p w14:paraId="25220BE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软件中包含水污染监测基础知识点不少于10个，其中必须包含：环境监测程序、环境监测的分类、水质监测的对象、水质监测的目的、监测方案的制订、监测断面和采样点的布设、地下水监测视频和地表水采集视频等；</w:t>
            </w:r>
          </w:p>
          <w:p w14:paraId="262E9CF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3.3软件中要求有水污染监测的方案编写，监测方案的内容必须要包括：监测目的、基础资料、监测断面的设置、采样点的布设、水样的采集与保存、监测项目的选择和检测方法等。必须有水样采集准备的过程。</w:t>
            </w:r>
          </w:p>
          <w:p w14:paraId="65479A1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软件中现场采样过程中，地表水监测必须要有三维监测站的场景，可以地表水自动监测站参观学习；地下水监测的项目必须包括：水位、pH、水温、电导率、COD、氨氮、总氮、总磷等；水污染监测项目有：电导率、水温、pH值、溶解氧、透明度、氨氮、总磷、挥发酚等。现场可以查看采样记录单，查看现场速测的数据。</w:t>
            </w:r>
          </w:p>
          <w:p w14:paraId="06EF950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3.5软件要求有针对水监测的仿真操作有练习版和考核版，练习版有详细步骤提示，指导使用者学习练习，练习之后可以通过考核版进行模拟考核。</w:t>
            </w:r>
          </w:p>
          <w:p w14:paraId="30355FF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3.6要求在中标3天内，提供软件使用的线上账号。</w:t>
            </w:r>
          </w:p>
          <w:p w14:paraId="0AAEB36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模块五：烟气智能监测3D虚拟仿真软件</w:t>
            </w:r>
          </w:p>
          <w:p w14:paraId="6B259D9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软件应完整呈现烟气监测系统的三大核心场景（采样平台、分析站房和监控中心）及其智能监控界面，通过三维可视化技术真实还原设备布局和工作流程。系统需集成智能诊断模块，在展示采样探头、分析仪器、预处理单元等核心设备及其关联关系的同时，具备设备状态的实时智能监测功能。</w:t>
            </w:r>
          </w:p>
          <w:p w14:paraId="1D1B4030">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软件必须包含从系统部署到日常运维的完整智能工作流程，要求提供智能辅助的采样布点、自动化设备校准、智能标定关键环节操作截图各一张；提供传统采样点布设、探头校准操作截图各一张。软件必须包含智能预警和辅助决策功能，所有操作前需完成包含智能安全检测的规范培训。</w:t>
            </w:r>
          </w:p>
          <w:p w14:paraId="397A2A0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3、系统维护模块应融合智能监测技术，在采样设备维护、分析仪器保养等常规运维训练中，加入设备健康状态智能评估、维护提醒等辅助功能。通过虚实结合的方式，强化学员对智能运维流程的理解和掌握。</w:t>
            </w:r>
          </w:p>
          <w:p w14:paraId="1EAA6DE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4、软件需构建完整的数据质量管控体系，在手工与自动监测数据比对训练中，融入智能误差分析、数据可信度评估等先进功能。从采样实施到结果分析的全过程，均需体现智能化质控手段的应用。</w:t>
            </w:r>
          </w:p>
          <w:p w14:paraId="0B466B2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5、故障诊断模块必须整合智能监测技术，在采样系统异常、分析仪器故障等典型问题处理中，加入智能诊断建议、解决方案推荐等功能。通过模拟真实场景的智能告警和协同处置，提升学员的故障排查能力。</w:t>
            </w:r>
          </w:p>
          <w:p w14:paraId="278A11F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模块六：环境空气质量自动监测3D虚拟仿真软件</w:t>
            </w:r>
          </w:p>
          <w:p w14:paraId="76DFCCD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1、自动监测认知</w:t>
            </w:r>
          </w:p>
          <w:p w14:paraId="02C1BF4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1.1本模块任务项至少应包含：1）监测站及监测设备认知、2）分析本市首要污染物及其来源、3）了解本市空气质量排名情况、4）分析本市污染变化趋势、5）查看空气质量协助监测设备。</w:t>
            </w:r>
          </w:p>
          <w:p w14:paraId="5DD3CDC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监测站房应能够进入内部并通过外部围栏阶梯登上站房顶部，认知设备包括但不限于颗粒物采样口、气态污染物采样口、气象监测设备、颗粒物分析仪、气态污染物分析仪、动态气体校准仪、零气发生器、工控机、数采仪、电脑、摄像头、避雷针、标气瓶；其中必须包含3D认知的设备。</w:t>
            </w:r>
          </w:p>
          <w:p w14:paraId="2189191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1.3指挥中心配置大屏，大屏上显示智慧监测平台，智慧监测平台至少应满足以下4点内容：</w:t>
            </w:r>
          </w:p>
          <w:p w14:paraId="239560A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1.3.1查看AQI内容，污染因子可切换；</w:t>
            </w:r>
          </w:p>
          <w:p w14:paraId="34A8B3F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1.3.2查看本市排名情况，可切换查看日、月、年排名，日排名中包含本市及室内区县排名；</w:t>
            </w:r>
          </w:p>
          <w:p w14:paraId="470CDC6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1.3.3切换月份观察日数据变化趋势，曲线图可通过点击污染因子显示/隐藏其变化曲线；</w:t>
            </w:r>
          </w:p>
          <w:p w14:paraId="537034C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1.3.4点击某按钮跳转至监测设备存放处3D场景中，对走航监测车、微型监测站、无人机、便携式监测设备进行认知。</w:t>
            </w:r>
          </w:p>
          <w:p w14:paraId="12A6B76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2、自动监测布点</w:t>
            </w:r>
          </w:p>
          <w:p w14:paraId="20D79C5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2.1本模块任务项至少应包含：1）监测站布点、2）监测站选址、3）监测设备安装、4）微站布设。</w:t>
            </w:r>
          </w:p>
          <w:p w14:paraId="0A95F4A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2.2至少应对住宅区和工业区建设网格布点，应建立监测网格，根据网格化监测结果指定监测站布设区域。</w:t>
            </w:r>
          </w:p>
          <w:p w14:paraId="35D84B5E">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■2.3要求至少提供3D场景监测站布点操作截图1张，提供监测站选址截图2张，提供监测设备安装截图2张，提供微站操作截图1张。</w:t>
            </w:r>
          </w:p>
          <w:p w14:paraId="45D029A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 3D监测站内外设备安装过程中应进行距离测量，需要距离安装的设备包括但不限于：颗粒物采样口、气态污染物采样口、气象监测设备、机柜；且放置设备后可对设备安装位置进行微调。</w:t>
            </w:r>
          </w:p>
          <w:p w14:paraId="5DDB5AC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3、污染分析演练</w:t>
            </w:r>
          </w:p>
          <w:p w14:paraId="4335DC4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3.1本模块任务项至少应包含：1）污染源清单建立、2）气象与污染相关性探索、3）污染源管控效果探究、4）大气污染预警。</w:t>
            </w:r>
          </w:p>
          <w:p w14:paraId="0450902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3.2至少应包含汽车尾气、工地扬尘、汽修、燃煤锅炉4类污染源在3D场景中的调查记录过程，形成污染源清单，提交清单可上传至智慧监测平台。</w:t>
            </w:r>
          </w:p>
          <w:p w14:paraId="21B6BB0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风向、风力、天气、时间段、温度、湿度、太阳辐射强度中，至少有4个可选，每个可选项的类型不少于4个，选择不同的气象条件分别触发汽车尾气、工地扬尘、汽修、燃煤锅炉形成污染，触发污染时的气象条件组合不能少于2组。</w:t>
            </w:r>
          </w:p>
          <w:p w14:paraId="7A32B2DE">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3.4针对汽车尾气、工地扬尘、汽修、燃煤锅炉4类污染源，采样有效的减排形式抑制污染排放，每类污染源减排方法不少于3种，选择管控方法后3D场景中监测站及微站的监测数据按管控效率动态同步下降，要求至少提供3D软件操作截图5张。</w:t>
            </w:r>
          </w:p>
          <w:p w14:paraId="0604E3F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3.5模拟手机发送消息的方式，在污染发生时发送污染预警，并@污染源处负责人采取管控措施，预警时应通过手机发送污染时监测浓度图片。</w:t>
            </w:r>
          </w:p>
          <w:p w14:paraId="04AB25C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4、污染溯源案例</w:t>
            </w:r>
          </w:p>
          <w:p w14:paraId="34D4CDA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4.1本模块任务项至少应包含：1）传输污染预警、2）本地污染溯源方案制定、3）大气污染走航监测、4）污染源现场监测与调研、5）污染溯源收官。</w:t>
            </w:r>
          </w:p>
          <w:p w14:paraId="62E19C3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4.2通过智慧监测平台获取传输污染信息，智慧监测平台上必须显示污染热图与动态风况。</w:t>
            </w:r>
          </w:p>
          <w:p w14:paraId="0433A89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4.3要求包含本地污染溯源方案制定，并通过分析污染源发生时的6因子监测浓度及历史数据曲线变化趋势，初步分析污染来源及污染类型等内容并做好记录，6因子浓度变化曲线可切换。</w:t>
            </w:r>
          </w:p>
          <w:p w14:paraId="4CD6F621">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4.4要求在场景中能够自由驾驶走航车辆，车辆可通过鼠标与键盘操作实现形式、倒车、转向（方向盘转动）等操作，车辆行驶过的区域要在地图中同步显示监测浓度，并根据浓度分布形成热图。提供走航监测操作截图和便携式监测设备监测操作截图各一张。</w:t>
            </w:r>
          </w:p>
          <w:p w14:paraId="6DAD2AF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4.5需要用到便携式监测设备，且要求显示便携式监测设备在污染源附近的监测热图，在监测热图高值位置定位污染源。</w:t>
            </w:r>
          </w:p>
          <w:p w14:paraId="275599C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4.6要求使用4角无人机搭载小型监测设备监测小作坊烟气排放，要求无人机可通过键盘操作实现飞行、升降、转向等操作，监测过程中应同步显示无人机位置及该位置的监测数据，3D场景内烟气排放浓度应基本满足高斯烟羽模型分布。</w:t>
            </w:r>
          </w:p>
          <w:p w14:paraId="19F81CC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4.7用手机将污染源信息发送环保部门，收到回复进行现场调研，需要至少询问3个路人，完成调查问卷。</w:t>
            </w:r>
          </w:p>
          <w:p w14:paraId="5E743FA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4.8要求3D场景内出现小作坊被查封，回到指挥中心后将信息上传电脑，并使用这些信息编辑污染溯源报告。</w:t>
            </w:r>
          </w:p>
          <w:p w14:paraId="2CBAC934">
            <w:pPr>
              <w:pStyle w:val="6"/>
              <w:spacing w:line="360" w:lineRule="auto"/>
              <w:rPr>
                <w:rFonts w:hint="eastAsia" w:asciiTheme="minorEastAsia" w:hAnsiTheme="minorEastAsia" w:eastAsiaTheme="minorEastAsia" w:cstheme="minorEastAsia"/>
                <w:bCs/>
                <w:sz w:val="24"/>
                <w:szCs w:val="24"/>
              </w:rPr>
            </w:pPr>
            <w:bookmarkStart w:id="4" w:name="OLE_LINK11"/>
            <w:r>
              <w:rPr>
                <w:rFonts w:hint="eastAsia" w:asciiTheme="minorEastAsia" w:hAnsiTheme="minorEastAsia" w:eastAsiaTheme="minorEastAsia" w:cstheme="minorEastAsia"/>
                <w:bCs/>
                <w:sz w:val="24"/>
                <w:szCs w:val="24"/>
              </w:rPr>
              <w:t>模块七：工业固体废物处理处置工技能水平培训虚拟仿真系统</w:t>
            </w:r>
          </w:p>
          <w:p w14:paraId="14C59A1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1、工业固废处理处置工初级工</w:t>
            </w:r>
          </w:p>
          <w:p w14:paraId="7BB477A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1.1生产操作：</w:t>
            </w:r>
          </w:p>
          <w:p w14:paraId="555E6C8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离心泵冷态开车：互动操作步骤不少于25个</w:t>
            </w:r>
          </w:p>
          <w:p w14:paraId="227729E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换热器正常开车：互动操作步骤不少于20个</w:t>
            </w:r>
          </w:p>
          <w:p w14:paraId="508E493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离心泵正常停车：互动操作步骤不少于15个</w:t>
            </w:r>
          </w:p>
          <w:p w14:paraId="7D9CCBA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换热器正常停车：互动操作步骤不少于15个</w:t>
            </w:r>
          </w:p>
          <w:p w14:paraId="033EAB3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离心泵离心泵切换：互动操作步骤不少于15个</w:t>
            </w:r>
          </w:p>
          <w:p w14:paraId="163BA1D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1.2故障判断与处理：</w:t>
            </w:r>
          </w:p>
          <w:p w14:paraId="08BBAF4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离心泵：FIC101阀卡、P101A泵入口管线堵2个事故</w:t>
            </w:r>
          </w:p>
          <w:p w14:paraId="234064A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焚烧工艺：至少4个工艺参数异常判断事故</w:t>
            </w:r>
          </w:p>
          <w:p w14:paraId="7861378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好氧堆肥工艺：至少4个好氧堆肥工艺参数异常判断</w:t>
            </w:r>
          </w:p>
          <w:p w14:paraId="449CE58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2、工业固废处理处置工中级工</w:t>
            </w:r>
          </w:p>
          <w:p w14:paraId="521D523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2.1生产操作：</w:t>
            </w:r>
          </w:p>
          <w:p w14:paraId="49E7E55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鼓风机冷态开车：互动操作步骤不少于60个</w:t>
            </w:r>
          </w:p>
          <w:p w14:paraId="605620E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鼓风机正常停车：互动操作步骤不少于30个</w:t>
            </w:r>
          </w:p>
          <w:p w14:paraId="6338559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焚烧工艺焚烧炉冷态开车：互动操作步骤不少于35个</w:t>
            </w:r>
          </w:p>
          <w:p w14:paraId="03396E3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焚烧工艺焚烧炉停车：互动操作步骤不少于40个</w:t>
            </w:r>
          </w:p>
          <w:p w14:paraId="4D46B37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焚烧工艺巡视：互动操作步骤不少于15个</w:t>
            </w:r>
          </w:p>
          <w:p w14:paraId="2C60850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好氧堆肥工艺发酵仓巡视：互动操作步骤不少于10个</w:t>
            </w:r>
          </w:p>
          <w:p w14:paraId="0DDC140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好氧堆肥工艺发酵仓进料及操作：互动操作步骤不少于20个</w:t>
            </w:r>
          </w:p>
          <w:p w14:paraId="4EF8B95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2.2故障判断与处理：</w:t>
            </w:r>
          </w:p>
          <w:p w14:paraId="36EA266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离心泵：P101A泵气蚀、P101A泵气缚等2个事故</w:t>
            </w:r>
          </w:p>
          <w:p w14:paraId="4FD100C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换热器：FIC101阀卡、TV101A阀卡、部分管堵、换热器结垢严重等4个事故</w:t>
            </w:r>
          </w:p>
          <w:p w14:paraId="2018DD8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焚烧工艺：余热锅炉出口温度高、炉膛温度异常、炉膛温度异常、料层温度上升等4个事故</w:t>
            </w:r>
          </w:p>
          <w:p w14:paraId="74F7D6E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好氧堆肥工艺：隧道发酵升温缓慢、隧道发酵升温缓慢、隧道发酵升温缓慢、隧道发酵堆温过高、隧道发酵堆温过高等5个事故</w:t>
            </w:r>
          </w:p>
          <w:p w14:paraId="62FBC7E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3、工业固废处理处置工高级工</w:t>
            </w:r>
          </w:p>
          <w:p w14:paraId="703122D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3.1生产操作：</w:t>
            </w:r>
          </w:p>
          <w:p w14:paraId="2811785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焚烧工艺冷态开车：互动操作步骤不少于70个</w:t>
            </w:r>
          </w:p>
          <w:p w14:paraId="4142F90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焚烧工艺停车：互动操作步骤不少于40个</w:t>
            </w:r>
          </w:p>
          <w:p w14:paraId="41583D5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焚烧工艺正常运营：互动操作步骤不少于10个</w:t>
            </w:r>
          </w:p>
          <w:p w14:paraId="7135E42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好氧堆肥工艺正常运营：互动操作步骤不少于60个</w:t>
            </w:r>
          </w:p>
          <w:p w14:paraId="3B7DC8A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好氧堆肥工艺巡视：互动操作步骤不少于30个</w:t>
            </w:r>
          </w:p>
          <w:p w14:paraId="6387F334">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●3.2故障判断与处理：</w:t>
            </w:r>
          </w:p>
          <w:p w14:paraId="7189FCBC">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焚烧工艺：焚烧炉负荷降低、二噁英含量超标、尾气NOx超标、酸性气体SOx、HCl超标等4个事故</w:t>
            </w:r>
          </w:p>
          <w:p w14:paraId="55B1B93F">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好氧堆肥工艺：隧道发酵升温缓慢、后熟化堆温过高、最终熟化堆温高、最终熟化堆体有臭气、最终熟化堆体中有氨气味逸出等5个事故</w:t>
            </w:r>
          </w:p>
          <w:p w14:paraId="1E1C96F5">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要求提供鼓风机单元、离心泵单元、换热器单元、焚烧工艺、好氧堆肥工艺软件截图</w:t>
            </w:r>
          </w:p>
          <w:p w14:paraId="49D7EC27">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要求提供鼓风机冷态开车、离心泵开车、换热器开车、焚烧工艺开车、好氧堆肥工艺正常运营生产操作步骤列表</w:t>
            </w:r>
          </w:p>
          <w:p w14:paraId="7B8B6204">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要求提供P101A泵气蚀、换热器结垢严重、焚烧炉负荷降低、最终熟化堆体有臭气故障处理操作步骤列表</w:t>
            </w:r>
          </w:p>
          <w:bookmarkEnd w:id="4"/>
          <w:p w14:paraId="2D3C2918">
            <w:pPr>
              <w:pStyle w:val="6"/>
              <w:spacing w:line="360" w:lineRule="auto"/>
              <w:rPr>
                <w:rFonts w:hint="eastAsia" w:asciiTheme="minorEastAsia" w:hAnsiTheme="minorEastAsia" w:eastAsiaTheme="minorEastAsia" w:cstheme="minorEastAsia"/>
                <w:b/>
                <w:bCs/>
                <w:sz w:val="24"/>
                <w:szCs w:val="24"/>
              </w:rPr>
            </w:pPr>
            <w:bookmarkStart w:id="5" w:name="OLE_LINK17"/>
            <w:r>
              <w:rPr>
                <w:rFonts w:hint="eastAsia" w:asciiTheme="minorEastAsia" w:hAnsiTheme="minorEastAsia" w:eastAsiaTheme="minorEastAsia" w:cstheme="minorEastAsia"/>
                <w:b/>
                <w:bCs/>
                <w:sz w:val="24"/>
                <w:szCs w:val="24"/>
              </w:rPr>
              <w:t>■</w:t>
            </w:r>
            <w:bookmarkEnd w:id="5"/>
            <w:r>
              <w:rPr>
                <w:rFonts w:hint="eastAsia" w:asciiTheme="minorEastAsia" w:hAnsiTheme="minorEastAsia" w:eastAsiaTheme="minorEastAsia" w:cstheme="minorEastAsia"/>
                <w:b/>
                <w:bCs/>
                <w:sz w:val="24"/>
                <w:szCs w:val="24"/>
              </w:rPr>
              <w:t>要求提供至少5个仿真系统应用于石油化工类行业职业技能鉴定的业绩案例，投标文件须附职业技能鉴定权威机构出具的证明材料扫描件。</w:t>
            </w:r>
          </w:p>
          <w:p w14:paraId="7801381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模块八：智慧垃圾焚烧MR系统</w:t>
            </w:r>
          </w:p>
          <w:p w14:paraId="61D190F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MR教学辅助系统的内容应至少包含卧式管壳式换热器、离心泵、机械炉排焚烧炉、袋式除尘器、半干洗烟塔、余热锅炉的结构和工作原理展示。</w:t>
            </w:r>
          </w:p>
          <w:p w14:paraId="3FB2253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具体要求如下：</w:t>
            </w:r>
          </w:p>
          <w:p w14:paraId="304AD3F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1、MR混合现实卧式管壳式换热器教学辅助模块</w:t>
            </w:r>
          </w:p>
          <w:p w14:paraId="41B2D03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要求能够满足换热器传热形式微观现象体验，借助MR混合现实技术形式，沉浸、交互式直观感知预热过程内部的微观反应状况。</w:t>
            </w:r>
          </w:p>
          <w:p w14:paraId="03EBE41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能够满足封头和筒体部件结构、防冲板部件结构、管束部件结构、管板部件、折流板部件、定距管部件的结构的内部结构，展示结构的内件数量不少于6个，并且支持以文字、射线标明此部件名称及位置。支持以自然手势交互形式进行放大、缩小、旋转、抓取等交互式的实践认知。</w:t>
            </w:r>
          </w:p>
          <w:p w14:paraId="0B9A331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2、MR混合现实离心泵教学辅助模块</w:t>
            </w:r>
          </w:p>
          <w:p w14:paraId="35A64F3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要求能够满足离心泵叶轮运行状态，动态模拟叶轮正常旋转时，叶轮表面流体流动状态。</w:t>
            </w:r>
          </w:p>
          <w:p w14:paraId="483AFA9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要求能够满足离心泵开车憋压体验过程，按照岗位标准开车步骤，实现动态模拟离心泵单元开车环境复现，自然手势交互完成重复性开车实践；</w:t>
            </w:r>
          </w:p>
          <w:p w14:paraId="19ABDFA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能够满足离心泵结构认知体验，需包含但不限于电机部件、泵体部件、机械密封部件、叶轮部件的内部结构，展示结构的内件数量不少于4个，并且支持以文字、射线标明此部件名称及位置。支持以自然手势交互形式进行放大、缩小、旋转、抓取等交互式的实践认知。</w:t>
            </w:r>
          </w:p>
          <w:p w14:paraId="71B0B68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3、MR混合现实垃圾焚烧炉教学辅助模块</w:t>
            </w:r>
          </w:p>
          <w:p w14:paraId="235657B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点火启动：进行“点火启动”可查看焚烧炉相关知识内容，展示焚烧炉点火动效。</w:t>
            </w:r>
          </w:p>
          <w:p w14:paraId="426FF43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原理认知：要求可以在虚拟的焚烧炉模型对应位置上，通过交互手势采用视频、图片方式学习，包括但不限于焚烧炉、机械炉排、一燃室、二燃室、一次风、二次风、主燃烧器、SNCR喷枪的原理。</w:t>
            </w:r>
          </w:p>
          <w:p w14:paraId="5BF837D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结构认知：要求可以对焚烧炉进行拆装，点击面板上的“一键拆卸”、“一键组装”按钮，对模型进行对应操作；</w:t>
            </w:r>
          </w:p>
          <w:p w14:paraId="5C843CB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要求可以对平台进行旋转，多方位观察设备；可以两指捏合，将设备拖拽到面前进行观察；</w:t>
            </w:r>
          </w:p>
          <w:p w14:paraId="5819A54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超标：进行“NO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超标”事故处理，要求系统会通过对话引导学生分析原因，并解决问题。可通过拖拽滑动条，调整尿素喷射量，观察实时数据，使NO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浓度降低至合格。</w:t>
            </w:r>
          </w:p>
          <w:p w14:paraId="6AE741A1">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4、MR混合现实半干式洗烟塔教学辅助模块</w:t>
            </w:r>
          </w:p>
          <w:p w14:paraId="44CDA25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原理认知：在虚拟的余热锅炉模型对应位置上，通过交互手势采用视频、图片方式学习，包括但不限于余热锅炉、省煤器、蒸发器、过热器、汽包的原理。</w:t>
            </w:r>
          </w:p>
          <w:p w14:paraId="1FD9D05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结构认知：要求对余热锅炉进行拆装，点击面板上的“一键拆卸”、“一键组装”按钮，对模型进行对应操作；对平台进行旋转，多方位观察设备；可以两指捏合，将设备拖拽到面前进行观察；</w:t>
            </w:r>
          </w:p>
          <w:p w14:paraId="0219EF80">
            <w:pPr>
              <w:pStyle w:val="6"/>
              <w:spacing w:line="360" w:lineRule="auto"/>
              <w:rPr>
                <w:rFonts w:hint="eastAsia" w:asciiTheme="minorEastAsia" w:hAnsiTheme="minorEastAsia" w:eastAsiaTheme="minorEastAsia" w:cstheme="minorEastAsia"/>
                <w:bCs/>
                <w:sz w:val="24"/>
                <w:szCs w:val="24"/>
              </w:rPr>
            </w:pPr>
            <w:bookmarkStart w:id="6" w:name="OLE_LINK16"/>
            <w:r>
              <w:rPr>
                <w:rFonts w:hint="eastAsia" w:asciiTheme="minorEastAsia" w:hAnsiTheme="minorEastAsia" w:eastAsiaTheme="minorEastAsia" w:cstheme="minorEastAsia"/>
                <w:b/>
                <w:sz w:val="24"/>
                <w:szCs w:val="24"/>
              </w:rPr>
              <w:t>■</w:t>
            </w:r>
            <w:bookmarkEnd w:id="6"/>
            <w:r>
              <w:rPr>
                <w:rFonts w:hint="eastAsia" w:asciiTheme="minorEastAsia" w:hAnsiTheme="minorEastAsia" w:eastAsiaTheme="minorEastAsia" w:cstheme="minorEastAsia"/>
                <w:b/>
                <w:sz w:val="24"/>
                <w:szCs w:val="24"/>
              </w:rPr>
              <w:t>要求提供余热锅炉的MR拆装截图1张，至少包括外壳、省煤器、过热器、汽包 、蒸发器，并加盖厂家或投标供应商公司的公章</w:t>
            </w:r>
            <w:r>
              <w:rPr>
                <w:rFonts w:hint="eastAsia" w:asciiTheme="minorEastAsia" w:hAnsiTheme="minorEastAsia" w:eastAsiaTheme="minorEastAsia" w:cstheme="minorEastAsia"/>
                <w:bCs/>
                <w:sz w:val="24"/>
                <w:szCs w:val="24"/>
              </w:rPr>
              <w:t>。</w:t>
            </w:r>
          </w:p>
          <w:p w14:paraId="3805B1D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5、MR混合现实半干式洗烟塔教学辅助模块</w:t>
            </w:r>
          </w:p>
          <w:p w14:paraId="4D83F1E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要求展示半干式洗烟塔原理认知、结构认知、故障处理三部分内容。</w:t>
            </w:r>
          </w:p>
          <w:p w14:paraId="59E4EEC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原理认知：要求可以在虚拟的半干式洗烟塔模型对应位置上，通过交互手势采用视频、图片方式学习半干式洗烟塔及对应重点部件的原理。</w:t>
            </w:r>
          </w:p>
          <w:p w14:paraId="3EA8644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结构认知：要求可以对半干式洗烟塔进行拆装，点击面板上的“一键拆卸”、“一键组装”按钮，对模型进行对应操作；可以对平台进行旋转，多方位观察设备；可以两指捏合，将设备拖拽到面前进行观察；</w:t>
            </w:r>
          </w:p>
          <w:p w14:paraId="5D1B4BB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故障处理：要求进行“SO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超标”事故处理，系统会通过对话引导学生分析原因，并解决问题。可通过拖拽右侧滑动条，调整石灰浆喷射量，观察实时数据，使SO</w:t>
            </w:r>
            <w:r>
              <w:rPr>
                <w:rFonts w:hint="eastAsia" w:asciiTheme="minorEastAsia" w:hAnsiTheme="minorEastAsia" w:eastAsiaTheme="minorEastAsia" w:cstheme="minorEastAsia"/>
                <w:bCs/>
                <w:sz w:val="24"/>
                <w:szCs w:val="24"/>
                <w:vertAlign w:val="subscript"/>
              </w:rPr>
              <w:t>x</w:t>
            </w:r>
            <w:r>
              <w:rPr>
                <w:rFonts w:hint="eastAsia" w:asciiTheme="minorEastAsia" w:hAnsiTheme="minorEastAsia" w:eastAsiaTheme="minorEastAsia" w:cstheme="minorEastAsia"/>
                <w:bCs/>
                <w:sz w:val="24"/>
                <w:szCs w:val="24"/>
              </w:rPr>
              <w:t>浓度降低至合格，并保持至少5秒，完成任务。</w:t>
            </w:r>
          </w:p>
          <w:p w14:paraId="7B354CA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6、MR混合现实袋式除尘器教学辅助模块</w:t>
            </w:r>
          </w:p>
          <w:p w14:paraId="46C9947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要求展示袋式除尘器原理认知、结构认知、故障处理三部分内容。</w:t>
            </w:r>
          </w:p>
          <w:p w14:paraId="3E51099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原理认知：要求可以在虚拟的袋式除尘器模型对应位置上，通过交互手势采用视频、图片方式学习袋式除尘器及对应重点部件的原理。</w:t>
            </w:r>
          </w:p>
          <w:p w14:paraId="45E9014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结构认知：要求可以对袋式除尘器进行拆装，点击面板上的“一键拆卸”、“一键组装”按钮，对模型进行对应操作；</w:t>
            </w:r>
          </w:p>
          <w:p w14:paraId="16E3C9F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可以对平台进行旋转，多方位观察设备；可以两指捏合，将设备拖拽到面前进行观察；</w:t>
            </w:r>
          </w:p>
          <w:p w14:paraId="3BC76D75">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故障处理：1）要求进行“颗粒物超标”事故处理，系统会通过对话引导学生分析原因，并解决问题。可通过点击手动清灰按钮，观察实时数据，使颗粒物浓度降低至合格，完成任务。</w:t>
            </w:r>
          </w:p>
          <w:p w14:paraId="6CBEF6D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2）要求进行“二噁英超标”事故处理，系统会通过对话引导学生分析原因，并解决问题。通过拖拽滑动条，调整活性炭喷射量，观察实时数据，使二噁英浓度降低至合格，并保持至少5秒，完成任务。</w:t>
            </w:r>
          </w:p>
          <w:p w14:paraId="707C02FC">
            <w:pPr>
              <w:pStyle w:val="6"/>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■要求提供袋式除尘器的MR拆装截图1张，至少包括外壳、滤袋、袋笼、烟隔板、花板、脉冲喷吹系统，并加盖厂家或投标供应商公司的公章。</w:t>
            </w:r>
          </w:p>
          <w:p w14:paraId="4833976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模块九：MR眼镜</w:t>
            </w:r>
          </w:p>
          <w:p w14:paraId="7E43A61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1、计算平台：CPU频率不低于2.0GHz</w:t>
            </w:r>
          </w:p>
          <w:p w14:paraId="0447237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2、内存：12GB RAM LPDDR5 </w:t>
            </w:r>
          </w:p>
          <w:p w14:paraId="38272EF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3、闪存：UFS3.1 256GB </w:t>
            </w:r>
          </w:p>
          <w:p w14:paraId="5241AB2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4、显示屏幕： 2.56"×2 英寸</w:t>
            </w:r>
          </w:p>
          <w:p w14:paraId="3C5090F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5、分辨率：总分辨率 4320×2160，单眼分辨率2160</w:t>
            </w:r>
            <w:bookmarkStart w:id="7" w:name="OLE_LINK5"/>
            <w:r>
              <w:rPr>
                <w:rFonts w:hint="eastAsia" w:asciiTheme="minorEastAsia" w:hAnsiTheme="minorEastAsia" w:eastAsiaTheme="minorEastAsia" w:cstheme="minorEastAsia"/>
                <w:bCs/>
                <w:sz w:val="24"/>
                <w:szCs w:val="24"/>
              </w:rPr>
              <w:t>×</w:t>
            </w:r>
            <w:bookmarkEnd w:id="7"/>
            <w:r>
              <w:rPr>
                <w:rFonts w:hint="eastAsia" w:asciiTheme="minorEastAsia" w:hAnsiTheme="minorEastAsia" w:eastAsiaTheme="minorEastAsia" w:cstheme="minorEastAsia"/>
                <w:bCs/>
                <w:sz w:val="24"/>
                <w:szCs w:val="24"/>
              </w:rPr>
              <w:t xml:space="preserve">2160，1200 PPI </w:t>
            </w:r>
          </w:p>
          <w:p w14:paraId="79D6801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6、刷新率：72/90Hz </w:t>
            </w:r>
          </w:p>
          <w:p w14:paraId="34FBDD5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7、亮度：无极调节 </w:t>
            </w:r>
          </w:p>
          <w:p w14:paraId="2183FE9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8、光学视场角：105°透镜Pancake光学护眼模式TOV低蓝光认证(软件设定)</w:t>
            </w:r>
          </w:p>
          <w:p w14:paraId="5FC9EC0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近视调节不支持，需佩戴眼镜使用。</w:t>
            </w:r>
          </w:p>
          <w:p w14:paraId="60716D5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9、瞳距调节:：58~72mm 电机无级调节 </w:t>
            </w:r>
          </w:p>
          <w:p w14:paraId="0D9EF10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传感器9轴传感器实现头部精准3DoF和6DoF，1KHz采样频率，P-Senor人脸佩戴感应，</w:t>
            </w:r>
          </w:p>
          <w:p w14:paraId="7EEB190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10、摄像头：四目单色鱼眼四目单色鱼眼相机，支持6Dof定位，双目RGB摄像头双面RGB相机，支持MR透视能力</w:t>
            </w:r>
          </w:p>
          <w:p w14:paraId="1C2D171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MR深度摄像头iTof相机</w:t>
            </w:r>
          </w:p>
          <w:p w14:paraId="08DA86B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交互头盔Inside-out头部6DoF</w:t>
            </w:r>
          </w:p>
          <w:p w14:paraId="426F2CB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手柄6DoF宽频触感手柄×2</w:t>
            </w:r>
          </w:p>
          <w:p w14:paraId="3E143E1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手势识别双手26自由度追踪，支持5种 </w:t>
            </w:r>
          </w:p>
          <w:p w14:paraId="1DCEB89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电源充电：USB PD快充3.0 </w:t>
            </w:r>
          </w:p>
          <w:p w14:paraId="1E8B293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11、电池容量：5700mAh </w:t>
            </w:r>
          </w:p>
          <w:p w14:paraId="5BB989C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12、接口扬声器：360°环绕一体式立体声喇 </w:t>
            </w:r>
          </w:p>
          <w:p w14:paraId="77E6C2B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13、麦克风：全指向双麦克风布局 </w:t>
            </w:r>
          </w:p>
          <w:p w14:paraId="6AC8241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14、USB：Type-C 3.0 USB 3.0数据传输，标配数据线仅支持USB2.0) </w:t>
            </w:r>
          </w:p>
          <w:p w14:paraId="1B1D894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5V/1A OTG扩展供电能力 </w:t>
            </w:r>
          </w:p>
          <w:p w14:paraId="1DF58A17">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USB 3.0 OTG扩展功能LED指示灯 三色LED，显示开机、关机、充电状态</w:t>
            </w:r>
          </w:p>
        </w:tc>
        <w:tc>
          <w:tcPr>
            <w:tcW w:w="718" w:type="pct"/>
            <w:vAlign w:val="center"/>
          </w:tcPr>
          <w:p w14:paraId="6FBF4595">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1套</w:t>
            </w:r>
          </w:p>
        </w:tc>
        <w:tc>
          <w:tcPr>
            <w:tcW w:w="459" w:type="pct"/>
            <w:vAlign w:val="center"/>
          </w:tcPr>
          <w:p w14:paraId="17DD4BE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276" w:type="pct"/>
            <w:vAlign w:val="center"/>
          </w:tcPr>
          <w:p w14:paraId="1FB6CB65">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第1包</w:t>
            </w:r>
          </w:p>
        </w:tc>
      </w:tr>
      <w:tr w14:paraId="0A27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67AB698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87" w:type="pct"/>
            <w:vAlign w:val="center"/>
          </w:tcPr>
          <w:p w14:paraId="35FC0A0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便携式多参数水质检测仪</w:t>
            </w:r>
          </w:p>
        </w:tc>
        <w:tc>
          <w:tcPr>
            <w:tcW w:w="2689" w:type="pct"/>
          </w:tcPr>
          <w:p w14:paraId="6C9E07B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1.pH：</w:t>
            </w:r>
          </w:p>
          <w:p w14:paraId="059A5F5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1.1测量范围：-2.000~20.000pH</w:t>
            </w:r>
          </w:p>
          <w:p w14:paraId="0E48ED5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1.2显示分辨率：0.01pH</w:t>
            </w:r>
          </w:p>
          <w:p w14:paraId="1EC50C4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1.3测量精度：±0.002pH</w:t>
            </w:r>
          </w:p>
          <w:p w14:paraId="0875B19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1.4校准点：1至5点</w:t>
            </w:r>
          </w:p>
          <w:p w14:paraId="262A38C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1.5pH缓冲选项：USA/NIST/DIN/2个自定义缓冲液</w:t>
            </w:r>
          </w:p>
          <w:p w14:paraId="3CD21FF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2.电导率：</w:t>
            </w:r>
          </w:p>
          <w:p w14:paraId="6420F42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2.1测量范围：0.01~20.00/200.0/ 2000µS/cm</w:t>
            </w:r>
          </w:p>
          <w:p w14:paraId="5F42BF66">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2.2显示分辨率：0.01µS/cm</w:t>
            </w:r>
          </w:p>
          <w:p w14:paraId="5C4E3BD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2.3测量精度：±0.5% F.S.</w:t>
            </w:r>
          </w:p>
          <w:p w14:paraId="405A893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2.4校准点：1至5点</w:t>
            </w:r>
          </w:p>
          <w:p w14:paraId="6C4DC75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2.5温度补偿系数：线性 (0.0~10.0%/°C)/纯水</w:t>
            </w:r>
          </w:p>
          <w:p w14:paraId="7EE5F4D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2.6参考温度：20或25°C</w:t>
            </w:r>
          </w:p>
          <w:p w14:paraId="56EF46B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2.7电导池常数：K=0.1/1/10或自定义</w:t>
            </w:r>
          </w:p>
          <w:p w14:paraId="34785CC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3.TDS：</w:t>
            </w:r>
          </w:p>
          <w:p w14:paraId="088D168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3.1测量范围：0.00~10.00/100.0/1000ppm</w:t>
            </w:r>
          </w:p>
          <w:p w14:paraId="27A58AF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3.2显示分辨率：0.01µS/cm</w:t>
            </w:r>
          </w:p>
          <w:p w14:paraId="14D0E46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3.3测量精度：±1% F.S.</w:t>
            </w:r>
          </w:p>
          <w:p w14:paraId="2CD5E4A8">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3.4TDS转换系数：0.1至1.0 (默认0.5)</w:t>
            </w:r>
          </w:p>
          <w:p w14:paraId="24B1DA3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4.盐度</w:t>
            </w:r>
          </w:p>
          <w:p w14:paraId="560C8FD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4.1测量范围：0.00~80.00ppt / 0.00~42.00psu</w:t>
            </w:r>
          </w:p>
          <w:p w14:paraId="3AF74FF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4.2显示分辨率：0.01</w:t>
            </w:r>
          </w:p>
          <w:p w14:paraId="3CC2E82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4.3测量精度：±1% F.S.</w:t>
            </w:r>
          </w:p>
          <w:p w14:paraId="1C50257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 电阻率：</w:t>
            </w:r>
            <w:r>
              <w:rPr>
                <w:rFonts w:hint="eastAsia" w:asciiTheme="minorEastAsia" w:hAnsiTheme="minorEastAsia" w:eastAsiaTheme="minorEastAsia" w:cstheme="minorEastAsia"/>
                <w:bCs/>
                <w:sz w:val="24"/>
                <w:szCs w:val="24"/>
              </w:rPr>
              <w:tab/>
            </w:r>
          </w:p>
          <w:p w14:paraId="49B8FF4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5.1测量范围：0.00~20.00MΩ</w:t>
            </w:r>
          </w:p>
          <w:p w14:paraId="5926D6A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5.2显示分辨率：0.01</w:t>
            </w:r>
          </w:p>
          <w:p w14:paraId="4204DE64">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5.3测量精度：±1% F.S.</w:t>
            </w:r>
          </w:p>
          <w:p w14:paraId="4FD47E7D">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6.溶解氧：第2包</w:t>
            </w:r>
          </w:p>
          <w:p w14:paraId="26056B4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6.1浓度测量范围：0.00~20.00mg/L, 0.0~200.0%饱和</w:t>
            </w:r>
          </w:p>
          <w:p w14:paraId="38F19C3F">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6.2显示分辨率：0.01mg/L, 0.1%</w:t>
            </w:r>
          </w:p>
          <w:p w14:paraId="2803F6BA">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6.3测量精度：±0.2mg/L, ±2.0%</w:t>
            </w:r>
          </w:p>
          <w:p w14:paraId="3B1D0F3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6.4校准点：1或2点</w:t>
            </w:r>
          </w:p>
          <w:p w14:paraId="64DE96E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6.5大气压力补偿：60.0~112.5kPa/450~850mmHg, 手动</w:t>
            </w:r>
          </w:p>
          <w:p w14:paraId="4A505D3C">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6.6盐度补偿：0.0~50.0g/L, 手动</w:t>
            </w:r>
          </w:p>
          <w:p w14:paraId="0815928E">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7.其它参数：温度补偿</w:t>
            </w:r>
            <w:r>
              <w:rPr>
                <w:rFonts w:hint="eastAsia" w:asciiTheme="minorEastAsia" w:hAnsiTheme="minorEastAsia" w:eastAsiaTheme="minorEastAsia" w:cstheme="minorEastAsia"/>
                <w:bCs/>
                <w:sz w:val="24"/>
                <w:szCs w:val="24"/>
              </w:rPr>
              <w:tab/>
            </w:r>
            <w:r>
              <w:rPr>
                <w:rFonts w:hint="eastAsia" w:asciiTheme="minorEastAsia" w:hAnsiTheme="minorEastAsia" w:eastAsiaTheme="minorEastAsia" w:cstheme="minorEastAsia"/>
                <w:bCs/>
                <w:sz w:val="24"/>
                <w:szCs w:val="24"/>
              </w:rPr>
              <w:t>0~100°C/32~212°F, 手动或自动</w:t>
            </w:r>
          </w:p>
          <w:p w14:paraId="3EA3F73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8.数据储存：500组</w:t>
            </w:r>
          </w:p>
          <w:p w14:paraId="334F4069">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9.通讯输出：配备USB通讯接口, 用于传输数据至PC端</w:t>
            </w:r>
          </w:p>
          <w:p w14:paraId="0266D0AB">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10.电源类型：AA型电池3节或DC5V电源适配器</w:t>
            </w:r>
          </w:p>
          <w:p w14:paraId="6C1F9BC7">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11. 配置清单：说明书，保修卡，合格证，专用电极，AA电池，专用户外手提箱。 </w:t>
            </w:r>
          </w:p>
        </w:tc>
        <w:tc>
          <w:tcPr>
            <w:tcW w:w="718" w:type="pct"/>
            <w:vAlign w:val="center"/>
          </w:tcPr>
          <w:p w14:paraId="13A812D0">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1台</w:t>
            </w:r>
          </w:p>
        </w:tc>
        <w:tc>
          <w:tcPr>
            <w:tcW w:w="459" w:type="pct"/>
            <w:vAlign w:val="center"/>
          </w:tcPr>
          <w:p w14:paraId="31E6703C">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276" w:type="pct"/>
            <w:vAlign w:val="center"/>
          </w:tcPr>
          <w:p w14:paraId="706C69E3">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r w14:paraId="25E3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19992C5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87" w:type="pct"/>
            <w:vAlign w:val="center"/>
          </w:tcPr>
          <w:p w14:paraId="2446B92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▲环境数字化PLC运营与教学平台</w:t>
            </w:r>
          </w:p>
        </w:tc>
        <w:tc>
          <w:tcPr>
            <w:tcW w:w="2689" w:type="pct"/>
          </w:tcPr>
          <w:p w14:paraId="05887493">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模块一：PLC自控设计实训系统</w:t>
            </w:r>
          </w:p>
          <w:p w14:paraId="5EECD583">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本系统要求提供一套工业级电控系统，学生可完成从电气接线到梯级图编程，再到程序上载和系统联调的全过程。</w:t>
            </w:r>
          </w:p>
          <w:p w14:paraId="3EC7DF94">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1、PLC电控系统</w:t>
            </w:r>
          </w:p>
          <w:p w14:paraId="14D8F434">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1.1系统架构要求</w:t>
            </w:r>
          </w:p>
          <w:p w14:paraId="621D34A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系统应支持PROFINET工业以太网作为主站通讯网络，确保与上位机、HMI及其他智能设备的高速数据交换。</w:t>
            </w:r>
          </w:p>
          <w:p w14:paraId="1579A245">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系统应预留不少于20%的I/O点和10%的机架插槽余量，以备未来扩展。</w:t>
            </w:r>
          </w:p>
          <w:p w14:paraId="7652DBFF">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 CPU模块主要技术参数</w:t>
            </w:r>
          </w:p>
          <w:p w14:paraId="63CEC8E9">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工作存储器：≥175 KB（用于程序）/≥1 MB（用于数据）</w:t>
            </w:r>
          </w:p>
          <w:p w14:paraId="0EFE757A">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位指令执行时间：≤ 60 ns</w:t>
            </w:r>
          </w:p>
          <w:p w14:paraId="52ED9333">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集成I/O点数：至少集成4点数字量输入，4点数字量输出，4点模拟量输入。</w:t>
            </w:r>
          </w:p>
          <w:p w14:paraId="7F34E91C">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集成通讯接口：</w:t>
            </w:r>
          </w:p>
          <w:p w14:paraId="2BDFD25B">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至少1个集成PROFINET接口，支持IRT（等时同步）模式，支持3交换机功能。</w:t>
            </w:r>
          </w:p>
          <w:p w14:paraId="4495B83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编程：完全兼容TIA Portal（博途）软件平台。</w:t>
            </w:r>
          </w:p>
          <w:p w14:paraId="3EC8D093">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 数字量输入/输出（DI/DO）模块</w:t>
            </w:r>
          </w:p>
          <w:p w14:paraId="38F672E4">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类型：支持源型（Source）或漏型（Sink）输入，具体类型需与现场传感器匹配。</w:t>
            </w:r>
          </w:p>
          <w:p w14:paraId="61A26659">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输入电压：24VDC</w:t>
            </w:r>
          </w:p>
          <w:p w14:paraId="2E3D562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输出类型：晶体管输出，支持源型输出，输出电压24VDC，每点输出电流≥0.5A。</w:t>
            </w:r>
          </w:p>
          <w:p w14:paraId="021EC647">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诊断功能：模块应支持通道级诊断（如断线、短路、超限等），并能将诊断信息上传至CPU和上位系统。</w:t>
            </w:r>
          </w:p>
          <w:p w14:paraId="71A9366E">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 模拟量输入/输出（AI/AO）模块</w:t>
            </w:r>
          </w:p>
          <w:p w14:paraId="039A135A">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分辨率：≥16位</w:t>
            </w:r>
          </w:p>
          <w:p w14:paraId="48E511C7">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信号类型：</w:t>
            </w:r>
          </w:p>
          <w:p w14:paraId="16E7CDF8">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AI：至少支持4-20mA，0-10V，RTD（Pt100，Pt1000），热电偶（J，K型）等。</w:t>
            </w:r>
          </w:p>
          <w:p w14:paraId="55D5724B">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AO：至少支持4-20mA，0-10V。</w:t>
            </w:r>
          </w:p>
          <w:p w14:paraId="788E80DB">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精度：±0.1% FS（满量程）</w:t>
            </w:r>
          </w:p>
          <w:p w14:paraId="0DF25B0E">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通道间隔离：支持</w:t>
            </w:r>
          </w:p>
          <w:p w14:paraId="259BE78D">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 电源模块（PS）</w:t>
            </w:r>
          </w:p>
          <w:p w14:paraId="690EE04A">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输入电压：85-264VAC（宽范围交流输入）或24VDC。</w:t>
            </w:r>
          </w:p>
          <w:p w14:paraId="7ABF6F7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额定输出功率：必须满足所有背板总线模块及CPU的总功耗需求，并留有40%以上余量。</w:t>
            </w:r>
          </w:p>
          <w:p w14:paraId="1D2325DC">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 机架（导轨）</w:t>
            </w:r>
          </w:p>
          <w:p w14:paraId="68701A4C">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材质为金属，厚度≥1.5mm，长度需满足所有模块安装并预留扩展空间。</w:t>
            </w:r>
          </w:p>
          <w:p w14:paraId="6D234BB3">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液位自控演示视频，要求展示使用PLC编程软件进行控制回路的编程，并导出上传至PLC运行环境运行的过程。要求展示在PLC运行环境可以查看格栅仿真软件的状态数据，包括但不限于：格栅池进口阀门、格栅池出口阀门、格栅池液位。要求展示PLC编程软件控制格栅仿真软件，在格栅DCS系统查看格栅池液位及格栅池进出水阀门被自控的过程。</w:t>
            </w:r>
          </w:p>
          <w:p w14:paraId="2FADCA5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bookmarkStart w:id="8" w:name="OLE_LINK10"/>
            <w:r>
              <w:rPr>
                <w:rFonts w:hint="eastAsia" w:asciiTheme="minorEastAsia" w:hAnsiTheme="minorEastAsia" w:eastAsiaTheme="minorEastAsia" w:cstheme="minorEastAsia"/>
                <w:sz w:val="24"/>
                <w:szCs w:val="24"/>
              </w:rPr>
              <w:t>物联网</w:t>
            </w:r>
            <w:bookmarkEnd w:id="8"/>
            <w:r>
              <w:rPr>
                <w:rFonts w:hint="eastAsia" w:asciiTheme="minorEastAsia" w:hAnsiTheme="minorEastAsia" w:eastAsiaTheme="minorEastAsia" w:cstheme="minorEastAsia"/>
                <w:sz w:val="24"/>
                <w:szCs w:val="24"/>
              </w:rPr>
              <w:t>数据交互模块</w:t>
            </w:r>
          </w:p>
          <w:p w14:paraId="3938920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求具备数据传输模块，实现PLC与数智化仿真装置的数据交换。学生通过PLC编程上载程序后，将PLC产生的控制信号转化为物联网（IoT）数据包。数据包发送给数智化仿真装置的后台，驱动物联网传感器模块的数值更新和设备模型的动作响应。数智化仿真装置中模拟的工艺参数变化（如液位、流量）也会通过本系统，回传给PLC输入端，形成一个完整的、动态的、虚实结合的闭环控制与信息反馈系统。</w:t>
            </w:r>
          </w:p>
          <w:p w14:paraId="4A46B3EA">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模块二：</w:t>
            </w:r>
            <w:bookmarkStart w:id="9" w:name="OLE_LINK12"/>
            <w:r>
              <w:rPr>
                <w:rFonts w:hint="eastAsia" w:asciiTheme="minorEastAsia" w:hAnsiTheme="minorEastAsia" w:eastAsiaTheme="minorEastAsia" w:cstheme="minorEastAsia"/>
                <w:bCs/>
                <w:sz w:val="24"/>
                <w:szCs w:val="24"/>
              </w:rPr>
              <w:t>轻量化网页切片资源</w:t>
            </w:r>
            <w:bookmarkEnd w:id="9"/>
          </w:p>
          <w:p w14:paraId="1570F9A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套提供回转式格栅、旋流沉砂池、曝气沉砂池、辐流沉淀池、斜板沉淀池的轻量化网页切片资源，每个设备包含但不限于运行效果、结构拆解、智能运维三个模块，总资源数量不少于15个，可通过网页链接或手机扫描二维码在PC端或手机端打开切片资源，实现教学资源灵活调度，课堂互动、移动复习、远程协作，教学场景自由拓展。</w:t>
            </w:r>
          </w:p>
          <w:p w14:paraId="2A25D60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功能具备</w:t>
            </w:r>
            <w:r>
              <w:rPr>
                <w:rFonts w:hint="eastAsia" w:asciiTheme="minorEastAsia" w:hAnsiTheme="minorEastAsia" w:eastAsiaTheme="minorEastAsia" w:cstheme="minorEastAsia"/>
                <w:sz w:val="24"/>
                <w:szCs w:val="24"/>
              </w:rPr>
              <w:t>15个切片资源二维码扫描</w:t>
            </w:r>
            <w:r>
              <w:rPr>
                <w:rFonts w:hint="eastAsia" w:asciiTheme="minorEastAsia" w:hAnsiTheme="minorEastAsia" w:eastAsiaTheme="minorEastAsia" w:cstheme="minorEastAsia"/>
                <w:sz w:val="24"/>
                <w:szCs w:val="24"/>
                <w:lang w:eastAsia="zh-CN"/>
              </w:rPr>
              <w:t>截图</w:t>
            </w:r>
            <w:r>
              <w:rPr>
                <w:rFonts w:hint="eastAsia" w:asciiTheme="minorEastAsia" w:hAnsiTheme="minorEastAsia" w:eastAsiaTheme="minorEastAsia" w:cstheme="minorEastAsia"/>
                <w:sz w:val="24"/>
                <w:szCs w:val="24"/>
              </w:rPr>
              <w:t>，可登录在手机端和pc端同时使用。</w:t>
            </w:r>
          </w:p>
          <w:p w14:paraId="0891A9E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回转式格栅拆分结构不少于10个，包括但不限于牵引链外壳、牵引链、驱动装置、支撑杆、链条、栅条、托渣板、机架、主轴、齿耙等。（提供该部分3D结构拆解截图不少于10个设备，并且含有点击结构件可查看相应设备说明，包含拆解和合成不少2个模块的功能按钮，提供简介列表。）</w:t>
            </w:r>
          </w:p>
          <w:p w14:paraId="572F11ED">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旋流沉砂池拆分结构不少于8个，包括但不限于池体、气提管、传动装置、叶轮、传动轴、吸砂头、砂提升管、闸板阀等。（提供该部分3D结构拆解截图不少于8个设备，并且含有点击结构件可查看相应设备说明，包含拆解和合成不少2个模块的功能按钮，并提供简介列表。）旋流沉砂池</w:t>
            </w:r>
          </w:p>
          <w:p w14:paraId="0C90652C">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■3、曝气沉砂池拆分结构不少于10个，包括但不限于进水闸板、出水闸板、移动吸砂桥、刮渣板、排砂管、曝气管、整流格栅、砂水分离器、浮渣槽、池体。 （提供该部分3D结构拆解截图不少于10个设备，并且含有点击结构件可查看相应设备说明，包含拆解和合成不少2个模块的功能按钮，并提供设备简介列表。）</w:t>
            </w:r>
          </w:p>
          <w:p w14:paraId="1A860681">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■4、辐流沉淀池拆分结构不少于12个，包括但不限于驱动装置、周边传动刮泥机、稳流筒、中心管、浮渣槽、挡渣板、出水堰、出水渠、池体、进水管、出水管、排泥管等。 （提供该部分3D结构拆解截图不少于12个设备，包含拆解和合成不少2个模块的功能按钮，并提供设备简介列表。）</w:t>
            </w:r>
          </w:p>
          <w:p w14:paraId="22B43B36">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■5、斜板沉淀池拆分结构不少于10个，包括但不限于穿孔排泥管、斜板支架、斜板、集水槽、集水渠、网格絮凝设备、池体、出水管、进水管、污泥提升泵等。 （提供该部分3D结构拆解截图不少于10个设备，并且含有点击结构件可查看相应设备说明，包含拆解和合成不少2个模块的功能按钮，并提供设备简介列表。）</w:t>
            </w:r>
          </w:p>
          <w:p w14:paraId="775050DE">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■6、后台管理</w:t>
            </w:r>
          </w:p>
          <w:p w14:paraId="5F3B5513">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6.1要求提供手动创建及批量导入班级、学员信息的操作截图。</w:t>
            </w:r>
          </w:p>
          <w:p w14:paraId="023BA0A2">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6.2要求提供按照不同班级生成不同的学员绑定二维码的操作截图。</w:t>
            </w:r>
          </w:p>
          <w:p w14:paraId="448E1B74">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6.3要求提供以下内容截图：可实时查看班级学员绑定信息，包含：真实姓名、微信昵称、学号、绑定时间。</w:t>
            </w:r>
          </w:p>
          <w:p w14:paraId="1ABFF841">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7、教师教学管理</w:t>
            </w:r>
          </w:p>
          <w:p w14:paraId="51A3883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7.1系统必须支持教师通过微信扫码绑定客户邀请码（1个邀请码对应1名教师），绑定成功后方可访问课程资源。</w:t>
            </w:r>
          </w:p>
          <w:p w14:paraId="09AC8A95">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7.2系统需支持按照课程章节目录进行资源发布，且发布资源需支持二维码及链接地址两种形式。</w:t>
            </w:r>
          </w:p>
          <w:p w14:paraId="3B4D343F">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■7.3系统需具备实时数据看板功能，看板数据需满足以下要求：</w:t>
            </w:r>
          </w:p>
          <w:p w14:paraId="1BDA1E9E">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需支持最短每1分钟自动刷新数据，且支持用户手动触发即时刷新。</w:t>
            </w:r>
          </w:p>
          <w:p w14:paraId="19D5630D">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需支持所有作答记录按时间倒序排列展示（精确至秒级）。</w:t>
            </w:r>
          </w:p>
          <w:p w14:paraId="2A45A06C">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需支持按时间范围（近3天/周/月/全部）导出实时数据，导出文件格式为Excel。</w:t>
            </w:r>
          </w:p>
          <w:p w14:paraId="4C2819A3">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要求提供平台数据看板的截图2张。</w:t>
            </w:r>
          </w:p>
          <w:p w14:paraId="396C6A37">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8、数据图表展示</w:t>
            </w:r>
          </w:p>
          <w:p w14:paraId="0F339E52">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8.1需支持全局数据图表展示、导出功能，需包含：学员列表、资源整体学习情况、资源学习情况对比、整体成绩分布情况、学员平均成绩排行、学习总次数、平均得分。</w:t>
            </w:r>
          </w:p>
          <w:p w14:paraId="4A4D5733">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8.2学员列表：需支持展示学员学号、真实姓名、所属班级.需支持按照全部学员、班级进行筛选，且支持按照姓名或学号进行搜索查询；需支持对每个学员进行学习详情查看，详情需包含：个人基本信息、知识点学习成绩分析曲线（可按知识点进行筛选）、历史学习记录；需支持查看学员学习记录详情，需包含：学习时间、得分、学习时长、较上次分数差。</w:t>
            </w:r>
          </w:p>
          <w:p w14:paraId="585418D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●8.3整体资源学习情况：需支持按照所属班级对统计资源进行筛选；需支持查看资源学习整体情况，需包含：资源名称、学习人数、访问次数、平均分、最高分。</w:t>
            </w:r>
          </w:p>
          <w:p w14:paraId="2D4ADB49">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资源学习情况对比：需支持按照所属班级进行筛选；需支持查看该班级下所属各个资源应用情况，需包含：学习人数、访问次数、平均得分。</w:t>
            </w:r>
          </w:p>
          <w:p w14:paraId="2BCB42C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要求提供整体资源学习情况及资源学习情况对比截图各1张。</w:t>
            </w:r>
          </w:p>
          <w:p w14:paraId="064ABD4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●8.4整体成绩分布情况：需支持按照所属班级、所属章节资源进行筛选；需支持资源多选；需支持对至少10个分数段的成绩分布进行查看。</w:t>
            </w:r>
          </w:p>
          <w:p w14:paraId="7C4D40A9">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要求提供整体成绩分布情况截图各1张。</w:t>
            </w:r>
          </w:p>
          <w:p w14:paraId="3AB67FB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●8.5学员平均成绩排行：需支持按照所属班级进行筛选；需支持展示前20名学生平均成绩得分、排名。</w:t>
            </w:r>
          </w:p>
          <w:p w14:paraId="064F68AE">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要求提供成绩排行功能截图1张。</w:t>
            </w:r>
          </w:p>
          <w:p w14:paraId="2F6F87B8">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8.6资源趋势分析：需支持按照所属班级、所属章节资源进行筛选；需支持按照访问次数、平均得分查看资源与学习成绩的对比趋势。</w:t>
            </w:r>
          </w:p>
          <w:p w14:paraId="467F0D3B">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8.7学生学习：系统需采用免插件的WebGL技术渲染3D学习资源，并确保兼容集成显卡设备；系统必须完整记录学生学习轨迹（包括作答结果及总成绩），且数据存储周期不低于2年；学生端必须支持通过微信扫码绑定个人身份信息；学生端必须支持手机扫码学习资源，同时确保电脑浏览器可正常访问学习资源。</w:t>
            </w:r>
          </w:p>
          <w:p w14:paraId="132B622F">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要求提供学生扫码登录和学习轨迹截图各1张。</w:t>
            </w:r>
          </w:p>
          <w:p w14:paraId="02625F13">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9、系统协同能力</w:t>
            </w:r>
          </w:p>
          <w:p w14:paraId="12E5FFA5">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9.1教师端实时数据推送必须采用WebSocket技术实现，确保数据延迟不超过1秒。</w:t>
            </w:r>
          </w:p>
          <w:p w14:paraId="1C8D2913">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9.2系统需</w:t>
            </w:r>
            <w:r>
              <w:rPr>
                <w:rFonts w:hint="eastAsia" w:asciiTheme="minorEastAsia" w:hAnsiTheme="minorEastAsia" w:eastAsiaTheme="minorEastAsia" w:cstheme="minorEastAsia"/>
                <w:bCs/>
                <w:sz w:val="24"/>
                <w:szCs w:val="24"/>
                <w:lang w:eastAsia="zh-CN"/>
              </w:rPr>
              <w:t>具备</w:t>
            </w:r>
            <w:r>
              <w:rPr>
                <w:rFonts w:hint="eastAsia" w:asciiTheme="minorEastAsia" w:hAnsiTheme="minorEastAsia" w:eastAsiaTheme="minorEastAsia" w:cstheme="minorEastAsia"/>
                <w:bCs/>
                <w:sz w:val="24"/>
                <w:szCs w:val="24"/>
              </w:rPr>
              <w:t>符合OpenAPI 3.0规范的标准RESTful API接口，包括班级数据同步接口和学习记录上报接口。</w:t>
            </w:r>
          </w:p>
          <w:p w14:paraId="6E6D76FF">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9.3系统需支持通过阿里云OSS服务部署资源，具备至少500用户同时在线的并发处理能力。</w:t>
            </w:r>
          </w:p>
          <w:p w14:paraId="30BF2F6D">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9.4系统需对敏感操作（如数据删除、批量导出等）实施二次验证机制。</w:t>
            </w:r>
          </w:p>
          <w:p w14:paraId="00EA62E1">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■提供轻量化切片资源平台的相关演示，包括通过手机扫码，在学生端操作辐流沉淀池智能运维任务；同时可以即时在教师端收到学员学习记录详情，包括但不限于：学习时间、得分、较上次分数差。</w:t>
            </w:r>
          </w:p>
        </w:tc>
        <w:tc>
          <w:tcPr>
            <w:tcW w:w="718" w:type="pct"/>
            <w:vAlign w:val="center"/>
          </w:tcPr>
          <w:p w14:paraId="3AE00C8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1套</w:t>
            </w:r>
          </w:p>
        </w:tc>
        <w:tc>
          <w:tcPr>
            <w:tcW w:w="459" w:type="pct"/>
            <w:vAlign w:val="center"/>
          </w:tcPr>
          <w:p w14:paraId="404E93FB">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276" w:type="pct"/>
            <w:vAlign w:val="center"/>
          </w:tcPr>
          <w:p w14:paraId="218FD4C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r w14:paraId="7910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2F596D0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87" w:type="pct"/>
            <w:vAlign w:val="center"/>
          </w:tcPr>
          <w:p w14:paraId="14B8B8C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生化培养箱</w:t>
            </w:r>
          </w:p>
        </w:tc>
        <w:tc>
          <w:tcPr>
            <w:tcW w:w="2689" w:type="pct"/>
          </w:tcPr>
          <w:p w14:paraId="68B9285B">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Start w:id="11" w:name="_GoBack"/>
            <w:bookmarkEnd w:id="11"/>
            <w:r>
              <w:rPr>
                <w:rFonts w:hint="eastAsia" w:asciiTheme="minorEastAsia" w:hAnsiTheme="minorEastAsia" w:eastAsiaTheme="minorEastAsia" w:cstheme="minorEastAsia"/>
                <w:sz w:val="24"/>
                <w:szCs w:val="24"/>
              </w:rPr>
              <w:t>1、容积：≤150L</w:t>
            </w:r>
          </w:p>
          <w:p w14:paraId="224E0D11">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2、温度控制范围：0～60℃</w:t>
            </w:r>
          </w:p>
          <w:p w14:paraId="27580F22">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3、控温精度：±1℃</w:t>
            </w:r>
          </w:p>
        </w:tc>
        <w:tc>
          <w:tcPr>
            <w:tcW w:w="718" w:type="pct"/>
            <w:vAlign w:val="center"/>
          </w:tcPr>
          <w:p w14:paraId="7849498A">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3台</w:t>
            </w:r>
          </w:p>
        </w:tc>
        <w:tc>
          <w:tcPr>
            <w:tcW w:w="459" w:type="pct"/>
            <w:vAlign w:val="center"/>
          </w:tcPr>
          <w:p w14:paraId="2E972A32">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276" w:type="pct"/>
            <w:vAlign w:val="center"/>
          </w:tcPr>
          <w:p w14:paraId="783A8BC3">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r w14:paraId="3F4A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13069D7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87" w:type="pct"/>
            <w:vAlign w:val="center"/>
          </w:tcPr>
          <w:p w14:paraId="7FD27F2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智能光照培养箱</w:t>
            </w:r>
          </w:p>
        </w:tc>
        <w:tc>
          <w:tcPr>
            <w:tcW w:w="2689" w:type="pct"/>
          </w:tcPr>
          <w:p w14:paraId="766A70B2">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1、工作环境温度10-30℃，电源220-240V。</w:t>
            </w:r>
          </w:p>
          <w:p w14:paraId="6C725D77">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2、控制界面需显示控制温度，时间，光照度，超温报警等功能；</w:t>
            </w:r>
          </w:p>
          <w:p w14:paraId="7A78815B">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3、幅流送风和提升对流循环形式，确保每层面空气的流动性和温度均匀性；</w:t>
            </w:r>
          </w:p>
          <w:p w14:paraId="7C078C3F">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4、箱体顶部配有检测口接头，具有集成式制冷系统</w:t>
            </w:r>
          </w:p>
          <w:p w14:paraId="489C4765">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5、配有全景钢化玻璃观察内门，标配机械锁，配RS-485接口；</w:t>
            </w:r>
          </w:p>
          <w:p w14:paraId="2E6BC6EF">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6、具有独立的新风装置，可随时开启和关闭调节箱体内的空气，保持箱内空气新鲜；</w:t>
            </w:r>
          </w:p>
          <w:p w14:paraId="77BB7F1C">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7、可编程程序设计，可设置30段99周期；</w:t>
            </w:r>
          </w:p>
          <w:p w14:paraId="6F084F87">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8、光照强度：≥0-15000Lx，光照度至少分六级可调，采用三维布光方式，提高均匀性；</w:t>
            </w:r>
          </w:p>
          <w:p w14:paraId="2CDFDFB6">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9、具有参数记忆功能；</w:t>
            </w:r>
          </w:p>
          <w:p w14:paraId="239611BA">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10、控温范围：无光照时≥0-60℃，有光照时≥10-60℃；波动度：≤±0.5℃；均匀度：≤±1℃（37℃时）</w:t>
            </w:r>
          </w:p>
          <w:p w14:paraId="4F32C06C">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11、输入功率：≤1500W</w:t>
            </w:r>
          </w:p>
          <w:p w14:paraId="49299FF0">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12、容积：≥300L</w:t>
            </w:r>
          </w:p>
        </w:tc>
        <w:tc>
          <w:tcPr>
            <w:tcW w:w="718" w:type="pct"/>
            <w:vAlign w:val="center"/>
          </w:tcPr>
          <w:p w14:paraId="5CE99E5D">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2台</w:t>
            </w:r>
          </w:p>
        </w:tc>
        <w:tc>
          <w:tcPr>
            <w:tcW w:w="459" w:type="pct"/>
            <w:vAlign w:val="center"/>
          </w:tcPr>
          <w:p w14:paraId="096D505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276" w:type="pct"/>
            <w:vAlign w:val="center"/>
          </w:tcPr>
          <w:p w14:paraId="41B10648">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r w14:paraId="68E6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34A9125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487" w:type="pct"/>
            <w:vAlign w:val="center"/>
          </w:tcPr>
          <w:p w14:paraId="5531349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原子吸收分光光度计</w:t>
            </w:r>
          </w:p>
        </w:tc>
        <w:tc>
          <w:tcPr>
            <w:tcW w:w="2689" w:type="pct"/>
          </w:tcPr>
          <w:p w14:paraId="5BBAC23E">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1、光学系统</w:t>
            </w:r>
          </w:p>
          <w:p w14:paraId="26BAB25F">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1.1波长范围 ：185nm—910nm</w:t>
            </w:r>
          </w:p>
          <w:p w14:paraId="6359A4ED">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1.2光栅刻线密度： 1800刻线/mm</w:t>
            </w:r>
          </w:p>
          <w:p w14:paraId="0118FDB4">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1.3单色器 ：消像差型单色器</w:t>
            </w:r>
          </w:p>
          <w:p w14:paraId="36C9A18E">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1.4光谱带宽： 至少含0.1、0.2、0.4、1.0、2.0nm，多档自动切换</w:t>
            </w:r>
          </w:p>
          <w:p w14:paraId="7047A325">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1.5波长精确度： ±0.10nm</w:t>
            </w:r>
          </w:p>
          <w:p w14:paraId="074AB097">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1.6波长重复性： 0.05nm</w:t>
            </w:r>
          </w:p>
          <w:p w14:paraId="576544EE">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1.7基线漂移 ：静态0.002A/30min 动态0.006 A/30min</w:t>
            </w:r>
          </w:p>
          <w:p w14:paraId="63124184">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1.8检测器： 宽光谱范围光电倍增管</w:t>
            </w:r>
          </w:p>
          <w:p w14:paraId="4E6843BD">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1.9分辨率： 能分辨锰灯279.5nm和279.8nm双线，且两谱线间波谷能量应小于20％</w:t>
            </w:r>
          </w:p>
          <w:p w14:paraId="10FB7AE3">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2、原子化系统火焰分析方法</w:t>
            </w:r>
          </w:p>
          <w:p w14:paraId="1AA6060C">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2.1检出限：≥(Cu) 0.003μg/ml</w:t>
            </w:r>
          </w:p>
          <w:p w14:paraId="6E42BAF2">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2.2燃烧器： 100mm全钛金属燃烧器</w:t>
            </w:r>
          </w:p>
          <w:p w14:paraId="110AC5C9">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2.3精密度： RSD≤0.5%</w:t>
            </w:r>
          </w:p>
          <w:p w14:paraId="65526AD6">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2.4特征浓度（Cu）： ≥0.015μg/ml/1%</w:t>
            </w:r>
          </w:p>
          <w:p w14:paraId="25D98423">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2.5喷雾器： 金属套高效玻璃喷雾器</w:t>
            </w:r>
          </w:p>
          <w:p w14:paraId="24AEF7E0">
            <w:pPr>
              <w:pStyle w:val="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2.6雾化室： 耐腐蚀全塑雾化室</w:t>
            </w:r>
          </w:p>
          <w:p w14:paraId="676818F3">
            <w:pPr>
              <w:pStyle w:val="6"/>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2.7安全措施 ：具有多种自动安全保护功能，乙炔漏气报警、自动关闭系统</w:t>
            </w:r>
          </w:p>
        </w:tc>
        <w:tc>
          <w:tcPr>
            <w:tcW w:w="718" w:type="pct"/>
            <w:vAlign w:val="center"/>
          </w:tcPr>
          <w:p w14:paraId="1F92148C">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1台</w:t>
            </w:r>
          </w:p>
        </w:tc>
        <w:tc>
          <w:tcPr>
            <w:tcW w:w="459" w:type="pct"/>
            <w:vAlign w:val="center"/>
          </w:tcPr>
          <w:p w14:paraId="422AF269">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276" w:type="pct"/>
            <w:vAlign w:val="center"/>
          </w:tcPr>
          <w:p w14:paraId="04A27ECA">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r w14:paraId="6AC8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7685777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487" w:type="pct"/>
            <w:vAlign w:val="center"/>
          </w:tcPr>
          <w:p w14:paraId="7945984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解剖镜</w:t>
            </w:r>
          </w:p>
        </w:tc>
        <w:tc>
          <w:tcPr>
            <w:tcW w:w="2689" w:type="pct"/>
          </w:tcPr>
          <w:p w14:paraId="7DEFB98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1、光学显微镜</w:t>
            </w:r>
          </w:p>
          <w:p w14:paraId="70AD52D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■1.1光学系统：格里诺光学系统（投标文件中需提供彩页证明资料）</w:t>
            </w:r>
          </w:p>
          <w:p w14:paraId="629D1F1B">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1.2一体化工业光学镜筒，光学放大倍数至少满足4.5X</w:t>
            </w:r>
          </w:p>
          <w:p w14:paraId="40BF3CBB">
            <w:pPr>
              <w:spacing w:line="360" w:lineRule="auto"/>
              <w:rPr>
                <w:rFonts w:hint="eastAsia" w:asciiTheme="minorEastAsia" w:hAnsiTheme="minorEastAsia" w:eastAsiaTheme="minorEastAsia" w:cstheme="minorEastAsia"/>
                <w:b/>
                <w:bCs/>
                <w:sz w:val="24"/>
                <w:szCs w:val="24"/>
              </w:rPr>
            </w:pPr>
            <w:bookmarkStart w:id="10" w:name="OLE_LINK33"/>
            <w:r>
              <w:rPr>
                <w:rFonts w:hint="eastAsia" w:asciiTheme="minorEastAsia" w:hAnsiTheme="minorEastAsia" w:eastAsiaTheme="minorEastAsia" w:cstheme="minorEastAsia"/>
                <w:b/>
                <w:bCs/>
                <w:sz w:val="24"/>
                <w:szCs w:val="24"/>
              </w:rPr>
              <w:t>■1.3镜体：采用更精准、更耐用、更先进的工业光学镜筒，连续变倍0.67X-4.5X物镜体，能进行20X-150X连续放大，为了方便客户使用同时可设定0.67X\0.8X\1X\1.2X\1.5X\2X\2.5X\3X\3.5X\4X\4.5X 共11个倍数的定档观察，全程变倍（0.67X~4.5X）过程中，视场中心偏移≤0.1mm(使用标准网格版测试）；（投标文件中需提供彩页证明资料）</w:t>
            </w:r>
            <w:bookmarkEnd w:id="10"/>
          </w:p>
          <w:p w14:paraId="432C369F">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1.4底部光源：3V/2W宽光谱LED光源入射光照明系统，配带反光碗，且光源入射角度可调，亮度可调；</w:t>
            </w:r>
          </w:p>
          <w:p w14:paraId="12384516">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1.5加配环形灯；  </w:t>
            </w:r>
          </w:p>
          <w:p w14:paraId="13BF0FDF">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1.6电器安全设计：上光源开关、下光源开关、亮度调节旋钮，三者独立配置，以便更加安全；</w:t>
            </w:r>
          </w:p>
          <w:p w14:paraId="23D09E4D">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■1.7显微镜底座平台配备蝶翅状平台托架；（投标文件中需提供彩页证明资料）</w:t>
            </w:r>
          </w:p>
          <w:p w14:paraId="1555C3F8">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1.8铰链式重工机械齿轮方形立柱设计，具有保险栓锁定环和固定旋钮双重锁紧装置，具有优良的承重性能，避免显微镜头部下滑;</w:t>
            </w:r>
          </w:p>
          <w:p w14:paraId="2D85F6A4">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1.9长期稳定性：连续工作72小时后，测量光源亮度波动及机械结构松动度：亮度变化≤5%，调焦旋钮钮矩衰减≤10%。 </w:t>
            </w:r>
          </w:p>
        </w:tc>
        <w:tc>
          <w:tcPr>
            <w:tcW w:w="718" w:type="pct"/>
            <w:vAlign w:val="center"/>
          </w:tcPr>
          <w:p w14:paraId="0753CD25">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2台</w:t>
            </w:r>
          </w:p>
        </w:tc>
        <w:tc>
          <w:tcPr>
            <w:tcW w:w="459" w:type="pct"/>
            <w:vAlign w:val="center"/>
          </w:tcPr>
          <w:p w14:paraId="34F1B692">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工业</w:t>
            </w:r>
          </w:p>
        </w:tc>
        <w:tc>
          <w:tcPr>
            <w:tcW w:w="276" w:type="pct"/>
            <w:vAlign w:val="center"/>
          </w:tcPr>
          <w:p w14:paraId="37F5C65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第2包</w:t>
            </w:r>
          </w:p>
        </w:tc>
      </w:tr>
    </w:tbl>
    <w:p w14:paraId="79C2D8F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三、报价要求</w:t>
      </w:r>
    </w:p>
    <w:p w14:paraId="430B3F3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认为供应商的报价明显低于其他通过符合性审查供应商的报价或低于项目预算金额70%，有可能影响产品质量或者不能诚信履约的，评标委员会有权要求其在评标现场合理的时间内提供书面说明，必要时提交相关证明材料；供应商如不能证明其报价合理性的，评标委员会应当将其作为无效投标处理。</w:t>
      </w:r>
    </w:p>
    <w:p w14:paraId="2184408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四、其他要求</w:t>
      </w:r>
    </w:p>
    <w:p w14:paraId="69AD1D7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要求在中标3天内，提供水环境监测、烟气智能监测、</w:t>
      </w:r>
      <w:r>
        <w:rPr>
          <w:rFonts w:hint="eastAsia" w:asciiTheme="minorEastAsia" w:hAnsiTheme="minorEastAsia" w:eastAsiaTheme="minorEastAsia" w:cstheme="minorEastAsia"/>
          <w:bCs/>
          <w:sz w:val="24"/>
          <w:szCs w:val="24"/>
        </w:rPr>
        <w:t>轻量化网页切片资源（至少10个）三款产品的</w:t>
      </w:r>
      <w:r>
        <w:rPr>
          <w:rFonts w:hint="eastAsia" w:asciiTheme="minorEastAsia" w:hAnsiTheme="minorEastAsia" w:eastAsiaTheme="minorEastAsia" w:cstheme="minorEastAsia"/>
          <w:sz w:val="24"/>
          <w:szCs w:val="24"/>
        </w:rPr>
        <w:t>线上使用账号。</w:t>
      </w:r>
    </w:p>
    <w:p w14:paraId="25782D0D">
      <w:pPr>
        <w:spacing w:line="360" w:lineRule="auto"/>
        <w:rPr>
          <w:rFonts w:hint="eastAsia" w:asciiTheme="minorEastAsia" w:hAnsiTheme="minorEastAsia" w:eastAsiaTheme="minorEastAsia" w:cstheme="minorEastAsia"/>
          <w:b w:val="0"/>
          <w:bCs w:val="0"/>
          <w:kern w:val="0"/>
          <w:sz w:val="24"/>
          <w:szCs w:val="24"/>
        </w:rPr>
      </w:pPr>
    </w:p>
    <w:p w14:paraId="6B2E7E06">
      <w:pPr>
        <w:spacing w:line="360" w:lineRule="auto"/>
        <w:rPr>
          <w:rFonts w:hint="eastAsia" w:asciiTheme="minorEastAsia" w:hAnsiTheme="minorEastAsia" w:eastAsiaTheme="minorEastAsia" w:cstheme="minorEastAsia"/>
          <w:sz w:val="24"/>
          <w:szCs w:val="24"/>
        </w:rPr>
      </w:pPr>
    </w:p>
    <w:p w14:paraId="3EFF07BE">
      <w:pPr>
        <w:rPr>
          <w:rFonts w:hint="eastAsia" w:ascii="宋体" w:hAnsi="宋体" w:cs="宋体"/>
          <w:sz w:val="28"/>
          <w:szCs w:val="28"/>
        </w:rPr>
      </w:pPr>
      <w:r>
        <w:rPr>
          <w:rFonts w:hint="eastAsia" w:ascii="宋体" w:hAnsi="宋体" w:cs="宋体"/>
          <w:sz w:val="28"/>
          <w:szCs w:val="28"/>
        </w:rPr>
        <w:br w:type="page"/>
      </w:r>
    </w:p>
    <w:p w14:paraId="6F3504D1">
      <w:pPr>
        <w:spacing w:line="360" w:lineRule="auto"/>
        <w:rPr>
          <w:rFonts w:hint="eastAsia" w:ascii="宋体" w:hAnsi="宋体" w:cs="宋体"/>
          <w:sz w:val="28"/>
          <w:szCs w:val="28"/>
        </w:rPr>
      </w:pPr>
      <w:r>
        <w:rPr>
          <w:rFonts w:hint="eastAsia" w:ascii="宋体" w:hAnsi="宋体" w:cs="宋体"/>
          <w:sz w:val="28"/>
          <w:szCs w:val="28"/>
        </w:rPr>
        <w:t>附件2：</w:t>
      </w:r>
    </w:p>
    <w:p w14:paraId="4154DFD9">
      <w:pPr>
        <w:jc w:val="center"/>
        <w:rPr>
          <w:rFonts w:hint="eastAsia" w:ascii="宋体" w:hAnsi="宋体" w:cs="宋体"/>
          <w:b/>
          <w:sz w:val="28"/>
          <w:szCs w:val="28"/>
          <w:lang w:eastAsia="zh-CN"/>
        </w:rPr>
      </w:pPr>
      <w:r>
        <w:rPr>
          <w:rFonts w:hint="eastAsia" w:ascii="宋体" w:hAnsi="宋体" w:cs="宋体"/>
          <w:b/>
          <w:sz w:val="28"/>
          <w:szCs w:val="28"/>
          <w:lang w:val="en-US" w:eastAsia="zh-CN"/>
        </w:rPr>
        <w:t>安徽职业技术大学2025年水环境监测与治理实训室升级改造项目项目采购需求反馈意见书</w:t>
      </w:r>
    </w:p>
    <w:p w14:paraId="18CCDCBB">
      <w:pPr>
        <w:spacing w:line="576" w:lineRule="exact"/>
        <w:rPr>
          <w:rFonts w:ascii="宋体" w:hAnsi="宋体" w:cs="宋体"/>
          <w:sz w:val="24"/>
        </w:rPr>
      </w:pPr>
      <w:r>
        <w:rPr>
          <w:rFonts w:hint="eastAsia" w:ascii="宋体" w:hAnsi="宋体" w:cs="宋体"/>
          <w:sz w:val="24"/>
        </w:rPr>
        <w:t>安徽职业技术大学</w:t>
      </w:r>
    </w:p>
    <w:p w14:paraId="02B4B7E0">
      <w:pPr>
        <w:spacing w:line="576" w:lineRule="exact"/>
        <w:rPr>
          <w:rFonts w:hint="eastAsia" w:ascii="宋体" w:hAnsi="宋体" w:cs="宋体"/>
          <w:sz w:val="24"/>
        </w:rPr>
      </w:pPr>
      <w:r>
        <w:rPr>
          <w:rFonts w:hint="eastAsia" w:ascii="宋体" w:hAnsi="宋体" w:cs="宋体"/>
          <w:sz w:val="24"/>
          <w:lang w:eastAsia="zh-CN"/>
        </w:rPr>
        <w:t>安徽广电项目管理有限公司</w:t>
      </w:r>
      <w:r>
        <w:rPr>
          <w:rFonts w:hint="eastAsia" w:ascii="宋体" w:hAnsi="宋体" w:cs="宋体"/>
          <w:sz w:val="24"/>
        </w:rPr>
        <w:t>：</w:t>
      </w:r>
    </w:p>
    <w:p w14:paraId="4537B1B1">
      <w:pPr>
        <w:spacing w:line="576" w:lineRule="exact"/>
        <w:ind w:firstLine="480" w:firstLineChars="200"/>
        <w:rPr>
          <w:rFonts w:hint="eastAsia" w:ascii="宋体" w:hAnsi="宋体" w:cs="宋体"/>
          <w:sz w:val="24"/>
        </w:rPr>
      </w:pPr>
      <w:r>
        <w:rPr>
          <w:rFonts w:hint="eastAsia" w:ascii="宋体" w:hAnsi="宋体" w:cs="宋体"/>
          <w:sz w:val="24"/>
        </w:rPr>
        <w:t>针对</w:t>
      </w:r>
      <w:r>
        <w:rPr>
          <w:rFonts w:hint="eastAsia" w:ascii="宋体" w:hAnsi="宋体" w:cs="宋体"/>
          <w:sz w:val="24"/>
          <w:lang w:eastAsia="zh-CN"/>
        </w:rPr>
        <w:t>安徽职业技术大学2025年水环境监测与治理实训室升级改造项目项目</w:t>
      </w:r>
      <w:r>
        <w:rPr>
          <w:rFonts w:hint="eastAsia" w:ascii="宋体" w:hAnsi="宋体" w:cs="宋体"/>
          <w:sz w:val="24"/>
        </w:rPr>
        <w:t>采购需求公示，我单位反馈意见如下：</w:t>
      </w:r>
    </w:p>
    <w:p w14:paraId="71D08BBE">
      <w:pPr>
        <w:spacing w:line="576" w:lineRule="exact"/>
        <w:ind w:left="555"/>
        <w:outlineLvl w:val="0"/>
        <w:rPr>
          <w:rFonts w:hint="eastAsia" w:ascii="宋体" w:hAnsi="宋体" w:cs="宋体"/>
          <w:sz w:val="24"/>
        </w:rPr>
      </w:pPr>
      <w:r>
        <w:rPr>
          <w:rFonts w:hint="eastAsia" w:ascii="宋体" w:hAnsi="宋体" w:cs="宋体"/>
          <w:sz w:val="24"/>
        </w:rPr>
        <w:t>1、</w:t>
      </w:r>
    </w:p>
    <w:p w14:paraId="0BBA9EE3">
      <w:pPr>
        <w:spacing w:line="576" w:lineRule="exact"/>
        <w:ind w:left="555"/>
        <w:outlineLvl w:val="0"/>
        <w:rPr>
          <w:rFonts w:hint="eastAsia" w:ascii="宋体" w:hAnsi="宋体" w:cs="宋体"/>
          <w:sz w:val="24"/>
        </w:rPr>
      </w:pPr>
      <w:r>
        <w:rPr>
          <w:rFonts w:hint="eastAsia" w:ascii="宋体" w:hAnsi="宋体" w:cs="宋体"/>
          <w:sz w:val="24"/>
        </w:rPr>
        <w:t>2、</w:t>
      </w:r>
    </w:p>
    <w:p w14:paraId="3AC53E77">
      <w:pPr>
        <w:spacing w:line="576" w:lineRule="exact"/>
        <w:ind w:left="555"/>
        <w:rPr>
          <w:rFonts w:hint="eastAsia" w:ascii="宋体" w:hAnsi="宋体" w:cs="宋体"/>
          <w:sz w:val="24"/>
        </w:rPr>
      </w:pPr>
      <w:r>
        <w:rPr>
          <w:rFonts w:hint="eastAsia" w:ascii="宋体" w:hAnsi="宋体" w:cs="宋体"/>
          <w:sz w:val="24"/>
        </w:rPr>
        <w:t>…</w:t>
      </w:r>
    </w:p>
    <w:p w14:paraId="32A33E4A">
      <w:pPr>
        <w:spacing w:line="576" w:lineRule="exact"/>
        <w:ind w:left="554" w:leftChars="264" w:firstLine="480" w:firstLineChars="200"/>
        <w:rPr>
          <w:rFonts w:hint="eastAsia" w:ascii="宋体" w:hAnsi="宋体" w:cs="宋体"/>
          <w:sz w:val="24"/>
        </w:rPr>
      </w:pPr>
    </w:p>
    <w:p w14:paraId="4E67313E">
      <w:pPr>
        <w:spacing w:line="576" w:lineRule="exact"/>
        <w:ind w:left="554" w:leftChars="264" w:firstLine="480" w:firstLineChars="200"/>
        <w:rPr>
          <w:rFonts w:hint="eastAsia" w:ascii="宋体" w:hAnsi="宋体" w:cs="宋体"/>
          <w:sz w:val="24"/>
        </w:rPr>
      </w:pPr>
    </w:p>
    <w:p w14:paraId="0E99B6EC">
      <w:pPr>
        <w:spacing w:line="576" w:lineRule="exact"/>
        <w:ind w:left="554" w:leftChars="264" w:firstLine="480" w:firstLineChars="200"/>
        <w:rPr>
          <w:rFonts w:hint="eastAsia" w:ascii="宋体" w:hAnsi="宋体" w:cs="宋体"/>
          <w:sz w:val="24"/>
        </w:rPr>
      </w:pPr>
      <w:r>
        <w:rPr>
          <w:rFonts w:hint="eastAsia" w:ascii="宋体" w:hAnsi="宋体" w:cs="宋体"/>
          <w:sz w:val="24"/>
        </w:rPr>
        <w:t>特此函告</w:t>
      </w:r>
    </w:p>
    <w:p w14:paraId="72DC7382">
      <w:pPr>
        <w:spacing w:line="576" w:lineRule="exact"/>
        <w:ind w:firstLine="3840" w:firstLineChars="1600"/>
        <w:rPr>
          <w:rFonts w:ascii="宋体" w:hAnsi="宋体" w:cs="宋体"/>
          <w:sz w:val="24"/>
        </w:rPr>
      </w:pPr>
    </w:p>
    <w:p w14:paraId="0FE58B71">
      <w:pPr>
        <w:spacing w:line="576" w:lineRule="exact"/>
        <w:ind w:firstLine="3840" w:firstLineChars="1600"/>
        <w:rPr>
          <w:rFonts w:hint="eastAsia" w:ascii="宋体" w:hAnsi="宋体" w:cs="宋体"/>
          <w:sz w:val="24"/>
        </w:rPr>
      </w:pPr>
      <w:r>
        <w:rPr>
          <w:rFonts w:hint="eastAsia" w:ascii="宋体" w:hAnsi="宋体" w:cs="宋体"/>
          <w:sz w:val="24"/>
        </w:rPr>
        <w:t>单位名称（公章）：</w:t>
      </w:r>
    </w:p>
    <w:p w14:paraId="573C20CC">
      <w:pPr>
        <w:spacing w:line="576" w:lineRule="exact"/>
        <w:ind w:firstLine="3840" w:firstLineChars="1600"/>
        <w:rPr>
          <w:rFonts w:hint="eastAsia" w:ascii="宋体" w:hAnsi="宋体" w:cs="宋体"/>
          <w:sz w:val="24"/>
        </w:rPr>
      </w:pPr>
      <w:r>
        <w:rPr>
          <w:rFonts w:hint="eastAsia" w:ascii="宋体" w:hAnsi="宋体" w:cs="宋体"/>
          <w:sz w:val="24"/>
        </w:rPr>
        <w:t>联系人：</w:t>
      </w:r>
    </w:p>
    <w:p w14:paraId="5A5F02A1">
      <w:pPr>
        <w:spacing w:line="576" w:lineRule="exact"/>
        <w:ind w:firstLine="3840" w:firstLineChars="1600"/>
        <w:rPr>
          <w:rFonts w:hint="eastAsia" w:ascii="宋体" w:hAnsi="宋体" w:cs="宋体"/>
          <w:sz w:val="24"/>
        </w:rPr>
      </w:pPr>
      <w:r>
        <w:rPr>
          <w:rFonts w:hint="eastAsia" w:ascii="宋体" w:hAnsi="宋体" w:cs="宋体"/>
          <w:sz w:val="24"/>
        </w:rPr>
        <w:t>联系电话：</w:t>
      </w:r>
    </w:p>
    <w:p w14:paraId="30A3266A">
      <w:pPr>
        <w:spacing w:line="576" w:lineRule="exact"/>
        <w:ind w:firstLine="3840" w:firstLineChars="1600"/>
        <w:rPr>
          <w:rFonts w:hint="eastAsia" w:ascii="宋体" w:hAnsi="宋体" w:cs="宋体"/>
          <w:sz w:val="24"/>
        </w:rPr>
      </w:pPr>
      <w:r>
        <w:rPr>
          <w:rFonts w:hint="eastAsia" w:ascii="宋体" w:hAnsi="宋体" w:cs="宋体"/>
          <w:sz w:val="24"/>
        </w:rPr>
        <w:t>年  月  日</w:t>
      </w:r>
    </w:p>
    <w:p w14:paraId="469BCEAD">
      <w:pPr>
        <w:pStyle w:val="4"/>
        <w:rPr>
          <w:rFonts w:hint="eastAsia"/>
        </w:rPr>
      </w:pPr>
    </w:p>
    <w:p w14:paraId="6F0BC111">
      <w:pPr>
        <w:rPr>
          <w:rFonts w:hint="eastAsia"/>
          <w:b w:val="0"/>
          <w:i w:val="0"/>
          <w:iCs w:val="0"/>
          <w:color w:val="auto"/>
          <w:sz w:val="24"/>
          <w:szCs w:val="24"/>
        </w:rPr>
      </w:pPr>
    </w:p>
    <w:p w14:paraId="79D80B0F">
      <w:pPr>
        <w:rPr>
          <w:rFonts w:hint="default" w:ascii="宋体" w:hAnsi="宋体" w:cs="宋体"/>
          <w:b/>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9AF21"/>
    <w:multiLevelType w:val="singleLevel"/>
    <w:tmpl w:val="ACC9AF21"/>
    <w:lvl w:ilvl="0" w:tentative="0">
      <w:start w:val="1"/>
      <w:numFmt w:val="chineseCounting"/>
      <w:suff w:val="nothing"/>
      <w:lvlText w:val="（%1）"/>
      <w:lvlJc w:val="left"/>
      <w:rPr>
        <w:rFonts w:hint="eastAsia"/>
      </w:rPr>
    </w:lvl>
  </w:abstractNum>
  <w:abstractNum w:abstractNumId="1">
    <w:nsid w:val="2BBFA556"/>
    <w:multiLevelType w:val="singleLevel"/>
    <w:tmpl w:val="2BBFA55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1EA9"/>
    <w:rsid w:val="01826A17"/>
    <w:rsid w:val="024B6E08"/>
    <w:rsid w:val="037B54CB"/>
    <w:rsid w:val="03A03184"/>
    <w:rsid w:val="0430275A"/>
    <w:rsid w:val="049A5E25"/>
    <w:rsid w:val="04C410F4"/>
    <w:rsid w:val="04CD61FB"/>
    <w:rsid w:val="04CE1F73"/>
    <w:rsid w:val="05557F9E"/>
    <w:rsid w:val="05800EBE"/>
    <w:rsid w:val="05CB200E"/>
    <w:rsid w:val="067526A6"/>
    <w:rsid w:val="071E0F8F"/>
    <w:rsid w:val="071F6AB6"/>
    <w:rsid w:val="07C37441"/>
    <w:rsid w:val="07EA70C4"/>
    <w:rsid w:val="083245C7"/>
    <w:rsid w:val="08850B9A"/>
    <w:rsid w:val="095E1B17"/>
    <w:rsid w:val="09E17252"/>
    <w:rsid w:val="09E813E1"/>
    <w:rsid w:val="0A195A3E"/>
    <w:rsid w:val="0A312D88"/>
    <w:rsid w:val="0AA61A1A"/>
    <w:rsid w:val="0B093D05"/>
    <w:rsid w:val="0B0A5387"/>
    <w:rsid w:val="0B3F3282"/>
    <w:rsid w:val="0B693172"/>
    <w:rsid w:val="0B7205B8"/>
    <w:rsid w:val="0C2B3807"/>
    <w:rsid w:val="0E941B37"/>
    <w:rsid w:val="0EE632F1"/>
    <w:rsid w:val="0FD74C28"/>
    <w:rsid w:val="0FE73EE9"/>
    <w:rsid w:val="100D7BB3"/>
    <w:rsid w:val="109A0F5B"/>
    <w:rsid w:val="10C06C14"/>
    <w:rsid w:val="11276C93"/>
    <w:rsid w:val="11B12A00"/>
    <w:rsid w:val="12EF778D"/>
    <w:rsid w:val="13182D37"/>
    <w:rsid w:val="132E255A"/>
    <w:rsid w:val="137912FC"/>
    <w:rsid w:val="138D7A33"/>
    <w:rsid w:val="13FD3CDB"/>
    <w:rsid w:val="14EB6229"/>
    <w:rsid w:val="162C6AF9"/>
    <w:rsid w:val="166B13D0"/>
    <w:rsid w:val="167069E6"/>
    <w:rsid w:val="16E24BFC"/>
    <w:rsid w:val="1711641B"/>
    <w:rsid w:val="176522C3"/>
    <w:rsid w:val="1821268E"/>
    <w:rsid w:val="18495740"/>
    <w:rsid w:val="189661AE"/>
    <w:rsid w:val="18F25DD8"/>
    <w:rsid w:val="194A79C2"/>
    <w:rsid w:val="1998697F"/>
    <w:rsid w:val="1A0E6C42"/>
    <w:rsid w:val="1A204BC7"/>
    <w:rsid w:val="1A9A6727"/>
    <w:rsid w:val="1B3A75C2"/>
    <w:rsid w:val="1B6B3C20"/>
    <w:rsid w:val="1B815751"/>
    <w:rsid w:val="1C173DDE"/>
    <w:rsid w:val="1D4E2316"/>
    <w:rsid w:val="1D61352C"/>
    <w:rsid w:val="1E114F52"/>
    <w:rsid w:val="1E1B7B7F"/>
    <w:rsid w:val="1F9E2816"/>
    <w:rsid w:val="1FC81641"/>
    <w:rsid w:val="20362A4E"/>
    <w:rsid w:val="203E13F4"/>
    <w:rsid w:val="20931C4F"/>
    <w:rsid w:val="20E73D48"/>
    <w:rsid w:val="212C610A"/>
    <w:rsid w:val="220D5A31"/>
    <w:rsid w:val="223B259E"/>
    <w:rsid w:val="22AA3280"/>
    <w:rsid w:val="22CC31F6"/>
    <w:rsid w:val="231E28CB"/>
    <w:rsid w:val="23566F63"/>
    <w:rsid w:val="244A4D1A"/>
    <w:rsid w:val="24704055"/>
    <w:rsid w:val="24965F69"/>
    <w:rsid w:val="25AD37B3"/>
    <w:rsid w:val="25C91C6F"/>
    <w:rsid w:val="266E5997"/>
    <w:rsid w:val="266F0A68"/>
    <w:rsid w:val="26C708A4"/>
    <w:rsid w:val="26FE3B9A"/>
    <w:rsid w:val="27277595"/>
    <w:rsid w:val="27466A19"/>
    <w:rsid w:val="27895B59"/>
    <w:rsid w:val="27AC5CEC"/>
    <w:rsid w:val="27AE3812"/>
    <w:rsid w:val="27BB7CDD"/>
    <w:rsid w:val="281713B7"/>
    <w:rsid w:val="28F33BD2"/>
    <w:rsid w:val="28FC235B"/>
    <w:rsid w:val="29037B8D"/>
    <w:rsid w:val="29EE6148"/>
    <w:rsid w:val="29F64FFC"/>
    <w:rsid w:val="2AE5754B"/>
    <w:rsid w:val="2AED63FF"/>
    <w:rsid w:val="2B2A7653"/>
    <w:rsid w:val="2BBB64FD"/>
    <w:rsid w:val="2BDB6BA0"/>
    <w:rsid w:val="2C0F23A5"/>
    <w:rsid w:val="2C1D4AC2"/>
    <w:rsid w:val="2C5F157F"/>
    <w:rsid w:val="2D19172E"/>
    <w:rsid w:val="2DBA2F11"/>
    <w:rsid w:val="2DE97352"/>
    <w:rsid w:val="2EBF6305"/>
    <w:rsid w:val="2EEA15D4"/>
    <w:rsid w:val="2F5B602D"/>
    <w:rsid w:val="2F854E58"/>
    <w:rsid w:val="2FE66ADF"/>
    <w:rsid w:val="2FFF31C1"/>
    <w:rsid w:val="302A1EA4"/>
    <w:rsid w:val="30AE6631"/>
    <w:rsid w:val="30C916BD"/>
    <w:rsid w:val="30E16A06"/>
    <w:rsid w:val="31774C75"/>
    <w:rsid w:val="317A6513"/>
    <w:rsid w:val="31E22A36"/>
    <w:rsid w:val="32193F7E"/>
    <w:rsid w:val="32712597"/>
    <w:rsid w:val="32AB107A"/>
    <w:rsid w:val="32BF0681"/>
    <w:rsid w:val="33AD0E22"/>
    <w:rsid w:val="33CF0D98"/>
    <w:rsid w:val="33D068BE"/>
    <w:rsid w:val="340C5B48"/>
    <w:rsid w:val="34225749"/>
    <w:rsid w:val="344057F2"/>
    <w:rsid w:val="34733E19"/>
    <w:rsid w:val="34A57D4B"/>
    <w:rsid w:val="34FA62E8"/>
    <w:rsid w:val="360867E3"/>
    <w:rsid w:val="361C403D"/>
    <w:rsid w:val="363E2205"/>
    <w:rsid w:val="379522F8"/>
    <w:rsid w:val="37A1138F"/>
    <w:rsid w:val="37FC58DA"/>
    <w:rsid w:val="38190834"/>
    <w:rsid w:val="38AF73EA"/>
    <w:rsid w:val="38C22C79"/>
    <w:rsid w:val="38E47094"/>
    <w:rsid w:val="39404779"/>
    <w:rsid w:val="39B527DE"/>
    <w:rsid w:val="39CA4AFD"/>
    <w:rsid w:val="39FF3A59"/>
    <w:rsid w:val="3A6F0BDF"/>
    <w:rsid w:val="3A79380C"/>
    <w:rsid w:val="3A80103E"/>
    <w:rsid w:val="3A804B9A"/>
    <w:rsid w:val="3AA765CB"/>
    <w:rsid w:val="3BE41CDF"/>
    <w:rsid w:val="3C5E0F0B"/>
    <w:rsid w:val="3C6E5B83"/>
    <w:rsid w:val="3CC2593E"/>
    <w:rsid w:val="3CCA2A44"/>
    <w:rsid w:val="3D0F2205"/>
    <w:rsid w:val="3D3B56F0"/>
    <w:rsid w:val="3DA9265A"/>
    <w:rsid w:val="3DB72FC9"/>
    <w:rsid w:val="3E35213F"/>
    <w:rsid w:val="3EE02F88"/>
    <w:rsid w:val="3F275F2C"/>
    <w:rsid w:val="3F6902F3"/>
    <w:rsid w:val="3F827606"/>
    <w:rsid w:val="3FAA26B9"/>
    <w:rsid w:val="403C77B5"/>
    <w:rsid w:val="404C3770"/>
    <w:rsid w:val="4055241C"/>
    <w:rsid w:val="40736F4F"/>
    <w:rsid w:val="41744D2D"/>
    <w:rsid w:val="422C3859"/>
    <w:rsid w:val="432D7889"/>
    <w:rsid w:val="43AF3CF4"/>
    <w:rsid w:val="43F14D5A"/>
    <w:rsid w:val="449F2477"/>
    <w:rsid w:val="44DE3F75"/>
    <w:rsid w:val="45941E41"/>
    <w:rsid w:val="46696E2A"/>
    <w:rsid w:val="478B4B7E"/>
    <w:rsid w:val="479B1265"/>
    <w:rsid w:val="48134850"/>
    <w:rsid w:val="486C09BC"/>
    <w:rsid w:val="496D6C31"/>
    <w:rsid w:val="499875AE"/>
    <w:rsid w:val="49BF6D61"/>
    <w:rsid w:val="4AE64EED"/>
    <w:rsid w:val="4B3D426F"/>
    <w:rsid w:val="4BA81E94"/>
    <w:rsid w:val="4BE96317"/>
    <w:rsid w:val="4BF453E8"/>
    <w:rsid w:val="4C327CBE"/>
    <w:rsid w:val="4C4F219F"/>
    <w:rsid w:val="4CFE5DF2"/>
    <w:rsid w:val="4D9F75D5"/>
    <w:rsid w:val="4E5263F6"/>
    <w:rsid w:val="4EDB63EB"/>
    <w:rsid w:val="4F495A4B"/>
    <w:rsid w:val="4FB05ACA"/>
    <w:rsid w:val="4FE47521"/>
    <w:rsid w:val="500876B4"/>
    <w:rsid w:val="505446A7"/>
    <w:rsid w:val="50553883"/>
    <w:rsid w:val="505C355C"/>
    <w:rsid w:val="508E7617"/>
    <w:rsid w:val="50923421"/>
    <w:rsid w:val="519A07DF"/>
    <w:rsid w:val="529A79E1"/>
    <w:rsid w:val="52B72CCB"/>
    <w:rsid w:val="52C84ED8"/>
    <w:rsid w:val="52E77A54"/>
    <w:rsid w:val="53D578AD"/>
    <w:rsid w:val="54624EB9"/>
    <w:rsid w:val="54C55B73"/>
    <w:rsid w:val="55F85AD5"/>
    <w:rsid w:val="573C7C43"/>
    <w:rsid w:val="57D116D0"/>
    <w:rsid w:val="57F67076"/>
    <w:rsid w:val="58BA52C3"/>
    <w:rsid w:val="595E0345"/>
    <w:rsid w:val="5996188C"/>
    <w:rsid w:val="599A3020"/>
    <w:rsid w:val="59C15A6E"/>
    <w:rsid w:val="5A6279C1"/>
    <w:rsid w:val="5AF01470"/>
    <w:rsid w:val="5B084A0C"/>
    <w:rsid w:val="5B6D0D13"/>
    <w:rsid w:val="5BDD7C46"/>
    <w:rsid w:val="5BE508A9"/>
    <w:rsid w:val="5BFE5E0F"/>
    <w:rsid w:val="5C322829"/>
    <w:rsid w:val="5C7560D1"/>
    <w:rsid w:val="5D6E48CE"/>
    <w:rsid w:val="5E602469"/>
    <w:rsid w:val="5EB427B5"/>
    <w:rsid w:val="5EBA601D"/>
    <w:rsid w:val="5EE44E48"/>
    <w:rsid w:val="5F7D704B"/>
    <w:rsid w:val="5F88611B"/>
    <w:rsid w:val="60AE7E03"/>
    <w:rsid w:val="60B766E2"/>
    <w:rsid w:val="60DA339F"/>
    <w:rsid w:val="60F65306"/>
    <w:rsid w:val="611D576A"/>
    <w:rsid w:val="612E684E"/>
    <w:rsid w:val="61534507"/>
    <w:rsid w:val="61AB7E9F"/>
    <w:rsid w:val="61AD1E69"/>
    <w:rsid w:val="61B52ACC"/>
    <w:rsid w:val="62C51434"/>
    <w:rsid w:val="630F7E01"/>
    <w:rsid w:val="63A159FD"/>
    <w:rsid w:val="63D74F7B"/>
    <w:rsid w:val="64DF7296"/>
    <w:rsid w:val="65315695"/>
    <w:rsid w:val="65F55B8D"/>
    <w:rsid w:val="66A001EE"/>
    <w:rsid w:val="67A97C05"/>
    <w:rsid w:val="67DD0FCE"/>
    <w:rsid w:val="67EB36EB"/>
    <w:rsid w:val="67F56318"/>
    <w:rsid w:val="681744E0"/>
    <w:rsid w:val="683055A2"/>
    <w:rsid w:val="68AB4C28"/>
    <w:rsid w:val="68F55EA4"/>
    <w:rsid w:val="69036813"/>
    <w:rsid w:val="698C2CAC"/>
    <w:rsid w:val="69DA72B3"/>
    <w:rsid w:val="6A94006A"/>
    <w:rsid w:val="6BE315AB"/>
    <w:rsid w:val="6BE63A75"/>
    <w:rsid w:val="6C445178"/>
    <w:rsid w:val="6CD75FEC"/>
    <w:rsid w:val="6D4713C4"/>
    <w:rsid w:val="6DFF3A4C"/>
    <w:rsid w:val="6E5A5127"/>
    <w:rsid w:val="6EFF182A"/>
    <w:rsid w:val="6F375468"/>
    <w:rsid w:val="7052238D"/>
    <w:rsid w:val="707A1AB0"/>
    <w:rsid w:val="70C525FF"/>
    <w:rsid w:val="711D41EA"/>
    <w:rsid w:val="71494FDF"/>
    <w:rsid w:val="717961C9"/>
    <w:rsid w:val="71A212BE"/>
    <w:rsid w:val="71A843FB"/>
    <w:rsid w:val="71C64881"/>
    <w:rsid w:val="7352461E"/>
    <w:rsid w:val="73AC27BA"/>
    <w:rsid w:val="73BB0416"/>
    <w:rsid w:val="75137DDD"/>
    <w:rsid w:val="75436915"/>
    <w:rsid w:val="754461E9"/>
    <w:rsid w:val="755A5A0C"/>
    <w:rsid w:val="75703482"/>
    <w:rsid w:val="760A3A78"/>
    <w:rsid w:val="76740D50"/>
    <w:rsid w:val="7718792D"/>
    <w:rsid w:val="78AF300A"/>
    <w:rsid w:val="795A264D"/>
    <w:rsid w:val="796400CB"/>
    <w:rsid w:val="7A4A24F3"/>
    <w:rsid w:val="7AAC0AB8"/>
    <w:rsid w:val="7B4E40A8"/>
    <w:rsid w:val="7B542EFE"/>
    <w:rsid w:val="7B70486D"/>
    <w:rsid w:val="7BD55DED"/>
    <w:rsid w:val="7BD92F92"/>
    <w:rsid w:val="7CD12A58"/>
    <w:rsid w:val="7D126BCC"/>
    <w:rsid w:val="7DF10ED8"/>
    <w:rsid w:val="7E002EC9"/>
    <w:rsid w:val="7EE051D4"/>
    <w:rsid w:val="7EE86560"/>
    <w:rsid w:val="7FE01204"/>
    <w:rsid w:val="7FE74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4"/>
    <w:basedOn w:val="1"/>
    <w:next w:val="1"/>
    <w:qFormat/>
    <w:uiPriority w:val="18"/>
    <w:pPr>
      <w:keepNext/>
      <w:keepLines/>
      <w:spacing w:before="200"/>
      <w:outlineLvl w:val="3"/>
    </w:pPr>
    <w:rPr>
      <w:rFonts w:ascii="Calibri" w:hAnsi="Calibri" w:eastAsia="宋体" w:cs="Arial"/>
      <w:b/>
      <w:bCs/>
      <w:i/>
      <w:iCs/>
      <w:color w:val="7E97AD"/>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qFormat/>
    <w:uiPriority w:val="0"/>
    <w:rPr>
      <w:color w:val="800080"/>
      <w:u w:val="none"/>
    </w:rPr>
  </w:style>
  <w:style w:type="character" w:styleId="10">
    <w:name w:val="HTML Definition"/>
    <w:basedOn w:val="8"/>
    <w:qFormat/>
    <w:uiPriority w:val="0"/>
  </w:style>
  <w:style w:type="character" w:styleId="11">
    <w:name w:val="HTML Typewriter"/>
    <w:basedOn w:val="8"/>
    <w:qFormat/>
    <w:uiPriority w:val="0"/>
    <w:rPr>
      <w:rFonts w:hint="default" w:ascii="monospace" w:hAnsi="monospace" w:eastAsia="monospace" w:cs="monospace"/>
      <w:sz w:val="20"/>
    </w:rPr>
  </w:style>
  <w:style w:type="character" w:styleId="12">
    <w:name w:val="HTML Acronym"/>
    <w:basedOn w:val="8"/>
    <w:qFormat/>
    <w:uiPriority w:val="0"/>
  </w:style>
  <w:style w:type="character" w:styleId="13">
    <w:name w:val="HTML Variable"/>
    <w:basedOn w:val="8"/>
    <w:qFormat/>
    <w:uiPriority w:val="0"/>
  </w:style>
  <w:style w:type="character" w:styleId="14">
    <w:name w:val="Hyperlink"/>
    <w:basedOn w:val="8"/>
    <w:qFormat/>
    <w:uiPriority w:val="0"/>
    <w:rPr>
      <w:color w:val="0000FF"/>
      <w:u w:val="none"/>
    </w:rPr>
  </w:style>
  <w:style w:type="character" w:styleId="15">
    <w:name w:val="HTML Code"/>
    <w:basedOn w:val="8"/>
    <w:qFormat/>
    <w:uiPriority w:val="0"/>
    <w:rPr>
      <w:rFonts w:hint="default" w:ascii="monospace" w:hAnsi="monospace" w:eastAsia="monospace" w:cs="monospace"/>
      <w:sz w:val="20"/>
    </w:rPr>
  </w:style>
  <w:style w:type="character" w:styleId="16">
    <w:name w:val="HTML Cite"/>
    <w:basedOn w:val="8"/>
    <w:qFormat/>
    <w:uiPriority w:val="0"/>
  </w:style>
  <w:style w:type="character" w:styleId="17">
    <w:name w:val="HTML Keyboard"/>
    <w:basedOn w:val="8"/>
    <w:qFormat/>
    <w:uiPriority w:val="0"/>
    <w:rPr>
      <w:rFonts w:hint="default" w:ascii="monospace" w:hAnsi="monospace" w:eastAsia="monospace" w:cs="monospace"/>
      <w:sz w:val="20"/>
    </w:rPr>
  </w:style>
  <w:style w:type="character" w:styleId="18">
    <w:name w:val="HTML Sample"/>
    <w:basedOn w:val="8"/>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55</Pages>
  <Words>16973</Words>
  <Characters>18007</Characters>
  <TotalTime>7</TotalTime>
  <ScaleCrop>false</ScaleCrop>
  <LinksUpToDate>false</LinksUpToDate>
  <CharactersWithSpaces>18077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2025-12-10T13:09:00Z</dcterms:created>
  <dc:creator>广电项管</dc:creator>
  <cp:lastModifiedBy>时光须臾</cp:lastModifiedBy>
  <dcterms:modified xsi:type="dcterms:W3CDTF">2026-01-05T09:41:14Z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eyJoZGlkIjoiN2ZiMWU4NjE2ZThjZWFmNTIyNjY1N2Y2MGM4NGU0YzgiLCJ1c2VySWQiOiI2NzE5OTg3MzEifQ==</vt:lpwstr>
  </property>
  <property fmtid="{D5CDD505-2E9C-101B-9397-08002B2CF9AE}" pid="3" name="KSOProductBuildVer">
    <vt:lpwstr>2052-12.1.0.24034</vt:lpwstr>
  </property>
  <property fmtid="{D5CDD505-2E9C-101B-9397-08002B2CF9AE}" pid="4" name="ICV">
    <vt:lpwstr>90B4251EBE464D518D134FE046D64396_13</vt:lpwstr>
  </property>
</Properties>
</file>