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C90A1">
      <w:pPr>
        <w:jc w:val="center"/>
        <w:rPr>
          <w:rFonts w:hint="eastAsia" w:ascii="仿宋" w:hAnsi="仿宋" w:eastAsia="仿宋" w:cs="仿宋"/>
          <w:b/>
          <w:bCs/>
          <w:sz w:val="28"/>
          <w:szCs w:val="28"/>
        </w:rPr>
      </w:pPr>
      <w:r>
        <w:rPr>
          <w:rFonts w:hint="eastAsia" w:ascii="仿宋" w:hAnsi="仿宋" w:eastAsia="仿宋" w:cs="仿宋"/>
          <w:b/>
          <w:bCs/>
          <w:sz w:val="28"/>
          <w:szCs w:val="28"/>
        </w:rPr>
        <w:t>关于安徽博物院馆藏古籍（家谱）数字化保护利用项目采购需求公示公告</w:t>
      </w:r>
    </w:p>
    <w:p w14:paraId="5E13D384">
      <w:pPr>
        <w:rPr>
          <w:rFonts w:hint="eastAsia" w:ascii="仿宋" w:hAnsi="仿宋" w:eastAsia="仿宋" w:cs="仿宋"/>
          <w:sz w:val="28"/>
          <w:szCs w:val="28"/>
        </w:rPr>
      </w:pPr>
    </w:p>
    <w:p w14:paraId="047D1E65">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公示简要情况说明：</w:t>
      </w:r>
      <w:r>
        <w:rPr>
          <w:rStyle w:val="19"/>
          <w:rFonts w:hint="eastAsia" w:ascii="仿宋" w:hAnsi="仿宋" w:eastAsia="仿宋" w:cs="仿宋"/>
          <w:color w:val="000000"/>
          <w:sz w:val="27"/>
          <w:szCs w:val="27"/>
        </w:rPr>
        <w:t>本项目主要工作内容是完成安徽博物院院藏221部1197册古籍（家谱）的数字化采集、加工处理、存储、管理、研究与展示利用工作，应用先进的数字化技术实现文物的有效保护与传承，推动安徽博物院从古籍收藏向古籍赋能的转变。本次采购需求公示公告</w:t>
      </w:r>
      <w:r>
        <w:rPr>
          <w:rStyle w:val="19"/>
          <w:rFonts w:hint="eastAsia" w:ascii="仿宋" w:hAnsi="仿宋" w:eastAsia="仿宋" w:cs="仿宋"/>
          <w:color w:val="000000"/>
          <w:sz w:val="27"/>
          <w:szCs w:val="27"/>
          <w:lang w:val="en-US" w:eastAsia="zh-CN"/>
        </w:rPr>
        <w:t>为</w:t>
      </w:r>
      <w:r>
        <w:rPr>
          <w:rStyle w:val="19"/>
          <w:rFonts w:hint="eastAsia" w:ascii="仿宋" w:hAnsi="仿宋" w:eastAsia="仿宋" w:cs="仿宋"/>
          <w:color w:val="000000"/>
          <w:sz w:val="27"/>
          <w:szCs w:val="27"/>
        </w:rPr>
        <w:t>采购人政府采购工作初步安排，具体采购项目情况以相关采购公告和采购文件为准。</w:t>
      </w:r>
    </w:p>
    <w:p w14:paraId="56894776">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一、意见征询编号：</w:t>
      </w:r>
      <w:r>
        <w:rPr>
          <w:rStyle w:val="19"/>
          <w:rFonts w:hint="eastAsia" w:ascii="仿宋" w:hAnsi="仿宋" w:eastAsia="仿宋" w:cs="仿宋"/>
          <w:color w:val="000000"/>
          <w:sz w:val="27"/>
          <w:szCs w:val="27"/>
        </w:rPr>
        <w:t>/</w:t>
      </w:r>
    </w:p>
    <w:p w14:paraId="70D4C061">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二、征求意见范围：</w:t>
      </w:r>
      <w:r>
        <w:rPr>
          <w:rStyle w:val="19"/>
          <w:rFonts w:hint="eastAsia" w:ascii="仿宋" w:hAnsi="仿宋" w:eastAsia="仿宋" w:cs="仿宋"/>
          <w:color w:val="000000"/>
          <w:sz w:val="27"/>
          <w:szCs w:val="27"/>
        </w:rPr>
        <w:t>服务相关供应商</w:t>
      </w:r>
    </w:p>
    <w:p w14:paraId="6B7C0F6F">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三、征求意见递交及接收：</w:t>
      </w:r>
    </w:p>
    <w:p w14:paraId="44678BBD">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1、意见递交时间：</w:t>
      </w:r>
      <w:r>
        <w:rPr>
          <w:rStyle w:val="19"/>
          <w:rFonts w:hint="eastAsia" w:ascii="仿宋" w:hAnsi="仿宋" w:eastAsia="仿宋" w:cs="仿宋"/>
          <w:color w:val="000000"/>
          <w:sz w:val="27"/>
          <w:szCs w:val="27"/>
        </w:rPr>
        <w:t>2026-07-</w:t>
      </w:r>
      <w:r>
        <w:rPr>
          <w:rStyle w:val="19"/>
          <w:rFonts w:hint="eastAsia" w:ascii="仿宋" w:hAnsi="仿宋" w:eastAsia="仿宋" w:cs="仿宋"/>
          <w:color w:val="000000"/>
          <w:sz w:val="27"/>
          <w:szCs w:val="27"/>
          <w:lang w:val="en-US" w:eastAsia="zh-CN"/>
        </w:rPr>
        <w:t>10</w:t>
      </w:r>
      <w:r>
        <w:rPr>
          <w:rStyle w:val="19"/>
          <w:rFonts w:hint="eastAsia" w:ascii="仿宋" w:hAnsi="仿宋" w:eastAsia="仿宋" w:cs="仿宋"/>
          <w:color w:val="000000"/>
          <w:sz w:val="27"/>
          <w:szCs w:val="27"/>
        </w:rPr>
        <w:t xml:space="preserve"> 17:00:00</w:t>
      </w:r>
    </w:p>
    <w:p w14:paraId="58667727">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2、意见递交方式：</w:t>
      </w:r>
      <w:r>
        <w:rPr>
          <w:rStyle w:val="19"/>
          <w:rFonts w:hint="eastAsia" w:ascii="仿宋" w:hAnsi="仿宋" w:eastAsia="仿宋" w:cs="仿宋"/>
          <w:color w:val="000000"/>
          <w:sz w:val="27"/>
          <w:szCs w:val="27"/>
        </w:rPr>
        <w:t>电子邮箱</w:t>
      </w:r>
    </w:p>
    <w:p w14:paraId="7600D430">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3、意见接收机构：</w:t>
      </w:r>
      <w:r>
        <w:rPr>
          <w:rStyle w:val="19"/>
          <w:rFonts w:hint="eastAsia" w:ascii="仿宋" w:hAnsi="仿宋" w:eastAsia="仿宋" w:cs="仿宋"/>
          <w:color w:val="000000"/>
          <w:sz w:val="27"/>
          <w:szCs w:val="27"/>
        </w:rPr>
        <w:t>安徽广电项目管理有限公司</w:t>
      </w:r>
    </w:p>
    <w:p w14:paraId="378C1399">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4、联系人：</w:t>
      </w:r>
      <w:r>
        <w:rPr>
          <w:rStyle w:val="19"/>
          <w:rFonts w:hint="eastAsia" w:ascii="仿宋" w:hAnsi="仿宋" w:eastAsia="仿宋" w:cs="仿宋"/>
          <w:color w:val="000000"/>
          <w:sz w:val="27"/>
          <w:szCs w:val="27"/>
        </w:rPr>
        <w:t>刘工</w:t>
      </w:r>
    </w:p>
    <w:p w14:paraId="39045C4C">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5、联系电话：</w:t>
      </w:r>
      <w:r>
        <w:rPr>
          <w:rStyle w:val="19"/>
          <w:rFonts w:hint="eastAsia" w:ascii="仿宋" w:hAnsi="仿宋" w:eastAsia="仿宋" w:cs="仿宋"/>
          <w:color w:val="000000"/>
          <w:sz w:val="27"/>
          <w:szCs w:val="27"/>
        </w:rPr>
        <w:t>15212795274</w:t>
      </w:r>
    </w:p>
    <w:p w14:paraId="7A5A7791">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6、联系邮箱：</w:t>
      </w:r>
      <w:r>
        <w:rPr>
          <w:rStyle w:val="19"/>
          <w:rFonts w:hint="eastAsia" w:ascii="仿宋" w:hAnsi="仿宋" w:eastAsia="仿宋" w:cs="仿宋"/>
          <w:color w:val="000000"/>
          <w:sz w:val="27"/>
          <w:szCs w:val="27"/>
        </w:rPr>
        <w:t>ariyasougetsu@163.com</w:t>
      </w:r>
    </w:p>
    <w:p w14:paraId="55FAFCF3">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四、合格的修改意见和建议书要求</w:t>
      </w:r>
    </w:p>
    <w:p w14:paraId="0D8F7BAD">
      <w:pPr>
        <w:pStyle w:val="12"/>
        <w:widowControl/>
        <w:wordWrap w:val="0"/>
        <w:spacing w:before="75" w:beforeAutospacing="0" w:after="75" w:afterAutospacing="0"/>
        <w:rPr>
          <w:rFonts w:hint="eastAsia" w:ascii="仿宋" w:hAnsi="仿宋" w:eastAsia="仿宋" w:cs="仿宋"/>
          <w:color w:val="000000"/>
          <w:sz w:val="27"/>
          <w:szCs w:val="27"/>
        </w:rPr>
      </w:pPr>
      <w:r>
        <w:rPr>
          <w:rStyle w:val="19"/>
          <w:rFonts w:hint="eastAsia" w:ascii="仿宋" w:hAnsi="仿宋" w:eastAsia="仿宋" w:cs="仿宋"/>
          <w:color w:val="000000"/>
          <w:sz w:val="27"/>
          <w:szCs w:val="27"/>
        </w:rPr>
        <w:t>如对公示内容有任何意见或建议，请潜在投标人或利益相关人于2026年07月</w:t>
      </w:r>
      <w:r>
        <w:rPr>
          <w:rStyle w:val="19"/>
          <w:rFonts w:hint="eastAsia" w:ascii="仿宋" w:hAnsi="仿宋" w:eastAsia="仿宋" w:cs="仿宋"/>
          <w:color w:val="000000"/>
          <w:sz w:val="27"/>
          <w:szCs w:val="27"/>
          <w:lang w:val="en-US" w:eastAsia="zh-CN"/>
        </w:rPr>
        <w:t>10</w:t>
      </w:r>
      <w:r>
        <w:rPr>
          <w:rStyle w:val="19"/>
          <w:rFonts w:hint="eastAsia" w:ascii="仿宋" w:hAnsi="仿宋" w:eastAsia="仿宋" w:cs="仿宋"/>
          <w:color w:val="000000"/>
          <w:sz w:val="27"/>
          <w:szCs w:val="27"/>
        </w:rPr>
        <w:t>日17:00前，将相关意见、修改建议、原因理由和相关证明文件（包括技术标准、产品彩页、检测报告等）加盖公章后，通过邮件形式提交至ariyasougetsu@163.com。</w:t>
      </w:r>
      <w:r>
        <w:rPr>
          <w:rStyle w:val="19"/>
          <w:rFonts w:hint="eastAsia" w:ascii="仿宋" w:hAnsi="仿宋" w:eastAsia="仿宋" w:cs="仿宋"/>
          <w:color w:val="000000"/>
          <w:sz w:val="27"/>
          <w:szCs w:val="27"/>
        </w:rPr>
        <w:br w:type="textWrapping"/>
      </w:r>
      <w:r>
        <w:rPr>
          <w:rStyle w:val="19"/>
          <w:rFonts w:hint="eastAsia" w:ascii="仿宋" w:hAnsi="仿宋" w:eastAsia="仿宋" w:cs="仿宋"/>
          <w:color w:val="000000"/>
          <w:sz w:val="27"/>
          <w:szCs w:val="27"/>
        </w:rPr>
        <w:t>1.须同时提供可编辑的word版本和盖章扫描的PDF版本，接收邮箱为ariyasougetsu@163.com。提交相关意见、修改建议应署名，不符合要求的，招标人和招标代理机构有权利不予受理；</w:t>
      </w:r>
      <w:r>
        <w:rPr>
          <w:rStyle w:val="19"/>
          <w:rFonts w:hint="eastAsia" w:ascii="仿宋" w:hAnsi="仿宋" w:eastAsia="仿宋" w:cs="仿宋"/>
          <w:color w:val="000000"/>
          <w:sz w:val="27"/>
          <w:szCs w:val="27"/>
        </w:rPr>
        <w:br w:type="textWrapping"/>
      </w:r>
      <w:r>
        <w:rPr>
          <w:rStyle w:val="19"/>
          <w:rFonts w:hint="eastAsia" w:ascii="仿宋" w:hAnsi="仿宋" w:eastAsia="仿宋" w:cs="仿宋"/>
          <w:color w:val="000000"/>
          <w:sz w:val="27"/>
          <w:szCs w:val="27"/>
        </w:rPr>
        <w:t>2.逾期送达的，招标人和招标代理机构有权利不予受理；</w:t>
      </w:r>
      <w:r>
        <w:rPr>
          <w:rStyle w:val="19"/>
          <w:rFonts w:hint="eastAsia" w:ascii="仿宋" w:hAnsi="仿宋" w:eastAsia="仿宋" w:cs="仿宋"/>
          <w:color w:val="000000"/>
          <w:sz w:val="27"/>
          <w:szCs w:val="27"/>
        </w:rPr>
        <w:br w:type="textWrapping"/>
      </w:r>
      <w:r>
        <w:rPr>
          <w:rStyle w:val="19"/>
          <w:rFonts w:hint="eastAsia" w:ascii="仿宋" w:hAnsi="仿宋" w:eastAsia="仿宋" w:cs="仿宋"/>
          <w:color w:val="000000"/>
          <w:sz w:val="27"/>
          <w:szCs w:val="27"/>
        </w:rPr>
        <w:t>3.未提供充分理由或证明材料的，招标人和招标代理机构有权利不予受理；</w:t>
      </w:r>
      <w:r>
        <w:rPr>
          <w:rStyle w:val="19"/>
          <w:rFonts w:hint="eastAsia" w:ascii="仿宋" w:hAnsi="仿宋" w:eastAsia="仿宋" w:cs="仿宋"/>
          <w:color w:val="000000"/>
          <w:sz w:val="27"/>
          <w:szCs w:val="27"/>
        </w:rPr>
        <w:br w:type="textWrapping"/>
      </w:r>
      <w:r>
        <w:rPr>
          <w:rStyle w:val="19"/>
          <w:rFonts w:hint="eastAsia" w:ascii="仿宋" w:hAnsi="仿宋" w:eastAsia="仿宋" w:cs="仿宋"/>
          <w:color w:val="000000"/>
          <w:sz w:val="27"/>
          <w:szCs w:val="27"/>
        </w:rPr>
        <w:t>4.对提供虚假材料或恶意扰乱招标投标正常秩序的，将提交监督管理部门处理。</w:t>
      </w:r>
    </w:p>
    <w:p w14:paraId="4E68D6E5">
      <w:pPr>
        <w:pStyle w:val="12"/>
        <w:widowControl/>
        <w:wordWrap w:val="0"/>
        <w:spacing w:before="75" w:beforeAutospacing="0" w:after="75" w:afterAutospacing="0"/>
        <w:rPr>
          <w:rFonts w:hint="eastAsia" w:ascii="仿宋" w:hAnsi="仿宋" w:eastAsia="仿宋" w:cs="仿宋"/>
          <w:color w:val="000000"/>
          <w:sz w:val="27"/>
          <w:szCs w:val="27"/>
        </w:rPr>
      </w:pPr>
      <w:r>
        <w:rPr>
          <w:rStyle w:val="17"/>
          <w:rFonts w:hint="eastAsia" w:ascii="仿宋" w:hAnsi="仿宋" w:eastAsia="仿宋" w:cs="仿宋"/>
          <w:color w:val="000000"/>
          <w:sz w:val="27"/>
          <w:szCs w:val="27"/>
        </w:rPr>
        <w:t>五、注意事项：</w:t>
      </w:r>
    </w:p>
    <w:p w14:paraId="6648A5A8">
      <w:pPr>
        <w:pStyle w:val="12"/>
        <w:widowControl/>
        <w:wordWrap w:val="0"/>
        <w:spacing w:before="75" w:beforeAutospacing="0" w:after="75" w:afterAutospacing="0"/>
        <w:rPr>
          <w:rFonts w:hint="eastAsia" w:ascii="仿宋" w:hAnsi="仿宋" w:eastAsia="仿宋" w:cs="仿宋"/>
          <w:color w:val="000000"/>
          <w:sz w:val="27"/>
          <w:szCs w:val="27"/>
        </w:rPr>
      </w:pPr>
      <w:r>
        <w:rPr>
          <w:rStyle w:val="19"/>
          <w:rFonts w:hint="eastAsia" w:ascii="仿宋" w:hAnsi="仿宋" w:eastAsia="仿宋" w:cs="仿宋"/>
          <w:color w:val="000000"/>
          <w:sz w:val="27"/>
          <w:szCs w:val="27"/>
        </w:rPr>
        <w:t>无。</w:t>
      </w:r>
    </w:p>
    <w:p w14:paraId="7CF3D4C9">
      <w:pPr>
        <w:rPr>
          <w:rFonts w:hint="eastAsia" w:ascii="仿宋" w:hAnsi="仿宋" w:eastAsia="仿宋" w:cs="仿宋"/>
          <w:sz w:val="28"/>
          <w:szCs w:val="28"/>
        </w:rPr>
      </w:pPr>
    </w:p>
    <w:p w14:paraId="7838958E">
      <w:pPr>
        <w:rPr>
          <w:rStyle w:val="19"/>
          <w:rFonts w:hint="eastAsia" w:ascii="仿宋" w:hAnsi="仿宋" w:eastAsia="仿宋" w:cs="仿宋"/>
          <w:color w:val="000000"/>
          <w:kern w:val="0"/>
          <w:sz w:val="27"/>
          <w:szCs w:val="27"/>
          <w:lang w:bidi="ar"/>
        </w:rPr>
      </w:pPr>
    </w:p>
    <w:p w14:paraId="6A2D104D">
      <w:pPr>
        <w:rPr>
          <w:rStyle w:val="19"/>
          <w:rFonts w:hint="eastAsia" w:ascii="仿宋" w:hAnsi="仿宋" w:eastAsia="仿宋" w:cs="仿宋"/>
          <w:color w:val="000000"/>
          <w:kern w:val="0"/>
          <w:sz w:val="27"/>
          <w:szCs w:val="27"/>
          <w:lang w:bidi="ar"/>
        </w:rPr>
      </w:pPr>
    </w:p>
    <w:p w14:paraId="29473CD5">
      <w:pPr>
        <w:rPr>
          <w:rStyle w:val="19"/>
          <w:rFonts w:hint="eastAsia" w:ascii="仿宋" w:hAnsi="仿宋" w:eastAsia="仿宋" w:cs="仿宋"/>
          <w:color w:val="000000"/>
          <w:kern w:val="0"/>
          <w:sz w:val="27"/>
          <w:szCs w:val="27"/>
          <w:lang w:bidi="ar"/>
        </w:rPr>
      </w:pPr>
    </w:p>
    <w:p w14:paraId="7B735AC3">
      <w:pPr>
        <w:rPr>
          <w:rStyle w:val="19"/>
          <w:rFonts w:hint="eastAsia" w:ascii="仿宋" w:hAnsi="仿宋" w:eastAsia="仿宋" w:cs="仿宋"/>
          <w:color w:val="000000"/>
          <w:kern w:val="0"/>
          <w:sz w:val="27"/>
          <w:szCs w:val="27"/>
          <w:lang w:bidi="ar"/>
        </w:rPr>
      </w:pPr>
      <w:r>
        <w:rPr>
          <w:rStyle w:val="19"/>
          <w:rFonts w:hint="eastAsia" w:ascii="仿宋" w:hAnsi="仿宋" w:eastAsia="仿宋" w:cs="仿宋"/>
          <w:color w:val="000000"/>
          <w:kern w:val="0"/>
          <w:sz w:val="27"/>
          <w:szCs w:val="27"/>
          <w:lang w:bidi="ar"/>
        </w:rPr>
        <w:t>附件：</w:t>
      </w:r>
    </w:p>
    <w:p w14:paraId="2A9821D1">
      <w:pPr>
        <w:rPr>
          <w:rStyle w:val="19"/>
          <w:rFonts w:hint="eastAsia" w:ascii="仿宋" w:hAnsi="仿宋" w:eastAsia="仿宋" w:cs="仿宋"/>
          <w:color w:val="000000"/>
          <w:kern w:val="0"/>
          <w:sz w:val="27"/>
          <w:szCs w:val="27"/>
          <w:lang w:bidi="ar"/>
        </w:rPr>
      </w:pPr>
      <w:r>
        <w:rPr>
          <w:rStyle w:val="19"/>
          <w:rFonts w:hint="eastAsia" w:ascii="仿宋" w:hAnsi="仿宋" w:eastAsia="仿宋" w:cs="仿宋"/>
          <w:color w:val="000000"/>
          <w:kern w:val="0"/>
          <w:sz w:val="27"/>
          <w:szCs w:val="27"/>
          <w:lang w:bidi="ar"/>
        </w:rPr>
        <w:t>1. 安徽博物院馆藏古籍（家谱）数字化保护利用项目-采购需求</w:t>
      </w:r>
    </w:p>
    <w:p w14:paraId="52ADEA6B">
      <w:pPr>
        <w:rPr>
          <w:rStyle w:val="19"/>
          <w:rFonts w:hint="eastAsia" w:ascii="仿宋" w:hAnsi="仿宋" w:eastAsia="仿宋" w:cs="仿宋"/>
          <w:color w:val="000000"/>
          <w:kern w:val="0"/>
          <w:sz w:val="27"/>
          <w:szCs w:val="27"/>
          <w:lang w:bidi="ar"/>
        </w:rPr>
      </w:pPr>
      <w:r>
        <w:rPr>
          <w:rStyle w:val="19"/>
          <w:rFonts w:hint="eastAsia" w:ascii="仿宋" w:hAnsi="仿宋" w:eastAsia="仿宋" w:cs="仿宋"/>
          <w:color w:val="000000"/>
          <w:kern w:val="0"/>
          <w:sz w:val="27"/>
          <w:szCs w:val="27"/>
          <w:lang w:bidi="ar"/>
        </w:rPr>
        <w:t>2. 安徽博物院馆藏古籍（家谱）数字化保护利用项目-采购需求反馈意见书</w:t>
      </w:r>
    </w:p>
    <w:p w14:paraId="694716FC">
      <w:pPr>
        <w:rPr>
          <w:rFonts w:hint="eastAsia" w:ascii="宋体" w:hAnsi="宋体" w:cs="宋体"/>
          <w:sz w:val="28"/>
          <w:szCs w:val="28"/>
        </w:rPr>
        <w:sectPr>
          <w:pgSz w:w="11906" w:h="16838"/>
          <w:pgMar w:top="1440" w:right="1800" w:bottom="1440" w:left="1800" w:header="851" w:footer="992" w:gutter="0"/>
          <w:cols w:space="720" w:num="1"/>
          <w:docGrid w:type="lines" w:linePitch="312" w:charSpace="0"/>
        </w:sectPr>
      </w:pPr>
    </w:p>
    <w:p w14:paraId="1563A0CA">
      <w:pPr>
        <w:rPr>
          <w:rFonts w:hint="eastAsia" w:ascii="宋体" w:hAnsi="宋体" w:cs="宋体"/>
          <w:sz w:val="28"/>
          <w:szCs w:val="28"/>
        </w:rPr>
      </w:pPr>
      <w:r>
        <w:rPr>
          <w:rFonts w:hint="eastAsia" w:ascii="宋体" w:hAnsi="宋体" w:cs="宋体"/>
          <w:sz w:val="28"/>
          <w:szCs w:val="28"/>
        </w:rPr>
        <w:t>附件1：</w:t>
      </w:r>
    </w:p>
    <w:p w14:paraId="002C7F0B">
      <w:pPr>
        <w:jc w:val="center"/>
        <w:rPr>
          <w:rFonts w:hint="eastAsia" w:ascii="方正小标宋简体" w:hAnsi="方正小标宋简体" w:eastAsia="方正小标宋简体" w:cs="方正小标宋简体"/>
          <w:bCs/>
          <w:sz w:val="44"/>
          <w:szCs w:val="44"/>
        </w:rPr>
      </w:pPr>
      <w:bookmarkStart w:id="0" w:name="OLE_LINK6"/>
      <w:r>
        <w:rPr>
          <w:rFonts w:hint="eastAsia" w:ascii="方正小标宋简体" w:hAnsi="方正小标宋简体" w:eastAsia="方正小标宋简体" w:cs="方正小标宋简体"/>
          <w:bCs/>
          <w:sz w:val="44"/>
          <w:szCs w:val="44"/>
        </w:rPr>
        <w:t>安徽博物院馆藏古籍（家谱）数字化保护利用项目采购需求</w:t>
      </w:r>
    </w:p>
    <w:p w14:paraId="2603474C">
      <w:pPr>
        <w:spacing w:line="360" w:lineRule="auto"/>
        <w:rPr>
          <w:rFonts w:hint="eastAsia" w:ascii="黑体" w:hAnsi="黑体" w:eastAsia="黑体" w:cs="黑体"/>
          <w:bCs/>
          <w:sz w:val="32"/>
          <w:szCs w:val="32"/>
        </w:rPr>
      </w:pPr>
      <w:bookmarkStart w:id="1" w:name="_Toc21798"/>
      <w:bookmarkStart w:id="2" w:name="_Toc4148"/>
      <w:r>
        <w:rPr>
          <w:rFonts w:hint="eastAsia" w:ascii="黑体" w:hAnsi="黑体" w:eastAsia="黑体" w:cs="黑体"/>
          <w:bCs/>
          <w:sz w:val="32"/>
          <w:szCs w:val="32"/>
        </w:rPr>
        <w:t>一、采购需求前附表</w:t>
      </w:r>
      <w:bookmarkEnd w:id="1"/>
      <w:bookmarkEnd w:id="2"/>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920"/>
        <w:gridCol w:w="5820"/>
      </w:tblGrid>
      <w:tr w14:paraId="170A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18733E8E">
            <w:pPr>
              <w:pStyle w:val="32"/>
              <w:pBdr>
                <w:bottom w:val="none" w:color="auto" w:sz="0" w:space="0"/>
              </w:pBdr>
              <w:tabs>
                <w:tab w:val="clear" w:pos="4153"/>
                <w:tab w:val="clear" w:pos="8306"/>
              </w:tabs>
              <w:adjustRightInd/>
              <w:spacing w:line="240" w:lineRule="auto"/>
              <w:textAlignment w:val="auto"/>
              <w:rPr>
                <w:rFonts w:hint="eastAsia" w:ascii="宋体" w:hAnsi="宋体" w:eastAsia="宋体"/>
                <w:b/>
                <w:kern w:val="2"/>
              </w:rPr>
            </w:pPr>
            <w:r>
              <w:rPr>
                <w:rFonts w:hint="eastAsia" w:ascii="宋体" w:hAnsi="宋体" w:eastAsia="宋体"/>
                <w:b/>
                <w:kern w:val="2"/>
              </w:rPr>
              <w:t>序号</w:t>
            </w:r>
          </w:p>
        </w:tc>
        <w:tc>
          <w:tcPr>
            <w:tcW w:w="1126" w:type="pct"/>
            <w:vAlign w:val="center"/>
          </w:tcPr>
          <w:p w14:paraId="012D2A5A">
            <w:pPr>
              <w:pStyle w:val="33"/>
              <w:widowControl w:val="0"/>
              <w:spacing w:before="0" w:beforeAutospacing="0" w:after="0" w:afterAutospacing="0" w:line="360" w:lineRule="auto"/>
              <w:rPr>
                <w:rFonts w:hint="eastAsia" w:ascii="宋体" w:hAnsi="宋体" w:eastAsia="宋体"/>
                <w:bCs w:val="0"/>
                <w:sz w:val="24"/>
              </w:rPr>
            </w:pPr>
            <w:r>
              <w:rPr>
                <w:rFonts w:hint="eastAsia" w:ascii="宋体" w:hAnsi="宋体" w:eastAsia="宋体"/>
                <w:bCs w:val="0"/>
                <w:sz w:val="24"/>
              </w:rPr>
              <w:t>条款名称</w:t>
            </w:r>
          </w:p>
        </w:tc>
        <w:tc>
          <w:tcPr>
            <w:tcW w:w="3414" w:type="pct"/>
            <w:vAlign w:val="center"/>
          </w:tcPr>
          <w:p w14:paraId="424B9992">
            <w:pPr>
              <w:pStyle w:val="33"/>
              <w:widowControl w:val="0"/>
              <w:spacing w:before="0" w:beforeAutospacing="0" w:after="0" w:afterAutospacing="0" w:line="360" w:lineRule="auto"/>
              <w:rPr>
                <w:rFonts w:hint="eastAsia" w:ascii="宋体" w:hAnsi="宋体" w:eastAsia="宋体"/>
                <w:bCs w:val="0"/>
                <w:sz w:val="24"/>
              </w:rPr>
            </w:pPr>
            <w:r>
              <w:rPr>
                <w:rFonts w:hint="eastAsia" w:ascii="宋体" w:hAnsi="宋体" w:eastAsia="宋体"/>
                <w:bCs w:val="0"/>
                <w:sz w:val="24"/>
              </w:rPr>
              <w:t>内容、说明与要求</w:t>
            </w:r>
          </w:p>
        </w:tc>
      </w:tr>
      <w:tr w14:paraId="1E6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459" w:type="pct"/>
            <w:vAlign w:val="center"/>
          </w:tcPr>
          <w:p w14:paraId="3F6BEF99">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w:t>
            </w:r>
          </w:p>
        </w:tc>
        <w:tc>
          <w:tcPr>
            <w:tcW w:w="1126" w:type="pct"/>
            <w:vAlign w:val="center"/>
          </w:tcPr>
          <w:p w14:paraId="3B335629">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项目名称</w:t>
            </w:r>
          </w:p>
        </w:tc>
        <w:tc>
          <w:tcPr>
            <w:tcW w:w="3414" w:type="pct"/>
            <w:vAlign w:val="center"/>
          </w:tcPr>
          <w:p w14:paraId="33AF4EE9">
            <w:pPr>
              <w:pStyle w:val="7"/>
              <w:spacing w:after="0"/>
            </w:pPr>
            <w:r>
              <w:rPr>
                <w:rFonts w:hint="eastAsia" w:ascii="宋体" w:hAnsi="宋体" w:cs="@仿宋_GB2312"/>
                <w:bCs/>
                <w:kern w:val="0"/>
                <w:sz w:val="24"/>
                <w:szCs w:val="28"/>
              </w:rPr>
              <w:t>安徽博物院馆藏古籍（家谱）数字化保护利用项目</w:t>
            </w:r>
          </w:p>
        </w:tc>
      </w:tr>
      <w:tr w14:paraId="4D95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9" w:type="pct"/>
            <w:vAlign w:val="center"/>
          </w:tcPr>
          <w:p w14:paraId="41C66FC8">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2</w:t>
            </w:r>
          </w:p>
        </w:tc>
        <w:tc>
          <w:tcPr>
            <w:tcW w:w="1126" w:type="pct"/>
            <w:vAlign w:val="center"/>
          </w:tcPr>
          <w:p w14:paraId="6CE11282">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项目预算</w:t>
            </w:r>
          </w:p>
        </w:tc>
        <w:tc>
          <w:tcPr>
            <w:tcW w:w="3414" w:type="pct"/>
            <w:vAlign w:val="center"/>
          </w:tcPr>
          <w:p w14:paraId="7E99E751">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2</w:t>
            </w:r>
            <w:r>
              <w:rPr>
                <w:rFonts w:hint="eastAsia" w:ascii="宋体" w:hAnsi="宋体" w:eastAsia="宋体"/>
                <w:b w:val="0"/>
                <w:sz w:val="24"/>
                <w:u w:val="single"/>
                <w:lang w:val="en-US" w:eastAsia="zh-CN"/>
              </w:rPr>
              <w:t>97</w:t>
            </w:r>
            <w:r>
              <w:rPr>
                <w:rFonts w:hint="eastAsia" w:ascii="宋体" w:hAnsi="宋体" w:eastAsia="宋体"/>
                <w:b w:val="0"/>
                <w:sz w:val="24"/>
                <w:u w:val="single"/>
              </w:rPr>
              <w:t>0000元</w:t>
            </w:r>
          </w:p>
        </w:tc>
      </w:tr>
      <w:tr w14:paraId="4B59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459" w:type="pct"/>
            <w:vAlign w:val="center"/>
          </w:tcPr>
          <w:p w14:paraId="3A88CCD6">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3</w:t>
            </w:r>
          </w:p>
        </w:tc>
        <w:tc>
          <w:tcPr>
            <w:tcW w:w="1126" w:type="pct"/>
            <w:vAlign w:val="center"/>
          </w:tcPr>
          <w:p w14:paraId="4E06C75F">
            <w:pPr>
              <w:jc w:val="center"/>
              <w:rPr>
                <w:rFonts w:hint="eastAsia" w:ascii="宋体" w:hAnsi="宋体" w:cs="@仿宋_GB2312"/>
                <w:bCs/>
                <w:kern w:val="0"/>
                <w:sz w:val="24"/>
                <w:szCs w:val="28"/>
              </w:rPr>
            </w:pPr>
            <w:r>
              <w:rPr>
                <w:rFonts w:hint="eastAsia" w:ascii="宋体" w:hAnsi="宋体" w:cs="@仿宋_GB2312"/>
                <w:bCs/>
                <w:kern w:val="0"/>
                <w:sz w:val="24"/>
                <w:szCs w:val="28"/>
              </w:rPr>
              <w:t>项目性质</w:t>
            </w:r>
          </w:p>
        </w:tc>
        <w:tc>
          <w:tcPr>
            <w:tcW w:w="3414" w:type="pct"/>
            <w:vAlign w:val="center"/>
          </w:tcPr>
          <w:p w14:paraId="6D219D8D">
            <w:pPr>
              <w:jc w:val="left"/>
              <w:rPr>
                <w:rFonts w:hint="eastAsia" w:ascii="宋体" w:hAnsi="宋体" w:cs="@仿宋_GB2312"/>
                <w:bCs/>
                <w:kern w:val="0"/>
                <w:sz w:val="24"/>
                <w:szCs w:val="28"/>
              </w:rPr>
            </w:pPr>
            <w:r>
              <w:rPr>
                <w:rFonts w:hint="eastAsia" w:ascii="宋体" w:hAnsi="宋体" w:cs="@仿宋_GB2312"/>
                <w:bCs/>
                <w:kern w:val="0"/>
                <w:sz w:val="24"/>
                <w:szCs w:val="28"/>
              </w:rPr>
              <w:t>服务类</w:t>
            </w:r>
          </w:p>
        </w:tc>
      </w:tr>
      <w:tr w14:paraId="2FEB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459" w:type="pct"/>
            <w:vAlign w:val="center"/>
          </w:tcPr>
          <w:p w14:paraId="785C9B50">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4</w:t>
            </w:r>
          </w:p>
        </w:tc>
        <w:tc>
          <w:tcPr>
            <w:tcW w:w="1126" w:type="pct"/>
            <w:vAlign w:val="center"/>
          </w:tcPr>
          <w:p w14:paraId="4E46F4C5">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采购方式</w:t>
            </w:r>
          </w:p>
        </w:tc>
        <w:tc>
          <w:tcPr>
            <w:tcW w:w="3414" w:type="pct"/>
            <w:vAlign w:val="center"/>
          </w:tcPr>
          <w:p w14:paraId="7941811D">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公开招标</w:t>
            </w:r>
          </w:p>
        </w:tc>
      </w:tr>
      <w:tr w14:paraId="7D8D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459" w:type="pct"/>
            <w:vAlign w:val="center"/>
          </w:tcPr>
          <w:p w14:paraId="5D3605BC">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5</w:t>
            </w:r>
          </w:p>
        </w:tc>
        <w:tc>
          <w:tcPr>
            <w:tcW w:w="1126" w:type="pct"/>
            <w:vAlign w:val="center"/>
          </w:tcPr>
          <w:p w14:paraId="309762E3">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项目是否分包</w:t>
            </w:r>
          </w:p>
        </w:tc>
        <w:tc>
          <w:tcPr>
            <w:tcW w:w="3414" w:type="pct"/>
            <w:vAlign w:val="center"/>
          </w:tcPr>
          <w:p w14:paraId="5F6E3B79">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否</w:t>
            </w:r>
          </w:p>
        </w:tc>
      </w:tr>
      <w:tr w14:paraId="6D12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459" w:type="pct"/>
            <w:vAlign w:val="center"/>
          </w:tcPr>
          <w:p w14:paraId="34AA1E20">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6</w:t>
            </w:r>
          </w:p>
        </w:tc>
        <w:tc>
          <w:tcPr>
            <w:tcW w:w="1126" w:type="pct"/>
            <w:vAlign w:val="center"/>
          </w:tcPr>
          <w:p w14:paraId="159EF391">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投标人资格要求</w:t>
            </w:r>
          </w:p>
        </w:tc>
        <w:tc>
          <w:tcPr>
            <w:tcW w:w="3414" w:type="pct"/>
            <w:vAlign w:val="center"/>
          </w:tcPr>
          <w:p w14:paraId="54EB4E22">
            <w:pPr>
              <w:pStyle w:val="35"/>
              <w:rPr>
                <w:rStyle w:val="18"/>
                <w:rFonts w:hint="eastAsia"/>
                <w:sz w:val="24"/>
                <w:u w:val="single"/>
              </w:rPr>
            </w:pPr>
            <w:r>
              <w:rPr>
                <w:rFonts w:hint="eastAsia"/>
              </w:rPr>
              <w:t>满足《中华人民共和国政府采购法》第二十二条规定</w:t>
            </w:r>
          </w:p>
        </w:tc>
      </w:tr>
      <w:tr w14:paraId="5567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459" w:type="pct"/>
            <w:vAlign w:val="center"/>
          </w:tcPr>
          <w:p w14:paraId="2584C255">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7</w:t>
            </w:r>
          </w:p>
        </w:tc>
        <w:tc>
          <w:tcPr>
            <w:tcW w:w="1126" w:type="pct"/>
            <w:vAlign w:val="center"/>
          </w:tcPr>
          <w:p w14:paraId="4F2E7A90">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是否专门面向中小企业采购</w:t>
            </w:r>
          </w:p>
        </w:tc>
        <w:tc>
          <w:tcPr>
            <w:tcW w:w="3414" w:type="pct"/>
            <w:vAlign w:val="center"/>
          </w:tcPr>
          <w:p w14:paraId="464ACA38">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是</w:t>
            </w:r>
          </w:p>
        </w:tc>
      </w:tr>
      <w:tr w14:paraId="036B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459" w:type="pct"/>
            <w:vAlign w:val="center"/>
          </w:tcPr>
          <w:p w14:paraId="1B30BA69">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8</w:t>
            </w:r>
          </w:p>
        </w:tc>
        <w:tc>
          <w:tcPr>
            <w:tcW w:w="1126" w:type="pct"/>
            <w:vAlign w:val="center"/>
          </w:tcPr>
          <w:p w14:paraId="702D18E9">
            <w:pPr>
              <w:pStyle w:val="33"/>
              <w:widowControl w:val="0"/>
              <w:spacing w:before="0" w:beforeAutospacing="0" w:after="0" w:afterAutospacing="0" w:line="360" w:lineRule="auto"/>
              <w:rPr>
                <w:rFonts w:hint="eastAsia" w:ascii="宋体" w:hAnsi="宋体" w:eastAsia="宋体"/>
                <w:b w:val="0"/>
                <w:sz w:val="24"/>
              </w:rPr>
            </w:pPr>
            <w:r>
              <w:rPr>
                <w:rFonts w:ascii="宋体" w:hAnsi="宋体" w:eastAsia="宋体"/>
                <w:b w:val="0"/>
                <w:sz w:val="24"/>
              </w:rPr>
              <w:t>是否允许大中型企业向小微企业分包</w:t>
            </w:r>
          </w:p>
        </w:tc>
        <w:tc>
          <w:tcPr>
            <w:tcW w:w="3414" w:type="pct"/>
            <w:vAlign w:val="center"/>
          </w:tcPr>
          <w:p w14:paraId="6C06AB3C">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否</w:t>
            </w:r>
          </w:p>
        </w:tc>
      </w:tr>
      <w:tr w14:paraId="2793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459" w:type="pct"/>
            <w:vAlign w:val="center"/>
          </w:tcPr>
          <w:p w14:paraId="25D3594B">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9</w:t>
            </w:r>
          </w:p>
        </w:tc>
        <w:tc>
          <w:tcPr>
            <w:tcW w:w="1126" w:type="pct"/>
            <w:vAlign w:val="center"/>
          </w:tcPr>
          <w:p w14:paraId="3CE8D42B">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是否接受联合体投标</w:t>
            </w:r>
          </w:p>
        </w:tc>
        <w:tc>
          <w:tcPr>
            <w:tcW w:w="3414" w:type="pct"/>
            <w:vAlign w:val="center"/>
          </w:tcPr>
          <w:p w14:paraId="573F966D">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否</w:t>
            </w:r>
          </w:p>
        </w:tc>
      </w:tr>
      <w:tr w14:paraId="0ECB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459" w:type="pct"/>
            <w:vAlign w:val="center"/>
          </w:tcPr>
          <w:p w14:paraId="4519FCA5">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10</w:t>
            </w:r>
          </w:p>
        </w:tc>
        <w:tc>
          <w:tcPr>
            <w:tcW w:w="1126" w:type="pct"/>
            <w:vAlign w:val="center"/>
          </w:tcPr>
          <w:p w14:paraId="091653CD">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小微产品价格扣除比例</w:t>
            </w:r>
          </w:p>
        </w:tc>
        <w:tc>
          <w:tcPr>
            <w:tcW w:w="3414" w:type="pct"/>
            <w:vAlign w:val="center"/>
          </w:tcPr>
          <w:p w14:paraId="317A4B30">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本项目不适用</w:t>
            </w:r>
          </w:p>
        </w:tc>
      </w:tr>
      <w:tr w14:paraId="7759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459" w:type="pct"/>
            <w:vAlign w:val="center"/>
          </w:tcPr>
          <w:p w14:paraId="15E26E38">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11</w:t>
            </w:r>
          </w:p>
        </w:tc>
        <w:tc>
          <w:tcPr>
            <w:tcW w:w="1126" w:type="pct"/>
            <w:vAlign w:val="center"/>
          </w:tcPr>
          <w:p w14:paraId="7FEA013F">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本项目主要标的所属行业</w:t>
            </w:r>
          </w:p>
        </w:tc>
        <w:tc>
          <w:tcPr>
            <w:tcW w:w="3414" w:type="pct"/>
            <w:vAlign w:val="center"/>
          </w:tcPr>
          <w:p w14:paraId="4D1BA43C">
            <w:pPr>
              <w:spacing w:line="360" w:lineRule="auto"/>
              <w:jc w:val="left"/>
              <w:rPr>
                <w:rFonts w:hint="eastAsia" w:cs="@仿宋_GB2312" w:asciiTheme="minorEastAsia" w:hAnsiTheme="minorEastAsia" w:eastAsiaTheme="minorEastAsia"/>
                <w:sz w:val="24"/>
                <w:szCs w:val="20"/>
              </w:rPr>
            </w:pPr>
            <w:r>
              <w:rPr>
                <w:rFonts w:hint="eastAsia" w:cs="@仿宋_GB2312" w:asciiTheme="minorEastAsia" w:hAnsiTheme="minorEastAsia" w:eastAsiaTheme="minorEastAsia"/>
                <w:sz w:val="24"/>
                <w:szCs w:val="20"/>
              </w:rPr>
              <w:t>标的名称：安徽博物院馆藏古籍（家谱）数字化保护利用项目</w:t>
            </w:r>
          </w:p>
          <w:p w14:paraId="56AD5AA5">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Theme="minorEastAsia" w:hAnsiTheme="minorEastAsia" w:eastAsiaTheme="minorEastAsia"/>
                <w:b w:val="0"/>
                <w:bCs w:val="0"/>
                <w:kern w:val="2"/>
                <w:sz w:val="24"/>
                <w:szCs w:val="20"/>
              </w:rPr>
              <w:t>所属行业：软件和信息技术服务业</w:t>
            </w:r>
          </w:p>
        </w:tc>
      </w:tr>
      <w:tr w14:paraId="1FAF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459" w:type="pct"/>
            <w:vAlign w:val="center"/>
          </w:tcPr>
          <w:p w14:paraId="3F07B702">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12</w:t>
            </w:r>
          </w:p>
        </w:tc>
        <w:tc>
          <w:tcPr>
            <w:tcW w:w="1126" w:type="pct"/>
            <w:vAlign w:val="center"/>
          </w:tcPr>
          <w:p w14:paraId="0BE2934E">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履约保证金</w:t>
            </w:r>
          </w:p>
        </w:tc>
        <w:tc>
          <w:tcPr>
            <w:tcW w:w="3414" w:type="pct"/>
            <w:vAlign w:val="center"/>
          </w:tcPr>
          <w:p w14:paraId="02AAAD4A">
            <w:pPr>
              <w:spacing w:line="360" w:lineRule="auto"/>
              <w:rPr>
                <w:rFonts w:hint="eastAsia" w:ascii="宋体" w:hAnsi="宋体"/>
                <w:bCs/>
                <w:kern w:val="0"/>
                <w:sz w:val="24"/>
                <w:szCs w:val="28"/>
              </w:rPr>
            </w:pPr>
            <w:r>
              <w:rPr>
                <w:rFonts w:hint="eastAsia" w:ascii="宋体" w:hAnsi="宋体"/>
                <w:bCs/>
                <w:kern w:val="0"/>
                <w:sz w:val="24"/>
                <w:szCs w:val="28"/>
              </w:rPr>
              <w:t>（1）收取金额：合同价的</w:t>
            </w:r>
            <w:r>
              <w:rPr>
                <w:rFonts w:ascii="宋体" w:hAnsi="宋体"/>
                <w:bCs/>
                <w:kern w:val="0"/>
                <w:sz w:val="24"/>
                <w:szCs w:val="28"/>
                <w:u w:val="single"/>
              </w:rPr>
              <w:t xml:space="preserve"> </w:t>
            </w:r>
            <w:r>
              <w:rPr>
                <w:rFonts w:hint="eastAsia" w:ascii="宋体" w:hAnsi="宋体"/>
                <w:bCs/>
                <w:kern w:val="0"/>
                <w:sz w:val="24"/>
                <w:szCs w:val="28"/>
                <w:u w:val="single"/>
              </w:rPr>
              <w:t>2</w:t>
            </w:r>
            <w:r>
              <w:rPr>
                <w:rFonts w:ascii="宋体" w:hAnsi="宋体"/>
                <w:bCs/>
                <w:kern w:val="0"/>
                <w:sz w:val="24"/>
                <w:szCs w:val="28"/>
                <w:u w:val="single"/>
              </w:rPr>
              <w:t xml:space="preserve"> </w:t>
            </w:r>
            <w:r>
              <w:rPr>
                <w:rFonts w:ascii="宋体" w:hAnsi="宋体"/>
                <w:bCs/>
                <w:kern w:val="0"/>
                <w:sz w:val="24"/>
                <w:szCs w:val="28"/>
              </w:rPr>
              <w:t>%</w:t>
            </w:r>
          </w:p>
          <w:p w14:paraId="20CCACAC">
            <w:pPr>
              <w:spacing w:line="360" w:lineRule="auto"/>
              <w:rPr>
                <w:rFonts w:hint="eastAsia" w:ascii="宋体" w:hAnsi="宋体"/>
                <w:bCs/>
                <w:kern w:val="0"/>
                <w:sz w:val="24"/>
                <w:szCs w:val="28"/>
              </w:rPr>
            </w:pPr>
            <w:r>
              <w:rPr>
                <w:rFonts w:hint="eastAsia" w:ascii="宋体" w:hAnsi="宋体"/>
                <w:bCs/>
                <w:kern w:val="0"/>
                <w:sz w:val="24"/>
                <w:szCs w:val="28"/>
              </w:rPr>
              <w:t>（2）支付方式：</w:t>
            </w:r>
          </w:p>
          <w:p w14:paraId="6853B005">
            <w:pPr>
              <w:spacing w:line="360" w:lineRule="auto"/>
              <w:rPr>
                <w:rFonts w:hint="eastAsia" w:ascii="宋体" w:hAnsi="宋体"/>
                <w:bCs/>
                <w:kern w:val="0"/>
                <w:sz w:val="24"/>
                <w:szCs w:val="28"/>
              </w:rPr>
            </w:pPr>
            <w:r>
              <w:rPr>
                <w:rFonts w:hint="eastAsia" w:ascii="宋体" w:hAnsi="宋体"/>
                <w:bCs/>
                <w:kern w:val="0"/>
                <w:sz w:val="24"/>
                <w:szCs w:val="28"/>
              </w:rPr>
              <w:sym w:font="Wingdings" w:char="00FE"/>
            </w:r>
            <w:r>
              <w:rPr>
                <w:rFonts w:ascii="宋体" w:hAnsi="宋体"/>
                <w:bCs/>
                <w:kern w:val="0"/>
                <w:sz w:val="24"/>
                <w:szCs w:val="28"/>
              </w:rPr>
              <w:t>转账/电汇</w:t>
            </w:r>
            <w:r>
              <w:rPr>
                <w:rFonts w:hint="eastAsia" w:ascii="宋体" w:hAnsi="宋体"/>
                <w:bCs/>
                <w:kern w:val="0"/>
                <w:sz w:val="24"/>
                <w:szCs w:val="28"/>
              </w:rPr>
              <w:t xml:space="preserve"> </w:t>
            </w:r>
            <w:r>
              <w:rPr>
                <w:rFonts w:hint="eastAsia" w:ascii="宋体" w:hAnsi="宋体"/>
                <w:bCs/>
                <w:kern w:val="0"/>
                <w:sz w:val="24"/>
                <w:szCs w:val="28"/>
              </w:rPr>
              <w:sym w:font="Wingdings" w:char="00FE"/>
            </w:r>
            <w:r>
              <w:rPr>
                <w:rFonts w:ascii="宋体" w:hAnsi="宋体"/>
                <w:bCs/>
                <w:kern w:val="0"/>
                <w:sz w:val="24"/>
                <w:szCs w:val="28"/>
              </w:rPr>
              <w:t xml:space="preserve">支票 </w:t>
            </w:r>
            <w:r>
              <w:rPr>
                <w:rFonts w:hint="eastAsia" w:ascii="宋体" w:hAnsi="宋体"/>
                <w:bCs/>
                <w:kern w:val="0"/>
                <w:sz w:val="24"/>
                <w:szCs w:val="28"/>
              </w:rPr>
              <w:sym w:font="Wingdings" w:char="00FE"/>
            </w:r>
            <w:r>
              <w:rPr>
                <w:rFonts w:ascii="宋体" w:hAnsi="宋体"/>
                <w:bCs/>
                <w:kern w:val="0"/>
                <w:sz w:val="24"/>
                <w:szCs w:val="28"/>
              </w:rPr>
              <w:t>汇票</w:t>
            </w:r>
            <w:r>
              <w:rPr>
                <w:rFonts w:hint="eastAsia" w:ascii="宋体" w:hAnsi="宋体"/>
                <w:bCs/>
                <w:kern w:val="0"/>
                <w:sz w:val="24"/>
                <w:szCs w:val="28"/>
              </w:rPr>
              <w:t xml:space="preserve"> </w:t>
            </w:r>
            <w:r>
              <w:rPr>
                <w:rFonts w:hint="eastAsia" w:ascii="宋体" w:hAnsi="宋体"/>
                <w:bCs/>
                <w:kern w:val="0"/>
                <w:sz w:val="24"/>
                <w:szCs w:val="28"/>
              </w:rPr>
              <w:sym w:font="Wingdings" w:char="00FE"/>
            </w:r>
            <w:r>
              <w:rPr>
                <w:rFonts w:hint="eastAsia" w:ascii="宋体" w:hAnsi="宋体"/>
                <w:bCs/>
                <w:kern w:val="0"/>
                <w:sz w:val="24"/>
                <w:szCs w:val="28"/>
              </w:rPr>
              <w:t xml:space="preserve">本票 </w:t>
            </w:r>
            <w:r>
              <w:rPr>
                <w:rFonts w:hint="eastAsia" w:ascii="宋体" w:hAnsi="宋体"/>
                <w:bCs/>
                <w:kern w:val="0"/>
                <w:sz w:val="24"/>
                <w:szCs w:val="28"/>
              </w:rPr>
              <w:sym w:font="Wingdings" w:char="00FE"/>
            </w:r>
            <w:r>
              <w:rPr>
                <w:rFonts w:ascii="宋体" w:hAnsi="宋体"/>
                <w:bCs/>
                <w:kern w:val="0"/>
                <w:sz w:val="24"/>
                <w:szCs w:val="28"/>
              </w:rPr>
              <w:t>保</w:t>
            </w:r>
            <w:r>
              <w:rPr>
                <w:rFonts w:hint="eastAsia" w:ascii="宋体" w:hAnsi="宋体"/>
                <w:bCs/>
                <w:kern w:val="0"/>
                <w:sz w:val="24"/>
                <w:szCs w:val="28"/>
              </w:rPr>
              <w:t xml:space="preserve">险 </w:t>
            </w:r>
            <w:r>
              <w:rPr>
                <w:rFonts w:hint="eastAsia" w:ascii="宋体" w:hAnsi="宋体"/>
                <w:bCs/>
                <w:kern w:val="0"/>
                <w:sz w:val="24"/>
                <w:szCs w:val="28"/>
              </w:rPr>
              <w:sym w:font="Wingdings" w:char="00FE"/>
            </w:r>
            <w:r>
              <w:rPr>
                <w:rFonts w:hint="eastAsia" w:ascii="宋体" w:hAnsi="宋体"/>
                <w:bCs/>
                <w:kern w:val="0"/>
                <w:sz w:val="24"/>
                <w:szCs w:val="28"/>
              </w:rPr>
              <w:t>保</w:t>
            </w:r>
            <w:r>
              <w:rPr>
                <w:rFonts w:ascii="宋体" w:hAnsi="宋体"/>
                <w:bCs/>
                <w:kern w:val="0"/>
                <w:sz w:val="24"/>
                <w:szCs w:val="28"/>
              </w:rPr>
              <w:t>函</w:t>
            </w:r>
          </w:p>
          <w:p w14:paraId="38DECBC9">
            <w:pPr>
              <w:spacing w:line="360" w:lineRule="auto"/>
              <w:rPr>
                <w:rFonts w:hint="eastAsia" w:ascii="宋体" w:hAnsi="宋体"/>
                <w:bCs/>
                <w:kern w:val="0"/>
                <w:sz w:val="24"/>
                <w:szCs w:val="28"/>
              </w:rPr>
            </w:pPr>
            <w:r>
              <w:rPr>
                <w:rFonts w:hint="eastAsia" w:ascii="宋体" w:hAnsi="宋体"/>
                <w:bCs/>
                <w:kern w:val="0"/>
                <w:sz w:val="24"/>
                <w:szCs w:val="28"/>
              </w:rPr>
              <w:t>（3）收取单位：</w:t>
            </w:r>
            <w:r>
              <w:rPr>
                <w:rFonts w:hint="eastAsia" w:ascii="宋体" w:hAnsi="宋体"/>
                <w:bCs/>
                <w:kern w:val="0"/>
                <w:sz w:val="24"/>
                <w:szCs w:val="28"/>
                <w:u w:val="single"/>
              </w:rPr>
              <w:t xml:space="preserve">安徽博物院（安徽省文物鉴定站）    </w:t>
            </w:r>
            <w:r>
              <w:rPr>
                <w:rFonts w:hint="eastAsia" w:ascii="宋体" w:hAnsi="宋体"/>
                <w:bCs/>
                <w:kern w:val="0"/>
                <w:sz w:val="24"/>
                <w:szCs w:val="28"/>
              </w:rPr>
              <w:t xml:space="preserve"> </w:t>
            </w:r>
          </w:p>
          <w:p w14:paraId="2FD7E96F">
            <w:pPr>
              <w:spacing w:line="360" w:lineRule="auto"/>
              <w:rPr>
                <w:rFonts w:hint="eastAsia" w:ascii="宋体" w:hAnsi="宋体"/>
                <w:bCs/>
                <w:kern w:val="0"/>
                <w:sz w:val="24"/>
                <w:szCs w:val="28"/>
              </w:rPr>
            </w:pPr>
            <w:r>
              <w:rPr>
                <w:rFonts w:hint="eastAsia" w:ascii="宋体" w:hAnsi="宋体"/>
                <w:bCs/>
                <w:kern w:val="0"/>
                <w:sz w:val="24"/>
                <w:szCs w:val="28"/>
              </w:rPr>
              <w:t>（4）收取账号：</w:t>
            </w:r>
            <w:r>
              <w:rPr>
                <w:rFonts w:hint="eastAsia" w:ascii="宋体" w:hAnsi="宋体"/>
                <w:bCs/>
                <w:kern w:val="0"/>
                <w:sz w:val="24"/>
                <w:szCs w:val="28"/>
                <w:u w:val="single"/>
              </w:rPr>
              <w:t xml:space="preserve">以合同约定为准 </w:t>
            </w:r>
          </w:p>
          <w:p w14:paraId="38F039F9">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cs="Times New Roman"/>
                <w:b w:val="0"/>
                <w:sz w:val="24"/>
                <w:u w:val="single"/>
              </w:rPr>
              <w:t xml:space="preserve">（5）退还时间：验收合格后，经供应商书面申请后无息退还 </w:t>
            </w:r>
          </w:p>
        </w:tc>
      </w:tr>
      <w:tr w14:paraId="117B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59" w:type="pct"/>
            <w:vAlign w:val="center"/>
          </w:tcPr>
          <w:p w14:paraId="3C3055B9">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13</w:t>
            </w:r>
          </w:p>
        </w:tc>
        <w:tc>
          <w:tcPr>
            <w:tcW w:w="1126" w:type="pct"/>
            <w:vAlign w:val="center"/>
          </w:tcPr>
          <w:p w14:paraId="3B29325B">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拟采用的评标方法</w:t>
            </w:r>
          </w:p>
        </w:tc>
        <w:tc>
          <w:tcPr>
            <w:tcW w:w="3414" w:type="pct"/>
            <w:vAlign w:val="center"/>
          </w:tcPr>
          <w:p w14:paraId="57C69FDE">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综合评分法（技术资信分90分，价格分10分）</w:t>
            </w:r>
          </w:p>
        </w:tc>
      </w:tr>
      <w:tr w14:paraId="6136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459" w:type="pct"/>
            <w:vAlign w:val="center"/>
          </w:tcPr>
          <w:p w14:paraId="35ECAE8B">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14</w:t>
            </w:r>
          </w:p>
        </w:tc>
        <w:tc>
          <w:tcPr>
            <w:tcW w:w="1126" w:type="pct"/>
            <w:vAlign w:val="center"/>
          </w:tcPr>
          <w:p w14:paraId="30E3E6C6">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是否购买进口产品并已履行审批手续</w:t>
            </w:r>
          </w:p>
        </w:tc>
        <w:tc>
          <w:tcPr>
            <w:tcW w:w="3414" w:type="pct"/>
            <w:vAlign w:val="center"/>
          </w:tcPr>
          <w:p w14:paraId="4E8CE6FA">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否</w:t>
            </w:r>
          </w:p>
        </w:tc>
      </w:tr>
      <w:tr w14:paraId="33DA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4" w:hRule="atLeast"/>
          <w:jc w:val="center"/>
        </w:trPr>
        <w:tc>
          <w:tcPr>
            <w:tcW w:w="459" w:type="pct"/>
            <w:vAlign w:val="center"/>
          </w:tcPr>
          <w:p w14:paraId="6A08C605">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15</w:t>
            </w:r>
          </w:p>
        </w:tc>
        <w:tc>
          <w:tcPr>
            <w:tcW w:w="1126" w:type="pct"/>
            <w:vAlign w:val="center"/>
          </w:tcPr>
          <w:p w14:paraId="7E84C548">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付款方式</w:t>
            </w:r>
          </w:p>
        </w:tc>
        <w:tc>
          <w:tcPr>
            <w:tcW w:w="3414" w:type="pct"/>
            <w:vAlign w:val="center"/>
          </w:tcPr>
          <w:p w14:paraId="0F6E70AD">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合同、担保措施生效并具备实施条件后甲方向乙方支付合同价的50%作为预付款(支付预付款前中标人须向采购人提交经采购人审核无误的等额预付款保函，保函有效期同服务期)。完成本项目1197册（约95760叶）家谱，高清采集、图像处理、全文文本转换、古籍元数据著录、古籍知识数据标引，支付合同总价30%进度款。乙方完成全部家谱数字化加工工作及平台开发，交付全套完整项目成果，经甲方整体验收合格后，支付合同总价20%尾款。</w:t>
            </w:r>
          </w:p>
          <w:p w14:paraId="55645DD1">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注：</w:t>
            </w:r>
          </w:p>
          <w:p w14:paraId="52E3BA51">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（1）本项目要求中标人提供预付款保函或其他担保措施；</w:t>
            </w:r>
          </w:p>
          <w:p w14:paraId="0DF9BB64">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（2）预付款保函形式：银行保函、担保机构担保；</w:t>
            </w:r>
          </w:p>
          <w:p w14:paraId="4C9EA373">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3）预付款保函递交要求：①如采用银行保函，银行保函应为银行出具的见索即付无条件保函。且应将原件交至采购人保管。②如采用担保机构担保，应为经政府部门或主管部门备案的融资担保机构出具的见索即付无条件担保，且应将原件交至采购人保管。</w:t>
            </w:r>
          </w:p>
          <w:p w14:paraId="4ACDAB6C">
            <w:pPr>
              <w:pStyle w:val="33"/>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u w:val="single"/>
              </w:rPr>
              <w:t>（4）在签订合同时，中标人书面明确表示无需预付款或者主动要求降低预付款比例的，采购人可降低预付款支付比例或不支付预付款。</w:t>
            </w:r>
          </w:p>
        </w:tc>
      </w:tr>
      <w:tr w14:paraId="3F9E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39FD3B9F">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16</w:t>
            </w:r>
          </w:p>
        </w:tc>
        <w:tc>
          <w:tcPr>
            <w:tcW w:w="1126" w:type="pct"/>
            <w:vAlign w:val="center"/>
          </w:tcPr>
          <w:p w14:paraId="4D03A763">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服务地点</w:t>
            </w:r>
          </w:p>
        </w:tc>
        <w:tc>
          <w:tcPr>
            <w:tcW w:w="3414" w:type="pct"/>
            <w:vAlign w:val="center"/>
          </w:tcPr>
          <w:p w14:paraId="50B9989E">
            <w:pPr>
              <w:pStyle w:val="33"/>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安徽博物院（安徽省文物鉴定站），采购人指定地点</w:t>
            </w:r>
          </w:p>
        </w:tc>
      </w:tr>
      <w:tr w14:paraId="715E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50B8D0E2">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17</w:t>
            </w:r>
          </w:p>
        </w:tc>
        <w:tc>
          <w:tcPr>
            <w:tcW w:w="1126" w:type="pct"/>
            <w:vAlign w:val="center"/>
          </w:tcPr>
          <w:p w14:paraId="015E01BF">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服务期限</w:t>
            </w:r>
          </w:p>
        </w:tc>
        <w:tc>
          <w:tcPr>
            <w:tcW w:w="3414" w:type="pct"/>
            <w:vAlign w:val="center"/>
          </w:tcPr>
          <w:p w14:paraId="69841579">
            <w:pPr>
              <w:pStyle w:val="33"/>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自签订合同之日起360天内完成所有服务内容。</w:t>
            </w:r>
          </w:p>
        </w:tc>
      </w:tr>
      <w:tr w14:paraId="34C2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14:paraId="2B6C1BC0">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bookmarkStart w:id="3" w:name="_Toc8753"/>
            <w:r>
              <w:rPr>
                <w:rFonts w:hint="eastAsia" w:ascii="宋体" w:hAnsi="宋体" w:eastAsia="宋体"/>
                <w:bCs/>
                <w:kern w:val="2"/>
              </w:rPr>
              <w:t>18</w:t>
            </w:r>
          </w:p>
        </w:tc>
        <w:tc>
          <w:tcPr>
            <w:tcW w:w="1126" w:type="pct"/>
            <w:vAlign w:val="center"/>
          </w:tcPr>
          <w:p w14:paraId="4B2DA27B">
            <w:pPr>
              <w:pStyle w:val="33"/>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质保期</w:t>
            </w:r>
          </w:p>
        </w:tc>
        <w:tc>
          <w:tcPr>
            <w:tcW w:w="3414" w:type="pct"/>
            <w:vAlign w:val="center"/>
          </w:tcPr>
          <w:p w14:paraId="12E866CD">
            <w:pPr>
              <w:pStyle w:val="33"/>
              <w:adjustRightInd w:val="0"/>
              <w:snapToGrid w:val="0"/>
              <w:spacing w:line="360" w:lineRule="auto"/>
              <w:jc w:val="both"/>
              <w:rPr>
                <w:rFonts w:hint="eastAsia" w:asciiTheme="minorEastAsia" w:hAnsiTheme="minorEastAsia" w:eastAsiaTheme="minorEastAsia"/>
                <w:sz w:val="24"/>
              </w:rPr>
            </w:pPr>
            <w:r>
              <w:rPr>
                <w:rFonts w:hint="eastAsia" w:ascii="宋体" w:hAnsi="宋体" w:eastAsia="宋体" w:cs="宋体"/>
                <w:b w:val="0"/>
                <w:bCs w:val="0"/>
                <w:kern w:val="2"/>
                <w:sz w:val="24"/>
                <w:szCs w:val="24"/>
              </w:rPr>
              <w:t>自验收合格之日起，乙方提供不少于3年的免费质量保证期，质保期内提供全面的数据维护与技术支持。</w:t>
            </w:r>
          </w:p>
        </w:tc>
      </w:tr>
    </w:tbl>
    <w:p w14:paraId="70FC3913">
      <w:pPr>
        <w:spacing w:line="360" w:lineRule="auto"/>
        <w:rPr>
          <w:rFonts w:hint="eastAsia" w:ascii="宋体" w:hAnsi="宋体" w:cs="@仿宋_GB2312"/>
          <w:b/>
          <w:sz w:val="24"/>
          <w:szCs w:val="18"/>
        </w:rPr>
      </w:pPr>
    </w:p>
    <w:p w14:paraId="5F16A86F">
      <w:pPr>
        <w:spacing w:line="360" w:lineRule="auto"/>
        <w:rPr>
          <w:rFonts w:hint="eastAsia" w:ascii="黑体" w:hAnsi="黑体" w:eastAsia="黑体" w:cs="黑体"/>
          <w:bCs/>
          <w:sz w:val="32"/>
          <w:szCs w:val="32"/>
        </w:rPr>
      </w:pPr>
      <w:r>
        <w:rPr>
          <w:rFonts w:hint="eastAsia" w:ascii="黑体" w:hAnsi="黑体" w:eastAsia="黑体" w:cs="黑体"/>
          <w:bCs/>
          <w:sz w:val="32"/>
          <w:szCs w:val="32"/>
        </w:rPr>
        <w:t>二、项目概况</w:t>
      </w:r>
      <w:bookmarkEnd w:id="3"/>
    </w:p>
    <w:p w14:paraId="2FE12980">
      <w:pPr>
        <w:pStyle w:val="33"/>
        <w:adjustRightInd w:val="0"/>
        <w:snapToGrid w:val="0"/>
        <w:spacing w:before="0" w:beforeAutospacing="0" w:after="0" w:afterAutospacing="0" w:line="560" w:lineRule="exact"/>
        <w:ind w:firstLine="480" w:firstLineChars="200"/>
        <w:jc w:val="both"/>
        <w:rPr>
          <w:rFonts w:hint="eastAsia" w:ascii="宋体" w:hAnsi="宋体" w:eastAsia="宋体"/>
          <w:b w:val="0"/>
          <w:kern w:val="2"/>
          <w:sz w:val="24"/>
          <w:szCs w:val="18"/>
        </w:rPr>
      </w:pPr>
      <w:r>
        <w:rPr>
          <w:rFonts w:hint="eastAsia" w:ascii="宋体" w:hAnsi="宋体" w:eastAsia="宋体"/>
          <w:b w:val="0"/>
          <w:kern w:val="2"/>
          <w:sz w:val="24"/>
          <w:szCs w:val="18"/>
        </w:rPr>
        <w:t>为贯彻落实“保护第一、加强管理、挖掘价值、有效利用、让文物活起来”的新时代22字文物工作要求，针对安徽博物院馆藏古籍（家谱）的数字化采集、加工、存储、管理、研究与利用需求，应用先进的数字化采集技术，实现文物的有效保护与传承，搭建公众服务系统，提升社会影响力，增强公众参与度，以及确保文物数字化成果的安全存储与高效管理。</w:t>
      </w:r>
    </w:p>
    <w:p w14:paraId="41047555">
      <w:pPr>
        <w:pStyle w:val="33"/>
        <w:adjustRightInd w:val="0"/>
        <w:snapToGrid w:val="0"/>
        <w:spacing w:before="0" w:beforeAutospacing="0" w:after="0" w:afterAutospacing="0" w:line="560" w:lineRule="exact"/>
        <w:ind w:firstLine="480" w:firstLineChars="200"/>
        <w:jc w:val="both"/>
        <w:rPr>
          <w:rFonts w:hint="eastAsia" w:ascii="宋体" w:hAnsi="宋体" w:eastAsia="宋体"/>
          <w:b w:val="0"/>
          <w:kern w:val="2"/>
          <w:sz w:val="24"/>
          <w:szCs w:val="18"/>
        </w:rPr>
      </w:pPr>
      <w:r>
        <w:rPr>
          <w:rFonts w:hint="eastAsia" w:ascii="宋体" w:hAnsi="宋体" w:eastAsia="宋体"/>
          <w:b w:val="0"/>
          <w:kern w:val="2"/>
          <w:sz w:val="24"/>
          <w:szCs w:val="18"/>
        </w:rPr>
        <w:t>本项目主要工作内容是完成安徽博物院院藏221部1197册古籍（家谱）的数字化采集、加工处理、存储、管理、研究与展示利用工作，应用先进的数字化技术实现文物的有效保护与传承，推动安徽博物院从古籍收藏向古籍赋能的转变。</w:t>
      </w:r>
    </w:p>
    <w:p w14:paraId="22F648CB">
      <w:pPr>
        <w:pStyle w:val="33"/>
        <w:adjustRightInd w:val="0"/>
        <w:snapToGrid w:val="0"/>
        <w:spacing w:before="0" w:beforeAutospacing="0" w:after="0" w:afterAutospacing="0" w:line="560" w:lineRule="exact"/>
        <w:ind w:firstLine="480" w:firstLineChars="200"/>
        <w:jc w:val="both"/>
        <w:rPr>
          <w:rFonts w:hint="eastAsia" w:ascii="宋体" w:hAnsi="宋体" w:eastAsia="宋体"/>
          <w:b w:val="0"/>
          <w:kern w:val="2"/>
          <w:sz w:val="24"/>
          <w:szCs w:val="18"/>
        </w:rPr>
      </w:pPr>
      <w:r>
        <w:rPr>
          <w:rFonts w:hint="eastAsia" w:ascii="宋体" w:hAnsi="宋体" w:eastAsia="宋体"/>
          <w:b w:val="0"/>
          <w:kern w:val="2"/>
          <w:sz w:val="24"/>
          <w:szCs w:val="18"/>
        </w:rPr>
        <w:t>具体服务内容包含但不限于：</w:t>
      </w:r>
    </w:p>
    <w:p w14:paraId="3BA8A418">
      <w:pPr>
        <w:pStyle w:val="33"/>
        <w:numPr>
          <w:ilvl w:val="0"/>
          <w:numId w:val="1"/>
        </w:numPr>
        <w:adjustRightInd w:val="0"/>
        <w:snapToGrid w:val="0"/>
        <w:spacing w:before="0" w:beforeAutospacing="0" w:after="0" w:afterAutospacing="0" w:line="560" w:lineRule="exact"/>
        <w:ind w:firstLine="482" w:firstLineChars="200"/>
        <w:jc w:val="both"/>
        <w:rPr>
          <w:rFonts w:hint="eastAsia" w:ascii="宋体" w:hAnsi="宋体" w:eastAsia="宋体"/>
          <w:b w:val="0"/>
          <w:kern w:val="2"/>
          <w:sz w:val="24"/>
          <w:szCs w:val="18"/>
        </w:rPr>
      </w:pPr>
      <w:r>
        <w:rPr>
          <w:rFonts w:hint="eastAsia" w:ascii="宋体" w:hAnsi="宋体" w:eastAsia="宋体"/>
          <w:bCs w:val="0"/>
          <w:kern w:val="2"/>
          <w:sz w:val="24"/>
          <w:szCs w:val="18"/>
        </w:rPr>
        <w:t>古籍（家谱）数字化采集：</w:t>
      </w:r>
      <w:r>
        <w:rPr>
          <w:rFonts w:hint="eastAsia" w:ascii="宋体" w:hAnsi="宋体" w:eastAsia="宋体"/>
          <w:b w:val="0"/>
          <w:kern w:val="2"/>
          <w:sz w:val="24"/>
          <w:szCs w:val="18"/>
        </w:rPr>
        <w:t>投标人完成1197册（约95760叶）家谱的高清采集、处理、全文文本转换等；</w:t>
      </w:r>
    </w:p>
    <w:p w14:paraId="5B3404A1">
      <w:pPr>
        <w:pStyle w:val="33"/>
        <w:numPr>
          <w:ilvl w:val="0"/>
          <w:numId w:val="1"/>
        </w:numPr>
        <w:adjustRightInd w:val="0"/>
        <w:snapToGrid w:val="0"/>
        <w:spacing w:before="0" w:beforeAutospacing="0" w:after="0" w:afterAutospacing="0" w:line="560" w:lineRule="exact"/>
        <w:ind w:firstLine="482" w:firstLineChars="200"/>
        <w:jc w:val="both"/>
        <w:rPr>
          <w:rFonts w:hint="eastAsia" w:ascii="宋体" w:hAnsi="宋体" w:eastAsia="宋体"/>
          <w:b w:val="0"/>
          <w:kern w:val="2"/>
          <w:sz w:val="24"/>
          <w:szCs w:val="18"/>
        </w:rPr>
      </w:pPr>
      <w:r>
        <w:rPr>
          <w:rFonts w:hint="eastAsia" w:ascii="宋体" w:hAnsi="宋体" w:eastAsia="宋体"/>
          <w:bCs w:val="0"/>
          <w:kern w:val="2"/>
          <w:sz w:val="24"/>
          <w:szCs w:val="18"/>
        </w:rPr>
        <w:t>古籍（家谱）数据著录：</w:t>
      </w:r>
      <w:r>
        <w:rPr>
          <w:rFonts w:hint="eastAsia" w:ascii="宋体" w:hAnsi="宋体" w:eastAsia="宋体"/>
          <w:b w:val="0"/>
          <w:kern w:val="2"/>
          <w:sz w:val="24"/>
          <w:szCs w:val="18"/>
        </w:rPr>
        <w:t>投标人按照指定标准完成1197册（约95760叶）家谱的知识标引，包括古籍元数据著录、古籍知识数据标引；</w:t>
      </w:r>
    </w:p>
    <w:p w14:paraId="59BD979D">
      <w:pPr>
        <w:pStyle w:val="33"/>
        <w:numPr>
          <w:ilvl w:val="0"/>
          <w:numId w:val="1"/>
        </w:numPr>
        <w:adjustRightInd w:val="0"/>
        <w:snapToGrid w:val="0"/>
        <w:spacing w:before="0" w:beforeAutospacing="0" w:after="0" w:afterAutospacing="0" w:line="560" w:lineRule="exact"/>
        <w:ind w:firstLine="482" w:firstLineChars="200"/>
        <w:jc w:val="both"/>
        <w:rPr>
          <w:rFonts w:hint="eastAsia" w:ascii="宋体" w:hAnsi="宋体" w:eastAsia="宋体"/>
          <w:b w:val="0"/>
          <w:kern w:val="2"/>
          <w:sz w:val="24"/>
          <w:szCs w:val="18"/>
        </w:rPr>
      </w:pPr>
      <w:r>
        <w:rPr>
          <w:rFonts w:hint="eastAsia" w:ascii="宋体" w:hAnsi="宋体" w:eastAsia="宋体"/>
          <w:bCs w:val="0"/>
          <w:kern w:val="2"/>
          <w:sz w:val="24"/>
          <w:szCs w:val="18"/>
        </w:rPr>
        <w:t>古籍（家谱）智慧服务平台：</w:t>
      </w:r>
      <w:r>
        <w:rPr>
          <w:rFonts w:hint="eastAsia" w:ascii="宋体" w:hAnsi="宋体" w:eastAsia="宋体"/>
          <w:b w:val="0"/>
          <w:kern w:val="2"/>
          <w:sz w:val="24"/>
          <w:szCs w:val="18"/>
        </w:rPr>
        <w:t>投标人</w:t>
      </w:r>
      <w:r>
        <w:rPr>
          <w:rFonts w:ascii="Segoe UI" w:hAnsi="Segoe UI" w:eastAsia="Segoe UI" w:cs="Segoe UI"/>
          <w:b w:val="0"/>
          <w:bCs w:val="0"/>
          <w:color w:val="0F1115"/>
          <w:sz w:val="24"/>
          <w:szCs w:val="24"/>
          <w:shd w:val="clear" w:color="auto" w:fill="FFFFFF"/>
        </w:rPr>
        <w:t>根据采购人要求，负责古籍（家谱）</w:t>
      </w:r>
      <w:r>
        <w:rPr>
          <w:rFonts w:hint="eastAsia" w:ascii="Segoe UI" w:hAnsi="Segoe UI" w:eastAsia="宋体" w:cs="Segoe UI"/>
          <w:b w:val="0"/>
          <w:bCs w:val="0"/>
          <w:color w:val="0F1115"/>
          <w:sz w:val="24"/>
          <w:szCs w:val="24"/>
          <w:shd w:val="clear" w:color="auto" w:fill="FFFFFF"/>
        </w:rPr>
        <w:t>智慧服务</w:t>
      </w:r>
      <w:r>
        <w:rPr>
          <w:rFonts w:ascii="Segoe UI" w:hAnsi="Segoe UI" w:eastAsia="Segoe UI" w:cs="Segoe UI"/>
          <w:b w:val="0"/>
          <w:bCs w:val="0"/>
          <w:color w:val="0F1115"/>
          <w:sz w:val="24"/>
          <w:szCs w:val="24"/>
          <w:shd w:val="clear" w:color="auto" w:fill="FFFFFF"/>
        </w:rPr>
        <w:t>平台定制开发。</w:t>
      </w:r>
    </w:p>
    <w:p w14:paraId="19CE2FFD">
      <w:pPr>
        <w:pStyle w:val="33"/>
        <w:numPr>
          <w:ilvl w:val="255"/>
          <w:numId w:val="0"/>
        </w:numPr>
        <w:adjustRightInd w:val="0"/>
        <w:snapToGrid w:val="0"/>
        <w:spacing w:before="0" w:beforeAutospacing="0" w:after="0" w:afterAutospacing="0" w:line="560" w:lineRule="exact"/>
        <w:ind w:firstLine="480" w:firstLineChars="200"/>
        <w:jc w:val="both"/>
        <w:rPr>
          <w:rFonts w:hint="eastAsia" w:ascii="宋体" w:hAnsi="宋体" w:eastAsia="宋体" w:cs="宋体"/>
          <w:b w:val="0"/>
          <w:bCs w:val="0"/>
          <w:color w:val="0F1115"/>
          <w:sz w:val="24"/>
          <w:szCs w:val="24"/>
          <w:shd w:val="clear" w:color="auto" w:fill="FFFFFF"/>
        </w:rPr>
      </w:pPr>
      <w:r>
        <w:rPr>
          <w:rFonts w:hint="eastAsia" w:ascii="宋体" w:hAnsi="宋体" w:eastAsia="宋体" w:cs="宋体"/>
          <w:b w:val="0"/>
          <w:kern w:val="2"/>
          <w:sz w:val="24"/>
          <w:szCs w:val="18"/>
        </w:rPr>
        <w:t>（1）数据嵌入：</w:t>
      </w:r>
      <w:r>
        <w:rPr>
          <w:rFonts w:hint="eastAsia" w:ascii="宋体" w:hAnsi="宋体" w:eastAsia="宋体" w:cs="宋体"/>
          <w:b w:val="0"/>
          <w:bCs w:val="0"/>
          <w:color w:val="0F1115"/>
          <w:sz w:val="24"/>
          <w:szCs w:val="24"/>
          <w:shd w:val="clear" w:color="auto" w:fill="FFFFFF"/>
        </w:rPr>
        <w:t>平台需嵌入安徽博物院现有藏品管理系统，接口由系统原建设单位提供，</w:t>
      </w:r>
      <w:r>
        <w:rPr>
          <w:rFonts w:hint="eastAsia" w:ascii="宋体" w:hAnsi="宋体" w:eastAsia="宋体" w:cs="宋体"/>
          <w:b w:val="0"/>
          <w:kern w:val="2"/>
          <w:sz w:val="24"/>
          <w:szCs w:val="18"/>
        </w:rPr>
        <w:t>投标人</w:t>
      </w:r>
      <w:r>
        <w:rPr>
          <w:rFonts w:hint="eastAsia" w:ascii="宋体" w:hAnsi="宋体" w:eastAsia="宋体" w:cs="宋体"/>
          <w:b w:val="0"/>
          <w:bCs w:val="0"/>
          <w:color w:val="0F1115"/>
          <w:sz w:val="24"/>
          <w:szCs w:val="24"/>
          <w:shd w:val="clear" w:color="auto" w:fill="FFFFFF"/>
        </w:rPr>
        <w:t>须配合原建设单位完成古籍（家谱）档案资料及数字化成果在平台的传输对接，并根据原建设单位要求对成果进行必要的格式修改、元数据调整等，确保符合系统导入及使用要求。</w:t>
      </w:r>
    </w:p>
    <w:p w14:paraId="51D148CE">
      <w:pPr>
        <w:pStyle w:val="33"/>
        <w:numPr>
          <w:ilvl w:val="255"/>
          <w:numId w:val="0"/>
        </w:numPr>
        <w:adjustRightInd w:val="0"/>
        <w:snapToGrid w:val="0"/>
        <w:spacing w:before="0" w:beforeAutospacing="0" w:after="0" w:afterAutospacing="0" w:line="560" w:lineRule="exact"/>
        <w:ind w:firstLine="480" w:firstLineChars="200"/>
        <w:jc w:val="both"/>
        <w:rPr>
          <w:rFonts w:hint="eastAsia" w:ascii="宋体" w:hAnsi="宋体" w:eastAsia="宋体" w:cs="宋体"/>
          <w:b w:val="0"/>
          <w:bCs w:val="0"/>
          <w:color w:val="0F1115"/>
          <w:sz w:val="24"/>
          <w:szCs w:val="24"/>
          <w:shd w:val="clear" w:color="auto" w:fill="FFFFFF"/>
        </w:rPr>
      </w:pPr>
      <w:r>
        <w:rPr>
          <w:rFonts w:hint="eastAsia" w:ascii="宋体" w:hAnsi="宋体" w:eastAsia="宋体" w:cs="宋体"/>
          <w:b w:val="0"/>
          <w:bCs w:val="0"/>
          <w:color w:val="0F1115"/>
          <w:sz w:val="24"/>
          <w:szCs w:val="24"/>
          <w:shd w:val="clear" w:color="auto" w:fill="FFFFFF"/>
        </w:rPr>
        <w:t>（2）平台架构：平台须兼具智慧化展示平台（前端）与平台管理系统（后端），采用B/S技术架构，支持主流浏览器访问。</w:t>
      </w:r>
    </w:p>
    <w:p w14:paraId="62FDCB6A">
      <w:pPr>
        <w:pStyle w:val="33"/>
        <w:numPr>
          <w:ilvl w:val="255"/>
          <w:numId w:val="0"/>
        </w:numPr>
        <w:adjustRightInd w:val="0"/>
        <w:snapToGrid w:val="0"/>
        <w:spacing w:before="0" w:beforeAutospacing="0" w:after="0" w:afterAutospacing="0" w:line="560" w:lineRule="exact"/>
        <w:ind w:firstLine="480" w:firstLineChars="200"/>
        <w:jc w:val="both"/>
        <w:rPr>
          <w:rFonts w:hint="eastAsia" w:ascii="宋体" w:hAnsi="宋体" w:eastAsia="宋体" w:cs="宋体"/>
          <w:b w:val="0"/>
          <w:bCs w:val="0"/>
          <w:color w:val="0F1115"/>
          <w:sz w:val="24"/>
          <w:szCs w:val="24"/>
          <w:shd w:val="clear" w:color="auto" w:fill="FFFFFF"/>
        </w:rPr>
      </w:pPr>
      <w:r>
        <w:rPr>
          <w:rFonts w:hint="eastAsia" w:ascii="宋体" w:hAnsi="宋体" w:eastAsia="宋体" w:cs="宋体"/>
          <w:b w:val="0"/>
          <w:bCs w:val="0"/>
          <w:color w:val="0F1115"/>
          <w:sz w:val="24"/>
          <w:szCs w:val="24"/>
          <w:shd w:val="clear" w:color="auto" w:fill="FFFFFF"/>
        </w:rPr>
        <w:t>（3）展示平台功能：须实现221部家谱数字化展示及5部国家珍贵家谱专题赏析，具备古籍（家谱）多字段、多条件检索、在线阅读、识别纠错、图谱智能检索、智能问答、大数据统计等功能，并集成微信公众号及微信小程序。</w:t>
      </w:r>
    </w:p>
    <w:p w14:paraId="23BBBBA6">
      <w:pPr>
        <w:pStyle w:val="33"/>
        <w:numPr>
          <w:ilvl w:val="255"/>
          <w:numId w:val="0"/>
        </w:numPr>
        <w:adjustRightInd w:val="0"/>
        <w:snapToGrid w:val="0"/>
        <w:spacing w:before="0" w:beforeAutospacing="0" w:after="0" w:afterAutospacing="0" w:line="560" w:lineRule="exact"/>
        <w:ind w:firstLine="480" w:firstLineChars="200"/>
        <w:jc w:val="both"/>
        <w:rPr>
          <w:rFonts w:hint="eastAsia" w:ascii="宋体" w:hAnsi="宋体" w:eastAsia="宋体"/>
          <w:b w:val="0"/>
          <w:kern w:val="2"/>
          <w:sz w:val="24"/>
          <w:szCs w:val="18"/>
        </w:rPr>
      </w:pPr>
      <w:r>
        <w:rPr>
          <w:rFonts w:hint="eastAsia" w:ascii="宋体" w:hAnsi="宋体" w:eastAsia="宋体" w:cs="宋体"/>
          <w:b w:val="0"/>
          <w:bCs w:val="0"/>
          <w:color w:val="0F1115"/>
          <w:sz w:val="24"/>
          <w:szCs w:val="24"/>
          <w:shd w:val="clear" w:color="auto" w:fill="FFFFFF"/>
        </w:rPr>
        <w:t>（4）后端管理系统功能：须实现资源上传、家谱编目、数字知识管理、信息管理（含录入、审核、浏览、下载等）、元数据管理、系统管理、知识产权管理，并集成到现有藏品管理系统。</w:t>
      </w:r>
    </w:p>
    <w:p w14:paraId="0CF408EE">
      <w:pPr>
        <w:pStyle w:val="33"/>
        <w:numPr>
          <w:ilvl w:val="0"/>
          <w:numId w:val="1"/>
        </w:numPr>
        <w:adjustRightInd w:val="0"/>
        <w:snapToGrid w:val="0"/>
        <w:spacing w:before="0" w:beforeAutospacing="0" w:after="0" w:afterAutospacing="0" w:line="560" w:lineRule="exact"/>
        <w:ind w:firstLine="480"/>
        <w:jc w:val="both"/>
        <w:rPr>
          <w:rFonts w:hint="eastAsia" w:ascii="宋体" w:hAnsi="宋体" w:eastAsia="宋体"/>
          <w:b w:val="0"/>
          <w:kern w:val="2"/>
          <w:sz w:val="24"/>
          <w:szCs w:val="18"/>
        </w:rPr>
      </w:pPr>
      <w:r>
        <w:rPr>
          <w:rFonts w:hint="eastAsia" w:ascii="宋体" w:hAnsi="宋体" w:eastAsia="宋体"/>
          <w:bCs w:val="0"/>
          <w:kern w:val="2"/>
          <w:sz w:val="24"/>
          <w:szCs w:val="18"/>
        </w:rPr>
        <w:t>珍贵家谱主题知识库搭建：</w:t>
      </w:r>
      <w:r>
        <w:rPr>
          <w:rFonts w:hint="eastAsia" w:ascii="宋体" w:hAnsi="宋体" w:eastAsia="宋体"/>
          <w:b w:val="0"/>
          <w:kern w:val="2"/>
          <w:sz w:val="24"/>
          <w:szCs w:val="18"/>
        </w:rPr>
        <w:t>投标人负责独立完成5部国家珍贵家谱主题知识库的程序设计与系统搭建，具备全文检索、图文对照、世系图可视化、知识导航等功能，系统可独立部署运行，并在藏品管理系统或官网中嵌入跳转链接。</w:t>
      </w:r>
    </w:p>
    <w:p w14:paraId="2F48476C">
      <w:pPr>
        <w:pStyle w:val="33"/>
        <w:numPr>
          <w:ilvl w:val="0"/>
          <w:numId w:val="1"/>
        </w:numPr>
        <w:adjustRightInd w:val="0"/>
        <w:snapToGrid w:val="0"/>
        <w:spacing w:before="0" w:beforeAutospacing="0" w:after="0" w:afterAutospacing="0" w:line="560" w:lineRule="exact"/>
        <w:ind w:firstLine="482" w:firstLineChars="200"/>
        <w:jc w:val="both"/>
        <w:rPr>
          <w:rFonts w:hint="eastAsia" w:ascii="宋体" w:hAnsi="宋体" w:eastAsia="宋体"/>
          <w:b w:val="0"/>
          <w:kern w:val="2"/>
          <w:sz w:val="24"/>
          <w:szCs w:val="18"/>
        </w:rPr>
      </w:pPr>
      <w:r>
        <w:rPr>
          <w:rFonts w:hint="eastAsia" w:ascii="宋体" w:hAnsi="宋体" w:eastAsia="宋体"/>
          <w:bCs w:val="0"/>
          <w:kern w:val="2"/>
          <w:sz w:val="24"/>
          <w:szCs w:val="18"/>
        </w:rPr>
        <w:t>古籍（家谱）智能问答数据库：</w:t>
      </w:r>
      <w:r>
        <w:rPr>
          <w:rFonts w:hint="eastAsia" w:ascii="宋体" w:hAnsi="宋体" w:eastAsia="宋体"/>
          <w:b w:val="0"/>
          <w:kern w:val="2"/>
          <w:sz w:val="24"/>
          <w:szCs w:val="18"/>
        </w:rPr>
        <w:t>投标人基于古籍（家谱）档案资料及数字化成果，独立建设智能问答系统设计与搭建，支持自然语言提问、语义理解与自动应答，可独立运行并嵌入访问链接</w:t>
      </w:r>
      <w:r>
        <w:rPr>
          <w:rFonts w:hint="eastAsia" w:ascii="宋体" w:hAnsi="宋体" w:eastAsia="宋体"/>
          <w:b w:val="0"/>
          <w:kern w:val="2"/>
          <w:sz w:val="24"/>
          <w:szCs w:val="18"/>
          <w:lang w:eastAsia="zh-CN"/>
        </w:rPr>
        <w:t>。</w:t>
      </w:r>
      <w:bookmarkStart w:id="4" w:name="_GoBack"/>
      <w:bookmarkEnd w:id="4"/>
    </w:p>
    <w:p w14:paraId="05EB6CD3">
      <w:pPr>
        <w:pStyle w:val="33"/>
        <w:numPr>
          <w:ilvl w:val="0"/>
          <w:numId w:val="1"/>
        </w:numPr>
        <w:adjustRightInd w:val="0"/>
        <w:snapToGrid w:val="0"/>
        <w:spacing w:before="0" w:beforeAutospacing="0" w:after="0" w:afterAutospacing="0" w:line="560" w:lineRule="exact"/>
        <w:ind w:firstLine="482" w:firstLineChars="200"/>
        <w:jc w:val="both"/>
        <w:rPr>
          <w:rFonts w:hint="eastAsia" w:ascii="宋体" w:hAnsi="宋体" w:eastAsia="宋体"/>
          <w:b w:val="0"/>
          <w:kern w:val="2"/>
          <w:sz w:val="24"/>
          <w:szCs w:val="18"/>
        </w:rPr>
      </w:pPr>
      <w:r>
        <w:rPr>
          <w:rFonts w:hint="eastAsia" w:ascii="宋体" w:hAnsi="宋体" w:eastAsia="宋体"/>
          <w:bCs w:val="0"/>
          <w:kern w:val="2"/>
          <w:sz w:val="24"/>
          <w:szCs w:val="18"/>
        </w:rPr>
        <w:t>古籍（家谱）数字化成果硬件设备：</w:t>
      </w:r>
      <w:r>
        <w:rPr>
          <w:rFonts w:hint="eastAsia" w:ascii="宋体" w:hAnsi="宋体" w:eastAsia="宋体"/>
          <w:b w:val="0"/>
          <w:kern w:val="2"/>
          <w:sz w:val="24"/>
          <w:szCs w:val="18"/>
        </w:rPr>
        <w:t>投标人须提供一台可用容量不少于50TB的存储服务器，用于部署知识库及问答数据库并保障稳定运行；同时提供两组移动存储设备（总容量须容纳全部数字化成果），用于数据交付或备份，设备产权归采购人。</w:t>
      </w:r>
    </w:p>
    <w:p w14:paraId="41B64BA1">
      <w:pPr>
        <w:pStyle w:val="33"/>
        <w:numPr>
          <w:ilvl w:val="0"/>
          <w:numId w:val="1"/>
        </w:numPr>
        <w:adjustRightInd w:val="0"/>
        <w:snapToGrid w:val="0"/>
        <w:spacing w:before="0" w:beforeAutospacing="0" w:after="0" w:afterAutospacing="0" w:line="560" w:lineRule="exact"/>
        <w:ind w:firstLine="482" w:firstLineChars="200"/>
        <w:jc w:val="both"/>
        <w:rPr>
          <w:rFonts w:hint="eastAsia" w:ascii="宋体" w:hAnsi="宋体" w:eastAsia="宋体"/>
          <w:sz w:val="24"/>
          <w:szCs w:val="18"/>
        </w:rPr>
      </w:pPr>
      <w:r>
        <w:rPr>
          <w:rFonts w:hint="eastAsia" w:ascii="宋体" w:hAnsi="宋体" w:eastAsia="宋体"/>
          <w:bCs w:val="0"/>
          <w:kern w:val="2"/>
          <w:sz w:val="24"/>
          <w:szCs w:val="18"/>
        </w:rPr>
        <w:t>古籍（家谱）数据资源扩充：</w:t>
      </w:r>
      <w:r>
        <w:rPr>
          <w:rFonts w:hint="eastAsia" w:ascii="宋体" w:hAnsi="宋体" w:eastAsia="宋体"/>
          <w:b w:val="0"/>
          <w:kern w:val="2"/>
          <w:sz w:val="24"/>
          <w:szCs w:val="18"/>
        </w:rPr>
        <w:t>系统性引入国内外权威标准化结构化数据资源，补充完善家谱历史人物等核心信息，有效提升古籍数字化研究与展示平台的内容完备度与学术深度。</w:t>
      </w:r>
    </w:p>
    <w:p w14:paraId="714D15F0">
      <w:pPr>
        <w:pStyle w:val="33"/>
        <w:numPr>
          <w:ilvl w:val="255"/>
          <w:numId w:val="0"/>
        </w:numPr>
        <w:adjustRightInd w:val="0"/>
        <w:snapToGrid w:val="0"/>
        <w:spacing w:before="0" w:beforeAutospacing="0" w:after="0" w:afterAutospacing="0" w:line="480" w:lineRule="exact"/>
        <w:jc w:val="both"/>
        <w:rPr>
          <w:rFonts w:hint="eastAsia" w:ascii="宋体" w:hAnsi="宋体" w:eastAsia="宋体"/>
          <w:sz w:val="24"/>
          <w:szCs w:val="18"/>
        </w:rPr>
      </w:pPr>
    </w:p>
    <w:p w14:paraId="2B97A8A2">
      <w:pPr>
        <w:numPr>
          <w:ilvl w:val="0"/>
          <w:numId w:val="2"/>
        </w:numPr>
        <w:spacing w:line="360" w:lineRule="auto"/>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服务需求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1729"/>
        <w:gridCol w:w="3953"/>
      </w:tblGrid>
      <w:tr w14:paraId="2D86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74F0F10">
            <w:pPr>
              <w:numPr>
                <w:ilvl w:val="-1"/>
                <w:numId w:val="0"/>
              </w:numPr>
              <w:spacing w:line="360" w:lineRule="auto"/>
              <w:jc w:val="center"/>
              <w:rPr>
                <w:rFonts w:hint="eastAsia" w:ascii="宋体" w:hAnsi="宋体" w:eastAsia="宋体" w:cs="宋体"/>
                <w:bCs/>
                <w:sz w:val="24"/>
                <w:szCs w:val="24"/>
                <w:vertAlign w:val="baseline"/>
                <w:lang w:val="en-US" w:eastAsia="zh-CN"/>
              </w:rPr>
            </w:pPr>
            <w:r>
              <w:rPr>
                <w:rFonts w:hint="eastAsia" w:ascii="宋体" w:hAnsi="宋体" w:eastAsia="宋体" w:cs="宋体"/>
                <w:bCs/>
                <w:sz w:val="24"/>
                <w:szCs w:val="24"/>
                <w:vertAlign w:val="baseline"/>
                <w:lang w:val="en-US" w:eastAsia="zh-CN"/>
              </w:rPr>
              <w:t>标识重要性</w:t>
            </w:r>
          </w:p>
        </w:tc>
        <w:tc>
          <w:tcPr>
            <w:tcW w:w="1729" w:type="dxa"/>
          </w:tcPr>
          <w:p w14:paraId="6F1B6A30">
            <w:pPr>
              <w:numPr>
                <w:ilvl w:val="-1"/>
                <w:numId w:val="0"/>
              </w:numPr>
              <w:spacing w:line="360" w:lineRule="auto"/>
              <w:jc w:val="center"/>
              <w:rPr>
                <w:rFonts w:hint="eastAsia" w:ascii="宋体" w:hAnsi="宋体" w:eastAsia="宋体" w:cs="宋体"/>
                <w:bCs/>
                <w:sz w:val="24"/>
                <w:szCs w:val="24"/>
                <w:vertAlign w:val="baseline"/>
                <w:lang w:val="en-US" w:eastAsia="zh-CN"/>
              </w:rPr>
            </w:pPr>
            <w:r>
              <w:rPr>
                <w:rFonts w:hint="eastAsia" w:ascii="宋体" w:hAnsi="宋体" w:eastAsia="宋体" w:cs="宋体"/>
                <w:bCs/>
                <w:sz w:val="24"/>
                <w:szCs w:val="24"/>
                <w:vertAlign w:val="baseline"/>
                <w:lang w:val="en-US" w:eastAsia="zh-CN"/>
              </w:rPr>
              <w:t>标识符号</w:t>
            </w:r>
          </w:p>
        </w:tc>
        <w:tc>
          <w:tcPr>
            <w:tcW w:w="3953" w:type="dxa"/>
          </w:tcPr>
          <w:p w14:paraId="6AF5C7CC">
            <w:pPr>
              <w:numPr>
                <w:ilvl w:val="-1"/>
                <w:numId w:val="0"/>
              </w:numPr>
              <w:spacing w:line="360" w:lineRule="auto"/>
              <w:jc w:val="center"/>
              <w:rPr>
                <w:rFonts w:hint="eastAsia" w:ascii="宋体" w:hAnsi="宋体" w:eastAsia="宋体" w:cs="宋体"/>
                <w:bCs/>
                <w:sz w:val="24"/>
                <w:szCs w:val="24"/>
                <w:vertAlign w:val="baseline"/>
                <w:lang w:val="en-US" w:eastAsia="zh-CN"/>
              </w:rPr>
            </w:pPr>
            <w:r>
              <w:rPr>
                <w:rFonts w:hint="eastAsia" w:ascii="宋体" w:hAnsi="宋体" w:eastAsia="宋体" w:cs="宋体"/>
                <w:bCs/>
                <w:sz w:val="24"/>
                <w:szCs w:val="24"/>
                <w:vertAlign w:val="baseline"/>
                <w:lang w:val="en-US" w:eastAsia="zh-CN"/>
              </w:rPr>
              <w:t>代表意思</w:t>
            </w:r>
          </w:p>
        </w:tc>
      </w:tr>
      <w:tr w14:paraId="5E6B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F02D40E">
            <w:pPr>
              <w:numPr>
                <w:ilvl w:val="-1"/>
                <w:numId w:val="0"/>
              </w:numPr>
              <w:spacing w:line="360" w:lineRule="auto"/>
              <w:jc w:val="center"/>
              <w:rPr>
                <w:rFonts w:hint="eastAsia" w:ascii="宋体" w:hAnsi="宋体" w:eastAsia="宋体" w:cs="宋体"/>
                <w:bCs/>
                <w:sz w:val="24"/>
                <w:szCs w:val="24"/>
                <w:vertAlign w:val="baseline"/>
                <w:lang w:val="en-US" w:eastAsia="zh-CN"/>
              </w:rPr>
            </w:pPr>
            <w:r>
              <w:rPr>
                <w:rFonts w:hint="eastAsia" w:ascii="宋体" w:hAnsi="宋体" w:eastAsia="宋体" w:cs="宋体"/>
                <w:bCs/>
                <w:sz w:val="24"/>
                <w:szCs w:val="24"/>
                <w:vertAlign w:val="baseline"/>
                <w:lang w:val="en-US" w:eastAsia="zh-CN"/>
              </w:rPr>
              <w:t>实质性指标项</w:t>
            </w:r>
          </w:p>
        </w:tc>
        <w:tc>
          <w:tcPr>
            <w:tcW w:w="1729" w:type="dxa"/>
          </w:tcPr>
          <w:p w14:paraId="01364102">
            <w:pPr>
              <w:numPr>
                <w:ilvl w:val="-1"/>
                <w:numId w:val="0"/>
              </w:numPr>
              <w:spacing w:line="360" w:lineRule="auto"/>
              <w:jc w:val="center"/>
              <w:rPr>
                <w:rFonts w:hint="eastAsia" w:ascii="宋体" w:hAnsi="宋体" w:eastAsia="宋体" w:cs="宋体"/>
                <w:bCs/>
                <w:sz w:val="24"/>
                <w:szCs w:val="24"/>
                <w:vertAlign w:val="baseline"/>
              </w:rPr>
            </w:pPr>
            <w:r>
              <w:rPr>
                <w:rFonts w:hint="eastAsia" w:ascii="宋体" w:hAnsi="宋体" w:eastAsia="宋体" w:cs="宋体"/>
                <w:b w:val="0"/>
                <w:bCs w:val="0"/>
                <w:kern w:val="2"/>
                <w:sz w:val="24"/>
                <w:szCs w:val="24"/>
              </w:rPr>
              <w:t>★</w:t>
            </w:r>
          </w:p>
        </w:tc>
        <w:tc>
          <w:tcPr>
            <w:tcW w:w="3953" w:type="dxa"/>
          </w:tcPr>
          <w:p w14:paraId="24E3248D">
            <w:pPr>
              <w:numPr>
                <w:ilvl w:val="-1"/>
                <w:numId w:val="0"/>
              </w:numPr>
              <w:spacing w:line="400" w:lineRule="exact"/>
              <w:jc w:val="center"/>
              <w:rPr>
                <w:rFonts w:hint="eastAsia" w:ascii="宋体" w:hAnsi="宋体" w:eastAsia="宋体" w:cs="宋体"/>
                <w:bCs/>
                <w:sz w:val="24"/>
                <w:szCs w:val="24"/>
                <w:vertAlign w:val="baseline"/>
                <w:lang w:val="en-US" w:eastAsia="zh-CN"/>
              </w:rPr>
            </w:pPr>
            <w:r>
              <w:rPr>
                <w:rFonts w:hint="eastAsia" w:ascii="宋体" w:hAnsi="宋体" w:eastAsia="宋体" w:cs="宋体"/>
                <w:bCs/>
                <w:sz w:val="24"/>
                <w:szCs w:val="24"/>
                <w:vertAlign w:val="baseline"/>
                <w:lang w:val="en-US" w:eastAsia="zh-CN"/>
              </w:rPr>
              <w:t>负偏离该指标将导致投标被拒绝</w:t>
            </w:r>
          </w:p>
          <w:p w14:paraId="4B9A5ACA">
            <w:pPr>
              <w:numPr>
                <w:ilvl w:val="-1"/>
                <w:numId w:val="0"/>
              </w:numPr>
              <w:spacing w:line="400" w:lineRule="exact"/>
              <w:jc w:val="center"/>
              <w:rPr>
                <w:rFonts w:hint="eastAsia" w:ascii="宋体" w:hAnsi="宋体" w:eastAsia="宋体" w:cs="宋体"/>
                <w:bCs/>
                <w:sz w:val="24"/>
                <w:szCs w:val="24"/>
                <w:vertAlign w:val="baseline"/>
                <w:lang w:val="en-US" w:eastAsia="zh-CN"/>
              </w:rPr>
            </w:pPr>
            <w:r>
              <w:rPr>
                <w:rFonts w:hint="eastAsia" w:ascii="宋体" w:hAnsi="宋体" w:eastAsia="宋体" w:cs="宋体"/>
                <w:bCs/>
                <w:sz w:val="24"/>
                <w:szCs w:val="24"/>
                <w:vertAlign w:val="baseline"/>
                <w:lang w:val="en-US" w:eastAsia="zh-CN"/>
              </w:rPr>
              <w:t>（接受正偏离）</w:t>
            </w:r>
          </w:p>
        </w:tc>
      </w:tr>
      <w:tr w14:paraId="0DDB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CDF4FB8">
            <w:pPr>
              <w:numPr>
                <w:ilvl w:val="-1"/>
                <w:numId w:val="0"/>
              </w:numPr>
              <w:spacing w:line="360" w:lineRule="auto"/>
              <w:jc w:val="center"/>
              <w:rPr>
                <w:rFonts w:hint="eastAsia" w:ascii="宋体" w:hAnsi="宋体" w:eastAsia="宋体" w:cs="宋体"/>
                <w:bCs/>
                <w:sz w:val="24"/>
                <w:szCs w:val="24"/>
                <w:vertAlign w:val="baseline"/>
                <w:lang w:val="en-US" w:eastAsia="zh-CN"/>
              </w:rPr>
            </w:pPr>
            <w:r>
              <w:rPr>
                <w:rFonts w:hint="eastAsia" w:ascii="宋体" w:hAnsi="宋体" w:eastAsia="宋体" w:cs="宋体"/>
                <w:bCs/>
                <w:sz w:val="24"/>
                <w:szCs w:val="24"/>
                <w:vertAlign w:val="baseline"/>
                <w:lang w:val="en-US" w:eastAsia="zh-CN"/>
              </w:rPr>
              <w:t>非标识项</w:t>
            </w:r>
          </w:p>
        </w:tc>
        <w:tc>
          <w:tcPr>
            <w:tcW w:w="1729" w:type="dxa"/>
          </w:tcPr>
          <w:p w14:paraId="62C4D663">
            <w:pPr>
              <w:numPr>
                <w:ilvl w:val="-1"/>
                <w:numId w:val="0"/>
              </w:numPr>
              <w:spacing w:line="360" w:lineRule="auto"/>
              <w:jc w:val="center"/>
              <w:rPr>
                <w:rFonts w:hint="eastAsia" w:ascii="宋体" w:hAnsi="宋体" w:eastAsia="宋体" w:cs="宋体"/>
                <w:b w:val="0"/>
                <w:bCs w:val="0"/>
                <w:kern w:val="2"/>
                <w:sz w:val="24"/>
                <w:szCs w:val="24"/>
              </w:rPr>
            </w:pPr>
          </w:p>
        </w:tc>
        <w:tc>
          <w:tcPr>
            <w:tcW w:w="3953" w:type="dxa"/>
          </w:tcPr>
          <w:p w14:paraId="0CE8326B">
            <w:pPr>
              <w:numPr>
                <w:ilvl w:val="-1"/>
                <w:numId w:val="0"/>
              </w:numPr>
              <w:spacing w:line="400" w:lineRule="exact"/>
              <w:jc w:val="center"/>
              <w:rPr>
                <w:rFonts w:hint="eastAsia" w:ascii="宋体" w:hAnsi="宋体" w:eastAsia="宋体" w:cs="宋体"/>
                <w:bCs/>
                <w:sz w:val="24"/>
                <w:szCs w:val="24"/>
                <w:vertAlign w:val="baseline"/>
                <w:lang w:val="en-US" w:eastAsia="zh-CN"/>
              </w:rPr>
            </w:pPr>
            <w:r>
              <w:rPr>
                <w:rFonts w:hint="eastAsia" w:ascii="宋体" w:hAnsi="宋体" w:eastAsia="宋体" w:cs="宋体"/>
                <w:bCs/>
                <w:sz w:val="24"/>
                <w:szCs w:val="24"/>
                <w:vertAlign w:val="baseline"/>
                <w:lang w:val="en-US" w:eastAsia="zh-CN"/>
              </w:rPr>
              <w:t>3条及以上未响应或负偏离，将导致投标被拒绝</w:t>
            </w:r>
          </w:p>
        </w:tc>
      </w:tr>
    </w:tbl>
    <w:p w14:paraId="66A46FB3">
      <w:pPr>
        <w:numPr>
          <w:ilvl w:val="-1"/>
          <w:numId w:val="0"/>
        </w:numPr>
        <w:spacing w:line="360" w:lineRule="auto"/>
        <w:rPr>
          <w:rFonts w:hint="eastAsia" w:ascii="方正小标宋简体" w:hAnsi="方正小标宋简体" w:eastAsia="方正小标宋简体" w:cs="方正小标宋简体"/>
          <w:bCs/>
          <w:sz w:val="32"/>
          <w:szCs w:val="32"/>
        </w:rPr>
      </w:pP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989"/>
        <w:gridCol w:w="989"/>
        <w:gridCol w:w="5996"/>
      </w:tblGrid>
      <w:tr w14:paraId="4868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3CEADBE4">
            <w:pPr>
              <w:wordWrap w:val="0"/>
              <w:spacing w:line="288" w:lineRule="auto"/>
              <w:jc w:val="center"/>
              <w:rPr>
                <w:rFonts w:hint="eastAsia" w:ascii="宋体" w:hAnsi="宋体" w:cs="宋体"/>
                <w:b/>
                <w:sz w:val="24"/>
              </w:rPr>
            </w:pPr>
            <w:r>
              <w:rPr>
                <w:rFonts w:hint="eastAsia" w:ascii="宋体" w:hAnsi="宋体" w:cs="宋体"/>
                <w:b/>
                <w:sz w:val="24"/>
              </w:rPr>
              <w:t>序号</w:t>
            </w:r>
          </w:p>
        </w:tc>
        <w:tc>
          <w:tcPr>
            <w:tcW w:w="580" w:type="pct"/>
            <w:vAlign w:val="center"/>
          </w:tcPr>
          <w:p w14:paraId="2486ACF5">
            <w:pPr>
              <w:wordWrap w:val="0"/>
              <w:spacing w:line="288" w:lineRule="auto"/>
              <w:jc w:val="center"/>
              <w:rPr>
                <w:rFonts w:hint="eastAsia" w:ascii="宋体" w:hAnsi="宋体" w:cs="宋体"/>
                <w:b/>
                <w:sz w:val="24"/>
              </w:rPr>
            </w:pPr>
            <w:r>
              <w:rPr>
                <w:rFonts w:hint="eastAsia" w:ascii="宋体" w:hAnsi="宋体" w:cs="宋体"/>
                <w:b/>
                <w:sz w:val="24"/>
              </w:rPr>
              <w:t>服务大类</w:t>
            </w:r>
          </w:p>
        </w:tc>
        <w:tc>
          <w:tcPr>
            <w:tcW w:w="580" w:type="pct"/>
            <w:vAlign w:val="center"/>
          </w:tcPr>
          <w:p w14:paraId="64CC204B">
            <w:pPr>
              <w:wordWrap w:val="0"/>
              <w:spacing w:line="288" w:lineRule="auto"/>
              <w:jc w:val="center"/>
              <w:rPr>
                <w:rFonts w:hint="eastAsia" w:ascii="宋体" w:hAnsi="宋体" w:cs="宋体"/>
                <w:b/>
                <w:sz w:val="24"/>
              </w:rPr>
            </w:pPr>
            <w:r>
              <w:rPr>
                <w:rFonts w:hint="eastAsia" w:ascii="宋体" w:hAnsi="宋体" w:cs="宋体"/>
                <w:b/>
                <w:sz w:val="24"/>
              </w:rPr>
              <w:t>服务事项</w:t>
            </w:r>
          </w:p>
        </w:tc>
        <w:tc>
          <w:tcPr>
            <w:tcW w:w="3517" w:type="pct"/>
            <w:vAlign w:val="center"/>
          </w:tcPr>
          <w:p w14:paraId="6BF2455A">
            <w:pPr>
              <w:wordWrap w:val="0"/>
              <w:spacing w:line="288" w:lineRule="auto"/>
              <w:jc w:val="center"/>
              <w:rPr>
                <w:rFonts w:hint="eastAsia" w:ascii="宋体" w:hAnsi="宋体" w:cs="宋体"/>
                <w:b/>
                <w:sz w:val="24"/>
              </w:rPr>
            </w:pPr>
            <w:r>
              <w:rPr>
                <w:rFonts w:hint="eastAsia" w:ascii="宋体" w:hAnsi="宋体" w:cs="宋体"/>
                <w:b/>
                <w:sz w:val="24"/>
              </w:rPr>
              <w:t>服务需求及相关技术参数要求</w:t>
            </w:r>
          </w:p>
        </w:tc>
      </w:tr>
      <w:tr w14:paraId="24C1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24843FB4">
            <w:pPr>
              <w:wordWrap w:val="0"/>
              <w:spacing w:line="400" w:lineRule="exact"/>
              <w:jc w:val="center"/>
              <w:rPr>
                <w:rFonts w:hint="eastAsia" w:ascii="宋体" w:hAnsi="宋体" w:cs="宋体"/>
                <w:bCs/>
                <w:sz w:val="24"/>
              </w:rPr>
            </w:pPr>
            <w:r>
              <w:rPr>
                <w:rFonts w:hint="eastAsia" w:ascii="宋体" w:hAnsi="宋体" w:cs="宋体"/>
                <w:bCs/>
                <w:sz w:val="24"/>
              </w:rPr>
              <w:t>1</w:t>
            </w:r>
          </w:p>
        </w:tc>
        <w:tc>
          <w:tcPr>
            <w:tcW w:w="580" w:type="pct"/>
            <w:vAlign w:val="center"/>
          </w:tcPr>
          <w:p w14:paraId="6EF0AFF5">
            <w:pPr>
              <w:wordWrap w:val="0"/>
              <w:spacing w:line="400" w:lineRule="exact"/>
              <w:jc w:val="center"/>
              <w:rPr>
                <w:rFonts w:hint="eastAsia" w:ascii="宋体" w:hAnsi="宋体" w:cs="宋体"/>
                <w:bCs/>
                <w:sz w:val="24"/>
              </w:rPr>
            </w:pPr>
            <w:r>
              <w:rPr>
                <w:rFonts w:hint="eastAsia" w:ascii="宋体" w:hAnsi="宋体" w:cs="宋体"/>
                <w:bCs/>
                <w:sz w:val="24"/>
                <w:szCs w:val="18"/>
              </w:rPr>
              <w:t>古籍（家谱）数字化采集</w:t>
            </w:r>
          </w:p>
          <w:p w14:paraId="6BACECE0">
            <w:pPr>
              <w:wordWrap w:val="0"/>
              <w:spacing w:line="400" w:lineRule="exact"/>
              <w:jc w:val="center"/>
              <w:rPr>
                <w:rFonts w:hint="eastAsia" w:ascii="宋体" w:hAnsi="宋体" w:cs="宋体"/>
                <w:bCs/>
                <w:sz w:val="24"/>
              </w:rPr>
            </w:pPr>
          </w:p>
        </w:tc>
        <w:tc>
          <w:tcPr>
            <w:tcW w:w="580" w:type="pct"/>
            <w:vAlign w:val="center"/>
          </w:tcPr>
          <w:p w14:paraId="552273AF">
            <w:pPr>
              <w:wordWrap w:val="0"/>
              <w:spacing w:line="400" w:lineRule="exact"/>
              <w:jc w:val="center"/>
              <w:rPr>
                <w:rFonts w:hint="eastAsia" w:ascii="宋体" w:hAnsi="宋体" w:cs="宋体"/>
                <w:bCs/>
                <w:sz w:val="24"/>
              </w:rPr>
            </w:pPr>
            <w:r>
              <w:rPr>
                <w:rFonts w:ascii="宋体" w:hAnsi="宋体" w:cs="宋体"/>
                <w:kern w:val="0"/>
                <w:sz w:val="24"/>
                <w:lang w:bidi="ar"/>
              </w:rPr>
              <w:t>★</w:t>
            </w:r>
            <w:r>
              <w:rPr>
                <w:rFonts w:hint="eastAsia" w:ascii="宋体" w:hAnsi="宋体" w:cs="宋体"/>
                <w:bCs/>
                <w:sz w:val="24"/>
              </w:rPr>
              <w:t>图像采集标准</w:t>
            </w:r>
          </w:p>
        </w:tc>
        <w:tc>
          <w:tcPr>
            <w:tcW w:w="3517" w:type="pct"/>
            <w:vAlign w:val="center"/>
          </w:tcPr>
          <w:p w14:paraId="2F24E08D">
            <w:pPr>
              <w:wordWrap w:val="0"/>
              <w:spacing w:line="400" w:lineRule="exact"/>
              <w:rPr>
                <w:rFonts w:hint="eastAsia" w:ascii="宋体" w:hAnsi="宋体" w:cs="宋体"/>
                <w:bCs/>
                <w:sz w:val="24"/>
              </w:rPr>
            </w:pPr>
            <w:r>
              <w:rPr>
                <w:rFonts w:hint="eastAsia" w:ascii="宋体" w:hAnsi="宋体" w:cs="宋体"/>
                <w:bCs/>
                <w:sz w:val="24"/>
              </w:rPr>
              <w:t>1.古籍数字化采集环境应注意防护光源，避免透光或反射光的影响。同时，注意光源的合理补充，避免出现图像色彩不均或局部阴影。</w:t>
            </w:r>
          </w:p>
          <w:p w14:paraId="1A0FF25D">
            <w:pPr>
              <w:wordWrap w:val="0"/>
              <w:spacing w:line="400" w:lineRule="exact"/>
              <w:rPr>
                <w:rFonts w:hint="eastAsia" w:ascii="宋体" w:hAnsi="宋体" w:cs="宋体"/>
                <w:bCs/>
                <w:sz w:val="24"/>
              </w:rPr>
            </w:pPr>
            <w:r>
              <w:rPr>
                <w:rFonts w:hint="eastAsia" w:ascii="宋体" w:hAnsi="宋体" w:cs="宋体"/>
                <w:bCs/>
                <w:sz w:val="24"/>
              </w:rPr>
              <w:t>2.色卡（含标尺）应与每册古籍封面一同拍摄。色卡位置与古籍左侧书角对齐，距离封面左侧0.1～1cm位置。如果色卡不含标尺，可以使用矩形直角尺作为标尺，标尺应表面平整、无变形，刻度清晰可读，不应有锈蚀、划伤、崩刃等缺陷，标尺的材质应避免接触光源后产生透光或反射光。拍摄时标尺应放置在距离封面上侧0.1cm～1cm，以尺端“0”刻度线作为测量基准，保持尺端与尺边垂直，不要歪斜。</w:t>
            </w:r>
          </w:p>
          <w:p w14:paraId="52558CD8">
            <w:pPr>
              <w:wordWrap w:val="0"/>
              <w:spacing w:line="400" w:lineRule="exact"/>
              <w:rPr>
                <w:rFonts w:hint="eastAsia" w:ascii="宋体" w:hAnsi="宋体" w:cs="宋体"/>
                <w:bCs/>
                <w:sz w:val="24"/>
              </w:rPr>
            </w:pPr>
            <w:r>
              <w:rPr>
                <w:rFonts w:hint="eastAsia" w:ascii="宋体" w:hAnsi="宋体" w:cs="宋体"/>
                <w:bCs/>
                <w:sz w:val="24"/>
              </w:rPr>
              <w:t>3.采集图像清晰，数据文件叶码连续，没有重叶、缺叶，错叶、折叶等情况（原书缺叶、错叶除外）。补扫缺叶图像要与同册图像文件的大小尺寸一致，颜色接近。</w:t>
            </w:r>
          </w:p>
          <w:p w14:paraId="4AA2D954">
            <w:pPr>
              <w:wordWrap w:val="0"/>
              <w:spacing w:line="400" w:lineRule="exact"/>
              <w:rPr>
                <w:rFonts w:hint="eastAsia" w:ascii="宋体" w:hAnsi="宋体" w:cs="宋体"/>
                <w:bCs/>
                <w:sz w:val="24"/>
              </w:rPr>
            </w:pPr>
            <w:r>
              <w:rPr>
                <w:rFonts w:hint="eastAsia" w:ascii="宋体" w:hAnsi="宋体" w:cs="宋体"/>
                <w:bCs/>
                <w:sz w:val="24"/>
              </w:rPr>
              <w:t>4.按1：1比例采集，图书叶面外围要求留白，宽度不超过1cm；书叶间距不超过0.1cm。</w:t>
            </w:r>
          </w:p>
          <w:p w14:paraId="144790F4">
            <w:pPr>
              <w:wordWrap w:val="0"/>
              <w:spacing w:line="400" w:lineRule="exact"/>
              <w:rPr>
                <w:rFonts w:hint="eastAsia" w:ascii="宋体" w:hAnsi="宋体" w:cs="宋体"/>
                <w:bCs/>
                <w:sz w:val="24"/>
              </w:rPr>
            </w:pPr>
            <w:r>
              <w:rPr>
                <w:rFonts w:hint="eastAsia" w:ascii="宋体" w:hAnsi="宋体" w:cs="宋体"/>
                <w:bCs/>
                <w:sz w:val="24"/>
              </w:rPr>
              <w:t>5.以原书的上边沿为基准，以中缝为中心线，保持原文献的天头、地脚的尺寸不变，左右两边的尺寸基本不变。图像倾斜角度不大于0.2°。</w:t>
            </w:r>
          </w:p>
          <w:p w14:paraId="394DCDB2">
            <w:pPr>
              <w:wordWrap w:val="0"/>
              <w:spacing w:line="400" w:lineRule="exact"/>
              <w:rPr>
                <w:rFonts w:hint="eastAsia" w:ascii="宋体" w:hAnsi="宋体" w:cs="宋体"/>
                <w:bCs/>
                <w:sz w:val="24"/>
              </w:rPr>
            </w:pPr>
            <w:r>
              <w:rPr>
                <w:rFonts w:hint="eastAsia" w:ascii="宋体" w:hAnsi="宋体" w:cs="宋体"/>
                <w:bCs/>
                <w:sz w:val="24"/>
              </w:rPr>
              <w:t>6.原件表面有其他粘贴物件时，先将原件与粘贴物（即粘贴物覆盖于文献）一起采集，然后将粘贴物掀开，再次采集原件。</w:t>
            </w:r>
          </w:p>
          <w:p w14:paraId="579A7DEE">
            <w:pPr>
              <w:wordWrap w:val="0"/>
              <w:spacing w:line="400" w:lineRule="exact"/>
              <w:rPr>
                <w:rFonts w:hint="eastAsia" w:ascii="宋体" w:hAnsi="宋体" w:cs="宋体"/>
                <w:bCs/>
                <w:sz w:val="24"/>
              </w:rPr>
            </w:pPr>
            <w:r>
              <w:rPr>
                <w:rFonts w:hint="eastAsia" w:ascii="宋体" w:hAnsi="宋体" w:cs="宋体"/>
                <w:bCs/>
                <w:sz w:val="24"/>
              </w:rPr>
              <w:t>7.古籍整理完毕后，需根据古籍实际透字状态添加衬纸。如需要衬纸的地方较多，必要时应分次添加衬纸。加垫衬纸不应对古籍造成损坏。加垫衬纸前应先评估古籍的纸张厚度、纸张强度、折叶空隙等情况，选择适宜的衬纸。如果不影响阅读，无需添加衬纸。衬纸应保持整洁，出现污渍、褶皱时要及时更换。</w:t>
            </w:r>
          </w:p>
          <w:p w14:paraId="4F34CCE1">
            <w:pPr>
              <w:wordWrap w:val="0"/>
              <w:spacing w:line="400" w:lineRule="exact"/>
              <w:rPr>
                <w:rFonts w:hint="eastAsia" w:ascii="宋体" w:hAnsi="宋体" w:cs="宋体"/>
                <w:bCs/>
                <w:sz w:val="24"/>
              </w:rPr>
            </w:pPr>
            <w:r>
              <w:rPr>
                <w:rFonts w:hint="eastAsia" w:ascii="宋体" w:hAnsi="宋体" w:cs="宋体"/>
                <w:bCs/>
                <w:sz w:val="24"/>
              </w:rPr>
              <w:t>8.原件超大幅面分画幅采集时，各采集区域边缘必须留有2cm（含）以上的重复采集区。</w:t>
            </w:r>
            <w:r>
              <w:rPr>
                <w:rFonts w:hint="eastAsia" w:ascii="宋体" w:hAnsi="宋体" w:cs="宋体"/>
                <w:bCs/>
                <w:sz w:val="24"/>
              </w:rPr>
              <w:tab/>
            </w:r>
          </w:p>
          <w:p w14:paraId="37AF4F45">
            <w:pPr>
              <w:wordWrap w:val="0"/>
              <w:spacing w:line="400" w:lineRule="exact"/>
              <w:rPr>
                <w:rFonts w:hint="eastAsia" w:ascii="宋体" w:hAnsi="宋体" w:cs="宋体"/>
                <w:bCs/>
                <w:sz w:val="24"/>
              </w:rPr>
            </w:pPr>
            <w:r>
              <w:rPr>
                <w:rFonts w:hint="eastAsia" w:ascii="宋体" w:hAnsi="宋体" w:cs="宋体"/>
                <w:bCs/>
                <w:sz w:val="24"/>
              </w:rPr>
              <w:t>9.采集图像完整清晰，无扭曲变形。数字图像文件用图形图像类软件检查清晰度，确保图像不失真（图像放大至实际尺寸100％）。</w:t>
            </w:r>
          </w:p>
          <w:p w14:paraId="4673FA12">
            <w:pPr>
              <w:wordWrap w:val="0"/>
              <w:spacing w:line="400" w:lineRule="exact"/>
              <w:rPr>
                <w:rFonts w:hint="eastAsia" w:ascii="宋体" w:hAnsi="宋体" w:cs="宋体"/>
                <w:bCs/>
                <w:sz w:val="24"/>
              </w:rPr>
            </w:pPr>
            <w:r>
              <w:rPr>
                <w:rFonts w:hint="eastAsia" w:ascii="宋体" w:hAnsi="宋体" w:cs="宋体"/>
                <w:bCs/>
                <w:sz w:val="24"/>
              </w:rPr>
              <w:t>10.数字图像文件与古籍原件颜色不一致时，应及时进行色彩校正，重新开展图像采集工作。</w:t>
            </w:r>
          </w:p>
        </w:tc>
      </w:tr>
      <w:tr w14:paraId="4F5F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35E8941C">
            <w:pPr>
              <w:wordWrap w:val="0"/>
              <w:spacing w:line="400" w:lineRule="exact"/>
              <w:jc w:val="center"/>
              <w:rPr>
                <w:rFonts w:hint="eastAsia" w:ascii="宋体" w:hAnsi="宋体" w:cs="宋体"/>
                <w:bCs/>
                <w:sz w:val="24"/>
              </w:rPr>
            </w:pPr>
            <w:r>
              <w:rPr>
                <w:rFonts w:hint="eastAsia" w:ascii="宋体" w:hAnsi="宋体" w:cs="宋体"/>
                <w:bCs/>
                <w:sz w:val="24"/>
              </w:rPr>
              <w:t>2</w:t>
            </w:r>
          </w:p>
        </w:tc>
        <w:tc>
          <w:tcPr>
            <w:tcW w:w="580" w:type="pct"/>
            <w:vMerge w:val="continue"/>
            <w:vAlign w:val="center"/>
          </w:tcPr>
          <w:p w14:paraId="62DD9C8E">
            <w:pPr>
              <w:wordWrap w:val="0"/>
              <w:spacing w:line="400" w:lineRule="exact"/>
              <w:jc w:val="center"/>
              <w:rPr>
                <w:rFonts w:hint="eastAsia" w:ascii="宋体" w:hAnsi="宋体" w:cs="宋体"/>
                <w:bCs/>
                <w:sz w:val="24"/>
              </w:rPr>
            </w:pPr>
            <w:r>
              <w:rPr>
                <w:rFonts w:hint="eastAsia" w:ascii="宋体" w:hAnsi="宋体" w:cs="宋体"/>
                <w:bCs/>
                <w:sz w:val="24"/>
                <w:szCs w:val="18"/>
              </w:rPr>
              <w:t>古籍（家谱）数字化采集</w:t>
            </w:r>
          </w:p>
          <w:p w14:paraId="51948C5E">
            <w:pPr>
              <w:wordWrap w:val="0"/>
              <w:spacing w:line="400" w:lineRule="exact"/>
              <w:jc w:val="center"/>
              <w:rPr>
                <w:rFonts w:hint="eastAsia" w:ascii="宋体" w:hAnsi="宋体" w:cs="宋体"/>
                <w:bCs/>
                <w:sz w:val="24"/>
              </w:rPr>
            </w:pPr>
          </w:p>
        </w:tc>
        <w:tc>
          <w:tcPr>
            <w:tcW w:w="580" w:type="pct"/>
            <w:vAlign w:val="center"/>
          </w:tcPr>
          <w:p w14:paraId="0D5F053E">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ascii="宋体" w:hAnsi="宋体" w:cs="宋体"/>
                <w:bCs/>
                <w:color w:val="000000"/>
                <w:sz w:val="24"/>
              </w:rPr>
              <w:t>图像质量要求</w:t>
            </w:r>
          </w:p>
        </w:tc>
        <w:tc>
          <w:tcPr>
            <w:tcW w:w="3517" w:type="pct"/>
            <w:vAlign w:val="center"/>
          </w:tcPr>
          <w:p w14:paraId="6689C419">
            <w:pPr>
              <w:wordWrap w:val="0"/>
              <w:spacing w:line="400" w:lineRule="exact"/>
              <w:rPr>
                <w:rFonts w:hint="eastAsia" w:ascii="宋体" w:hAnsi="宋体" w:cs="宋体"/>
                <w:bCs/>
                <w:sz w:val="24"/>
              </w:rPr>
            </w:pPr>
            <w:r>
              <w:rPr>
                <w:rFonts w:hint="eastAsia" w:ascii="宋体" w:hAnsi="宋体" w:cs="宋体"/>
                <w:bCs/>
                <w:sz w:val="24"/>
              </w:rPr>
              <w:t>1.将图像文件（各种格式）放大到1：1 状态，逐叶检查。检查文件的明亮度、对比度，不能有透光、彩点、彩线、黑边、污点、歪斜、模糊（马赛克等）以及图像倾斜、压字、折角、异物、透字、漏字、扭曲变形等情况。</w:t>
            </w:r>
          </w:p>
          <w:p w14:paraId="2AEF5468">
            <w:pPr>
              <w:wordWrap w:val="0"/>
              <w:spacing w:line="400" w:lineRule="exact"/>
              <w:rPr>
                <w:rFonts w:hint="eastAsia" w:ascii="宋体" w:hAnsi="宋体" w:cs="宋体"/>
                <w:bCs/>
                <w:sz w:val="24"/>
              </w:rPr>
            </w:pPr>
            <w:r>
              <w:rPr>
                <w:rFonts w:hint="eastAsia" w:ascii="宋体" w:hAnsi="宋体" w:cs="宋体"/>
                <w:bCs/>
                <w:sz w:val="24"/>
              </w:rPr>
              <w:t>2.图像采集过程中无缺叶、倒叶、漏号、重号、错号等不规范现象。</w:t>
            </w:r>
          </w:p>
          <w:p w14:paraId="33D91D20">
            <w:pPr>
              <w:wordWrap w:val="0"/>
              <w:spacing w:line="400" w:lineRule="exact"/>
              <w:rPr>
                <w:rFonts w:hint="eastAsia" w:ascii="宋体" w:hAnsi="宋体" w:cs="宋体"/>
                <w:bCs/>
                <w:sz w:val="24"/>
              </w:rPr>
            </w:pPr>
            <w:r>
              <w:rPr>
                <w:rFonts w:hint="eastAsia" w:ascii="宋体" w:hAnsi="宋体" w:cs="宋体"/>
                <w:bCs/>
                <w:sz w:val="24"/>
              </w:rPr>
              <w:t>3.检查书叶图像的完整度。发现文件漏扫时应及时补扫并在正确位置插入图像文件。</w:t>
            </w:r>
          </w:p>
          <w:p w14:paraId="63547C5C">
            <w:pPr>
              <w:wordWrap w:val="0"/>
              <w:spacing w:line="400" w:lineRule="exact"/>
              <w:rPr>
                <w:rFonts w:hint="eastAsia" w:ascii="宋体" w:hAnsi="宋体" w:cs="宋体"/>
                <w:bCs/>
                <w:sz w:val="24"/>
              </w:rPr>
            </w:pPr>
            <w:r>
              <w:rPr>
                <w:rFonts w:hint="eastAsia" w:ascii="宋体" w:hAnsi="宋体" w:cs="宋体"/>
                <w:bCs/>
                <w:sz w:val="24"/>
              </w:rPr>
              <w:t>4.图像叶码连续，不得跳叶。</w:t>
            </w:r>
          </w:p>
          <w:p w14:paraId="5E99FF4B">
            <w:pPr>
              <w:wordWrap w:val="0"/>
              <w:spacing w:line="400" w:lineRule="exact"/>
              <w:rPr>
                <w:rFonts w:hint="eastAsia" w:ascii="宋体" w:hAnsi="宋体" w:cs="宋体"/>
                <w:bCs/>
                <w:sz w:val="24"/>
              </w:rPr>
            </w:pPr>
            <w:r>
              <w:rPr>
                <w:rFonts w:hint="eastAsia" w:ascii="宋体" w:hAnsi="宋体" w:cs="宋体"/>
                <w:bCs/>
                <w:sz w:val="24"/>
              </w:rPr>
              <w:t>5.加工数据以文献册次为单位，对应的各类标引数据完整、准确。</w:t>
            </w:r>
          </w:p>
          <w:p w14:paraId="2A860211">
            <w:pPr>
              <w:wordWrap w:val="0"/>
              <w:spacing w:line="400" w:lineRule="exact"/>
              <w:rPr>
                <w:rFonts w:hint="eastAsia" w:ascii="宋体" w:hAnsi="宋体" w:cs="宋体"/>
                <w:bCs/>
                <w:sz w:val="24"/>
              </w:rPr>
            </w:pPr>
            <w:r>
              <w:rPr>
                <w:rFonts w:hint="eastAsia" w:ascii="宋体" w:hAnsi="宋体" w:cs="宋体"/>
                <w:bCs/>
                <w:sz w:val="24"/>
              </w:rPr>
              <w:t>6.检查采集（拍照）图像所对应的文献载体规格和相关参数指标。</w:t>
            </w:r>
          </w:p>
          <w:p w14:paraId="15A143FA">
            <w:pPr>
              <w:wordWrap w:val="0"/>
              <w:spacing w:line="400" w:lineRule="exact"/>
              <w:rPr>
                <w:rFonts w:hint="eastAsia" w:ascii="宋体" w:hAnsi="宋体" w:cs="宋体"/>
                <w:bCs/>
                <w:sz w:val="24"/>
              </w:rPr>
            </w:pPr>
            <w:r>
              <w:rPr>
                <w:rFonts w:hint="eastAsia" w:ascii="宋体" w:hAnsi="宋体" w:cs="宋体"/>
                <w:bCs/>
                <w:sz w:val="24"/>
              </w:rPr>
              <w:t>7.按照命名规则，检查目录、文件、数据库、文档、介质等名称正确无误。</w:t>
            </w:r>
          </w:p>
          <w:p w14:paraId="642079B8">
            <w:pPr>
              <w:wordWrap w:val="0"/>
              <w:spacing w:line="400" w:lineRule="exact"/>
              <w:rPr>
                <w:rFonts w:hint="eastAsia" w:ascii="宋体" w:hAnsi="宋体" w:cs="宋体"/>
                <w:bCs/>
                <w:sz w:val="24"/>
              </w:rPr>
            </w:pPr>
            <w:r>
              <w:rPr>
                <w:rFonts w:hint="eastAsia" w:ascii="宋体" w:hAnsi="宋体" w:cs="宋体"/>
                <w:bCs/>
                <w:sz w:val="24"/>
              </w:rPr>
              <w:t>8.检查各类说明、统计、验收等文档齐全。</w:t>
            </w:r>
          </w:p>
          <w:p w14:paraId="0AA91035">
            <w:pPr>
              <w:wordWrap w:val="0"/>
              <w:spacing w:line="400" w:lineRule="exact"/>
              <w:rPr>
                <w:rFonts w:hint="eastAsia" w:ascii="宋体" w:hAnsi="宋体" w:cs="宋体"/>
                <w:bCs/>
                <w:sz w:val="24"/>
              </w:rPr>
            </w:pPr>
            <w:r>
              <w:rPr>
                <w:rFonts w:hint="eastAsia" w:ascii="宋体" w:hAnsi="宋体" w:cs="宋体"/>
                <w:bCs/>
                <w:sz w:val="24"/>
              </w:rPr>
              <w:t>9.确保所有文件保存位置正确，可以有效打开和显示。</w:t>
            </w:r>
          </w:p>
          <w:p w14:paraId="3F7460E1">
            <w:pPr>
              <w:wordWrap w:val="0"/>
              <w:spacing w:line="400" w:lineRule="exact"/>
              <w:rPr>
                <w:rFonts w:hint="eastAsia" w:ascii="宋体" w:hAnsi="宋体" w:cs="宋体"/>
                <w:bCs/>
                <w:sz w:val="24"/>
              </w:rPr>
            </w:pPr>
            <w:r>
              <w:rPr>
                <w:rFonts w:hint="eastAsia" w:ascii="宋体" w:hAnsi="宋体" w:cs="宋体"/>
                <w:bCs/>
                <w:sz w:val="24"/>
              </w:rPr>
              <w:t>10.图像完整性100％正确。不能丢失、错位。</w:t>
            </w:r>
          </w:p>
          <w:p w14:paraId="6FA2DD30">
            <w:pPr>
              <w:wordWrap w:val="0"/>
              <w:spacing w:line="400" w:lineRule="exact"/>
              <w:rPr>
                <w:rFonts w:hint="eastAsia" w:ascii="宋体" w:hAnsi="宋体" w:cs="宋体"/>
                <w:bCs/>
                <w:sz w:val="24"/>
              </w:rPr>
            </w:pPr>
            <w:r>
              <w:rPr>
                <w:rFonts w:hint="eastAsia" w:ascii="宋体" w:hAnsi="宋体" w:cs="宋体"/>
                <w:bCs/>
                <w:sz w:val="24"/>
              </w:rPr>
              <w:t>11.图像歪斜、压缩转换等综合错误率不超过1‰。</w:t>
            </w:r>
          </w:p>
        </w:tc>
      </w:tr>
      <w:tr w14:paraId="3138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78A4D0C1">
            <w:pPr>
              <w:wordWrap w:val="0"/>
              <w:spacing w:line="400" w:lineRule="exact"/>
              <w:jc w:val="center"/>
              <w:rPr>
                <w:rFonts w:hint="eastAsia" w:ascii="宋体" w:hAnsi="宋体" w:cs="宋体"/>
                <w:bCs/>
                <w:sz w:val="24"/>
              </w:rPr>
            </w:pPr>
            <w:r>
              <w:rPr>
                <w:rFonts w:hint="eastAsia" w:ascii="宋体" w:hAnsi="宋体" w:cs="宋体"/>
                <w:bCs/>
                <w:sz w:val="24"/>
              </w:rPr>
              <w:t>3</w:t>
            </w:r>
          </w:p>
        </w:tc>
        <w:tc>
          <w:tcPr>
            <w:tcW w:w="580" w:type="pct"/>
            <w:vMerge w:val="continue"/>
            <w:vAlign w:val="center"/>
          </w:tcPr>
          <w:p w14:paraId="4B28166E">
            <w:pPr>
              <w:wordWrap w:val="0"/>
              <w:spacing w:line="400" w:lineRule="exact"/>
              <w:jc w:val="center"/>
              <w:rPr>
                <w:rFonts w:hint="eastAsia" w:ascii="宋体" w:hAnsi="宋体" w:cs="宋体"/>
                <w:bCs/>
                <w:sz w:val="24"/>
              </w:rPr>
            </w:pPr>
            <w:r>
              <w:rPr>
                <w:rFonts w:hint="eastAsia" w:ascii="宋体" w:hAnsi="宋体" w:cs="宋体"/>
                <w:bCs/>
                <w:sz w:val="24"/>
                <w:szCs w:val="18"/>
              </w:rPr>
              <w:t>古籍（家谱）数字化采集</w:t>
            </w:r>
          </w:p>
          <w:p w14:paraId="482FB36B">
            <w:pPr>
              <w:wordWrap w:val="0"/>
              <w:spacing w:line="400" w:lineRule="exact"/>
              <w:jc w:val="center"/>
              <w:rPr>
                <w:rFonts w:hint="eastAsia" w:ascii="宋体" w:hAnsi="宋体" w:cs="宋体"/>
                <w:bCs/>
                <w:sz w:val="24"/>
              </w:rPr>
            </w:pPr>
          </w:p>
        </w:tc>
        <w:tc>
          <w:tcPr>
            <w:tcW w:w="580" w:type="pct"/>
            <w:vAlign w:val="center"/>
          </w:tcPr>
          <w:p w14:paraId="433DF553">
            <w:pPr>
              <w:wordWrap w:val="0"/>
              <w:spacing w:line="400" w:lineRule="exact"/>
              <w:jc w:val="center"/>
              <w:rPr>
                <w:rFonts w:hint="eastAsia" w:ascii="宋体" w:hAnsi="宋体" w:cs="宋体"/>
                <w:bCs/>
                <w:sz w:val="24"/>
              </w:rPr>
            </w:pPr>
            <w:r>
              <w:rPr>
                <w:rFonts w:ascii="宋体" w:hAnsi="宋体" w:cs="宋体"/>
                <w:kern w:val="0"/>
                <w:sz w:val="24"/>
                <w:lang w:bidi="ar"/>
              </w:rPr>
              <w:t>★</w:t>
            </w:r>
            <w:r>
              <w:rPr>
                <w:rFonts w:hint="eastAsia" w:ascii="宋体" w:hAnsi="宋体" w:cs="宋体"/>
                <w:bCs/>
                <w:sz w:val="24"/>
              </w:rPr>
              <w:t>图像再处理要求</w:t>
            </w:r>
          </w:p>
        </w:tc>
        <w:tc>
          <w:tcPr>
            <w:tcW w:w="3517" w:type="pct"/>
            <w:vAlign w:val="center"/>
          </w:tcPr>
          <w:p w14:paraId="1B779B82">
            <w:pPr>
              <w:wordWrap w:val="0"/>
              <w:spacing w:line="400" w:lineRule="exact"/>
              <w:rPr>
                <w:rFonts w:hint="eastAsia" w:ascii="宋体" w:hAnsi="宋体" w:cs="宋体"/>
                <w:b/>
                <w:sz w:val="24"/>
              </w:rPr>
            </w:pPr>
            <w:r>
              <w:rPr>
                <w:rFonts w:hint="eastAsia" w:ascii="宋体" w:hAnsi="宋体" w:cs="宋体"/>
                <w:b/>
                <w:sz w:val="24"/>
              </w:rPr>
              <w:t>1.长期保存级（A）处理内容及要求</w:t>
            </w:r>
          </w:p>
          <w:p w14:paraId="6E58865E">
            <w:pPr>
              <w:wordWrap w:val="0"/>
              <w:spacing w:line="400" w:lineRule="exact"/>
              <w:rPr>
                <w:rFonts w:hint="eastAsia" w:ascii="宋体" w:hAnsi="宋体" w:cs="宋体"/>
                <w:bCs/>
                <w:sz w:val="24"/>
              </w:rPr>
            </w:pPr>
            <w:r>
              <w:rPr>
                <w:rFonts w:hint="eastAsia" w:ascii="宋体" w:hAnsi="宋体" w:cs="宋体"/>
                <w:bCs/>
                <w:sz w:val="24"/>
              </w:rPr>
              <w:t>古籍图像处理应在未改变原采集或拍照的图像色彩位数、分辨率、像素、格式等情况下进行。</w:t>
            </w:r>
          </w:p>
          <w:p w14:paraId="17FC0FF2">
            <w:pPr>
              <w:wordWrap w:val="0"/>
              <w:spacing w:line="400" w:lineRule="exact"/>
              <w:rPr>
                <w:rFonts w:hint="eastAsia" w:ascii="宋体" w:hAnsi="宋体" w:cs="宋体"/>
                <w:bCs/>
                <w:sz w:val="24"/>
              </w:rPr>
            </w:pPr>
            <w:r>
              <w:rPr>
                <w:rFonts w:hint="eastAsia" w:ascii="宋体" w:hAnsi="宋体" w:cs="宋体"/>
                <w:bCs/>
                <w:sz w:val="24"/>
              </w:rPr>
              <w:t>（1）纠偏处理。对出现偏斜的图像进行纠偏处理，对方向不正确的图像进行旋转还原，以符合阅读习惯。</w:t>
            </w:r>
          </w:p>
          <w:p w14:paraId="70AFE291">
            <w:pPr>
              <w:wordWrap w:val="0"/>
              <w:spacing w:line="400" w:lineRule="exact"/>
              <w:rPr>
                <w:rFonts w:hint="eastAsia" w:ascii="宋体" w:hAnsi="宋体" w:cs="宋体"/>
                <w:bCs/>
                <w:sz w:val="24"/>
              </w:rPr>
            </w:pPr>
            <w:r>
              <w:rPr>
                <w:rFonts w:hint="eastAsia" w:ascii="宋体" w:hAnsi="宋体" w:cs="宋体"/>
                <w:bCs/>
                <w:sz w:val="24"/>
              </w:rPr>
              <w:t>（2）图像剪裁。只允许处理古籍背景纸与拍摄图书外边缘的空白处。古籍原书与背景纸外边缘距离0.5～1cm。</w:t>
            </w:r>
          </w:p>
          <w:p w14:paraId="6106CF32">
            <w:pPr>
              <w:wordWrap w:val="0"/>
              <w:spacing w:line="400" w:lineRule="exact"/>
              <w:rPr>
                <w:rFonts w:hint="eastAsia" w:ascii="宋体" w:hAnsi="宋体" w:cs="宋体"/>
                <w:bCs/>
                <w:sz w:val="24"/>
              </w:rPr>
            </w:pPr>
            <w:r>
              <w:rPr>
                <w:rFonts w:hint="eastAsia" w:ascii="宋体" w:hAnsi="宋体" w:cs="宋体"/>
                <w:bCs/>
                <w:sz w:val="24"/>
              </w:rPr>
              <w:t>（3）不能进行锐化或者图像增强处理，不能更改图像的颜色，尽量减少对图像文件的后期处理。</w:t>
            </w:r>
          </w:p>
          <w:p w14:paraId="5D741330">
            <w:pPr>
              <w:wordWrap w:val="0"/>
              <w:spacing w:line="400" w:lineRule="exact"/>
              <w:rPr>
                <w:rFonts w:hint="eastAsia" w:ascii="宋体" w:hAnsi="宋体" w:cs="宋体"/>
                <w:b/>
                <w:sz w:val="24"/>
              </w:rPr>
            </w:pPr>
            <w:r>
              <w:rPr>
                <w:rFonts w:hint="eastAsia" w:ascii="宋体" w:hAnsi="宋体" w:cs="宋体"/>
                <w:b/>
                <w:sz w:val="24"/>
              </w:rPr>
              <w:t>2.发布服务级（D）处理内容及要求</w:t>
            </w:r>
          </w:p>
          <w:p w14:paraId="7AFD0F29">
            <w:pPr>
              <w:wordWrap w:val="0"/>
              <w:spacing w:line="400" w:lineRule="exact"/>
              <w:rPr>
                <w:rFonts w:hint="eastAsia" w:ascii="宋体" w:hAnsi="宋体" w:cs="宋体"/>
                <w:bCs/>
                <w:sz w:val="24"/>
              </w:rPr>
            </w:pPr>
            <w:r>
              <w:rPr>
                <w:rFonts w:hint="eastAsia" w:ascii="宋体" w:hAnsi="宋体" w:cs="宋体"/>
                <w:bCs/>
                <w:sz w:val="24"/>
              </w:rPr>
              <w:t>（1）格式转换</w:t>
            </w:r>
          </w:p>
          <w:p w14:paraId="47690CA1">
            <w:pPr>
              <w:wordWrap w:val="0"/>
              <w:spacing w:line="400" w:lineRule="exact"/>
              <w:rPr>
                <w:rFonts w:hint="eastAsia" w:ascii="宋体" w:hAnsi="宋体" w:cs="宋体"/>
                <w:bCs/>
                <w:sz w:val="24"/>
              </w:rPr>
            </w:pPr>
            <w:r>
              <w:rPr>
                <w:rFonts w:hint="eastAsia" w:ascii="宋体" w:hAnsi="宋体" w:cs="宋体"/>
                <w:bCs/>
                <w:sz w:val="24"/>
              </w:rPr>
              <w:t>由长期保存级文件（A）转换为发布服务级（D）文件，即由无损TIFF格式按JPEG2000压缩方法，在评估文献的纸张颜色、文字大小、清晰度、排版方式等基础上，选择适宜的压缩因子，做有损压缩处理后转换为PDF 格式文件。</w:t>
            </w:r>
          </w:p>
          <w:p w14:paraId="280589D8">
            <w:pPr>
              <w:wordWrap w:val="0"/>
              <w:spacing w:line="400" w:lineRule="exact"/>
              <w:rPr>
                <w:rFonts w:hint="eastAsia" w:ascii="宋体" w:hAnsi="宋体" w:cs="宋体"/>
                <w:bCs/>
                <w:sz w:val="24"/>
              </w:rPr>
            </w:pPr>
            <w:r>
              <w:rPr>
                <w:rFonts w:hint="eastAsia" w:ascii="宋体" w:hAnsi="宋体" w:cs="宋体"/>
                <w:bCs/>
                <w:sz w:val="24"/>
              </w:rPr>
              <w:t>（2）图像切分</w:t>
            </w:r>
          </w:p>
          <w:p w14:paraId="0FE568B4">
            <w:pPr>
              <w:wordWrap w:val="0"/>
              <w:spacing w:line="400" w:lineRule="exact"/>
              <w:rPr>
                <w:rFonts w:hint="eastAsia" w:ascii="宋体" w:hAnsi="宋体" w:cs="宋体"/>
                <w:bCs/>
                <w:sz w:val="24"/>
              </w:rPr>
            </w:pPr>
            <w:r>
              <w:rPr>
                <w:rFonts w:hint="eastAsia" w:ascii="宋体" w:hAnsi="宋体" w:cs="宋体"/>
                <w:bCs/>
                <w:sz w:val="24"/>
              </w:rPr>
              <w:t>通常数字化采集的古籍图像为双半叶TIFF 文件，PDF 文件需要按半叶图像进行保存，须进行图像切分处理，即针对PDF 格式文件进行切分处理。切分图像分辨率不做任何改变，以书脊中线为切分线，将原有的半叶处理为独立的页面。书脊右侧的半叶为页面A，书脊左侧的半叶为页面B。切分后，包含古籍版框和文字的图像信息保持完整。按命名规则重新对切分文件进行命名。</w:t>
            </w:r>
          </w:p>
          <w:p w14:paraId="73B11720">
            <w:pPr>
              <w:wordWrap w:val="0"/>
              <w:spacing w:line="400" w:lineRule="exact"/>
              <w:rPr>
                <w:rFonts w:hint="eastAsia" w:ascii="宋体" w:hAnsi="宋体" w:cs="宋体"/>
                <w:bCs/>
                <w:sz w:val="24"/>
              </w:rPr>
            </w:pPr>
            <w:r>
              <w:rPr>
                <w:rFonts w:hint="eastAsia" w:ascii="宋体" w:hAnsi="宋体" w:cs="宋体"/>
                <w:bCs/>
                <w:sz w:val="24"/>
              </w:rPr>
              <w:t>（3）图像拼接</w:t>
            </w:r>
          </w:p>
          <w:p w14:paraId="21C98F89">
            <w:pPr>
              <w:wordWrap w:val="0"/>
              <w:spacing w:line="400" w:lineRule="exact"/>
              <w:ind w:firstLine="480" w:firstLineChars="200"/>
              <w:rPr>
                <w:rFonts w:hint="eastAsia" w:ascii="宋体" w:hAnsi="宋体" w:cs="宋体"/>
                <w:bCs/>
                <w:sz w:val="24"/>
              </w:rPr>
            </w:pPr>
            <w:r>
              <w:rPr>
                <w:rFonts w:hint="eastAsia" w:ascii="宋体" w:hAnsi="宋体" w:cs="宋体"/>
                <w:bCs/>
                <w:sz w:val="24"/>
              </w:rPr>
              <w:t>①根据古籍展示需要，对古籍进行图像拼接，将一筒子叶的A面与B面拼接为一张图片，并生成TIFF、JPG、PDF三种格式文件。</w:t>
            </w:r>
          </w:p>
          <w:p w14:paraId="70B044E5">
            <w:pPr>
              <w:wordWrap w:val="0"/>
              <w:spacing w:line="400" w:lineRule="exact"/>
              <w:ind w:firstLine="480" w:firstLineChars="200"/>
              <w:rPr>
                <w:rFonts w:hint="eastAsia" w:ascii="宋体" w:hAnsi="宋体" w:cs="宋体"/>
                <w:bCs/>
                <w:sz w:val="24"/>
              </w:rPr>
            </w:pPr>
            <w:r>
              <w:rPr>
                <w:rFonts w:hint="eastAsia" w:ascii="宋体" w:hAnsi="宋体" w:cs="宋体"/>
                <w:bCs/>
                <w:sz w:val="24"/>
              </w:rPr>
              <w:t>②古籍超大幅面（如地图）分拍采集影像后，按需对古籍图像进行拼接处理，即对PDF 格式文件做拼接处理。</w:t>
            </w:r>
          </w:p>
          <w:p w14:paraId="6B548334">
            <w:pPr>
              <w:wordWrap w:val="0"/>
              <w:spacing w:line="400" w:lineRule="exact"/>
              <w:ind w:firstLine="480" w:firstLineChars="200"/>
              <w:rPr>
                <w:rFonts w:hint="eastAsia" w:ascii="宋体" w:hAnsi="宋体" w:cs="宋体"/>
                <w:bCs/>
                <w:sz w:val="24"/>
              </w:rPr>
            </w:pPr>
            <w:r>
              <w:rPr>
                <w:rFonts w:hint="eastAsia" w:ascii="宋体" w:hAnsi="宋体" w:cs="宋体"/>
                <w:bCs/>
                <w:sz w:val="24"/>
              </w:rPr>
              <w:t>以上两类拼接均要求在拼接时，对图像分辨率不做任何改变；拼接后，图像与古籍的原貌基本一致，无重影，拼接处无明显歪斜变形，包含古籍版框和文字的图像信息保持完整按命名规则重新对拼接文件进行命名。</w:t>
            </w:r>
          </w:p>
        </w:tc>
      </w:tr>
      <w:tr w14:paraId="3139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1408A01E">
            <w:pPr>
              <w:wordWrap w:val="0"/>
              <w:spacing w:line="400" w:lineRule="exact"/>
              <w:jc w:val="center"/>
              <w:rPr>
                <w:rFonts w:hint="eastAsia" w:ascii="宋体" w:hAnsi="宋体" w:cs="宋体"/>
                <w:bCs/>
                <w:sz w:val="24"/>
              </w:rPr>
            </w:pPr>
            <w:r>
              <w:rPr>
                <w:rFonts w:hint="eastAsia" w:ascii="宋体" w:hAnsi="宋体" w:cs="宋体"/>
                <w:bCs/>
                <w:sz w:val="24"/>
              </w:rPr>
              <w:t>4</w:t>
            </w:r>
          </w:p>
        </w:tc>
        <w:tc>
          <w:tcPr>
            <w:tcW w:w="580" w:type="pct"/>
            <w:vMerge w:val="continue"/>
            <w:vAlign w:val="center"/>
          </w:tcPr>
          <w:p w14:paraId="2637A5FA">
            <w:pPr>
              <w:wordWrap w:val="0"/>
              <w:spacing w:line="400" w:lineRule="exact"/>
              <w:jc w:val="center"/>
              <w:rPr>
                <w:rFonts w:hint="eastAsia" w:ascii="宋体" w:hAnsi="宋体" w:cs="宋体"/>
                <w:bCs/>
                <w:sz w:val="24"/>
              </w:rPr>
            </w:pPr>
            <w:r>
              <w:rPr>
                <w:rFonts w:hint="eastAsia" w:ascii="宋体" w:hAnsi="宋体" w:cs="宋体"/>
                <w:bCs/>
                <w:sz w:val="24"/>
                <w:szCs w:val="18"/>
              </w:rPr>
              <w:t>古籍（家谱）数字化采集</w:t>
            </w:r>
          </w:p>
          <w:p w14:paraId="5ECD93BB">
            <w:pPr>
              <w:wordWrap w:val="0"/>
              <w:spacing w:line="400" w:lineRule="exact"/>
              <w:jc w:val="center"/>
              <w:rPr>
                <w:rFonts w:hint="eastAsia" w:ascii="宋体" w:hAnsi="宋体" w:cs="宋体"/>
                <w:bCs/>
                <w:sz w:val="24"/>
              </w:rPr>
            </w:pPr>
          </w:p>
        </w:tc>
        <w:tc>
          <w:tcPr>
            <w:tcW w:w="580" w:type="pct"/>
            <w:vAlign w:val="center"/>
          </w:tcPr>
          <w:p w14:paraId="18830D49">
            <w:pPr>
              <w:wordWrap w:val="0"/>
              <w:spacing w:line="400" w:lineRule="exact"/>
              <w:jc w:val="center"/>
              <w:rPr>
                <w:rFonts w:hint="eastAsia" w:ascii="宋体" w:hAnsi="宋体" w:cs="宋体"/>
                <w:bCs/>
                <w:sz w:val="24"/>
              </w:rPr>
            </w:pPr>
            <w:r>
              <w:rPr>
                <w:rFonts w:hint="eastAsia" w:ascii="宋体" w:hAnsi="宋体" w:cs="宋体"/>
                <w:bCs/>
                <w:sz w:val="24"/>
              </w:rPr>
              <w:t>数字化加工采集设备</w:t>
            </w:r>
          </w:p>
        </w:tc>
        <w:tc>
          <w:tcPr>
            <w:tcW w:w="3517" w:type="pct"/>
            <w:vAlign w:val="center"/>
          </w:tcPr>
          <w:p w14:paraId="52852A13">
            <w:pPr>
              <w:widowControl/>
              <w:jc w:val="left"/>
              <w:rPr>
                <w:rFonts w:hint="eastAsia" w:ascii="宋体" w:hAnsi="宋体" w:cs="宋体"/>
                <w:b/>
                <w:bCs/>
                <w:sz w:val="24"/>
              </w:rPr>
            </w:pPr>
            <w:r>
              <w:rPr>
                <w:rFonts w:hint="eastAsia" w:ascii="宋体" w:hAnsi="宋体" w:cs="宋体"/>
                <w:b/>
                <w:bCs/>
                <w:sz w:val="24"/>
              </w:rPr>
              <w:t>1.设备总体要求</w:t>
            </w:r>
          </w:p>
          <w:p w14:paraId="42B70D0A">
            <w:pPr>
              <w:widowControl/>
              <w:jc w:val="left"/>
              <w:rPr>
                <w:rFonts w:hint="eastAsia" w:ascii="宋体" w:hAnsi="宋体" w:cs="宋体"/>
                <w:szCs w:val="20"/>
              </w:rPr>
            </w:pPr>
            <w:r>
              <w:rPr>
                <w:rFonts w:hint="eastAsia" w:ascii="宋体" w:hAnsi="宋体" w:cs="宋体"/>
                <w:sz w:val="24"/>
              </w:rPr>
              <w:t>（1）</w:t>
            </w:r>
            <w:r>
              <w:rPr>
                <w:rFonts w:hint="eastAsia" w:ascii="宋体" w:hAnsi="宋体" w:cs="宋体"/>
                <w:color w:val="0F1115"/>
                <w:sz w:val="24"/>
                <w:shd w:val="clear" w:color="auto" w:fill="FFFFFF"/>
              </w:rPr>
              <w:t>投标人须根据项目实际需求，提供满足古籍（家谱）数字化加工所需的古籍专用采集终端、图像处理设备及服务器等相关硬件设备。所有设备须具备高性能、稳定性和可扩展性，能够支撑大规模古籍（家谱）数字化采集工作。</w:t>
            </w:r>
          </w:p>
          <w:p w14:paraId="0CE86365">
            <w:pPr>
              <w:widowControl/>
              <w:numPr>
                <w:ilvl w:val="255"/>
                <w:numId w:val="0"/>
              </w:numPr>
              <w:jc w:val="left"/>
              <w:rPr>
                <w:rFonts w:hint="eastAsia" w:ascii="宋体" w:hAnsi="宋体" w:cs="宋体"/>
                <w:color w:val="0F1115"/>
                <w:sz w:val="24"/>
                <w:shd w:val="clear" w:color="auto" w:fill="FFFFFF"/>
              </w:rPr>
            </w:pPr>
            <w:r>
              <w:rPr>
                <w:rFonts w:ascii="宋体" w:hAnsi="宋体" w:cs="宋体"/>
                <w:kern w:val="0"/>
                <w:sz w:val="24"/>
                <w:lang w:bidi="ar"/>
              </w:rPr>
              <w:t>★</w:t>
            </w:r>
            <w:r>
              <w:rPr>
                <w:rFonts w:hint="eastAsia" w:ascii="宋体" w:hAnsi="宋体" w:cs="宋体"/>
                <w:color w:val="0F1115"/>
                <w:sz w:val="24"/>
                <w:shd w:val="clear" w:color="auto" w:fill="FFFFFF"/>
              </w:rPr>
              <w:t>（2）投标人须投入不少于六台古籍（家谱）专用采集终端设备同时开展采集作业。投标人应根据古籍（家谱）的不同开本尺寸，选配合适的终端型号与规格，确保设备能够覆盖全部待采集古籍（家谱）的幅面需求。</w:t>
            </w:r>
          </w:p>
          <w:p w14:paraId="62CFE873">
            <w:pPr>
              <w:widowControl/>
              <w:jc w:val="left"/>
              <w:rPr>
                <w:rFonts w:hint="eastAsia" w:ascii="宋体" w:hAnsi="宋体" w:cs="宋体"/>
                <w:sz w:val="24"/>
              </w:rPr>
            </w:pPr>
            <w:r>
              <w:rPr>
                <w:rFonts w:ascii="宋体" w:hAnsi="宋体" w:cs="宋体"/>
                <w:kern w:val="0"/>
                <w:sz w:val="24"/>
                <w:lang w:bidi="ar"/>
              </w:rPr>
              <w:t>★</w:t>
            </w:r>
            <w:r>
              <w:rPr>
                <w:rFonts w:hint="eastAsia" w:ascii="宋体" w:hAnsi="宋体" w:cs="宋体"/>
                <w:sz w:val="24"/>
              </w:rPr>
              <w:t>2.</w:t>
            </w:r>
            <w:r>
              <w:rPr>
                <w:rFonts w:hint="eastAsia" w:ascii="宋体" w:hAnsi="宋体" w:cs="宋体"/>
                <w:b/>
                <w:bCs/>
                <w:sz w:val="24"/>
              </w:rPr>
              <w:t>采集终端技术指标</w:t>
            </w:r>
          </w:p>
          <w:p w14:paraId="395A86D4">
            <w:pPr>
              <w:widowControl/>
              <w:jc w:val="left"/>
              <w:rPr>
                <w:rFonts w:hint="eastAsia" w:ascii="宋体" w:hAnsi="宋体" w:cs="宋体"/>
                <w:color w:val="0F1115"/>
                <w:sz w:val="24"/>
                <w:shd w:val="clear" w:color="auto" w:fill="FFFFFF"/>
              </w:rPr>
            </w:pPr>
            <w:r>
              <w:rPr>
                <w:rFonts w:hint="eastAsia" w:ascii="宋体" w:hAnsi="宋体" w:cs="宋体"/>
                <w:color w:val="0F1115"/>
                <w:sz w:val="24"/>
                <w:shd w:val="clear" w:color="auto" w:fill="FFFFFF"/>
              </w:rPr>
              <w:t>（1）古籍专用采集终端须为非接触式采集仪，并根据古籍（家谱）的实际开本尺寸，同时配备V型和平面型两种模式的翻书装置，终端操作台须支持120°V型书稿台及180°平面稿台两种作业模式，</w:t>
            </w:r>
            <w:r>
              <w:rPr>
                <w:rFonts w:ascii="宋体" w:hAnsi="宋体" w:cs="宋体"/>
                <w:kern w:val="0"/>
                <w:sz w:val="24"/>
                <w:lang w:bidi="ar"/>
              </w:rPr>
              <w:t>可灵活适配不同开本、不同装订厚度的古籍</w:t>
            </w:r>
            <w:r>
              <w:rPr>
                <w:rFonts w:hint="eastAsia" w:ascii="宋体" w:hAnsi="宋体" w:cs="宋体"/>
                <w:kern w:val="0"/>
                <w:sz w:val="24"/>
                <w:lang w:bidi="ar"/>
              </w:rPr>
              <w:t>（家谱）</w:t>
            </w:r>
            <w:r>
              <w:rPr>
                <w:rFonts w:ascii="宋体" w:hAnsi="宋体" w:cs="宋体"/>
                <w:kern w:val="0"/>
                <w:sz w:val="24"/>
                <w:lang w:bidi="ar"/>
              </w:rPr>
              <w:t>，彻底解决厚册装订古籍中缝文字遮挡</w:t>
            </w:r>
            <w:r>
              <w:rPr>
                <w:rFonts w:hint="eastAsia" w:ascii="宋体" w:hAnsi="宋体" w:cs="宋体"/>
                <w:kern w:val="0"/>
                <w:sz w:val="24"/>
                <w:lang w:bidi="ar"/>
              </w:rPr>
              <w:t>等</w:t>
            </w:r>
            <w:r>
              <w:rPr>
                <w:rFonts w:ascii="宋体" w:hAnsi="宋体" w:cs="宋体"/>
                <w:kern w:val="0"/>
                <w:sz w:val="24"/>
                <w:lang w:bidi="ar"/>
              </w:rPr>
              <w:t>问题，保障采集成像完整无误</w:t>
            </w:r>
            <w:r>
              <w:rPr>
                <w:rFonts w:hint="eastAsia" w:ascii="宋体" w:hAnsi="宋体" w:cs="宋体"/>
                <w:kern w:val="0"/>
                <w:sz w:val="24"/>
                <w:lang w:bidi="ar"/>
              </w:rPr>
              <w:t>，并</w:t>
            </w:r>
            <w:r>
              <w:rPr>
                <w:rFonts w:hint="eastAsia" w:ascii="宋体" w:hAnsi="宋体" w:cs="宋体"/>
                <w:color w:val="0F1115"/>
                <w:sz w:val="24"/>
                <w:shd w:val="clear" w:color="auto" w:fill="FFFFFF"/>
              </w:rPr>
              <w:t>最大限度减少采集操作对古籍（家谱）原件的损伤。</w:t>
            </w:r>
          </w:p>
          <w:p w14:paraId="295FB340">
            <w:pPr>
              <w:widowControl/>
              <w:jc w:val="left"/>
              <w:rPr>
                <w:rFonts w:hint="eastAsia" w:ascii="宋体" w:hAnsi="宋体" w:cs="宋体"/>
                <w:sz w:val="24"/>
              </w:rPr>
            </w:pPr>
            <w:r>
              <w:rPr>
                <w:rFonts w:hint="eastAsia" w:ascii="宋体" w:hAnsi="宋体" w:cs="宋体"/>
                <w:color w:val="0F1115"/>
                <w:sz w:val="24"/>
                <w:shd w:val="clear" w:color="auto" w:fill="FFFFFF"/>
              </w:rPr>
              <w:t>（2）光学</w:t>
            </w:r>
            <w:r>
              <w:rPr>
                <w:rFonts w:ascii="宋体" w:hAnsi="宋体" w:cs="宋体"/>
                <w:sz w:val="24"/>
              </w:rPr>
              <w:t>分辨率：</w:t>
            </w:r>
            <w:r>
              <w:rPr>
                <w:rFonts w:hint="eastAsia" w:ascii="宋体" w:hAnsi="宋体" w:cs="宋体"/>
                <w:sz w:val="24"/>
              </w:rPr>
              <w:t>采集终端</w:t>
            </w:r>
            <w:r>
              <w:rPr>
                <w:rFonts w:ascii="宋体" w:hAnsi="宋体" w:cs="宋体"/>
                <w:sz w:val="24"/>
              </w:rPr>
              <w:t>设备最大光学分辨率≥600dpi；</w:t>
            </w:r>
          </w:p>
          <w:p w14:paraId="66444264">
            <w:pPr>
              <w:widowControl/>
              <w:jc w:val="left"/>
              <w:rPr>
                <w:rFonts w:hint="eastAsia" w:ascii="宋体" w:hAnsi="宋体" w:cs="宋体"/>
                <w:sz w:val="24"/>
              </w:rPr>
            </w:pPr>
            <w:r>
              <w:rPr>
                <w:rFonts w:ascii="宋体" w:hAnsi="宋体" w:cs="宋体"/>
                <w:sz w:val="24"/>
              </w:rPr>
              <w:t>（</w:t>
            </w:r>
            <w:r>
              <w:rPr>
                <w:rFonts w:hint="eastAsia" w:ascii="宋体" w:hAnsi="宋体" w:cs="宋体"/>
                <w:sz w:val="24"/>
              </w:rPr>
              <w:t>3</w:t>
            </w:r>
            <w:r>
              <w:rPr>
                <w:rFonts w:ascii="宋体" w:hAnsi="宋体" w:cs="宋体"/>
                <w:sz w:val="24"/>
              </w:rPr>
              <w:t>）色彩</w:t>
            </w:r>
            <w:r>
              <w:rPr>
                <w:rFonts w:hint="eastAsia" w:ascii="宋体" w:hAnsi="宋体" w:cs="宋体"/>
                <w:sz w:val="24"/>
              </w:rPr>
              <w:t>指标</w:t>
            </w:r>
            <w:r>
              <w:rPr>
                <w:rFonts w:ascii="宋体" w:hAnsi="宋体" w:cs="宋体"/>
                <w:sz w:val="24"/>
              </w:rPr>
              <w:t xml:space="preserve">：色彩位数≥24bit 真彩色； </w:t>
            </w:r>
          </w:p>
          <w:p w14:paraId="7065E2B9">
            <w:pPr>
              <w:widowControl/>
              <w:jc w:val="left"/>
              <w:rPr>
                <w:rFonts w:hint="eastAsia" w:ascii="宋体" w:hAnsi="宋体" w:cs="宋体"/>
                <w:sz w:val="24"/>
              </w:rPr>
            </w:pPr>
            <w:r>
              <w:rPr>
                <w:rFonts w:hint="eastAsia" w:ascii="宋体" w:hAnsi="宋体" w:cs="宋体"/>
                <w:sz w:val="24"/>
              </w:rPr>
              <w:t>（4）光源类型：</w:t>
            </w:r>
            <w:r>
              <w:rPr>
                <w:rFonts w:hint="eastAsia" w:ascii="宋体" w:hAnsi="宋体" w:cs="宋体"/>
                <w:color w:val="0F1115"/>
                <w:sz w:val="24"/>
                <w:shd w:val="clear" w:color="auto" w:fill="FFFFFF"/>
              </w:rPr>
              <w:t>采用无紫外线的同步冷光源（固定LED冷光源）</w:t>
            </w:r>
          </w:p>
          <w:p w14:paraId="3058B459">
            <w:pPr>
              <w:widowControl/>
              <w:jc w:val="left"/>
              <w:rPr>
                <w:rFonts w:hint="eastAsia" w:ascii="宋体" w:hAnsi="宋体" w:cs="宋体"/>
                <w:sz w:val="24"/>
              </w:rPr>
            </w:pPr>
            <w:r>
              <w:rPr>
                <w:rFonts w:ascii="宋体" w:hAnsi="宋体" w:cs="宋体"/>
                <w:sz w:val="24"/>
              </w:rPr>
              <w:t>（</w:t>
            </w:r>
            <w:r>
              <w:rPr>
                <w:rFonts w:hint="eastAsia" w:ascii="宋体" w:hAnsi="宋体" w:cs="宋体"/>
                <w:sz w:val="24"/>
              </w:rPr>
              <w:t>5</w:t>
            </w:r>
            <w:r>
              <w:rPr>
                <w:rFonts w:ascii="宋体" w:hAnsi="宋体" w:cs="宋体"/>
                <w:sz w:val="24"/>
              </w:rPr>
              <w:t xml:space="preserve">）感光元件：成像感光元件达到 3×8000 像素点，或总像素≥5000 万像素； </w:t>
            </w:r>
          </w:p>
          <w:p w14:paraId="3BBB20DF">
            <w:pPr>
              <w:widowControl/>
              <w:jc w:val="left"/>
              <w:rPr>
                <w:rFonts w:hint="eastAsia" w:ascii="宋体" w:hAnsi="宋体" w:cs="宋体"/>
                <w:color w:val="0F1115"/>
                <w:sz w:val="24"/>
                <w:shd w:val="clear" w:color="auto" w:fill="FFFFFF"/>
              </w:rPr>
            </w:pPr>
            <w:r>
              <w:rPr>
                <w:rFonts w:ascii="宋体" w:hAnsi="宋体" w:cs="宋体"/>
                <w:sz w:val="24"/>
              </w:rPr>
              <w:t>（</w:t>
            </w:r>
            <w:r>
              <w:rPr>
                <w:rFonts w:hint="eastAsia" w:ascii="宋体" w:hAnsi="宋体" w:cs="宋体"/>
                <w:sz w:val="24"/>
              </w:rPr>
              <w:t>6</w:t>
            </w:r>
            <w:r>
              <w:rPr>
                <w:rFonts w:ascii="宋体" w:hAnsi="宋体" w:cs="宋体"/>
                <w:sz w:val="24"/>
              </w:rPr>
              <w:t>）</w:t>
            </w:r>
            <w:r>
              <w:rPr>
                <w:rFonts w:hint="eastAsia" w:ascii="宋体" w:hAnsi="宋体" w:cs="宋体"/>
                <w:sz w:val="24"/>
              </w:rPr>
              <w:t>采集</w:t>
            </w:r>
            <w:r>
              <w:rPr>
                <w:rFonts w:ascii="宋体" w:hAnsi="宋体" w:cs="宋体"/>
                <w:sz w:val="24"/>
              </w:rPr>
              <w:t>幅面：最大</w:t>
            </w:r>
            <w:r>
              <w:rPr>
                <w:rFonts w:hint="eastAsia" w:ascii="宋体" w:hAnsi="宋体" w:cs="宋体"/>
                <w:sz w:val="24"/>
              </w:rPr>
              <w:t>采集</w:t>
            </w:r>
            <w:r>
              <w:rPr>
                <w:rFonts w:ascii="宋体" w:hAnsi="宋体" w:cs="宋体"/>
                <w:sz w:val="24"/>
              </w:rPr>
              <w:t>尺寸不小于 75cm×50cm，可完成特大幅面</w:t>
            </w:r>
            <w:r>
              <w:rPr>
                <w:rFonts w:hint="eastAsia" w:ascii="宋体" w:hAnsi="宋体" w:cs="宋体"/>
                <w:sz w:val="24"/>
              </w:rPr>
              <w:t>古籍（</w:t>
            </w:r>
            <w:r>
              <w:rPr>
                <w:rFonts w:ascii="宋体" w:hAnsi="宋体" w:cs="宋体"/>
                <w:sz w:val="24"/>
              </w:rPr>
              <w:t>家谱</w:t>
            </w:r>
            <w:r>
              <w:rPr>
                <w:rFonts w:hint="eastAsia" w:ascii="宋体" w:hAnsi="宋体" w:cs="宋体"/>
                <w:sz w:val="24"/>
              </w:rPr>
              <w:t>）</w:t>
            </w:r>
            <w:r>
              <w:rPr>
                <w:rFonts w:ascii="宋体" w:hAnsi="宋体" w:cs="宋体"/>
                <w:sz w:val="24"/>
              </w:rPr>
              <w:t>原件图像采集。</w:t>
            </w:r>
          </w:p>
          <w:p w14:paraId="37436E71">
            <w:pPr>
              <w:widowControl/>
              <w:jc w:val="left"/>
              <w:rPr>
                <w:rFonts w:hint="eastAsia" w:ascii="宋体" w:hAnsi="宋体" w:cs="宋体"/>
                <w:sz w:val="24"/>
              </w:rPr>
            </w:pPr>
            <w:r>
              <w:rPr>
                <w:rFonts w:hint="eastAsia" w:ascii="宋体" w:hAnsi="宋体" w:cs="宋体"/>
                <w:color w:val="0F1115"/>
                <w:sz w:val="24"/>
                <w:shd w:val="clear" w:color="auto" w:fill="FFFFFF"/>
              </w:rPr>
              <w:t>3.</w:t>
            </w:r>
            <w:r>
              <w:rPr>
                <w:rFonts w:hint="eastAsia" w:ascii="宋体" w:hAnsi="宋体" w:cs="宋体"/>
                <w:b/>
                <w:bCs/>
                <w:sz w:val="24"/>
              </w:rPr>
              <w:t>采集终端</w:t>
            </w:r>
            <w:r>
              <w:rPr>
                <w:rFonts w:ascii="宋体" w:hAnsi="宋体" w:cs="宋体"/>
                <w:b/>
                <w:bCs/>
                <w:sz w:val="24"/>
              </w:rPr>
              <w:t>日常运维与保养管理要求</w:t>
            </w:r>
          </w:p>
          <w:p w14:paraId="69258DAE">
            <w:pPr>
              <w:widowControl/>
              <w:jc w:val="left"/>
              <w:rPr>
                <w:rFonts w:hint="eastAsia" w:ascii="宋体" w:hAnsi="宋体" w:cs="宋体"/>
                <w:sz w:val="24"/>
              </w:rPr>
            </w:pPr>
            <w:r>
              <w:rPr>
                <w:rFonts w:ascii="宋体" w:hAnsi="宋体" w:cs="宋体"/>
                <w:sz w:val="24"/>
              </w:rPr>
              <w:t>（1）</w:t>
            </w:r>
            <w:r>
              <w:rPr>
                <w:rFonts w:hint="eastAsia" w:ascii="宋体" w:hAnsi="宋体" w:cs="宋体"/>
                <w:sz w:val="24"/>
              </w:rPr>
              <w:t>采集终端</w:t>
            </w:r>
            <w:r>
              <w:rPr>
                <w:rFonts w:ascii="宋体" w:hAnsi="宋体" w:cs="宋体"/>
                <w:sz w:val="24"/>
              </w:rPr>
              <w:t>实行常态化清洁保养，定期对</w:t>
            </w:r>
            <w:r>
              <w:rPr>
                <w:rFonts w:hint="eastAsia" w:ascii="宋体" w:hAnsi="宋体" w:cs="宋体"/>
                <w:sz w:val="24"/>
              </w:rPr>
              <w:t>工作</w:t>
            </w:r>
            <w:r>
              <w:rPr>
                <w:rFonts w:ascii="宋体" w:hAnsi="宋体" w:cs="宋体"/>
                <w:sz w:val="24"/>
              </w:rPr>
              <w:t>台面、玻璃压板进行维护；玻璃压板</w:t>
            </w:r>
            <w:r>
              <w:rPr>
                <w:rFonts w:hint="eastAsia" w:ascii="宋体" w:hAnsi="宋体" w:cs="宋体"/>
                <w:sz w:val="24"/>
              </w:rPr>
              <w:t>如</w:t>
            </w:r>
            <w:r>
              <w:rPr>
                <w:rFonts w:ascii="宋体" w:hAnsi="宋体" w:cs="宋体"/>
                <w:sz w:val="24"/>
              </w:rPr>
              <w:t>出现磨损、划痕、污渍污染</w:t>
            </w:r>
            <w:r>
              <w:rPr>
                <w:rFonts w:hint="eastAsia" w:ascii="宋体" w:hAnsi="宋体" w:cs="宋体"/>
                <w:sz w:val="24"/>
              </w:rPr>
              <w:t>等情况</w:t>
            </w:r>
            <w:r>
              <w:rPr>
                <w:rFonts w:ascii="宋体" w:hAnsi="宋体" w:cs="宋体"/>
                <w:sz w:val="24"/>
              </w:rPr>
              <w:t>，</w:t>
            </w:r>
            <w:r>
              <w:rPr>
                <w:rFonts w:hint="eastAsia" w:ascii="宋体" w:hAnsi="宋体" w:cs="宋体"/>
                <w:sz w:val="24"/>
              </w:rPr>
              <w:t>投标人</w:t>
            </w:r>
            <w:r>
              <w:rPr>
                <w:rFonts w:ascii="宋体" w:hAnsi="宋体" w:cs="宋体"/>
                <w:sz w:val="24"/>
              </w:rPr>
              <w:t>必须及时维修或更换</w:t>
            </w:r>
            <w:r>
              <w:rPr>
                <w:rFonts w:hint="eastAsia" w:ascii="宋体" w:hAnsi="宋体" w:cs="宋体"/>
                <w:sz w:val="24"/>
              </w:rPr>
              <w:t>服务</w:t>
            </w:r>
            <w:r>
              <w:rPr>
                <w:rFonts w:ascii="宋体" w:hAnsi="宋体" w:cs="宋体"/>
                <w:sz w:val="24"/>
              </w:rPr>
              <w:t>，</w:t>
            </w:r>
            <w:r>
              <w:rPr>
                <w:rFonts w:hint="eastAsia" w:ascii="宋体" w:hAnsi="宋体" w:cs="宋体"/>
                <w:sz w:val="24"/>
              </w:rPr>
              <w:t>防止采集图像出现</w:t>
            </w:r>
            <w:r>
              <w:rPr>
                <w:rFonts w:ascii="宋体" w:hAnsi="宋体" w:cs="宋体"/>
                <w:sz w:val="24"/>
              </w:rPr>
              <w:t>瑕疵</w:t>
            </w:r>
            <w:r>
              <w:rPr>
                <w:rFonts w:hint="eastAsia" w:ascii="宋体" w:hAnsi="宋体" w:cs="宋体"/>
                <w:sz w:val="24"/>
              </w:rPr>
              <w:t>缺陷</w:t>
            </w:r>
            <w:r>
              <w:rPr>
                <w:rFonts w:ascii="宋体" w:hAnsi="宋体" w:cs="宋体"/>
                <w:sz w:val="24"/>
              </w:rPr>
              <w:t>。</w:t>
            </w:r>
          </w:p>
          <w:p w14:paraId="120EC68C">
            <w:pPr>
              <w:widowControl/>
              <w:jc w:val="left"/>
              <w:rPr>
                <w:rFonts w:hint="eastAsia" w:ascii="宋体" w:hAnsi="宋体" w:cs="宋体"/>
                <w:sz w:val="24"/>
              </w:rPr>
            </w:pPr>
            <w:r>
              <w:rPr>
                <w:rFonts w:ascii="宋体" w:hAnsi="宋体" w:cs="宋体"/>
                <w:sz w:val="24"/>
              </w:rPr>
              <w:t>（2）色彩校准工具管理：使用标准色卡、标尺开展色彩校准作业时，操作人员必须佩戴手套操作，保持色卡洁净无污损；色卡出现磨损、划伤、脏污等情况，</w:t>
            </w:r>
            <w:r>
              <w:rPr>
                <w:rFonts w:hint="eastAsia" w:ascii="宋体" w:hAnsi="宋体" w:cs="宋体"/>
                <w:sz w:val="24"/>
              </w:rPr>
              <w:t>投标人</w:t>
            </w:r>
            <w:r>
              <w:rPr>
                <w:rFonts w:ascii="宋体" w:hAnsi="宋体" w:cs="宋体"/>
                <w:sz w:val="24"/>
              </w:rPr>
              <w:t>应立即更换全新色卡，保证</w:t>
            </w:r>
            <w:r>
              <w:rPr>
                <w:rFonts w:hint="eastAsia" w:ascii="宋体" w:hAnsi="宋体" w:cs="宋体"/>
                <w:sz w:val="24"/>
              </w:rPr>
              <w:t>采集</w:t>
            </w:r>
            <w:r>
              <w:rPr>
                <w:rFonts w:ascii="宋体" w:hAnsi="宋体" w:cs="宋体"/>
                <w:sz w:val="24"/>
              </w:rPr>
              <w:t>图像色彩还原精度长期稳定。</w:t>
            </w:r>
          </w:p>
          <w:p w14:paraId="320B834B">
            <w:pPr>
              <w:widowControl/>
              <w:jc w:val="left"/>
            </w:pPr>
            <w:r>
              <w:rPr>
                <w:rFonts w:ascii="宋体" w:hAnsi="宋体" w:cs="宋体"/>
                <w:kern w:val="0"/>
                <w:sz w:val="24"/>
                <w:lang w:bidi="ar"/>
              </w:rPr>
              <w:t>★</w:t>
            </w:r>
            <w:r>
              <w:rPr>
                <w:rFonts w:hint="eastAsia" w:ascii="宋体" w:hAnsi="宋体" w:cs="宋体"/>
                <w:b/>
                <w:bCs/>
                <w:sz w:val="24"/>
              </w:rPr>
              <w:t>4.</w:t>
            </w:r>
            <w:r>
              <w:rPr>
                <w:rFonts w:ascii="宋体" w:hAnsi="宋体" w:cs="宋体"/>
                <w:b/>
                <w:bCs/>
                <w:kern w:val="0"/>
                <w:sz w:val="24"/>
                <w:lang w:bidi="ar"/>
              </w:rPr>
              <w:t>采集终端交付及售后服务要求</w:t>
            </w:r>
          </w:p>
          <w:p w14:paraId="5028BA4B">
            <w:pPr>
              <w:widowControl/>
              <w:jc w:val="left"/>
            </w:pPr>
            <w:r>
              <w:rPr>
                <w:rFonts w:ascii="宋体" w:hAnsi="宋体" w:cs="宋体"/>
                <w:kern w:val="0"/>
                <w:sz w:val="24"/>
                <w:lang w:bidi="ar"/>
              </w:rPr>
              <w:t>项目竣工验收完成后，</w:t>
            </w:r>
            <w:r>
              <w:rPr>
                <w:rFonts w:hint="eastAsia" w:ascii="宋体" w:hAnsi="宋体" w:cs="宋体"/>
                <w:kern w:val="0"/>
                <w:sz w:val="24"/>
                <w:lang w:val="en-US" w:eastAsia="zh-CN" w:bidi="ar"/>
              </w:rPr>
              <w:t>供应商须提供1台全新古籍专用采集终端设备</w:t>
            </w:r>
            <w:r>
              <w:rPr>
                <w:rFonts w:ascii="宋体" w:hAnsi="宋体" w:cs="宋体"/>
                <w:kern w:val="0"/>
                <w:sz w:val="24"/>
                <w:lang w:bidi="ar"/>
              </w:rPr>
              <w:t>，并提供与本项目整体质保期等同的全套售后服务保障，</w:t>
            </w:r>
            <w:r>
              <w:rPr>
                <w:rFonts w:hint="eastAsia" w:ascii="宋体" w:hAnsi="宋体" w:cs="宋体"/>
                <w:kern w:val="0"/>
                <w:sz w:val="24"/>
                <w:lang w:val="en-US" w:eastAsia="zh-CN" w:bidi="ar"/>
              </w:rPr>
              <w:t>费用包含在投标报价中，不单独列项，</w:t>
            </w:r>
            <w:r>
              <w:rPr>
                <w:rFonts w:ascii="宋体" w:hAnsi="宋体" w:cs="宋体"/>
                <w:kern w:val="0"/>
                <w:sz w:val="24"/>
                <w:lang w:bidi="ar"/>
              </w:rPr>
              <w:t>具体要求如下：</w:t>
            </w:r>
          </w:p>
          <w:p w14:paraId="049D0C02">
            <w:pPr>
              <w:widowControl/>
              <w:jc w:val="left"/>
            </w:pPr>
            <w:r>
              <w:rPr>
                <w:rStyle w:val="17"/>
                <w:rFonts w:hint="eastAsia" w:ascii="宋体" w:hAnsi="宋体" w:cs="宋体"/>
                <w:kern w:val="0"/>
                <w:sz w:val="24"/>
                <w:lang w:bidi="ar"/>
              </w:rPr>
              <w:t>（</w:t>
            </w:r>
            <w:r>
              <w:rPr>
                <w:rStyle w:val="17"/>
                <w:rFonts w:ascii="宋体" w:hAnsi="宋体" w:cs="宋体"/>
                <w:kern w:val="0"/>
                <w:sz w:val="24"/>
                <w:lang w:bidi="ar"/>
              </w:rPr>
              <w:t>1</w:t>
            </w:r>
            <w:r>
              <w:rPr>
                <w:rStyle w:val="17"/>
                <w:rFonts w:hint="eastAsia" w:ascii="宋体" w:hAnsi="宋体" w:cs="宋体"/>
                <w:kern w:val="0"/>
                <w:sz w:val="24"/>
                <w:lang w:bidi="ar"/>
              </w:rPr>
              <w:t>）</w:t>
            </w:r>
            <w:r>
              <w:rPr>
                <w:rStyle w:val="17"/>
                <w:rFonts w:ascii="宋体" w:hAnsi="宋体" w:cs="宋体"/>
                <w:kern w:val="0"/>
                <w:sz w:val="24"/>
                <w:lang w:bidi="ar"/>
              </w:rPr>
              <w:t xml:space="preserve"> 设备参数要求</w:t>
            </w:r>
            <w:r>
              <w:rPr>
                <w:rFonts w:ascii="宋体" w:hAnsi="宋体" w:cs="宋体"/>
                <w:kern w:val="0"/>
                <w:sz w:val="24"/>
                <w:lang w:bidi="ar"/>
              </w:rPr>
              <w:t>：交付采集终端核心技术参数、硬件配置、双模式采集装置（V型+平面）须与本项目在用终端完全一致，不得降级、减配、替换型号。</w:t>
            </w:r>
          </w:p>
          <w:p w14:paraId="501DC050">
            <w:pPr>
              <w:widowControl/>
              <w:jc w:val="left"/>
            </w:pPr>
            <w:r>
              <w:rPr>
                <w:rStyle w:val="17"/>
                <w:rFonts w:hint="eastAsia" w:ascii="宋体" w:hAnsi="宋体" w:cs="宋体"/>
                <w:kern w:val="0"/>
                <w:sz w:val="24"/>
                <w:lang w:bidi="ar"/>
              </w:rPr>
              <w:t>（</w:t>
            </w:r>
            <w:r>
              <w:rPr>
                <w:rStyle w:val="17"/>
                <w:rFonts w:ascii="宋体" w:hAnsi="宋体" w:cs="宋体"/>
                <w:kern w:val="0"/>
                <w:sz w:val="24"/>
                <w:lang w:bidi="ar"/>
              </w:rPr>
              <w:t>2</w:t>
            </w:r>
            <w:r>
              <w:rPr>
                <w:rStyle w:val="17"/>
                <w:rFonts w:hint="eastAsia" w:ascii="宋体" w:hAnsi="宋体" w:cs="宋体"/>
                <w:kern w:val="0"/>
                <w:sz w:val="24"/>
                <w:lang w:bidi="ar"/>
              </w:rPr>
              <w:t>）</w:t>
            </w:r>
            <w:r>
              <w:rPr>
                <w:rStyle w:val="17"/>
                <w:rFonts w:ascii="宋体" w:hAnsi="宋体" w:cs="宋体"/>
                <w:kern w:val="0"/>
                <w:sz w:val="24"/>
                <w:lang w:bidi="ar"/>
              </w:rPr>
              <w:t xml:space="preserve"> 设备品质要求</w:t>
            </w:r>
            <w:r>
              <w:rPr>
                <w:rFonts w:ascii="宋体" w:hAnsi="宋体" w:cs="宋体"/>
                <w:kern w:val="0"/>
                <w:sz w:val="24"/>
                <w:lang w:bidi="ar"/>
              </w:rPr>
              <w:t>：交付设备为原厂全新、未拆封、未使用正品，严禁提供二手、翻新、返修、工程样机、库存机等非全新设备，机身无磕碰、无拆修痕迹。</w:t>
            </w:r>
          </w:p>
          <w:p w14:paraId="4CF42E9A">
            <w:pPr>
              <w:widowControl/>
              <w:jc w:val="left"/>
            </w:pPr>
            <w:r>
              <w:rPr>
                <w:rStyle w:val="17"/>
                <w:rFonts w:hint="eastAsia" w:ascii="宋体" w:hAnsi="宋体" w:cs="宋体"/>
                <w:kern w:val="0"/>
                <w:sz w:val="24"/>
                <w:lang w:bidi="ar"/>
              </w:rPr>
              <w:t>（</w:t>
            </w:r>
            <w:r>
              <w:rPr>
                <w:rStyle w:val="17"/>
                <w:rFonts w:ascii="宋体" w:hAnsi="宋体" w:cs="宋体"/>
                <w:kern w:val="0"/>
                <w:sz w:val="24"/>
                <w:lang w:bidi="ar"/>
              </w:rPr>
              <w:t>3</w:t>
            </w:r>
            <w:r>
              <w:rPr>
                <w:rStyle w:val="17"/>
                <w:rFonts w:hint="eastAsia" w:ascii="宋体" w:hAnsi="宋体" w:cs="宋体"/>
                <w:kern w:val="0"/>
                <w:sz w:val="24"/>
                <w:lang w:bidi="ar"/>
              </w:rPr>
              <w:t>）</w:t>
            </w:r>
            <w:r>
              <w:rPr>
                <w:rStyle w:val="17"/>
                <w:rFonts w:ascii="宋体" w:hAnsi="宋体" w:cs="宋体"/>
                <w:kern w:val="0"/>
                <w:sz w:val="24"/>
                <w:lang w:bidi="ar"/>
              </w:rPr>
              <w:t xml:space="preserve"> 交付资料及配件要求</w:t>
            </w:r>
            <w:r>
              <w:rPr>
                <w:rFonts w:ascii="宋体" w:hAnsi="宋体" w:cs="宋体"/>
                <w:kern w:val="0"/>
                <w:sz w:val="24"/>
                <w:lang w:bidi="ar"/>
              </w:rPr>
              <w:t>：须配套提供全套原厂配件、校准色卡、标尺、说明书、出厂质检报告</w:t>
            </w:r>
            <w:r>
              <w:rPr>
                <w:rFonts w:hint="eastAsia" w:ascii="宋体" w:hAnsi="宋体" w:cs="宋体"/>
                <w:kern w:val="0"/>
                <w:sz w:val="24"/>
                <w:lang w:bidi="ar"/>
              </w:rPr>
              <w:t>等</w:t>
            </w:r>
            <w:r>
              <w:rPr>
                <w:rFonts w:ascii="宋体" w:hAnsi="宋体" w:cs="宋体"/>
                <w:kern w:val="0"/>
                <w:sz w:val="24"/>
                <w:lang w:bidi="ar"/>
              </w:rPr>
              <w:t>资料，确保设备完整可直接投入使用。</w:t>
            </w:r>
          </w:p>
          <w:p w14:paraId="49931DBE">
            <w:pPr>
              <w:widowControl/>
              <w:jc w:val="left"/>
            </w:pPr>
            <w:r>
              <w:rPr>
                <w:rStyle w:val="17"/>
                <w:rFonts w:hint="eastAsia" w:ascii="宋体" w:hAnsi="宋体" w:cs="宋体"/>
                <w:kern w:val="0"/>
                <w:sz w:val="24"/>
                <w:lang w:bidi="ar"/>
              </w:rPr>
              <w:t>（</w:t>
            </w:r>
            <w:r>
              <w:rPr>
                <w:rStyle w:val="17"/>
                <w:rFonts w:ascii="宋体" w:hAnsi="宋体" w:cs="宋体"/>
                <w:kern w:val="0"/>
                <w:sz w:val="24"/>
                <w:lang w:bidi="ar"/>
              </w:rPr>
              <w:t>4</w:t>
            </w:r>
            <w:r>
              <w:rPr>
                <w:rStyle w:val="17"/>
                <w:rFonts w:hint="eastAsia" w:ascii="宋体" w:hAnsi="宋体" w:cs="宋体"/>
                <w:kern w:val="0"/>
                <w:sz w:val="24"/>
                <w:lang w:bidi="ar"/>
              </w:rPr>
              <w:t>）</w:t>
            </w:r>
            <w:r>
              <w:rPr>
                <w:rStyle w:val="17"/>
                <w:rFonts w:ascii="宋体" w:hAnsi="宋体" w:cs="宋体"/>
                <w:kern w:val="0"/>
                <w:sz w:val="24"/>
                <w:lang w:bidi="ar"/>
              </w:rPr>
              <w:t xml:space="preserve"> 权属要求</w:t>
            </w:r>
            <w:r>
              <w:rPr>
                <w:rFonts w:ascii="宋体" w:hAnsi="宋体" w:cs="宋体"/>
                <w:kern w:val="0"/>
                <w:sz w:val="24"/>
                <w:lang w:bidi="ar"/>
              </w:rPr>
              <w:t>：本次交付终端设备所有权、使用权、处置权全部归属采购人，权属清晰无争议，供应商须配合采购人完成设备验收、登记入库。</w:t>
            </w:r>
          </w:p>
          <w:p w14:paraId="6367C3A6">
            <w:pPr>
              <w:widowControl/>
              <w:jc w:val="left"/>
            </w:pPr>
            <w:r>
              <w:rPr>
                <w:rStyle w:val="17"/>
                <w:rFonts w:hint="eastAsia" w:ascii="宋体" w:hAnsi="宋体" w:cs="宋体"/>
                <w:kern w:val="0"/>
                <w:sz w:val="24"/>
                <w:lang w:bidi="ar"/>
              </w:rPr>
              <w:t>（</w:t>
            </w:r>
            <w:r>
              <w:rPr>
                <w:rStyle w:val="17"/>
                <w:rFonts w:ascii="宋体" w:hAnsi="宋体" w:cs="宋体"/>
                <w:kern w:val="0"/>
                <w:sz w:val="24"/>
                <w:lang w:bidi="ar"/>
              </w:rPr>
              <w:t>5</w:t>
            </w:r>
            <w:r>
              <w:rPr>
                <w:rStyle w:val="17"/>
                <w:rFonts w:hint="eastAsia" w:ascii="宋体" w:hAnsi="宋体" w:cs="宋体"/>
                <w:kern w:val="0"/>
                <w:sz w:val="24"/>
                <w:lang w:bidi="ar"/>
              </w:rPr>
              <w:t>）</w:t>
            </w:r>
            <w:r>
              <w:rPr>
                <w:rStyle w:val="17"/>
                <w:rFonts w:ascii="宋体" w:hAnsi="宋体" w:cs="宋体"/>
                <w:kern w:val="0"/>
                <w:sz w:val="24"/>
                <w:lang w:bidi="ar"/>
              </w:rPr>
              <w:t xml:space="preserve"> 质保服务要求</w:t>
            </w:r>
            <w:r>
              <w:rPr>
                <w:rFonts w:ascii="宋体" w:hAnsi="宋体" w:cs="宋体"/>
                <w:kern w:val="0"/>
                <w:sz w:val="24"/>
                <w:lang w:bidi="ar"/>
              </w:rPr>
              <w:t>：该设备免费质保期限与本项目整体质保期完全一致，自项目整体验收合格之日起同步起算。质保期内提供免费上门巡检、性能校准、故障排查、硬件维修、配件更换等服务，出现重大故障无法现场修复的，须无偿提供备用设备或更换全新设备，同时提供全程技术指导与操作培训。</w:t>
            </w:r>
          </w:p>
          <w:p w14:paraId="5BDF3647">
            <w:pPr>
              <w:widowControl/>
              <w:jc w:val="left"/>
              <w:rPr>
                <w:rFonts w:hint="eastAsia" w:ascii="宋体" w:hAnsi="宋体" w:cs="宋体"/>
                <w:b/>
                <w:bCs/>
                <w:sz w:val="24"/>
              </w:rPr>
            </w:pPr>
            <w:r>
              <w:rPr>
                <w:rStyle w:val="17"/>
                <w:rFonts w:hint="eastAsia" w:ascii="宋体" w:hAnsi="宋体" w:cs="宋体"/>
                <w:kern w:val="0"/>
                <w:sz w:val="24"/>
                <w:lang w:bidi="ar"/>
              </w:rPr>
              <w:t>（</w:t>
            </w:r>
            <w:r>
              <w:rPr>
                <w:rStyle w:val="17"/>
                <w:rFonts w:ascii="宋体" w:hAnsi="宋体" w:cs="宋体"/>
                <w:kern w:val="0"/>
                <w:sz w:val="24"/>
                <w:lang w:bidi="ar"/>
              </w:rPr>
              <w:t>6</w:t>
            </w:r>
            <w:r>
              <w:rPr>
                <w:rStyle w:val="17"/>
                <w:rFonts w:hint="eastAsia" w:ascii="宋体" w:hAnsi="宋体" w:cs="宋体"/>
                <w:kern w:val="0"/>
                <w:sz w:val="24"/>
                <w:lang w:bidi="ar"/>
              </w:rPr>
              <w:t>）</w:t>
            </w:r>
            <w:r>
              <w:rPr>
                <w:rStyle w:val="17"/>
                <w:rFonts w:ascii="宋体" w:hAnsi="宋体" w:cs="宋体"/>
                <w:kern w:val="0"/>
                <w:sz w:val="24"/>
                <w:lang w:bidi="ar"/>
              </w:rPr>
              <w:t xml:space="preserve"> 后续技术支持</w:t>
            </w:r>
            <w:r>
              <w:rPr>
                <w:rFonts w:ascii="宋体" w:hAnsi="宋体" w:cs="宋体"/>
                <w:kern w:val="0"/>
                <w:sz w:val="24"/>
                <w:lang w:bidi="ar"/>
              </w:rPr>
              <w:t>：项目整体质保期满后，供应商须持续提供该设备终身技术咨询、优惠维修及配件更换服务。</w:t>
            </w:r>
          </w:p>
        </w:tc>
      </w:tr>
      <w:tr w14:paraId="40D9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32200FB3">
            <w:pPr>
              <w:wordWrap w:val="0"/>
              <w:spacing w:line="400" w:lineRule="exact"/>
              <w:jc w:val="center"/>
              <w:rPr>
                <w:rFonts w:hint="eastAsia" w:ascii="宋体" w:hAnsi="宋体" w:cs="宋体"/>
                <w:bCs/>
                <w:sz w:val="24"/>
              </w:rPr>
            </w:pPr>
            <w:r>
              <w:rPr>
                <w:rFonts w:hint="eastAsia" w:ascii="宋体" w:hAnsi="宋体" w:cs="宋体"/>
                <w:bCs/>
                <w:sz w:val="24"/>
              </w:rPr>
              <w:t>5</w:t>
            </w:r>
          </w:p>
        </w:tc>
        <w:tc>
          <w:tcPr>
            <w:tcW w:w="580" w:type="pct"/>
            <w:vAlign w:val="center"/>
          </w:tcPr>
          <w:p w14:paraId="43ECD547">
            <w:pPr>
              <w:wordWrap w:val="0"/>
              <w:spacing w:line="400" w:lineRule="exact"/>
              <w:jc w:val="center"/>
              <w:rPr>
                <w:rFonts w:hint="eastAsia" w:ascii="宋体" w:hAnsi="宋体" w:cs="宋体"/>
                <w:bCs/>
                <w:sz w:val="24"/>
                <w:szCs w:val="18"/>
              </w:rPr>
            </w:pPr>
            <w:r>
              <w:rPr>
                <w:rFonts w:hint="eastAsia" w:ascii="宋体" w:hAnsi="宋体" w:cs="宋体"/>
                <w:bCs/>
                <w:sz w:val="24"/>
                <w:szCs w:val="18"/>
              </w:rPr>
              <w:t>古籍（家谱）数据著录</w:t>
            </w:r>
          </w:p>
          <w:p w14:paraId="725F34D5">
            <w:pPr>
              <w:wordWrap w:val="0"/>
              <w:spacing w:line="400" w:lineRule="exact"/>
              <w:jc w:val="center"/>
              <w:rPr>
                <w:rFonts w:hint="eastAsia" w:ascii="宋体" w:hAnsi="宋体" w:cs="宋体"/>
                <w:bCs/>
                <w:color w:val="000000"/>
                <w:sz w:val="24"/>
              </w:rPr>
            </w:pPr>
          </w:p>
        </w:tc>
        <w:tc>
          <w:tcPr>
            <w:tcW w:w="580" w:type="pct"/>
            <w:vAlign w:val="center"/>
          </w:tcPr>
          <w:p w14:paraId="0AE5CE21">
            <w:pPr>
              <w:wordWrap w:val="0"/>
              <w:spacing w:line="400" w:lineRule="exact"/>
              <w:jc w:val="center"/>
              <w:rPr>
                <w:rFonts w:hint="eastAsia" w:ascii="宋体" w:hAnsi="宋体" w:cs="宋体"/>
                <w:bCs/>
                <w:sz w:val="24"/>
              </w:rPr>
            </w:pPr>
            <w:r>
              <w:rPr>
                <w:rFonts w:ascii="宋体" w:hAnsi="宋体" w:cs="宋体"/>
                <w:kern w:val="0"/>
                <w:sz w:val="24"/>
                <w:lang w:bidi="ar"/>
              </w:rPr>
              <w:t>★</w:t>
            </w:r>
            <w:r>
              <w:rPr>
                <w:rFonts w:hint="eastAsia" w:ascii="宋体" w:hAnsi="宋体" w:cs="宋体"/>
                <w:bCs/>
                <w:sz w:val="24"/>
              </w:rPr>
              <w:t>元数据著录标准</w:t>
            </w:r>
          </w:p>
        </w:tc>
        <w:tc>
          <w:tcPr>
            <w:tcW w:w="3517" w:type="pct"/>
            <w:vAlign w:val="center"/>
          </w:tcPr>
          <w:p w14:paraId="6F327488">
            <w:pPr>
              <w:spacing w:line="400" w:lineRule="exact"/>
              <w:rPr>
                <w:rFonts w:hint="eastAsia" w:ascii="宋体" w:hAnsi="宋体" w:cs="宋体"/>
                <w:bCs/>
                <w:sz w:val="24"/>
              </w:rPr>
            </w:pPr>
            <w:r>
              <w:rPr>
                <w:rFonts w:hint="eastAsia" w:ascii="宋体" w:hAnsi="宋体" w:cs="宋体"/>
                <w:bCs/>
                <w:sz w:val="24"/>
              </w:rPr>
              <w:t>1.文献整理登记：工作人员检查原书状况，清点文献册数，客观、准确填写“古籍数字化文献整理登记表”。</w:t>
            </w:r>
          </w:p>
          <w:p w14:paraId="16D4C320">
            <w:pPr>
              <w:spacing w:line="400" w:lineRule="exact"/>
              <w:rPr>
                <w:rFonts w:hint="eastAsia" w:ascii="宋体" w:hAnsi="宋体" w:cs="宋体"/>
                <w:bCs/>
                <w:sz w:val="24"/>
              </w:rPr>
            </w:pPr>
            <w:r>
              <w:rPr>
                <w:rFonts w:hint="eastAsia" w:ascii="宋体" w:hAnsi="宋体" w:cs="宋体"/>
                <w:bCs/>
                <w:sz w:val="24"/>
              </w:rPr>
              <w:t>2.古籍基本元数据著录：遵循</w:t>
            </w:r>
            <w:r>
              <w:rPr>
                <w:rFonts w:hint="eastAsia" w:ascii="宋体" w:hAnsi="宋体" w:cs="宋体"/>
                <w:b/>
                <w:sz w:val="24"/>
                <w:u w:val="single"/>
              </w:rPr>
              <w:t>《古籍元数据规范》</w:t>
            </w:r>
            <w:r>
              <w:rPr>
                <w:rFonts w:hint="eastAsia" w:ascii="宋体" w:hAnsi="宋体" w:cs="宋体"/>
                <w:bCs/>
                <w:sz w:val="24"/>
              </w:rPr>
              <w:t>（WH／T66-2014），并根据古籍知识内容具体应用进行本地扩展。古籍著录应使用规范繁体汉字。中国少数民族文字古籍可参照此规则使用汉字著录。“题名”元素中的卷数、“日期”元素中的年号纪年应使用汉文数字著录；其他如数量、开本尺寸和公元纪年等数字均用阿拉伯数字著录，完成《古籍基本元数据著录项目列表》。</w:t>
            </w:r>
          </w:p>
          <w:p w14:paraId="6FFBA822">
            <w:pPr>
              <w:autoSpaceDE w:val="0"/>
              <w:autoSpaceDN w:val="0"/>
              <w:adjustRightInd w:val="0"/>
              <w:spacing w:line="400" w:lineRule="exact"/>
              <w:rPr>
                <w:rFonts w:hint="eastAsia" w:ascii="宋体" w:hAnsi="宋体" w:cs="宋体"/>
                <w:bCs/>
                <w:sz w:val="24"/>
              </w:rPr>
            </w:pPr>
            <w:r>
              <w:rPr>
                <w:rFonts w:hint="eastAsia" w:ascii="宋体" w:hAnsi="宋体" w:cs="宋体"/>
                <w:bCs/>
                <w:sz w:val="24"/>
              </w:rPr>
              <w:t>3.结构数据标引：对整理后的</w:t>
            </w:r>
            <w:r>
              <w:rPr>
                <w:rFonts w:ascii="宋体" w:hAnsi="宋体" w:cs="宋体"/>
                <w:bCs/>
                <w:sz w:val="24"/>
              </w:rPr>
              <w:t xml:space="preserve">PDF </w:t>
            </w:r>
            <w:r>
              <w:rPr>
                <w:rFonts w:hint="eastAsia" w:ascii="宋体" w:hAnsi="宋体" w:cs="宋体"/>
                <w:bCs/>
                <w:sz w:val="24"/>
              </w:rPr>
              <w:t>文件目录结构，包括品种层、子目层（有则必备）、册目录、册内文件数量进行标引。准确记录古籍原书各册信息，以及各册与古籍图像的对应关系。古籍数字资源按子目拆分或者合订拆分时，按实际拆分结果，记录古籍书册信息，以及与古籍图像的对应关系，按照《古籍结构数据标引项目列表》进行标引。</w:t>
            </w:r>
          </w:p>
          <w:p w14:paraId="28667E6D">
            <w:pPr>
              <w:autoSpaceDE w:val="0"/>
              <w:autoSpaceDN w:val="0"/>
              <w:adjustRightInd w:val="0"/>
              <w:spacing w:line="400" w:lineRule="exact"/>
              <w:rPr>
                <w:rFonts w:hint="eastAsia" w:ascii="宋体" w:hAnsi="宋体" w:cs="宋体"/>
                <w:bCs/>
                <w:sz w:val="24"/>
              </w:rPr>
            </w:pPr>
            <w:r>
              <w:rPr>
                <w:rFonts w:hint="eastAsia" w:ascii="宋体" w:hAnsi="宋体" w:cs="宋体"/>
                <w:bCs/>
                <w:sz w:val="24"/>
              </w:rPr>
              <w:t>4.卷目和篇名数据：对整理后的</w:t>
            </w:r>
            <w:r>
              <w:rPr>
                <w:rFonts w:ascii="宋体" w:hAnsi="宋体" w:cs="宋体"/>
                <w:bCs/>
                <w:sz w:val="24"/>
              </w:rPr>
              <w:t>PDF</w:t>
            </w:r>
            <w:r>
              <w:rPr>
                <w:rFonts w:hint="eastAsia" w:ascii="宋体" w:hAnsi="宋体" w:cs="宋体"/>
                <w:bCs/>
                <w:sz w:val="24"/>
              </w:rPr>
              <w:t>各级目录和文件，卷目和篇名在数据标引工作中应做到准确、客观。按照《古籍卷目篇名数据标引项目列表》进行标引。</w:t>
            </w:r>
          </w:p>
          <w:p w14:paraId="5B38536B">
            <w:pPr>
              <w:autoSpaceDE w:val="0"/>
              <w:autoSpaceDN w:val="0"/>
              <w:adjustRightInd w:val="0"/>
              <w:spacing w:line="400" w:lineRule="exact"/>
              <w:rPr>
                <w:rFonts w:hint="eastAsia" w:ascii="宋体" w:hAnsi="宋体" w:cs="宋体"/>
                <w:bCs/>
                <w:sz w:val="24"/>
              </w:rPr>
            </w:pPr>
            <w:r>
              <w:rPr>
                <w:rFonts w:hint="eastAsia" w:ascii="宋体" w:hAnsi="宋体" w:cs="宋体"/>
                <w:bCs/>
                <w:sz w:val="24"/>
              </w:rPr>
              <w:t>5.</w:t>
            </w:r>
            <w:r>
              <w:rPr>
                <w:rFonts w:ascii="宋体" w:hAnsi="宋体" w:cs="宋体"/>
                <w:bCs/>
                <w:sz w:val="24"/>
              </w:rPr>
              <w:t>元数据著录需满足</w:t>
            </w:r>
            <w:r>
              <w:rPr>
                <w:rFonts w:ascii="宋体" w:hAnsi="宋体" w:cs="宋体"/>
                <w:b/>
                <w:sz w:val="24"/>
                <w:u w:val="single"/>
              </w:rPr>
              <w:t>《国家图书馆家谱元数据规范与著录规则》</w:t>
            </w:r>
            <w:r>
              <w:rPr>
                <w:rFonts w:ascii="宋体" w:hAnsi="宋体" w:cs="宋体"/>
                <w:bCs/>
                <w:sz w:val="24"/>
              </w:rPr>
              <w:t>，即家谱元数据规范元素集包括核心元素、古文献类型核心元素和家谱个别元素三部分,其中核心元素15个,古文献类核心元素5个,家谱个别元素5个,部分元素扩展了若干元素修饰词及编码体系修饰词。</w:t>
            </w:r>
          </w:p>
        </w:tc>
      </w:tr>
      <w:tr w14:paraId="6DBF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4240A7CF">
            <w:pPr>
              <w:wordWrap w:val="0"/>
              <w:spacing w:line="400" w:lineRule="exact"/>
              <w:jc w:val="center"/>
              <w:rPr>
                <w:rFonts w:hint="eastAsia" w:ascii="宋体" w:hAnsi="宋体" w:cs="宋体"/>
                <w:bCs/>
                <w:sz w:val="24"/>
              </w:rPr>
            </w:pPr>
            <w:r>
              <w:rPr>
                <w:rFonts w:hint="eastAsia" w:ascii="宋体" w:hAnsi="宋体" w:cs="宋体"/>
                <w:bCs/>
                <w:sz w:val="24"/>
              </w:rPr>
              <w:t>6</w:t>
            </w:r>
          </w:p>
        </w:tc>
        <w:tc>
          <w:tcPr>
            <w:tcW w:w="580" w:type="pct"/>
            <w:vAlign w:val="center"/>
          </w:tcPr>
          <w:p w14:paraId="710A868E">
            <w:pPr>
              <w:wordWrap w:val="0"/>
              <w:spacing w:line="400" w:lineRule="exact"/>
              <w:jc w:val="center"/>
              <w:rPr>
                <w:rFonts w:hint="eastAsia" w:ascii="宋体" w:hAnsi="宋体" w:cs="宋体"/>
                <w:bCs/>
                <w:sz w:val="24"/>
                <w:szCs w:val="18"/>
              </w:rPr>
            </w:pPr>
            <w:r>
              <w:rPr>
                <w:rFonts w:hint="eastAsia" w:ascii="宋体" w:hAnsi="宋体" w:cs="宋体"/>
                <w:bCs/>
                <w:sz w:val="24"/>
                <w:szCs w:val="18"/>
              </w:rPr>
              <w:t>古籍（家谱）数据著录</w:t>
            </w:r>
          </w:p>
          <w:p w14:paraId="788C9621">
            <w:pPr>
              <w:wordWrap w:val="0"/>
              <w:spacing w:line="400" w:lineRule="exact"/>
              <w:jc w:val="center"/>
              <w:rPr>
                <w:rFonts w:hint="eastAsia" w:ascii="宋体" w:hAnsi="宋体" w:cs="宋体"/>
                <w:bCs/>
                <w:sz w:val="24"/>
              </w:rPr>
            </w:pPr>
          </w:p>
        </w:tc>
        <w:tc>
          <w:tcPr>
            <w:tcW w:w="580" w:type="pct"/>
            <w:vAlign w:val="center"/>
          </w:tcPr>
          <w:p w14:paraId="23C07531">
            <w:pPr>
              <w:wordWrap w:val="0"/>
              <w:spacing w:line="400" w:lineRule="exact"/>
              <w:jc w:val="center"/>
              <w:rPr>
                <w:rFonts w:hint="eastAsia" w:ascii="宋体" w:hAnsi="宋体" w:cs="宋体"/>
                <w:bCs/>
                <w:sz w:val="24"/>
              </w:rPr>
            </w:pPr>
            <w:r>
              <w:rPr>
                <w:rFonts w:hint="eastAsia" w:ascii="宋体" w:hAnsi="宋体" w:cs="宋体"/>
                <w:bCs/>
                <w:sz w:val="24"/>
              </w:rPr>
              <w:t>外字信息处理要求</w:t>
            </w:r>
          </w:p>
        </w:tc>
        <w:tc>
          <w:tcPr>
            <w:tcW w:w="3517" w:type="pct"/>
            <w:vAlign w:val="center"/>
          </w:tcPr>
          <w:p w14:paraId="42C1563C">
            <w:pPr>
              <w:wordWrap w:val="0"/>
              <w:spacing w:line="400" w:lineRule="exact"/>
              <w:rPr>
                <w:rFonts w:hint="eastAsia" w:ascii="宋体" w:hAnsi="宋体" w:cs="宋体"/>
                <w:bCs/>
                <w:sz w:val="24"/>
              </w:rPr>
            </w:pPr>
            <w:r>
              <w:rPr>
                <w:rFonts w:hint="eastAsia" w:ascii="宋体" w:hAnsi="宋体" w:cs="宋体"/>
                <w:bCs/>
                <w:sz w:val="24"/>
              </w:rPr>
              <w:t>本部分标引对象为整理后的PDF 各级目录和文件。</w:t>
            </w:r>
          </w:p>
          <w:p w14:paraId="1C307EF6">
            <w:pPr>
              <w:wordWrap w:val="0"/>
              <w:spacing w:line="400" w:lineRule="exact"/>
              <w:rPr>
                <w:rFonts w:hint="eastAsia" w:ascii="宋体" w:hAnsi="宋体" w:cs="宋体"/>
                <w:bCs/>
                <w:sz w:val="24"/>
              </w:rPr>
            </w:pPr>
            <w:r>
              <w:rPr>
                <w:rFonts w:hint="eastAsia" w:ascii="宋体" w:hAnsi="宋体" w:cs="宋体"/>
                <w:bCs/>
                <w:sz w:val="24"/>
              </w:rPr>
              <w:t>1.古籍的外字信息，每个外字填写一行。</w:t>
            </w:r>
          </w:p>
          <w:p w14:paraId="6D9BD1C6">
            <w:pPr>
              <w:wordWrap w:val="0"/>
              <w:spacing w:line="400" w:lineRule="exact"/>
              <w:rPr>
                <w:rFonts w:hint="eastAsia" w:ascii="宋体" w:hAnsi="宋体" w:cs="宋体"/>
                <w:bCs/>
                <w:sz w:val="24"/>
              </w:rPr>
            </w:pPr>
            <w:r>
              <w:rPr>
                <w:rFonts w:hint="eastAsia" w:ascii="宋体" w:hAnsi="宋体" w:cs="宋体"/>
                <w:bCs/>
                <w:sz w:val="24"/>
              </w:rPr>
              <w:t>2.系统字符集以外的古籍用字处理项目按照《古籍外字表标引项目列表》进行处理。</w:t>
            </w:r>
          </w:p>
        </w:tc>
      </w:tr>
      <w:tr w14:paraId="0B35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78B47E63">
            <w:pPr>
              <w:wordWrap w:val="0"/>
              <w:spacing w:line="400" w:lineRule="exact"/>
              <w:jc w:val="center"/>
              <w:rPr>
                <w:rFonts w:hint="eastAsia" w:ascii="宋体" w:hAnsi="宋体" w:cs="宋体"/>
                <w:bCs/>
                <w:sz w:val="24"/>
              </w:rPr>
            </w:pPr>
            <w:r>
              <w:rPr>
                <w:rFonts w:hint="eastAsia" w:ascii="宋体" w:hAnsi="宋体" w:cs="宋体"/>
                <w:bCs/>
                <w:sz w:val="24"/>
              </w:rPr>
              <w:t>7</w:t>
            </w:r>
          </w:p>
        </w:tc>
        <w:tc>
          <w:tcPr>
            <w:tcW w:w="580" w:type="pct"/>
            <w:vMerge w:val="continue"/>
            <w:vAlign w:val="center"/>
          </w:tcPr>
          <w:p w14:paraId="12CD35D9">
            <w:pPr>
              <w:wordWrap w:val="0"/>
              <w:spacing w:line="400" w:lineRule="exact"/>
              <w:jc w:val="center"/>
              <w:rPr>
                <w:rFonts w:hint="eastAsia" w:ascii="宋体" w:hAnsi="宋体" w:cs="宋体"/>
                <w:bCs/>
                <w:sz w:val="24"/>
                <w:szCs w:val="18"/>
              </w:rPr>
            </w:pPr>
            <w:r>
              <w:rPr>
                <w:rFonts w:hint="eastAsia" w:ascii="宋体" w:hAnsi="宋体" w:cs="宋体"/>
                <w:bCs/>
                <w:sz w:val="24"/>
                <w:szCs w:val="18"/>
              </w:rPr>
              <w:t>古籍（家谱）数据著录</w:t>
            </w:r>
          </w:p>
          <w:p w14:paraId="0A207730">
            <w:pPr>
              <w:wordWrap w:val="0"/>
              <w:spacing w:line="400" w:lineRule="exact"/>
              <w:jc w:val="center"/>
              <w:rPr>
                <w:rFonts w:hint="eastAsia" w:ascii="宋体" w:hAnsi="宋体" w:cs="宋体"/>
                <w:bCs/>
                <w:sz w:val="24"/>
              </w:rPr>
            </w:pPr>
          </w:p>
        </w:tc>
        <w:tc>
          <w:tcPr>
            <w:tcW w:w="580" w:type="pct"/>
            <w:vAlign w:val="center"/>
          </w:tcPr>
          <w:p w14:paraId="4697DB27">
            <w:pPr>
              <w:wordWrap w:val="0"/>
              <w:spacing w:line="400" w:lineRule="exact"/>
              <w:jc w:val="center"/>
              <w:rPr>
                <w:rFonts w:hint="eastAsia" w:ascii="宋体" w:hAnsi="宋体" w:cs="宋体"/>
                <w:bCs/>
                <w:sz w:val="24"/>
              </w:rPr>
            </w:pPr>
            <w:r>
              <w:rPr>
                <w:rFonts w:hint="eastAsia" w:ascii="宋体" w:hAnsi="宋体" w:cs="宋体"/>
                <w:bCs/>
                <w:sz w:val="24"/>
              </w:rPr>
              <w:t>古籍全文文本转换要求</w:t>
            </w:r>
          </w:p>
        </w:tc>
        <w:tc>
          <w:tcPr>
            <w:tcW w:w="3517" w:type="pct"/>
            <w:vAlign w:val="center"/>
          </w:tcPr>
          <w:p w14:paraId="0D3E4264">
            <w:pPr>
              <w:wordWrap w:val="0"/>
              <w:spacing w:line="400" w:lineRule="exact"/>
              <w:rPr>
                <w:rFonts w:hint="eastAsia" w:ascii="宋体" w:hAnsi="宋体" w:cs="宋体"/>
                <w:bCs/>
                <w:sz w:val="24"/>
              </w:rPr>
            </w:pPr>
            <w:r>
              <w:rPr>
                <w:rFonts w:hint="eastAsia" w:ascii="宋体" w:hAnsi="宋体" w:cs="宋体"/>
                <w:bCs/>
                <w:sz w:val="24"/>
              </w:rPr>
              <w:t>1.文本数据具备唯一标识符。</w:t>
            </w:r>
          </w:p>
          <w:p w14:paraId="2751E1D7">
            <w:pPr>
              <w:wordWrap w:val="0"/>
              <w:spacing w:line="400" w:lineRule="exact"/>
              <w:rPr>
                <w:rFonts w:hint="eastAsia" w:ascii="宋体" w:hAnsi="宋体" w:cs="宋体"/>
                <w:bCs/>
                <w:sz w:val="24"/>
              </w:rPr>
            </w:pPr>
            <w:r>
              <w:rPr>
                <w:rFonts w:hint="eastAsia" w:ascii="宋体" w:hAnsi="宋体" w:cs="宋体"/>
                <w:bCs/>
                <w:sz w:val="24"/>
              </w:rPr>
              <w:t>2.文本数据内容应忠实于原典文献，完整有序。</w:t>
            </w:r>
          </w:p>
          <w:p w14:paraId="792357EC">
            <w:pPr>
              <w:wordWrap w:val="0"/>
              <w:spacing w:line="400" w:lineRule="exact"/>
              <w:rPr>
                <w:rFonts w:hint="eastAsia" w:ascii="宋体" w:hAnsi="宋体" w:cs="宋体"/>
                <w:bCs/>
                <w:sz w:val="24"/>
              </w:rPr>
            </w:pPr>
            <w:r>
              <w:rPr>
                <w:rFonts w:hint="eastAsia" w:ascii="宋体" w:hAnsi="宋体" w:cs="宋体"/>
                <w:bCs/>
                <w:sz w:val="24"/>
              </w:rPr>
              <w:t>3.元数据著录项目完整，著录信息准确。</w:t>
            </w:r>
          </w:p>
          <w:p w14:paraId="02689993">
            <w:pPr>
              <w:wordWrap w:val="0"/>
              <w:spacing w:line="400" w:lineRule="exact"/>
              <w:rPr>
                <w:rFonts w:hint="eastAsia" w:ascii="宋体" w:hAnsi="宋体" w:cs="宋体"/>
                <w:bCs/>
                <w:sz w:val="24"/>
              </w:rPr>
            </w:pPr>
            <w:r>
              <w:rPr>
                <w:rFonts w:hint="eastAsia" w:ascii="宋体" w:hAnsi="宋体" w:cs="宋体"/>
                <w:bCs/>
                <w:sz w:val="24"/>
              </w:rPr>
              <w:t>4.集外字处理。对于集外字或现有字库中无法显示的汉字，应建立“集外字表”，详细填写该字的描述信息。</w:t>
            </w:r>
          </w:p>
          <w:p w14:paraId="4BA7772C">
            <w:pPr>
              <w:wordWrap w:val="0"/>
              <w:spacing w:line="400" w:lineRule="exact"/>
              <w:rPr>
                <w:rFonts w:hint="eastAsia" w:ascii="宋体" w:hAnsi="宋体" w:cs="宋体"/>
                <w:bCs/>
                <w:sz w:val="24"/>
              </w:rPr>
            </w:pPr>
            <w:r>
              <w:rPr>
                <w:rFonts w:hint="eastAsia" w:ascii="宋体" w:hAnsi="宋体" w:cs="宋体"/>
                <w:bCs/>
                <w:sz w:val="24"/>
              </w:rPr>
              <w:t>描述方法是：在等号"="左边，用符号“＝”表示缺字；在等号"="右边方括号“［］”内，用规定的形式、符号和文字来描述缺字，并在其后的圆括号“（）”内注明汉语拼音读音。具体参见国家图书馆编</w:t>
            </w:r>
            <w:r>
              <w:rPr>
                <w:rFonts w:hint="eastAsia" w:ascii="宋体" w:hAnsi="宋体" w:cs="宋体"/>
                <w:b/>
                <w:sz w:val="24"/>
                <w:u w:val="single"/>
              </w:rPr>
              <w:t>《汉语文古籍机读目录格式使用手册》</w:t>
            </w:r>
            <w:r>
              <w:rPr>
                <w:rFonts w:hint="eastAsia" w:ascii="宋体" w:hAnsi="宋体" w:cs="宋体"/>
                <w:bCs/>
                <w:sz w:val="24"/>
              </w:rPr>
              <w:t>中 393 字段“系统外字附注”等相关说明。</w:t>
            </w:r>
          </w:p>
          <w:p w14:paraId="755E33E8">
            <w:pPr>
              <w:wordWrap w:val="0"/>
              <w:spacing w:line="400" w:lineRule="exact"/>
              <w:rPr>
                <w:rFonts w:hint="eastAsia" w:ascii="宋体" w:hAnsi="宋体" w:cs="宋体"/>
                <w:bCs/>
                <w:sz w:val="24"/>
              </w:rPr>
            </w:pPr>
            <w:r>
              <w:rPr>
                <w:rFonts w:hint="eastAsia" w:ascii="宋体" w:hAnsi="宋体" w:cs="宋体"/>
                <w:bCs/>
                <w:sz w:val="24"/>
              </w:rPr>
              <w:t>5.文本数据与基本元数据、结构数据、标引数据、说明文件等各类数据，具有关联关系且著录无误。</w:t>
            </w:r>
          </w:p>
          <w:p w14:paraId="5A28059D">
            <w:pPr>
              <w:wordWrap w:val="0"/>
              <w:spacing w:line="400" w:lineRule="exact"/>
              <w:rPr>
                <w:rFonts w:hint="eastAsia" w:ascii="宋体" w:hAnsi="宋体" w:cs="宋体"/>
                <w:bCs/>
                <w:sz w:val="24"/>
              </w:rPr>
            </w:pPr>
            <w:r>
              <w:rPr>
                <w:rFonts w:hint="eastAsia" w:ascii="宋体" w:hAnsi="宋体" w:cs="宋体"/>
                <w:bCs/>
                <w:sz w:val="24"/>
              </w:rPr>
              <w:t>6.文件格式与编码著录无误。</w:t>
            </w:r>
          </w:p>
          <w:p w14:paraId="210F3783">
            <w:pPr>
              <w:wordWrap w:val="0"/>
              <w:spacing w:line="400" w:lineRule="exact"/>
              <w:rPr>
                <w:rFonts w:hint="eastAsia" w:ascii="宋体" w:hAnsi="宋体" w:cs="宋体"/>
                <w:bCs/>
                <w:sz w:val="24"/>
              </w:rPr>
            </w:pPr>
            <w:r>
              <w:rPr>
                <w:rFonts w:hint="eastAsia" w:ascii="宋体" w:hAnsi="宋体" w:cs="宋体"/>
                <w:bCs/>
                <w:sz w:val="24"/>
              </w:rPr>
              <w:t>7.文本数据的字符、符号等信息的综合错误率不超过1‰。</w:t>
            </w:r>
          </w:p>
        </w:tc>
      </w:tr>
      <w:tr w14:paraId="088F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22" w:type="pct"/>
            <w:vAlign w:val="center"/>
          </w:tcPr>
          <w:p w14:paraId="5940FB81">
            <w:pPr>
              <w:wordWrap w:val="0"/>
              <w:spacing w:line="400" w:lineRule="exact"/>
              <w:jc w:val="center"/>
              <w:rPr>
                <w:rFonts w:hint="eastAsia" w:ascii="宋体" w:hAnsi="宋体" w:cs="宋体"/>
                <w:bCs/>
                <w:sz w:val="24"/>
              </w:rPr>
            </w:pPr>
            <w:r>
              <w:rPr>
                <w:rFonts w:hint="eastAsia" w:ascii="宋体" w:hAnsi="宋体" w:cs="宋体"/>
                <w:bCs/>
                <w:sz w:val="24"/>
              </w:rPr>
              <w:t>8</w:t>
            </w:r>
          </w:p>
        </w:tc>
        <w:tc>
          <w:tcPr>
            <w:tcW w:w="580" w:type="pct"/>
            <w:vMerge w:val="continue"/>
            <w:vAlign w:val="center"/>
          </w:tcPr>
          <w:p w14:paraId="5FD1FA81">
            <w:pPr>
              <w:wordWrap w:val="0"/>
              <w:spacing w:line="400" w:lineRule="exact"/>
              <w:jc w:val="center"/>
              <w:rPr>
                <w:rFonts w:hint="eastAsia" w:ascii="宋体" w:hAnsi="宋体" w:cs="宋体"/>
                <w:bCs/>
                <w:sz w:val="24"/>
              </w:rPr>
            </w:pPr>
            <w:r>
              <w:rPr>
                <w:rFonts w:hint="eastAsia" w:ascii="宋体" w:hAnsi="宋体" w:cs="宋体"/>
                <w:bCs/>
                <w:sz w:val="24"/>
                <w:szCs w:val="18"/>
              </w:rPr>
              <w:t>古籍（家谱）数据著录</w:t>
            </w:r>
          </w:p>
        </w:tc>
        <w:tc>
          <w:tcPr>
            <w:tcW w:w="580" w:type="pct"/>
            <w:vAlign w:val="center"/>
          </w:tcPr>
          <w:p w14:paraId="12A5C4C4">
            <w:pPr>
              <w:wordWrap w:val="0"/>
              <w:spacing w:line="400" w:lineRule="exact"/>
              <w:jc w:val="center"/>
              <w:rPr>
                <w:rFonts w:hint="eastAsia" w:ascii="宋体" w:hAnsi="宋体" w:cs="宋体"/>
                <w:bCs/>
                <w:sz w:val="24"/>
              </w:rPr>
            </w:pPr>
            <w:r>
              <w:rPr>
                <w:rFonts w:ascii="宋体" w:hAnsi="宋体" w:cs="宋体"/>
                <w:bCs/>
                <w:sz w:val="24"/>
              </w:rPr>
              <w:t>纯文本文件XML结构要求</w:t>
            </w:r>
          </w:p>
        </w:tc>
        <w:tc>
          <w:tcPr>
            <w:tcW w:w="3517" w:type="pct"/>
            <w:vAlign w:val="center"/>
          </w:tcPr>
          <w:p w14:paraId="6AD43DE5">
            <w:pPr>
              <w:wordWrap w:val="0"/>
              <w:spacing w:line="400" w:lineRule="exact"/>
              <w:rPr>
                <w:rFonts w:hint="eastAsia" w:ascii="宋体" w:hAnsi="宋体" w:cs="宋体"/>
                <w:bCs/>
                <w:sz w:val="24"/>
              </w:rPr>
            </w:pPr>
            <w:r>
              <w:rPr>
                <w:rFonts w:hint="eastAsia" w:ascii="宋体" w:hAnsi="宋体" w:cs="宋体"/>
                <w:bCs/>
                <w:sz w:val="24"/>
              </w:rPr>
              <w:t>1.纯文本XML 由四部分组成，包括文件头、古籍基本元数据、结构数据、卷目篇名数据，使用file header（文件头）、metadata（古籍基本元数据）、structure（结构数据）、catalog（卷目篇名数据）等标签。</w:t>
            </w:r>
          </w:p>
          <w:p w14:paraId="7A7F207A">
            <w:pPr>
              <w:wordWrap w:val="0"/>
              <w:spacing w:line="400" w:lineRule="exact"/>
              <w:rPr>
                <w:rFonts w:hint="eastAsia" w:ascii="宋体" w:hAnsi="宋体" w:cs="宋体"/>
                <w:bCs/>
                <w:sz w:val="24"/>
              </w:rPr>
            </w:pPr>
            <w:r>
              <w:rPr>
                <w:rFonts w:hint="eastAsia" w:ascii="宋体" w:hAnsi="宋体" w:cs="宋体"/>
                <w:bCs/>
                <w:sz w:val="24"/>
              </w:rPr>
              <w:t>2.一部书有一个XML 文件。</w:t>
            </w:r>
          </w:p>
        </w:tc>
      </w:tr>
      <w:tr w14:paraId="0C7B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7B844A69">
            <w:pPr>
              <w:wordWrap w:val="0"/>
              <w:spacing w:line="400" w:lineRule="exact"/>
              <w:jc w:val="center"/>
              <w:rPr>
                <w:rFonts w:hint="eastAsia" w:ascii="宋体" w:hAnsi="宋体" w:cs="宋体"/>
                <w:bCs/>
                <w:sz w:val="24"/>
              </w:rPr>
            </w:pPr>
            <w:r>
              <w:rPr>
                <w:rFonts w:hint="eastAsia" w:ascii="宋体" w:hAnsi="宋体" w:cs="宋体"/>
                <w:bCs/>
                <w:sz w:val="24"/>
              </w:rPr>
              <w:t>9</w:t>
            </w:r>
          </w:p>
        </w:tc>
        <w:tc>
          <w:tcPr>
            <w:tcW w:w="580" w:type="pct"/>
            <w:vAlign w:val="center"/>
          </w:tcPr>
          <w:p w14:paraId="3E8C277C">
            <w:pPr>
              <w:wordWrap w:val="0"/>
              <w:spacing w:line="400" w:lineRule="exact"/>
              <w:jc w:val="center"/>
              <w:rPr>
                <w:rFonts w:hint="eastAsia" w:ascii="宋体" w:hAnsi="宋体" w:cs="宋体"/>
                <w:bCs/>
                <w:color w:val="000000"/>
                <w:sz w:val="24"/>
              </w:rPr>
            </w:pPr>
            <w:r>
              <w:rPr>
                <w:rFonts w:hint="eastAsia" w:ascii="宋体" w:hAnsi="宋体" w:cs="宋体"/>
                <w:bCs/>
                <w:sz w:val="24"/>
                <w:szCs w:val="18"/>
              </w:rPr>
              <w:t>古籍（家谱）数据著录</w:t>
            </w:r>
          </w:p>
        </w:tc>
        <w:tc>
          <w:tcPr>
            <w:tcW w:w="580" w:type="pct"/>
            <w:vAlign w:val="center"/>
          </w:tcPr>
          <w:p w14:paraId="205EF2DD">
            <w:pPr>
              <w:wordWrap w:val="0"/>
              <w:spacing w:line="400" w:lineRule="exact"/>
              <w:jc w:val="center"/>
              <w:rPr>
                <w:rFonts w:hint="eastAsia" w:ascii="宋体" w:hAnsi="宋体" w:cs="宋体"/>
                <w:bCs/>
                <w:color w:val="000000"/>
                <w:sz w:val="24"/>
              </w:rPr>
            </w:pPr>
            <w:r>
              <w:rPr>
                <w:rFonts w:ascii="宋体" w:hAnsi="宋体" w:cs="宋体"/>
                <w:bCs/>
                <w:color w:val="000000"/>
                <w:sz w:val="24"/>
              </w:rPr>
              <w:t>元数据著录和标引质量要求</w:t>
            </w:r>
          </w:p>
        </w:tc>
        <w:tc>
          <w:tcPr>
            <w:tcW w:w="3517" w:type="pct"/>
            <w:vAlign w:val="center"/>
          </w:tcPr>
          <w:p w14:paraId="42AF2041">
            <w:pPr>
              <w:wordWrap w:val="0"/>
              <w:spacing w:line="400" w:lineRule="exact"/>
              <w:rPr>
                <w:rFonts w:hint="eastAsia" w:ascii="宋体" w:hAnsi="宋体" w:cs="宋体"/>
                <w:bCs/>
                <w:sz w:val="24"/>
              </w:rPr>
            </w:pPr>
            <w:r>
              <w:rPr>
                <w:rFonts w:ascii="宋体" w:hAnsi="宋体" w:cs="宋体"/>
                <w:kern w:val="0"/>
                <w:sz w:val="24"/>
                <w:lang w:bidi="ar"/>
              </w:rPr>
              <w:t>★</w:t>
            </w:r>
            <w:r>
              <w:rPr>
                <w:rFonts w:hint="eastAsia" w:ascii="宋体" w:hAnsi="宋体" w:cs="宋体"/>
                <w:bCs/>
                <w:sz w:val="24"/>
              </w:rPr>
              <w:t>严格按照国家古籍保护中心制定的</w:t>
            </w:r>
            <w:r>
              <w:rPr>
                <w:rFonts w:hint="eastAsia" w:ascii="宋体" w:hAnsi="宋体" w:cs="宋体"/>
                <w:b/>
                <w:sz w:val="24"/>
                <w:u w:val="single"/>
              </w:rPr>
              <w:t>《全国智慧图书馆体系建设：古籍数字化和知识标引规范手册（暂行）》</w:t>
            </w:r>
            <w:r>
              <w:rPr>
                <w:rFonts w:hint="eastAsia" w:ascii="宋体" w:hAnsi="宋体" w:cs="宋体"/>
                <w:bCs/>
                <w:sz w:val="24"/>
              </w:rPr>
              <w:t>（详见附件）古籍元数据著录要求。</w:t>
            </w:r>
          </w:p>
          <w:p w14:paraId="1DA0E542">
            <w:pPr>
              <w:wordWrap w:val="0"/>
              <w:spacing w:line="400" w:lineRule="exact"/>
              <w:rPr>
                <w:rFonts w:hint="eastAsia" w:ascii="宋体" w:hAnsi="宋体" w:cs="宋体"/>
                <w:bCs/>
                <w:sz w:val="24"/>
              </w:rPr>
            </w:pPr>
            <w:r>
              <w:rPr>
                <w:rFonts w:hint="eastAsia" w:ascii="宋体" w:hAnsi="宋体" w:cs="宋体"/>
                <w:bCs/>
                <w:sz w:val="24"/>
              </w:rPr>
              <w:t>1.遵照XML1.0 规范，使用UTF-8 编码方式、Unicode5.0 字符集。同时额外提供GB18030-2022 和IS010646 标准的文档。</w:t>
            </w:r>
          </w:p>
          <w:p w14:paraId="54A44902">
            <w:pPr>
              <w:wordWrap w:val="0"/>
              <w:spacing w:line="400" w:lineRule="exact"/>
              <w:rPr>
                <w:rFonts w:hint="eastAsia" w:ascii="宋体" w:hAnsi="宋体" w:cs="宋体"/>
                <w:bCs/>
                <w:sz w:val="24"/>
              </w:rPr>
            </w:pPr>
            <w:r>
              <w:rPr>
                <w:rFonts w:hint="eastAsia" w:ascii="宋体" w:hAnsi="宋体" w:cs="宋体"/>
                <w:bCs/>
                <w:sz w:val="24"/>
              </w:rPr>
              <w:t>2.著录信息应严格按照文献实际内容进行客观著录，标引词与标引对象文件应正确链接，确保实用性。卷目篇目层级正确，链接正确。文字错误率不超过0.3‰。</w:t>
            </w:r>
          </w:p>
        </w:tc>
      </w:tr>
      <w:tr w14:paraId="3491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704394D4">
            <w:pPr>
              <w:wordWrap w:val="0"/>
              <w:spacing w:line="400" w:lineRule="exact"/>
              <w:jc w:val="center"/>
              <w:rPr>
                <w:rFonts w:hint="eastAsia" w:ascii="宋体" w:hAnsi="宋体" w:cs="宋体"/>
                <w:bCs/>
                <w:sz w:val="24"/>
              </w:rPr>
            </w:pPr>
            <w:r>
              <w:rPr>
                <w:rFonts w:hint="eastAsia" w:ascii="宋体" w:hAnsi="宋体" w:cs="宋体"/>
                <w:bCs/>
                <w:sz w:val="24"/>
              </w:rPr>
              <w:t>10</w:t>
            </w:r>
          </w:p>
        </w:tc>
        <w:tc>
          <w:tcPr>
            <w:tcW w:w="580" w:type="pct"/>
          </w:tcPr>
          <w:p w14:paraId="779DB75C">
            <w:pPr>
              <w:wordWrap w:val="0"/>
              <w:spacing w:line="400" w:lineRule="exact"/>
              <w:jc w:val="center"/>
              <w:rPr>
                <w:rFonts w:hint="eastAsia" w:ascii="宋体" w:hAnsi="宋体" w:cs="宋体"/>
                <w:bCs/>
                <w:color w:val="0000FF"/>
                <w:sz w:val="24"/>
              </w:rPr>
            </w:pPr>
            <w:r>
              <w:rPr>
                <w:rFonts w:hint="eastAsia" w:ascii="宋体" w:hAnsi="宋体" w:cs="宋体"/>
                <w:bCs/>
                <w:sz w:val="24"/>
                <w:szCs w:val="18"/>
              </w:rPr>
              <w:t>古籍（家谱）数据著录</w:t>
            </w:r>
          </w:p>
        </w:tc>
        <w:tc>
          <w:tcPr>
            <w:tcW w:w="580" w:type="pct"/>
            <w:vAlign w:val="center"/>
          </w:tcPr>
          <w:p w14:paraId="58422A6C">
            <w:pPr>
              <w:wordWrap w:val="0"/>
              <w:spacing w:line="400" w:lineRule="exact"/>
              <w:jc w:val="center"/>
              <w:rPr>
                <w:rFonts w:hint="eastAsia" w:ascii="宋体" w:hAnsi="宋体" w:cs="宋体"/>
                <w:bCs/>
                <w:color w:val="000000"/>
                <w:sz w:val="24"/>
              </w:rPr>
            </w:pPr>
            <w:r>
              <w:rPr>
                <w:rFonts w:ascii="宋体" w:hAnsi="宋体" w:cs="宋体"/>
                <w:bCs/>
                <w:color w:val="000000"/>
                <w:sz w:val="24"/>
              </w:rPr>
              <w:t>全文转换质量要求</w:t>
            </w:r>
          </w:p>
        </w:tc>
        <w:tc>
          <w:tcPr>
            <w:tcW w:w="3517" w:type="pct"/>
            <w:vAlign w:val="center"/>
          </w:tcPr>
          <w:p w14:paraId="543C3824">
            <w:pPr>
              <w:wordWrap w:val="0"/>
              <w:spacing w:line="400" w:lineRule="exact"/>
              <w:jc w:val="left"/>
              <w:rPr>
                <w:rFonts w:hint="eastAsia" w:ascii="宋体" w:hAnsi="宋体" w:cs="宋体"/>
                <w:sz w:val="24"/>
              </w:rPr>
            </w:pPr>
            <w:r>
              <w:rPr>
                <w:rFonts w:hint="eastAsia" w:ascii="宋体" w:hAnsi="宋体" w:cs="宋体"/>
                <w:sz w:val="24"/>
              </w:rPr>
              <w:t>1.文本数据的文字、版式、符号、段落顺序等，其字符综合错误率不超过1‰。</w:t>
            </w:r>
          </w:p>
          <w:p w14:paraId="5B953A07">
            <w:pPr>
              <w:wordWrap w:val="0"/>
              <w:spacing w:line="400" w:lineRule="exact"/>
              <w:jc w:val="left"/>
              <w:rPr>
                <w:rFonts w:hint="eastAsia" w:ascii="宋体" w:hAnsi="宋体" w:cs="宋体"/>
                <w:sz w:val="24"/>
              </w:rPr>
            </w:pPr>
            <w:r>
              <w:rPr>
                <w:rFonts w:hint="eastAsia" w:ascii="宋体" w:hAnsi="宋体" w:cs="宋体"/>
                <w:sz w:val="24"/>
              </w:rPr>
              <w:t>2.文本数据文件与发布服务级PDF格式文件一一对应，叶面连续，不得跳号，不丢失文件。错误率为0。</w:t>
            </w:r>
          </w:p>
        </w:tc>
      </w:tr>
      <w:tr w14:paraId="13EF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06926120">
            <w:pPr>
              <w:wordWrap w:val="0"/>
              <w:spacing w:line="400" w:lineRule="exact"/>
              <w:jc w:val="center"/>
              <w:rPr>
                <w:rFonts w:hint="eastAsia" w:ascii="宋体" w:hAnsi="宋体" w:cs="宋体"/>
                <w:bCs/>
                <w:sz w:val="24"/>
              </w:rPr>
            </w:pPr>
            <w:r>
              <w:rPr>
                <w:rFonts w:hint="eastAsia" w:ascii="宋体" w:hAnsi="宋体" w:cs="宋体"/>
                <w:bCs/>
                <w:sz w:val="24"/>
              </w:rPr>
              <w:t>11</w:t>
            </w:r>
          </w:p>
        </w:tc>
        <w:tc>
          <w:tcPr>
            <w:tcW w:w="580" w:type="pct"/>
            <w:vAlign w:val="center"/>
          </w:tcPr>
          <w:p w14:paraId="002854EC">
            <w:pPr>
              <w:wordWrap w:val="0"/>
              <w:spacing w:line="400" w:lineRule="exact"/>
              <w:jc w:val="center"/>
              <w:rPr>
                <w:rFonts w:hint="eastAsia" w:ascii="宋体" w:hAnsi="宋体" w:cs="宋体"/>
                <w:bCs/>
                <w:color w:val="0000FF"/>
                <w:sz w:val="24"/>
              </w:rPr>
            </w:pPr>
            <w:r>
              <w:rPr>
                <w:rFonts w:hint="eastAsia" w:ascii="宋体" w:hAnsi="宋体" w:cs="宋体"/>
                <w:bCs/>
                <w:sz w:val="24"/>
                <w:szCs w:val="18"/>
              </w:rPr>
              <w:t>古籍（家谱）智慧服务平台</w:t>
            </w:r>
          </w:p>
        </w:tc>
        <w:tc>
          <w:tcPr>
            <w:tcW w:w="580" w:type="pct"/>
            <w:vAlign w:val="center"/>
          </w:tcPr>
          <w:p w14:paraId="5A13C790">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hint="eastAsia" w:ascii="宋体" w:hAnsi="宋体" w:cs="宋体"/>
                <w:bCs/>
                <w:color w:val="000000"/>
                <w:sz w:val="24"/>
              </w:rPr>
              <w:t>总体架构</w:t>
            </w:r>
          </w:p>
        </w:tc>
        <w:tc>
          <w:tcPr>
            <w:tcW w:w="3517" w:type="pct"/>
            <w:vAlign w:val="center"/>
          </w:tcPr>
          <w:p w14:paraId="02BD6DAA">
            <w:pPr>
              <w:widowControl/>
              <w:spacing w:line="400" w:lineRule="exact"/>
              <w:jc w:val="left"/>
              <w:rPr>
                <w:rFonts w:hint="eastAsia" w:ascii="宋体" w:hAnsi="宋体" w:cs="宋体"/>
                <w:color w:val="000000"/>
                <w:sz w:val="24"/>
              </w:rPr>
            </w:pPr>
            <w:r>
              <w:rPr>
                <w:rFonts w:hint="eastAsia" w:ascii="宋体" w:hAnsi="宋体" w:cs="宋体"/>
                <w:sz w:val="24"/>
              </w:rPr>
              <w:t>1.</w:t>
            </w:r>
            <w:r>
              <w:rPr>
                <w:rFonts w:ascii="宋体" w:hAnsi="宋体" w:cs="宋体"/>
                <w:sz w:val="24"/>
              </w:rPr>
              <w:t>架构模式</w:t>
            </w:r>
            <w:r>
              <w:rPr>
                <w:rFonts w:hint="eastAsia" w:ascii="宋体" w:hAnsi="宋体" w:cs="宋体"/>
                <w:sz w:val="24"/>
              </w:rPr>
              <w:t>：</w:t>
            </w:r>
            <w:r>
              <w:rPr>
                <w:rFonts w:ascii="宋体" w:hAnsi="宋体" w:cs="宋体"/>
                <w:color w:val="000000"/>
                <w:kern w:val="0"/>
                <w:sz w:val="24"/>
                <w:lang w:bidi="ar"/>
              </w:rPr>
              <w:t>安徽博物院古籍（家谱）智慧服务平台，整体采用</w:t>
            </w:r>
            <w:r>
              <w:rPr>
                <w:rFonts w:ascii="宋体" w:hAnsi="宋体" w:cs="宋体"/>
                <w:b/>
                <w:bCs/>
                <w:color w:val="000000"/>
                <w:kern w:val="0"/>
                <w:sz w:val="24"/>
                <w:lang w:bidi="ar"/>
              </w:rPr>
              <w:t>B/S（浏览器/服务器）三层架构</w:t>
            </w:r>
            <w:r>
              <w:rPr>
                <w:rFonts w:ascii="宋体" w:hAnsi="宋体" w:cs="宋体"/>
                <w:color w:val="000000"/>
                <w:kern w:val="0"/>
                <w:sz w:val="24"/>
                <w:lang w:bidi="ar"/>
              </w:rPr>
              <w:t>，前后端分离模式开发。平台分为两大子系统：家谱智慧化展示平台前端（公众服务端）、家谱智慧化展示平台后端管理系统（内部运维端）。三层架构划分如下：</w:t>
            </w:r>
          </w:p>
          <w:p w14:paraId="74ECE31B">
            <w:pPr>
              <w:wordWrap w:val="0"/>
              <w:spacing w:line="400" w:lineRule="exact"/>
              <w:rPr>
                <w:rFonts w:hint="eastAsia" w:ascii="宋体" w:hAnsi="宋体" w:cs="宋体"/>
                <w:sz w:val="24"/>
              </w:rPr>
            </w:pPr>
            <w:r>
              <w:rPr>
                <w:rFonts w:hint="eastAsia" w:ascii="宋体" w:hAnsi="宋体" w:cs="宋体"/>
                <w:sz w:val="24"/>
              </w:rPr>
              <w:t>（1）表现层：支持电脑浏览器、手机端、微信公众号及小程序多终端访问；</w:t>
            </w:r>
          </w:p>
          <w:p w14:paraId="3FC26B49">
            <w:pPr>
              <w:wordWrap w:val="0"/>
              <w:spacing w:line="400" w:lineRule="exact"/>
              <w:rPr>
                <w:rFonts w:hint="eastAsia" w:ascii="宋体" w:hAnsi="宋体" w:cs="宋体"/>
                <w:sz w:val="24"/>
              </w:rPr>
            </w:pPr>
            <w:r>
              <w:rPr>
                <w:rFonts w:hint="eastAsia" w:ascii="宋体" w:hAnsi="宋体" w:cs="宋体"/>
                <w:bCs/>
                <w:sz w:val="24"/>
              </w:rPr>
              <w:t>（2）</w:t>
            </w:r>
            <w:r>
              <w:rPr>
                <w:rFonts w:hint="eastAsia" w:ascii="宋体" w:hAnsi="宋体" w:cs="宋体"/>
                <w:sz w:val="24"/>
              </w:rPr>
              <w:t>业务逻辑层：部署应用服务，统一处理检索、可视化、文件处理、系统集成等业务请求，保障高并发稳定性；</w:t>
            </w:r>
          </w:p>
          <w:p w14:paraId="66FA18A6">
            <w:pPr>
              <w:wordWrap w:val="0"/>
              <w:spacing w:line="400" w:lineRule="exact"/>
              <w:rPr>
                <w:rFonts w:hint="eastAsia" w:ascii="宋体" w:hAnsi="宋体" w:cs="宋体"/>
                <w:sz w:val="24"/>
              </w:rPr>
            </w:pPr>
            <w:r>
              <w:rPr>
                <w:rFonts w:hint="eastAsia" w:ascii="宋体" w:hAnsi="宋体" w:cs="宋体"/>
                <w:bCs/>
                <w:sz w:val="24"/>
              </w:rPr>
              <w:t>（3）</w:t>
            </w:r>
            <w:r>
              <w:rPr>
                <w:rFonts w:hint="eastAsia" w:ascii="宋体" w:hAnsi="宋体" w:cs="宋体"/>
                <w:sz w:val="24"/>
              </w:rPr>
              <w:t>数据资源层：分离数据库与文件存储，存放家谱元数据、人物关系数据、地理时空数据与高清影像资源。</w:t>
            </w:r>
          </w:p>
          <w:p w14:paraId="33D78F6A">
            <w:pPr>
              <w:wordWrap w:val="0"/>
              <w:spacing w:line="400" w:lineRule="exact"/>
              <w:rPr>
                <w:rFonts w:hint="eastAsia" w:ascii="宋体" w:hAnsi="宋体" w:cs="宋体"/>
                <w:sz w:val="24"/>
              </w:rPr>
            </w:pPr>
            <w:r>
              <w:rPr>
                <w:rFonts w:hint="eastAsia" w:ascii="宋体" w:hAnsi="宋体" w:cs="宋体"/>
                <w:sz w:val="24"/>
              </w:rPr>
              <w:t>2.网络与性能通用约束</w:t>
            </w:r>
          </w:p>
          <w:p w14:paraId="0F9CD0DD">
            <w:pPr>
              <w:wordWrap w:val="0"/>
              <w:spacing w:line="400" w:lineRule="exact"/>
              <w:rPr>
                <w:rFonts w:hint="eastAsia" w:ascii="宋体" w:hAnsi="宋体" w:cs="宋体"/>
                <w:sz w:val="24"/>
              </w:rPr>
            </w:pPr>
            <w:r>
              <w:rPr>
                <w:rFonts w:hint="eastAsia" w:ascii="宋体" w:hAnsi="宋体" w:cs="宋体"/>
                <w:bCs/>
                <w:sz w:val="24"/>
              </w:rPr>
              <w:t>（1）</w:t>
            </w:r>
            <w:r>
              <w:rPr>
                <w:rFonts w:hint="eastAsia" w:ascii="宋体" w:hAnsi="宋体" w:cs="宋体"/>
                <w:sz w:val="24"/>
              </w:rPr>
              <w:t>并发能力：平台支持不少于 1000 用户同时在线并发访问，高峰期 500 人同步在线浏览高清影像、加载关系图谱、时空地图无卡顿；普通检索接口响应≤300ms，高清家谱分块首屏加载≤1s，可视化图表渲染时长≤2s；高峰期服务器 CPU 使用率≤70%，无网关超时、服务宕机等问题。</w:t>
            </w:r>
          </w:p>
          <w:p w14:paraId="74DE7CBA">
            <w:pPr>
              <w:wordWrap w:val="0"/>
              <w:spacing w:line="400" w:lineRule="exact"/>
              <w:rPr>
                <w:rFonts w:hint="eastAsia" w:ascii="宋体" w:hAnsi="宋体" w:cs="宋体"/>
                <w:sz w:val="24"/>
              </w:rPr>
            </w:pPr>
            <w:r>
              <w:rPr>
                <w:rFonts w:hint="eastAsia" w:ascii="宋体" w:hAnsi="宋体" w:cs="宋体"/>
                <w:sz w:val="24"/>
              </w:rPr>
              <w:t>（2）浏览器与终端兼容：兼容Chrome、Edge、Firefox、360浏览器及奇安信等国产浏览器；适配 Windows、银河麒麟、统信 UOS 等操作系统；支持展厅大屏、老旧办公电脑自动降级适配，低配设备自动关闭动画特效，保障基础功能正常使用；前端页面自适应移动端，完整嵌入微信公众号、小程序。</w:t>
            </w:r>
          </w:p>
          <w:p w14:paraId="0EA5A0A5">
            <w:pPr>
              <w:wordWrap w:val="0"/>
              <w:spacing w:line="400" w:lineRule="exact"/>
              <w:rPr>
                <w:rFonts w:hint="eastAsia" w:ascii="宋体" w:hAnsi="宋体" w:cs="宋体"/>
                <w:sz w:val="24"/>
              </w:rPr>
            </w:pPr>
            <w:r>
              <w:rPr>
                <w:rFonts w:hint="eastAsia" w:ascii="宋体" w:hAnsi="宋体" w:cs="宋体"/>
                <w:bCs/>
                <w:sz w:val="24"/>
              </w:rPr>
              <w:t>（3）</w:t>
            </w:r>
            <w:r>
              <w:rPr>
                <w:rFonts w:hint="eastAsia" w:ascii="宋体" w:hAnsi="宋体" w:cs="宋体"/>
                <w:sz w:val="24"/>
              </w:rPr>
              <w:t>网络传输优化：高清古籍图片采用金字塔瓦片分块按需加载，静态资源开启 Gzip 压缩与浏览器缓存；支持弱网自动降低预览画质；大文件上传采用分片、断点续传，网络中断可自动恢复；内外网权限隔离，外网仅开放公众阅览功能，后台管理仅限内网或 VPN 访问。</w:t>
            </w:r>
          </w:p>
          <w:p w14:paraId="784289E2">
            <w:pPr>
              <w:wordWrap w:val="0"/>
              <w:spacing w:line="400" w:lineRule="exact"/>
              <w:rPr>
                <w:rFonts w:hint="eastAsia" w:ascii="宋体" w:hAnsi="宋体" w:cs="宋体"/>
                <w:sz w:val="24"/>
              </w:rPr>
            </w:pPr>
            <w:r>
              <w:rPr>
                <w:rFonts w:hint="eastAsia" w:ascii="宋体" w:hAnsi="宋体" w:cs="宋体"/>
                <w:sz w:val="24"/>
              </w:rPr>
              <w:t>（4）系统集成兼容性：输出标准化 RESTful API 接口，可与博物院现有藏品管理系统、官网门户、数字库房系统无缝对接，支持统一账号单点登录；兼容 JPG、TIFF、PDF、XML、Excel 等现有资源格式，可批量导入原有元数据，无需对现有业务系统进行底层改造。</w:t>
            </w:r>
          </w:p>
        </w:tc>
      </w:tr>
      <w:tr w14:paraId="760A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1F537288">
            <w:pPr>
              <w:wordWrap w:val="0"/>
              <w:spacing w:line="400" w:lineRule="exact"/>
              <w:jc w:val="center"/>
              <w:rPr>
                <w:rFonts w:hint="eastAsia" w:ascii="宋体" w:hAnsi="宋体" w:cs="宋体"/>
                <w:bCs/>
                <w:sz w:val="24"/>
              </w:rPr>
            </w:pPr>
            <w:r>
              <w:rPr>
                <w:rFonts w:hint="eastAsia" w:ascii="宋体" w:hAnsi="宋体" w:cs="宋体"/>
                <w:bCs/>
                <w:sz w:val="24"/>
              </w:rPr>
              <w:t>12</w:t>
            </w:r>
          </w:p>
        </w:tc>
        <w:tc>
          <w:tcPr>
            <w:tcW w:w="580" w:type="pct"/>
            <w:vAlign w:val="center"/>
          </w:tcPr>
          <w:p w14:paraId="2FEA2F37">
            <w:pPr>
              <w:wordWrap w:val="0"/>
              <w:spacing w:line="400" w:lineRule="exact"/>
              <w:jc w:val="center"/>
              <w:rPr>
                <w:rFonts w:hint="eastAsia" w:ascii="宋体" w:hAnsi="宋体" w:cs="宋体"/>
                <w:bCs/>
                <w:sz w:val="24"/>
                <w:szCs w:val="18"/>
              </w:rPr>
            </w:pPr>
            <w:r>
              <w:rPr>
                <w:rFonts w:hint="eastAsia" w:ascii="宋体" w:hAnsi="宋体" w:cs="宋体"/>
                <w:bCs/>
                <w:sz w:val="24"/>
                <w:szCs w:val="18"/>
              </w:rPr>
              <w:t>古籍（家谱）智慧服务平台</w:t>
            </w:r>
          </w:p>
        </w:tc>
        <w:tc>
          <w:tcPr>
            <w:tcW w:w="580" w:type="pct"/>
            <w:vAlign w:val="center"/>
          </w:tcPr>
          <w:p w14:paraId="7B6A659F">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ascii="宋体" w:hAnsi="宋体" w:cs="宋体"/>
                <w:sz w:val="24"/>
              </w:rPr>
              <w:t>前端公众展示平台功能需求</w:t>
            </w:r>
          </w:p>
        </w:tc>
        <w:tc>
          <w:tcPr>
            <w:tcW w:w="3517" w:type="pct"/>
            <w:vAlign w:val="center"/>
          </w:tcPr>
          <w:p w14:paraId="0759B03E">
            <w:pPr>
              <w:widowControl/>
              <w:spacing w:line="400" w:lineRule="exact"/>
              <w:jc w:val="left"/>
              <w:rPr>
                <w:rFonts w:hint="eastAsia" w:ascii="宋体" w:hAnsi="宋体" w:cs="宋体"/>
                <w:sz w:val="24"/>
              </w:rPr>
            </w:pPr>
            <w:r>
              <w:rPr>
                <w:rFonts w:hint="eastAsia" w:ascii="宋体" w:hAnsi="宋体" w:cs="宋体"/>
                <w:sz w:val="24"/>
              </w:rPr>
              <w:t xml:space="preserve">1. </w:t>
            </w:r>
            <w:r>
              <w:rPr>
                <w:rFonts w:ascii="宋体" w:hAnsi="宋体" w:cs="宋体"/>
                <w:sz w:val="24"/>
              </w:rPr>
              <w:t>221 部家谱数字化研究与展示系统</w:t>
            </w:r>
          </w:p>
          <w:p w14:paraId="21DC6857">
            <w:pPr>
              <w:widowControl/>
              <w:spacing w:line="400" w:lineRule="exact"/>
              <w:jc w:val="left"/>
              <w:rPr>
                <w:rFonts w:hint="eastAsia" w:ascii="宋体" w:hAnsi="宋体" w:cs="宋体"/>
                <w:color w:val="000000"/>
                <w:sz w:val="24"/>
              </w:rPr>
            </w:pPr>
            <w:r>
              <w:rPr>
                <w:rFonts w:hint="eastAsia" w:ascii="宋体" w:hAnsi="宋体" w:cs="宋体"/>
                <w:sz w:val="24"/>
                <w:szCs w:val="20"/>
              </w:rPr>
              <w:t>（1）</w:t>
            </w:r>
            <w:r>
              <w:rPr>
                <w:rFonts w:ascii="宋体" w:hAnsi="宋体" w:cs="宋体"/>
                <w:b/>
                <w:bCs/>
                <w:color w:val="000000"/>
                <w:kern w:val="0"/>
                <w:sz w:val="24"/>
                <w:lang w:bidi="ar"/>
              </w:rPr>
              <w:t>人物维度</w:t>
            </w:r>
            <w:r>
              <w:rPr>
                <w:rFonts w:hint="eastAsia" w:ascii="宋体" w:hAnsi="宋体" w:cs="宋体"/>
                <w:b/>
                <w:bCs/>
                <w:color w:val="000000"/>
                <w:kern w:val="0"/>
                <w:sz w:val="24"/>
                <w:lang w:bidi="ar"/>
              </w:rPr>
              <w:t>：</w:t>
            </w:r>
            <w:r>
              <w:rPr>
                <w:rFonts w:hint="eastAsia" w:ascii="宋体" w:hAnsi="宋体" w:cs="宋体"/>
                <w:color w:val="000000"/>
                <w:kern w:val="0"/>
                <w:sz w:val="24"/>
                <w:lang w:bidi="ar"/>
              </w:rPr>
              <w:t>①</w:t>
            </w:r>
            <w:r>
              <w:rPr>
                <w:rFonts w:ascii="宋体" w:hAnsi="宋体" w:cs="宋体"/>
                <w:color w:val="000000"/>
                <w:kern w:val="0"/>
                <w:sz w:val="24"/>
                <w:lang w:bidi="ar"/>
              </w:rPr>
              <w:t>姓氏浏览：支持姓氏分类、首字母筛选、模糊检索；</w:t>
            </w:r>
            <w:r>
              <w:rPr>
                <w:rFonts w:hint="eastAsia" w:ascii="宋体" w:hAnsi="宋体" w:cs="宋体"/>
                <w:color w:val="000000"/>
                <w:kern w:val="0"/>
                <w:sz w:val="24"/>
                <w:lang w:bidi="ar"/>
              </w:rPr>
              <w:t>②</w:t>
            </w:r>
            <w:r>
              <w:rPr>
                <w:rFonts w:ascii="宋体" w:hAnsi="宋体" w:cs="宋体"/>
                <w:color w:val="000000"/>
                <w:kern w:val="0"/>
                <w:sz w:val="24"/>
                <w:lang w:bidi="ar"/>
              </w:rPr>
              <w:t>先祖名人：人物档案展示，自动关联对应家谱原文与世系片段；</w:t>
            </w:r>
            <w:r>
              <w:rPr>
                <w:rFonts w:hint="eastAsia" w:ascii="宋体" w:hAnsi="宋体" w:cs="宋体"/>
                <w:color w:val="000000"/>
                <w:kern w:val="0"/>
                <w:sz w:val="24"/>
                <w:lang w:bidi="ar"/>
              </w:rPr>
              <w:t>③</w:t>
            </w:r>
            <w:r>
              <w:rPr>
                <w:rFonts w:ascii="宋体" w:hAnsi="宋体" w:cs="宋体"/>
                <w:color w:val="000000"/>
                <w:kern w:val="0"/>
                <w:sz w:val="24"/>
                <w:lang w:bidi="ar"/>
              </w:rPr>
              <w:t>关系图谱：交互式家族网络图，支持缩放、拖拽、节点展开；</w:t>
            </w:r>
            <w:r>
              <w:rPr>
                <w:rFonts w:hint="eastAsia" w:ascii="宋体" w:hAnsi="宋体" w:cs="宋体"/>
                <w:color w:val="000000"/>
                <w:kern w:val="0"/>
                <w:sz w:val="24"/>
                <w:lang w:bidi="ar"/>
              </w:rPr>
              <w:t>⑤</w:t>
            </w:r>
            <w:r>
              <w:rPr>
                <w:rFonts w:ascii="宋体" w:hAnsi="宋体" w:cs="宋体"/>
                <w:color w:val="000000"/>
                <w:kern w:val="0"/>
                <w:sz w:val="24"/>
                <w:lang w:bidi="ar"/>
              </w:rPr>
              <w:t>世系图展示：横向、纵向世系可视化，海量节点分页异步加载。</w:t>
            </w:r>
          </w:p>
          <w:p w14:paraId="292C2458">
            <w:pPr>
              <w:widowControl/>
              <w:spacing w:line="400" w:lineRule="exact"/>
              <w:jc w:val="left"/>
              <w:rPr>
                <w:rFonts w:hint="eastAsia" w:ascii="宋体" w:hAnsi="宋体" w:cs="宋体"/>
                <w:color w:val="000000"/>
                <w:sz w:val="24"/>
              </w:rPr>
            </w:pPr>
            <w:r>
              <w:rPr>
                <w:rFonts w:hint="eastAsia" w:ascii="宋体" w:hAnsi="宋体" w:cs="宋体"/>
                <w:sz w:val="24"/>
                <w:szCs w:val="20"/>
              </w:rPr>
              <w:t>（2）</w:t>
            </w:r>
            <w:r>
              <w:rPr>
                <w:rFonts w:ascii="宋体" w:hAnsi="宋体" w:cs="宋体"/>
                <w:b/>
                <w:bCs/>
                <w:color w:val="000000"/>
                <w:kern w:val="0"/>
                <w:sz w:val="24"/>
                <w:lang w:bidi="ar"/>
              </w:rPr>
              <w:t>空间维度</w:t>
            </w:r>
            <w:r>
              <w:rPr>
                <w:rFonts w:hint="eastAsia" w:ascii="宋体" w:hAnsi="宋体" w:cs="宋体"/>
                <w:b/>
                <w:bCs/>
                <w:color w:val="000000"/>
                <w:kern w:val="0"/>
                <w:sz w:val="24"/>
                <w:lang w:bidi="ar"/>
              </w:rPr>
              <w:t>：</w:t>
            </w:r>
            <w:r>
              <w:rPr>
                <w:rFonts w:hint="eastAsia" w:ascii="宋体" w:hAnsi="宋体" w:cs="宋体"/>
                <w:color w:val="000000"/>
                <w:kern w:val="0"/>
                <w:sz w:val="24"/>
                <w:lang w:bidi="ar"/>
              </w:rPr>
              <w:t>①</w:t>
            </w:r>
            <w:r>
              <w:rPr>
                <w:rFonts w:ascii="宋体" w:hAnsi="宋体" w:cs="宋体"/>
                <w:color w:val="000000"/>
                <w:kern w:val="0"/>
                <w:sz w:val="24"/>
                <w:lang w:bidi="ar"/>
              </w:rPr>
              <w:t>时空浏览：时间轴与电子地图联动，还原家族发展历程；</w:t>
            </w:r>
            <w:r>
              <w:rPr>
                <w:rFonts w:hint="eastAsia" w:ascii="宋体" w:hAnsi="宋体" w:cs="宋体"/>
                <w:color w:val="000000"/>
                <w:kern w:val="0"/>
                <w:sz w:val="24"/>
                <w:lang w:bidi="ar"/>
              </w:rPr>
              <w:t>②</w:t>
            </w:r>
            <w:r>
              <w:rPr>
                <w:rFonts w:ascii="宋体" w:hAnsi="宋体" w:cs="宋体"/>
                <w:color w:val="000000"/>
                <w:kern w:val="0"/>
                <w:sz w:val="24"/>
                <w:lang w:bidi="ar"/>
              </w:rPr>
              <w:t>迁移图浏览：家族迁徙路线图层展示，可按朝代、地域筛选数据。</w:t>
            </w:r>
          </w:p>
          <w:p w14:paraId="7F035AED">
            <w:pPr>
              <w:widowControl/>
              <w:spacing w:line="400" w:lineRule="exact"/>
              <w:jc w:val="left"/>
              <w:rPr>
                <w:rFonts w:hint="eastAsia" w:ascii="宋体" w:hAnsi="宋体" w:cs="宋体"/>
                <w:color w:val="000000"/>
                <w:kern w:val="0"/>
                <w:sz w:val="24"/>
                <w:lang w:bidi="ar"/>
              </w:rPr>
            </w:pPr>
            <w:r>
              <w:rPr>
                <w:rFonts w:hint="eastAsia" w:ascii="宋体" w:hAnsi="宋体" w:cs="宋体"/>
                <w:sz w:val="24"/>
                <w:szCs w:val="20"/>
              </w:rPr>
              <w:t>（3）</w:t>
            </w:r>
            <w:r>
              <w:rPr>
                <w:rFonts w:ascii="宋体" w:hAnsi="宋体" w:cs="宋体"/>
                <w:b/>
                <w:bCs/>
                <w:color w:val="000000"/>
                <w:kern w:val="0"/>
                <w:sz w:val="24"/>
                <w:lang w:bidi="ar"/>
              </w:rPr>
              <w:t>其他文化栏目</w:t>
            </w:r>
            <w:r>
              <w:rPr>
                <w:rFonts w:hint="eastAsia" w:ascii="宋体" w:hAnsi="宋体" w:cs="宋体"/>
                <w:b/>
                <w:bCs/>
                <w:color w:val="000000"/>
                <w:kern w:val="0"/>
                <w:sz w:val="24"/>
                <w:lang w:bidi="ar"/>
              </w:rPr>
              <w:t>：</w:t>
            </w:r>
            <w:r>
              <w:rPr>
                <w:rFonts w:hint="eastAsia" w:ascii="宋体" w:hAnsi="宋体" w:cs="宋体"/>
                <w:color w:val="000000"/>
                <w:kern w:val="0"/>
                <w:sz w:val="24"/>
                <w:lang w:bidi="ar"/>
              </w:rPr>
              <w:t>①</w:t>
            </w:r>
            <w:r>
              <w:rPr>
                <w:rFonts w:ascii="宋体" w:hAnsi="宋体" w:cs="宋体"/>
                <w:color w:val="000000"/>
                <w:kern w:val="0"/>
                <w:sz w:val="24"/>
                <w:lang w:bidi="ar"/>
              </w:rPr>
              <w:t>家规家训：全文检索与关键词高亮；</w:t>
            </w:r>
            <w:r>
              <w:rPr>
                <w:rFonts w:hint="eastAsia" w:ascii="宋体" w:hAnsi="宋体" w:cs="宋体"/>
                <w:color w:val="000000"/>
                <w:kern w:val="0"/>
                <w:sz w:val="24"/>
                <w:lang w:bidi="ar"/>
              </w:rPr>
              <w:t>②</w:t>
            </w:r>
            <w:r>
              <w:rPr>
                <w:rFonts w:ascii="宋体" w:hAnsi="宋体" w:cs="宋体"/>
                <w:color w:val="000000"/>
                <w:kern w:val="0"/>
                <w:sz w:val="24"/>
                <w:lang w:bidi="ar"/>
              </w:rPr>
              <w:t>家谱文化百科：知识库分页展示，支持海量条目流畅浏览。</w:t>
            </w:r>
          </w:p>
          <w:p w14:paraId="555731B7">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2. 5 部国家珍贵家谱专题赏析</w:t>
            </w:r>
          </w:p>
          <w:p w14:paraId="20B10F65">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（1）针对 5 部国家级珍贵家谱建设独立专题栏目：</w:t>
            </w:r>
          </w:p>
          <w:p w14:paraId="1D3412E8">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（2）开篇动画（低配终端自动切换静态页面）；</w:t>
            </w:r>
          </w:p>
          <w:p w14:paraId="3DB13E48">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（3）家谱概况、版式介绍、专题知识百科；</w:t>
            </w:r>
          </w:p>
          <w:p w14:paraId="037263BB">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（4）专属时空迁徙地图、图像导览标注、专项世系图展示。</w:t>
            </w:r>
          </w:p>
          <w:p w14:paraId="61EA283C">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3.公共系统功能</w:t>
            </w:r>
          </w:p>
          <w:p w14:paraId="3B03F915">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（1）家谱中心多条件复合检索，支持千人并发查询；</w:t>
            </w:r>
          </w:p>
          <w:p w14:paraId="47F2AE03">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（2）在线翻阅高清家谱影像，支持放大、旋转，大文件分块加载；</w:t>
            </w:r>
          </w:p>
          <w:p w14:paraId="2FD14F4D">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（3）图谱智能检索，实现以人物、地域、家族关系筛选资源；</w:t>
            </w:r>
          </w:p>
          <w:p w14:paraId="54EF4991">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（4）智能问答：基于家谱知识库提供在线咨询；</w:t>
            </w:r>
          </w:p>
          <w:p w14:paraId="569B4E12">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（5）大数据统计：自动生成馆藏分布、访问量可视化报表；</w:t>
            </w:r>
          </w:p>
          <w:p w14:paraId="450C9DA5">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（6）支持微信公众号、小程序无缝嵌入，扫码直达资源页面。</w:t>
            </w:r>
          </w:p>
        </w:tc>
      </w:tr>
      <w:tr w14:paraId="370B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069306D5">
            <w:pPr>
              <w:wordWrap w:val="0"/>
              <w:spacing w:line="400" w:lineRule="exact"/>
              <w:jc w:val="center"/>
              <w:rPr>
                <w:rFonts w:hint="eastAsia" w:ascii="宋体" w:hAnsi="宋体" w:cs="宋体"/>
                <w:bCs/>
                <w:sz w:val="24"/>
              </w:rPr>
            </w:pPr>
            <w:r>
              <w:rPr>
                <w:rFonts w:hint="eastAsia" w:ascii="宋体" w:hAnsi="宋体" w:cs="宋体"/>
                <w:bCs/>
                <w:sz w:val="24"/>
              </w:rPr>
              <w:t>13</w:t>
            </w:r>
          </w:p>
        </w:tc>
        <w:tc>
          <w:tcPr>
            <w:tcW w:w="580" w:type="pct"/>
            <w:vAlign w:val="center"/>
          </w:tcPr>
          <w:p w14:paraId="14D52FCD">
            <w:pPr>
              <w:wordWrap w:val="0"/>
              <w:spacing w:line="400" w:lineRule="exact"/>
              <w:jc w:val="center"/>
              <w:rPr>
                <w:rFonts w:hint="eastAsia" w:ascii="宋体" w:hAnsi="宋体" w:cs="宋体"/>
                <w:bCs/>
                <w:sz w:val="24"/>
                <w:szCs w:val="18"/>
              </w:rPr>
            </w:pPr>
            <w:r>
              <w:rPr>
                <w:rFonts w:hint="eastAsia" w:ascii="宋体" w:hAnsi="宋体" w:cs="宋体"/>
                <w:bCs/>
                <w:sz w:val="24"/>
                <w:szCs w:val="18"/>
              </w:rPr>
              <w:t>古籍（家谱）智慧服务平台</w:t>
            </w:r>
          </w:p>
        </w:tc>
        <w:tc>
          <w:tcPr>
            <w:tcW w:w="580" w:type="pct"/>
            <w:vAlign w:val="center"/>
          </w:tcPr>
          <w:p w14:paraId="4350048B">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ascii="宋体" w:hAnsi="宋体" w:cs="宋体"/>
                <w:sz w:val="24"/>
              </w:rPr>
              <w:t>后端管理系统功能需求</w:t>
            </w:r>
          </w:p>
        </w:tc>
        <w:tc>
          <w:tcPr>
            <w:tcW w:w="3517" w:type="pct"/>
            <w:vAlign w:val="center"/>
          </w:tcPr>
          <w:p w14:paraId="044B03BE">
            <w:pPr>
              <w:wordWrap w:val="0"/>
              <w:spacing w:line="400" w:lineRule="exact"/>
              <w:rPr>
                <w:rFonts w:hint="eastAsia" w:ascii="宋体" w:hAnsi="宋体" w:cs="宋体"/>
                <w:sz w:val="24"/>
              </w:rPr>
            </w:pPr>
            <w:r>
              <w:rPr>
                <w:rFonts w:hint="eastAsia" w:ascii="宋体" w:hAnsi="宋体" w:cs="宋体"/>
                <w:sz w:val="24"/>
              </w:rPr>
              <w:t>1.资源管理模块</w:t>
            </w:r>
          </w:p>
          <w:p w14:paraId="4B361106">
            <w:pPr>
              <w:wordWrap w:val="0"/>
              <w:spacing w:line="400" w:lineRule="exact"/>
              <w:rPr>
                <w:rFonts w:hint="eastAsia" w:ascii="宋体" w:hAnsi="宋体" w:cs="宋体"/>
                <w:sz w:val="24"/>
              </w:rPr>
            </w:pPr>
            <w:r>
              <w:rPr>
                <w:rFonts w:hint="eastAsia" w:ascii="宋体" w:hAnsi="宋体" w:cs="宋体"/>
                <w:sz w:val="24"/>
              </w:rPr>
              <w:t>（1）资源上传：批量分片上传高清影像与电子文档，支持断点续传；</w:t>
            </w:r>
          </w:p>
          <w:p w14:paraId="19B5F699">
            <w:pPr>
              <w:wordWrap w:val="0"/>
              <w:spacing w:line="400" w:lineRule="exact"/>
              <w:rPr>
                <w:rFonts w:hint="eastAsia" w:ascii="宋体" w:hAnsi="宋体" w:cs="宋体"/>
                <w:sz w:val="24"/>
              </w:rPr>
            </w:pPr>
            <w:r>
              <w:rPr>
                <w:rFonts w:hint="eastAsia" w:ascii="宋体" w:hAnsi="宋体" w:cs="宋体"/>
                <w:sz w:val="24"/>
              </w:rPr>
              <w:t>（2）家谱编目：元数据表单录入，兼容院内现有编目模板，支持批量导入导出；</w:t>
            </w:r>
          </w:p>
          <w:p w14:paraId="59EBEA3C">
            <w:pPr>
              <w:wordWrap w:val="0"/>
              <w:spacing w:line="400" w:lineRule="exact"/>
              <w:rPr>
                <w:rFonts w:hint="eastAsia" w:ascii="宋体" w:hAnsi="宋体" w:cs="宋体"/>
                <w:sz w:val="24"/>
              </w:rPr>
            </w:pPr>
            <w:r>
              <w:rPr>
                <w:rFonts w:hint="eastAsia" w:ascii="宋体" w:hAnsi="宋体" w:cs="宋体"/>
                <w:sz w:val="24"/>
              </w:rPr>
              <w:t>（3）数字知识管理：统一维护人物、地域、家规、百科知识库；</w:t>
            </w:r>
          </w:p>
          <w:p w14:paraId="320B719B">
            <w:pPr>
              <w:wordWrap w:val="0"/>
              <w:spacing w:line="400" w:lineRule="exact"/>
              <w:rPr>
                <w:rFonts w:hint="eastAsia" w:ascii="宋体" w:hAnsi="宋体" w:cs="宋体"/>
                <w:sz w:val="24"/>
              </w:rPr>
            </w:pPr>
            <w:r>
              <w:rPr>
                <w:rFonts w:hint="eastAsia" w:ascii="宋体" w:hAnsi="宋体" w:cs="宋体"/>
                <w:sz w:val="24"/>
              </w:rPr>
              <w:t>（4）资源全流程管控：实现资源录入、多级审核、浏览权限控制、下载权限管理；</w:t>
            </w:r>
          </w:p>
          <w:p w14:paraId="40060AF3">
            <w:pPr>
              <w:wordWrap w:val="0"/>
              <w:spacing w:line="400" w:lineRule="exact"/>
              <w:rPr>
                <w:rFonts w:hint="eastAsia" w:ascii="宋体" w:hAnsi="宋体" w:cs="宋体"/>
                <w:sz w:val="24"/>
              </w:rPr>
            </w:pPr>
            <w:r>
              <w:rPr>
                <w:rFonts w:hint="eastAsia" w:ascii="宋体" w:hAnsi="宋体" w:cs="宋体"/>
                <w:sz w:val="24"/>
              </w:rPr>
              <w:t>（5）元数据管理：统一管理馆藏、人物、地理时空元数据，支持数据校验与 XML 格式导出。</w:t>
            </w:r>
          </w:p>
          <w:p w14:paraId="7A5FEE6E">
            <w:pPr>
              <w:wordWrap w:val="0"/>
              <w:spacing w:line="400" w:lineRule="exact"/>
              <w:rPr>
                <w:rFonts w:hint="eastAsia" w:ascii="宋体" w:hAnsi="宋体" w:cs="宋体"/>
                <w:sz w:val="24"/>
              </w:rPr>
            </w:pPr>
            <w:r>
              <w:rPr>
                <w:rFonts w:hint="eastAsia" w:ascii="宋体" w:hAnsi="宋体" w:cs="宋体"/>
                <w:sz w:val="24"/>
              </w:rPr>
              <w:t>2.综合管理模块</w:t>
            </w:r>
          </w:p>
          <w:p w14:paraId="7E3115D5">
            <w:pPr>
              <w:wordWrap w:val="0"/>
              <w:spacing w:line="400" w:lineRule="exact"/>
              <w:rPr>
                <w:rFonts w:hint="eastAsia" w:ascii="宋体" w:hAnsi="宋体" w:cs="宋体"/>
                <w:sz w:val="24"/>
              </w:rPr>
            </w:pPr>
            <w:r>
              <w:rPr>
                <w:rFonts w:hint="eastAsia" w:ascii="宋体" w:hAnsi="宋体" w:cs="宋体"/>
                <w:sz w:val="24"/>
              </w:rPr>
              <w:t>（1）系统管理</w:t>
            </w:r>
          </w:p>
          <w:p w14:paraId="7FD327D2">
            <w:pPr>
              <w:wordWrap w:val="0"/>
              <w:spacing w:line="400" w:lineRule="exact"/>
              <w:rPr>
                <w:rFonts w:hint="eastAsia" w:ascii="宋体" w:hAnsi="宋体" w:cs="宋体"/>
                <w:sz w:val="24"/>
              </w:rPr>
            </w:pPr>
            <w:r>
              <w:rPr>
                <w:rFonts w:hint="eastAsia" w:ascii="宋体" w:hAnsi="宋体" w:cs="宋体"/>
                <w:sz w:val="24"/>
              </w:rPr>
              <w:t>分级角色权限管理，完整留存登录、修改、导出等操作日志（日志保存不少于 3 年）；实时监控在线人数、服务器负载，可配置前端画质与动画开关，适配各类终端。</w:t>
            </w:r>
          </w:p>
          <w:p w14:paraId="3F32E96D">
            <w:pPr>
              <w:wordWrap w:val="0"/>
              <w:spacing w:line="400" w:lineRule="exact"/>
              <w:rPr>
                <w:rFonts w:hint="eastAsia" w:ascii="宋体" w:hAnsi="宋体" w:cs="宋体"/>
                <w:sz w:val="24"/>
              </w:rPr>
            </w:pPr>
            <w:r>
              <w:rPr>
                <w:rFonts w:hint="eastAsia" w:ascii="宋体" w:hAnsi="宋体" w:cs="宋体"/>
                <w:sz w:val="24"/>
              </w:rPr>
              <w:t>（2）知识产权管理</w:t>
            </w:r>
          </w:p>
          <w:p w14:paraId="323D229B">
            <w:pPr>
              <w:wordWrap w:val="0"/>
              <w:spacing w:line="400" w:lineRule="exact"/>
              <w:rPr>
                <w:rFonts w:hint="eastAsia" w:ascii="宋体" w:hAnsi="宋体" w:cs="宋体"/>
                <w:sz w:val="24"/>
              </w:rPr>
            </w:pPr>
            <w:r>
              <w:rPr>
                <w:rFonts w:hint="eastAsia" w:ascii="宋体" w:hAnsi="宋体" w:cs="宋体"/>
                <w:sz w:val="24"/>
              </w:rPr>
              <w:t>数字资源添加版权水印，配置下载频次限流，区分公开阅览与内部涉密资源。</w:t>
            </w:r>
          </w:p>
          <w:p w14:paraId="235BBE41">
            <w:pPr>
              <w:wordWrap w:val="0"/>
              <w:spacing w:line="400" w:lineRule="exact"/>
              <w:rPr>
                <w:rFonts w:hint="eastAsia" w:ascii="宋体" w:hAnsi="宋体" w:cs="宋体"/>
                <w:sz w:val="24"/>
              </w:rPr>
            </w:pPr>
            <w:r>
              <w:rPr>
                <w:rFonts w:hint="eastAsia" w:ascii="宋体" w:hAnsi="宋体" w:cs="宋体"/>
                <w:sz w:val="24"/>
              </w:rPr>
              <w:t>3.系统集成管理</w:t>
            </w:r>
          </w:p>
          <w:p w14:paraId="359C2ED8">
            <w:pPr>
              <w:wordWrap w:val="0"/>
              <w:spacing w:line="400" w:lineRule="exact"/>
              <w:rPr>
                <w:rFonts w:hint="eastAsia" w:ascii="宋体" w:hAnsi="宋体" w:cs="宋体"/>
                <w:sz w:val="24"/>
              </w:rPr>
            </w:pPr>
            <w:r>
              <w:rPr>
                <w:rFonts w:hint="eastAsia" w:ascii="宋体" w:hAnsi="宋体" w:cs="宋体"/>
                <w:sz w:val="24"/>
              </w:rPr>
              <w:t>可视化配置接口启停、数据同步定时任务，实现与院内其他业务系统的数据互通与格式自动转换。</w:t>
            </w:r>
          </w:p>
        </w:tc>
      </w:tr>
      <w:tr w14:paraId="1F69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357F61B1">
            <w:pPr>
              <w:wordWrap w:val="0"/>
              <w:spacing w:line="400" w:lineRule="exact"/>
              <w:jc w:val="center"/>
              <w:rPr>
                <w:rFonts w:hint="eastAsia" w:ascii="宋体" w:hAnsi="宋体" w:cs="宋体"/>
                <w:bCs/>
                <w:sz w:val="24"/>
              </w:rPr>
            </w:pPr>
            <w:r>
              <w:rPr>
                <w:rFonts w:hint="eastAsia" w:ascii="宋体" w:hAnsi="宋体" w:cs="宋体"/>
                <w:bCs/>
                <w:sz w:val="24"/>
              </w:rPr>
              <w:t>14</w:t>
            </w:r>
          </w:p>
        </w:tc>
        <w:tc>
          <w:tcPr>
            <w:tcW w:w="580" w:type="pct"/>
            <w:vAlign w:val="center"/>
          </w:tcPr>
          <w:p w14:paraId="32CE57D8">
            <w:pPr>
              <w:wordWrap w:val="0"/>
              <w:spacing w:line="400" w:lineRule="exact"/>
              <w:jc w:val="center"/>
              <w:rPr>
                <w:rFonts w:hint="eastAsia" w:ascii="宋体" w:hAnsi="宋体" w:cs="宋体"/>
                <w:bCs/>
                <w:sz w:val="24"/>
                <w:szCs w:val="18"/>
              </w:rPr>
            </w:pPr>
            <w:r>
              <w:rPr>
                <w:rFonts w:hint="eastAsia" w:ascii="宋体" w:hAnsi="宋体" w:cs="宋体"/>
                <w:bCs/>
                <w:sz w:val="24"/>
                <w:szCs w:val="18"/>
              </w:rPr>
              <w:t>古籍（家谱）智慧服务平台</w:t>
            </w:r>
          </w:p>
        </w:tc>
        <w:tc>
          <w:tcPr>
            <w:tcW w:w="580" w:type="pct"/>
            <w:vAlign w:val="center"/>
          </w:tcPr>
          <w:p w14:paraId="28FB061E">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ascii="宋体" w:hAnsi="宋体" w:cs="宋体"/>
                <w:sz w:val="24"/>
              </w:rPr>
              <w:t>技术保障方案</w:t>
            </w:r>
          </w:p>
        </w:tc>
        <w:tc>
          <w:tcPr>
            <w:tcW w:w="3517" w:type="pct"/>
            <w:vAlign w:val="center"/>
          </w:tcPr>
          <w:p w14:paraId="52A7AC51">
            <w:pPr>
              <w:wordWrap w:val="0"/>
              <w:spacing w:line="400" w:lineRule="exact"/>
              <w:rPr>
                <w:rFonts w:hint="eastAsia" w:ascii="宋体" w:hAnsi="宋体" w:cs="宋体"/>
                <w:sz w:val="24"/>
              </w:rPr>
            </w:pPr>
            <w:r>
              <w:rPr>
                <w:rFonts w:hint="eastAsia" w:ascii="宋体" w:hAnsi="宋体" w:cs="宋体"/>
                <w:sz w:val="24"/>
              </w:rPr>
              <w:t>1.高并发保障措施</w:t>
            </w:r>
          </w:p>
          <w:p w14:paraId="33CB64F2">
            <w:pPr>
              <w:wordWrap w:val="0"/>
              <w:spacing w:line="400" w:lineRule="exact"/>
              <w:rPr>
                <w:rFonts w:hint="eastAsia" w:ascii="宋体" w:hAnsi="宋体" w:cs="宋体"/>
                <w:sz w:val="24"/>
              </w:rPr>
            </w:pPr>
            <w:r>
              <w:rPr>
                <w:rFonts w:hint="eastAsia" w:ascii="宋体" w:hAnsi="宋体" w:cs="宋体"/>
                <w:sz w:val="24"/>
              </w:rPr>
              <w:t>（1）部署 Nginx 负载均衡，多节点集群运行，单点故障不影响整体服务；</w:t>
            </w:r>
          </w:p>
          <w:p w14:paraId="14FB0080">
            <w:pPr>
              <w:wordWrap w:val="0"/>
              <w:spacing w:line="400" w:lineRule="exact"/>
              <w:rPr>
                <w:rFonts w:hint="eastAsia" w:ascii="宋体" w:hAnsi="宋体" w:cs="宋体"/>
                <w:sz w:val="24"/>
              </w:rPr>
            </w:pPr>
            <w:r>
              <w:rPr>
                <w:rFonts w:hint="eastAsia" w:ascii="宋体" w:hAnsi="宋体" w:cs="宋体"/>
                <w:sz w:val="24"/>
              </w:rPr>
              <w:t>（2）引入 Redis 缓存热点检索数据、图谱与统计报表，降低数据库压力；</w:t>
            </w:r>
          </w:p>
          <w:p w14:paraId="3AA84EBC">
            <w:pPr>
              <w:wordWrap w:val="0"/>
              <w:spacing w:line="400" w:lineRule="exact"/>
              <w:rPr>
                <w:rFonts w:hint="eastAsia" w:ascii="宋体" w:hAnsi="宋体" w:cs="宋体"/>
                <w:sz w:val="24"/>
              </w:rPr>
            </w:pPr>
            <w:r>
              <w:rPr>
                <w:rFonts w:hint="eastAsia" w:ascii="宋体" w:hAnsi="宋体" w:cs="宋体"/>
                <w:sz w:val="24"/>
              </w:rPr>
              <w:t>（3）接口增加限流熔断策略，抵御爬虫与突发流量；</w:t>
            </w:r>
          </w:p>
          <w:p w14:paraId="3FAB5DD7">
            <w:pPr>
              <w:wordWrap w:val="0"/>
              <w:spacing w:line="400" w:lineRule="exact"/>
              <w:rPr>
                <w:rFonts w:hint="eastAsia" w:ascii="宋体" w:hAnsi="宋体" w:cs="宋体"/>
                <w:sz w:val="24"/>
              </w:rPr>
            </w:pPr>
            <w:r>
              <w:rPr>
                <w:rFonts w:hint="eastAsia" w:ascii="宋体" w:hAnsi="宋体" w:cs="宋体"/>
                <w:sz w:val="24"/>
              </w:rPr>
              <w:t>（4）大数据导出、批量转码等任务采用后台异步执行，不阻塞前端访问；</w:t>
            </w:r>
          </w:p>
          <w:p w14:paraId="1CA83D26">
            <w:pPr>
              <w:wordWrap w:val="0"/>
              <w:spacing w:line="400" w:lineRule="exact"/>
              <w:rPr>
                <w:rFonts w:hint="eastAsia" w:ascii="宋体" w:hAnsi="宋体" w:cs="宋体"/>
                <w:sz w:val="24"/>
              </w:rPr>
            </w:pPr>
            <w:r>
              <w:rPr>
                <w:rFonts w:hint="eastAsia" w:ascii="宋体" w:hAnsi="宋体" w:cs="宋体"/>
                <w:sz w:val="24"/>
              </w:rPr>
              <w:t>（5）数据库分表存储海量人物与家谱数据，建立联合索引，保证检索高效稳定。</w:t>
            </w:r>
          </w:p>
          <w:p w14:paraId="0899FCFA">
            <w:pPr>
              <w:wordWrap w:val="0"/>
              <w:spacing w:line="400" w:lineRule="exact"/>
              <w:rPr>
                <w:rFonts w:hint="eastAsia" w:ascii="宋体" w:hAnsi="宋体" w:cs="宋体"/>
                <w:sz w:val="24"/>
              </w:rPr>
            </w:pPr>
            <w:r>
              <w:rPr>
                <w:rFonts w:hint="eastAsia" w:ascii="宋体" w:hAnsi="宋体" w:cs="宋体"/>
                <w:sz w:val="24"/>
              </w:rPr>
              <w:t>2.软硬件兼容保障</w:t>
            </w:r>
          </w:p>
          <w:p w14:paraId="77FEC4AB">
            <w:pPr>
              <w:wordWrap w:val="0"/>
              <w:spacing w:line="400" w:lineRule="exact"/>
              <w:rPr>
                <w:rFonts w:hint="eastAsia" w:ascii="宋体" w:hAnsi="宋体" w:cs="宋体"/>
                <w:sz w:val="24"/>
              </w:rPr>
            </w:pPr>
            <w:r>
              <w:rPr>
                <w:rFonts w:hint="eastAsia" w:ascii="宋体" w:hAnsi="宋体" w:cs="宋体"/>
                <w:sz w:val="24"/>
              </w:rPr>
              <w:t>（1）采用响应式前端框架，提供完整的多浏览器、多操作系统兼容性测试报告；</w:t>
            </w:r>
          </w:p>
          <w:p w14:paraId="29E57930">
            <w:pPr>
              <w:wordWrap w:val="0"/>
              <w:spacing w:line="400" w:lineRule="exact"/>
              <w:rPr>
                <w:rFonts w:hint="eastAsia" w:ascii="宋体" w:hAnsi="宋体" w:cs="宋体"/>
                <w:sz w:val="24"/>
              </w:rPr>
            </w:pPr>
            <w:r>
              <w:rPr>
                <w:rFonts w:hint="eastAsia" w:ascii="宋体" w:hAnsi="宋体" w:cs="宋体"/>
                <w:sz w:val="24"/>
              </w:rPr>
              <w:t>（2）全面适配国产软硬件环境（银河麒麟、统信 UOS，达梦、人大金仓数据库及国产中间件）；</w:t>
            </w:r>
          </w:p>
          <w:p w14:paraId="464F0568">
            <w:pPr>
              <w:wordWrap w:val="0"/>
              <w:spacing w:line="400" w:lineRule="exact"/>
              <w:rPr>
                <w:rFonts w:hint="eastAsia" w:ascii="宋体" w:hAnsi="宋体" w:cs="宋体"/>
                <w:sz w:val="24"/>
              </w:rPr>
            </w:pPr>
            <w:r>
              <w:rPr>
                <w:rFonts w:hint="eastAsia" w:ascii="宋体" w:hAnsi="宋体" w:cs="宋体"/>
                <w:sz w:val="24"/>
              </w:rPr>
              <w:t>（3）内置自动检测机制，对老旧终端自动关闭动态特效，保证基础阅览功能稳定可用；</w:t>
            </w:r>
          </w:p>
          <w:p w14:paraId="78101A35">
            <w:pPr>
              <w:wordWrap w:val="0"/>
              <w:spacing w:line="400" w:lineRule="exact"/>
              <w:rPr>
                <w:rFonts w:hint="eastAsia" w:ascii="宋体" w:hAnsi="宋体" w:cs="宋体"/>
                <w:sz w:val="24"/>
              </w:rPr>
            </w:pPr>
            <w:r>
              <w:rPr>
                <w:rFonts w:hint="eastAsia" w:ascii="宋体" w:hAnsi="宋体" w:cs="宋体"/>
                <w:sz w:val="24"/>
              </w:rPr>
              <w:t>（4）提供完整接口文档与对接示例代码，支持院内技术人员自主调试集成。</w:t>
            </w:r>
          </w:p>
          <w:p w14:paraId="65CB32E0">
            <w:pPr>
              <w:wordWrap w:val="0"/>
              <w:spacing w:line="400" w:lineRule="exact"/>
              <w:rPr>
                <w:rFonts w:hint="eastAsia" w:ascii="宋体" w:hAnsi="宋体" w:cs="宋体"/>
                <w:sz w:val="24"/>
              </w:rPr>
            </w:pPr>
            <w:r>
              <w:rPr>
                <w:rFonts w:hint="eastAsia" w:ascii="宋体" w:hAnsi="宋体" w:cs="宋体"/>
                <w:sz w:val="24"/>
              </w:rPr>
              <w:t>3.数据安全与运维保障</w:t>
            </w:r>
          </w:p>
          <w:p w14:paraId="43533DFA">
            <w:pPr>
              <w:wordWrap w:val="0"/>
              <w:spacing w:line="400" w:lineRule="exact"/>
              <w:rPr>
                <w:rFonts w:hint="eastAsia" w:ascii="宋体" w:hAnsi="宋体" w:cs="宋体"/>
                <w:sz w:val="24"/>
              </w:rPr>
            </w:pPr>
            <w:r>
              <w:rPr>
                <w:rFonts w:hint="eastAsia" w:ascii="宋体" w:hAnsi="宋体" w:cs="宋体"/>
                <w:sz w:val="24"/>
              </w:rPr>
              <w:t>（1）全站 HTTPS 加密传输，防止资源在网络传输中被篡改、泄露；</w:t>
            </w:r>
          </w:p>
          <w:p w14:paraId="0C785732">
            <w:pPr>
              <w:wordWrap w:val="0"/>
              <w:spacing w:line="400" w:lineRule="exact"/>
              <w:rPr>
                <w:rFonts w:hint="eastAsia" w:ascii="宋体" w:hAnsi="宋体" w:cs="宋体"/>
                <w:sz w:val="24"/>
              </w:rPr>
            </w:pPr>
            <w:r>
              <w:rPr>
                <w:rFonts w:hint="eastAsia" w:ascii="宋体" w:hAnsi="宋体" w:cs="宋体"/>
                <w:sz w:val="24"/>
              </w:rPr>
              <w:t>（2）数据库定时自动备份，支持异地存储，满足等保审计要求；</w:t>
            </w:r>
          </w:p>
          <w:p w14:paraId="069DC471">
            <w:pPr>
              <w:wordWrap w:val="0"/>
              <w:spacing w:line="400" w:lineRule="exact"/>
              <w:rPr>
                <w:rFonts w:hint="eastAsia" w:ascii="宋体" w:hAnsi="宋体" w:cs="宋体"/>
                <w:sz w:val="24"/>
              </w:rPr>
            </w:pPr>
            <w:r>
              <w:rPr>
                <w:rFonts w:hint="eastAsia" w:ascii="宋体" w:hAnsi="宋体" w:cs="宋体"/>
                <w:sz w:val="24"/>
              </w:rPr>
              <w:t>（3）后台管理系统严格限制访问来源，仅允许内网及 VPN 接入；</w:t>
            </w:r>
          </w:p>
          <w:p w14:paraId="3ED7D3C9">
            <w:pPr>
              <w:wordWrap w:val="0"/>
              <w:spacing w:line="400" w:lineRule="exact"/>
              <w:rPr>
                <w:rFonts w:hint="eastAsia" w:ascii="宋体" w:hAnsi="宋体" w:cs="宋体"/>
                <w:sz w:val="24"/>
              </w:rPr>
            </w:pPr>
            <w:r>
              <w:rPr>
                <w:rFonts w:hint="eastAsia" w:ascii="宋体" w:hAnsi="宋体" w:cs="宋体"/>
                <w:sz w:val="24"/>
              </w:rPr>
              <w:t>（4）系统日志可对接院内运维监控平台，出现性能瓶颈自动告警。</w:t>
            </w:r>
          </w:p>
        </w:tc>
      </w:tr>
      <w:tr w14:paraId="5B68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05146D24">
            <w:pPr>
              <w:wordWrap w:val="0"/>
              <w:spacing w:line="400" w:lineRule="exact"/>
              <w:jc w:val="center"/>
              <w:rPr>
                <w:rFonts w:hint="eastAsia" w:ascii="宋体" w:hAnsi="宋体" w:cs="宋体"/>
                <w:bCs/>
                <w:sz w:val="24"/>
              </w:rPr>
            </w:pPr>
            <w:r>
              <w:rPr>
                <w:rFonts w:hint="eastAsia" w:ascii="宋体" w:hAnsi="宋体" w:cs="宋体"/>
                <w:bCs/>
                <w:sz w:val="24"/>
              </w:rPr>
              <w:t>15</w:t>
            </w:r>
          </w:p>
        </w:tc>
        <w:tc>
          <w:tcPr>
            <w:tcW w:w="580" w:type="pct"/>
            <w:vAlign w:val="center"/>
          </w:tcPr>
          <w:p w14:paraId="77DF37A0">
            <w:pPr>
              <w:wordWrap w:val="0"/>
              <w:spacing w:line="400" w:lineRule="exact"/>
              <w:jc w:val="center"/>
              <w:rPr>
                <w:rFonts w:hint="eastAsia" w:ascii="宋体" w:hAnsi="宋体" w:cs="宋体"/>
                <w:bCs/>
                <w:sz w:val="24"/>
                <w:szCs w:val="18"/>
              </w:rPr>
            </w:pPr>
            <w:r>
              <w:rPr>
                <w:rFonts w:hint="eastAsia" w:ascii="宋体" w:hAnsi="宋体" w:cs="宋体"/>
                <w:bCs/>
                <w:sz w:val="24"/>
                <w:szCs w:val="18"/>
              </w:rPr>
              <w:t>古籍（家谱）智慧服务平台</w:t>
            </w:r>
          </w:p>
        </w:tc>
        <w:tc>
          <w:tcPr>
            <w:tcW w:w="580" w:type="pct"/>
            <w:vAlign w:val="center"/>
          </w:tcPr>
          <w:p w14:paraId="04146032">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ascii="宋体" w:hAnsi="宋体" w:cs="宋体"/>
                <w:sz w:val="24"/>
              </w:rPr>
              <w:t>测试与交付验收</w:t>
            </w:r>
          </w:p>
        </w:tc>
        <w:tc>
          <w:tcPr>
            <w:tcW w:w="3517" w:type="pct"/>
            <w:vAlign w:val="center"/>
          </w:tcPr>
          <w:p w14:paraId="33554625">
            <w:pPr>
              <w:wordWrap w:val="0"/>
              <w:spacing w:line="400" w:lineRule="exact"/>
              <w:rPr>
                <w:rFonts w:hint="eastAsia" w:ascii="宋体" w:hAnsi="宋体" w:cs="宋体"/>
                <w:sz w:val="24"/>
              </w:rPr>
            </w:pPr>
            <w:r>
              <w:rPr>
                <w:rFonts w:hint="eastAsia" w:ascii="宋体" w:hAnsi="宋体" w:cs="宋体"/>
                <w:sz w:val="24"/>
              </w:rPr>
              <w:t>1.成交供应商须完成并发压力测试、多终端兼容性测试、弱网环境测试、多系统联调测试，并提供正式测试报告；现场压测达不到并发与响应指标的，不予通过验收。</w:t>
            </w:r>
          </w:p>
          <w:p w14:paraId="31AB3332">
            <w:pPr>
              <w:wordWrap w:val="0"/>
              <w:spacing w:line="400" w:lineRule="exact"/>
              <w:rPr>
                <w:rFonts w:hint="eastAsia" w:ascii="宋体" w:hAnsi="宋体" w:cs="宋体"/>
                <w:sz w:val="24"/>
              </w:rPr>
            </w:pPr>
            <w:r>
              <w:rPr>
                <w:rFonts w:hint="eastAsia" w:ascii="宋体" w:hAnsi="宋体" w:cs="宋体"/>
                <w:sz w:val="24"/>
              </w:rPr>
              <w:t>2.交付物包含：完整部署程序、源代码、接口文档、运维手册、兼容适配方案、培训文档。</w:t>
            </w:r>
          </w:p>
          <w:p w14:paraId="61AB6935">
            <w:pPr>
              <w:wordWrap w:val="0"/>
              <w:spacing w:line="400" w:lineRule="exact"/>
              <w:rPr>
                <w:rFonts w:hint="eastAsia" w:ascii="宋体" w:hAnsi="宋体" w:cs="宋体"/>
                <w:sz w:val="24"/>
              </w:rPr>
            </w:pPr>
            <w:r>
              <w:rPr>
                <w:rFonts w:hint="eastAsia" w:ascii="宋体" w:hAnsi="宋体" w:cs="宋体"/>
                <w:sz w:val="24"/>
              </w:rPr>
              <w:t>3.提供不少于 3 年免费运维服务，免费完成浏览器版本迭代适配、性能调优、系统对接调试。</w:t>
            </w:r>
          </w:p>
        </w:tc>
      </w:tr>
      <w:tr w14:paraId="5F23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40D65ADB">
            <w:pPr>
              <w:wordWrap w:val="0"/>
              <w:spacing w:line="400" w:lineRule="exact"/>
              <w:jc w:val="center"/>
              <w:rPr>
                <w:rFonts w:hint="eastAsia" w:ascii="宋体" w:hAnsi="宋体" w:cs="宋体"/>
                <w:bCs/>
                <w:sz w:val="24"/>
              </w:rPr>
            </w:pPr>
            <w:r>
              <w:rPr>
                <w:rFonts w:hint="eastAsia" w:ascii="宋体" w:hAnsi="宋体" w:cs="宋体"/>
                <w:bCs/>
                <w:sz w:val="24"/>
              </w:rPr>
              <w:t>16</w:t>
            </w:r>
          </w:p>
        </w:tc>
        <w:tc>
          <w:tcPr>
            <w:tcW w:w="580" w:type="pct"/>
            <w:vAlign w:val="center"/>
          </w:tcPr>
          <w:p w14:paraId="1D88C6F9">
            <w:pPr>
              <w:wordWrap w:val="0"/>
              <w:spacing w:line="400" w:lineRule="exact"/>
              <w:jc w:val="center"/>
              <w:rPr>
                <w:rFonts w:hint="eastAsia" w:ascii="宋体" w:hAnsi="宋体" w:cs="宋体"/>
                <w:bCs/>
                <w:sz w:val="24"/>
                <w:szCs w:val="18"/>
              </w:rPr>
            </w:pPr>
            <w:r>
              <w:rPr>
                <w:rFonts w:hint="eastAsia" w:ascii="宋体" w:hAnsi="宋体" w:cs="宋体"/>
                <w:bCs/>
                <w:sz w:val="24"/>
                <w:szCs w:val="18"/>
              </w:rPr>
              <w:t>珍贵家谱主题知识库搭建</w:t>
            </w:r>
          </w:p>
        </w:tc>
        <w:tc>
          <w:tcPr>
            <w:tcW w:w="580" w:type="pct"/>
            <w:vAlign w:val="center"/>
          </w:tcPr>
          <w:p w14:paraId="4E3336CB">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hint="eastAsia" w:ascii="宋体" w:hAnsi="宋体" w:cs="宋体"/>
                <w:bCs/>
                <w:color w:val="000000"/>
                <w:sz w:val="24"/>
              </w:rPr>
              <w:t>知识库技术要求</w:t>
            </w:r>
          </w:p>
        </w:tc>
        <w:tc>
          <w:tcPr>
            <w:tcW w:w="3517" w:type="pct"/>
            <w:vAlign w:val="center"/>
          </w:tcPr>
          <w:p w14:paraId="345E20C8">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1.架构设计</w:t>
            </w:r>
          </w:p>
          <w:p w14:paraId="720657B9">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数据库设计：设计合理的数据库结构，包括数据模型设计和索引设计，以优化查询效率和存储效率。确保数据库能够支持大量的数据存储和高效的检索操作。</w:t>
            </w:r>
          </w:p>
          <w:p w14:paraId="40FC44B9">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网络拓扑设计：考虑系统的可扩展性和容灾能力，确保系统在高并发访问或网络故障时仍能保持高可用性和稳定性。</w:t>
            </w:r>
          </w:p>
          <w:p w14:paraId="6183F775">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2.功能设计</w:t>
            </w:r>
          </w:p>
          <w:p w14:paraId="66016AD3">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（1）搜索功能：提供高效的搜索引擎，支持全文检索、模糊搜索、高级搜索等功能，能够快速准确地找到用户所需的知识。</w:t>
            </w:r>
          </w:p>
          <w:p w14:paraId="3268922B">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（2）分类功能：根据知识内容的不同，设计合理的分类体系，方便用户按类别浏览和查找知识。</w:t>
            </w:r>
          </w:p>
          <w:p w14:paraId="33754002">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（3）添加和编辑功能：提供简单易用的编辑界面，支持系统管理员或特定用户添加、编辑和删除知识内容。</w:t>
            </w:r>
          </w:p>
          <w:p w14:paraId="56EE9C63">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（4）推荐系统功能：基于用户的浏览历史、搜索记录或个人偏好，智能推荐相关或补充性知识内容，提升知识发现的效率和个性化体验。</w:t>
            </w:r>
          </w:p>
          <w:p w14:paraId="38440EB3">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（5）版本控制功能：对于经常更新的内容，提供版本历史记录功能，后台可以查看或退回之前的知识版本，追踪变更和维护知识准确性。</w:t>
            </w:r>
          </w:p>
          <w:p w14:paraId="7FCE726C">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（6）数据分析与报告功能：提供知识库使用情况的统计分析，如访问量、热门知识、用户行为分析等，帮助管理员了解知识库的使用效率并做出改进。</w:t>
            </w:r>
          </w:p>
          <w:p w14:paraId="26C00164">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（7）问答功能：内置问答模块，用户可以直接在知识库内提出问题，系统尝试自动匹配答案或引导至相关知识条目。</w:t>
            </w:r>
          </w:p>
          <w:p w14:paraId="50AB641F">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3.用户界面设计</w:t>
            </w:r>
          </w:p>
          <w:p w14:paraId="111DCA40">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（1）主页设计：设计简洁明了的主页，能够快速导航到不同的功能模块，提升用户的使用效率。</w:t>
            </w:r>
          </w:p>
          <w:p w14:paraId="7F34EE72">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（2）搜索界面设计：提供简单易用的搜索界面，支持多种搜索方式，方便用户快速找到所需知识。</w:t>
            </w:r>
          </w:p>
          <w:p w14:paraId="38E4CE3E">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（3）展示界面设计：清晰展示知识内容，知识内容可关联跳转。</w:t>
            </w:r>
          </w:p>
          <w:p w14:paraId="79D4559B">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4.性能需求</w:t>
            </w:r>
          </w:p>
          <w:p w14:paraId="1F0252B3">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（1）响应需求：在网络稳定的环境下操作性界面单一操作的系统响应时间小于1秒，复杂操作响应时间小于5秒。</w:t>
            </w:r>
          </w:p>
          <w:p w14:paraId="2CD0DAE1">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（2）并发需求：支持50个并发用户的性能要求。</w:t>
            </w:r>
          </w:p>
          <w:p w14:paraId="0A703472">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（3）运营需求：系统提供7×24小时的连续稳定运行，平均年故障时间：&lt;1天，平均故障恢复时间：&lt;120分钟。</w:t>
            </w:r>
          </w:p>
          <w:p w14:paraId="5A684404">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（4）安全和隐私保护</w:t>
            </w:r>
          </w:p>
          <w:p w14:paraId="00EBDE6D">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①安全性能：保证WEB服务的安全，包括防止非授权访问、注入攻击、溢出攻击、DDOS攻击等。</w:t>
            </w:r>
          </w:p>
          <w:p w14:paraId="571F75B1">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②权限管理：设计合理的权限控制机制，根据用户角色和权限分配不同的访问和操作权限，确保知识的安全性和保密性。</w:t>
            </w:r>
          </w:p>
          <w:p w14:paraId="34EB4C21">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③数据加密：对敏感数据进行加密存储和传输，防止数据泄露和篡改。</w:t>
            </w:r>
          </w:p>
          <w:p w14:paraId="6181649B">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（5）易用性需求</w:t>
            </w:r>
          </w:p>
          <w:p w14:paraId="4442DDF8">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①易操作性设计：系统要便于操作、易用高效、提醒提示友好，必须提供人性化的操作界面，简洁易用。要尽量避免不必要的操作，界面组织方式和操作方式要符合一般用户的使用习惯。</w:t>
            </w:r>
          </w:p>
          <w:p w14:paraId="490D26BD">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②实用性设计：提供美观实用、友好直观的图形化用户管理界面，支持各种图形数据与属性数据的相互关联和直观表达，包括显示、查询、统计等。</w:t>
            </w:r>
          </w:p>
          <w:p w14:paraId="4B657651">
            <w:pPr>
              <w:wordWrap w:val="0"/>
              <w:spacing w:line="400" w:lineRule="exact"/>
              <w:rPr>
                <w:rFonts w:hint="eastAsia" w:ascii="宋体" w:hAnsi="宋体" w:cs="宋体"/>
                <w:sz w:val="24"/>
              </w:rPr>
            </w:pPr>
            <w:r>
              <w:rPr>
                <w:rFonts w:hint="eastAsia" w:ascii="宋体" w:hAnsi="宋体" w:cs="宋体"/>
                <w:sz w:val="24"/>
              </w:rPr>
              <w:t>③帮助文档功能：集成智能助手或详尽的帮助文档，帮助解答用户使用过程中的疑问，提供操作指南</w:t>
            </w:r>
          </w:p>
        </w:tc>
      </w:tr>
      <w:tr w14:paraId="0D71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6C60A3BF">
            <w:pPr>
              <w:wordWrap w:val="0"/>
              <w:spacing w:line="400" w:lineRule="exact"/>
              <w:jc w:val="center"/>
              <w:rPr>
                <w:rFonts w:hint="eastAsia" w:ascii="宋体" w:hAnsi="宋体" w:cs="宋体"/>
                <w:bCs/>
                <w:sz w:val="24"/>
              </w:rPr>
            </w:pPr>
            <w:r>
              <w:rPr>
                <w:rFonts w:hint="eastAsia" w:ascii="宋体" w:hAnsi="宋体" w:cs="宋体"/>
                <w:bCs/>
                <w:sz w:val="24"/>
              </w:rPr>
              <w:t>17</w:t>
            </w:r>
          </w:p>
        </w:tc>
        <w:tc>
          <w:tcPr>
            <w:tcW w:w="580" w:type="pct"/>
            <w:vAlign w:val="center"/>
          </w:tcPr>
          <w:p w14:paraId="43FD09DA">
            <w:pPr>
              <w:wordWrap w:val="0"/>
              <w:spacing w:line="400" w:lineRule="exact"/>
              <w:jc w:val="center"/>
              <w:rPr>
                <w:rFonts w:hint="eastAsia" w:ascii="宋体" w:hAnsi="宋体" w:cs="宋体"/>
                <w:bCs/>
                <w:sz w:val="24"/>
                <w:szCs w:val="18"/>
              </w:rPr>
            </w:pPr>
            <w:r>
              <w:rPr>
                <w:rFonts w:hint="eastAsia" w:ascii="宋体" w:hAnsi="宋体" w:cs="宋体"/>
                <w:bCs/>
                <w:sz w:val="24"/>
                <w:szCs w:val="18"/>
              </w:rPr>
              <w:t>古籍（家谱）数字化成果硬件设备</w:t>
            </w:r>
          </w:p>
        </w:tc>
        <w:tc>
          <w:tcPr>
            <w:tcW w:w="580" w:type="pct"/>
            <w:vAlign w:val="center"/>
          </w:tcPr>
          <w:p w14:paraId="7A869ABB">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hint="eastAsia" w:ascii="宋体" w:hAnsi="宋体" w:cs="宋体"/>
                <w:sz w:val="24"/>
              </w:rPr>
              <w:t>存储服务器设备</w:t>
            </w:r>
          </w:p>
        </w:tc>
        <w:tc>
          <w:tcPr>
            <w:tcW w:w="3517" w:type="pct"/>
            <w:vAlign w:val="center"/>
          </w:tcPr>
          <w:p w14:paraId="50665954">
            <w:pPr>
              <w:widowControl/>
              <w:adjustRightInd w:val="0"/>
              <w:snapToGrid w:val="0"/>
              <w:spacing w:line="400" w:lineRule="exact"/>
              <w:jc w:val="left"/>
              <w:rPr>
                <w:rFonts w:hint="eastAsia" w:ascii="宋体" w:hAnsi="宋体" w:cs="宋体"/>
                <w:sz w:val="24"/>
              </w:rPr>
            </w:pPr>
            <w:r>
              <w:rPr>
                <w:rFonts w:hint="eastAsia" w:ascii="宋体" w:hAnsi="宋体" w:cs="宋体"/>
                <w:sz w:val="24"/>
              </w:rPr>
              <w:t>1.整机机箱规格</w:t>
            </w:r>
          </w:p>
          <w:p w14:paraId="5F497261">
            <w:pPr>
              <w:widowControl/>
              <w:adjustRightInd w:val="0"/>
              <w:snapToGrid w:val="0"/>
              <w:spacing w:line="400" w:lineRule="exact"/>
              <w:jc w:val="left"/>
              <w:rPr>
                <w:rFonts w:hint="eastAsia" w:ascii="宋体" w:hAnsi="宋体" w:cs="宋体"/>
                <w:sz w:val="24"/>
              </w:rPr>
            </w:pPr>
            <w:r>
              <w:rPr>
                <w:rFonts w:hint="eastAsia" w:ascii="宋体" w:hAnsi="宋体" w:cs="宋体"/>
                <w:sz w:val="24"/>
              </w:rPr>
              <w:t>（1）设备形态：2U 机架式服务设备；</w:t>
            </w:r>
          </w:p>
          <w:p w14:paraId="291A7688">
            <w:pPr>
              <w:widowControl/>
              <w:adjustRightInd w:val="0"/>
              <w:snapToGrid w:val="0"/>
              <w:spacing w:line="400" w:lineRule="exact"/>
              <w:jc w:val="left"/>
              <w:rPr>
                <w:rFonts w:hint="eastAsia" w:ascii="宋体" w:hAnsi="宋体" w:cs="宋体"/>
                <w:sz w:val="24"/>
              </w:rPr>
            </w:pPr>
            <w:r>
              <w:rPr>
                <w:rFonts w:hint="eastAsia" w:ascii="宋体" w:hAnsi="宋体" w:cs="宋体"/>
                <w:sz w:val="24"/>
              </w:rPr>
              <w:t>（2）硬盘盘位：机箱支持≥12 个 3.5 英寸标准硬盘安装位。</w:t>
            </w:r>
          </w:p>
          <w:p w14:paraId="74969717">
            <w:pPr>
              <w:widowControl/>
              <w:adjustRightInd w:val="0"/>
              <w:snapToGrid w:val="0"/>
              <w:spacing w:line="400" w:lineRule="exact"/>
              <w:jc w:val="left"/>
              <w:rPr>
                <w:rFonts w:hint="eastAsia" w:ascii="宋体" w:hAnsi="宋体" w:cs="宋体"/>
                <w:sz w:val="24"/>
              </w:rPr>
            </w:pPr>
            <w:r>
              <w:rPr>
                <w:rFonts w:hint="eastAsia" w:ascii="宋体" w:hAnsi="宋体" w:cs="宋体"/>
                <w:sz w:val="24"/>
              </w:rPr>
              <w:t>2.处理器要求</w:t>
            </w:r>
          </w:p>
          <w:p w14:paraId="70F9216F">
            <w:pPr>
              <w:widowControl/>
              <w:adjustRightInd w:val="0"/>
              <w:snapToGrid w:val="0"/>
              <w:spacing w:line="400" w:lineRule="exact"/>
              <w:jc w:val="left"/>
              <w:rPr>
                <w:rFonts w:hint="eastAsia" w:ascii="宋体" w:hAnsi="宋体" w:cs="宋体"/>
                <w:sz w:val="24"/>
              </w:rPr>
            </w:pPr>
            <w:r>
              <w:rPr>
                <w:rFonts w:hint="eastAsia" w:ascii="宋体" w:hAnsi="宋体" w:cs="宋体"/>
                <w:sz w:val="24"/>
              </w:rPr>
              <w:t>（1）处理器数量：配置 2 颗同规格处理器；</w:t>
            </w:r>
          </w:p>
          <w:p w14:paraId="12A35FF3">
            <w:pPr>
              <w:widowControl/>
              <w:adjustRightInd w:val="0"/>
              <w:snapToGrid w:val="0"/>
              <w:spacing w:line="400" w:lineRule="exact"/>
              <w:jc w:val="left"/>
              <w:rPr>
                <w:rFonts w:hint="eastAsia" w:ascii="宋体" w:hAnsi="宋体" w:cs="宋体"/>
                <w:sz w:val="24"/>
              </w:rPr>
            </w:pPr>
            <w:r>
              <w:rPr>
                <w:rFonts w:hint="eastAsia" w:ascii="宋体" w:hAnsi="宋体" w:cs="宋体"/>
                <w:sz w:val="24"/>
              </w:rPr>
              <w:t>（2）单处理器核心数：单颗处理器物理核心≥32 核；</w:t>
            </w:r>
          </w:p>
          <w:p w14:paraId="56E1D183">
            <w:pPr>
              <w:widowControl/>
              <w:adjustRightInd w:val="0"/>
              <w:snapToGrid w:val="0"/>
              <w:spacing w:line="400" w:lineRule="exact"/>
              <w:jc w:val="left"/>
              <w:rPr>
                <w:rFonts w:hint="eastAsia" w:ascii="宋体" w:hAnsi="宋体" w:cs="宋体"/>
                <w:sz w:val="24"/>
              </w:rPr>
            </w:pPr>
            <w:r>
              <w:rPr>
                <w:rFonts w:hint="eastAsia" w:ascii="宋体" w:hAnsi="宋体" w:cs="宋体"/>
                <w:sz w:val="24"/>
              </w:rPr>
              <w:t>（3）处理器基础主频：基础运行主频≥2.6GHz；</w:t>
            </w:r>
          </w:p>
          <w:p w14:paraId="0752A4D3">
            <w:pPr>
              <w:rPr>
                <w:rFonts w:hint="eastAsia" w:ascii="@仿宋_GB2312" w:hAnsi="@仿宋_GB2312" w:eastAsia="@仿宋_GB2312" w:cs="@仿宋_GB2312"/>
                <w:szCs w:val="20"/>
              </w:rPr>
            </w:pPr>
          </w:p>
          <w:p w14:paraId="36307482">
            <w:pPr>
              <w:widowControl/>
              <w:adjustRightInd w:val="0"/>
              <w:snapToGrid w:val="0"/>
              <w:spacing w:line="400" w:lineRule="exact"/>
              <w:jc w:val="left"/>
              <w:rPr>
                <w:rFonts w:hint="eastAsia" w:ascii="宋体" w:hAnsi="宋体" w:cs="宋体"/>
                <w:sz w:val="24"/>
              </w:rPr>
            </w:pPr>
            <w:r>
              <w:rPr>
                <w:rFonts w:hint="eastAsia" w:ascii="宋体" w:hAnsi="宋体" w:cs="宋体"/>
                <w:sz w:val="24"/>
              </w:rPr>
              <w:t>3.内存配置</w:t>
            </w:r>
          </w:p>
          <w:p w14:paraId="74CC9170">
            <w:pPr>
              <w:widowControl/>
              <w:adjustRightInd w:val="0"/>
              <w:snapToGrid w:val="0"/>
              <w:spacing w:line="400" w:lineRule="exact"/>
              <w:jc w:val="left"/>
              <w:rPr>
                <w:rFonts w:hint="eastAsia" w:ascii="宋体" w:hAnsi="宋体" w:cs="宋体"/>
                <w:sz w:val="24"/>
              </w:rPr>
            </w:pPr>
            <w:r>
              <w:rPr>
                <w:rFonts w:hint="eastAsia" w:ascii="宋体" w:hAnsi="宋体" w:cs="宋体"/>
                <w:sz w:val="24"/>
              </w:rPr>
              <w:t>（1）内存类型：不低于DDR4 服务设备专用内存；</w:t>
            </w:r>
          </w:p>
          <w:p w14:paraId="0B3C8DD5">
            <w:pPr>
              <w:widowControl/>
              <w:adjustRightInd w:val="0"/>
              <w:snapToGrid w:val="0"/>
              <w:spacing w:line="400" w:lineRule="exact"/>
              <w:jc w:val="left"/>
              <w:rPr>
                <w:rFonts w:hint="eastAsia" w:ascii="宋体" w:hAnsi="宋体" w:cs="宋体"/>
                <w:sz w:val="24"/>
              </w:rPr>
            </w:pPr>
            <w:r>
              <w:rPr>
                <w:rFonts w:hint="eastAsia" w:ascii="宋体" w:hAnsi="宋体" w:cs="宋体"/>
                <w:sz w:val="24"/>
              </w:rPr>
              <w:t>（2）配置容量：标配内存容量≥32GB；</w:t>
            </w:r>
          </w:p>
          <w:p w14:paraId="02EB450E">
            <w:pPr>
              <w:widowControl/>
              <w:adjustRightInd w:val="0"/>
              <w:snapToGrid w:val="0"/>
              <w:spacing w:line="400" w:lineRule="exact"/>
              <w:jc w:val="left"/>
              <w:rPr>
                <w:rFonts w:hint="eastAsia" w:ascii="宋体" w:hAnsi="宋体" w:cs="宋体"/>
                <w:sz w:val="24"/>
              </w:rPr>
            </w:pPr>
            <w:r>
              <w:rPr>
                <w:rFonts w:hint="eastAsia" w:ascii="宋体" w:hAnsi="宋体" w:cs="宋体"/>
                <w:sz w:val="24"/>
              </w:rPr>
              <w:t>（3）具备内存故障预警、内存热扩容、内存镜像等企业级可靠性功能。</w:t>
            </w:r>
          </w:p>
          <w:p w14:paraId="5E10F338">
            <w:pPr>
              <w:widowControl/>
              <w:adjustRightInd w:val="0"/>
              <w:snapToGrid w:val="0"/>
              <w:spacing w:line="400" w:lineRule="exact"/>
              <w:jc w:val="left"/>
              <w:rPr>
                <w:rFonts w:hint="eastAsia" w:ascii="宋体" w:hAnsi="宋体" w:cs="宋体"/>
                <w:sz w:val="24"/>
              </w:rPr>
            </w:pPr>
            <w:r>
              <w:rPr>
                <w:rFonts w:hint="eastAsia" w:ascii="宋体" w:hAnsi="宋体" w:cs="宋体"/>
                <w:sz w:val="24"/>
              </w:rPr>
              <w:t>4.存储硬盘配置</w:t>
            </w:r>
          </w:p>
          <w:p w14:paraId="2CBAE521">
            <w:pPr>
              <w:widowControl/>
              <w:adjustRightInd w:val="0"/>
              <w:snapToGrid w:val="0"/>
              <w:spacing w:line="400" w:lineRule="exact"/>
              <w:jc w:val="left"/>
              <w:rPr>
                <w:rFonts w:hint="eastAsia" w:ascii="宋体" w:hAnsi="宋体" w:cs="宋体"/>
                <w:sz w:val="24"/>
              </w:rPr>
            </w:pPr>
            <w:r>
              <w:rPr>
                <w:rFonts w:hint="eastAsia" w:ascii="宋体" w:hAnsi="宋体" w:cs="宋体"/>
                <w:sz w:val="24"/>
              </w:rPr>
              <w:t>（1）硬盘接口类型：SATA或M.2 企业级硬盘；</w:t>
            </w:r>
          </w:p>
          <w:p w14:paraId="4AE9D8DA">
            <w:pPr>
              <w:widowControl/>
              <w:adjustRightInd w:val="0"/>
              <w:snapToGrid w:val="0"/>
              <w:spacing w:line="400" w:lineRule="exact"/>
              <w:jc w:val="left"/>
              <w:rPr>
                <w:rFonts w:hint="eastAsia" w:ascii="宋体" w:hAnsi="宋体" w:cs="宋体"/>
                <w:sz w:val="24"/>
              </w:rPr>
            </w:pPr>
            <w:r>
              <w:rPr>
                <w:rFonts w:hint="eastAsia" w:ascii="宋体" w:hAnsi="宋体" w:cs="宋体"/>
                <w:sz w:val="24"/>
              </w:rPr>
              <w:t>（2）单盘容量：单块硬盘容量≥18TB；</w:t>
            </w:r>
          </w:p>
          <w:p w14:paraId="6AD4A8AA">
            <w:pPr>
              <w:widowControl/>
              <w:adjustRightInd w:val="0"/>
              <w:snapToGrid w:val="0"/>
              <w:spacing w:line="400" w:lineRule="exact"/>
              <w:jc w:val="left"/>
              <w:rPr>
                <w:rFonts w:hint="eastAsia" w:ascii="宋体" w:hAnsi="宋体" w:cs="宋体"/>
                <w:sz w:val="24"/>
              </w:rPr>
            </w:pPr>
            <w:r>
              <w:rPr>
                <w:rFonts w:hint="eastAsia" w:ascii="宋体" w:hAnsi="宋体" w:cs="宋体"/>
                <w:sz w:val="24"/>
              </w:rPr>
              <w:t>（3）标配数量：配置同规格硬盘不少于 3 块；</w:t>
            </w:r>
          </w:p>
          <w:p w14:paraId="17E4AE42">
            <w:pPr>
              <w:widowControl/>
              <w:adjustRightInd w:val="0"/>
              <w:snapToGrid w:val="0"/>
              <w:spacing w:line="400" w:lineRule="exact"/>
              <w:jc w:val="left"/>
              <w:rPr>
                <w:rFonts w:hint="eastAsia" w:ascii="宋体" w:hAnsi="宋体" w:cs="宋体"/>
                <w:sz w:val="24"/>
              </w:rPr>
            </w:pPr>
            <w:r>
              <w:rPr>
                <w:rFonts w:hint="eastAsia" w:ascii="宋体" w:hAnsi="宋体" w:cs="宋体"/>
                <w:sz w:val="24"/>
              </w:rPr>
              <w:t>（4）硬盘支持企业级 7×24 小时不间断运行工况。</w:t>
            </w:r>
          </w:p>
          <w:p w14:paraId="5138CCEE">
            <w:pPr>
              <w:widowControl/>
              <w:adjustRightInd w:val="0"/>
              <w:snapToGrid w:val="0"/>
              <w:spacing w:line="400" w:lineRule="exact"/>
              <w:jc w:val="left"/>
              <w:rPr>
                <w:rFonts w:hint="eastAsia" w:ascii="宋体" w:hAnsi="宋体" w:cs="宋体"/>
                <w:sz w:val="24"/>
              </w:rPr>
            </w:pPr>
            <w:r>
              <w:rPr>
                <w:rFonts w:hint="eastAsia" w:ascii="宋体" w:hAnsi="宋体" w:cs="宋体"/>
                <w:sz w:val="24"/>
              </w:rPr>
              <w:t>5.RAID 阵列卡要求</w:t>
            </w:r>
          </w:p>
          <w:p w14:paraId="1C321976">
            <w:pPr>
              <w:widowControl/>
              <w:adjustRightInd w:val="0"/>
              <w:snapToGrid w:val="0"/>
              <w:spacing w:line="400" w:lineRule="exact"/>
              <w:jc w:val="left"/>
              <w:rPr>
                <w:rFonts w:hint="eastAsia" w:ascii="宋体" w:hAnsi="宋体" w:cs="宋体"/>
                <w:sz w:val="24"/>
              </w:rPr>
            </w:pPr>
            <w:r>
              <w:rPr>
                <w:rFonts w:hint="eastAsia" w:ascii="宋体" w:hAnsi="宋体" w:cs="宋体"/>
                <w:sz w:val="24"/>
              </w:rPr>
              <w:t>（1）阵列卡规格：内置式 8 口 SAS/SATA RAID 控制卡；</w:t>
            </w:r>
          </w:p>
          <w:p w14:paraId="40483048">
            <w:pPr>
              <w:widowControl/>
              <w:adjustRightInd w:val="0"/>
              <w:snapToGrid w:val="0"/>
              <w:spacing w:line="400" w:lineRule="exact"/>
              <w:jc w:val="left"/>
              <w:rPr>
                <w:rFonts w:hint="eastAsia" w:ascii="宋体" w:hAnsi="宋体" w:cs="宋体"/>
                <w:sz w:val="24"/>
              </w:rPr>
            </w:pPr>
            <w:r>
              <w:rPr>
                <w:rFonts w:hint="eastAsia" w:ascii="宋体" w:hAnsi="宋体" w:cs="宋体"/>
                <w:sz w:val="24"/>
              </w:rPr>
              <w:t>（2）功能支持：支持 RAID0/1/5/6/10/50/60 等主流阵列模式；</w:t>
            </w:r>
          </w:p>
          <w:p w14:paraId="2CD6E31B">
            <w:pPr>
              <w:widowControl/>
              <w:adjustRightInd w:val="0"/>
              <w:snapToGrid w:val="0"/>
              <w:spacing w:line="400" w:lineRule="exact"/>
              <w:jc w:val="left"/>
              <w:rPr>
                <w:rFonts w:hint="eastAsia" w:ascii="宋体" w:hAnsi="宋体" w:cs="宋体"/>
                <w:sz w:val="24"/>
              </w:rPr>
            </w:pPr>
            <w:r>
              <w:rPr>
                <w:rFonts w:hint="eastAsia" w:ascii="宋体" w:hAnsi="宋体" w:cs="宋体"/>
                <w:sz w:val="24"/>
              </w:rPr>
              <w:t>（3）配套缓存：配置独立高速缓存，支持硬盘故障离线重建、后台校验。</w:t>
            </w:r>
          </w:p>
          <w:p w14:paraId="4202D23B">
            <w:pPr>
              <w:widowControl/>
              <w:adjustRightInd w:val="0"/>
              <w:snapToGrid w:val="0"/>
              <w:spacing w:line="400" w:lineRule="exact"/>
              <w:jc w:val="left"/>
              <w:rPr>
                <w:rFonts w:hint="eastAsia" w:ascii="宋体" w:hAnsi="宋体" w:cs="宋体"/>
                <w:sz w:val="24"/>
              </w:rPr>
            </w:pPr>
            <w:r>
              <w:rPr>
                <w:rFonts w:hint="eastAsia" w:ascii="宋体" w:hAnsi="宋体" w:cs="宋体"/>
                <w:sz w:val="24"/>
              </w:rPr>
              <w:t>6.电源模块</w:t>
            </w:r>
          </w:p>
          <w:p w14:paraId="574F13FE">
            <w:pPr>
              <w:widowControl/>
              <w:adjustRightInd w:val="0"/>
              <w:snapToGrid w:val="0"/>
              <w:spacing w:line="400" w:lineRule="exact"/>
              <w:jc w:val="left"/>
              <w:rPr>
                <w:rFonts w:hint="eastAsia" w:ascii="宋体" w:hAnsi="宋体" w:cs="宋体"/>
                <w:sz w:val="24"/>
              </w:rPr>
            </w:pPr>
            <w:r>
              <w:rPr>
                <w:rFonts w:hint="eastAsia" w:ascii="宋体" w:hAnsi="宋体" w:cs="宋体"/>
                <w:sz w:val="24"/>
              </w:rPr>
              <w:t>（1）供电架构：1+1 冗余双电源设计，单电源故障不影响整机持续运行；</w:t>
            </w:r>
          </w:p>
          <w:p w14:paraId="0E246B93">
            <w:pPr>
              <w:widowControl/>
              <w:adjustRightInd w:val="0"/>
              <w:snapToGrid w:val="0"/>
              <w:spacing w:line="400" w:lineRule="exact"/>
              <w:jc w:val="left"/>
              <w:rPr>
                <w:rFonts w:hint="eastAsia" w:ascii="宋体" w:hAnsi="宋体" w:cs="宋体"/>
                <w:sz w:val="24"/>
              </w:rPr>
            </w:pPr>
            <w:r>
              <w:rPr>
                <w:rFonts w:hint="eastAsia" w:ascii="宋体" w:hAnsi="宋体" w:cs="宋体"/>
                <w:sz w:val="24"/>
              </w:rPr>
              <w:t>（2）单电源额定功率：单电源额定输出功率≥900W；</w:t>
            </w:r>
          </w:p>
          <w:p w14:paraId="53AFC731">
            <w:pPr>
              <w:widowControl/>
              <w:adjustRightInd w:val="0"/>
              <w:snapToGrid w:val="0"/>
              <w:spacing w:line="400" w:lineRule="exact"/>
              <w:jc w:val="left"/>
              <w:rPr>
                <w:rFonts w:hint="eastAsia" w:ascii="宋体" w:hAnsi="宋体" w:cs="宋体"/>
                <w:sz w:val="24"/>
              </w:rPr>
            </w:pPr>
            <w:r>
              <w:rPr>
                <w:rFonts w:hint="eastAsia" w:ascii="宋体" w:hAnsi="宋体" w:cs="宋体"/>
                <w:sz w:val="24"/>
              </w:rPr>
              <w:t>（3）支持热插拔更换电源，无需停机断电维护。</w:t>
            </w:r>
          </w:p>
          <w:p w14:paraId="01AF156D">
            <w:pPr>
              <w:widowControl/>
              <w:adjustRightInd w:val="0"/>
              <w:snapToGrid w:val="0"/>
              <w:spacing w:line="400" w:lineRule="exact"/>
              <w:jc w:val="left"/>
              <w:rPr>
                <w:rFonts w:hint="eastAsia" w:ascii="宋体" w:hAnsi="宋体" w:cs="宋体"/>
                <w:sz w:val="24"/>
              </w:rPr>
            </w:pPr>
            <w:r>
              <w:rPr>
                <w:rFonts w:hint="eastAsia" w:ascii="宋体" w:hAnsi="宋体" w:cs="宋体"/>
                <w:sz w:val="24"/>
              </w:rPr>
              <w:t>7.通用基础可靠性要求</w:t>
            </w:r>
          </w:p>
          <w:p w14:paraId="1E55454F">
            <w:pPr>
              <w:widowControl/>
              <w:adjustRightInd w:val="0"/>
              <w:snapToGrid w:val="0"/>
              <w:spacing w:line="400" w:lineRule="exact"/>
              <w:jc w:val="left"/>
              <w:rPr>
                <w:rFonts w:hint="eastAsia" w:ascii="宋体" w:hAnsi="宋体" w:cs="宋体"/>
                <w:sz w:val="24"/>
              </w:rPr>
            </w:pPr>
            <w:r>
              <w:rPr>
                <w:rFonts w:hint="eastAsia" w:ascii="宋体" w:hAnsi="宋体" w:cs="宋体"/>
                <w:sz w:val="24"/>
              </w:rPr>
              <w:t>（1）整机支持 7×24 小时不间断稳定运行，具备硬件故障告警、远程带外管理功能；</w:t>
            </w:r>
          </w:p>
          <w:p w14:paraId="3F8C3E93">
            <w:pPr>
              <w:widowControl/>
              <w:adjustRightInd w:val="0"/>
              <w:snapToGrid w:val="0"/>
              <w:spacing w:line="400" w:lineRule="exact"/>
              <w:jc w:val="left"/>
              <w:rPr>
                <w:rFonts w:hint="eastAsia" w:ascii="宋体" w:hAnsi="宋体" w:cs="宋体"/>
                <w:sz w:val="24"/>
              </w:rPr>
            </w:pPr>
            <w:r>
              <w:rPr>
                <w:rFonts w:hint="eastAsia" w:ascii="宋体" w:hAnsi="宋体" w:cs="宋体"/>
                <w:sz w:val="24"/>
              </w:rPr>
              <w:t>（2）支持风扇冗余、风扇调速降噪，支持机房标准机柜上架安装；</w:t>
            </w:r>
          </w:p>
          <w:p w14:paraId="47A74104">
            <w:pPr>
              <w:widowControl/>
              <w:adjustRightInd w:val="0"/>
              <w:snapToGrid w:val="0"/>
              <w:spacing w:line="400" w:lineRule="exact"/>
              <w:jc w:val="left"/>
              <w:rPr>
                <w:rFonts w:hint="eastAsia" w:ascii="宋体" w:hAnsi="宋体" w:cs="宋体"/>
                <w:sz w:val="24"/>
              </w:rPr>
            </w:pPr>
            <w:r>
              <w:rPr>
                <w:rFonts w:hint="eastAsia" w:ascii="宋体" w:hAnsi="宋体" w:cs="宋体"/>
                <w:sz w:val="24"/>
              </w:rPr>
              <w:t>（3）配套原厂服务设备管理平台，可统一监控 CPU、内存、硬盘、电源、风扇硬件状态；</w:t>
            </w:r>
          </w:p>
          <w:p w14:paraId="66EE5B2C">
            <w:pPr>
              <w:widowControl/>
              <w:spacing w:line="400" w:lineRule="exact"/>
              <w:jc w:val="left"/>
              <w:rPr>
                <w:rFonts w:hint="eastAsia" w:ascii="宋体" w:hAnsi="宋体" w:cs="宋体"/>
                <w:sz w:val="24"/>
              </w:rPr>
            </w:pPr>
            <w:r>
              <w:rPr>
                <w:rFonts w:hint="eastAsia" w:ascii="宋体" w:hAnsi="宋体" w:cs="宋体"/>
                <w:sz w:val="24"/>
              </w:rPr>
              <w:t>（4）兼容国产主流服务器操作系统，适配虚拟化、数据库、文件存储等业务场景。</w:t>
            </w:r>
          </w:p>
        </w:tc>
      </w:tr>
      <w:tr w14:paraId="0599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767F9BC3">
            <w:pPr>
              <w:wordWrap w:val="0"/>
              <w:spacing w:line="400" w:lineRule="exact"/>
              <w:jc w:val="center"/>
              <w:rPr>
                <w:rFonts w:hint="eastAsia" w:ascii="宋体" w:hAnsi="宋体" w:cs="宋体"/>
                <w:bCs/>
                <w:sz w:val="24"/>
              </w:rPr>
            </w:pPr>
            <w:r>
              <w:rPr>
                <w:rFonts w:hint="eastAsia" w:ascii="宋体" w:hAnsi="宋体" w:cs="宋体"/>
                <w:bCs/>
                <w:sz w:val="24"/>
              </w:rPr>
              <w:t>18</w:t>
            </w:r>
          </w:p>
        </w:tc>
        <w:tc>
          <w:tcPr>
            <w:tcW w:w="580" w:type="pct"/>
            <w:vAlign w:val="center"/>
          </w:tcPr>
          <w:p w14:paraId="1F5F1E0B">
            <w:pPr>
              <w:wordWrap w:val="0"/>
              <w:spacing w:line="400" w:lineRule="exact"/>
              <w:jc w:val="center"/>
              <w:rPr>
                <w:rFonts w:hint="eastAsia" w:ascii="宋体" w:hAnsi="宋体" w:cs="宋体"/>
                <w:bCs/>
                <w:color w:val="000000"/>
                <w:sz w:val="24"/>
              </w:rPr>
            </w:pPr>
            <w:r>
              <w:rPr>
                <w:rFonts w:hint="eastAsia" w:ascii="宋体" w:hAnsi="宋体" w:cs="宋体"/>
                <w:bCs/>
                <w:sz w:val="24"/>
                <w:szCs w:val="18"/>
              </w:rPr>
              <w:t>古籍（家谱）数字化成果存储设备</w:t>
            </w:r>
          </w:p>
        </w:tc>
        <w:tc>
          <w:tcPr>
            <w:tcW w:w="580" w:type="pct"/>
            <w:vAlign w:val="center"/>
          </w:tcPr>
          <w:p w14:paraId="2D4BC8E2">
            <w:pPr>
              <w:widowControl/>
              <w:spacing w:line="400" w:lineRule="exact"/>
              <w:jc w:val="center"/>
              <w:rPr>
                <w:rFonts w:hint="eastAsia" w:ascii="宋体" w:hAnsi="宋体" w:cs="宋体"/>
                <w:bCs/>
                <w:color w:val="000000"/>
                <w:sz w:val="24"/>
              </w:rPr>
            </w:pPr>
            <w:r>
              <w:rPr>
                <w:rFonts w:ascii="宋体" w:hAnsi="宋体" w:cs="宋体"/>
                <w:kern w:val="0"/>
                <w:sz w:val="24"/>
                <w:lang w:bidi="ar"/>
              </w:rPr>
              <w:t>★</w:t>
            </w:r>
            <w:r>
              <w:rPr>
                <w:rFonts w:hint="eastAsia" w:ascii="宋体" w:hAnsi="宋体" w:cs="宋体"/>
                <w:sz w:val="24"/>
              </w:rPr>
              <w:t>移动存储设备</w:t>
            </w:r>
          </w:p>
        </w:tc>
        <w:tc>
          <w:tcPr>
            <w:tcW w:w="3517" w:type="pct"/>
            <w:vAlign w:val="center"/>
          </w:tcPr>
          <w:p w14:paraId="470F4887">
            <w:pPr>
              <w:widowControl/>
              <w:spacing w:line="400" w:lineRule="exact"/>
              <w:jc w:val="left"/>
              <w:rPr>
                <w:rFonts w:hint="eastAsia" w:ascii="宋体" w:hAnsi="宋体" w:cs="宋体"/>
                <w:color w:val="000000"/>
                <w:kern w:val="0"/>
                <w:sz w:val="24"/>
                <w:lang w:bidi="ar"/>
              </w:rPr>
            </w:pPr>
            <w:r>
              <w:rPr>
                <w:rFonts w:hint="eastAsia" w:ascii="宋体" w:hAnsi="宋体" w:cs="宋体"/>
                <w:b/>
                <w:bCs/>
                <w:color w:val="000000"/>
                <w:kern w:val="0"/>
                <w:sz w:val="24"/>
                <w:lang w:bidi="ar"/>
              </w:rPr>
              <w:t>1.</w:t>
            </w:r>
            <w:r>
              <w:rPr>
                <w:rFonts w:ascii="宋体" w:hAnsi="宋体" w:cs="宋体"/>
                <w:b/>
                <w:bCs/>
                <w:color w:val="000000"/>
                <w:kern w:val="0"/>
                <w:sz w:val="24"/>
                <w:lang w:bidi="ar"/>
              </w:rPr>
              <w:t>配置数量与存储要求</w:t>
            </w:r>
            <w:r>
              <w:rPr>
                <w:rFonts w:hint="eastAsia" w:ascii="宋体" w:hAnsi="宋体" w:cs="宋体"/>
                <w:b/>
                <w:bCs/>
                <w:color w:val="000000"/>
                <w:kern w:val="0"/>
                <w:sz w:val="24"/>
                <w:lang w:bidi="ar"/>
              </w:rPr>
              <w:t>：</w:t>
            </w:r>
          </w:p>
          <w:p w14:paraId="3AEB95AE">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（1）</w:t>
            </w:r>
            <w:r>
              <w:rPr>
                <w:rFonts w:ascii="宋体" w:hAnsi="宋体" w:cs="宋体"/>
                <w:color w:val="000000"/>
                <w:kern w:val="0"/>
                <w:sz w:val="24"/>
                <w:lang w:bidi="ar"/>
              </w:rPr>
              <w:t>投标人必须提供</w:t>
            </w:r>
            <w:r>
              <w:rPr>
                <w:rFonts w:ascii="宋体" w:hAnsi="宋体" w:cs="宋体"/>
                <w:b/>
                <w:bCs/>
                <w:color w:val="000000"/>
                <w:kern w:val="0"/>
                <w:sz w:val="24"/>
                <w:u w:val="single"/>
                <w:lang w:bidi="ar"/>
              </w:rPr>
              <w:t>2 套相互独立的存储介质</w:t>
            </w:r>
            <w:r>
              <w:rPr>
                <w:rFonts w:ascii="宋体" w:hAnsi="宋体" w:cs="宋体"/>
                <w:color w:val="000000"/>
                <w:kern w:val="0"/>
                <w:sz w:val="24"/>
                <w:u w:val="single"/>
                <w:lang w:bidi="ar"/>
              </w:rPr>
              <w:t>，</w:t>
            </w:r>
            <w:r>
              <w:rPr>
                <w:rFonts w:ascii="宋体" w:hAnsi="宋体" w:cs="宋体"/>
                <w:color w:val="000000"/>
                <w:kern w:val="0"/>
                <w:sz w:val="24"/>
                <w:lang w:bidi="ar"/>
              </w:rPr>
              <w:t>每套介质存储空间均能够完整容纳本项目全部数字化</w:t>
            </w:r>
            <w:r>
              <w:rPr>
                <w:rFonts w:hint="eastAsia" w:ascii="宋体" w:hAnsi="宋体" w:cs="宋体"/>
                <w:color w:val="000000"/>
                <w:kern w:val="0"/>
                <w:sz w:val="24"/>
                <w:lang w:bidi="ar"/>
              </w:rPr>
              <w:t>采集</w:t>
            </w:r>
            <w:r>
              <w:rPr>
                <w:rFonts w:ascii="宋体" w:hAnsi="宋体" w:cs="宋体"/>
                <w:color w:val="000000"/>
                <w:kern w:val="0"/>
                <w:sz w:val="24"/>
                <w:lang w:bidi="ar"/>
              </w:rPr>
              <w:t>成品数据，形成双数据副本备份。</w:t>
            </w:r>
          </w:p>
          <w:p w14:paraId="2AC3BC31">
            <w:pPr>
              <w:widowControl/>
              <w:spacing w:line="400" w:lineRule="exact"/>
              <w:jc w:val="left"/>
              <w:rPr>
                <w:rFonts w:hint="eastAsia" w:ascii="宋体" w:hAnsi="宋体" w:cs="宋体"/>
                <w:color w:val="000000"/>
                <w:sz w:val="24"/>
              </w:rPr>
            </w:pPr>
            <w:r>
              <w:rPr>
                <w:rFonts w:hint="eastAsia" w:ascii="宋体" w:hAnsi="宋体" w:cs="宋体"/>
                <w:color w:val="000000"/>
                <w:kern w:val="0"/>
                <w:sz w:val="24"/>
                <w:lang w:bidi="ar"/>
              </w:rPr>
              <w:t>（2）</w:t>
            </w:r>
            <w:r>
              <w:rPr>
                <w:rFonts w:ascii="宋体" w:hAnsi="宋体" w:cs="宋体"/>
                <w:color w:val="000000"/>
                <w:kern w:val="0"/>
                <w:sz w:val="24"/>
                <w:lang w:bidi="ar"/>
              </w:rPr>
              <w:t>存储介质首选全新移动机械硬盘；若投标人选用固态硬盘、蓝光光盘、磁带库等其他存储介质，必须同步无偿提供能够正常读取该存储介质的配套硬件设备，保证采购人无需额外采购设备即可完整读取、导出全部数字化成果数据。</w:t>
            </w:r>
          </w:p>
          <w:p w14:paraId="230F96F3">
            <w:pPr>
              <w:widowControl/>
              <w:spacing w:line="400" w:lineRule="exact"/>
              <w:jc w:val="left"/>
              <w:rPr>
                <w:rFonts w:hint="eastAsia" w:ascii="宋体" w:hAnsi="宋体" w:cs="宋体"/>
                <w:color w:val="000000"/>
                <w:kern w:val="0"/>
                <w:sz w:val="24"/>
                <w:lang w:bidi="ar"/>
              </w:rPr>
            </w:pPr>
            <w:r>
              <w:rPr>
                <w:rFonts w:hint="eastAsia" w:ascii="宋体" w:hAnsi="宋体" w:cs="宋体"/>
                <w:sz w:val="24"/>
                <w:szCs w:val="20"/>
              </w:rPr>
              <w:t>2.</w:t>
            </w:r>
            <w:r>
              <w:rPr>
                <w:rFonts w:ascii="宋体" w:hAnsi="宋体" w:cs="宋体"/>
                <w:b/>
                <w:bCs/>
                <w:color w:val="000000"/>
                <w:kern w:val="0"/>
                <w:sz w:val="24"/>
                <w:lang w:bidi="ar"/>
              </w:rPr>
              <w:t>产品正品硬性要求</w:t>
            </w:r>
            <w:r>
              <w:rPr>
                <w:rFonts w:ascii="宋体" w:hAnsi="宋体" w:cs="宋体"/>
                <w:color w:val="000000"/>
                <w:kern w:val="0"/>
                <w:sz w:val="24"/>
                <w:lang w:bidi="ar"/>
              </w:rPr>
              <w:t xml:space="preserve"> </w:t>
            </w:r>
          </w:p>
          <w:p w14:paraId="780212B1">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（1）</w:t>
            </w:r>
            <w:r>
              <w:rPr>
                <w:rFonts w:ascii="宋体" w:hAnsi="宋体" w:cs="宋体"/>
                <w:color w:val="000000"/>
                <w:kern w:val="0"/>
                <w:sz w:val="24"/>
                <w:lang w:bidi="ar"/>
              </w:rPr>
              <w:t>所有存储介质及配套读取设备必须为原厂全新未拆封正品，为国内市场主流成熟商用品牌，严禁提供二手、拆机、翻新、返修产品；设备外观无破损、划痕、磕碰，无拆封、维修痕迹。</w:t>
            </w:r>
          </w:p>
          <w:p w14:paraId="1FB2A8F1">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（2）</w:t>
            </w:r>
            <w:r>
              <w:rPr>
                <w:rFonts w:ascii="宋体" w:hAnsi="宋体" w:cs="宋体"/>
                <w:color w:val="000000"/>
                <w:kern w:val="0"/>
                <w:sz w:val="24"/>
                <w:lang w:bidi="ar"/>
              </w:rPr>
              <w:t>随货物同步提交产品出厂质检合格证明、设备唯一原厂序列号，所有产品均可在品牌官方渠道核验真伪。</w:t>
            </w:r>
          </w:p>
          <w:p w14:paraId="5BF38C7F">
            <w:pPr>
              <w:widowControl/>
              <w:spacing w:line="400" w:lineRule="exact"/>
              <w:jc w:val="left"/>
              <w:rPr>
                <w:rFonts w:hint="eastAsia" w:ascii="宋体" w:hAnsi="宋体" w:cs="宋体"/>
                <w:color w:val="000000"/>
                <w:sz w:val="24"/>
              </w:rPr>
            </w:pPr>
            <w:r>
              <w:rPr>
                <w:rFonts w:hint="eastAsia" w:ascii="宋体" w:hAnsi="宋体" w:cs="宋体"/>
                <w:color w:val="000000"/>
                <w:kern w:val="0"/>
                <w:sz w:val="24"/>
                <w:lang w:bidi="ar"/>
              </w:rPr>
              <w:t>（3）</w:t>
            </w:r>
            <w:r>
              <w:rPr>
                <w:rFonts w:ascii="宋体" w:hAnsi="宋体" w:cs="宋体"/>
                <w:color w:val="000000"/>
                <w:kern w:val="0"/>
                <w:sz w:val="24"/>
                <w:lang w:bidi="ar"/>
              </w:rPr>
              <w:t>原装数据线、防震收纳包等全套原厂配件齐全，产品符合国家电子产品安全强制性标准。</w:t>
            </w:r>
          </w:p>
          <w:p w14:paraId="3B7688D6">
            <w:pPr>
              <w:widowControl/>
              <w:spacing w:line="400" w:lineRule="exact"/>
              <w:jc w:val="left"/>
              <w:rPr>
                <w:rFonts w:hint="eastAsia" w:ascii="宋体" w:hAnsi="宋体" w:cs="宋体"/>
                <w:color w:val="000000"/>
                <w:kern w:val="0"/>
                <w:sz w:val="24"/>
                <w:lang w:bidi="ar"/>
              </w:rPr>
            </w:pPr>
            <w:r>
              <w:rPr>
                <w:rFonts w:hint="eastAsia" w:ascii="宋体" w:hAnsi="宋体" w:cs="宋体"/>
                <w:sz w:val="24"/>
                <w:szCs w:val="20"/>
              </w:rPr>
              <w:t>3.</w:t>
            </w:r>
            <w:r>
              <w:rPr>
                <w:rFonts w:ascii="宋体" w:hAnsi="宋体" w:cs="宋体"/>
                <w:b/>
                <w:bCs/>
                <w:color w:val="000000"/>
                <w:kern w:val="0"/>
                <w:sz w:val="24"/>
                <w:lang w:bidi="ar"/>
              </w:rPr>
              <w:t>硬件性能硬性要求</w:t>
            </w:r>
            <w:r>
              <w:rPr>
                <w:rFonts w:ascii="宋体" w:hAnsi="宋体" w:cs="宋体"/>
                <w:color w:val="000000"/>
                <w:kern w:val="0"/>
                <w:sz w:val="24"/>
                <w:lang w:bidi="ar"/>
              </w:rPr>
              <w:t xml:space="preserve"> </w:t>
            </w:r>
          </w:p>
          <w:p w14:paraId="4CFF9A63">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（1）</w:t>
            </w:r>
            <w:r>
              <w:rPr>
                <w:rFonts w:ascii="宋体" w:hAnsi="宋体" w:cs="宋体"/>
                <w:color w:val="000000"/>
                <w:kern w:val="0"/>
                <w:sz w:val="24"/>
                <w:lang w:bidi="ar"/>
              </w:rPr>
              <w:t>存储介质无坏道、无扇区错误，连续批量写入海量高清</w:t>
            </w:r>
            <w:r>
              <w:rPr>
                <w:rFonts w:hint="eastAsia" w:ascii="宋体" w:hAnsi="宋体" w:cs="宋体"/>
                <w:color w:val="000000"/>
                <w:kern w:val="0"/>
                <w:sz w:val="24"/>
                <w:lang w:bidi="ar"/>
              </w:rPr>
              <w:t>采集</w:t>
            </w:r>
            <w:r>
              <w:rPr>
                <w:rFonts w:ascii="宋体" w:hAnsi="宋体" w:cs="宋体"/>
                <w:color w:val="000000"/>
                <w:kern w:val="0"/>
                <w:sz w:val="24"/>
                <w:lang w:bidi="ar"/>
              </w:rPr>
              <w:t>文件</w:t>
            </w:r>
            <w:r>
              <w:rPr>
                <w:rFonts w:hint="eastAsia" w:ascii="宋体" w:hAnsi="宋体" w:cs="宋体"/>
                <w:color w:val="000000"/>
                <w:kern w:val="0"/>
                <w:sz w:val="24"/>
                <w:lang w:bidi="ar"/>
              </w:rPr>
              <w:t>、图像</w:t>
            </w:r>
            <w:r>
              <w:rPr>
                <w:rFonts w:ascii="宋体" w:hAnsi="宋体" w:cs="宋体"/>
                <w:color w:val="000000"/>
                <w:kern w:val="0"/>
                <w:sz w:val="24"/>
                <w:lang w:bidi="ar"/>
              </w:rPr>
              <w:t>运行稳定，不存在掉盘、断连、文件损坏、数据丢失问题；</w:t>
            </w:r>
          </w:p>
          <w:p w14:paraId="17B24425">
            <w:pPr>
              <w:widowControl/>
              <w:spacing w:line="400" w:lineRule="exact"/>
              <w:jc w:val="left"/>
              <w:rPr>
                <w:rFonts w:hint="eastAsia" w:ascii="宋体" w:hAnsi="宋体" w:cs="宋体"/>
                <w:color w:val="000000"/>
                <w:sz w:val="24"/>
              </w:rPr>
            </w:pPr>
            <w:r>
              <w:rPr>
                <w:rFonts w:hint="eastAsia" w:ascii="宋体" w:hAnsi="宋体" w:cs="宋体"/>
                <w:color w:val="000000"/>
                <w:kern w:val="0"/>
                <w:sz w:val="24"/>
                <w:lang w:bidi="ar"/>
              </w:rPr>
              <w:t>（2）</w:t>
            </w:r>
            <w:r>
              <w:rPr>
                <w:rFonts w:ascii="宋体" w:hAnsi="宋体" w:cs="宋体"/>
                <w:color w:val="000000"/>
                <w:kern w:val="0"/>
                <w:sz w:val="24"/>
                <w:lang w:bidi="ar"/>
              </w:rPr>
              <w:t>投标人交付前必须完成全盘稳定性检测、坏道扫描，并向采购人提交正式硬件检测报告，未提供检测报告视为验收不合格。</w:t>
            </w:r>
          </w:p>
          <w:p w14:paraId="52543821">
            <w:pPr>
              <w:widowControl/>
              <w:spacing w:line="400" w:lineRule="exact"/>
              <w:jc w:val="left"/>
              <w:rPr>
                <w:rFonts w:hint="eastAsia" w:ascii="宋体" w:hAnsi="宋体" w:cs="宋体"/>
                <w:color w:val="000000"/>
                <w:kern w:val="0"/>
                <w:sz w:val="24"/>
                <w:lang w:bidi="ar"/>
              </w:rPr>
            </w:pPr>
            <w:r>
              <w:rPr>
                <w:rFonts w:hint="eastAsia" w:ascii="宋体" w:hAnsi="宋体" w:cs="宋体"/>
                <w:sz w:val="24"/>
                <w:szCs w:val="20"/>
              </w:rPr>
              <w:t>4.</w:t>
            </w:r>
            <w:r>
              <w:rPr>
                <w:rFonts w:ascii="宋体" w:hAnsi="宋体" w:cs="宋体"/>
                <w:b/>
                <w:bCs/>
                <w:color w:val="000000"/>
                <w:kern w:val="0"/>
                <w:sz w:val="24"/>
                <w:lang w:bidi="ar"/>
              </w:rPr>
              <w:t>数据安全强制性约定</w:t>
            </w:r>
          </w:p>
          <w:p w14:paraId="5B3B69EC">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（1）</w:t>
            </w:r>
            <w:r>
              <w:rPr>
                <w:rFonts w:ascii="宋体" w:hAnsi="宋体" w:cs="宋体"/>
                <w:color w:val="000000"/>
                <w:kern w:val="0"/>
                <w:sz w:val="24"/>
                <w:lang w:bidi="ar"/>
              </w:rPr>
              <w:t>存储介质交付前必须完成全盘病毒查杀，确保无病毒、木马、恶意程序，保障数字化成果不被篡改、损毁；</w:t>
            </w:r>
          </w:p>
          <w:p w14:paraId="16C979E2">
            <w:pPr>
              <w:widowControl/>
              <w:spacing w:line="40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（2）</w:t>
            </w:r>
            <w:r>
              <w:rPr>
                <w:rFonts w:ascii="宋体" w:hAnsi="宋体" w:cs="宋体"/>
                <w:color w:val="000000"/>
                <w:kern w:val="0"/>
                <w:sz w:val="24"/>
                <w:lang w:bidi="ar"/>
              </w:rPr>
              <w:t>支持开启只读保护模式，可锁定数据防止文件被随意删除、修改、覆盖；</w:t>
            </w:r>
          </w:p>
          <w:p w14:paraId="05BD706B">
            <w:pPr>
              <w:widowControl/>
              <w:spacing w:line="400" w:lineRule="exact"/>
              <w:jc w:val="left"/>
              <w:rPr>
                <w:rFonts w:hint="eastAsia" w:ascii="宋体" w:hAnsi="宋体" w:cs="宋体"/>
                <w:color w:val="000000"/>
                <w:sz w:val="24"/>
              </w:rPr>
            </w:pPr>
            <w:r>
              <w:rPr>
                <w:rFonts w:hint="eastAsia" w:ascii="宋体" w:hAnsi="宋体" w:cs="宋体"/>
                <w:color w:val="000000"/>
                <w:kern w:val="0"/>
                <w:sz w:val="24"/>
                <w:lang w:bidi="ar"/>
              </w:rPr>
              <w:t>（3）</w:t>
            </w:r>
            <w:r>
              <w:rPr>
                <w:rFonts w:ascii="宋体" w:hAnsi="宋体" w:cs="宋体"/>
                <w:color w:val="000000"/>
                <w:kern w:val="0"/>
                <w:sz w:val="24"/>
                <w:lang w:bidi="ar"/>
              </w:rPr>
              <w:t>两套存储介质分开独立封装，两套介质内均完整存放全部项目成品数据，满足档案双备份归档管理规范。</w:t>
            </w:r>
          </w:p>
          <w:p w14:paraId="79230550">
            <w:pPr>
              <w:widowControl/>
              <w:spacing w:line="400" w:lineRule="exact"/>
              <w:jc w:val="left"/>
              <w:rPr>
                <w:rFonts w:hint="eastAsia" w:ascii="宋体" w:hAnsi="宋体" w:cs="宋体"/>
                <w:color w:val="000000"/>
                <w:kern w:val="0"/>
                <w:sz w:val="24"/>
                <w:lang w:bidi="ar"/>
              </w:rPr>
            </w:pPr>
            <w:r>
              <w:rPr>
                <w:rFonts w:hint="eastAsia" w:ascii="宋体" w:hAnsi="宋体" w:cs="宋体"/>
                <w:sz w:val="24"/>
                <w:szCs w:val="20"/>
              </w:rPr>
              <w:t>5.</w:t>
            </w:r>
            <w:r>
              <w:rPr>
                <w:rFonts w:ascii="宋体" w:hAnsi="宋体" w:cs="宋体"/>
                <w:b/>
                <w:bCs/>
                <w:color w:val="000000"/>
                <w:kern w:val="0"/>
                <w:sz w:val="24"/>
                <w:lang w:bidi="ar"/>
              </w:rPr>
              <w:t>售后质保硬性条款</w:t>
            </w:r>
          </w:p>
          <w:p w14:paraId="62524E39">
            <w:pPr>
              <w:pStyle w:val="33"/>
              <w:adjustRightInd w:val="0"/>
              <w:snapToGrid w:val="0"/>
              <w:spacing w:beforeAutospacing="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color w:val="000000"/>
                <w:sz w:val="24"/>
                <w:szCs w:val="24"/>
                <w:lang w:bidi="ar"/>
              </w:rPr>
              <w:t>存储介质原厂质保期限不得少于 3 年，质保服务可通过品牌官方渠道全程可查。质保期内一旦出现硬件故障，投标人须免费更换全新正品存储设备，并无偿配合采购人完成数据迁移工作，否则采购人有权追究违约责任。</w:t>
            </w:r>
          </w:p>
        </w:tc>
      </w:tr>
      <w:tr w14:paraId="3386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6289E170">
            <w:pPr>
              <w:wordWrap w:val="0"/>
              <w:spacing w:line="400" w:lineRule="exact"/>
              <w:jc w:val="center"/>
              <w:rPr>
                <w:rFonts w:hint="eastAsia" w:ascii="宋体" w:hAnsi="宋体" w:cs="宋体"/>
                <w:bCs/>
                <w:sz w:val="24"/>
              </w:rPr>
            </w:pPr>
            <w:r>
              <w:rPr>
                <w:rFonts w:hint="eastAsia" w:ascii="宋体" w:hAnsi="宋体" w:cs="宋体"/>
                <w:bCs/>
                <w:sz w:val="24"/>
              </w:rPr>
              <w:t>19</w:t>
            </w:r>
          </w:p>
        </w:tc>
        <w:tc>
          <w:tcPr>
            <w:tcW w:w="580" w:type="pct"/>
            <w:vAlign w:val="center"/>
          </w:tcPr>
          <w:p w14:paraId="764395C3">
            <w:pPr>
              <w:wordWrap w:val="0"/>
              <w:spacing w:line="400" w:lineRule="exact"/>
              <w:jc w:val="center"/>
              <w:rPr>
                <w:rFonts w:hint="eastAsia" w:ascii="宋体" w:hAnsi="宋体" w:cs="宋体"/>
                <w:bCs/>
                <w:color w:val="000000"/>
                <w:sz w:val="24"/>
              </w:rPr>
            </w:pPr>
            <w:r>
              <w:rPr>
                <w:rFonts w:hint="eastAsia" w:ascii="宋体" w:hAnsi="宋体" w:cs="宋体"/>
                <w:bCs/>
                <w:color w:val="000000"/>
                <w:sz w:val="24"/>
              </w:rPr>
              <w:t>古籍（家谱）数据移交</w:t>
            </w:r>
          </w:p>
          <w:p w14:paraId="34EA4DFA">
            <w:pPr>
              <w:wordWrap w:val="0"/>
              <w:spacing w:line="400" w:lineRule="exact"/>
              <w:jc w:val="center"/>
              <w:rPr>
                <w:rFonts w:hint="eastAsia" w:ascii="宋体" w:hAnsi="宋体" w:cs="宋体"/>
                <w:bCs/>
                <w:color w:val="000000"/>
                <w:sz w:val="24"/>
              </w:rPr>
            </w:pPr>
          </w:p>
        </w:tc>
        <w:tc>
          <w:tcPr>
            <w:tcW w:w="580" w:type="pct"/>
            <w:vAlign w:val="center"/>
          </w:tcPr>
          <w:p w14:paraId="7A85941B">
            <w:pPr>
              <w:wordWrap w:val="0"/>
              <w:spacing w:line="400" w:lineRule="exact"/>
              <w:jc w:val="center"/>
              <w:rPr>
                <w:rFonts w:hint="eastAsia" w:ascii="宋体" w:hAnsi="宋体" w:cs="宋体"/>
                <w:bCs/>
                <w:color w:val="000000"/>
                <w:sz w:val="24"/>
              </w:rPr>
            </w:pPr>
            <w:r>
              <w:rPr>
                <w:rFonts w:ascii="宋体" w:hAnsi="宋体" w:cs="宋体"/>
                <w:kern w:val="0"/>
                <w:sz w:val="24"/>
                <w:lang w:bidi="ar"/>
              </w:rPr>
              <w:t>★</w:t>
            </w:r>
            <w:r>
              <w:rPr>
                <w:rFonts w:hint="eastAsia" w:ascii="宋体" w:hAnsi="宋体" w:cs="宋体"/>
                <w:bCs/>
                <w:color w:val="000000"/>
                <w:sz w:val="24"/>
              </w:rPr>
              <w:t>移交要求</w:t>
            </w:r>
          </w:p>
        </w:tc>
        <w:tc>
          <w:tcPr>
            <w:tcW w:w="3517" w:type="pct"/>
            <w:vAlign w:val="center"/>
          </w:tcPr>
          <w:p w14:paraId="6D071689">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1.XML文件</w:t>
            </w:r>
          </w:p>
          <w:p w14:paraId="207EEFD5">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XML 文件内容包括古籍基本元数据、结构数据、卷目篇名。</w:t>
            </w:r>
          </w:p>
          <w:p w14:paraId="07567089">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2.对象数据</w:t>
            </w:r>
          </w:p>
          <w:p w14:paraId="4E1FA265">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长期保存级、发布服务级数据，包括：</w:t>
            </w:r>
          </w:p>
          <w:p w14:paraId="087B2267">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TIFF、JPG、PDF、TXT等文件格式。</w:t>
            </w:r>
          </w:p>
          <w:p w14:paraId="3B0BFDDA">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3.文献整理登记表和外字表</w:t>
            </w:r>
          </w:p>
          <w:p w14:paraId="71F232A2">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（1）文献整理登记表和外字表用EXCEL 表填写。</w:t>
            </w:r>
          </w:p>
          <w:p w14:paraId="77EFFB0E">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文献整理登记表内容包括：名录号、普查编号、索书号、题名、册数、总叶数、开本尺寸、透字、夹框、夹字、皱折、缺叶、残叶、签条、夹纸、登记人员、登记日期等。</w:t>
            </w:r>
          </w:p>
          <w:p w14:paraId="484D941F">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（2）外字表的内容包括：加工记录标识号、内部序号、外字、描述、位置。</w:t>
            </w:r>
          </w:p>
          <w:p w14:paraId="6BE60A9E">
            <w:pPr>
              <w:pStyle w:val="33"/>
              <w:numPr>
                <w:ilvl w:val="255"/>
                <w:numId w:val="0"/>
              </w:numPr>
              <w:adjustRightInd w:val="0"/>
              <w:snapToGrid w:val="0"/>
              <w:spacing w:before="0" w:beforeAutospacing="0" w:after="0" w:afterAutospacing="0" w:line="400" w:lineRule="exact"/>
              <w:jc w:val="left"/>
              <w:rPr>
                <w:rFonts w:hint="eastAsia" w:ascii="宋体" w:hAnsi="宋体" w:eastAsia="宋体" w:cs="宋体"/>
                <w:b w:val="0"/>
                <w:bCs w:val="0"/>
                <w:color w:val="FF0000"/>
                <w:kern w:val="2"/>
                <w:sz w:val="24"/>
                <w:szCs w:val="24"/>
              </w:rPr>
            </w:pPr>
            <w:r>
              <w:rPr>
                <w:rFonts w:hint="eastAsia" w:ascii="宋体" w:hAnsi="宋体" w:eastAsia="宋体" w:cs="宋体"/>
                <w:b w:val="0"/>
                <w:bCs w:val="0"/>
                <w:kern w:val="2"/>
                <w:sz w:val="24"/>
                <w:szCs w:val="24"/>
              </w:rPr>
              <w:t xml:space="preserve">4.数据说明文件  </w:t>
            </w:r>
            <w:r>
              <w:rPr>
                <w:rFonts w:hint="eastAsia" w:ascii="宋体" w:hAnsi="宋体" w:eastAsia="宋体" w:cs="宋体"/>
                <w:b w:val="0"/>
                <w:bCs w:val="0"/>
                <w:color w:val="FF0000"/>
                <w:kern w:val="2"/>
                <w:sz w:val="24"/>
                <w:szCs w:val="24"/>
              </w:rPr>
              <w:t xml:space="preserve"> </w:t>
            </w:r>
          </w:p>
          <w:p w14:paraId="60528E4B">
            <w:pPr>
              <w:pStyle w:val="33"/>
              <w:adjustRightInd w:val="0"/>
              <w:snapToGrid w:val="0"/>
              <w:spacing w:before="0" w:beforeAutospacing="0" w:after="0" w:afterAutospacing="0" w:line="400" w:lineRule="exact"/>
              <w:jc w:val="left"/>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项目各类数据的总体说明文件用EXCEL表填写。</w:t>
            </w:r>
          </w:p>
          <w:p w14:paraId="6632B648">
            <w:pPr>
              <w:pStyle w:val="33"/>
              <w:wordWrap w:val="0"/>
              <w:adjustRightInd w:val="0"/>
              <w:snapToGrid w:val="0"/>
              <w:spacing w:beforeAutospacing="0" w:afterAutospacing="0" w:line="400" w:lineRule="exact"/>
              <w:jc w:val="left"/>
              <w:rPr>
                <w:rFonts w:hint="eastAsia" w:ascii="宋体" w:hAnsi="宋体" w:eastAsia="宋体" w:cs="宋体"/>
                <w:sz w:val="24"/>
                <w:szCs w:val="24"/>
              </w:rPr>
            </w:pPr>
            <w:r>
              <w:rPr>
                <w:rFonts w:hint="eastAsia" w:ascii="宋体" w:hAnsi="宋体" w:eastAsia="宋体" w:cs="宋体"/>
                <w:b w:val="0"/>
                <w:bCs w:val="0"/>
                <w:kern w:val="2"/>
                <w:sz w:val="24"/>
                <w:szCs w:val="24"/>
              </w:rPr>
              <w:t>总体说明文件内容包括：项目建设年、单位名称、记录标识号、古籍书名、TIFF格式文件数量、JPG格式文件数量、PDF格式文件数量、TXT格式文件数量、备注说明（存储介质情况以及特殊情况说明）。</w:t>
            </w:r>
          </w:p>
        </w:tc>
      </w:tr>
      <w:tr w14:paraId="3657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0B80E172">
            <w:pPr>
              <w:wordWrap w:val="0"/>
              <w:spacing w:line="400" w:lineRule="exact"/>
              <w:jc w:val="center"/>
              <w:rPr>
                <w:rFonts w:hint="eastAsia" w:ascii="宋体" w:hAnsi="宋体" w:cs="宋体"/>
                <w:bCs/>
                <w:sz w:val="24"/>
              </w:rPr>
            </w:pPr>
            <w:r>
              <w:rPr>
                <w:rFonts w:hint="eastAsia" w:ascii="宋体" w:hAnsi="宋体" w:cs="宋体"/>
                <w:bCs/>
                <w:sz w:val="24"/>
              </w:rPr>
              <w:t>20</w:t>
            </w:r>
          </w:p>
        </w:tc>
        <w:tc>
          <w:tcPr>
            <w:tcW w:w="580" w:type="pct"/>
            <w:vAlign w:val="center"/>
          </w:tcPr>
          <w:p w14:paraId="1A5E3D47">
            <w:pPr>
              <w:spacing w:line="400" w:lineRule="exact"/>
              <w:jc w:val="center"/>
              <w:rPr>
                <w:rFonts w:hint="eastAsia" w:ascii="宋体" w:hAnsi="宋体" w:cs="宋体"/>
                <w:b/>
                <w:color w:val="000000"/>
                <w:sz w:val="24"/>
              </w:rPr>
            </w:pPr>
            <w:r>
              <w:rPr>
                <w:rFonts w:hint="eastAsia" w:ascii="宋体" w:hAnsi="宋体" w:cs="宋体"/>
                <w:bCs/>
                <w:sz w:val="24"/>
                <w:szCs w:val="18"/>
              </w:rPr>
              <w:t>古籍（家谱）数据资源扩充</w:t>
            </w:r>
          </w:p>
        </w:tc>
        <w:tc>
          <w:tcPr>
            <w:tcW w:w="580" w:type="pct"/>
            <w:vAlign w:val="center"/>
          </w:tcPr>
          <w:p w14:paraId="4FC9F997">
            <w:pPr>
              <w:spacing w:line="400" w:lineRule="exact"/>
              <w:jc w:val="center"/>
              <w:rPr>
                <w:rFonts w:hint="eastAsia" w:ascii="宋体" w:hAnsi="宋体" w:cs="宋体"/>
                <w:bCs/>
                <w:color w:val="000000"/>
                <w:sz w:val="24"/>
              </w:rPr>
            </w:pPr>
            <w:r>
              <w:rPr>
                <w:rFonts w:hint="eastAsia" w:ascii="宋体" w:hAnsi="宋体" w:cs="宋体"/>
                <w:bCs/>
                <w:color w:val="000000"/>
                <w:sz w:val="24"/>
              </w:rPr>
              <w:t>数据资源扩充</w:t>
            </w:r>
          </w:p>
        </w:tc>
        <w:tc>
          <w:tcPr>
            <w:tcW w:w="3517" w:type="pct"/>
            <w:vAlign w:val="center"/>
          </w:tcPr>
          <w:p w14:paraId="1C8B8492">
            <w:pPr>
              <w:pStyle w:val="33"/>
              <w:adjustRightInd w:val="0"/>
              <w:snapToGrid w:val="0"/>
              <w:spacing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须依托国内外权威结构化数据资源库，提供如人物、职官、机构、地点等至少4类结构化数据内容，资源来源合法性、权威性可靠，数据类别覆盖全面，多类结构化字段样例完整详实，标引精细规范、内容体系完善、考据出处记录完备、适配项目建设需求。</w:t>
            </w:r>
          </w:p>
        </w:tc>
      </w:tr>
      <w:tr w14:paraId="195B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59D625EF">
            <w:pPr>
              <w:wordWrap w:val="0"/>
              <w:spacing w:line="400" w:lineRule="exact"/>
              <w:jc w:val="center"/>
              <w:rPr>
                <w:rFonts w:hint="eastAsia" w:ascii="宋体" w:hAnsi="宋体" w:cs="宋体"/>
                <w:bCs/>
                <w:sz w:val="24"/>
              </w:rPr>
            </w:pPr>
            <w:r>
              <w:rPr>
                <w:rFonts w:hint="eastAsia" w:ascii="宋体" w:hAnsi="宋体" w:cs="宋体"/>
                <w:bCs/>
                <w:sz w:val="24"/>
              </w:rPr>
              <w:t>21</w:t>
            </w:r>
          </w:p>
        </w:tc>
        <w:tc>
          <w:tcPr>
            <w:tcW w:w="580" w:type="pct"/>
            <w:vAlign w:val="center"/>
          </w:tcPr>
          <w:p w14:paraId="627A6479">
            <w:pPr>
              <w:spacing w:line="400" w:lineRule="exact"/>
              <w:jc w:val="center"/>
              <w:rPr>
                <w:rFonts w:hint="eastAsia" w:ascii="宋体" w:hAnsi="宋体" w:cs="宋体"/>
                <w:b/>
                <w:color w:val="000000"/>
                <w:sz w:val="24"/>
              </w:rPr>
            </w:pPr>
            <w:r>
              <w:rPr>
                <w:rFonts w:hint="eastAsia" w:ascii="宋体" w:hAnsi="宋体" w:cs="宋体"/>
                <w:bCs/>
                <w:color w:val="000000"/>
                <w:sz w:val="24"/>
              </w:rPr>
              <w:t>文物安全与数据保密要求</w:t>
            </w:r>
          </w:p>
        </w:tc>
        <w:tc>
          <w:tcPr>
            <w:tcW w:w="580" w:type="pct"/>
            <w:vAlign w:val="center"/>
          </w:tcPr>
          <w:p w14:paraId="6D15C6FB">
            <w:pPr>
              <w:spacing w:line="400" w:lineRule="exact"/>
              <w:jc w:val="center"/>
              <w:rPr>
                <w:rFonts w:hint="eastAsia" w:ascii="宋体" w:hAnsi="宋体" w:cs="宋体"/>
                <w:bCs/>
                <w:color w:val="000000"/>
                <w:sz w:val="24"/>
              </w:rPr>
            </w:pPr>
            <w:r>
              <w:rPr>
                <w:rFonts w:ascii="宋体" w:hAnsi="宋体" w:cs="宋体"/>
                <w:kern w:val="0"/>
                <w:sz w:val="24"/>
                <w:lang w:bidi="ar"/>
              </w:rPr>
              <w:t>★</w:t>
            </w:r>
            <w:r>
              <w:rPr>
                <w:rFonts w:hint="eastAsia" w:ascii="宋体" w:hAnsi="宋体" w:cs="宋体"/>
                <w:bCs/>
                <w:color w:val="000000"/>
                <w:sz w:val="24"/>
              </w:rPr>
              <w:t>文物安全与数据保密要求</w:t>
            </w:r>
          </w:p>
        </w:tc>
        <w:tc>
          <w:tcPr>
            <w:tcW w:w="3517" w:type="pct"/>
            <w:vAlign w:val="center"/>
          </w:tcPr>
          <w:p w14:paraId="2F44638A">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文物安全是文物保护工作的前提和重要基础。项目实施时应从人员、文物、场地等多维度细化措施，制定系统、科学的保障方案，筑牢文物安全防线。</w:t>
            </w:r>
          </w:p>
          <w:p w14:paraId="752A5AED">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1.投标人应遵守古籍相关管理制度，并签订保密承诺书。</w:t>
            </w:r>
          </w:p>
          <w:p w14:paraId="418670B8">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2.凡是用于古籍数字化采集的电脑均不可上网，严禁未经许可携带移动存储设备进出数字化工作现场。</w:t>
            </w:r>
          </w:p>
          <w:p w14:paraId="3B8F3DAA">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3.现场工作人员须具有古籍数字化相关工作经验，对古籍编目、古籍图像处理等业务有一定的基础知识，古籍必须由工作人员按照清单核对无误后方可交接。</w:t>
            </w:r>
          </w:p>
          <w:p w14:paraId="5F3D15FD">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4.保持工作场所的干净整洁，严禁吸烟、吃零食，古籍附近不得放置水杯等有损坏隐患的物品。</w:t>
            </w:r>
          </w:p>
          <w:p w14:paraId="023BB7B4">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5.采集过程中如有疑问，及时与工作人员联系，不得私自处理古籍签条掉落、古籍粘连等问题。</w:t>
            </w:r>
          </w:p>
          <w:p w14:paraId="2A05B5BC">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6.文物搬运、采集、排架过程保险由中标人以不低于保额1000万元的标准购买，即全部搬运文物的“钉到钉”商业保险（全额、全险种、无免赔）。中标人应在签订合同后、数字化采集工作开展前出示保单原件并提交加盖公章的复印件。文物损坏经双方公认的第三方评估鉴定机构评估，损坏文物价值超过中标人投保保额标准的，由中标人全额赔偿。该项目搬运、排架等全程的文物安全工作由中标人负责。</w:t>
            </w:r>
          </w:p>
          <w:p w14:paraId="4EB9836A">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7.加工后古籍数字化资源版权归安徽博物院所有，不得保留、使用、赠送给其他第三方，进行数据移交后，投标人必须清除所有数字资源。</w:t>
            </w:r>
          </w:p>
          <w:p w14:paraId="439F7437">
            <w:pPr>
              <w:pStyle w:val="33"/>
              <w:adjustRightInd w:val="0"/>
              <w:snapToGrid w:val="0"/>
              <w:spacing w:before="0" w:beforeAutospacing="0" w:after="0" w:afterAutospacing="0" w:line="400" w:lineRule="exact"/>
              <w:jc w:val="both"/>
              <w:rPr>
                <w:rFonts w:hint="eastAsia" w:ascii="宋体" w:hAnsi="宋体" w:eastAsia="宋体" w:cs="宋体"/>
                <w:kern w:val="2"/>
                <w:sz w:val="24"/>
                <w:szCs w:val="24"/>
              </w:rPr>
            </w:pPr>
            <w:r>
              <w:rPr>
                <w:rFonts w:hint="eastAsia" w:ascii="宋体" w:hAnsi="宋体" w:eastAsia="宋体" w:cs="宋体"/>
                <w:kern w:val="2"/>
                <w:sz w:val="24"/>
                <w:szCs w:val="24"/>
              </w:rPr>
              <w:t>注：上述“文物安全及数据安全要求”内容，投标人须在投标文件中提供书面承诺函（格式自拟、加盖公章），未提供投标无效。</w:t>
            </w:r>
          </w:p>
          <w:p w14:paraId="222026A9">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本项目涉及的所有文物资源及其数字化成果数据版权、服务的配套软硬件所有权全部归安徽博物院所有，并应严格按照国家和安徽博物院相关规定进行保密管理。</w:t>
            </w:r>
          </w:p>
        </w:tc>
      </w:tr>
      <w:tr w14:paraId="1D26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3765333C">
            <w:pPr>
              <w:wordWrap w:val="0"/>
              <w:spacing w:line="400" w:lineRule="exact"/>
              <w:jc w:val="center"/>
              <w:rPr>
                <w:rFonts w:hint="eastAsia" w:ascii="宋体" w:hAnsi="宋体" w:cs="宋体"/>
                <w:bCs/>
                <w:sz w:val="24"/>
              </w:rPr>
            </w:pPr>
            <w:r>
              <w:rPr>
                <w:rFonts w:hint="eastAsia" w:ascii="宋体" w:hAnsi="宋体" w:cs="宋体"/>
                <w:bCs/>
                <w:sz w:val="24"/>
              </w:rPr>
              <w:t>22</w:t>
            </w:r>
          </w:p>
        </w:tc>
        <w:tc>
          <w:tcPr>
            <w:tcW w:w="580" w:type="pct"/>
            <w:vAlign w:val="center"/>
          </w:tcPr>
          <w:p w14:paraId="4E322182">
            <w:pPr>
              <w:spacing w:line="400" w:lineRule="exact"/>
              <w:jc w:val="center"/>
              <w:rPr>
                <w:rFonts w:hint="eastAsia" w:ascii="宋体" w:hAnsi="宋体" w:cs="宋体"/>
                <w:b/>
                <w:color w:val="000000"/>
                <w:sz w:val="24"/>
              </w:rPr>
            </w:pPr>
            <w:r>
              <w:rPr>
                <w:rFonts w:hint="eastAsia" w:ascii="宋体" w:hAnsi="宋体" w:cs="宋体"/>
                <w:bCs/>
                <w:color w:val="000000"/>
                <w:sz w:val="24"/>
              </w:rPr>
              <w:t>开放项目源代码移交</w:t>
            </w:r>
          </w:p>
        </w:tc>
        <w:tc>
          <w:tcPr>
            <w:tcW w:w="580" w:type="pct"/>
            <w:vAlign w:val="center"/>
          </w:tcPr>
          <w:p w14:paraId="3B9DC7A5">
            <w:pPr>
              <w:spacing w:line="400" w:lineRule="exact"/>
              <w:jc w:val="center"/>
              <w:rPr>
                <w:rFonts w:hint="eastAsia" w:ascii="宋体" w:hAnsi="宋体" w:cs="宋体"/>
                <w:bCs/>
                <w:color w:val="000000"/>
                <w:sz w:val="24"/>
              </w:rPr>
            </w:pPr>
            <w:r>
              <w:rPr>
                <w:rFonts w:ascii="宋体" w:hAnsi="宋体" w:cs="宋体"/>
                <w:kern w:val="0"/>
                <w:sz w:val="24"/>
                <w:lang w:bidi="ar"/>
              </w:rPr>
              <w:t>★</w:t>
            </w:r>
            <w:r>
              <w:rPr>
                <w:rFonts w:hint="eastAsia" w:ascii="宋体" w:hAnsi="宋体" w:cs="宋体"/>
                <w:sz w:val="24"/>
              </w:rPr>
              <w:t>源代码及技术资料移交标准</w:t>
            </w:r>
          </w:p>
        </w:tc>
        <w:tc>
          <w:tcPr>
            <w:tcW w:w="3517" w:type="pct"/>
            <w:vAlign w:val="center"/>
          </w:tcPr>
          <w:p w14:paraId="2AB3C9D5">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1.源代码移交义务：</w:t>
            </w:r>
          </w:p>
          <w:p w14:paraId="094C7F68">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（1）成交供应商应于本合同约定的</w:t>
            </w:r>
            <w:r>
              <w:rPr>
                <w:rFonts w:hint="eastAsia" w:ascii="宋体" w:hAnsi="宋体" w:eastAsia="宋体" w:cs="宋体"/>
                <w:b w:val="0"/>
                <w:kern w:val="2"/>
                <w:sz w:val="24"/>
                <w:szCs w:val="18"/>
              </w:rPr>
              <w:t>古籍（家谱）智慧服务平台及珍贵家谱主题知识库</w:t>
            </w:r>
            <w:r>
              <w:rPr>
                <w:rFonts w:hint="eastAsia" w:ascii="宋体" w:hAnsi="宋体" w:eastAsia="宋体" w:cs="宋体"/>
                <w:b w:val="0"/>
                <w:bCs w:val="0"/>
                <w:kern w:val="2"/>
                <w:sz w:val="24"/>
                <w:szCs w:val="24"/>
              </w:rPr>
              <w:t>开放项目全部完成，且经采购人验收合格之日起20个工作日内，向采购人完整移交项目全部源代码及相关技术文档（包括但不限于开发说明、接口文档、数据库架构说明、</w:t>
            </w:r>
            <w:r>
              <w:rPr>
                <w:rFonts w:hint="eastAsia" w:ascii="宋体" w:hAnsi="宋体" w:eastAsia="宋体" w:cs="宋体"/>
                <w:sz w:val="24"/>
                <w:szCs w:val="24"/>
              </w:rPr>
              <w:t>运维手册、</w:t>
            </w:r>
            <w:r>
              <w:rPr>
                <w:rFonts w:hint="eastAsia" w:ascii="宋体" w:hAnsi="宋体" w:eastAsia="宋体" w:cs="宋体"/>
                <w:b w:val="0"/>
                <w:bCs w:val="0"/>
                <w:kern w:val="2"/>
                <w:sz w:val="24"/>
                <w:szCs w:val="24"/>
              </w:rPr>
              <w:t>部署配置手册、</w:t>
            </w:r>
            <w:r>
              <w:rPr>
                <w:rFonts w:hint="eastAsia" w:ascii="宋体" w:hAnsi="宋体" w:eastAsia="宋体" w:cs="宋体"/>
                <w:sz w:val="24"/>
                <w:szCs w:val="24"/>
              </w:rPr>
              <w:t>兼容适配方案、培训文档</w:t>
            </w:r>
            <w:r>
              <w:rPr>
                <w:rFonts w:hint="eastAsia" w:ascii="宋体" w:hAnsi="宋体" w:eastAsia="宋体" w:cs="宋体"/>
                <w:b w:val="0"/>
                <w:bCs w:val="0"/>
                <w:kern w:val="2"/>
                <w:sz w:val="24"/>
                <w:szCs w:val="24"/>
              </w:rPr>
              <w:t>等，以下统称“源代码及技术资料”）。</w:t>
            </w:r>
          </w:p>
          <w:p w14:paraId="11D446CE">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（2）移交方式为：以加密移动存储介质或采购人指定的安全传输渠道交付，移交清单需经双方签字确认，一式两份，双方各执一份。</w:t>
            </w:r>
          </w:p>
          <w:p w14:paraId="04B35012">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2.源代码完整性与可用性要求：</w:t>
            </w:r>
          </w:p>
          <w:p w14:paraId="617C04E4">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成交供应商移交的源代码应具备以下条件：</w:t>
            </w:r>
          </w:p>
          <w:p w14:paraId="36DAD058">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（1）源代码为项目开发过程中形成的完整、原始版本，未进行任何删减、篡改或恶意封装，能够直接用于二次开发、迭代升级、日常维护及服务器部署；</w:t>
            </w:r>
          </w:p>
          <w:p w14:paraId="58AB2F8E">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（2）源代码包含项目运行所需的全部核心模块、接口代码、配置文件及依赖文件，不存在缺失、冗余或无效代码，确保功能与验收时完全一致；</w:t>
            </w:r>
          </w:p>
          <w:p w14:paraId="180E364B">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（3）源代码应具备良好的可读性、规范性与可维护性，代码注释完整、逻辑清晰，符合行业通用开发标准，便于采购人或采购人委托的第三方技术人员理解与操作。</w:t>
            </w:r>
          </w:p>
          <w:p w14:paraId="50D0A75A">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3.技术障碍禁止约定：</w:t>
            </w:r>
          </w:p>
          <w:p w14:paraId="03F55C7B">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成交供应商保证，移交的源代码及技术资料不得设置任何形式的技术障碍，包括但不限于：</w:t>
            </w:r>
          </w:p>
          <w:p w14:paraId="0960C1E1">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（1）未设置加密锁、硬件绑定、域名限制、IP白名单等影响源代码部署和运行的限制措施；</w:t>
            </w:r>
          </w:p>
          <w:p w14:paraId="75F31535">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（2）未植入后门程序、恶意代码、隐藏指令、时间限制、功能屏蔽等影响项目正常使用或篡改的代码；</w:t>
            </w:r>
          </w:p>
          <w:p w14:paraId="014BC7CC">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（3）未通过混淆、加密等手段导致代码无法直接查看、修改或调试，确保采购人或其委托的第三方能够直接获取、修改源代码以实现项目的正常使用与维护。</w:t>
            </w:r>
          </w:p>
          <w:p w14:paraId="22B9129E">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3.移交配合与技术支持：</w:t>
            </w:r>
          </w:p>
          <w:p w14:paraId="406BB0C5">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（1）成交供应商应在移交源代码时，向采购人提供必要的技术指导，包括但不限于源代码部署说明、编译方法、调试流程等，确保采购人能够独立完成项目的部署与基础运维；</w:t>
            </w:r>
          </w:p>
          <w:p w14:paraId="28635853">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（2）若采购人因使用、维护或二次开发需要，提出关于源代码的技术疑问，成交供应商应在接到采购人通知后2个工作日内，安排技术人员无偿提供解答与技术支持，直至采购人能够独立操作源代码。</w:t>
            </w:r>
          </w:p>
          <w:p w14:paraId="656D5C50">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4.违约责任：</w:t>
            </w:r>
          </w:p>
          <w:p w14:paraId="39D9EAF5">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1）若成交供应商未按本条第1款约定时间移交源代码及技术资料，每逾期一日，应按合同总金额的【1‰】向采购人支付逾期违约金；逾期超过20工作日的，采购人有权单方面解除本合同，成交供应商应向采购人返还已支付的全部款项，并按合同总金额的【10%】支付违约金；</w:t>
            </w:r>
          </w:p>
          <w:p w14:paraId="7205E7DC">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2）若成交供应商移交的源代码存在缺失、无效、设置技术障碍等情形，导致采购人无法正常使用、维护或二次开发网页的，成交供应商应在采购人通知后5个工作日内完成整改，重新移交符合要求的源代码；逾期未整改的，采购人有权自行委托第三方修复，相关费用由成交供应商承担，同时成交供应商应按合同总金额的【1%】向采购人支付违约金；</w:t>
            </w:r>
          </w:p>
          <w:p w14:paraId="432EEFF7">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（3）若因源代码存在技术障碍或质量瑕疵，导致采购人遭受损失（包括但不限于第三方索赔、运营损失、修复费用等），成交供应商应承担全部赔偿责任，不受前述违约金限制。</w:t>
            </w:r>
          </w:p>
          <w:p w14:paraId="766DBCFA">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5.知识产权归属：</w:t>
            </w:r>
          </w:p>
          <w:p w14:paraId="5E54D18E">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本项目源代码及相关技术资料的知识产权自移交之日起，全部归采购人所有，成交供应商不得擅自使用、复制、转让或授权第三方使用，但经采购人书面同意的除外。</w:t>
            </w:r>
          </w:p>
        </w:tc>
      </w:tr>
      <w:tr w14:paraId="0973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4856DDD7">
            <w:pPr>
              <w:wordWrap w:val="0"/>
              <w:spacing w:line="400" w:lineRule="exact"/>
              <w:jc w:val="center"/>
              <w:rPr>
                <w:rFonts w:hint="eastAsia" w:ascii="宋体" w:hAnsi="宋体" w:cs="宋体"/>
                <w:bCs/>
                <w:sz w:val="24"/>
              </w:rPr>
            </w:pPr>
            <w:r>
              <w:rPr>
                <w:rFonts w:hint="eastAsia" w:ascii="宋体" w:hAnsi="宋体" w:cs="宋体"/>
                <w:bCs/>
                <w:sz w:val="24"/>
              </w:rPr>
              <w:t>23</w:t>
            </w:r>
          </w:p>
        </w:tc>
        <w:tc>
          <w:tcPr>
            <w:tcW w:w="580" w:type="pct"/>
            <w:vAlign w:val="center"/>
          </w:tcPr>
          <w:p w14:paraId="4EEAD196">
            <w:pPr>
              <w:spacing w:line="400" w:lineRule="exact"/>
              <w:jc w:val="center"/>
              <w:rPr>
                <w:rFonts w:hint="eastAsia" w:ascii="宋体" w:hAnsi="宋体" w:cs="宋体"/>
                <w:b/>
                <w:color w:val="000000"/>
                <w:sz w:val="24"/>
              </w:rPr>
            </w:pPr>
            <w:r>
              <w:rPr>
                <w:rFonts w:ascii="宋体" w:hAnsi="宋体" w:cs="宋体"/>
                <w:kern w:val="0"/>
                <w:sz w:val="24"/>
                <w:lang w:bidi="ar"/>
              </w:rPr>
              <w:t>★</w:t>
            </w:r>
            <w:r>
              <w:rPr>
                <w:rFonts w:hint="eastAsia" w:ascii="宋体" w:hAnsi="宋体" w:cs="宋体"/>
                <w:bCs/>
                <w:color w:val="000000"/>
                <w:sz w:val="24"/>
              </w:rPr>
              <w:t>验收标准</w:t>
            </w:r>
          </w:p>
        </w:tc>
        <w:tc>
          <w:tcPr>
            <w:tcW w:w="580" w:type="pct"/>
            <w:vAlign w:val="center"/>
          </w:tcPr>
          <w:p w14:paraId="2EE5619E">
            <w:pPr>
              <w:spacing w:line="400" w:lineRule="exact"/>
              <w:jc w:val="center"/>
              <w:rPr>
                <w:rFonts w:hint="eastAsia" w:ascii="宋体" w:hAnsi="宋体" w:cs="宋体"/>
                <w:bCs/>
                <w:color w:val="000000"/>
                <w:sz w:val="24"/>
              </w:rPr>
            </w:pPr>
            <w:r>
              <w:rPr>
                <w:rFonts w:hint="eastAsia" w:ascii="宋体" w:hAnsi="宋体" w:cs="宋体"/>
                <w:bCs/>
                <w:color w:val="000000"/>
                <w:sz w:val="24"/>
              </w:rPr>
              <w:t>验收标准</w:t>
            </w:r>
          </w:p>
        </w:tc>
        <w:tc>
          <w:tcPr>
            <w:tcW w:w="3517" w:type="pct"/>
            <w:vAlign w:val="center"/>
          </w:tcPr>
          <w:p w14:paraId="6D43606E">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质量验收：甲方组织专家或通过技术手段抽样检测，每类数据抽样比例≥10%；内容准确性≥99.5%、核心字段完整性100%、格式符合性≥98%，非核心字段符合“有则必备”要求，达标即为合格。</w:t>
            </w:r>
          </w:p>
          <w:p w14:paraId="2E286FD9">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符合性验收：交付物齐全、文档清晰完整，数据符合本技术参数规定的各项要求（含元数据、格式、关联关系等），平台架构、功能模块、性能指标、接口规范等均符合技术参数要求，满足业务场景正常使用需求。</w:t>
            </w:r>
          </w:p>
        </w:tc>
      </w:tr>
      <w:tr w14:paraId="630C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215053F0">
            <w:pPr>
              <w:wordWrap w:val="0"/>
              <w:spacing w:line="400" w:lineRule="exact"/>
              <w:jc w:val="center"/>
              <w:rPr>
                <w:rFonts w:hint="eastAsia" w:ascii="宋体" w:hAnsi="宋体" w:cs="宋体"/>
                <w:bCs/>
                <w:sz w:val="24"/>
              </w:rPr>
            </w:pPr>
            <w:r>
              <w:rPr>
                <w:rFonts w:hint="eastAsia" w:ascii="宋体" w:hAnsi="宋体" w:cs="宋体"/>
                <w:bCs/>
                <w:sz w:val="24"/>
              </w:rPr>
              <w:t>24</w:t>
            </w:r>
          </w:p>
        </w:tc>
        <w:tc>
          <w:tcPr>
            <w:tcW w:w="580" w:type="pct"/>
            <w:vAlign w:val="center"/>
          </w:tcPr>
          <w:p w14:paraId="67438141">
            <w:pPr>
              <w:spacing w:line="400" w:lineRule="exact"/>
              <w:jc w:val="center"/>
              <w:rPr>
                <w:rFonts w:hint="eastAsia" w:ascii="宋体" w:hAnsi="宋体" w:cs="宋体"/>
                <w:b/>
                <w:color w:val="000000"/>
                <w:sz w:val="24"/>
              </w:rPr>
            </w:pPr>
            <w:r>
              <w:rPr>
                <w:rFonts w:hint="eastAsia" w:ascii="宋体" w:hAnsi="宋体" w:cs="宋体"/>
                <w:bCs/>
                <w:color w:val="000000"/>
                <w:sz w:val="24"/>
              </w:rPr>
              <w:t>培训及售后服务要求</w:t>
            </w:r>
          </w:p>
        </w:tc>
        <w:tc>
          <w:tcPr>
            <w:tcW w:w="580" w:type="pct"/>
            <w:vAlign w:val="center"/>
          </w:tcPr>
          <w:p w14:paraId="385B8EBF">
            <w:pPr>
              <w:spacing w:line="400" w:lineRule="exact"/>
              <w:jc w:val="center"/>
              <w:rPr>
                <w:rFonts w:hint="eastAsia" w:ascii="宋体" w:hAnsi="宋体" w:cs="宋体"/>
                <w:bCs/>
                <w:color w:val="000000"/>
                <w:sz w:val="24"/>
              </w:rPr>
            </w:pPr>
            <w:r>
              <w:rPr>
                <w:rFonts w:hint="eastAsia" w:ascii="宋体" w:hAnsi="宋体" w:cs="宋体"/>
                <w:bCs/>
                <w:color w:val="000000"/>
                <w:sz w:val="24"/>
              </w:rPr>
              <w:t>培训及售后服务要求</w:t>
            </w:r>
          </w:p>
        </w:tc>
        <w:tc>
          <w:tcPr>
            <w:tcW w:w="3517" w:type="pct"/>
            <w:vAlign w:val="center"/>
          </w:tcPr>
          <w:p w14:paraId="22DE96AD">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质保期：自验收合格之日起，乙方提供不少于3年的免费质量保证期，质保期内提供全面的数据维护与技术支持。</w:t>
            </w:r>
          </w:p>
          <w:p w14:paraId="6F600E05">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数据维护：质保期内，乙方应根据甲方要求或自行排查发现的问题，对数据进行免费勘误、补充和必要的更新，每年维护次数不少于2次，维护完成后提交维护报告。</w:t>
            </w:r>
          </w:p>
          <w:p w14:paraId="431F02C0">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技术培训：为了使本项目所涉及的采购人维护人员能全面地了解文物数据、软硬件的操作规范、日常维护、功能介绍等知识，增强文物数字化保护相关的技能，中标人除了向采购人提供技术说明、操作说明和相关的文档之外，还应负责组织对现场具体管理和维护人员进行全面高质量的培训，使其掌握相关安全操作常识。相关费用包含在本项目投标报价中。</w:t>
            </w:r>
          </w:p>
          <w:p w14:paraId="39139E9C">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提供现场培训，人数不限。通过在使用现场集中讲解与操作，确保受训人员对文物数字化操作规范、文物采集数据、系统管理维护等方面获得全面了解和掌握，使其能够胜任数据、设备、系统的全部运行、操作、故障分析处理、维修和保养等工作。相关费用包含在本项目投标报价中。</w:t>
            </w:r>
          </w:p>
          <w:p w14:paraId="73A0FEF2">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培训内容涵盖数据结构、内容特点、使用方法、维护要点及关联查询操作，确保甲方工作人员熟练掌握。</w:t>
            </w:r>
          </w:p>
          <w:p w14:paraId="046F28DA">
            <w:pPr>
              <w:pStyle w:val="33"/>
              <w:adjustRightInd w:val="0"/>
              <w:snapToGrid w:val="0"/>
              <w:spacing w:before="0" w:beforeAutospacing="0" w:after="0" w:afterAutospacing="0" w:line="400" w:lineRule="exact"/>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技术支持：在免费售后服务期内，如采购人在使用中发现问题，应派人及时到现场进行修正，费用包含在本项目投标报价中。中标人应24小时内到达现场，并最迟在第1个工作日内排除错误，1个工作日不能解决的，必须采取临时应急等措施，以保证正常使用。无论在免费售后服务期内还是期满后，质保期内乙方提供7×24小时技术支持服务，提供电话、传真、电子邮件、现场多种方式技术支持服务，响应时间≤2小时，重大问题48小时内提供解决方案。</w:t>
            </w:r>
          </w:p>
        </w:tc>
      </w:tr>
    </w:tbl>
    <w:p w14:paraId="29856DFA">
      <w:pPr>
        <w:rPr>
          <w:rFonts w:hint="eastAsia" w:ascii="@仿宋_GB2312" w:hAnsi="@仿宋_GB2312" w:eastAsia="@仿宋_GB2312" w:cs="@仿宋_GB2312"/>
          <w:szCs w:val="20"/>
        </w:rPr>
      </w:pPr>
    </w:p>
    <w:p w14:paraId="76381ED0">
      <w:pPr>
        <w:spacing w:line="360" w:lineRule="auto"/>
        <w:rPr>
          <w:rFonts w:hint="eastAsia" w:ascii="宋体" w:hAnsi="宋体" w:cs="@仿宋_GB2312"/>
          <w:b/>
          <w:bCs/>
          <w:sz w:val="24"/>
          <w:szCs w:val="18"/>
        </w:rPr>
      </w:pPr>
      <w:r>
        <w:rPr>
          <w:rFonts w:hint="eastAsia" w:ascii="宋体" w:hAnsi="宋体" w:cs="@仿宋_GB2312"/>
          <w:b/>
          <w:bCs/>
          <w:sz w:val="24"/>
          <w:szCs w:val="18"/>
        </w:rPr>
        <w:t>四、报价要求</w:t>
      </w:r>
    </w:p>
    <w:p w14:paraId="0CA11CD9">
      <w:pPr>
        <w:spacing w:line="360" w:lineRule="auto"/>
        <w:ind w:firstLine="437"/>
        <w:rPr>
          <w:rFonts w:hint="eastAsia" w:ascii="宋体" w:hAnsi="宋体" w:cs="@仿宋_GB2312"/>
          <w:bCs/>
          <w:sz w:val="24"/>
          <w:szCs w:val="18"/>
        </w:rPr>
      </w:pPr>
      <w:r>
        <w:rPr>
          <w:rFonts w:hint="eastAsia" w:ascii="宋体" w:hAnsi="宋体" w:cs="@仿宋_GB2312"/>
          <w:bCs/>
          <w:sz w:val="24"/>
          <w:szCs w:val="18"/>
        </w:rPr>
        <w:t>1.本项目采用固定总价包干报价方式，最高限价297万元，超过297万元投标无效，总价作为项目价格分计算依据。投标人总报价为全包闭口总价，包含招标文件载明的全部建设内容：古籍家谱数字化采集、数据著录、智慧服务平台开发、珍贵家谱知识库搭建、智能问答数据库建设、硬件存储设备交付、权威数据资源扩充等全部工作内容、全部配套服务、全部软硬件、对接调试、集成嵌入、培训、质保、税费、风险、后续技术服务等一切费用。</w:t>
      </w:r>
    </w:p>
    <w:p w14:paraId="0B5AD481">
      <w:pPr>
        <w:spacing w:line="360" w:lineRule="auto"/>
        <w:ind w:firstLine="437"/>
        <w:rPr>
          <w:rFonts w:hint="eastAsia" w:ascii="宋体" w:hAnsi="宋体" w:cs="@仿宋_GB2312"/>
          <w:bCs/>
          <w:sz w:val="24"/>
          <w:szCs w:val="18"/>
        </w:rPr>
      </w:pPr>
      <w:r>
        <w:rPr>
          <w:rFonts w:hint="eastAsia" w:ascii="宋体" w:hAnsi="宋体" w:cs="@仿宋_GB2312"/>
          <w:bCs/>
          <w:sz w:val="24"/>
          <w:szCs w:val="18"/>
        </w:rPr>
        <w:t>2.投标总价视为投标人已对本项目全部建设内容、工作量、技术难度、对接复杂度、施工风险全部充分踏勘、理解、足额计入报价。</w:t>
      </w:r>
    </w:p>
    <w:p w14:paraId="6AD0D1D8">
      <w:pPr>
        <w:spacing w:line="360" w:lineRule="auto"/>
        <w:ind w:firstLine="437"/>
        <w:rPr>
          <w:rFonts w:hint="eastAsia" w:ascii="宋体" w:hAnsi="宋体" w:cs="@仿宋_GB2312"/>
          <w:bCs/>
          <w:sz w:val="24"/>
          <w:szCs w:val="18"/>
        </w:rPr>
      </w:pPr>
      <w:r>
        <w:rPr>
          <w:rFonts w:hint="eastAsia" w:ascii="宋体" w:hAnsi="宋体" w:cs="@仿宋_GB2312"/>
          <w:bCs/>
          <w:sz w:val="24"/>
          <w:szCs w:val="18"/>
        </w:rPr>
        <w:t>3.投标人不得以任何理由（包含但不限于：工作量预估不足、理解偏差、成本漏算、报价偏低、项目内容繁杂、对接难度大）提出增价、补价、变更、减量、缺项、甩项、降标建设。</w:t>
      </w:r>
    </w:p>
    <w:p w14:paraId="0205E3FB">
      <w:pPr>
        <w:spacing w:line="360" w:lineRule="auto"/>
        <w:ind w:firstLine="437"/>
        <w:rPr>
          <w:rFonts w:hint="eastAsia" w:ascii="宋体" w:hAnsi="宋体" w:cs="@仿宋_GB2312"/>
          <w:bCs/>
          <w:sz w:val="24"/>
          <w:szCs w:val="18"/>
        </w:rPr>
      </w:pPr>
      <w:r>
        <w:rPr>
          <w:rFonts w:hint="eastAsia" w:ascii="宋体" w:hAnsi="宋体" w:cs="@仿宋_GB2312"/>
          <w:bCs/>
          <w:sz w:val="24"/>
          <w:szCs w:val="18"/>
        </w:rPr>
        <w:t>4.无论投标人投标总价高低、是否存在自身报价失误、成本测算偏差，均不免除招标文件约定的全部建设内容履约责任。</w:t>
      </w:r>
    </w:p>
    <w:p w14:paraId="6B055650">
      <w:pPr>
        <w:spacing w:line="360" w:lineRule="auto"/>
        <w:ind w:firstLine="437"/>
        <w:rPr>
          <w:rFonts w:hint="eastAsia" w:ascii="宋体" w:hAnsi="宋体" w:cs="@仿宋_GB2312"/>
          <w:bCs/>
          <w:sz w:val="24"/>
          <w:szCs w:val="18"/>
        </w:rPr>
      </w:pPr>
      <w:r>
        <w:rPr>
          <w:rFonts w:hint="eastAsia" w:ascii="宋体" w:hAnsi="宋体" w:cs="@仿宋_GB2312"/>
          <w:bCs/>
          <w:sz w:val="24"/>
          <w:szCs w:val="18"/>
        </w:rPr>
        <w:t>5.中标后采购人不承担任何新增费用、补差费用，所有不平衡报价风险、漏项风险、成本风险全部由中标供应商自行承担。请各投标人综合考虑，谨慎报价。</w:t>
      </w:r>
    </w:p>
    <w:p w14:paraId="76983005">
      <w:pPr>
        <w:spacing w:line="360" w:lineRule="auto"/>
        <w:ind w:firstLine="437"/>
        <w:rPr>
          <w:rFonts w:hint="eastAsia" w:ascii="宋体" w:hAnsi="宋体" w:cs="@仿宋_GB2312"/>
          <w:bCs/>
          <w:sz w:val="24"/>
          <w:szCs w:val="18"/>
        </w:rPr>
      </w:pPr>
      <w:r>
        <w:rPr>
          <w:rFonts w:hint="eastAsia" w:ascii="宋体" w:hAnsi="宋体" w:cs="@仿宋_GB2312"/>
          <w:bCs/>
          <w:sz w:val="24"/>
          <w:szCs w:val="18"/>
        </w:rPr>
        <w:t>6.投标人的投标报价只允许有一个方案、一个报价。</w:t>
      </w:r>
    </w:p>
    <w:p w14:paraId="3662A013">
      <w:pPr>
        <w:spacing w:line="360" w:lineRule="auto"/>
        <w:rPr>
          <w:rFonts w:hint="eastAsia" w:ascii="宋体" w:hAnsi="宋体" w:cs="宋体"/>
          <w:b/>
          <w:bCs/>
          <w:sz w:val="24"/>
        </w:rPr>
      </w:pPr>
      <w:r>
        <w:rPr>
          <w:rFonts w:hint="eastAsia" w:ascii="宋体" w:hAnsi="宋体" w:cs="宋体"/>
          <w:b/>
          <w:bCs/>
          <w:sz w:val="24"/>
        </w:rPr>
        <w:t>五、其他要求</w:t>
      </w:r>
    </w:p>
    <w:p w14:paraId="28F1D89A">
      <w:pPr>
        <w:spacing w:line="360" w:lineRule="auto"/>
        <w:ind w:firstLine="480" w:firstLineChars="200"/>
        <w:rPr>
          <w:rFonts w:hint="eastAsia" w:ascii="宋体" w:hAnsi="宋体" w:cs="@仿宋_GB2312"/>
          <w:bCs/>
          <w:sz w:val="24"/>
          <w:szCs w:val="18"/>
        </w:rPr>
      </w:pPr>
      <w:r>
        <w:rPr>
          <w:rFonts w:ascii="宋体" w:hAnsi="宋体" w:cs="@仿宋_GB2312"/>
          <w:bCs/>
          <w:sz w:val="24"/>
          <w:szCs w:val="18"/>
        </w:rPr>
        <w:t>本项目涉及的所有文物资源及其数字化成果数据版权、服务的配套软硬件所有权全部归安徽博物院所有，并应严格按照国家和安徽博物院相关规定进行保密管理。</w:t>
      </w:r>
    </w:p>
    <w:bookmarkEnd w:id="0"/>
    <w:p w14:paraId="6B787AC6">
      <w:pPr>
        <w:spacing w:line="360" w:lineRule="auto"/>
        <w:rPr>
          <w:rFonts w:hint="eastAsia" w:ascii="宋体" w:hAnsi="宋体" w:cs="宋体"/>
          <w:sz w:val="28"/>
          <w:szCs w:val="28"/>
        </w:rPr>
      </w:pPr>
    </w:p>
    <w:p w14:paraId="5DC6E035">
      <w:pPr>
        <w:spacing w:line="360" w:lineRule="auto"/>
        <w:rPr>
          <w:rFonts w:hint="eastAsia" w:ascii="宋体" w:hAnsi="宋体" w:cs="宋体"/>
          <w:sz w:val="28"/>
          <w:szCs w:val="28"/>
        </w:rPr>
      </w:pPr>
    </w:p>
    <w:p w14:paraId="1549D664">
      <w:pPr>
        <w:spacing w:line="360" w:lineRule="auto"/>
        <w:rPr>
          <w:rFonts w:hint="eastAsia" w:ascii="宋体" w:hAnsi="宋体" w:cs="宋体"/>
          <w:sz w:val="28"/>
          <w:szCs w:val="28"/>
        </w:rPr>
      </w:pPr>
    </w:p>
    <w:p w14:paraId="5122AA05">
      <w:pPr>
        <w:spacing w:line="360" w:lineRule="auto"/>
        <w:rPr>
          <w:rFonts w:hint="eastAsia" w:ascii="宋体" w:hAnsi="宋体" w:cs="宋体"/>
          <w:sz w:val="28"/>
          <w:szCs w:val="28"/>
        </w:rPr>
      </w:pPr>
    </w:p>
    <w:p w14:paraId="695E75C8">
      <w:pPr>
        <w:spacing w:line="360" w:lineRule="auto"/>
        <w:rPr>
          <w:rFonts w:hint="eastAsia" w:ascii="宋体" w:hAnsi="宋体" w:cs="宋体"/>
          <w:sz w:val="28"/>
          <w:szCs w:val="28"/>
        </w:rPr>
      </w:pPr>
    </w:p>
    <w:p w14:paraId="4EC7C2BE">
      <w:pPr>
        <w:rPr>
          <w:rFonts w:hint="eastAsia" w:ascii="宋体" w:hAnsi="宋体" w:cs="宋体"/>
          <w:sz w:val="28"/>
          <w:szCs w:val="28"/>
        </w:rPr>
      </w:pPr>
      <w:r>
        <w:rPr>
          <w:rFonts w:hint="eastAsia" w:ascii="宋体" w:hAnsi="宋体" w:cs="宋体"/>
          <w:sz w:val="28"/>
          <w:szCs w:val="28"/>
        </w:rPr>
        <w:br w:type="page"/>
      </w:r>
    </w:p>
    <w:p w14:paraId="7897DE9F">
      <w:pPr>
        <w:spacing w:line="360" w:lineRule="auto"/>
        <w:rPr>
          <w:rFonts w:hint="eastAsia" w:ascii="宋体" w:hAnsi="宋体" w:cs="宋体"/>
          <w:sz w:val="28"/>
          <w:szCs w:val="28"/>
        </w:rPr>
      </w:pPr>
      <w:r>
        <w:rPr>
          <w:rFonts w:hint="eastAsia" w:ascii="宋体" w:hAnsi="宋体" w:cs="宋体"/>
          <w:sz w:val="28"/>
          <w:szCs w:val="28"/>
        </w:rPr>
        <w:t>附件2：</w:t>
      </w:r>
    </w:p>
    <w:p w14:paraId="12C4D01A">
      <w:pPr>
        <w:jc w:val="center"/>
        <w:rPr>
          <w:rFonts w:hint="eastAsia" w:ascii="宋体" w:hAnsi="宋体" w:cs="宋体"/>
          <w:b/>
          <w:sz w:val="28"/>
          <w:szCs w:val="28"/>
        </w:rPr>
      </w:pPr>
      <w:r>
        <w:rPr>
          <w:rFonts w:hint="eastAsia" w:ascii="宋体" w:hAnsi="宋体" w:cs="宋体"/>
          <w:b/>
          <w:sz w:val="28"/>
          <w:szCs w:val="28"/>
        </w:rPr>
        <w:t>安徽博物院馆藏古籍（家谱）数字化保护利用项目采购需求反馈意见书</w:t>
      </w:r>
    </w:p>
    <w:p w14:paraId="5067F81E">
      <w:pPr>
        <w:spacing w:line="576" w:lineRule="exact"/>
        <w:rPr>
          <w:rFonts w:hint="eastAsia" w:ascii="宋体" w:hAnsi="宋体" w:cs="宋体"/>
          <w:sz w:val="24"/>
        </w:rPr>
      </w:pPr>
      <w:r>
        <w:rPr>
          <w:rFonts w:hint="eastAsia" w:ascii="宋体" w:hAnsi="宋体" w:cs="宋体"/>
          <w:sz w:val="24"/>
        </w:rPr>
        <w:t>安徽博物院（安徽省文物鉴定站）</w:t>
      </w:r>
    </w:p>
    <w:p w14:paraId="2D0A2F70">
      <w:pPr>
        <w:spacing w:line="576" w:lineRule="exact"/>
        <w:rPr>
          <w:rFonts w:hint="eastAsia" w:ascii="宋体" w:hAnsi="宋体" w:cs="宋体"/>
          <w:sz w:val="24"/>
        </w:rPr>
      </w:pPr>
      <w:r>
        <w:rPr>
          <w:rFonts w:hint="eastAsia" w:ascii="宋体" w:hAnsi="宋体" w:cs="宋体"/>
          <w:sz w:val="24"/>
        </w:rPr>
        <w:t>安徽广电项目管理有限公司：</w:t>
      </w:r>
    </w:p>
    <w:p w14:paraId="6F53DDD8">
      <w:pPr>
        <w:spacing w:line="576" w:lineRule="exact"/>
        <w:ind w:firstLine="480" w:firstLineChars="200"/>
        <w:rPr>
          <w:rFonts w:hint="eastAsia" w:ascii="宋体" w:hAnsi="宋体" w:cs="宋体"/>
          <w:sz w:val="24"/>
        </w:rPr>
      </w:pPr>
      <w:r>
        <w:rPr>
          <w:rFonts w:hint="eastAsia" w:ascii="宋体" w:hAnsi="宋体" w:cs="宋体"/>
          <w:sz w:val="24"/>
        </w:rPr>
        <w:t>针对安徽博物院馆藏古籍（家谱）数字化保护利用项目采购需求公示，我单位反馈意见如下：</w:t>
      </w:r>
    </w:p>
    <w:p w14:paraId="6AC828CA">
      <w:pPr>
        <w:spacing w:line="576" w:lineRule="exact"/>
        <w:ind w:left="555"/>
        <w:rPr>
          <w:rFonts w:hint="eastAsia" w:ascii="宋体" w:hAnsi="宋体" w:cs="宋体"/>
          <w:sz w:val="24"/>
        </w:rPr>
      </w:pPr>
      <w:r>
        <w:rPr>
          <w:rFonts w:hint="eastAsia" w:ascii="宋体" w:hAnsi="宋体" w:cs="宋体"/>
          <w:sz w:val="24"/>
        </w:rPr>
        <w:t>1、</w:t>
      </w:r>
    </w:p>
    <w:p w14:paraId="5FA3C4D2">
      <w:pPr>
        <w:spacing w:line="576" w:lineRule="exact"/>
        <w:ind w:left="555"/>
        <w:rPr>
          <w:rFonts w:hint="eastAsia" w:ascii="宋体" w:hAnsi="宋体" w:cs="宋体"/>
          <w:sz w:val="24"/>
        </w:rPr>
      </w:pPr>
      <w:r>
        <w:rPr>
          <w:rFonts w:hint="eastAsia" w:ascii="宋体" w:hAnsi="宋体" w:cs="宋体"/>
          <w:sz w:val="24"/>
        </w:rPr>
        <w:t>2、</w:t>
      </w:r>
    </w:p>
    <w:p w14:paraId="086BF869">
      <w:pPr>
        <w:spacing w:line="576" w:lineRule="exact"/>
        <w:ind w:left="555"/>
        <w:rPr>
          <w:rFonts w:hint="eastAsia" w:ascii="宋体" w:hAnsi="宋体" w:cs="宋体"/>
          <w:sz w:val="24"/>
        </w:rPr>
      </w:pPr>
      <w:r>
        <w:rPr>
          <w:rFonts w:hint="eastAsia" w:ascii="宋体" w:hAnsi="宋体" w:cs="宋体"/>
          <w:sz w:val="24"/>
        </w:rPr>
        <w:t>…</w:t>
      </w:r>
    </w:p>
    <w:p w14:paraId="375E7519">
      <w:pPr>
        <w:spacing w:line="576" w:lineRule="exact"/>
        <w:ind w:left="554" w:leftChars="264" w:firstLine="480" w:firstLineChars="200"/>
        <w:rPr>
          <w:rFonts w:hint="eastAsia" w:ascii="宋体" w:hAnsi="宋体" w:cs="宋体"/>
          <w:sz w:val="24"/>
        </w:rPr>
      </w:pPr>
    </w:p>
    <w:p w14:paraId="6454B7A7">
      <w:pPr>
        <w:spacing w:line="576" w:lineRule="exact"/>
        <w:ind w:left="554" w:leftChars="264" w:firstLine="480" w:firstLineChars="200"/>
        <w:rPr>
          <w:rFonts w:hint="eastAsia" w:ascii="宋体" w:hAnsi="宋体" w:cs="宋体"/>
          <w:sz w:val="24"/>
        </w:rPr>
      </w:pPr>
    </w:p>
    <w:p w14:paraId="22AE5C8A">
      <w:pPr>
        <w:spacing w:line="576" w:lineRule="exact"/>
        <w:ind w:left="554" w:leftChars="264" w:firstLine="480" w:firstLineChars="200"/>
        <w:rPr>
          <w:rFonts w:hint="eastAsia" w:ascii="宋体" w:hAnsi="宋体" w:cs="宋体"/>
          <w:sz w:val="24"/>
        </w:rPr>
      </w:pPr>
      <w:r>
        <w:rPr>
          <w:rFonts w:hint="eastAsia" w:ascii="宋体" w:hAnsi="宋体" w:cs="宋体"/>
          <w:sz w:val="24"/>
        </w:rPr>
        <w:t>特此函告</w:t>
      </w:r>
    </w:p>
    <w:p w14:paraId="32C848B4">
      <w:pPr>
        <w:spacing w:line="576" w:lineRule="exact"/>
        <w:ind w:firstLine="3840" w:firstLineChars="1600"/>
        <w:rPr>
          <w:rFonts w:hint="eastAsia" w:ascii="宋体" w:hAnsi="宋体" w:cs="宋体"/>
          <w:sz w:val="24"/>
        </w:rPr>
      </w:pPr>
    </w:p>
    <w:p w14:paraId="03BFA9F7">
      <w:pPr>
        <w:spacing w:line="576" w:lineRule="exact"/>
        <w:ind w:firstLine="3840" w:firstLineChars="1600"/>
        <w:rPr>
          <w:rFonts w:hint="eastAsia" w:ascii="宋体" w:hAnsi="宋体" w:cs="宋体"/>
          <w:sz w:val="24"/>
        </w:rPr>
      </w:pPr>
      <w:r>
        <w:rPr>
          <w:rFonts w:hint="eastAsia" w:ascii="宋体" w:hAnsi="宋体" w:cs="宋体"/>
          <w:sz w:val="24"/>
        </w:rPr>
        <w:t>单位名称（公章）：</w:t>
      </w:r>
    </w:p>
    <w:p w14:paraId="4B0CAAD3">
      <w:pPr>
        <w:spacing w:line="576" w:lineRule="exact"/>
        <w:ind w:firstLine="3840" w:firstLineChars="1600"/>
        <w:rPr>
          <w:rFonts w:hint="eastAsia" w:ascii="宋体" w:hAnsi="宋体" w:cs="宋体"/>
          <w:sz w:val="24"/>
        </w:rPr>
      </w:pPr>
      <w:r>
        <w:rPr>
          <w:rFonts w:hint="eastAsia" w:ascii="宋体" w:hAnsi="宋体" w:cs="宋体"/>
          <w:sz w:val="24"/>
        </w:rPr>
        <w:t>联系人：</w:t>
      </w:r>
    </w:p>
    <w:p w14:paraId="6EC3526F">
      <w:pPr>
        <w:spacing w:line="576" w:lineRule="exact"/>
        <w:ind w:firstLine="3840" w:firstLineChars="1600"/>
        <w:rPr>
          <w:rFonts w:hint="eastAsia" w:ascii="宋体" w:hAnsi="宋体" w:cs="宋体"/>
          <w:sz w:val="24"/>
        </w:rPr>
      </w:pPr>
      <w:r>
        <w:rPr>
          <w:rFonts w:hint="eastAsia" w:ascii="宋体" w:hAnsi="宋体" w:cs="宋体"/>
          <w:sz w:val="24"/>
        </w:rPr>
        <w:t>联系电话：</w:t>
      </w:r>
    </w:p>
    <w:p w14:paraId="4164DF28">
      <w:pPr>
        <w:spacing w:line="576" w:lineRule="exact"/>
        <w:ind w:firstLine="3840" w:firstLineChars="1600"/>
        <w:rPr>
          <w:rFonts w:hint="eastAsia" w:ascii="宋体" w:hAnsi="宋体" w:cs="宋体"/>
          <w:sz w:val="24"/>
        </w:rPr>
      </w:pPr>
      <w:r>
        <w:rPr>
          <w:rFonts w:hint="eastAsia" w:ascii="宋体" w:hAnsi="宋体" w:cs="宋体"/>
          <w:sz w:val="24"/>
        </w:rPr>
        <w:t>年  月  日</w:t>
      </w:r>
    </w:p>
    <w:p w14:paraId="617BF718">
      <w:pPr>
        <w:spacing w:line="576" w:lineRule="exact"/>
        <w:ind w:firstLine="3840" w:firstLineChars="1600"/>
        <w:rPr>
          <w:rFonts w:hint="eastAsia" w:ascii="宋体" w:hAnsi="宋体" w:cs="宋体"/>
          <w:sz w:val="24"/>
        </w:rPr>
      </w:pPr>
    </w:p>
    <w:p w14:paraId="47597801">
      <w:pPr>
        <w:spacing w:line="576" w:lineRule="exact"/>
        <w:ind w:firstLine="3840" w:firstLineChars="1600"/>
        <w:rPr>
          <w:rFonts w:hint="eastAsia" w:ascii="宋体" w:hAnsi="宋体" w:cs="宋体"/>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BC70349-5813-4726-8D21-E0D444F24C6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8AF30BC-F19E-4012-B30D-B7C56236BB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BBFA4F44-71F3-4B36-BF0F-EE27DFDBE4F8}"/>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C4FEB854-3791-41BF-BF2F-D2133CD2CF87}"/>
  </w:font>
  <w:font w:name="方正小标宋简体">
    <w:panose1 w:val="02000000000000000000"/>
    <w:charset w:val="86"/>
    <w:family w:val="auto"/>
    <w:pitch w:val="default"/>
    <w:sig w:usb0="00000001" w:usb1="08000000" w:usb2="00000000" w:usb3="00000000" w:csb0="00040000" w:csb1="00000000"/>
    <w:embedRegular r:id="rId5" w:fontKey="{AF1E6BC1-766A-416A-A2A1-77B2EFE7C2E5}"/>
  </w:font>
  <w:font w:name="Segoe UI">
    <w:panose1 w:val="020B0502040204020203"/>
    <w:charset w:val="00"/>
    <w:family w:val="swiss"/>
    <w:pitch w:val="default"/>
    <w:sig w:usb0="E4002EFF" w:usb1="C000E47F" w:usb2="00000009" w:usb3="00000000" w:csb0="200001FF" w:csb1="00000000"/>
    <w:embedRegular r:id="rId6" w:fontKey="{A3A00802-8F6A-4002-AAAD-21603BAF57D6}"/>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FFD3BC"/>
    <w:multiLevelType w:val="singleLevel"/>
    <w:tmpl w:val="ADFFD3BC"/>
    <w:lvl w:ilvl="0" w:tentative="0">
      <w:start w:val="1"/>
      <w:numFmt w:val="decimal"/>
      <w:suff w:val="nothing"/>
      <w:lvlText w:val="%1、"/>
      <w:lvlJc w:val="left"/>
      <w:rPr>
        <w:rFonts w:hint="default"/>
        <w:b/>
        <w:bCs/>
      </w:rPr>
    </w:lvl>
  </w:abstractNum>
  <w:abstractNum w:abstractNumId="1">
    <w:nsid w:val="C002B047"/>
    <w:multiLevelType w:val="singleLevel"/>
    <w:tmpl w:val="C002B047"/>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ZDY5Yjg3MWRhZGQ5Yzk4ZmVhMDI4YjU3NjI4OTgifQ=="/>
  </w:docVars>
  <w:rsids>
    <w:rsidRoot w:val="00A2171E"/>
    <w:rsid w:val="000B7568"/>
    <w:rsid w:val="001D6D6C"/>
    <w:rsid w:val="00211A41"/>
    <w:rsid w:val="002529EA"/>
    <w:rsid w:val="00344EA3"/>
    <w:rsid w:val="0048708B"/>
    <w:rsid w:val="004A0A6D"/>
    <w:rsid w:val="004D00ED"/>
    <w:rsid w:val="00535D9F"/>
    <w:rsid w:val="00551BB6"/>
    <w:rsid w:val="0057395B"/>
    <w:rsid w:val="00651876"/>
    <w:rsid w:val="0067245A"/>
    <w:rsid w:val="006E751E"/>
    <w:rsid w:val="00702635"/>
    <w:rsid w:val="00753C1F"/>
    <w:rsid w:val="007D491A"/>
    <w:rsid w:val="008F6BA8"/>
    <w:rsid w:val="009C57F4"/>
    <w:rsid w:val="00A2171E"/>
    <w:rsid w:val="00AC46DD"/>
    <w:rsid w:val="00B756FD"/>
    <w:rsid w:val="00C04CC9"/>
    <w:rsid w:val="00C12DE3"/>
    <w:rsid w:val="00C620CB"/>
    <w:rsid w:val="00D12658"/>
    <w:rsid w:val="00DC3078"/>
    <w:rsid w:val="00DD3DAA"/>
    <w:rsid w:val="00E362D7"/>
    <w:rsid w:val="00E407AF"/>
    <w:rsid w:val="00E419A0"/>
    <w:rsid w:val="00E74CC7"/>
    <w:rsid w:val="00EA3A83"/>
    <w:rsid w:val="00FC00E7"/>
    <w:rsid w:val="018864C4"/>
    <w:rsid w:val="01A73D87"/>
    <w:rsid w:val="01A7589D"/>
    <w:rsid w:val="01EF01E0"/>
    <w:rsid w:val="01F36FCC"/>
    <w:rsid w:val="01F504C2"/>
    <w:rsid w:val="02337D11"/>
    <w:rsid w:val="028D5673"/>
    <w:rsid w:val="02A531D9"/>
    <w:rsid w:val="034877EC"/>
    <w:rsid w:val="035B4911"/>
    <w:rsid w:val="035C5045"/>
    <w:rsid w:val="03636026"/>
    <w:rsid w:val="037753BD"/>
    <w:rsid w:val="037C1244"/>
    <w:rsid w:val="046046C1"/>
    <w:rsid w:val="04A96068"/>
    <w:rsid w:val="04E452F2"/>
    <w:rsid w:val="05081453"/>
    <w:rsid w:val="051C0CEF"/>
    <w:rsid w:val="05557F9E"/>
    <w:rsid w:val="05940AC6"/>
    <w:rsid w:val="05B161E7"/>
    <w:rsid w:val="05DA38E6"/>
    <w:rsid w:val="05E231CC"/>
    <w:rsid w:val="05FB0B46"/>
    <w:rsid w:val="06277B8D"/>
    <w:rsid w:val="069845E6"/>
    <w:rsid w:val="06DF12EA"/>
    <w:rsid w:val="06E4782C"/>
    <w:rsid w:val="07921036"/>
    <w:rsid w:val="08176A30"/>
    <w:rsid w:val="08C6368D"/>
    <w:rsid w:val="099C43EE"/>
    <w:rsid w:val="0A0914CB"/>
    <w:rsid w:val="0A124961"/>
    <w:rsid w:val="0A557AA3"/>
    <w:rsid w:val="0A5F7AC8"/>
    <w:rsid w:val="0B176BBD"/>
    <w:rsid w:val="0B6E0171"/>
    <w:rsid w:val="0BD065D0"/>
    <w:rsid w:val="0C566AD6"/>
    <w:rsid w:val="0C615DE3"/>
    <w:rsid w:val="0CB35CD6"/>
    <w:rsid w:val="0CE360B2"/>
    <w:rsid w:val="0CFC6691"/>
    <w:rsid w:val="0D350DE1"/>
    <w:rsid w:val="0D7D0092"/>
    <w:rsid w:val="0EC304F3"/>
    <w:rsid w:val="0F292508"/>
    <w:rsid w:val="0F5C2242"/>
    <w:rsid w:val="0FAE4E7B"/>
    <w:rsid w:val="10B71B0D"/>
    <w:rsid w:val="115832F0"/>
    <w:rsid w:val="116B0FB8"/>
    <w:rsid w:val="12411FD6"/>
    <w:rsid w:val="14357918"/>
    <w:rsid w:val="1494103A"/>
    <w:rsid w:val="14BD497F"/>
    <w:rsid w:val="14EA0703"/>
    <w:rsid w:val="14F0383F"/>
    <w:rsid w:val="15363948"/>
    <w:rsid w:val="153951E6"/>
    <w:rsid w:val="15610299"/>
    <w:rsid w:val="15C301DF"/>
    <w:rsid w:val="15D218F7"/>
    <w:rsid w:val="163C4EB0"/>
    <w:rsid w:val="166B5873"/>
    <w:rsid w:val="169052DA"/>
    <w:rsid w:val="16D43419"/>
    <w:rsid w:val="17283764"/>
    <w:rsid w:val="17563E2E"/>
    <w:rsid w:val="17942BA8"/>
    <w:rsid w:val="17AD77C6"/>
    <w:rsid w:val="18787DD4"/>
    <w:rsid w:val="189759C0"/>
    <w:rsid w:val="18E44A63"/>
    <w:rsid w:val="19BE215E"/>
    <w:rsid w:val="19CF7EC7"/>
    <w:rsid w:val="1B2B737F"/>
    <w:rsid w:val="1B4D5548"/>
    <w:rsid w:val="1B845674"/>
    <w:rsid w:val="1B8B42C2"/>
    <w:rsid w:val="1BF34341"/>
    <w:rsid w:val="1C2E5379"/>
    <w:rsid w:val="1C5D5C5E"/>
    <w:rsid w:val="1C9F0025"/>
    <w:rsid w:val="1CA35E55"/>
    <w:rsid w:val="1CB763CB"/>
    <w:rsid w:val="1D44297A"/>
    <w:rsid w:val="1D8202F5"/>
    <w:rsid w:val="1E6257AE"/>
    <w:rsid w:val="1E6A6411"/>
    <w:rsid w:val="1E875215"/>
    <w:rsid w:val="1E882EFC"/>
    <w:rsid w:val="1F031BBD"/>
    <w:rsid w:val="1F093E7B"/>
    <w:rsid w:val="1F9A0F77"/>
    <w:rsid w:val="1FD20CBF"/>
    <w:rsid w:val="204E28A5"/>
    <w:rsid w:val="2059673D"/>
    <w:rsid w:val="212925B3"/>
    <w:rsid w:val="216E446A"/>
    <w:rsid w:val="21C26289"/>
    <w:rsid w:val="23A8219E"/>
    <w:rsid w:val="23DF51AB"/>
    <w:rsid w:val="244D6157"/>
    <w:rsid w:val="24507E57"/>
    <w:rsid w:val="247A12DC"/>
    <w:rsid w:val="24C34ACD"/>
    <w:rsid w:val="24EA382D"/>
    <w:rsid w:val="25ED0053"/>
    <w:rsid w:val="25F334BE"/>
    <w:rsid w:val="26233A75"/>
    <w:rsid w:val="266F6CBA"/>
    <w:rsid w:val="272555CB"/>
    <w:rsid w:val="273A5EF1"/>
    <w:rsid w:val="277F2F2D"/>
    <w:rsid w:val="27D17500"/>
    <w:rsid w:val="27EE3C0E"/>
    <w:rsid w:val="27FD61DD"/>
    <w:rsid w:val="28793E20"/>
    <w:rsid w:val="28F9286B"/>
    <w:rsid w:val="2A1B4A63"/>
    <w:rsid w:val="2A1B700F"/>
    <w:rsid w:val="2B141067"/>
    <w:rsid w:val="2B2D63A8"/>
    <w:rsid w:val="2B631DDB"/>
    <w:rsid w:val="2BD001FB"/>
    <w:rsid w:val="2BEF1E49"/>
    <w:rsid w:val="2BFF463C"/>
    <w:rsid w:val="2C41345C"/>
    <w:rsid w:val="2C9A41EB"/>
    <w:rsid w:val="2CAF267A"/>
    <w:rsid w:val="2CBC1C86"/>
    <w:rsid w:val="2CD31625"/>
    <w:rsid w:val="2CDD4252"/>
    <w:rsid w:val="2E2B796A"/>
    <w:rsid w:val="2E444588"/>
    <w:rsid w:val="2E7B3D22"/>
    <w:rsid w:val="2E8B665B"/>
    <w:rsid w:val="2EAA337E"/>
    <w:rsid w:val="2EC85359"/>
    <w:rsid w:val="2ED578D6"/>
    <w:rsid w:val="2EDC07ED"/>
    <w:rsid w:val="2F17343D"/>
    <w:rsid w:val="2FA33A80"/>
    <w:rsid w:val="2FB43990"/>
    <w:rsid w:val="2FC736C3"/>
    <w:rsid w:val="30565EAE"/>
    <w:rsid w:val="30C419B0"/>
    <w:rsid w:val="30D140CD"/>
    <w:rsid w:val="313F7A87"/>
    <w:rsid w:val="31540F86"/>
    <w:rsid w:val="31880C30"/>
    <w:rsid w:val="31884531"/>
    <w:rsid w:val="31B71515"/>
    <w:rsid w:val="31C74566"/>
    <w:rsid w:val="31D04385"/>
    <w:rsid w:val="32892EB1"/>
    <w:rsid w:val="32E225C2"/>
    <w:rsid w:val="32FB0D84"/>
    <w:rsid w:val="33022380"/>
    <w:rsid w:val="330D5DEB"/>
    <w:rsid w:val="33307EBA"/>
    <w:rsid w:val="334B460B"/>
    <w:rsid w:val="33643F4E"/>
    <w:rsid w:val="33B968A3"/>
    <w:rsid w:val="33BF2903"/>
    <w:rsid w:val="33FE342B"/>
    <w:rsid w:val="344A041F"/>
    <w:rsid w:val="346239BA"/>
    <w:rsid w:val="347418D4"/>
    <w:rsid w:val="34CE1050"/>
    <w:rsid w:val="352B0250"/>
    <w:rsid w:val="35645510"/>
    <w:rsid w:val="35EA1EB9"/>
    <w:rsid w:val="36121410"/>
    <w:rsid w:val="36B76DD7"/>
    <w:rsid w:val="37337890"/>
    <w:rsid w:val="373830F8"/>
    <w:rsid w:val="374E46CA"/>
    <w:rsid w:val="37FA215C"/>
    <w:rsid w:val="38044D88"/>
    <w:rsid w:val="38481119"/>
    <w:rsid w:val="385C3770"/>
    <w:rsid w:val="387164D9"/>
    <w:rsid w:val="38985DEE"/>
    <w:rsid w:val="38D26C34"/>
    <w:rsid w:val="38DE0ED9"/>
    <w:rsid w:val="38FC369A"/>
    <w:rsid w:val="3902751A"/>
    <w:rsid w:val="39073A6A"/>
    <w:rsid w:val="396E4BAF"/>
    <w:rsid w:val="398B5761"/>
    <w:rsid w:val="3A190FBF"/>
    <w:rsid w:val="3A8F74D3"/>
    <w:rsid w:val="3AA328F4"/>
    <w:rsid w:val="3ABC73FE"/>
    <w:rsid w:val="3B2F5111"/>
    <w:rsid w:val="3BA91667"/>
    <w:rsid w:val="3BD31641"/>
    <w:rsid w:val="3C0417FB"/>
    <w:rsid w:val="3C2679C3"/>
    <w:rsid w:val="3C335C3C"/>
    <w:rsid w:val="3C4B77F3"/>
    <w:rsid w:val="3C9127FA"/>
    <w:rsid w:val="3D3659E4"/>
    <w:rsid w:val="3D5440BC"/>
    <w:rsid w:val="3D595B76"/>
    <w:rsid w:val="3D7604D6"/>
    <w:rsid w:val="3D7B3D3F"/>
    <w:rsid w:val="3E1D0952"/>
    <w:rsid w:val="3E5E3444"/>
    <w:rsid w:val="3F1C50AD"/>
    <w:rsid w:val="3F612297"/>
    <w:rsid w:val="3F794A24"/>
    <w:rsid w:val="3F834CD3"/>
    <w:rsid w:val="3FB77012"/>
    <w:rsid w:val="3FF83425"/>
    <w:rsid w:val="402B55A8"/>
    <w:rsid w:val="40C96B6F"/>
    <w:rsid w:val="411A4C6D"/>
    <w:rsid w:val="412F10C8"/>
    <w:rsid w:val="41596C87"/>
    <w:rsid w:val="415F35A4"/>
    <w:rsid w:val="41D933E3"/>
    <w:rsid w:val="41FA2CBC"/>
    <w:rsid w:val="42641245"/>
    <w:rsid w:val="426C3C56"/>
    <w:rsid w:val="42733236"/>
    <w:rsid w:val="429513FF"/>
    <w:rsid w:val="42F04887"/>
    <w:rsid w:val="42FD2C39"/>
    <w:rsid w:val="43397FDC"/>
    <w:rsid w:val="435412BA"/>
    <w:rsid w:val="438D20D6"/>
    <w:rsid w:val="444E5D09"/>
    <w:rsid w:val="44644011"/>
    <w:rsid w:val="447B4624"/>
    <w:rsid w:val="45101210"/>
    <w:rsid w:val="45431740"/>
    <w:rsid w:val="45444A13"/>
    <w:rsid w:val="45521829"/>
    <w:rsid w:val="45643EB5"/>
    <w:rsid w:val="45A100BA"/>
    <w:rsid w:val="45EB1610"/>
    <w:rsid w:val="463B050F"/>
    <w:rsid w:val="464376AC"/>
    <w:rsid w:val="46FA3F26"/>
    <w:rsid w:val="474D4ED2"/>
    <w:rsid w:val="47863CC8"/>
    <w:rsid w:val="480037BE"/>
    <w:rsid w:val="481A6BC6"/>
    <w:rsid w:val="484511D1"/>
    <w:rsid w:val="484F02A2"/>
    <w:rsid w:val="48C20A74"/>
    <w:rsid w:val="494F46F6"/>
    <w:rsid w:val="496D6C31"/>
    <w:rsid w:val="49B91E77"/>
    <w:rsid w:val="4A1756C1"/>
    <w:rsid w:val="4A227A1C"/>
    <w:rsid w:val="4AB72582"/>
    <w:rsid w:val="4B1B0A4A"/>
    <w:rsid w:val="4B7B0EC4"/>
    <w:rsid w:val="4BB328F5"/>
    <w:rsid w:val="4BFA06BB"/>
    <w:rsid w:val="4C2A0E0A"/>
    <w:rsid w:val="4C2C34AA"/>
    <w:rsid w:val="4C43011D"/>
    <w:rsid w:val="4CB71297"/>
    <w:rsid w:val="4D186EB4"/>
    <w:rsid w:val="4D1C1A9B"/>
    <w:rsid w:val="4D665E71"/>
    <w:rsid w:val="4D7A7B6F"/>
    <w:rsid w:val="4E1E499E"/>
    <w:rsid w:val="4E2B4904"/>
    <w:rsid w:val="4E724CEA"/>
    <w:rsid w:val="4EAA0C6A"/>
    <w:rsid w:val="4EB250E6"/>
    <w:rsid w:val="4EEE4370"/>
    <w:rsid w:val="4F0771E0"/>
    <w:rsid w:val="4F196F13"/>
    <w:rsid w:val="4F9C201E"/>
    <w:rsid w:val="4FFF25AD"/>
    <w:rsid w:val="50F26ED8"/>
    <w:rsid w:val="51493AE0"/>
    <w:rsid w:val="51CE76CE"/>
    <w:rsid w:val="528B0128"/>
    <w:rsid w:val="52A336C4"/>
    <w:rsid w:val="52D33705"/>
    <w:rsid w:val="532365A4"/>
    <w:rsid w:val="53487DC7"/>
    <w:rsid w:val="5354676C"/>
    <w:rsid w:val="535F009A"/>
    <w:rsid w:val="540E1011"/>
    <w:rsid w:val="541F6D7A"/>
    <w:rsid w:val="542B1BC3"/>
    <w:rsid w:val="54324CFF"/>
    <w:rsid w:val="54393149"/>
    <w:rsid w:val="54CB0E8F"/>
    <w:rsid w:val="54EF2400"/>
    <w:rsid w:val="55102B67"/>
    <w:rsid w:val="5523641B"/>
    <w:rsid w:val="55E54761"/>
    <w:rsid w:val="564A57FC"/>
    <w:rsid w:val="564B3E56"/>
    <w:rsid w:val="564E3947"/>
    <w:rsid w:val="56BC2FA6"/>
    <w:rsid w:val="56D95C90"/>
    <w:rsid w:val="56E6223F"/>
    <w:rsid w:val="56FA762A"/>
    <w:rsid w:val="570263F2"/>
    <w:rsid w:val="573E7E5F"/>
    <w:rsid w:val="574F0909"/>
    <w:rsid w:val="57E74053"/>
    <w:rsid w:val="57EE6A93"/>
    <w:rsid w:val="582E1C82"/>
    <w:rsid w:val="58311772"/>
    <w:rsid w:val="58A65CBC"/>
    <w:rsid w:val="58AE5773"/>
    <w:rsid w:val="58E862D4"/>
    <w:rsid w:val="592E7412"/>
    <w:rsid w:val="59EA754B"/>
    <w:rsid w:val="59EC3BA2"/>
    <w:rsid w:val="5A3A2B60"/>
    <w:rsid w:val="5AAB75B9"/>
    <w:rsid w:val="5AB81CD6"/>
    <w:rsid w:val="5B0B068C"/>
    <w:rsid w:val="5B413A7A"/>
    <w:rsid w:val="5B57329D"/>
    <w:rsid w:val="5B57504B"/>
    <w:rsid w:val="5B6F28A6"/>
    <w:rsid w:val="5B995664"/>
    <w:rsid w:val="5BFA626E"/>
    <w:rsid w:val="5C1B251D"/>
    <w:rsid w:val="5C5D48E3"/>
    <w:rsid w:val="5C732359"/>
    <w:rsid w:val="5C91458D"/>
    <w:rsid w:val="5DC42740"/>
    <w:rsid w:val="5E0F7E5F"/>
    <w:rsid w:val="5EB427B5"/>
    <w:rsid w:val="5F0B4ACB"/>
    <w:rsid w:val="5F217E4A"/>
    <w:rsid w:val="5F381B77"/>
    <w:rsid w:val="5F3833E6"/>
    <w:rsid w:val="5FC9073E"/>
    <w:rsid w:val="5FD41360"/>
    <w:rsid w:val="600C0AFA"/>
    <w:rsid w:val="60471B32"/>
    <w:rsid w:val="605430C5"/>
    <w:rsid w:val="60795A64"/>
    <w:rsid w:val="60FE73F7"/>
    <w:rsid w:val="60FF240D"/>
    <w:rsid w:val="61131F9A"/>
    <w:rsid w:val="612B51A7"/>
    <w:rsid w:val="61F6082D"/>
    <w:rsid w:val="6200643D"/>
    <w:rsid w:val="623139CC"/>
    <w:rsid w:val="62465E1A"/>
    <w:rsid w:val="624F4CCE"/>
    <w:rsid w:val="625B7B17"/>
    <w:rsid w:val="6300246C"/>
    <w:rsid w:val="631D6B7A"/>
    <w:rsid w:val="633914DA"/>
    <w:rsid w:val="635B58F5"/>
    <w:rsid w:val="635E38F3"/>
    <w:rsid w:val="639E7C98"/>
    <w:rsid w:val="643779AA"/>
    <w:rsid w:val="649278CF"/>
    <w:rsid w:val="64A05CB5"/>
    <w:rsid w:val="64BC23C3"/>
    <w:rsid w:val="64D15E6F"/>
    <w:rsid w:val="64DB027A"/>
    <w:rsid w:val="661A1A97"/>
    <w:rsid w:val="66903B07"/>
    <w:rsid w:val="669E7FD2"/>
    <w:rsid w:val="67572A25"/>
    <w:rsid w:val="677D408C"/>
    <w:rsid w:val="68277EB4"/>
    <w:rsid w:val="684C3DDB"/>
    <w:rsid w:val="68C83A2C"/>
    <w:rsid w:val="68CD4B9F"/>
    <w:rsid w:val="6934718B"/>
    <w:rsid w:val="696A4AE4"/>
    <w:rsid w:val="6A49294B"/>
    <w:rsid w:val="6A4964A7"/>
    <w:rsid w:val="6ADA17F5"/>
    <w:rsid w:val="6AEF52A0"/>
    <w:rsid w:val="6C691082"/>
    <w:rsid w:val="6C847C6A"/>
    <w:rsid w:val="6CAD0258"/>
    <w:rsid w:val="6CB247D7"/>
    <w:rsid w:val="6CB87914"/>
    <w:rsid w:val="6CE34991"/>
    <w:rsid w:val="6D341690"/>
    <w:rsid w:val="6D8C4CB1"/>
    <w:rsid w:val="6E037DAA"/>
    <w:rsid w:val="6E166FE8"/>
    <w:rsid w:val="6E657628"/>
    <w:rsid w:val="6EDC5B3C"/>
    <w:rsid w:val="6F2179F2"/>
    <w:rsid w:val="6FD25D83"/>
    <w:rsid w:val="6FF55737"/>
    <w:rsid w:val="708A15C7"/>
    <w:rsid w:val="70CB6663"/>
    <w:rsid w:val="71094BE2"/>
    <w:rsid w:val="71552B5F"/>
    <w:rsid w:val="71AF5789"/>
    <w:rsid w:val="71BA7C8A"/>
    <w:rsid w:val="722C2936"/>
    <w:rsid w:val="72802C82"/>
    <w:rsid w:val="732C4583"/>
    <w:rsid w:val="74A470FC"/>
    <w:rsid w:val="754D7793"/>
    <w:rsid w:val="76085468"/>
    <w:rsid w:val="7610256F"/>
    <w:rsid w:val="76742AFE"/>
    <w:rsid w:val="76902883"/>
    <w:rsid w:val="769A6A08"/>
    <w:rsid w:val="76A5715B"/>
    <w:rsid w:val="76C770D1"/>
    <w:rsid w:val="76ED50BF"/>
    <w:rsid w:val="77231A47"/>
    <w:rsid w:val="784C26DF"/>
    <w:rsid w:val="78B87D97"/>
    <w:rsid w:val="78F00C0D"/>
    <w:rsid w:val="79265F18"/>
    <w:rsid w:val="792720A9"/>
    <w:rsid w:val="79975302"/>
    <w:rsid w:val="79BA2F1D"/>
    <w:rsid w:val="79C93160"/>
    <w:rsid w:val="79DA35C0"/>
    <w:rsid w:val="79F44681"/>
    <w:rsid w:val="7A291E51"/>
    <w:rsid w:val="7A7E219D"/>
    <w:rsid w:val="7AA716F4"/>
    <w:rsid w:val="7AB12572"/>
    <w:rsid w:val="7B890ADF"/>
    <w:rsid w:val="7C635AEE"/>
    <w:rsid w:val="7CE87DA1"/>
    <w:rsid w:val="7D7B0C16"/>
    <w:rsid w:val="7DAC0DCF"/>
    <w:rsid w:val="7E5A6A7D"/>
    <w:rsid w:val="7E722019"/>
    <w:rsid w:val="7F1B7FBA"/>
    <w:rsid w:val="7F4245B3"/>
    <w:rsid w:val="7F431560"/>
    <w:rsid w:val="7F995383"/>
    <w:rsid w:val="7FA2692E"/>
    <w:rsid w:val="7FCB5E84"/>
    <w:rsid w:val="7FE93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18"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29"/>
    <w:semiHidden/>
    <w:unhideWhenUsed/>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38"/>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18"/>
    <w:pPr>
      <w:keepNext/>
      <w:keepLines/>
      <w:spacing w:before="200"/>
      <w:outlineLvl w:val="3"/>
    </w:pPr>
    <w:rPr>
      <w:rFonts w:cs="Arial"/>
      <w:b/>
      <w:bCs/>
      <w:i/>
      <w:iCs/>
      <w:color w:val="7E97AD"/>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4"/>
    <w:qFormat/>
    <w:uiPriority w:val="0"/>
    <w:pPr>
      <w:jc w:val="left"/>
    </w:pPr>
  </w:style>
  <w:style w:type="paragraph" w:styleId="7">
    <w:name w:val="Body Text"/>
    <w:basedOn w:val="1"/>
    <w:qFormat/>
    <w:uiPriority w:val="0"/>
    <w:pPr>
      <w:spacing w:after="120"/>
    </w:pPr>
  </w:style>
  <w:style w:type="paragraph" w:styleId="8">
    <w:name w:val="Body Text Indent"/>
    <w:basedOn w:val="1"/>
    <w:link w:val="30"/>
    <w:qFormat/>
    <w:uiPriority w:val="0"/>
    <w:pPr>
      <w:spacing w:after="120"/>
      <w:ind w:left="420" w:leftChars="200"/>
    </w:pPr>
  </w:style>
  <w:style w:type="paragraph" w:styleId="9">
    <w:name w:val="index 4"/>
    <w:basedOn w:val="1"/>
    <w:next w:val="1"/>
    <w:qFormat/>
    <w:uiPriority w:val="99"/>
    <w:pPr>
      <w:ind w:left="600" w:leftChars="600"/>
    </w:pPr>
  </w:style>
  <w:style w:type="paragraph" w:styleId="10">
    <w:name w:val="footer"/>
    <w:basedOn w:val="1"/>
    <w:link w:val="28"/>
    <w:qFormat/>
    <w:uiPriority w:val="0"/>
    <w:pPr>
      <w:tabs>
        <w:tab w:val="center" w:pos="4153"/>
        <w:tab w:val="right" w:pos="8306"/>
      </w:tabs>
      <w:snapToGrid w:val="0"/>
      <w:jc w:val="left"/>
    </w:pPr>
    <w:rPr>
      <w:sz w:val="18"/>
      <w:szCs w:val="18"/>
    </w:rPr>
  </w:style>
  <w:style w:type="paragraph" w:styleId="11">
    <w:name w:val="header"/>
    <w:basedOn w:val="1"/>
    <w:link w:val="27"/>
    <w:qFormat/>
    <w:uiPriority w:val="0"/>
    <w:pP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kern w:val="0"/>
      <w:sz w:val="24"/>
    </w:rPr>
  </w:style>
  <w:style w:type="paragraph" w:styleId="13">
    <w:name w:val="Body Text First Indent 2"/>
    <w:basedOn w:val="8"/>
    <w:link w:val="31"/>
    <w:unhideWhenUsed/>
    <w:qFormat/>
    <w:uiPriority w:val="99"/>
    <w:pPr>
      <w:spacing w:after="0"/>
      <w:ind w:left="0" w:leftChars="0" w:firstLine="420" w:firstLineChars="200"/>
    </w:pPr>
    <w:rPr>
      <w:rFonts w:ascii="Times New Roman" w:hAnsi="@仿宋_GB2312" w:eastAsia="楷体_GB2312"/>
      <w:sz w:val="32"/>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annotation reference"/>
    <w:qFormat/>
    <w:uiPriority w:val="0"/>
    <w:rPr>
      <w:sz w:val="21"/>
      <w:szCs w:val="21"/>
    </w:rPr>
  </w:style>
  <w:style w:type="character" w:styleId="19">
    <w:name w:val="HTML Sample"/>
    <w:basedOn w:val="16"/>
    <w:qFormat/>
    <w:uiPriority w:val="0"/>
    <w:rPr>
      <w:rFonts w:ascii="Courier New" w:hAnsi="Courier New"/>
    </w:rPr>
  </w:style>
  <w:style w:type="paragraph" w:customStyle="1" w:styleId="20">
    <w:name w:val="正文1"/>
    <w:qFormat/>
    <w:uiPriority w:val="0"/>
    <w:pPr>
      <w:widowControl w:val="0"/>
      <w:jc w:val="both"/>
    </w:pPr>
    <w:rPr>
      <w:rFonts w:ascii="Times New Roman" w:hAnsi="Times New Roman" w:eastAsia="宋体" w:cs="Times New Roman"/>
      <w:sz w:val="21"/>
      <w:szCs w:val="21"/>
      <w:lang w:val="en-US" w:eastAsia="zh-CN" w:bidi="ar-SA"/>
    </w:rPr>
  </w:style>
  <w:style w:type="character" w:customStyle="1" w:styleId="21">
    <w:name w:val="font51"/>
    <w:qFormat/>
    <w:uiPriority w:val="0"/>
    <w:rPr>
      <w:rFonts w:hint="eastAsia" w:ascii="宋体" w:hAnsi="宋体" w:eastAsia="宋体" w:cs="宋体"/>
      <w:color w:val="000000"/>
      <w:sz w:val="22"/>
      <w:szCs w:val="22"/>
      <w:u w:val="none"/>
    </w:rPr>
  </w:style>
  <w:style w:type="character" w:customStyle="1" w:styleId="22">
    <w:name w:val="font61"/>
    <w:qFormat/>
    <w:uiPriority w:val="0"/>
    <w:rPr>
      <w:rFonts w:hint="eastAsia" w:ascii="宋体" w:hAnsi="宋体" w:eastAsia="宋体" w:cs="宋体"/>
      <w:color w:val="000000"/>
      <w:sz w:val="22"/>
      <w:szCs w:val="22"/>
      <w:u w:val="none"/>
    </w:rPr>
  </w:style>
  <w:style w:type="character" w:customStyle="1" w:styleId="23">
    <w:name w:val="font01"/>
    <w:qFormat/>
    <w:uiPriority w:val="0"/>
    <w:rPr>
      <w:rFonts w:hint="eastAsia" w:ascii="宋体" w:hAnsi="宋体" w:eastAsia="宋体" w:cs="宋体"/>
      <w:color w:val="000000"/>
      <w:sz w:val="22"/>
      <w:szCs w:val="22"/>
      <w:u w:val="none"/>
    </w:rPr>
  </w:style>
  <w:style w:type="character" w:customStyle="1" w:styleId="24">
    <w:name w:val="font41"/>
    <w:qFormat/>
    <w:uiPriority w:val="0"/>
    <w:rPr>
      <w:rFonts w:hint="eastAsia" w:ascii="宋体" w:hAnsi="宋体" w:eastAsia="宋体" w:cs="宋体"/>
      <w:color w:val="000000"/>
      <w:sz w:val="22"/>
      <w:szCs w:val="22"/>
      <w:u w:val="none"/>
    </w:rPr>
  </w:style>
  <w:style w:type="character" w:customStyle="1" w:styleId="25">
    <w:name w:val="font21"/>
    <w:qFormat/>
    <w:uiPriority w:val="0"/>
    <w:rPr>
      <w:rFonts w:hint="eastAsia" w:ascii="宋体" w:hAnsi="宋体" w:eastAsia="宋体" w:cs="宋体"/>
      <w:b/>
      <w:bCs/>
      <w:color w:val="000000"/>
      <w:sz w:val="22"/>
      <w:szCs w:val="22"/>
      <w:u w:val="none"/>
    </w:rPr>
  </w:style>
  <w:style w:type="character" w:customStyle="1" w:styleId="26">
    <w:name w:val="font11"/>
    <w:qFormat/>
    <w:uiPriority w:val="0"/>
    <w:rPr>
      <w:rFonts w:hint="eastAsia" w:ascii="宋体" w:hAnsi="宋体" w:eastAsia="宋体" w:cs="宋体"/>
      <w:b/>
      <w:bCs/>
      <w:color w:val="000000"/>
      <w:sz w:val="22"/>
      <w:szCs w:val="22"/>
      <w:u w:val="none"/>
    </w:rPr>
  </w:style>
  <w:style w:type="character" w:customStyle="1" w:styleId="27">
    <w:name w:val="页眉 字符"/>
    <w:link w:val="11"/>
    <w:qFormat/>
    <w:uiPriority w:val="0"/>
    <w:rPr>
      <w:rFonts w:ascii="Calibri" w:hAnsi="Calibri"/>
      <w:kern w:val="2"/>
      <w:sz w:val="18"/>
      <w:szCs w:val="18"/>
    </w:rPr>
  </w:style>
  <w:style w:type="character" w:customStyle="1" w:styleId="28">
    <w:name w:val="页脚 字符"/>
    <w:link w:val="10"/>
    <w:qFormat/>
    <w:uiPriority w:val="0"/>
    <w:rPr>
      <w:rFonts w:ascii="Calibri" w:hAnsi="Calibri"/>
      <w:kern w:val="2"/>
      <w:sz w:val="18"/>
      <w:szCs w:val="18"/>
    </w:rPr>
  </w:style>
  <w:style w:type="character" w:customStyle="1" w:styleId="29">
    <w:name w:val="标题 2 字符"/>
    <w:link w:val="3"/>
    <w:semiHidden/>
    <w:qFormat/>
    <w:uiPriority w:val="0"/>
    <w:rPr>
      <w:rFonts w:ascii="等线 Light" w:hAnsi="等线 Light" w:eastAsia="等线 Light" w:cs="Times New Roman"/>
      <w:b/>
      <w:bCs/>
      <w:kern w:val="2"/>
      <w:sz w:val="32"/>
      <w:szCs w:val="32"/>
    </w:rPr>
  </w:style>
  <w:style w:type="character" w:customStyle="1" w:styleId="30">
    <w:name w:val="正文文本缩进 字符"/>
    <w:link w:val="8"/>
    <w:qFormat/>
    <w:uiPriority w:val="0"/>
    <w:rPr>
      <w:rFonts w:ascii="Calibri" w:hAnsi="Calibri"/>
      <w:kern w:val="2"/>
      <w:sz w:val="21"/>
      <w:szCs w:val="24"/>
    </w:rPr>
  </w:style>
  <w:style w:type="character" w:customStyle="1" w:styleId="31">
    <w:name w:val="正文文本首行缩进 2 字符"/>
    <w:link w:val="13"/>
    <w:qFormat/>
    <w:uiPriority w:val="99"/>
    <w:rPr>
      <w:rFonts w:ascii="Calibri" w:hAnsi="@仿宋_GB2312" w:eastAsia="楷体_GB2312"/>
      <w:kern w:val="2"/>
      <w:sz w:val="32"/>
      <w:szCs w:val="24"/>
    </w:rPr>
  </w:style>
  <w:style w:type="paragraph" w:customStyle="1" w:styleId="32">
    <w:name w:val="D&amp;L"/>
    <w:basedOn w:val="11"/>
    <w:qFormat/>
    <w:uiPriority w:val="0"/>
    <w:pPr>
      <w:pBdr>
        <w:bottom w:val="thinThickSmallGap" w:color="auto" w:sz="18" w:space="1"/>
      </w:pBdr>
      <w:adjustRightInd w:val="0"/>
      <w:snapToGrid/>
      <w:spacing w:line="240" w:lineRule="atLeast"/>
      <w:textAlignment w:val="baseline"/>
    </w:pPr>
    <w:rPr>
      <w:rFonts w:ascii="@仿宋_GB2312" w:hAnsi="@仿宋_GB2312" w:eastAsia="@仿宋_GB2312" w:cs="@仿宋_GB2312"/>
      <w:kern w:val="0"/>
      <w:sz w:val="24"/>
      <w:szCs w:val="20"/>
    </w:rPr>
  </w:style>
  <w:style w:type="paragraph" w:customStyle="1" w:styleId="33">
    <w:name w:val="xl31"/>
    <w:basedOn w:val="1"/>
    <w:qFormat/>
    <w:uiPriority w:val="0"/>
    <w:pPr>
      <w:widowControl/>
      <w:spacing w:before="100" w:beforeAutospacing="1" w:after="100" w:afterAutospacing="1"/>
      <w:jc w:val="center"/>
    </w:pPr>
    <w:rPr>
      <w:rFonts w:ascii="@仿宋_GB2312" w:hAnsi="@仿宋_GB2312" w:eastAsia="@仿宋_GB2312" w:cs="@仿宋_GB2312"/>
      <w:b/>
      <w:bCs/>
      <w:kern w:val="0"/>
      <w:sz w:val="28"/>
      <w:szCs w:val="28"/>
    </w:rPr>
  </w:style>
  <w:style w:type="character" w:customStyle="1" w:styleId="34">
    <w:name w:val="批注文字 字符"/>
    <w:link w:val="6"/>
    <w:qFormat/>
    <w:uiPriority w:val="0"/>
    <w:rPr>
      <w:rFonts w:ascii="Calibri" w:hAnsi="Calibri"/>
      <w:kern w:val="2"/>
      <w:sz w:val="21"/>
      <w:szCs w:val="24"/>
    </w:rPr>
  </w:style>
  <w:style w:type="paragraph" w:customStyle="1" w:styleId="35">
    <w:name w:val="表"/>
    <w:basedOn w:val="1"/>
    <w:link w:val="36"/>
    <w:qFormat/>
    <w:uiPriority w:val="0"/>
    <w:rPr>
      <w:rFonts w:ascii="宋体" w:hAnsi="宋体"/>
      <w:bCs/>
      <w:sz w:val="24"/>
    </w:rPr>
  </w:style>
  <w:style w:type="character" w:customStyle="1" w:styleId="36">
    <w:name w:val="表 字符"/>
    <w:link w:val="35"/>
    <w:qFormat/>
    <w:uiPriority w:val="0"/>
    <w:rPr>
      <w:rFonts w:ascii="宋体" w:hAnsi="宋体"/>
      <w:bCs/>
      <w:kern w:val="2"/>
      <w:sz w:val="24"/>
      <w:szCs w:val="24"/>
    </w:rPr>
  </w:style>
  <w:style w:type="paragraph" w:customStyle="1" w:styleId="37">
    <w:name w:val="文档结构图1"/>
    <w:basedOn w:val="1"/>
    <w:qFormat/>
    <w:uiPriority w:val="0"/>
    <w:rPr>
      <w:rFonts w:ascii="宋体" w:hAnsi="Times New Roman"/>
      <w:kern w:val="0"/>
      <w:sz w:val="18"/>
      <w:szCs w:val="18"/>
    </w:rPr>
  </w:style>
  <w:style w:type="character" w:customStyle="1" w:styleId="38">
    <w:name w:val="标题 3 字符"/>
    <w:link w:val="4"/>
    <w:qFormat/>
    <w:uiPriority w:val="0"/>
    <w:rPr>
      <w:b/>
      <w:bCs/>
      <w:sz w:val="32"/>
      <w:szCs w:val="32"/>
    </w:rPr>
  </w:style>
  <w:style w:type="paragraph" w:customStyle="1" w:styleId="39">
    <w:name w:val="Char Char Char Char Char Char Char Char Char Char"/>
    <w:basedOn w:val="1"/>
    <w:qFormat/>
    <w:uiPriority w:val="0"/>
    <w:rPr>
      <w:rFonts w:ascii="Tahoma" w:hAnsi="Tahoma" w:cs="仿宋_GB231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27</Pages>
  <Words>2732</Words>
  <Characters>2902</Characters>
  <Lines>611</Lines>
  <Paragraphs>486</Paragraphs>
  <TotalTime>1</TotalTime>
  <ScaleCrop>false</ScaleCrop>
  <LinksUpToDate>false</LinksUpToDate>
  <CharactersWithSpaces>2919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2026-07-01T15:24:00Z</dcterms:created>
  <dc:creator>admin</dc:creator>
  <cp:lastModifiedBy>admin</cp:lastModifiedBy>
  <cp:lastPrinted>2024-01-23T08:39:00Z</cp:lastPrinted>
  <dcterms:modified xsi:type="dcterms:W3CDTF">2026-07-03T08:33:17Z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3647C14BDD504A5BBA7818D06D06D373_13</vt:lpwstr>
  </property>
  <property fmtid="{D5CDD505-2E9C-101B-9397-08002B2CF9AE}" pid="4" name="KSOTemplateDocerSaveRecord">
    <vt:lpwstr>eyJoZGlkIjoiMmM4YTg5MThkNmQwNjc3ZWY3YzUwZjYwODM4ZTZkNjkiLCJ1c2VySWQiOiIxMTY0Nzg4NjE3In0=</vt:lpwstr>
  </property>
</Properties>
</file>