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26A3">
      <w:pPr>
        <w:pStyle w:val="2"/>
        <w:tabs>
          <w:tab w:val="left" w:pos="0"/>
        </w:tabs>
        <w:autoSpaceDE w:val="0"/>
        <w:autoSpaceDN w:val="0"/>
        <w:adjustRightInd w:val="0"/>
        <w:spacing w:before="0" w:after="0" w:line="240" w:lineRule="auto"/>
        <w:jc w:val="center"/>
        <w:rPr>
          <w:rFonts w:ascii="华文中宋" w:hAnsi="华文中宋" w:eastAsia="华文中宋"/>
        </w:rPr>
      </w:pPr>
      <w:bookmarkStart w:id="0" w:name="_Toc35393813"/>
      <w:r>
        <w:rPr>
          <w:rFonts w:hint="eastAsia" w:ascii="华文中宋" w:hAnsi="华文中宋" w:eastAsia="华文中宋"/>
          <w:lang w:eastAsia="zh-CN"/>
        </w:rPr>
        <w:t>安徽理工大学2025年科研仪器设备购置项目（四）</w:t>
      </w:r>
      <w:r>
        <w:rPr>
          <w:rFonts w:hint="eastAsia" w:ascii="华文中宋" w:hAnsi="华文中宋" w:eastAsia="华文中宋"/>
        </w:rPr>
        <w:t>更正公告</w:t>
      </w:r>
      <w:bookmarkEnd w:id="0"/>
    </w:p>
    <w:p w14:paraId="0D5F1D4B">
      <w:pPr>
        <w:pStyle w:val="3"/>
        <w:spacing w:line="240" w:lineRule="auto"/>
        <w:rPr>
          <w:rFonts w:ascii="黑体" w:hAnsi="黑体" w:cs="宋体"/>
          <w:b w:val="0"/>
          <w:sz w:val="28"/>
          <w:szCs w:val="28"/>
        </w:rPr>
      </w:pPr>
      <w:bookmarkStart w:id="1" w:name="_Toc35393814"/>
      <w:bookmarkStart w:id="2" w:name="_Toc28359104"/>
      <w:bookmarkStart w:id="3" w:name="_Toc28359027"/>
      <w:bookmarkStart w:id="4" w:name="_Toc35393645"/>
      <w:r>
        <w:rPr>
          <w:rFonts w:hint="eastAsia" w:ascii="黑体" w:hAnsi="黑体" w:cs="宋体"/>
          <w:b w:val="0"/>
          <w:sz w:val="28"/>
          <w:szCs w:val="28"/>
        </w:rPr>
        <w:t>一、项目基本情况</w:t>
      </w:r>
      <w:bookmarkEnd w:id="1"/>
      <w:bookmarkEnd w:id="2"/>
      <w:bookmarkEnd w:id="3"/>
      <w:bookmarkEnd w:id="4"/>
    </w:p>
    <w:p w14:paraId="1F1ECB61">
      <w:pPr>
        <w:spacing w:line="24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原公告的采购项目</w:t>
      </w:r>
      <w:r>
        <w:rPr>
          <w:rFonts w:hint="eastAsia" w:ascii="仿宋" w:hAnsi="仿宋" w:eastAsia="仿宋"/>
          <w:sz w:val="28"/>
          <w:szCs w:val="28"/>
          <w:u w:val="none"/>
          <w:lang w:eastAsia="zh-CN"/>
        </w:rPr>
        <w:t>编号FSKY34000120257134</w:t>
      </w:r>
      <w:r>
        <w:rPr>
          <w:rFonts w:hint="eastAsia" w:ascii="仿宋" w:hAnsi="仿宋" w:eastAsia="仿宋"/>
          <w:sz w:val="28"/>
          <w:szCs w:val="28"/>
          <w:u w:val="none"/>
          <w:lang w:val="en-US" w:eastAsia="zh-CN"/>
        </w:rPr>
        <w:t>号</w:t>
      </w:r>
      <w:r>
        <w:rPr>
          <w:rFonts w:hint="eastAsia" w:ascii="仿宋" w:hAnsi="仿宋" w:eastAsia="仿宋"/>
          <w:sz w:val="28"/>
          <w:szCs w:val="28"/>
          <w:u w:val="none"/>
          <w:lang w:eastAsia="zh-CN"/>
        </w:rPr>
        <w:t>　</w:t>
      </w:r>
    </w:p>
    <w:p w14:paraId="4E48CE40">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原公告的采购项目名称：</w:t>
      </w:r>
      <w:r>
        <w:rPr>
          <w:rFonts w:hint="eastAsia" w:ascii="仿宋" w:hAnsi="仿宋" w:eastAsia="仿宋"/>
          <w:sz w:val="28"/>
          <w:szCs w:val="28"/>
          <w:u w:val="none"/>
          <w:lang w:eastAsia="zh-CN"/>
        </w:rPr>
        <w:t xml:space="preserve">安徽理工大学2025年科研仪器设备购置项目（四）  </w:t>
      </w:r>
    </w:p>
    <w:p w14:paraId="614E9B10">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首次公告日期：202</w:t>
      </w:r>
      <w:r>
        <w:rPr>
          <w:rFonts w:hint="eastAsia" w:ascii="仿宋" w:hAnsi="仿宋" w:eastAsia="仿宋"/>
          <w:sz w:val="28"/>
          <w:szCs w:val="28"/>
          <w:u w:val="none"/>
          <w:lang w:val="en-US" w:eastAsia="zh-CN"/>
        </w:rPr>
        <w:t>5</w:t>
      </w:r>
      <w:r>
        <w:rPr>
          <w:rFonts w:hint="eastAsia" w:ascii="仿宋" w:hAnsi="仿宋" w:eastAsia="仿宋"/>
          <w:sz w:val="28"/>
          <w:szCs w:val="28"/>
          <w:u w:val="none"/>
        </w:rPr>
        <w:t>年</w:t>
      </w:r>
      <w:r>
        <w:rPr>
          <w:rFonts w:hint="eastAsia" w:ascii="仿宋" w:hAnsi="仿宋" w:eastAsia="仿宋"/>
          <w:sz w:val="28"/>
          <w:szCs w:val="28"/>
          <w:u w:val="none"/>
          <w:lang w:val="en-US" w:eastAsia="zh-CN"/>
        </w:rPr>
        <w:t>10</w:t>
      </w:r>
      <w:r>
        <w:rPr>
          <w:rFonts w:hint="eastAsia" w:ascii="仿宋" w:hAnsi="仿宋" w:eastAsia="仿宋"/>
          <w:sz w:val="28"/>
          <w:szCs w:val="28"/>
          <w:u w:val="none"/>
        </w:rPr>
        <w:t>月</w:t>
      </w:r>
      <w:r>
        <w:rPr>
          <w:rFonts w:hint="eastAsia" w:ascii="仿宋" w:hAnsi="仿宋" w:eastAsia="仿宋"/>
          <w:sz w:val="28"/>
          <w:szCs w:val="28"/>
          <w:u w:val="none"/>
          <w:lang w:val="en-US" w:eastAsia="zh-CN"/>
        </w:rPr>
        <w:t>17</w:t>
      </w:r>
      <w:r>
        <w:rPr>
          <w:rFonts w:hint="eastAsia" w:ascii="仿宋" w:hAnsi="仿宋" w:eastAsia="仿宋"/>
          <w:sz w:val="28"/>
          <w:szCs w:val="28"/>
          <w:u w:val="none"/>
        </w:rPr>
        <w:t>日　</w:t>
      </w:r>
    </w:p>
    <w:p w14:paraId="26A73024">
      <w:pPr>
        <w:pStyle w:val="3"/>
        <w:spacing w:line="240" w:lineRule="auto"/>
        <w:rPr>
          <w:rFonts w:ascii="黑体" w:hAnsi="黑体" w:cs="宋体"/>
          <w:b w:val="0"/>
          <w:sz w:val="28"/>
          <w:szCs w:val="28"/>
        </w:rPr>
      </w:pPr>
      <w:bookmarkStart w:id="5" w:name="_Toc35393815"/>
      <w:bookmarkStart w:id="6" w:name="_Toc35393646"/>
      <w:bookmarkStart w:id="7" w:name="_Toc28359105"/>
      <w:bookmarkStart w:id="8" w:name="_Toc28359028"/>
      <w:r>
        <w:rPr>
          <w:rFonts w:hint="eastAsia" w:ascii="黑体" w:hAnsi="黑体" w:cs="宋体"/>
          <w:b w:val="0"/>
          <w:sz w:val="28"/>
          <w:szCs w:val="28"/>
        </w:rPr>
        <w:t>二、更正信息</w:t>
      </w:r>
      <w:bookmarkEnd w:id="5"/>
      <w:bookmarkEnd w:id="6"/>
      <w:bookmarkEnd w:id="7"/>
      <w:bookmarkEnd w:id="8"/>
    </w:p>
    <w:p w14:paraId="533FEF48">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rPr>
        <w:sym w:font="Wingdings 2" w:char="00A3"/>
      </w:r>
      <w:r>
        <w:rPr>
          <w:rFonts w:hint="eastAsia" w:ascii="仿宋" w:hAnsi="仿宋" w:eastAsia="仿宋"/>
          <w:sz w:val="28"/>
          <w:szCs w:val="28"/>
        </w:rPr>
        <w:t xml:space="preserve">采购公告 </w:t>
      </w:r>
      <w:r>
        <w:rPr>
          <w:rFonts w:hint="eastAsia" w:ascii="仿宋" w:hAnsi="仿宋" w:eastAsia="仿宋"/>
          <w:sz w:val="28"/>
          <w:szCs w:val="28"/>
          <w:lang w:eastAsia="zh-CN"/>
        </w:rPr>
        <w:sym w:font="Wingdings 2" w:char="0052"/>
      </w:r>
      <w:r>
        <w:rPr>
          <w:rFonts w:hint="eastAsia" w:ascii="仿宋" w:hAnsi="仿宋" w:eastAsia="仿宋"/>
          <w:sz w:val="28"/>
          <w:szCs w:val="28"/>
          <w:lang w:eastAsia="zh-CN"/>
        </w:rPr>
        <w:t>招标文件</w:t>
      </w:r>
      <w:r>
        <w:rPr>
          <w:rFonts w:hint="eastAsia" w:ascii="仿宋" w:hAnsi="仿宋" w:eastAsia="仿宋"/>
          <w:sz w:val="28"/>
          <w:szCs w:val="28"/>
        </w:rPr>
        <w:t xml:space="preserve"> □采购结果</w:t>
      </w:r>
    </w:p>
    <w:p w14:paraId="14CECA31">
      <w:pPr>
        <w:spacing w:line="240" w:lineRule="auto"/>
        <w:ind w:firstLine="560" w:firstLineChars="200"/>
        <w:rPr>
          <w:rFonts w:hint="eastAsia" w:ascii="仿宋" w:hAnsi="仿宋" w:eastAsia="仿宋"/>
          <w:sz w:val="28"/>
          <w:szCs w:val="28"/>
          <w:u w:val="none"/>
        </w:rPr>
      </w:pPr>
      <w:r>
        <w:rPr>
          <w:rFonts w:hint="eastAsia" w:ascii="仿宋" w:hAnsi="仿宋" w:eastAsia="仿宋"/>
          <w:sz w:val="28"/>
          <w:szCs w:val="28"/>
          <w:u w:val="none"/>
        </w:rPr>
        <w:t>更正内容：</w:t>
      </w:r>
    </w:p>
    <w:p w14:paraId="32FEDD79">
      <w:pPr>
        <w:autoSpaceDE w:val="0"/>
        <w:autoSpaceDN w:val="0"/>
        <w:adjustRightInd w:val="0"/>
        <w:spacing w:line="24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1.本项目第三章采购需求</w:t>
      </w:r>
      <w:r>
        <w:rPr>
          <w:rFonts w:hint="default" w:ascii="仿宋" w:hAnsi="仿宋" w:eastAsia="仿宋"/>
          <w:sz w:val="28"/>
          <w:szCs w:val="28"/>
          <w:lang w:val="en-US" w:eastAsia="zh-CN"/>
        </w:rPr>
        <w:t>货物指标重要性表述</w:t>
      </w:r>
      <w:r>
        <w:rPr>
          <w:rFonts w:hint="eastAsia" w:ascii="仿宋" w:hAnsi="仿宋" w:eastAsia="仿宋"/>
          <w:sz w:val="28"/>
          <w:szCs w:val="28"/>
          <w:lang w:val="en-US" w:eastAsia="zh-CN"/>
        </w:rPr>
        <w:t>表里原为：</w:t>
      </w:r>
    </w:p>
    <w:p w14:paraId="2EBE708D">
      <w:pPr>
        <w:autoSpaceDE w:val="0"/>
        <w:autoSpaceDN w:val="0"/>
        <w:adjustRightInd w:val="0"/>
        <w:spacing w:line="240" w:lineRule="auto"/>
        <w:ind w:firstLine="560" w:firstLineChars="200"/>
        <w:jc w:val="left"/>
        <w:rPr>
          <w:rFonts w:hint="default" w:ascii="仿宋" w:hAnsi="仿宋" w:eastAsia="仿宋"/>
          <w:sz w:val="28"/>
          <w:szCs w:val="28"/>
          <w:lang w:val="en-US" w:eastAsia="zh-CN"/>
        </w:rPr>
      </w:pPr>
      <w:r>
        <w:rPr>
          <w:rFonts w:hint="default" w:ascii="仿宋" w:hAnsi="仿宋" w:eastAsia="仿宋"/>
          <w:sz w:val="28"/>
          <w:szCs w:val="28"/>
          <w:lang w:val="en-US" w:eastAsia="zh-CN"/>
        </w:rPr>
        <w:t>作为基础指标，全部满足得4分，有1条未响应（或负偏离）的得3分，有2条未响应（或负偏离）的得2分，超过2条未响应（或负偏离）的不得分。</w:t>
      </w:r>
    </w:p>
    <w:p w14:paraId="305DF312">
      <w:pPr>
        <w:autoSpaceDE w:val="0"/>
        <w:autoSpaceDN w:val="0"/>
        <w:adjustRightInd w:val="0"/>
        <w:spacing w:line="240" w:lineRule="auto"/>
        <w:ind w:firstLine="560" w:firstLineChars="200"/>
        <w:jc w:val="left"/>
        <w:rPr>
          <w:rFonts w:hint="default" w:ascii="仿宋" w:hAnsi="仿宋" w:eastAsia="仿宋"/>
          <w:sz w:val="28"/>
          <w:szCs w:val="28"/>
          <w:lang w:val="en-US" w:eastAsia="zh-CN"/>
        </w:rPr>
      </w:pPr>
      <w:r>
        <w:rPr>
          <w:rFonts w:hint="default" w:ascii="仿宋" w:hAnsi="仿宋" w:eastAsia="仿宋"/>
          <w:sz w:val="28"/>
          <w:szCs w:val="28"/>
          <w:lang w:val="en-US" w:eastAsia="zh-CN"/>
        </w:rPr>
        <w:t>注：以投标响应表及采购需求中要求提供的证明材料作为评审依据。</w:t>
      </w:r>
    </w:p>
    <w:p w14:paraId="765542BC">
      <w:pPr>
        <w:spacing w:line="240" w:lineRule="auto"/>
        <w:ind w:right="1120" w:firstLine="562" w:firstLineChars="200"/>
        <w:rPr>
          <w:rFonts w:hint="default" w:ascii="仿宋" w:hAnsi="仿宋" w:eastAsia="仿宋"/>
          <w:sz w:val="28"/>
          <w:szCs w:val="28"/>
          <w:lang w:val="en-US" w:eastAsia="zh-CN"/>
        </w:rPr>
      </w:pPr>
      <w:r>
        <w:rPr>
          <w:rFonts w:hint="eastAsia" w:ascii="仿宋" w:hAnsi="仿宋" w:eastAsia="仿宋"/>
          <w:b/>
          <w:bCs/>
          <w:sz w:val="28"/>
          <w:szCs w:val="28"/>
          <w:lang w:val="en-US" w:eastAsia="zh-CN"/>
        </w:rPr>
        <w:t>现更正为：</w:t>
      </w:r>
    </w:p>
    <w:p w14:paraId="580EE12B">
      <w:pPr>
        <w:numPr>
          <w:ilvl w:val="0"/>
          <w:numId w:val="0"/>
        </w:numPr>
        <w:spacing w:line="240" w:lineRule="auto"/>
        <w:ind w:right="1120" w:rightChars="0" w:firstLine="560" w:firstLineChars="200"/>
        <w:rPr>
          <w:rFonts w:hint="default" w:ascii="仿宋" w:hAnsi="仿宋" w:eastAsia="仿宋"/>
          <w:sz w:val="28"/>
          <w:szCs w:val="28"/>
          <w:lang w:val="en-US" w:eastAsia="zh-CN"/>
        </w:rPr>
      </w:pPr>
      <w:r>
        <w:rPr>
          <w:rFonts w:hint="eastAsia" w:ascii="仿宋" w:hAnsi="仿宋" w:eastAsia="仿宋" w:cs="Times New Roman"/>
          <w:kern w:val="2"/>
          <w:sz w:val="28"/>
          <w:szCs w:val="28"/>
          <w:lang w:val="en-US" w:eastAsia="zh-CN" w:bidi="ar-SA"/>
        </w:rPr>
        <w:t xml:space="preserve"> </w:t>
      </w:r>
      <w:r>
        <w:rPr>
          <w:rFonts w:hint="default" w:ascii="仿宋" w:hAnsi="仿宋" w:eastAsia="仿宋"/>
          <w:sz w:val="28"/>
          <w:szCs w:val="28"/>
          <w:lang w:val="en-US" w:eastAsia="zh-CN"/>
        </w:rPr>
        <w:t>作为基础指标，全部满足得8分，有1条未响应（或负偏离）的得</w:t>
      </w:r>
      <w:r>
        <w:rPr>
          <w:rFonts w:hint="eastAsia" w:ascii="仿宋" w:hAnsi="仿宋" w:eastAsia="仿宋"/>
          <w:sz w:val="28"/>
          <w:szCs w:val="28"/>
          <w:lang w:val="en-US" w:eastAsia="zh-CN"/>
        </w:rPr>
        <w:t>7</w:t>
      </w:r>
      <w:r>
        <w:rPr>
          <w:rFonts w:hint="default" w:ascii="仿宋" w:hAnsi="仿宋" w:eastAsia="仿宋"/>
          <w:sz w:val="28"/>
          <w:szCs w:val="28"/>
          <w:lang w:val="en-US" w:eastAsia="zh-CN"/>
        </w:rPr>
        <w:t>分，有2条未响应（或负偏离）的得6分，超过2条未响应（或负偏离）的不得分。</w:t>
      </w:r>
    </w:p>
    <w:p w14:paraId="1CCA8F92">
      <w:pPr>
        <w:numPr>
          <w:ilvl w:val="0"/>
          <w:numId w:val="0"/>
        </w:numPr>
        <w:spacing w:line="240" w:lineRule="auto"/>
        <w:ind w:right="1120" w:rightChars="0"/>
        <w:rPr>
          <w:rFonts w:hint="default" w:ascii="仿宋" w:hAnsi="仿宋" w:eastAsia="仿宋"/>
          <w:sz w:val="28"/>
          <w:szCs w:val="28"/>
          <w:lang w:val="en-US" w:eastAsia="zh-CN"/>
        </w:rPr>
      </w:pPr>
      <w:r>
        <w:rPr>
          <w:rFonts w:hint="default" w:ascii="仿宋" w:hAnsi="仿宋" w:eastAsia="仿宋"/>
          <w:sz w:val="28"/>
          <w:szCs w:val="28"/>
          <w:lang w:val="en-US" w:eastAsia="zh-CN"/>
        </w:rPr>
        <w:t>注：以投标响应表及采购需求中要求提供的证明材料作为评审依据。</w:t>
      </w:r>
    </w:p>
    <w:p w14:paraId="281F1EF9">
      <w:pPr>
        <w:numPr>
          <w:ilvl w:val="0"/>
          <w:numId w:val="0"/>
        </w:numPr>
        <w:spacing w:line="240" w:lineRule="auto"/>
        <w:ind w:right="1120" w:rightChars="0"/>
        <w:rPr>
          <w:rFonts w:hint="default" w:ascii="仿宋" w:hAnsi="仿宋" w:eastAsia="仿宋"/>
          <w:sz w:val="28"/>
          <w:szCs w:val="28"/>
          <w:lang w:val="en-US" w:eastAsia="zh-CN"/>
        </w:rPr>
      </w:pPr>
      <w:r>
        <w:rPr>
          <w:rFonts w:hint="default" w:ascii="仿宋" w:hAnsi="仿宋" w:eastAsia="仿宋" w:cs="Times New Roman"/>
          <w:kern w:val="2"/>
          <w:sz w:val="28"/>
          <w:szCs w:val="28"/>
          <w:lang w:val="en-US" w:eastAsia="zh-CN" w:bidi="ar-SA"/>
        </w:rPr>
        <w:t>2.</w:t>
      </w:r>
      <w:r>
        <w:rPr>
          <w:rFonts w:hint="eastAsia" w:ascii="仿宋" w:hAnsi="仿宋" w:eastAsia="仿宋"/>
          <w:sz w:val="28"/>
          <w:szCs w:val="28"/>
          <w:lang w:val="en-US" w:eastAsia="zh-CN"/>
        </w:rPr>
        <w:t>采购需求中序号1的设备“材料表征催化剂吸附特性分析仪设备”</w:t>
      </w:r>
      <w:r>
        <w:rPr>
          <w:rFonts w:hint="eastAsia" w:ascii="仿宋" w:hAnsi="仿宋" w:eastAsia="仿宋"/>
          <w:b/>
          <w:bCs/>
          <w:sz w:val="28"/>
          <w:szCs w:val="28"/>
          <w:lang w:val="en-US" w:eastAsia="zh-CN"/>
        </w:rPr>
        <w:t>增加</w:t>
      </w:r>
      <w:r>
        <w:rPr>
          <w:rFonts w:hint="eastAsia" w:ascii="仿宋" w:hAnsi="仿宋" w:eastAsia="仿宋"/>
          <w:sz w:val="28"/>
          <w:szCs w:val="28"/>
          <w:lang w:val="en-US" w:eastAsia="zh-CN"/>
        </w:rPr>
        <w:t>29</w:t>
      </w:r>
      <w:r>
        <w:rPr>
          <w:rFonts w:hint="default" w:ascii="仿宋" w:hAnsi="仿宋" w:eastAsia="仿宋"/>
          <w:sz w:val="28"/>
          <w:szCs w:val="28"/>
          <w:lang w:val="en-US" w:eastAsia="zh-CN"/>
        </w:rPr>
        <w:t>.投标文件中</w:t>
      </w:r>
      <w:r>
        <w:rPr>
          <w:rFonts w:hint="eastAsia" w:ascii="仿宋" w:hAnsi="仿宋" w:eastAsia="仿宋"/>
          <w:sz w:val="28"/>
          <w:szCs w:val="28"/>
          <w:lang w:val="en-US" w:eastAsia="zh-CN"/>
        </w:rPr>
        <w:t>若是</w:t>
      </w:r>
      <w:r>
        <w:rPr>
          <w:rFonts w:hint="default" w:ascii="仿宋" w:hAnsi="仿宋" w:eastAsia="仿宋"/>
          <w:sz w:val="28"/>
          <w:szCs w:val="28"/>
          <w:lang w:val="en-US" w:eastAsia="zh-CN"/>
        </w:rPr>
        <w:t>进口产品需提供厂商（或国内总代理）针对本项目的授权书和售后服务承诺书，非进口产品无需提供。</w:t>
      </w:r>
    </w:p>
    <w:p w14:paraId="549B108B">
      <w:pPr>
        <w:numPr>
          <w:ilvl w:val="0"/>
          <w:numId w:val="0"/>
        </w:numPr>
        <w:spacing w:line="240" w:lineRule="auto"/>
        <w:ind w:right="1120" w:rightChars="0"/>
        <w:rPr>
          <w:rFonts w:hint="default" w:ascii="仿宋" w:hAnsi="仿宋" w:eastAsia="仿宋"/>
          <w:sz w:val="28"/>
          <w:szCs w:val="28"/>
          <w:lang w:val="en-US" w:eastAsia="zh-CN"/>
        </w:rPr>
      </w:pPr>
      <w:r>
        <w:rPr>
          <w:rFonts w:hint="eastAsia" w:ascii="仿宋" w:hAnsi="仿宋" w:eastAsia="仿宋"/>
          <w:sz w:val="28"/>
          <w:szCs w:val="28"/>
          <w:lang w:val="en-US" w:eastAsia="zh-CN"/>
        </w:rPr>
        <w:t>3.</w:t>
      </w:r>
      <w:bookmarkStart w:id="19" w:name="_GoBack"/>
      <w:r>
        <w:rPr>
          <w:rFonts w:hint="eastAsia" w:ascii="仿宋" w:hAnsi="仿宋" w:eastAsia="仿宋"/>
          <w:sz w:val="28"/>
          <w:szCs w:val="28"/>
          <w:lang w:val="en-US" w:eastAsia="zh-CN"/>
        </w:rPr>
        <w:t>删除PDF版（盖章版）招标文件中评标方法符合性审查表中第</w:t>
      </w:r>
      <w:r>
        <w:rPr>
          <w:rFonts w:hint="default" w:ascii="仿宋" w:hAnsi="仿宋" w:eastAsia="仿宋"/>
          <w:sz w:val="28"/>
          <w:szCs w:val="28"/>
          <w:lang w:val="en-US" w:eastAsia="zh-CN"/>
        </w:rPr>
        <w:t>7</w:t>
      </w:r>
      <w:r>
        <w:rPr>
          <w:rFonts w:hint="eastAsia" w:ascii="仿宋" w:hAnsi="仿宋" w:eastAsia="仿宋"/>
          <w:sz w:val="28"/>
          <w:szCs w:val="28"/>
          <w:lang w:val="en-US" w:eastAsia="zh-CN"/>
        </w:rPr>
        <w:t>款：“进口产品针对 本项目的厂家授权书或提供书面承诺书（允许采购进口产品适用）”内容。</w:t>
      </w:r>
      <w:bookmarkEnd w:id="19"/>
    </w:p>
    <w:p w14:paraId="2F071BE4">
      <w:pPr>
        <w:spacing w:line="240" w:lineRule="auto"/>
        <w:ind w:right="1120" w:firstLine="560" w:firstLineChars="200"/>
        <w:rPr>
          <w:rFonts w:hint="eastAsia" w:ascii="仿宋" w:hAnsi="仿宋" w:eastAsia="仿宋"/>
          <w:sz w:val="28"/>
          <w:szCs w:val="28"/>
          <w:u w:val="none"/>
          <w:lang w:eastAsia="zh-CN"/>
        </w:rPr>
      </w:pPr>
      <w:r>
        <w:rPr>
          <w:rFonts w:hint="eastAsia" w:ascii="仿宋" w:hAnsi="仿宋" w:eastAsia="仿宋"/>
          <w:sz w:val="28"/>
          <w:szCs w:val="28"/>
        </w:rPr>
        <w:t>更正日期：</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10</w:t>
      </w:r>
      <w:r>
        <w:rPr>
          <w:rFonts w:hint="eastAsia" w:ascii="仿宋" w:hAnsi="仿宋" w:eastAsia="仿宋"/>
          <w:sz w:val="28"/>
          <w:szCs w:val="28"/>
          <w:u w:val="single"/>
        </w:rPr>
        <w:t>月</w:t>
      </w:r>
      <w:r>
        <w:rPr>
          <w:rFonts w:hint="eastAsia" w:ascii="仿宋" w:hAnsi="仿宋" w:eastAsia="仿宋"/>
          <w:sz w:val="28"/>
          <w:szCs w:val="28"/>
          <w:u w:val="single"/>
          <w:lang w:val="en-US" w:eastAsia="zh-CN"/>
        </w:rPr>
        <w:t>23</w:t>
      </w:r>
      <w:r>
        <w:rPr>
          <w:rFonts w:hint="eastAsia" w:ascii="仿宋" w:hAnsi="仿宋" w:eastAsia="仿宋"/>
          <w:sz w:val="28"/>
          <w:szCs w:val="28"/>
          <w:u w:val="single"/>
        </w:rPr>
        <w:t>日　</w:t>
      </w:r>
      <w:r>
        <w:rPr>
          <w:rFonts w:hint="eastAsia" w:ascii="仿宋" w:hAnsi="仿宋" w:eastAsia="仿宋"/>
          <w:sz w:val="28"/>
          <w:szCs w:val="28"/>
          <w:u w:val="none"/>
          <w:lang w:eastAsia="zh-CN"/>
        </w:rPr>
        <w:t>。</w:t>
      </w:r>
      <w:bookmarkStart w:id="9" w:name="_Toc35393816"/>
      <w:bookmarkStart w:id="10" w:name="_Toc35393647"/>
    </w:p>
    <w:p w14:paraId="3CAA7777">
      <w:pPr>
        <w:pStyle w:val="3"/>
        <w:spacing w:line="240" w:lineRule="auto"/>
        <w:rPr>
          <w:rFonts w:hint="eastAsia" w:ascii="黑体" w:hAnsi="黑体" w:cs="宋体"/>
          <w:b w:val="0"/>
          <w:sz w:val="28"/>
          <w:szCs w:val="28"/>
        </w:rPr>
      </w:pPr>
      <w:r>
        <w:rPr>
          <w:rFonts w:hint="eastAsia" w:ascii="黑体" w:hAnsi="黑体" w:cs="宋体"/>
          <w:b w:val="0"/>
          <w:sz w:val="28"/>
          <w:szCs w:val="28"/>
        </w:rPr>
        <w:t>三、其他补充事宜</w:t>
      </w:r>
      <w:bookmarkEnd w:id="9"/>
      <w:bookmarkEnd w:id="10"/>
    </w:p>
    <w:p w14:paraId="3FDFCE40">
      <w:pPr>
        <w:autoSpaceDE w:val="0"/>
        <w:autoSpaceDN w:val="0"/>
        <w:adjustRightInd w:val="0"/>
        <w:spacing w:line="24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更正</w:t>
      </w:r>
      <w:r>
        <w:rPr>
          <w:rFonts w:hint="eastAsia" w:ascii="仿宋" w:hAnsi="仿宋" w:eastAsia="仿宋"/>
          <w:sz w:val="28"/>
          <w:szCs w:val="28"/>
        </w:rPr>
        <w:t>部分以此次更正公告内容为准。</w:t>
      </w:r>
      <w:r>
        <w:rPr>
          <w:rFonts w:hint="eastAsia" w:ascii="仿宋" w:hAnsi="仿宋" w:eastAsia="仿宋"/>
          <w:sz w:val="28"/>
          <w:szCs w:val="28"/>
          <w:lang w:eastAsia="zh-CN"/>
        </w:rPr>
        <w:t>招标文件</w:t>
      </w:r>
      <w:r>
        <w:rPr>
          <w:rFonts w:hint="eastAsia" w:ascii="仿宋" w:hAnsi="仿宋" w:eastAsia="仿宋"/>
          <w:sz w:val="28"/>
          <w:szCs w:val="28"/>
        </w:rPr>
        <w:t>内涉及上述</w:t>
      </w:r>
      <w:r>
        <w:rPr>
          <w:rFonts w:hint="eastAsia" w:ascii="仿宋" w:hAnsi="仿宋" w:eastAsia="仿宋"/>
          <w:sz w:val="28"/>
          <w:szCs w:val="28"/>
          <w:lang w:eastAsia="zh-CN"/>
        </w:rPr>
        <w:t>更正</w:t>
      </w:r>
      <w:r>
        <w:rPr>
          <w:rFonts w:hint="eastAsia" w:ascii="仿宋" w:hAnsi="仿宋" w:eastAsia="仿宋"/>
          <w:sz w:val="28"/>
          <w:szCs w:val="28"/>
        </w:rPr>
        <w:t>内容的，均按上述要求进行统一更正，本采购更正公告中不再一一赘述。</w:t>
      </w:r>
    </w:p>
    <w:p w14:paraId="35F537F2">
      <w:pPr>
        <w:autoSpaceDE w:val="0"/>
        <w:autoSpaceDN w:val="0"/>
        <w:adjustRightInd w:val="0"/>
        <w:spacing w:line="240" w:lineRule="auto"/>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cs="Times New Roman"/>
          <w:sz w:val="28"/>
          <w:szCs w:val="28"/>
          <w:lang w:val="en-US" w:eastAsia="zh-CN"/>
        </w:rPr>
        <w:t>本项目招标文件中其他内容不变，</w:t>
      </w:r>
      <w:r>
        <w:rPr>
          <w:rFonts w:hint="eastAsia" w:ascii="仿宋" w:hAnsi="仿宋" w:eastAsia="仿宋" w:cs="Times New Roman"/>
          <w:sz w:val="28"/>
          <w:szCs w:val="28"/>
        </w:rPr>
        <w:t>此公告视同</w:t>
      </w:r>
      <w:r>
        <w:rPr>
          <w:rFonts w:hint="eastAsia" w:ascii="仿宋" w:hAnsi="仿宋" w:eastAsia="仿宋" w:cs="Times New Roman"/>
          <w:sz w:val="28"/>
          <w:szCs w:val="28"/>
          <w:lang w:eastAsia="zh-CN"/>
        </w:rPr>
        <w:t>招标</w:t>
      </w:r>
      <w:r>
        <w:rPr>
          <w:rFonts w:hint="eastAsia" w:ascii="仿宋" w:hAnsi="仿宋" w:eastAsia="仿宋"/>
          <w:sz w:val="28"/>
          <w:szCs w:val="28"/>
          <w:lang w:eastAsia="zh-CN"/>
        </w:rPr>
        <w:t>文件</w:t>
      </w:r>
      <w:r>
        <w:rPr>
          <w:rFonts w:hint="eastAsia" w:ascii="仿宋" w:hAnsi="仿宋" w:eastAsia="仿宋"/>
          <w:sz w:val="28"/>
          <w:szCs w:val="28"/>
        </w:rPr>
        <w:t>的组成部分，与</w:t>
      </w:r>
      <w:r>
        <w:rPr>
          <w:rFonts w:hint="eastAsia" w:ascii="仿宋" w:hAnsi="仿宋" w:eastAsia="仿宋"/>
          <w:sz w:val="28"/>
          <w:szCs w:val="28"/>
          <w:lang w:eastAsia="zh-CN"/>
        </w:rPr>
        <w:t>招标文件</w:t>
      </w:r>
      <w:r>
        <w:rPr>
          <w:rFonts w:hint="eastAsia" w:ascii="仿宋" w:hAnsi="仿宋" w:eastAsia="仿宋"/>
          <w:sz w:val="28"/>
          <w:szCs w:val="28"/>
        </w:rPr>
        <w:t>具有同等法律效力。请各潜在</w:t>
      </w:r>
      <w:r>
        <w:rPr>
          <w:rFonts w:hint="eastAsia" w:ascii="仿宋" w:hAnsi="仿宋" w:eastAsia="仿宋"/>
          <w:sz w:val="28"/>
          <w:szCs w:val="28"/>
          <w:lang w:val="en-US" w:eastAsia="zh-CN"/>
        </w:rPr>
        <w:t>投标人</w:t>
      </w:r>
      <w:r>
        <w:rPr>
          <w:rFonts w:hint="eastAsia" w:ascii="仿宋" w:hAnsi="仿宋" w:eastAsia="仿宋"/>
          <w:sz w:val="28"/>
          <w:szCs w:val="28"/>
        </w:rPr>
        <w:t>及时下载。</w:t>
      </w:r>
    </w:p>
    <w:p w14:paraId="79F19922">
      <w:pPr>
        <w:autoSpaceDE w:val="0"/>
        <w:autoSpaceDN w:val="0"/>
        <w:adjustRightInd w:val="0"/>
        <w:spacing w:line="24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3.采购人和采购代理机构不承担因投标人不及时关注安徽省政府采购网（www.ccgp-anhui.gov.cn）相关更正信息所造成的一切责任。</w:t>
      </w:r>
    </w:p>
    <w:p w14:paraId="08A00253">
      <w:pPr>
        <w:pStyle w:val="3"/>
        <w:spacing w:line="240" w:lineRule="auto"/>
        <w:rPr>
          <w:rFonts w:ascii="黑体" w:hAnsi="黑体" w:cs="宋体"/>
          <w:b w:val="0"/>
          <w:sz w:val="28"/>
          <w:szCs w:val="28"/>
        </w:rPr>
      </w:pPr>
      <w:bookmarkStart w:id="11" w:name="_Toc28359029"/>
      <w:bookmarkStart w:id="12" w:name="_Toc35393817"/>
      <w:bookmarkStart w:id="13" w:name="_Toc28359106"/>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14:paraId="3E48BA8D">
      <w:pPr>
        <w:spacing w:line="240" w:lineRule="auto"/>
        <w:ind w:firstLine="560" w:firstLineChars="200"/>
        <w:rPr>
          <w:rFonts w:hint="eastAsia" w:ascii="仿宋" w:hAnsi="仿宋" w:eastAsia="仿宋" w:cs="Times New Roman"/>
          <w:sz w:val="28"/>
          <w:szCs w:val="28"/>
        </w:rPr>
      </w:pPr>
      <w:bookmarkStart w:id="15" w:name="_Toc28359030"/>
      <w:bookmarkStart w:id="16" w:name="_Toc35393818"/>
      <w:bookmarkStart w:id="17" w:name="_Toc35393649"/>
      <w:bookmarkStart w:id="18" w:name="_Toc28359107"/>
      <w:r>
        <w:rPr>
          <w:rFonts w:hint="eastAsia" w:ascii="仿宋" w:hAnsi="仿宋" w:eastAsia="仿宋" w:cs="Times New Roman"/>
          <w:sz w:val="28"/>
          <w:szCs w:val="28"/>
        </w:rPr>
        <w:t>1.采购人信息</w:t>
      </w:r>
      <w:bookmarkEnd w:id="15"/>
      <w:bookmarkEnd w:id="16"/>
      <w:bookmarkEnd w:id="17"/>
      <w:bookmarkEnd w:id="18"/>
    </w:p>
    <w:p w14:paraId="0F43D915">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lang w:eastAsia="zh-CN"/>
        </w:rPr>
        <w:t>安徽理工大学</w:t>
      </w:r>
    </w:p>
    <w:p w14:paraId="34009328">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地址：</w:t>
      </w:r>
      <w:r>
        <w:rPr>
          <w:rFonts w:hint="eastAsia" w:ascii="仿宋" w:hAnsi="仿宋" w:eastAsia="仿宋" w:cs="Times New Roman"/>
          <w:sz w:val="28"/>
          <w:szCs w:val="28"/>
          <w:lang w:eastAsia="zh-CN"/>
        </w:rPr>
        <w:t>淮南市泰丰大街168号</w:t>
      </w:r>
    </w:p>
    <w:p w14:paraId="64714722">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w:t>
      </w:r>
      <w:r>
        <w:rPr>
          <w:rFonts w:hint="default" w:ascii="仿宋" w:hAnsi="仿宋" w:eastAsia="仿宋" w:cs="Times New Roman"/>
          <w:sz w:val="28"/>
          <w:szCs w:val="28"/>
          <w:lang w:val="en-US" w:eastAsia="zh-CN"/>
        </w:rPr>
        <w:t>0554-6634216</w:t>
      </w:r>
      <w:r>
        <w:rPr>
          <w:rFonts w:hint="eastAsia" w:ascii="仿宋" w:hAnsi="仿宋" w:eastAsia="仿宋" w:cs="Times New Roman"/>
          <w:sz w:val="28"/>
          <w:szCs w:val="28"/>
        </w:rPr>
        <w:t xml:space="preserve"> </w:t>
      </w:r>
    </w:p>
    <w:p w14:paraId="7B2D45AC">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2.采购代理机构信息</w:t>
      </w:r>
    </w:p>
    <w:p w14:paraId="0FA1FE07">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w:t>
      </w:r>
      <w:r>
        <w:rPr>
          <w:rFonts w:hint="eastAsia" w:ascii="Times New Roman" w:hAnsi="Times New Roman" w:eastAsia="仿宋" w:cs="Times New Roman"/>
          <w:sz w:val="28"/>
          <w:szCs w:val="28"/>
          <w:lang w:eastAsia="zh-CN"/>
        </w:rPr>
        <w:t>上海容基工程项目管理有限公司</w:t>
      </w:r>
    </w:p>
    <w:p w14:paraId="76B7E768">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w:t>
      </w:r>
      <w:r>
        <w:rPr>
          <w:rFonts w:hint="eastAsia" w:ascii="Times New Roman" w:hAnsi="Times New Roman" w:eastAsia="仿宋" w:cs="Times New Roman"/>
          <w:sz w:val="28"/>
          <w:szCs w:val="28"/>
          <w:lang w:val="zh-CN" w:eastAsia="zh-CN"/>
        </w:rPr>
        <w:t>淮南市安成镇青年电子商务产业园二期二栋3层</w:t>
      </w:r>
    </w:p>
    <w:p w14:paraId="6D90368D">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w:t>
      </w:r>
      <w:r>
        <w:rPr>
          <w:rFonts w:hint="eastAsia" w:ascii="Times New Roman" w:hAnsi="Times New Roman" w:eastAsia="仿宋" w:cs="Times New Roman"/>
          <w:sz w:val="28"/>
          <w:szCs w:val="28"/>
          <w:lang w:val="zh-CN" w:eastAsia="zh-CN"/>
        </w:rPr>
        <w:t>0554-</w:t>
      </w:r>
      <w:r>
        <w:rPr>
          <w:rFonts w:hint="eastAsia" w:ascii="Times New Roman" w:hAnsi="Times New Roman" w:eastAsia="仿宋" w:cs="Times New Roman"/>
          <w:sz w:val="28"/>
          <w:szCs w:val="28"/>
          <w:lang w:eastAsia="zh-CN"/>
        </w:rPr>
        <w:t>2160379</w:t>
      </w:r>
    </w:p>
    <w:p w14:paraId="21B32D65">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3.项目联系方式</w:t>
      </w:r>
    </w:p>
    <w:p w14:paraId="4D59889F">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项目联系人：</w:t>
      </w:r>
      <w:r>
        <w:rPr>
          <w:rFonts w:hint="eastAsia" w:ascii="Times New Roman" w:hAnsi="Times New Roman" w:eastAsia="仿宋" w:cs="Times New Roman"/>
          <w:sz w:val="28"/>
          <w:szCs w:val="28"/>
          <w:lang w:val="en-US" w:eastAsia="zh-CN"/>
        </w:rPr>
        <w:t>陈兴亮</w:t>
      </w:r>
    </w:p>
    <w:p w14:paraId="21DED22A">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电  话：</w:t>
      </w:r>
      <w:r>
        <w:rPr>
          <w:rFonts w:hint="eastAsia" w:ascii="Times New Roman" w:hAnsi="Times New Roman" w:eastAsia="仿宋" w:cs="Times New Roman"/>
          <w:sz w:val="28"/>
          <w:szCs w:val="28"/>
          <w:lang w:val="zh-CN" w:eastAsia="zh-CN"/>
        </w:rPr>
        <w:t>0554-</w:t>
      </w:r>
      <w:r>
        <w:rPr>
          <w:rFonts w:hint="eastAsia" w:ascii="Times New Roman" w:hAnsi="Times New Roman" w:eastAsia="仿宋" w:cs="Times New Roman"/>
          <w:sz w:val="28"/>
          <w:szCs w:val="28"/>
          <w:lang w:eastAsia="zh-CN"/>
        </w:rPr>
        <w:t>2160379</w:t>
      </w:r>
      <w:r>
        <w:rPr>
          <w:rFonts w:hint="eastAsia" w:ascii="仿宋" w:hAnsi="仿宋" w:eastAsia="仿宋" w:cs="Times New Roman"/>
          <w:sz w:val="28"/>
          <w:szCs w:val="28"/>
        </w:rPr>
        <w:t>，</w:t>
      </w:r>
      <w:r>
        <w:rPr>
          <w:rFonts w:hint="eastAsia" w:ascii="Times New Roman" w:hAnsi="Times New Roman" w:eastAsia="仿宋" w:cs="Times New Roman"/>
          <w:sz w:val="28"/>
          <w:szCs w:val="28"/>
          <w:lang w:eastAsia="zh-CN"/>
        </w:rPr>
        <w:t>17353743691</w:t>
      </w:r>
    </w:p>
    <w:p w14:paraId="701D8C58">
      <w:pPr>
        <w:spacing w:line="0" w:lineRule="atLeast"/>
      </w:pPr>
    </w:p>
    <w:p w14:paraId="1CE4D70C">
      <w:pPr>
        <w:spacing w:line="0" w:lineRule="atLeast"/>
      </w:pPr>
    </w:p>
    <w:p w14:paraId="547FF469">
      <w:pPr>
        <w:spacing w:line="0" w:lineRule="atLeast"/>
      </w:pPr>
    </w:p>
    <w:p w14:paraId="2C51E595">
      <w:pPr>
        <w:pStyle w:val="10"/>
        <w:spacing w:line="0" w:lineRule="atLeast"/>
        <w:ind w:firstLine="5042" w:firstLineChars="2101"/>
        <w:rPr>
          <w:rFonts w:ascii="仿宋" w:hAnsi="仿宋" w:eastAsia="仿宋"/>
          <w:sz w:val="28"/>
          <w:szCs w:val="28"/>
        </w:rPr>
      </w:pPr>
      <w:r>
        <w:rPr>
          <w:rFonts w:hint="eastAsia"/>
        </w:rPr>
        <w:tab/>
      </w:r>
      <w:r>
        <w:rPr>
          <w:rFonts w:hint="eastAsia"/>
        </w:rPr>
        <w:t xml:space="preserve">   </w:t>
      </w:r>
      <w:r>
        <w:rPr>
          <w:rFonts w:hint="eastAsia" w:ascii="仿宋" w:hAnsi="仿宋" w:eastAsia="仿宋"/>
          <w:color w:val="00000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9F3E3C-974F-4A4D-8332-1DC62424F4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366C9B52-1018-408B-9C60-52D32C0F41D4}"/>
  </w:font>
  <w:font w:name="仿宋">
    <w:panose1 w:val="02010609060101010101"/>
    <w:charset w:val="86"/>
    <w:family w:val="auto"/>
    <w:pitch w:val="default"/>
    <w:sig w:usb0="800002BF" w:usb1="38CF7CFA" w:usb2="00000016" w:usb3="00000000" w:csb0="00040001" w:csb1="00000000"/>
    <w:embedRegular r:id="rId3" w:fontKey="{3B1C1D28-89F8-45DC-85F9-837D12FBFEE3}"/>
  </w:font>
  <w:font w:name="Wingdings 2">
    <w:altName w:val="Wingdings"/>
    <w:panose1 w:val="05020102010507070707"/>
    <w:charset w:val="00"/>
    <w:family w:val="auto"/>
    <w:pitch w:val="default"/>
    <w:sig w:usb0="00000000" w:usb1="00000000" w:usb2="00000000" w:usb3="00000000" w:csb0="80000000" w:csb1="00000000"/>
    <w:embedRegular r:id="rId4" w:fontKey="{3C3691AF-3EC0-4B44-9ADB-CECDBA202D32}"/>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2E7A7126"/>
    <w:rsid w:val="00002A37"/>
    <w:rsid w:val="00096054"/>
    <w:rsid w:val="003D5F70"/>
    <w:rsid w:val="004221C2"/>
    <w:rsid w:val="006F2613"/>
    <w:rsid w:val="008B1AB6"/>
    <w:rsid w:val="00A81644"/>
    <w:rsid w:val="00BE0FA6"/>
    <w:rsid w:val="00D156D4"/>
    <w:rsid w:val="00E5170D"/>
    <w:rsid w:val="01505F15"/>
    <w:rsid w:val="01B8401E"/>
    <w:rsid w:val="034D490C"/>
    <w:rsid w:val="0664543E"/>
    <w:rsid w:val="07FE4414"/>
    <w:rsid w:val="167714CD"/>
    <w:rsid w:val="16EE0014"/>
    <w:rsid w:val="18F04B46"/>
    <w:rsid w:val="1B620523"/>
    <w:rsid w:val="1B9B2757"/>
    <w:rsid w:val="1E007878"/>
    <w:rsid w:val="1FC947CA"/>
    <w:rsid w:val="20686186"/>
    <w:rsid w:val="20EA1F66"/>
    <w:rsid w:val="23F65942"/>
    <w:rsid w:val="25560DD8"/>
    <w:rsid w:val="28315E81"/>
    <w:rsid w:val="28970E2D"/>
    <w:rsid w:val="2E7A7126"/>
    <w:rsid w:val="33242675"/>
    <w:rsid w:val="33FD63FC"/>
    <w:rsid w:val="3868724D"/>
    <w:rsid w:val="38B67F6A"/>
    <w:rsid w:val="3BB05460"/>
    <w:rsid w:val="3E700F33"/>
    <w:rsid w:val="41DA1083"/>
    <w:rsid w:val="465810C1"/>
    <w:rsid w:val="48743864"/>
    <w:rsid w:val="4D491763"/>
    <w:rsid w:val="517578EA"/>
    <w:rsid w:val="519F7BA4"/>
    <w:rsid w:val="549B4E16"/>
    <w:rsid w:val="55CE0A58"/>
    <w:rsid w:val="5887171A"/>
    <w:rsid w:val="58965E41"/>
    <w:rsid w:val="591D49C8"/>
    <w:rsid w:val="5DC05ED4"/>
    <w:rsid w:val="60EB714A"/>
    <w:rsid w:val="619D5782"/>
    <w:rsid w:val="638705DF"/>
    <w:rsid w:val="65827169"/>
    <w:rsid w:val="69676DA1"/>
    <w:rsid w:val="69B86EE0"/>
    <w:rsid w:val="6D0E3C80"/>
    <w:rsid w:val="784F0E28"/>
    <w:rsid w:val="7A7C641B"/>
    <w:rsid w:val="7B664F7B"/>
    <w:rsid w:val="7F54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0"/>
    <w:pPr>
      <w:spacing w:after="120"/>
    </w:p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5"/>
    <w:qFormat/>
    <w:uiPriority w:val="0"/>
    <w:pPr>
      <w:spacing w:after="0" w:line="400" w:lineRule="atLeast"/>
      <w:ind w:firstLine="426"/>
    </w:pPr>
    <w:rPr>
      <w:color w:val="000000"/>
      <w:sz w:val="24"/>
      <w:szCs w:val="24"/>
    </w:r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8"/>
    <w:qFormat/>
    <w:uiPriority w:val="0"/>
    <w:rPr>
      <w:kern w:val="2"/>
      <w:sz w:val="18"/>
      <w:szCs w:val="18"/>
    </w:rPr>
  </w:style>
  <w:style w:type="character" w:customStyle="1" w:styleId="15">
    <w:name w:val="页脚 字符"/>
    <w:basedOn w:val="13"/>
    <w:link w:val="7"/>
    <w:qFormat/>
    <w:uiPriority w:val="0"/>
    <w:rPr>
      <w:kern w:val="2"/>
      <w:sz w:val="18"/>
      <w:szCs w:val="18"/>
    </w:rPr>
  </w:style>
  <w:style w:type="paragraph" w:customStyle="1" w:styleId="1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彭健有限公司</Company>
  <Pages>3</Pages>
  <Words>806</Words>
  <Characters>917</Characters>
  <Lines>11</Lines>
  <Paragraphs>3</Paragraphs>
  <TotalTime>2</TotalTime>
  <ScaleCrop>false</ScaleCrop>
  <LinksUpToDate>false</LinksUpToDate>
  <CharactersWithSpaces>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2020-07-16T14:48:00Z</dcterms:created>
  <dc:creator>Xu Zhenwen</dc:creator>
  <cp:lastModifiedBy>Nocturne.</cp:lastModifiedBy>
  <cp:lastPrinted>2022-06-25T02:35:00Z</cp:lastPrinted>
  <dcterms:modified xsi:type="dcterms:W3CDTF">2025-10-23T04:57:25Z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B4F9C37C0CC04B27BBA8BB0249B555BA_13</vt:lpwstr>
  </property>
  <property fmtid="{D5CDD505-2E9C-101B-9397-08002B2CF9AE}" pid="4" name="KSOTemplateDocerSaveRecord">
    <vt:lpwstr>eyJoZGlkIjoiNGQyMjk4YWE4MDVjMjBkZDFmMDBjZTNkMzdjZGUzNWYiLCJ1c2VySWQiOiI0NzM3Njc0MDQifQ==</vt:lpwstr>
  </property>
</Properties>
</file>