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03D81">
      <w:pPr>
        <w:pStyle w:val="3"/>
        <w:ind w:left="0" w:leftChars="0" w:firstLine="0" w:firstLineChars="0"/>
        <w:jc w:val="center"/>
        <w:rPr>
          <w:rFonts w:hint="eastAsia" w:ascii="华文中宋" w:hAnsi="华文中宋" w:eastAsia="华文中宋"/>
          <w:sz w:val="32"/>
          <w:szCs w:val="32"/>
          <w:highlight w:val="none"/>
          <w:lang w:val="en-US" w:eastAsia="zh-CN"/>
        </w:rPr>
      </w:pPr>
      <w:bookmarkStart w:id="0" w:name="_Toc35393813"/>
      <w:r>
        <w:rPr>
          <w:rFonts w:hint="eastAsia" w:ascii="华文中宋" w:hAnsi="华文中宋" w:eastAsia="华文中宋"/>
          <w:sz w:val="32"/>
          <w:szCs w:val="32"/>
          <w:highlight w:val="none"/>
        </w:rPr>
        <w:t>中共安徽省委党校（安徽行政学院）电教设备维保服务（二次）更正公告</w:t>
      </w:r>
      <w:bookmarkEnd w:id="0"/>
      <w:r>
        <w:rPr>
          <w:rFonts w:hint="eastAsia" w:ascii="华文中宋" w:hAnsi="华文中宋" w:eastAsia="华文中宋"/>
          <w:sz w:val="32"/>
          <w:szCs w:val="32"/>
          <w:highlight w:val="none"/>
          <w:lang w:val="en-US" w:eastAsia="zh-CN"/>
        </w:rPr>
        <w:t>附件</w:t>
      </w:r>
    </w:p>
    <w:p w14:paraId="4F024763">
      <w:pPr>
        <w:spacing w:line="360" w:lineRule="auto"/>
        <w:jc w:val="center"/>
        <w:outlineLvl w:val="1"/>
        <w:rPr>
          <w:rFonts w:hint="eastAsia" w:asciiTheme="minorEastAsia" w:hAnsiTheme="minorEastAsia" w:eastAsiaTheme="minorEastAsia"/>
          <w:b/>
          <w:sz w:val="28"/>
          <w:highlight w:val="none"/>
        </w:rPr>
      </w:pPr>
      <w:bookmarkStart w:id="1" w:name="_Toc9416"/>
    </w:p>
    <w:p w14:paraId="67F30491">
      <w:pPr>
        <w:spacing w:line="360" w:lineRule="auto"/>
        <w:jc w:val="left"/>
        <w:outlineLvl w:val="1"/>
        <w:rPr>
          <w:rFonts w:asciiTheme="minorEastAsia" w:hAnsiTheme="minorEastAsia" w:eastAsiaTheme="minorEastAsia"/>
          <w:b/>
          <w:sz w:val="28"/>
          <w:highlight w:val="none"/>
        </w:rPr>
      </w:pPr>
      <w:r>
        <w:rPr>
          <w:rFonts w:hint="eastAsia" w:asciiTheme="minorEastAsia" w:hAnsiTheme="minorEastAsia" w:eastAsiaTheme="minorEastAsia"/>
          <w:b/>
          <w:sz w:val="28"/>
          <w:highlight w:val="none"/>
        </w:rPr>
        <w:t>第三章  采购需求</w:t>
      </w:r>
      <w:bookmarkEnd w:id="1"/>
    </w:p>
    <w:p w14:paraId="62823833">
      <w:pPr>
        <w:spacing w:line="460" w:lineRule="exact"/>
        <w:rPr>
          <w:rFonts w:ascii="宋体" w:hAnsi="宋体" w:eastAsia="宋体" w:cs="宋体"/>
          <w:b/>
          <w:sz w:val="24"/>
          <w:szCs w:val="24"/>
          <w:highlight w:val="none"/>
        </w:rPr>
      </w:pPr>
      <w:r>
        <w:rPr>
          <w:rFonts w:hint="eastAsia" w:ascii="宋体" w:hAnsi="宋体" w:eastAsia="宋体" w:cs="宋体"/>
          <w:b/>
          <w:sz w:val="24"/>
          <w:szCs w:val="24"/>
          <w:highlight w:val="none"/>
        </w:rPr>
        <w:t>前注：</w:t>
      </w:r>
    </w:p>
    <w:p w14:paraId="5244E158">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本说明中提出的技术方案仅为参考，如无明确限制，供应商可以进行优化，提供满足用户实际需要的更优（或者性能实质上不低于的）服务方案，且此方案须经评标委员会评审认可。</w:t>
      </w:r>
    </w:p>
    <w:p w14:paraId="30E611EB">
      <w:pPr>
        <w:pStyle w:val="10"/>
        <w:spacing w:line="4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采购需求前附表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2111"/>
        <w:gridCol w:w="5485"/>
      </w:tblGrid>
      <w:tr w14:paraId="4E56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3" w:type="pct"/>
            <w:vAlign w:val="center"/>
          </w:tcPr>
          <w:p w14:paraId="44E22FEA">
            <w:pPr>
              <w:pStyle w:val="11"/>
              <w:pBdr>
                <w:bottom w:val="none" w:color="auto" w:sz="0" w:space="0"/>
              </w:pBdr>
              <w:tabs>
                <w:tab w:val="clear" w:pos="4153"/>
                <w:tab w:val="clear" w:pos="8306"/>
              </w:tabs>
              <w:adjustRightInd/>
              <w:spacing w:line="460" w:lineRule="exact"/>
              <w:textAlignment w:val="auto"/>
              <w:rPr>
                <w:rFonts w:ascii="宋体" w:hAnsi="宋体" w:eastAsia="宋体" w:cs="宋体"/>
                <w:b/>
                <w:kern w:val="2"/>
                <w:szCs w:val="24"/>
                <w:highlight w:val="none"/>
              </w:rPr>
            </w:pPr>
            <w:r>
              <w:rPr>
                <w:rFonts w:hint="eastAsia" w:ascii="宋体" w:hAnsi="宋体" w:eastAsia="宋体" w:cs="宋体"/>
                <w:b/>
                <w:kern w:val="2"/>
                <w:szCs w:val="24"/>
                <w:highlight w:val="none"/>
              </w:rPr>
              <w:t>序号</w:t>
            </w:r>
          </w:p>
        </w:tc>
        <w:tc>
          <w:tcPr>
            <w:tcW w:w="1238" w:type="pct"/>
            <w:vAlign w:val="center"/>
          </w:tcPr>
          <w:p w14:paraId="4A7FF28D">
            <w:pPr>
              <w:pStyle w:val="12"/>
              <w:widowControl w:val="0"/>
              <w:spacing w:before="0" w:beforeAutospacing="0" w:after="0" w:afterAutospacing="0" w:line="460" w:lineRule="exact"/>
              <w:rPr>
                <w:rFonts w:ascii="宋体" w:hAnsi="宋体" w:eastAsia="宋体" w:cs="宋体"/>
                <w:bCs w:val="0"/>
                <w:sz w:val="24"/>
                <w:szCs w:val="24"/>
                <w:highlight w:val="none"/>
              </w:rPr>
            </w:pPr>
            <w:r>
              <w:rPr>
                <w:rFonts w:hint="eastAsia" w:ascii="宋体" w:hAnsi="宋体" w:eastAsia="宋体" w:cs="宋体"/>
                <w:bCs w:val="0"/>
                <w:sz w:val="24"/>
                <w:szCs w:val="24"/>
                <w:highlight w:val="none"/>
              </w:rPr>
              <w:t>条款名称</w:t>
            </w:r>
          </w:p>
        </w:tc>
        <w:tc>
          <w:tcPr>
            <w:tcW w:w="3217" w:type="pct"/>
            <w:vAlign w:val="center"/>
          </w:tcPr>
          <w:p w14:paraId="15923B2B">
            <w:pPr>
              <w:pStyle w:val="12"/>
              <w:widowControl w:val="0"/>
              <w:spacing w:before="0" w:beforeAutospacing="0" w:after="0" w:afterAutospacing="0" w:line="460" w:lineRule="exact"/>
              <w:rPr>
                <w:rFonts w:ascii="宋体" w:hAnsi="宋体" w:eastAsia="宋体" w:cs="宋体"/>
                <w:bCs w:val="0"/>
                <w:sz w:val="24"/>
                <w:szCs w:val="24"/>
                <w:highlight w:val="none"/>
              </w:rPr>
            </w:pPr>
            <w:r>
              <w:rPr>
                <w:rFonts w:hint="eastAsia" w:ascii="宋体" w:hAnsi="宋体" w:eastAsia="宋体" w:cs="宋体"/>
                <w:bCs w:val="0"/>
                <w:sz w:val="24"/>
                <w:szCs w:val="24"/>
                <w:highlight w:val="none"/>
              </w:rPr>
              <w:t>内容、说明与要求</w:t>
            </w:r>
          </w:p>
        </w:tc>
      </w:tr>
      <w:tr w14:paraId="1D9B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3" w:type="pct"/>
            <w:vAlign w:val="center"/>
          </w:tcPr>
          <w:p w14:paraId="6ECDBA08">
            <w:pPr>
              <w:pStyle w:val="11"/>
              <w:pBdr>
                <w:bottom w:val="none" w:color="auto" w:sz="0" w:space="0"/>
              </w:pBdr>
              <w:tabs>
                <w:tab w:val="clear" w:pos="4153"/>
                <w:tab w:val="clear" w:pos="8306"/>
              </w:tabs>
              <w:adjustRightInd/>
              <w:spacing w:line="460" w:lineRule="exact"/>
              <w:textAlignment w:val="auto"/>
              <w:rPr>
                <w:rFonts w:ascii="宋体" w:hAnsi="宋体" w:eastAsia="宋体" w:cs="宋体"/>
                <w:bCs/>
                <w:kern w:val="2"/>
                <w:szCs w:val="24"/>
                <w:highlight w:val="none"/>
              </w:rPr>
            </w:pPr>
            <w:r>
              <w:rPr>
                <w:rFonts w:hint="eastAsia" w:ascii="宋体" w:hAnsi="宋体" w:eastAsia="宋体" w:cs="宋体"/>
                <w:bCs/>
                <w:kern w:val="2"/>
                <w:szCs w:val="24"/>
                <w:highlight w:val="none"/>
              </w:rPr>
              <w:t>1</w:t>
            </w:r>
          </w:p>
        </w:tc>
        <w:tc>
          <w:tcPr>
            <w:tcW w:w="1238" w:type="pct"/>
            <w:vAlign w:val="center"/>
          </w:tcPr>
          <w:p w14:paraId="35241055">
            <w:pPr>
              <w:pStyle w:val="12"/>
              <w:widowControl w:val="0"/>
              <w:spacing w:before="0" w:beforeAutospacing="0" w:after="0" w:afterAutospacing="0" w:line="460" w:lineRule="exact"/>
              <w:rPr>
                <w:rFonts w:ascii="宋体" w:hAnsi="宋体" w:eastAsia="宋体" w:cs="宋体"/>
                <w:b w:val="0"/>
                <w:sz w:val="24"/>
                <w:szCs w:val="24"/>
                <w:highlight w:val="none"/>
              </w:rPr>
            </w:pPr>
            <w:r>
              <w:rPr>
                <w:rFonts w:hint="eastAsia" w:ascii="宋体" w:hAnsi="宋体" w:eastAsia="宋体" w:cs="宋体"/>
                <w:b w:val="0"/>
                <w:sz w:val="24"/>
                <w:szCs w:val="24"/>
                <w:highlight w:val="none"/>
              </w:rPr>
              <w:t>付款方式</w:t>
            </w:r>
          </w:p>
        </w:tc>
        <w:tc>
          <w:tcPr>
            <w:tcW w:w="3217" w:type="pct"/>
            <w:vAlign w:val="center"/>
          </w:tcPr>
          <w:p w14:paraId="61B5279A">
            <w:pPr>
              <w:pStyle w:val="6"/>
              <w:spacing w:line="520" w:lineRule="exact"/>
              <w:ind w:left="0" w:leftChars="0" w:firstLine="0" w:firstLineChars="0"/>
              <w:rPr>
                <w:rFonts w:ascii="宋体" w:hAnsi="宋体" w:eastAsia="宋体" w:cs="宋体"/>
                <w:color w:val="0000FF"/>
                <w:sz w:val="24"/>
                <w:szCs w:val="24"/>
                <w:highlight w:val="none"/>
                <w:u w:val="single"/>
              </w:rPr>
            </w:pPr>
            <w:r>
              <w:rPr>
                <w:rFonts w:hint="eastAsia" w:ascii="宋体" w:hAnsi="宋体" w:eastAsia="宋体" w:cs="宋体"/>
                <w:sz w:val="24"/>
                <w:szCs w:val="24"/>
                <w:highlight w:val="none"/>
              </w:rPr>
              <w:t>合同签订后，中标人驻场服务人员到场后，按月支付合同款的十二分之一；项目按季度考核，如有考核扣款，考核当月开始扣除。</w:t>
            </w:r>
          </w:p>
        </w:tc>
      </w:tr>
      <w:tr w14:paraId="766E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3" w:type="pct"/>
            <w:vAlign w:val="center"/>
          </w:tcPr>
          <w:p w14:paraId="3B48477F">
            <w:pPr>
              <w:pStyle w:val="11"/>
              <w:pBdr>
                <w:bottom w:val="none" w:color="auto" w:sz="0" w:space="0"/>
              </w:pBdr>
              <w:tabs>
                <w:tab w:val="clear" w:pos="4153"/>
                <w:tab w:val="clear" w:pos="8306"/>
              </w:tabs>
              <w:adjustRightInd/>
              <w:spacing w:line="460" w:lineRule="exact"/>
              <w:textAlignment w:val="auto"/>
              <w:rPr>
                <w:rFonts w:ascii="宋体" w:hAnsi="宋体" w:eastAsia="宋体" w:cs="宋体"/>
                <w:bCs/>
                <w:kern w:val="2"/>
                <w:szCs w:val="24"/>
                <w:highlight w:val="none"/>
              </w:rPr>
            </w:pPr>
            <w:r>
              <w:rPr>
                <w:rFonts w:hint="eastAsia" w:ascii="宋体" w:hAnsi="宋体" w:eastAsia="宋体" w:cs="宋体"/>
                <w:bCs/>
                <w:kern w:val="2"/>
                <w:szCs w:val="24"/>
                <w:highlight w:val="none"/>
              </w:rPr>
              <w:t>2</w:t>
            </w:r>
          </w:p>
        </w:tc>
        <w:tc>
          <w:tcPr>
            <w:tcW w:w="1238" w:type="pct"/>
            <w:vAlign w:val="center"/>
          </w:tcPr>
          <w:p w14:paraId="4B6554ED">
            <w:pPr>
              <w:pStyle w:val="12"/>
              <w:widowControl w:val="0"/>
              <w:spacing w:before="0" w:beforeAutospacing="0" w:after="0" w:afterAutospacing="0" w:line="460" w:lineRule="exact"/>
              <w:rPr>
                <w:rFonts w:ascii="宋体" w:hAnsi="宋体" w:eastAsia="宋体" w:cs="宋体"/>
                <w:b w:val="0"/>
                <w:sz w:val="24"/>
                <w:szCs w:val="24"/>
                <w:highlight w:val="none"/>
              </w:rPr>
            </w:pPr>
            <w:r>
              <w:rPr>
                <w:rFonts w:hint="eastAsia" w:ascii="宋体" w:hAnsi="宋体" w:eastAsia="宋体" w:cs="宋体"/>
                <w:b w:val="0"/>
                <w:sz w:val="24"/>
                <w:szCs w:val="24"/>
                <w:highlight w:val="none"/>
              </w:rPr>
              <w:t>服务地点</w:t>
            </w:r>
          </w:p>
        </w:tc>
        <w:tc>
          <w:tcPr>
            <w:tcW w:w="3217" w:type="pct"/>
            <w:vAlign w:val="center"/>
          </w:tcPr>
          <w:p w14:paraId="377ED5C2">
            <w:pPr>
              <w:pStyle w:val="12"/>
              <w:widowControl w:val="0"/>
              <w:spacing w:before="0" w:beforeAutospacing="0" w:after="0" w:afterAutospacing="0" w:line="460" w:lineRule="exact"/>
              <w:jc w:val="both"/>
              <w:rPr>
                <w:rFonts w:ascii="宋体" w:hAnsi="宋体" w:eastAsia="宋体" w:cs="宋体"/>
                <w:b w:val="0"/>
                <w:sz w:val="24"/>
                <w:szCs w:val="24"/>
                <w:highlight w:val="none"/>
              </w:rPr>
            </w:pPr>
            <w:r>
              <w:rPr>
                <w:rFonts w:hint="eastAsia" w:ascii="宋体" w:hAnsi="宋体" w:eastAsia="宋体" w:cs="宋体"/>
                <w:b w:val="0"/>
                <w:bCs w:val="0"/>
                <w:kern w:val="2"/>
                <w:sz w:val="24"/>
                <w:szCs w:val="24"/>
                <w:highlight w:val="none"/>
              </w:rPr>
              <w:t>中共安徽省委党校（安徽行政学院）南北校区</w:t>
            </w:r>
          </w:p>
        </w:tc>
      </w:tr>
      <w:tr w14:paraId="5FD4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43" w:type="pct"/>
            <w:vAlign w:val="center"/>
          </w:tcPr>
          <w:p w14:paraId="452E27B3">
            <w:pPr>
              <w:pStyle w:val="11"/>
              <w:pBdr>
                <w:bottom w:val="none" w:color="auto" w:sz="0" w:space="0"/>
              </w:pBdr>
              <w:tabs>
                <w:tab w:val="clear" w:pos="4153"/>
                <w:tab w:val="clear" w:pos="8306"/>
              </w:tabs>
              <w:adjustRightInd/>
              <w:spacing w:line="460" w:lineRule="exact"/>
              <w:textAlignment w:val="auto"/>
              <w:rPr>
                <w:rFonts w:ascii="宋体" w:hAnsi="宋体" w:eastAsia="宋体" w:cs="宋体"/>
                <w:bCs/>
                <w:kern w:val="2"/>
                <w:szCs w:val="24"/>
                <w:highlight w:val="none"/>
              </w:rPr>
            </w:pPr>
            <w:r>
              <w:rPr>
                <w:rFonts w:hint="eastAsia" w:ascii="宋体" w:hAnsi="宋体" w:eastAsia="宋体" w:cs="宋体"/>
                <w:bCs/>
                <w:kern w:val="2"/>
                <w:szCs w:val="24"/>
                <w:highlight w:val="none"/>
              </w:rPr>
              <w:t>3</w:t>
            </w:r>
          </w:p>
        </w:tc>
        <w:tc>
          <w:tcPr>
            <w:tcW w:w="1238" w:type="pct"/>
            <w:vAlign w:val="center"/>
          </w:tcPr>
          <w:p w14:paraId="36E47F04">
            <w:pPr>
              <w:pStyle w:val="12"/>
              <w:widowControl w:val="0"/>
              <w:spacing w:before="0" w:beforeAutospacing="0" w:after="0" w:afterAutospacing="0" w:line="460" w:lineRule="exact"/>
              <w:rPr>
                <w:rFonts w:ascii="宋体" w:hAnsi="宋体" w:eastAsia="宋体" w:cs="宋体"/>
                <w:b w:val="0"/>
                <w:sz w:val="24"/>
                <w:szCs w:val="24"/>
                <w:highlight w:val="none"/>
              </w:rPr>
            </w:pPr>
            <w:r>
              <w:rPr>
                <w:rFonts w:hint="eastAsia" w:ascii="宋体" w:hAnsi="宋体" w:eastAsia="宋体" w:cs="宋体"/>
                <w:b w:val="0"/>
                <w:sz w:val="24"/>
                <w:szCs w:val="24"/>
                <w:highlight w:val="none"/>
              </w:rPr>
              <w:t>服务期限</w:t>
            </w:r>
          </w:p>
        </w:tc>
        <w:tc>
          <w:tcPr>
            <w:tcW w:w="3217" w:type="pct"/>
            <w:vAlign w:val="center"/>
          </w:tcPr>
          <w:p w14:paraId="2E309F7E">
            <w:pPr>
              <w:pStyle w:val="12"/>
              <w:widowControl w:val="0"/>
              <w:spacing w:before="0" w:beforeAutospacing="0" w:after="0" w:afterAutospacing="0" w:line="460" w:lineRule="exact"/>
              <w:jc w:val="both"/>
              <w:rPr>
                <w:rFonts w:ascii="宋体" w:hAnsi="宋体" w:eastAsia="宋体" w:cs="宋体"/>
                <w:b w:val="0"/>
                <w:sz w:val="24"/>
                <w:szCs w:val="24"/>
                <w:highlight w:val="none"/>
              </w:rPr>
            </w:pPr>
            <w:r>
              <w:rPr>
                <w:rFonts w:hint="eastAsia" w:ascii="宋体" w:hAnsi="宋体" w:eastAsia="宋体" w:cs="宋体"/>
                <w:b w:val="0"/>
                <w:bCs w:val="0"/>
                <w:sz w:val="24"/>
                <w:szCs w:val="24"/>
                <w:highlight w:val="none"/>
              </w:rPr>
              <w:t>一年，如中标人履约良好，且年度预算能保障的前提下，采购人和中标人双方均同意在保持原合同内容不变的基础上续签的，双方可续签下一年合同，续签不超过两次。</w:t>
            </w:r>
          </w:p>
        </w:tc>
      </w:tr>
      <w:tr w14:paraId="2FEB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3" w:type="pct"/>
            <w:vAlign w:val="center"/>
          </w:tcPr>
          <w:p w14:paraId="54F44835">
            <w:pPr>
              <w:pStyle w:val="12"/>
              <w:widowControl w:val="0"/>
              <w:spacing w:before="0" w:beforeAutospacing="0" w:after="0" w:afterAutospacing="0" w:line="460" w:lineRule="exact"/>
              <w:rPr>
                <w:rFonts w:ascii="宋体" w:hAnsi="宋体" w:eastAsia="宋体" w:cs="宋体"/>
                <w:b w:val="0"/>
                <w:sz w:val="24"/>
                <w:szCs w:val="24"/>
                <w:highlight w:val="none"/>
              </w:rPr>
            </w:pPr>
            <w:r>
              <w:rPr>
                <w:rFonts w:hint="eastAsia" w:ascii="宋体" w:hAnsi="宋体" w:eastAsia="宋体" w:cs="宋体"/>
                <w:b w:val="0"/>
                <w:sz w:val="24"/>
                <w:szCs w:val="24"/>
                <w:highlight w:val="none"/>
              </w:rPr>
              <w:t>4</w:t>
            </w:r>
          </w:p>
        </w:tc>
        <w:tc>
          <w:tcPr>
            <w:tcW w:w="1238" w:type="pct"/>
            <w:vAlign w:val="center"/>
          </w:tcPr>
          <w:p w14:paraId="4765C2E3">
            <w:pPr>
              <w:pStyle w:val="12"/>
              <w:widowControl w:val="0"/>
              <w:spacing w:before="0" w:beforeAutospacing="0" w:after="0" w:afterAutospacing="0" w:line="460" w:lineRule="exact"/>
              <w:rPr>
                <w:rFonts w:ascii="宋体" w:hAnsi="宋体" w:eastAsia="宋体" w:cs="宋体"/>
                <w:b w:val="0"/>
                <w:sz w:val="24"/>
                <w:szCs w:val="24"/>
                <w:highlight w:val="none"/>
              </w:rPr>
            </w:pPr>
            <w:r>
              <w:rPr>
                <w:rFonts w:hint="eastAsia" w:ascii="宋体" w:hAnsi="宋体" w:eastAsia="宋体" w:cs="宋体"/>
                <w:b w:val="0"/>
                <w:sz w:val="24"/>
                <w:szCs w:val="24"/>
                <w:highlight w:val="none"/>
              </w:rPr>
              <w:t>本项目采购标的所属行业</w:t>
            </w:r>
          </w:p>
        </w:tc>
        <w:tc>
          <w:tcPr>
            <w:tcW w:w="3217" w:type="pct"/>
            <w:vAlign w:val="center"/>
          </w:tcPr>
          <w:p w14:paraId="4D3014A5">
            <w:pPr>
              <w:pStyle w:val="12"/>
              <w:widowControl w:val="0"/>
              <w:spacing w:before="0" w:beforeAutospacing="0" w:after="0" w:afterAutospacing="0" w:line="460" w:lineRule="exact"/>
              <w:jc w:val="both"/>
              <w:rPr>
                <w:rFonts w:ascii="宋体" w:hAnsi="宋体" w:eastAsia="宋体" w:cs="宋体"/>
                <w:b w:val="0"/>
                <w:sz w:val="24"/>
                <w:szCs w:val="24"/>
                <w:highlight w:val="none"/>
              </w:rPr>
            </w:pPr>
            <w:r>
              <w:rPr>
                <w:rFonts w:hint="eastAsia" w:ascii="宋体" w:hAnsi="宋体" w:eastAsia="宋体" w:cs="宋体"/>
                <w:b w:val="0"/>
                <w:sz w:val="24"/>
                <w:szCs w:val="24"/>
                <w:highlight w:val="none"/>
              </w:rPr>
              <w:t>其他未列明行业</w:t>
            </w:r>
          </w:p>
        </w:tc>
      </w:tr>
    </w:tbl>
    <w:p w14:paraId="498CD6A3">
      <w:pPr>
        <w:spacing w:line="360" w:lineRule="auto"/>
        <w:rPr>
          <w:rFonts w:ascii="宋体" w:hAnsi="宋体" w:eastAsia="宋体" w:cs="宋体"/>
          <w:b/>
          <w:bCs/>
          <w:sz w:val="24"/>
          <w:szCs w:val="24"/>
          <w:highlight w:val="none"/>
        </w:rPr>
      </w:pPr>
      <w:bookmarkStart w:id="2" w:name="_Toc15121"/>
    </w:p>
    <w:p w14:paraId="74CF3CED">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一、项目内容</w:t>
      </w:r>
      <w:bookmarkEnd w:id="2"/>
    </w:p>
    <w:p w14:paraId="04BBB654">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安徽省委党校（安徽行政学院）校区分为南北校区。</w:t>
      </w:r>
    </w:p>
    <w:p w14:paraId="5F2AFEE7">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服务内容：</w:t>
      </w:r>
    </w:p>
    <w:p w14:paraId="62521701">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保障教学场地配套的中控、功放、音箱、计算机、投影、LED和摄像头等设备日常维护和维修。</w:t>
      </w:r>
    </w:p>
    <w:p w14:paraId="05AE2BA9">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1.场地</w:t>
      </w:r>
    </w:p>
    <w:p w14:paraId="2C3B7751">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南校区：25间教室，报告厅2个，情景模拟室2个，会议室2个；</w:t>
      </w:r>
    </w:p>
    <w:p w14:paraId="18F0532D">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北校区：24间教室，报告厅3个，情景模拟室2个；会议室5个</w:t>
      </w:r>
    </w:p>
    <w:p w14:paraId="69E73996">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学苑大厦：6间教室，1个报告厅，会议室2个。</w:t>
      </w:r>
    </w:p>
    <w:p w14:paraId="5D93CDCB">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总计：</w:t>
      </w:r>
    </w:p>
    <w:p w14:paraId="33282CAC">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教室：55间  报告厅6个  模拟室4个  会议室9个</w:t>
      </w:r>
    </w:p>
    <w:p w14:paraId="5110F7A9">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2.其他设备</w:t>
      </w:r>
    </w:p>
    <w:p w14:paraId="05F86C7D">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（1）3台非线性编辑系统，保障硬件和软件系统正常运行；</w:t>
      </w:r>
    </w:p>
    <w:p w14:paraId="6216DC49">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（2）锐取直录播系统软硬件日常维护；</w:t>
      </w:r>
    </w:p>
    <w:p w14:paraId="112909C0">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（3）教室设备中控—控捷中控系统软硬件日常维护。</w:t>
      </w:r>
    </w:p>
    <w:p w14:paraId="646C649F">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（一）运维目标</w:t>
      </w:r>
      <w:r>
        <w:rPr>
          <w:rFonts w:hint="eastAsia" w:asciiTheme="minorEastAsia" w:hAnsiTheme="minorEastAsia" w:eastAsiaTheme="minorEastAsia"/>
          <w:b/>
          <w:sz w:val="24"/>
          <w:highlight w:val="none"/>
        </w:rPr>
        <w:tab/>
      </w:r>
    </w:p>
    <w:p w14:paraId="170E23C7">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以教学活动和重大活动为中心，主动服务，提前服务，可靠服务，保障教学活动的正常优质进行.</w:t>
      </w:r>
    </w:p>
    <w:p w14:paraId="38F5D6CA">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本项目成交供应商拟达成运维目标如下：</w:t>
      </w:r>
    </w:p>
    <w:p w14:paraId="05AABDF5">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1、完成针对多媒体基础环境的基础信息统计，形成清晰的设备台账；</w:t>
      </w:r>
    </w:p>
    <w:p w14:paraId="47663226">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2、针对多媒体教学场地网络设备、多媒体设备、桌面终端系统、非线性编辑系统，锐取直录播系统和中控系统等实施运维服务；</w:t>
      </w:r>
    </w:p>
    <w:p w14:paraId="610B8C3F">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3、建立健全知识库，汇总沉淀故障解决经验，提高工作效率；</w:t>
      </w:r>
    </w:p>
    <w:p w14:paraId="19C81473">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4、建立健全定期巡检机制，提高设备完好率；</w:t>
      </w:r>
    </w:p>
    <w:p w14:paraId="263FDD26">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5、缩短故障响应时间，提高服务响应效率；</w:t>
      </w:r>
    </w:p>
    <w:p w14:paraId="74F88BAA">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6、建立健全运维服务管理体系，确保有限的资源可以最有效地作用于运维核心业务、系统管理更加完善、工作效率有效提升、用户满意度稳定维持在较高水平；</w:t>
      </w:r>
    </w:p>
    <w:p w14:paraId="3D30CD16">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7、完成甲方提出的其他合理需求和交办事务。</w:t>
      </w:r>
    </w:p>
    <w:p w14:paraId="4CB752BA">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项目成交供应商拟为采购人提供的运维服务主要包含但不限于：多媒体教学场地网络设备、多媒体设备、桌面终端系统、非线性编辑系统，锐取直录播系统和中控系统、定期清理设备卫生、定期升级、驻场服务等。如有必要，可以对市县级党校提供远程技术服务。</w:t>
      </w:r>
    </w:p>
    <w:p w14:paraId="068B0D2E">
      <w:pPr>
        <w:spacing w:line="360" w:lineRule="auto"/>
        <w:ind w:firstLine="437"/>
        <w:outlineLvl w:val="3"/>
        <w:rPr>
          <w:rFonts w:asciiTheme="minorEastAsia" w:hAnsiTheme="minorEastAsia" w:eastAsiaTheme="minorEastAsia"/>
          <w:b/>
          <w:sz w:val="24"/>
          <w:highlight w:val="none"/>
        </w:rPr>
      </w:pPr>
      <w:bookmarkStart w:id="3" w:name="_Toc67326733"/>
      <w:r>
        <w:rPr>
          <w:rFonts w:hint="eastAsia" w:asciiTheme="minorEastAsia" w:hAnsiTheme="minorEastAsia" w:eastAsiaTheme="minorEastAsia"/>
          <w:b/>
          <w:sz w:val="24"/>
          <w:highlight w:val="none"/>
        </w:rPr>
        <w:t>（二）服务方式</w:t>
      </w:r>
    </w:p>
    <w:p w14:paraId="600801C3">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采用服务外包的模式驻点提供教学多媒体设备的运维服务。</w:t>
      </w:r>
    </w:p>
    <w:p w14:paraId="7CD0285B">
      <w:pPr>
        <w:spacing w:line="360" w:lineRule="auto"/>
        <w:ind w:firstLine="437"/>
        <w:outlineLvl w:val="3"/>
        <w:rPr>
          <w:rFonts w:asciiTheme="minorEastAsia" w:hAnsiTheme="minorEastAsia" w:eastAsiaTheme="minorEastAsia"/>
          <w:b/>
          <w:sz w:val="24"/>
          <w:highlight w:val="none"/>
        </w:rPr>
      </w:pPr>
      <w:bookmarkStart w:id="4" w:name="_Toc13796"/>
      <w:r>
        <w:rPr>
          <w:rFonts w:hint="eastAsia" w:asciiTheme="minorEastAsia" w:hAnsiTheme="minorEastAsia" w:eastAsiaTheme="minorEastAsia"/>
          <w:b/>
          <w:sz w:val="24"/>
          <w:highlight w:val="none"/>
        </w:rPr>
        <w:t>（三）服务内容</w:t>
      </w:r>
      <w:bookmarkEnd w:id="4"/>
    </w:p>
    <w:tbl>
      <w:tblPr>
        <w:tblStyle w:val="7"/>
        <w:tblW w:w="53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1255"/>
        <w:gridCol w:w="6253"/>
      </w:tblGrid>
      <w:tr w14:paraId="4F08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18" w:type="pct"/>
            <w:vAlign w:val="center"/>
          </w:tcPr>
          <w:p w14:paraId="145C9D02">
            <w:pPr>
              <w:spacing w:line="460" w:lineRule="exact"/>
              <w:jc w:val="center"/>
              <w:rPr>
                <w:rFonts w:ascii="宋体" w:hAnsi="宋体" w:eastAsia="宋体" w:cs="宋体"/>
                <w:sz w:val="24"/>
                <w:szCs w:val="24"/>
                <w:highlight w:val="none"/>
              </w:rPr>
            </w:pPr>
            <w:bookmarkStart w:id="5" w:name="_Hlk520364010"/>
            <w:r>
              <w:rPr>
                <w:rFonts w:hint="eastAsia" w:ascii="宋体" w:hAnsi="宋体" w:eastAsia="宋体" w:cs="宋体"/>
                <w:sz w:val="24"/>
                <w:szCs w:val="24"/>
                <w:highlight w:val="none"/>
              </w:rPr>
              <w:t>外包项目</w:t>
            </w:r>
          </w:p>
        </w:tc>
        <w:tc>
          <w:tcPr>
            <w:tcW w:w="682" w:type="pct"/>
            <w:vAlign w:val="center"/>
          </w:tcPr>
          <w:p w14:paraId="00F40F87">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3398" w:type="pct"/>
          </w:tcPr>
          <w:p w14:paraId="3F1D6D53">
            <w:pPr>
              <w:spacing w:line="460" w:lineRule="exact"/>
              <w:ind w:firstLine="480" w:firstLineChars="200"/>
              <w:jc w:val="center"/>
              <w:rPr>
                <w:rFonts w:ascii="宋体" w:hAnsi="宋体" w:eastAsia="宋体" w:cs="宋体"/>
                <w:sz w:val="24"/>
                <w:szCs w:val="24"/>
                <w:highlight w:val="none"/>
              </w:rPr>
            </w:pPr>
            <w:r>
              <w:rPr>
                <w:rFonts w:hint="eastAsia" w:ascii="宋体" w:hAnsi="宋体" w:eastAsia="宋体" w:cs="宋体"/>
                <w:sz w:val="24"/>
                <w:szCs w:val="24"/>
                <w:highlight w:val="none"/>
              </w:rPr>
              <w:t>服务内容</w:t>
            </w:r>
          </w:p>
        </w:tc>
      </w:tr>
      <w:tr w14:paraId="3DEA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18" w:type="pct"/>
            <w:vAlign w:val="center"/>
          </w:tcPr>
          <w:p w14:paraId="35303BB8">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多媒体教室、报告厅、情景模拟室、会议室</w:t>
            </w:r>
          </w:p>
        </w:tc>
        <w:tc>
          <w:tcPr>
            <w:tcW w:w="682" w:type="pct"/>
            <w:vAlign w:val="center"/>
          </w:tcPr>
          <w:p w14:paraId="17811F11">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74间</w:t>
            </w:r>
          </w:p>
        </w:tc>
        <w:tc>
          <w:tcPr>
            <w:tcW w:w="3398" w:type="pct"/>
          </w:tcPr>
          <w:p w14:paraId="206DA9F1">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1．协助甲方做好多媒体教室设备资产登记管理工作，并建好台账；</w:t>
            </w:r>
          </w:p>
          <w:p w14:paraId="32D71873">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2．每天对多媒体教室设备运行情况进行检查，排除故障隐患，确保正常教学使用，每学期开学前和学期末对多媒体设备进行全面检修维护、深度除尘保洁，并做好记录；</w:t>
            </w:r>
          </w:p>
          <w:p w14:paraId="5E191E31">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定期检查多媒体教室设备情况，排除安全隐患，确保教学正常使用。涉及返厂维修的设备应及时向甲方报告、办理报修手续，做好维修记录。每学期开学前和学期末对所有硬件设备进行全面检修维护、深度除尘清洁；</w:t>
            </w:r>
          </w:p>
          <w:p w14:paraId="1D2E206B">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4．定期检查所有设备用电情况、插座插排情况等，排除安全隐患，确保安全事故发生，确保教学正常开展，并做好记录。</w:t>
            </w:r>
          </w:p>
          <w:p w14:paraId="330BD0BD">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 在甲方举办重大活动期间，做好相应的前期准备和善后工作，确保各种活动的正常有序开展；</w:t>
            </w:r>
          </w:p>
        </w:tc>
      </w:tr>
      <w:tr w14:paraId="455C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918" w:type="pct"/>
            <w:vAlign w:val="center"/>
          </w:tcPr>
          <w:p w14:paraId="66E367FB">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直录播系统</w:t>
            </w:r>
          </w:p>
        </w:tc>
        <w:tc>
          <w:tcPr>
            <w:tcW w:w="682" w:type="pct"/>
            <w:vAlign w:val="center"/>
          </w:tcPr>
          <w:p w14:paraId="2F1576BE">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1套</w:t>
            </w:r>
          </w:p>
        </w:tc>
        <w:tc>
          <w:tcPr>
            <w:tcW w:w="3398" w:type="pct"/>
          </w:tcPr>
          <w:p w14:paraId="31340C4E">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1.根据教学实训内容要求及时做好软件调整更新和硬件调试工作；</w:t>
            </w:r>
          </w:p>
          <w:p w14:paraId="090B39B3">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2.根据课表及时预约录播，课后及时检查录播质量，发现问题及时处置。</w:t>
            </w:r>
          </w:p>
          <w:p w14:paraId="39BF989F">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2.每学期开学前和学期末对所有设备进行全面检修和深度除尘保洁。</w:t>
            </w:r>
          </w:p>
        </w:tc>
      </w:tr>
      <w:tr w14:paraId="4BD1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918" w:type="pct"/>
            <w:vAlign w:val="center"/>
          </w:tcPr>
          <w:p w14:paraId="3645F549">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非线性编辑系统</w:t>
            </w:r>
          </w:p>
        </w:tc>
        <w:tc>
          <w:tcPr>
            <w:tcW w:w="682" w:type="pct"/>
            <w:vAlign w:val="center"/>
          </w:tcPr>
          <w:p w14:paraId="136A6533">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3台</w:t>
            </w:r>
          </w:p>
        </w:tc>
        <w:tc>
          <w:tcPr>
            <w:tcW w:w="3398" w:type="pct"/>
          </w:tcPr>
          <w:p w14:paraId="62635D20">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1、协助甲方人员定期对非线性编辑系统的软硬件进行检查，对发现的问题及时处理；</w:t>
            </w:r>
          </w:p>
          <w:p w14:paraId="28387C04">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2.维保团队最少一人精通摄像和非线性编辑软件的操作；</w:t>
            </w:r>
          </w:p>
          <w:p w14:paraId="47ACF3B6">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3.对日常教学活动摄像和重大活动要参与拍摄和编辑。</w:t>
            </w:r>
          </w:p>
        </w:tc>
      </w:tr>
      <w:tr w14:paraId="60F2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918" w:type="pct"/>
            <w:vAlign w:val="center"/>
          </w:tcPr>
          <w:p w14:paraId="47D924E6">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中控系统</w:t>
            </w:r>
          </w:p>
        </w:tc>
        <w:tc>
          <w:tcPr>
            <w:tcW w:w="682" w:type="pct"/>
            <w:vAlign w:val="center"/>
          </w:tcPr>
          <w:p w14:paraId="21746E2E">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服务器1台、终端60余台</w:t>
            </w:r>
          </w:p>
        </w:tc>
        <w:tc>
          <w:tcPr>
            <w:tcW w:w="3398" w:type="pct"/>
          </w:tcPr>
          <w:p w14:paraId="16FA4D9A">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1.每天检查终端设备情况，发现问题及时维修；</w:t>
            </w:r>
          </w:p>
          <w:p w14:paraId="48E32AB5">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2.每天早晚检查教室设备开关情况，如有问题及时处置；</w:t>
            </w:r>
          </w:p>
        </w:tc>
      </w:tr>
      <w:bookmarkEnd w:id="5"/>
    </w:tbl>
    <w:p w14:paraId="7789FD57">
      <w:pPr>
        <w:rPr>
          <w:rFonts w:ascii="宋体" w:hAnsi="宋体" w:eastAsia="宋体" w:cs="宋体"/>
          <w:sz w:val="24"/>
          <w:szCs w:val="24"/>
          <w:highlight w:val="none"/>
        </w:rPr>
      </w:pPr>
      <w:bookmarkStart w:id="6" w:name="_Toc9767"/>
    </w:p>
    <w:p w14:paraId="2A29088A">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（四）人员配置</w:t>
      </w:r>
      <w:bookmarkEnd w:id="6"/>
    </w:p>
    <w:tbl>
      <w:tblPr>
        <w:tblStyle w:val="7"/>
        <w:tblW w:w="54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147"/>
        <w:gridCol w:w="4638"/>
        <w:gridCol w:w="2469"/>
      </w:tblGrid>
      <w:tr w14:paraId="6578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42" w:type="pct"/>
            <w:vAlign w:val="center"/>
          </w:tcPr>
          <w:p w14:paraId="4B27E787">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岗位</w:t>
            </w:r>
          </w:p>
        </w:tc>
        <w:tc>
          <w:tcPr>
            <w:tcW w:w="619" w:type="pct"/>
            <w:vAlign w:val="center"/>
          </w:tcPr>
          <w:p w14:paraId="6B901F34">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人数</w:t>
            </w:r>
          </w:p>
        </w:tc>
        <w:tc>
          <w:tcPr>
            <w:tcW w:w="2504" w:type="pct"/>
            <w:vAlign w:val="center"/>
          </w:tcPr>
          <w:p w14:paraId="13A22880">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主要职责</w:t>
            </w:r>
          </w:p>
        </w:tc>
        <w:tc>
          <w:tcPr>
            <w:tcW w:w="1333" w:type="pct"/>
            <w:vAlign w:val="center"/>
          </w:tcPr>
          <w:p w14:paraId="545F561F">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基本条件</w:t>
            </w:r>
          </w:p>
        </w:tc>
      </w:tr>
      <w:tr w14:paraId="167A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8" w:hRule="atLeast"/>
          <w:jc w:val="center"/>
        </w:trPr>
        <w:tc>
          <w:tcPr>
            <w:tcW w:w="542" w:type="pct"/>
            <w:vAlign w:val="center"/>
          </w:tcPr>
          <w:p w14:paraId="170CAB26">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团队负责人</w:t>
            </w:r>
          </w:p>
        </w:tc>
        <w:tc>
          <w:tcPr>
            <w:tcW w:w="619" w:type="pct"/>
            <w:vAlign w:val="center"/>
          </w:tcPr>
          <w:p w14:paraId="276496F4">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不少于1人</w:t>
            </w:r>
          </w:p>
        </w:tc>
        <w:tc>
          <w:tcPr>
            <w:tcW w:w="2504" w:type="pct"/>
            <w:vAlign w:val="center"/>
          </w:tcPr>
          <w:p w14:paraId="35ADEFA6">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1.代表服务提供商与甲方进行联络协调和工作对接；</w:t>
            </w:r>
          </w:p>
          <w:p w14:paraId="49AC9E1C">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2.全面负责甲方服务外包项目的所有管理工作；</w:t>
            </w:r>
          </w:p>
          <w:p w14:paraId="377B45CD">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3.负责服务团队的日常管理、人员考勤、工作检查、目标考核、运维周报等工作。 </w:t>
            </w:r>
          </w:p>
          <w:p w14:paraId="57052B25">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4.具有较强的职业技术能力，能兼职技术工程师</w:t>
            </w:r>
          </w:p>
        </w:tc>
        <w:tc>
          <w:tcPr>
            <w:tcW w:w="1333" w:type="pct"/>
            <w:vMerge w:val="restart"/>
            <w:vAlign w:val="center"/>
          </w:tcPr>
          <w:p w14:paraId="3A3D37AD">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1、团队负责人从事相关工作两年及以上，其他人员从事相关工作一年以上，熟悉计算机、网络技术，熟悉云桌面、无盘等相关服务器的运行维护工作；</w:t>
            </w:r>
          </w:p>
          <w:p w14:paraId="391768CA">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2、有一定的组织、协调沟通能力和教学机房管理经验；</w:t>
            </w:r>
          </w:p>
          <w:p w14:paraId="569D06AB">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3、所有人员驻点提供服务，必须身心健康，工作认真，责任心强，无肢体残疾，无违法犯罪记录。驻点工作人员不得兼职，</w:t>
            </w:r>
          </w:p>
          <w:p w14:paraId="6A8EA93B">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4、供应商提供服务前，服务人员经甲方面试合格后方可上岗。</w:t>
            </w:r>
          </w:p>
        </w:tc>
      </w:tr>
      <w:tr w14:paraId="1895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6" w:hRule="atLeast"/>
          <w:jc w:val="center"/>
        </w:trPr>
        <w:tc>
          <w:tcPr>
            <w:tcW w:w="542" w:type="pct"/>
            <w:vAlign w:val="center"/>
          </w:tcPr>
          <w:p w14:paraId="36988988">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技术工程师</w:t>
            </w:r>
          </w:p>
        </w:tc>
        <w:tc>
          <w:tcPr>
            <w:tcW w:w="619" w:type="pct"/>
            <w:vAlign w:val="center"/>
          </w:tcPr>
          <w:p w14:paraId="1ABA17B8">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不少于4人</w:t>
            </w:r>
          </w:p>
        </w:tc>
        <w:tc>
          <w:tcPr>
            <w:tcW w:w="2504" w:type="pct"/>
            <w:vAlign w:val="center"/>
          </w:tcPr>
          <w:p w14:paraId="5E10B45F">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1.负责全校教学多媒体系统软硬件日常技术保障和运行维护；</w:t>
            </w:r>
          </w:p>
          <w:p w14:paraId="1BA4EE2D">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2.保障甲方重大活动对音视频需求的保障</w:t>
            </w:r>
          </w:p>
          <w:p w14:paraId="42AFC6A0">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3.配合甲方或部门完成其他教学相关的临时性工作；</w:t>
            </w:r>
          </w:p>
          <w:p w14:paraId="62B3352B">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4.配合运维管理人员做好运维管理工作。</w:t>
            </w:r>
          </w:p>
        </w:tc>
        <w:tc>
          <w:tcPr>
            <w:tcW w:w="1333" w:type="pct"/>
            <w:vMerge w:val="continue"/>
            <w:vAlign w:val="center"/>
          </w:tcPr>
          <w:p w14:paraId="4ECFFC79">
            <w:pPr>
              <w:spacing w:line="460" w:lineRule="exact"/>
              <w:ind w:firstLine="480" w:firstLineChars="200"/>
              <w:rPr>
                <w:rFonts w:ascii="宋体" w:hAnsi="宋体" w:eastAsia="宋体" w:cs="宋体"/>
                <w:sz w:val="24"/>
                <w:szCs w:val="24"/>
                <w:highlight w:val="none"/>
              </w:rPr>
            </w:pPr>
          </w:p>
        </w:tc>
      </w:tr>
      <w:bookmarkEnd w:id="3"/>
    </w:tbl>
    <w:p w14:paraId="4B832670">
      <w:pPr>
        <w:spacing w:line="460" w:lineRule="exact"/>
        <w:ind w:firstLine="480" w:firstLineChars="200"/>
        <w:rPr>
          <w:rFonts w:ascii="宋体" w:hAnsi="宋体" w:eastAsia="宋体" w:cs="宋体"/>
          <w:sz w:val="24"/>
          <w:szCs w:val="24"/>
          <w:highlight w:val="none"/>
        </w:rPr>
      </w:pPr>
      <w:bookmarkStart w:id="7" w:name="_Toc152490118"/>
      <w:r>
        <w:rPr>
          <w:rFonts w:hint="eastAsia" w:ascii="宋体" w:hAnsi="宋体" w:eastAsia="宋体" w:cs="宋体"/>
          <w:sz w:val="24"/>
          <w:szCs w:val="24"/>
          <w:highlight w:val="none"/>
        </w:rPr>
        <w:t>应急人员储备</w:t>
      </w:r>
    </w:p>
    <w:p w14:paraId="21086567">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 公司安排一名储备人员，平日储备人员可到现场中去了解项目的运作。</w:t>
      </w:r>
    </w:p>
    <w:p w14:paraId="5159AFBB">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 在遇到驻场人员请假时，储备人员可立即上岗，由于本身已对项目情况有所了解，工作方面不会造成很大的困难。</w:t>
      </w:r>
    </w:p>
    <w:p w14:paraId="2C9ECB4F">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 当有驻场人员提出辞职时，储备人员可立即安排其上岗，避免了招聘时间过长和交接时间过短的不利。</w:t>
      </w:r>
    </w:p>
    <w:p w14:paraId="53FE2C4C">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 储备人员无论能力还是个人素质与驻场人员要求相当，是通过公司与甲方使用部门按照客户的需求共同挑选。</w:t>
      </w:r>
    </w:p>
    <w:p w14:paraId="64598A90">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乙方申请更换人员，须保证新人员的资历不得低于被更换者，并通过甲方考核，甲方有权对不能满足甲方工作要求的运维驻点人员提出更换，乙方必须无条件满足。</w:t>
      </w:r>
      <w:bookmarkStart w:id="8" w:name="_Toc12043"/>
    </w:p>
    <w:p w14:paraId="176EDE36">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（五）服务要求</w:t>
      </w:r>
      <w:bookmarkEnd w:id="8"/>
    </w:p>
    <w:p w14:paraId="50122628">
      <w:pPr>
        <w:spacing w:line="460" w:lineRule="exact"/>
        <w:ind w:firstLine="480" w:firstLineChars="200"/>
        <w:rPr>
          <w:rFonts w:ascii="宋体" w:hAnsi="宋体" w:eastAsia="宋体" w:cs="宋体"/>
          <w:sz w:val="24"/>
          <w:szCs w:val="24"/>
          <w:highlight w:val="none"/>
        </w:rPr>
      </w:pPr>
      <w:bookmarkStart w:id="9" w:name="_Toc18887"/>
      <w:r>
        <w:rPr>
          <w:rFonts w:hint="eastAsia" w:ascii="宋体" w:hAnsi="宋体" w:eastAsia="宋体" w:cs="宋体"/>
          <w:sz w:val="24"/>
          <w:szCs w:val="24"/>
          <w:highlight w:val="none"/>
        </w:rPr>
        <w:t>1、多媒体教室、报告厅运维服务要求</w:t>
      </w:r>
      <w:bookmarkEnd w:id="9"/>
    </w:p>
    <w:p w14:paraId="5F62FC0D">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巡检排查。每天检查线路及多媒体设备，及时处理潜在的安全隐患和设备故障，确保设备正常可用；每学期检查教学设备软件正版化。根据授课计划安排，按时开关机、检查多媒体设备；及时解决教学过程中出现的突发故障；根据甲方要求，完成晚间、假期临时性多媒体设备的使用任务；做好多媒体设备及使用情况台账。</w:t>
      </w:r>
    </w:p>
    <w:p w14:paraId="02245AD9">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（2）资产管理。中标方进场时，应和甲方人员共同对所有多媒体教室和录播教室设备资产进行清点并进行资产编号，按甲方要求建立资产台账，运用信息化手段管理，及时记录设备状态和场地位置信息。</w:t>
      </w:r>
    </w:p>
    <w:p w14:paraId="3CF24567">
      <w:pPr>
        <w:spacing w:line="460" w:lineRule="exact"/>
        <w:ind w:firstLine="482" w:firstLineChars="200"/>
        <w:rPr>
          <w:rFonts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sz w:val="24"/>
          <w:szCs w:val="24"/>
          <w:highlight w:val="none"/>
        </w:rPr>
        <w:t>中标公司自行配备一套资产管理硬件设备和软件系统，对甲方项目中的设备及软件录入并管理。中标后在运维管理过程中，如因服务商工作人员工作失误造成的资产损坏、丢失，由服务商购置同款设备进行赔偿，如同款设备已经停产，经甲方同意后赔偿更优的资产设备。甲方将不定期对资产进行核对检查。</w:t>
      </w:r>
      <w:r>
        <w:rPr>
          <w:rFonts w:hint="eastAsia" w:ascii="宋体" w:hAnsi="宋体" w:eastAsia="宋体" w:cs="宋体"/>
          <w:b/>
          <w:bCs/>
          <w:sz w:val="24"/>
          <w:szCs w:val="24"/>
          <w:highlight w:val="none"/>
        </w:rPr>
        <w:t>（投标文件中提供承诺函并加盖投标人公章）</w:t>
      </w:r>
    </w:p>
    <w:p w14:paraId="7C5F2535">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在甲方相关人员指导下，对以下内容进行服务：硬件设备型号、数量、版本等信息统计记录；软件产品型号、版本和补丁等信息统计记录；网络结构、网络路由、网络IP地址统计记录、无线话筒频率；综合布线系统结构图的绘制；其他配套设备的统计记录等。</w:t>
      </w:r>
    </w:p>
    <w:p w14:paraId="38EDF8F5">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软硬件故障检测维修。软硬件一般性故障现场解决，返厂维修的设备需及时向甲方报告，进行报修处理并做好维修记录；质保期内的维修材料费、维修费、维修工具由设备生产厂商或设备供货商承担，已过质保期或人为损坏的设备维修需提前向甲方说明情况，提出维修申请，经甲方同意后从甲方领用相关配件进行维修处理。所有设备维修情况录入运维管理系统资产台账，以便甲方随时核查设备维修情况。</w:t>
      </w:r>
    </w:p>
    <w:p w14:paraId="67B185F0">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（4）在甲方举办重大活动期间，做好相应前期准备、现场保障、善后工作。</w:t>
      </w:r>
    </w:p>
    <w:p w14:paraId="0A2BCD5E">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（5）服从甲方安排，配合甲方完成其他临时性工作。</w:t>
      </w:r>
    </w:p>
    <w:p w14:paraId="171DC33B">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（6）实训设备卫生管理。做好实训设备卫生保洁，达到无污迹、积尘、蛛网，设备干净、摆放整齐，标识清晰，每学期开学前和期末对设备进行深度除尘保洁。</w:t>
      </w:r>
    </w:p>
    <w:p w14:paraId="650E5C36">
      <w:pPr>
        <w:spacing w:line="460" w:lineRule="exact"/>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（7）教室设备中控系统软硬件维保，投标人需承诺能够获得原厂技术支持服务，中控系统为控捷中控系统。（投标文件中提供承诺函并加盖投标人公章）。</w:t>
      </w:r>
    </w:p>
    <w:p w14:paraId="0E7CC88D">
      <w:pPr>
        <w:spacing w:line="460" w:lineRule="exact"/>
        <w:ind w:firstLine="480" w:firstLineChars="200"/>
        <w:rPr>
          <w:rFonts w:ascii="宋体" w:hAnsi="宋体" w:eastAsia="宋体" w:cs="宋体"/>
          <w:sz w:val="24"/>
          <w:szCs w:val="24"/>
          <w:highlight w:val="none"/>
        </w:rPr>
      </w:pPr>
      <w:bookmarkStart w:id="10" w:name="_Toc21007"/>
      <w:r>
        <w:rPr>
          <w:rFonts w:hint="eastAsia" w:ascii="宋体" w:hAnsi="宋体" w:eastAsia="宋体" w:cs="宋体"/>
          <w:sz w:val="24"/>
          <w:szCs w:val="24"/>
          <w:highlight w:val="none"/>
        </w:rPr>
        <w:t>2．情景模拟室运维管理服务要求</w:t>
      </w:r>
      <w:bookmarkEnd w:id="10"/>
    </w:p>
    <w:p w14:paraId="44ABF148">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情景模拟室、实训室区域的安全秩序管理。定期检查电路及设备状况，及时处理存在的安全隐患，杜绝违反国家法律和甲方规章制度的事情发生，确保教师和学员人身财产安全和实训的正常秩序。每学期检查教学设备软件正版化。</w:t>
      </w:r>
    </w:p>
    <w:p w14:paraId="3FB10F92">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情景模拟室、实训室运行保障。根据每学期甲方授课计划，对所有计算机机房及信息类相关的软件进行梳理、安装和升级，确保所有教学任务能够正常开展；每周要对所有设备进行例行检查，确保实训设备随时处于良好可用状态；根据课表安排，提前两天做好使用前的各项准备工作，配合教师按课程准备场地和设备；在实训教学过程中，应及时解决临时故障；根据甲方要求，完成晚间、假期等临时性使用任务；做好每个情景模拟室、实训室及设备使用和维修情况台账。</w:t>
      </w:r>
    </w:p>
    <w:p w14:paraId="47DCD76D">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资产管理。全面、准确的资产统计与管理，帮助甲方对现有的信息资产情况进行了解，更好地提供系统的运行维护服务。在甲方相关人员指导下，对以下内容进行服务：硬件设备型号、数量、版本等信息统计记录；软件产品型号、版本和补丁等信息统计记录；网络结构、网络路由、网络IP地址统计记录、无线话筒频率记录；综合布线系统结构图的绘制；其他配套设备的统计记录等。</w:t>
      </w:r>
    </w:p>
    <w:p w14:paraId="3E8B2782">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软硬件故障检测维修。定期检查情景模拟室内所有软件、硬件及其他设备设施情况，一般性故障现场解决，返厂维修的设备需及时向甲方报告，进行报修处理并做好维修记录；质保期内的维修材料费、维修费、维修工具由设备生产厂商或设备供货商承担，已过质保期或人为损坏的设备维修需提前向甲方说明情况，提出维修申请，经甲方同意后从甲方领用相关配件进行维修处理。所有设备维修情况录入运维管理系统资产台账，以便甲方随时核查设备维修情况。</w:t>
      </w:r>
    </w:p>
    <w:p w14:paraId="0E72CE9B">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（5）服从甲方安排，配合甲方完成其他临时性工作。</w:t>
      </w:r>
    </w:p>
    <w:p w14:paraId="191C5E53">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（6）特殊情况下，如甲方有实训需要，应协助任课老师组织或指导学员。</w:t>
      </w:r>
    </w:p>
    <w:p w14:paraId="44C181BD">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（7）情景模拟室、实训室设备卫生管理。做好实训设备卫生保洁，达到无污迹、积尘、蛛网，设备干净、摆放整齐，标识清晰，每学期开学前和期末对设备进行深度除尘保洁。 </w:t>
      </w:r>
    </w:p>
    <w:p w14:paraId="5FB8DEA8">
      <w:pPr>
        <w:spacing w:line="460" w:lineRule="exact"/>
        <w:ind w:firstLine="480" w:firstLineChars="200"/>
        <w:rPr>
          <w:rFonts w:ascii="宋体" w:hAnsi="宋体" w:eastAsia="宋体" w:cs="宋体"/>
          <w:sz w:val="24"/>
          <w:szCs w:val="24"/>
          <w:highlight w:val="none"/>
        </w:rPr>
      </w:pPr>
      <w:bookmarkStart w:id="11" w:name="_Toc1456"/>
      <w:r>
        <w:rPr>
          <w:rFonts w:hint="eastAsia" w:ascii="宋体" w:hAnsi="宋体" w:eastAsia="宋体" w:cs="宋体"/>
          <w:sz w:val="24"/>
          <w:szCs w:val="24"/>
          <w:highlight w:val="none"/>
        </w:rPr>
        <w:t>3.直录播系统要求</w:t>
      </w:r>
      <w:bookmarkEnd w:id="11"/>
    </w:p>
    <w:p w14:paraId="7F8A9299">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资产管理。服务提供商进场时，应和甲方人员共同对所有服务器设备资产进行清点并单独进行资产编号，按甲方要求建立资产台账，在运维管理过程中，如因中标方工作人员工作失误造成的资产损坏、丢失，由中标方购置同款设备进行赔偿，如同款设备已经停产，经甲方同意后赔偿更优的资产设备。甲方将不定期对资产进行核对检查。</w:t>
      </w:r>
    </w:p>
    <w:p w14:paraId="5CAC3D03">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日常维护：每日录播设备使用前检查录播设备（如摄像头、麦克风、编码器、调音台、录播主机），排除每间教室故障，包括但不限于软件问题（电脑分辨率设置不当等）、硬件问题（话筒音量不合适等、摄像头取景不当）、网络故障（卡顿、延迟等）；每日课表预约计划维护，及相关课程存取；</w:t>
      </w:r>
    </w:p>
    <w:p w14:paraId="4B6ACD3A">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直播支持：内容全流程管理，包括但不限于直播前技术测试（测试推流、多机位切换、字幕叠加等）、应急预案（准备备用推流地址、故障公告模板等），直播中实时监看（多屏监看画面质量、音频同步、实时互动数据等）、快速响应突发问题（卡顿、无声），直播后内容归档。</w:t>
      </w:r>
    </w:p>
    <w:p w14:paraId="7B9FEEC5">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服务器、存储系统、软件运维。服务器系统故障处理及维护；服务器操作系统的安装、安全设置；服务器系统安全设置及维护；系统数据备份服务；服务有效性检查；资源使用情况检查；服务器运行日志；数据备份日志；系统安全日志；监控存储交换机设备状态、端口状态、传输速度；录播视频服务进程、备份情况（起止时间、是否成功、出错告警）；监控记录磁盘阵列存储硬件故障提示和告警，并及时解决故障问题；对存储的性能（如高速缓存、光纤通道等）进行监控。</w:t>
      </w:r>
    </w:p>
    <w:p w14:paraId="72F1826F">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巡检排查。每天服务器的运行情况、日志情况等，及时处理潜在的安全隐患和设备故障，确保设备正常可用；及时进行软件升级更新；及时解决教学过程中出现的突发故障；根据甲方要求，完成晚间、假期临时性的使用任务。</w:t>
      </w:r>
    </w:p>
    <w:p w14:paraId="262BC6E5">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（6）安全要求。建立安全管理制度，确保服务器不被病毒、木马等侵害，确保相关信息不被泄露，确保各个软件平台不被非法入侵或非法篡改。</w:t>
      </w:r>
    </w:p>
    <w:p w14:paraId="2383250F">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软硬件故障检测维修。软硬件一般性故障现场解决，返厂维修的设备需及时向甲方报告，进行报修处理并做好维修记录；质保期内的维修材料费、维修费、维修工具由设备生产厂商或设备供货商承担，已过质保期或人为损坏的设备维修需提前向甲方说明情况，提出维修申请，经甲方同意后从甲方领用相关配件进行维修处理。所有设备维修情况录入运维管理系统资产台账，以便甲方随时核查设备维修情况。</w:t>
      </w:r>
    </w:p>
    <w:p w14:paraId="74755672">
      <w:pPr>
        <w:spacing w:line="460" w:lineRule="exact"/>
        <w:ind w:firstLine="482" w:firstLineChars="200"/>
        <w:rPr>
          <w:rFonts w:ascii="宋体" w:hAnsi="宋体" w:eastAsia="宋体" w:cs="宋体"/>
          <w:sz w:val="24"/>
          <w:szCs w:val="24"/>
          <w:highlight w:val="none"/>
        </w:rPr>
      </w:pPr>
      <w:r>
        <w:rPr>
          <w:rFonts w:hint="eastAsia" w:ascii="宋体" w:hAnsi="宋体" w:eastAsia="宋体" w:cs="宋体"/>
          <w:b/>
          <w:bCs/>
          <w:sz w:val="24"/>
          <w:szCs w:val="24"/>
          <w:highlight w:val="none"/>
        </w:rPr>
        <w:t>（8）锐取直录播软硬系统维保，投标人需承诺能够获得原厂技术支持和服务。（投标文件中提供承诺函并加盖投标人章）。</w:t>
      </w:r>
    </w:p>
    <w:p w14:paraId="76FC8D48">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（六）保障要求</w:t>
      </w:r>
    </w:p>
    <w:p w14:paraId="1F5A4260">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本次项目运维服务对象是中共安徽省委党校（安徽行政学院）南北校区的多媒体教室、情景模拟室、报告厅、会议室、直录播系统、中控系统、非线性编辑系统，直录播服务器、教学用网络安全。</w:t>
      </w:r>
    </w:p>
    <w:p w14:paraId="2BAC31CF">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驻场人员数量要求是甲方最低人员配置要求，投标人应充分理解本次项目的考核维度、指标以及运维工作的所有内容，因维护工作的必要性而导致的供应商驻场人员增加的，属于供应商免费提供。</w:t>
      </w:r>
    </w:p>
    <w:p w14:paraId="5662EE82">
      <w:pPr>
        <w:spacing w:line="460" w:lineRule="exact"/>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★1. 中标方自合同签订至合同约定执行日内，为本项目提供合格、合法驻场服务人员，否则，甲方有权拒绝支付所有款项并保留合同终止与追究中标人相关法律责任的权利。（投标文件中提供承诺函并加盖投标人公章）。</w:t>
      </w:r>
    </w:p>
    <w:p w14:paraId="1125C0E0">
      <w:pPr>
        <w:spacing w:line="460" w:lineRule="exact"/>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★2.响应时限要求：</w:t>
      </w:r>
    </w:p>
    <w:p w14:paraId="5AA819BB">
      <w:pPr>
        <w:spacing w:line="460" w:lineRule="exact"/>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一般故障：5分钟内到场，15分钟内解决；紧急故障：2分钟内到场，10分钟内解决；（投标文件中提供承诺函并加盖投标人公章）</w:t>
      </w:r>
    </w:p>
    <w:p w14:paraId="1F8A4159">
      <w:pPr>
        <w:spacing w:line="460" w:lineRule="exact"/>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3.驻场交接期间，中标人除配备招标明确本地驻场服务人员外，还需额外配备至少2名人员参与交接期工作，参与驻场服务的运维服务人员中至少有5名人员具备运维服务经验，且服务期不少于1年（投标文件中提供承诺函并加盖投标人公章）。</w:t>
      </w:r>
    </w:p>
    <w:p w14:paraId="10E6A8B0">
      <w:pPr>
        <w:spacing w:line="460" w:lineRule="exact"/>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4.甲方有重大任务分配，包含但不限于集中巡检、日常教学保障、会议保障等，中标人按甲方实际工作需要，除现有驻场服务人员外，额外免费配置足够人员协同工作。额外配备人员数量原则：2人及以上，为期不低于5个工作日、不超过10个工作日。期间所有费用由投标人自理。（投标文件中提供承诺函并加盖投标人公章）。</w:t>
      </w:r>
    </w:p>
    <w:p w14:paraId="5FCDC0C1">
      <w:pPr>
        <w:spacing w:line="460" w:lineRule="exact"/>
        <w:rPr>
          <w:rFonts w:ascii="宋体" w:hAnsi="宋体" w:eastAsia="宋体" w:cs="宋体"/>
          <w:sz w:val="24"/>
          <w:szCs w:val="24"/>
          <w:highlight w:val="none"/>
        </w:rPr>
      </w:pPr>
    </w:p>
    <w:p w14:paraId="27966F81">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（七）服务期限</w:t>
      </w:r>
    </w:p>
    <w:p w14:paraId="46084AFC">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自运维团队正式开始运维工作后一年，一年到期后，经甲方考核合格后，且年度预算能保障的前提下，在双方同意且保持原合同内容不变的基础上，可以续签下一年合同，服务期最长不超过三年，合同一年一签。成交后，供应商根据甲方要求及时安排驻点工程师进场工作。</w:t>
      </w:r>
    </w:p>
    <w:p w14:paraId="76A35D70">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（八）服务标准</w:t>
      </w:r>
    </w:p>
    <w:p w14:paraId="6E2C5DC0">
      <w:pPr>
        <w:spacing w:line="460" w:lineRule="exact"/>
        <w:ind w:firstLine="480" w:firstLineChars="200"/>
        <w:rPr>
          <w:rFonts w:ascii="宋体" w:hAnsi="宋体" w:eastAsia="宋体" w:cs="宋体"/>
          <w:sz w:val="24"/>
          <w:szCs w:val="24"/>
          <w:highlight w:val="none"/>
        </w:rPr>
      </w:pPr>
      <w:bookmarkStart w:id="12" w:name="_Toc301988046"/>
      <w:bookmarkStart w:id="13" w:name="_Toc282599799"/>
      <w:bookmarkStart w:id="14" w:name="_Toc282592210"/>
      <w:bookmarkStart w:id="15" w:name="_Toc282595239"/>
      <w:r>
        <w:rPr>
          <w:rFonts w:hint="eastAsia" w:ascii="宋体" w:hAnsi="宋体" w:eastAsia="宋体" w:cs="宋体"/>
          <w:sz w:val="24"/>
          <w:szCs w:val="24"/>
          <w:highlight w:val="none"/>
        </w:rPr>
        <w:t>1.计算机操作系统及应用软件安装工作标准</w:t>
      </w:r>
      <w:bookmarkEnd w:id="12"/>
      <w:bookmarkEnd w:id="13"/>
      <w:bookmarkEnd w:id="14"/>
      <w:bookmarkEnd w:id="15"/>
    </w:p>
    <w:p w14:paraId="73E4CA50">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（1）每学期操作系统及应用软件均更新，并确保操作系统及应用软件为正版；</w:t>
      </w:r>
    </w:p>
    <w:p w14:paraId="628E34F1">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（2）及时更新操作系统，严禁出现严重的程序漏洞；</w:t>
      </w:r>
    </w:p>
    <w:p w14:paraId="20A8747C">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（3）桌面图标一致（图标、数量、背景画面）；</w:t>
      </w:r>
    </w:p>
    <w:p w14:paraId="56DF1E56">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（4）安装甲方提供的字体库和软件；</w:t>
      </w:r>
    </w:p>
    <w:p w14:paraId="44128ECA">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（5）根据教师教学需要及时安装教师提供的教学软件；</w:t>
      </w:r>
    </w:p>
    <w:p w14:paraId="6384194E">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（6）浏览器主页为“中共安徽省委党校（安徽行政学院）”主页。</w:t>
      </w:r>
    </w:p>
    <w:p w14:paraId="353A3022">
      <w:pPr>
        <w:spacing w:line="460" w:lineRule="exact"/>
        <w:ind w:firstLine="480" w:firstLineChars="200"/>
        <w:rPr>
          <w:rFonts w:ascii="宋体" w:hAnsi="宋体" w:eastAsia="宋体" w:cs="宋体"/>
          <w:sz w:val="24"/>
          <w:szCs w:val="24"/>
          <w:highlight w:val="none"/>
        </w:rPr>
      </w:pPr>
      <w:bookmarkStart w:id="16" w:name="_Toc282595240"/>
      <w:bookmarkStart w:id="17" w:name="_Toc282599800"/>
      <w:bookmarkStart w:id="18" w:name="_Toc301988047"/>
      <w:bookmarkStart w:id="19" w:name="_Toc282592211"/>
      <w:r>
        <w:rPr>
          <w:rFonts w:hint="eastAsia" w:ascii="宋体" w:hAnsi="宋体" w:eastAsia="宋体" w:cs="宋体"/>
          <w:sz w:val="24"/>
          <w:szCs w:val="24"/>
          <w:highlight w:val="none"/>
        </w:rPr>
        <w:t>2.多媒体工作标准</w:t>
      </w:r>
      <w:bookmarkEnd w:id="16"/>
      <w:bookmarkEnd w:id="17"/>
      <w:bookmarkEnd w:id="18"/>
      <w:bookmarkEnd w:id="19"/>
    </w:p>
    <w:p w14:paraId="1257CBE3">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（1）要求每个教室、情景模拟室、实训室都可以正常地使用、</w:t>
      </w:r>
    </w:p>
    <w:p w14:paraId="1C245969">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（2）音视频输出正常；</w:t>
      </w:r>
    </w:p>
    <w:p w14:paraId="539D5B13">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（3）可连接移动存储设备，USB线正常；</w:t>
      </w:r>
    </w:p>
    <w:p w14:paraId="656D7F7A">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（4）投影仪、LED屏亮度、对比度正常，字迹清晰；</w:t>
      </w:r>
    </w:p>
    <w:p w14:paraId="2AE1B2DD">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(5)画面的位置在幕布和LED屏正中，且上下左右充满整个屏幕。</w:t>
      </w:r>
    </w:p>
    <w:p w14:paraId="08DCE164">
      <w:pPr>
        <w:spacing w:line="460" w:lineRule="exact"/>
        <w:ind w:firstLine="480" w:firstLineChars="200"/>
        <w:rPr>
          <w:rFonts w:ascii="宋体" w:hAnsi="宋体" w:eastAsia="宋体" w:cs="宋体"/>
          <w:sz w:val="24"/>
          <w:szCs w:val="24"/>
          <w:highlight w:val="none"/>
        </w:rPr>
      </w:pPr>
      <w:bookmarkStart w:id="20" w:name="_Toc282599801"/>
      <w:bookmarkStart w:id="21" w:name="_Toc282595241"/>
      <w:bookmarkStart w:id="22" w:name="_Toc301988048"/>
      <w:bookmarkStart w:id="23" w:name="_Toc282592212"/>
      <w:r>
        <w:rPr>
          <w:rFonts w:hint="eastAsia" w:ascii="宋体" w:hAnsi="宋体" w:eastAsia="宋体" w:cs="宋体"/>
          <w:sz w:val="24"/>
          <w:szCs w:val="24"/>
          <w:highlight w:val="none"/>
        </w:rPr>
        <w:t>3.网络中控标准</w:t>
      </w:r>
      <w:bookmarkEnd w:id="20"/>
      <w:bookmarkEnd w:id="21"/>
      <w:bookmarkEnd w:id="22"/>
      <w:bookmarkEnd w:id="23"/>
    </w:p>
    <w:p w14:paraId="496B4331">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(1)能正常地打开多媒体设备，实现远程对中控的控制；</w:t>
      </w:r>
    </w:p>
    <w:p w14:paraId="25319D1F">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(2)控制室设备有效，能正常使用；</w:t>
      </w:r>
    </w:p>
    <w:p w14:paraId="5F6DE91E">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(3)切换正常，可有效控制各联动设备。</w:t>
      </w:r>
    </w:p>
    <w:p w14:paraId="208F9B04">
      <w:pPr>
        <w:spacing w:line="460" w:lineRule="exact"/>
        <w:ind w:firstLine="480" w:firstLineChars="200"/>
        <w:rPr>
          <w:rFonts w:ascii="宋体" w:hAnsi="宋体" w:eastAsia="宋体" w:cs="宋体"/>
          <w:sz w:val="24"/>
          <w:szCs w:val="24"/>
          <w:highlight w:val="none"/>
        </w:rPr>
      </w:pPr>
      <w:bookmarkStart w:id="24" w:name="_Toc301988049"/>
      <w:bookmarkStart w:id="25" w:name="_Toc282599802"/>
      <w:bookmarkStart w:id="26" w:name="_Toc282595242"/>
      <w:bookmarkStart w:id="27" w:name="_Toc282592213"/>
      <w:r>
        <w:rPr>
          <w:rFonts w:hint="eastAsia" w:ascii="宋体" w:hAnsi="宋体" w:eastAsia="宋体" w:cs="宋体"/>
          <w:sz w:val="24"/>
          <w:szCs w:val="24"/>
          <w:highlight w:val="none"/>
        </w:rPr>
        <w:t>4.投影机标准</w:t>
      </w:r>
      <w:bookmarkEnd w:id="24"/>
      <w:bookmarkEnd w:id="25"/>
      <w:bookmarkEnd w:id="26"/>
      <w:bookmarkEnd w:id="27"/>
    </w:p>
    <w:p w14:paraId="1BC96366">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 RGB显示正常；</w:t>
      </w:r>
    </w:p>
    <w:p w14:paraId="40485EA4">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（2）投影字迹清晰；</w:t>
      </w:r>
    </w:p>
    <w:p w14:paraId="60C40888">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（3）投影正对幕布。</w:t>
      </w:r>
    </w:p>
    <w:p w14:paraId="4CDD9A9D">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5.幕布标准</w:t>
      </w:r>
    </w:p>
    <w:p w14:paraId="0FA20CE9">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（1）能正常升降</w:t>
      </w:r>
    </w:p>
    <w:p w14:paraId="6DAE5549">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（2）物理位置正确</w:t>
      </w:r>
    </w:p>
    <w:p w14:paraId="5CC33C76">
      <w:pPr>
        <w:spacing w:line="460" w:lineRule="exact"/>
        <w:ind w:firstLine="480" w:firstLineChars="200"/>
        <w:rPr>
          <w:rFonts w:ascii="宋体" w:hAnsi="宋体" w:eastAsia="宋体" w:cs="宋体"/>
          <w:sz w:val="24"/>
          <w:szCs w:val="24"/>
          <w:highlight w:val="none"/>
        </w:rPr>
      </w:pPr>
      <w:bookmarkStart w:id="28" w:name="_Toc282595243"/>
      <w:bookmarkStart w:id="29" w:name="_Toc301988050"/>
      <w:bookmarkStart w:id="30" w:name="_Toc282599803"/>
      <w:bookmarkStart w:id="31" w:name="_Toc282592214"/>
      <w:r>
        <w:rPr>
          <w:rFonts w:hint="eastAsia" w:ascii="宋体" w:hAnsi="宋体" w:eastAsia="宋体" w:cs="宋体"/>
          <w:sz w:val="24"/>
          <w:szCs w:val="24"/>
          <w:highlight w:val="none"/>
        </w:rPr>
        <w:t>6.功放、音箱标准</w:t>
      </w:r>
      <w:bookmarkEnd w:id="28"/>
      <w:bookmarkEnd w:id="29"/>
      <w:bookmarkEnd w:id="30"/>
      <w:bookmarkEnd w:id="31"/>
    </w:p>
    <w:p w14:paraId="7C5FC0D2">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（1）功放的每路输出都正常；</w:t>
      </w:r>
    </w:p>
    <w:p w14:paraId="353A71B6">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（2）每只音箱正常音量下没有杂音。</w:t>
      </w:r>
    </w:p>
    <w:p w14:paraId="1BD9819D">
      <w:pPr>
        <w:spacing w:line="460" w:lineRule="exact"/>
        <w:ind w:firstLine="480" w:firstLineChars="200"/>
        <w:rPr>
          <w:rFonts w:ascii="宋体" w:hAnsi="宋体" w:eastAsia="宋体" w:cs="宋体"/>
          <w:sz w:val="24"/>
          <w:szCs w:val="24"/>
          <w:highlight w:val="none"/>
        </w:rPr>
      </w:pPr>
      <w:bookmarkStart w:id="32" w:name="_Toc301988051"/>
      <w:bookmarkStart w:id="33" w:name="_Toc282592215"/>
      <w:bookmarkStart w:id="34" w:name="_Toc282599804"/>
      <w:bookmarkStart w:id="35" w:name="_Toc282595244"/>
      <w:r>
        <w:rPr>
          <w:rFonts w:hint="eastAsia" w:ascii="宋体" w:hAnsi="宋体" w:eastAsia="宋体" w:cs="宋体"/>
          <w:sz w:val="24"/>
          <w:szCs w:val="24"/>
          <w:highlight w:val="none"/>
        </w:rPr>
        <w:t>7.话筒标准</w:t>
      </w:r>
      <w:bookmarkEnd w:id="32"/>
      <w:bookmarkEnd w:id="33"/>
      <w:bookmarkEnd w:id="34"/>
      <w:bookmarkEnd w:id="35"/>
    </w:p>
    <w:p w14:paraId="429D7DF7">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（1）声音正常，并且没有接触不良的情况；</w:t>
      </w:r>
    </w:p>
    <w:p w14:paraId="2F7F6EB2">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（2）电池足够半天使用量。</w:t>
      </w:r>
    </w:p>
    <w:p w14:paraId="7A2A6FBF">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8.摄像头标准</w:t>
      </w:r>
    </w:p>
    <w:p w14:paraId="19796E2C">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（1）摄像头工作正常，画面清晰；</w:t>
      </w:r>
    </w:p>
    <w:p w14:paraId="4C1022CD">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（2）及时根据授课情况调整摄像头角度。</w:t>
      </w:r>
    </w:p>
    <w:p w14:paraId="6D0F8FD1">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9.LED屏标准</w:t>
      </w:r>
    </w:p>
    <w:p w14:paraId="3FA5CC7C">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（1）强电线路、配电柜无安全隐患；</w:t>
      </w:r>
    </w:p>
    <w:p w14:paraId="6D0753BA">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（2）屏体黑点和亮点不超过10个。</w:t>
      </w:r>
    </w:p>
    <w:p w14:paraId="381EE0BD">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10.直录播系统标准</w:t>
      </w:r>
    </w:p>
    <w:p w14:paraId="7FD8B33D">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（1）按课程每日及时开启；</w:t>
      </w:r>
    </w:p>
    <w:p w14:paraId="596E286A">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（2）根据课堂情况及时调整摄像机镜头；</w:t>
      </w:r>
    </w:p>
    <w:p w14:paraId="18789868">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（3）直录播音视频信号不卡顿。</w:t>
      </w:r>
    </w:p>
    <w:p w14:paraId="208DE663">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11.设备整洁标准</w:t>
      </w:r>
    </w:p>
    <w:p w14:paraId="4BC841A2">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设备间、机柜无灰尘，设备摆放整齐。</w:t>
      </w:r>
    </w:p>
    <w:p w14:paraId="4E2D50A1">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（九）服务考核标准</w:t>
      </w:r>
    </w:p>
    <w:p w14:paraId="1152D8A9">
      <w:pPr>
        <w:spacing w:line="460" w:lineRule="exact"/>
        <w:ind w:firstLine="480" w:firstLineChars="200"/>
        <w:rPr>
          <w:rFonts w:ascii="宋体" w:hAnsi="宋体" w:eastAsia="宋体" w:cs="宋体"/>
          <w:sz w:val="24"/>
          <w:szCs w:val="24"/>
          <w:highlight w:val="none"/>
        </w:rPr>
      </w:pPr>
      <w:bookmarkStart w:id="36" w:name="_Toc17296"/>
      <w:r>
        <w:rPr>
          <w:rFonts w:hint="eastAsia" w:ascii="宋体" w:hAnsi="宋体" w:eastAsia="宋体" w:cs="宋体"/>
          <w:sz w:val="24"/>
          <w:szCs w:val="24"/>
          <w:highlight w:val="none"/>
        </w:rPr>
        <w:t>（一）考核范围</w:t>
      </w:r>
      <w:bookmarkEnd w:id="36"/>
    </w:p>
    <w:p w14:paraId="6D8B85AF">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本考核标准适用于对中共安徽省委党校（安徽行政学院）运维外包服务公司在合同履行期内服务业绩的月（季度）综合评价。考核内容为运维外包服务合同约定范围。</w:t>
      </w:r>
    </w:p>
    <w:p w14:paraId="74016006">
      <w:pPr>
        <w:spacing w:line="460" w:lineRule="exact"/>
        <w:ind w:firstLine="480" w:firstLineChars="200"/>
        <w:rPr>
          <w:rFonts w:ascii="宋体" w:hAnsi="宋体" w:eastAsia="宋体" w:cs="宋体"/>
          <w:sz w:val="24"/>
          <w:szCs w:val="24"/>
          <w:highlight w:val="none"/>
        </w:rPr>
      </w:pPr>
      <w:bookmarkStart w:id="37" w:name="_Toc1303"/>
      <w:r>
        <w:rPr>
          <w:rFonts w:hint="eastAsia" w:ascii="宋体" w:hAnsi="宋体" w:eastAsia="宋体" w:cs="宋体"/>
          <w:sz w:val="24"/>
          <w:szCs w:val="24"/>
          <w:highlight w:val="none"/>
        </w:rPr>
        <w:t>（二）考核指标体系</w:t>
      </w:r>
      <w:bookmarkEnd w:id="37"/>
    </w:p>
    <w:tbl>
      <w:tblPr>
        <w:tblStyle w:val="7"/>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4121"/>
        <w:gridCol w:w="2936"/>
      </w:tblGrid>
      <w:tr w14:paraId="1FEE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Header/>
          <w:jc w:val="center"/>
        </w:trPr>
        <w:tc>
          <w:tcPr>
            <w:tcW w:w="1275" w:type="dxa"/>
          </w:tcPr>
          <w:p w14:paraId="04D8D7D7">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4121" w:type="dxa"/>
            <w:vAlign w:val="center"/>
          </w:tcPr>
          <w:p w14:paraId="7788C7C9">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考核指标</w:t>
            </w:r>
          </w:p>
        </w:tc>
        <w:tc>
          <w:tcPr>
            <w:tcW w:w="2936" w:type="dxa"/>
            <w:vAlign w:val="center"/>
          </w:tcPr>
          <w:p w14:paraId="5D6083F0">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分值（100分）</w:t>
            </w:r>
          </w:p>
        </w:tc>
      </w:tr>
      <w:tr w14:paraId="68F6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75" w:type="dxa"/>
          </w:tcPr>
          <w:p w14:paraId="57A44B7E">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4121" w:type="dxa"/>
            <w:vAlign w:val="center"/>
          </w:tcPr>
          <w:p w14:paraId="23437DA6">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工单满意度</w:t>
            </w:r>
          </w:p>
        </w:tc>
        <w:tc>
          <w:tcPr>
            <w:tcW w:w="2936" w:type="dxa"/>
            <w:vAlign w:val="center"/>
          </w:tcPr>
          <w:p w14:paraId="625400A0">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20</w:t>
            </w:r>
          </w:p>
        </w:tc>
      </w:tr>
      <w:tr w14:paraId="0FB7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75" w:type="dxa"/>
          </w:tcPr>
          <w:p w14:paraId="16290DB0">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4121" w:type="dxa"/>
            <w:vAlign w:val="center"/>
          </w:tcPr>
          <w:p w14:paraId="32AAECB3">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工单处理时效</w:t>
            </w:r>
          </w:p>
        </w:tc>
        <w:tc>
          <w:tcPr>
            <w:tcW w:w="2936" w:type="dxa"/>
            <w:vAlign w:val="center"/>
          </w:tcPr>
          <w:p w14:paraId="3A01A3A7">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10</w:t>
            </w:r>
          </w:p>
        </w:tc>
      </w:tr>
      <w:tr w14:paraId="2A7E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75" w:type="dxa"/>
          </w:tcPr>
          <w:p w14:paraId="02280E3B">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4121" w:type="dxa"/>
            <w:vAlign w:val="center"/>
          </w:tcPr>
          <w:p w14:paraId="06B90B30">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资产完好率及资产管理</w:t>
            </w:r>
          </w:p>
        </w:tc>
        <w:tc>
          <w:tcPr>
            <w:tcW w:w="2936" w:type="dxa"/>
            <w:vAlign w:val="center"/>
          </w:tcPr>
          <w:p w14:paraId="2F7BED11">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10</w:t>
            </w:r>
          </w:p>
        </w:tc>
      </w:tr>
      <w:tr w14:paraId="77EF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75" w:type="dxa"/>
          </w:tcPr>
          <w:p w14:paraId="56C96DB9">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w:t>
            </w:r>
          </w:p>
        </w:tc>
        <w:tc>
          <w:tcPr>
            <w:tcW w:w="4121" w:type="dxa"/>
            <w:vAlign w:val="center"/>
          </w:tcPr>
          <w:p w14:paraId="35770349">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服务质量管理</w:t>
            </w:r>
          </w:p>
        </w:tc>
        <w:tc>
          <w:tcPr>
            <w:tcW w:w="2936" w:type="dxa"/>
            <w:vAlign w:val="center"/>
          </w:tcPr>
          <w:p w14:paraId="7A3EE79E">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20</w:t>
            </w:r>
          </w:p>
        </w:tc>
      </w:tr>
      <w:tr w14:paraId="39D3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75" w:type="dxa"/>
          </w:tcPr>
          <w:p w14:paraId="0397BD42">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w:t>
            </w:r>
          </w:p>
        </w:tc>
        <w:tc>
          <w:tcPr>
            <w:tcW w:w="4121" w:type="dxa"/>
            <w:vAlign w:val="center"/>
          </w:tcPr>
          <w:p w14:paraId="21196A4C">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重大活动保障</w:t>
            </w:r>
          </w:p>
        </w:tc>
        <w:tc>
          <w:tcPr>
            <w:tcW w:w="2936" w:type="dxa"/>
            <w:vAlign w:val="center"/>
          </w:tcPr>
          <w:p w14:paraId="06069C98">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20</w:t>
            </w:r>
          </w:p>
        </w:tc>
      </w:tr>
      <w:tr w14:paraId="33B4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75" w:type="dxa"/>
          </w:tcPr>
          <w:p w14:paraId="54F6285E">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w:t>
            </w:r>
          </w:p>
        </w:tc>
        <w:tc>
          <w:tcPr>
            <w:tcW w:w="4121" w:type="dxa"/>
            <w:vAlign w:val="center"/>
          </w:tcPr>
          <w:p w14:paraId="3AE5D299">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直录播系统、中控系统保障</w:t>
            </w:r>
          </w:p>
        </w:tc>
        <w:tc>
          <w:tcPr>
            <w:tcW w:w="2936" w:type="dxa"/>
            <w:vAlign w:val="center"/>
          </w:tcPr>
          <w:p w14:paraId="353F241F">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20</w:t>
            </w:r>
          </w:p>
        </w:tc>
      </w:tr>
    </w:tbl>
    <w:p w14:paraId="16196D8D">
      <w:pPr>
        <w:spacing w:line="460" w:lineRule="exact"/>
        <w:ind w:firstLine="480" w:firstLineChars="200"/>
        <w:rPr>
          <w:rFonts w:ascii="宋体" w:hAnsi="宋体" w:eastAsia="宋体" w:cs="宋体"/>
          <w:sz w:val="24"/>
          <w:szCs w:val="24"/>
          <w:highlight w:val="none"/>
        </w:rPr>
      </w:pPr>
      <w:bookmarkStart w:id="38" w:name="_Toc32442"/>
      <w:r>
        <w:rPr>
          <w:rFonts w:hint="eastAsia" w:ascii="宋体" w:hAnsi="宋体" w:eastAsia="宋体" w:cs="宋体"/>
          <w:sz w:val="24"/>
          <w:szCs w:val="24"/>
          <w:highlight w:val="none"/>
        </w:rPr>
        <w:t>（三）考核内容</w:t>
      </w:r>
      <w:bookmarkEnd w:id="38"/>
    </w:p>
    <w:p w14:paraId="472209D7">
      <w:pPr>
        <w:spacing w:line="460" w:lineRule="exact"/>
        <w:ind w:firstLine="480" w:firstLineChars="200"/>
        <w:rPr>
          <w:rFonts w:ascii="宋体" w:hAnsi="宋体" w:eastAsia="宋体" w:cs="宋体"/>
          <w:sz w:val="24"/>
          <w:szCs w:val="24"/>
          <w:highlight w:val="none"/>
        </w:rPr>
      </w:pPr>
      <w:bookmarkStart w:id="39" w:name="_Toc2075"/>
      <w:r>
        <w:rPr>
          <w:rFonts w:hint="eastAsia" w:ascii="宋体" w:hAnsi="宋体" w:eastAsia="宋体" w:cs="宋体"/>
          <w:sz w:val="24"/>
          <w:szCs w:val="24"/>
          <w:highlight w:val="none"/>
        </w:rPr>
        <w:t>1.工单满意度(20分)</w:t>
      </w:r>
      <w:bookmarkEnd w:id="39"/>
    </w:p>
    <w:p w14:paraId="2F75B016">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工单满意度是用户对运维外包服务人员单次服务质量的整体评价，包括首次满意、首次不满意和最终不满意三种情形。其中，首次满意是指用户对代维服务人员的首次处理结果予以认可并评价满意；首次不满意是指用户对外包服务人员的首次处理结果不认可，在代维服务人员二次处理之后才予以认可并评价满意。最终不满意是指用户对代维服务人员的两次处理结果均不认可。工单满意度共计20分，按照如下方式进行扣分，扣完为止。</w:t>
      </w:r>
    </w:p>
    <w:p w14:paraId="5E83E027">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服务态度：</w:t>
      </w:r>
    </w:p>
    <w:p w14:paraId="1799EEA2">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（1）每发生一例首次不满意，扣1分；</w:t>
      </w:r>
    </w:p>
    <w:p w14:paraId="7EF2F02C">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（2）每发生一例最终不满意，扣2分。</w:t>
      </w:r>
    </w:p>
    <w:p w14:paraId="3B26B05F">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 工作态度：</w:t>
      </w:r>
    </w:p>
    <w:p w14:paraId="04C64BD6">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（1）严禁与用户发生争执，每发生一例与用户争执的情形，确认属实后扣5分；</w:t>
      </w:r>
    </w:p>
    <w:p w14:paraId="5BCB0D68">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（2）严禁未经用户许可，私自操作用户电脑运行与工作无关的，每发生一例私自操作用户电脑的情形，确认属实后扣5分；</w:t>
      </w:r>
    </w:p>
    <w:p w14:paraId="402102E5">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（3）人员出现脱岗的情况，每脱岗一人扣2分；</w:t>
      </w:r>
    </w:p>
    <w:p w14:paraId="4F049226">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（4）运维外包服务人员遭到用户投诉，经确认属实后，每例扣5分；</w:t>
      </w:r>
    </w:p>
    <w:p w14:paraId="02EA26A9">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（5）运维外包服务人员在未经甲方许可的情况下出现迟到、早退现象每次扣2分；</w:t>
      </w:r>
    </w:p>
    <w:p w14:paraId="4B3C8B16">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（6）运维外包服务人员在工作期间出现电话关机或者拨打不通的情况，经确认属实扣2分；</w:t>
      </w:r>
    </w:p>
    <w:p w14:paraId="73ACDAD4">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（7）其他严重影响用户感知的服务态度案例，经确认属实，扣2分。</w:t>
      </w:r>
    </w:p>
    <w:p w14:paraId="484D3651">
      <w:pPr>
        <w:spacing w:line="460" w:lineRule="exact"/>
        <w:ind w:firstLine="480" w:firstLineChars="200"/>
        <w:rPr>
          <w:rFonts w:ascii="宋体" w:hAnsi="宋体" w:eastAsia="宋体" w:cs="宋体"/>
          <w:sz w:val="24"/>
          <w:szCs w:val="24"/>
          <w:highlight w:val="none"/>
        </w:rPr>
      </w:pPr>
      <w:bookmarkStart w:id="40" w:name="_Toc13901"/>
      <w:r>
        <w:rPr>
          <w:rFonts w:hint="eastAsia" w:ascii="宋体" w:hAnsi="宋体" w:eastAsia="宋体" w:cs="宋体"/>
          <w:sz w:val="24"/>
          <w:szCs w:val="24"/>
          <w:highlight w:val="none"/>
        </w:rPr>
        <w:t>2.工单处理时效（10分）</w:t>
      </w:r>
      <w:bookmarkEnd w:id="40"/>
    </w:p>
    <w:p w14:paraId="028B9F9E">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工单处理时效是衡量终端外包服务人员是否及时响应并处理用户故障申告的指标，直接影响着用户对运维外包服务的感知。根据管理办法，故障（含服务请求）分为一般故障和紧急故障两类，明确要求有驻场服务工程师的，一般故障要求在20分钟内到场，1个小时内予以解决；紧急故障要求在5分钟内到场，10分钟内予以解决；</w:t>
      </w:r>
    </w:p>
    <w:p w14:paraId="35FE0799">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超过故障要求时间而未解决视为超时（更换配件时间另计）。工单处理时效共计20分，按如下方式扣分，扣完为止。</w:t>
      </w:r>
    </w:p>
    <w:p w14:paraId="5094ADDD">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（1）对于紧急故障，（课前、会前15分钟）超时到场不满5分钟扣0.5分，此后每超时10分钟(不满10分钟按10分钟)扣0.2分；</w:t>
      </w:r>
    </w:p>
    <w:p w14:paraId="20F95837">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（2）对于一般故障，超时到场不满10分钟扣0.2分,此后每超时20分钟(不满20分钟按20分钟扣)扣0.1分；</w:t>
      </w:r>
    </w:p>
    <w:p w14:paraId="526933D3">
      <w:pPr>
        <w:spacing w:line="460" w:lineRule="exact"/>
        <w:ind w:firstLine="480" w:firstLineChars="200"/>
        <w:rPr>
          <w:rFonts w:ascii="宋体" w:hAnsi="宋体" w:eastAsia="宋体" w:cs="宋体"/>
          <w:sz w:val="24"/>
          <w:szCs w:val="24"/>
          <w:highlight w:val="none"/>
        </w:rPr>
      </w:pPr>
      <w:bookmarkStart w:id="41" w:name="_Toc1324"/>
      <w:r>
        <w:rPr>
          <w:rFonts w:hint="eastAsia" w:ascii="宋体" w:hAnsi="宋体" w:eastAsia="宋体" w:cs="宋体"/>
          <w:sz w:val="24"/>
          <w:szCs w:val="24"/>
          <w:highlight w:val="none"/>
        </w:rPr>
        <w:t>3.资产完好率及资产管理（10分）</w:t>
      </w:r>
      <w:bookmarkEnd w:id="41"/>
    </w:p>
    <w:p w14:paraId="3E49E333">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资产完好率是指终端在一个考核周期内稳定运行的比例，能够在一定程度上体现运维外包服务公司的巡检质量。巡检质量高，则资产完好率高；巡检质量低，则终端完好率低。采用百分制计分，每月最后一日的18:00取系统数据，计算公式为：</w:t>
      </w:r>
    </w:p>
    <w:p w14:paraId="319234AB">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当月未报修终端数量/终端总数*100%</w:t>
      </w:r>
    </w:p>
    <w:p w14:paraId="525C0E4A">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（1）若终端完好率大于等于90%，则不扣分；</w:t>
      </w:r>
    </w:p>
    <w:p w14:paraId="1E5F011C">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（2）若终端完好率介于85%和90%之间，则每降低1%扣2分</w:t>
      </w:r>
    </w:p>
    <w:p w14:paraId="340F0E84">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（3）若终端完好率小于等于80%，则扣10分；</w:t>
      </w:r>
    </w:p>
    <w:p w14:paraId="7DD413A9">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资产管理体现在资产登记信息的准确性。甲方不定期、定时对运维外包公司存档的终端资产进行抽查。资产管理按如下方式扣分，扣完为止</w:t>
      </w:r>
    </w:p>
    <w:p w14:paraId="2CB81AA8">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（1）甲方根据运维外包公司提供的资产信息，随机或全量核实，每发现一例“虚假”资产信息，扣1分。</w:t>
      </w:r>
    </w:p>
    <w:p w14:paraId="5657E390">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甲方根据运维外包公司提供的资产信息，以及甲方实际使用的终端资产配备情况，对资产统计不合理且未事先汇报的情况进行扣分，每发现一例统计不合理资产扣1分。运维外包公司对终端资产备统计不合理情况要每季度汇报一次，对于甲方允许的情况，不扣分。</w:t>
      </w:r>
    </w:p>
    <w:p w14:paraId="4A473B51">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4.服务质量管理（20分）</w:t>
      </w:r>
    </w:p>
    <w:p w14:paraId="32ED39AF">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提供高质量的代维服务是终端代维追求的目标，也是考核终端外包服务公司的重要标准，运维服务质量主要包括工单质量和巡检质量，共计20分，按如下方式扣分，扣完为止。</w:t>
      </w:r>
    </w:p>
    <w:p w14:paraId="67D61809">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常规保障：</w:t>
      </w:r>
    </w:p>
    <w:p w14:paraId="481FA4DF">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（1）按照服务标准，每不符合一项扣0.1分；</w:t>
      </w:r>
    </w:p>
    <w:p w14:paraId="47416E2E">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 教学和会议保障应提前30分钟到场，有特殊要求按需保障，一次不合规扣0.1分；</w:t>
      </w:r>
    </w:p>
    <w:p w14:paraId="07077591">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（3）运维外包服务公司应按巡检计划完成巡检任务，巡检终端数量不符合甲方要求的，扣1分；</w:t>
      </w:r>
    </w:p>
    <w:p w14:paraId="346CF17E">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（4）运维外包服务公司应保障巡检质量，每发现一起线路混乱、机器存在明显软硬件故障等情形扣0.5分；</w:t>
      </w:r>
    </w:p>
    <w:p w14:paraId="54196AF9">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（5）运维单填写、管理台账：</w:t>
      </w:r>
    </w:p>
    <w:p w14:paraId="2F888BF3">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1）运维外包服务公司未按甲方要求按时提交巡检计划或巡检报告，扣0.5分；</w:t>
      </w:r>
    </w:p>
    <w:p w14:paraId="0906E3C7">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2）运维外包服务公司未按甲方要求按时提交维护报告及总结，扣1分；</w:t>
      </w:r>
    </w:p>
    <w:p w14:paraId="16FF1428">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3）运维外包服务公司应做好维护台账等基础资料的整理和保管，资料不全或者不符合买方要求扣2分</w:t>
      </w:r>
    </w:p>
    <w:p w14:paraId="7BC224AE">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（6）服从工作安排情况：</w:t>
      </w:r>
    </w:p>
    <w:p w14:paraId="5EE488BF">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未按甲方要求完成保障任务扣2分</w:t>
      </w:r>
    </w:p>
    <w:p w14:paraId="6F5FE028">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5.重大活动保障（20分）</w:t>
      </w:r>
    </w:p>
    <w:p w14:paraId="1EF0C038">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指顺利完成运维相关重大活动保障工作（包含零星布线等施工任务），由甲方信息技术中心每月就运维服务人员完成情况进行评定，满分20分，扣完为止。</w:t>
      </w:r>
    </w:p>
    <w:p w14:paraId="0260ABF1">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 运维外包服务公司拒绝响应合同内重大活动保障工作，扣5分；</w:t>
      </w:r>
    </w:p>
    <w:p w14:paraId="581C3A71">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 运维外包服务公司重大活动保障不力，导致重要活动延迟或取消，扣5分；</w:t>
      </w:r>
    </w:p>
    <w:p w14:paraId="4A2E69D1">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 运维外包服务公司重大活动保障过程中违反操作规范或安全规范，造成不良影响的，扣2分。</w:t>
      </w:r>
    </w:p>
    <w:p w14:paraId="7CBCB063">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rPr>
        <w:t>其他与信息技术中心相关工作，甲方提供相关材料，运维外包服务公司免费提供人工服务。</w:t>
      </w:r>
    </w:p>
    <w:p w14:paraId="1775F11C">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w:t>
      </w:r>
      <w:r>
        <w:rPr>
          <w:rFonts w:hint="eastAsia"/>
          <w:highlight w:val="none"/>
        </w:rPr>
        <w:t xml:space="preserve"> </w:t>
      </w:r>
      <w:r>
        <w:rPr>
          <w:rFonts w:hint="eastAsia" w:ascii="宋体" w:hAnsi="宋体" w:eastAsia="宋体" w:cs="宋体"/>
          <w:sz w:val="24"/>
          <w:szCs w:val="24"/>
          <w:highlight w:val="none"/>
        </w:rPr>
        <w:t>直录播系统、中控系统保障（20分）</w:t>
      </w:r>
    </w:p>
    <w:p w14:paraId="14769EBE">
      <w:pPr>
        <w:spacing w:line="460" w:lineRule="exact"/>
        <w:ind w:firstLine="480" w:firstLineChars="200"/>
        <w:rPr>
          <w:rFonts w:ascii="宋体" w:hAnsi="宋体" w:eastAsia="宋体" w:cs="宋体"/>
          <w:sz w:val="24"/>
          <w:szCs w:val="24"/>
          <w:highlight w:val="none"/>
        </w:rPr>
      </w:pPr>
      <w:r>
        <w:rPr>
          <w:rFonts w:ascii="宋体" w:hAnsi="宋体" w:eastAsia="宋体" w:cs="宋体"/>
          <w:sz w:val="24"/>
          <w:szCs w:val="24"/>
          <w:highlight w:val="none"/>
        </w:rPr>
        <w:t>(1) 系统出现故障非硬件原因一个工作日未完成修理，扣5分；</w:t>
      </w:r>
    </w:p>
    <w:p w14:paraId="4F52487C">
      <w:pPr>
        <w:spacing w:line="460" w:lineRule="exact"/>
        <w:ind w:firstLine="480" w:firstLineChars="200"/>
        <w:rPr>
          <w:rFonts w:ascii="宋体" w:hAnsi="宋体" w:eastAsia="宋体" w:cs="宋体"/>
          <w:sz w:val="24"/>
          <w:szCs w:val="24"/>
          <w:highlight w:val="none"/>
        </w:rPr>
      </w:pPr>
      <w:r>
        <w:rPr>
          <w:rFonts w:ascii="宋体" w:hAnsi="宋体" w:eastAsia="宋体" w:cs="宋体"/>
          <w:sz w:val="24"/>
          <w:szCs w:val="24"/>
          <w:highlight w:val="none"/>
        </w:rPr>
        <w:t>(2) 直录播系统漏录教学或会议一场，扣2分；</w:t>
      </w:r>
    </w:p>
    <w:p w14:paraId="3F729CC5">
      <w:pPr>
        <w:spacing w:line="460" w:lineRule="exact"/>
        <w:ind w:firstLine="480" w:firstLineChars="200"/>
        <w:rPr>
          <w:rFonts w:ascii="宋体" w:hAnsi="宋体" w:eastAsia="宋体" w:cs="宋体"/>
          <w:sz w:val="24"/>
          <w:szCs w:val="24"/>
          <w:highlight w:val="none"/>
        </w:rPr>
      </w:pPr>
      <w:r>
        <w:rPr>
          <w:rFonts w:ascii="宋体" w:hAnsi="宋体" w:eastAsia="宋体" w:cs="宋体"/>
          <w:sz w:val="24"/>
          <w:szCs w:val="24"/>
          <w:highlight w:val="none"/>
        </w:rPr>
        <w:t>(3)每发现一起系统非原厂服务，扣5分；</w:t>
      </w:r>
    </w:p>
    <w:p w14:paraId="48FE8F81">
      <w:pPr>
        <w:spacing w:line="460" w:lineRule="exact"/>
        <w:ind w:firstLine="480" w:firstLineChars="200"/>
        <w:rPr>
          <w:rFonts w:ascii="宋体" w:hAnsi="宋体" w:eastAsia="宋体" w:cs="宋体"/>
          <w:sz w:val="24"/>
          <w:szCs w:val="24"/>
          <w:highlight w:val="none"/>
        </w:rPr>
      </w:pPr>
      <w:r>
        <w:rPr>
          <w:rFonts w:ascii="宋体" w:hAnsi="宋体" w:eastAsia="宋体" w:cs="宋体"/>
          <w:sz w:val="24"/>
          <w:szCs w:val="24"/>
          <w:highlight w:val="none"/>
        </w:rPr>
        <w:t>(4)录播时镜头位置不准确，经提示未改正，扣1分；</w:t>
      </w:r>
    </w:p>
    <w:p w14:paraId="3E5AE526">
      <w:pPr>
        <w:spacing w:line="460" w:lineRule="exact"/>
        <w:ind w:firstLine="480" w:firstLineChars="200"/>
        <w:rPr>
          <w:rFonts w:ascii="宋体" w:hAnsi="宋体" w:eastAsia="宋体" w:cs="宋体"/>
          <w:sz w:val="24"/>
          <w:szCs w:val="24"/>
          <w:highlight w:val="none"/>
        </w:rPr>
      </w:pPr>
      <w:bookmarkStart w:id="42" w:name="_Toc18679"/>
      <w:r>
        <w:rPr>
          <w:rFonts w:hint="eastAsia" w:ascii="宋体" w:hAnsi="宋体" w:eastAsia="宋体" w:cs="宋体"/>
          <w:sz w:val="24"/>
          <w:szCs w:val="24"/>
          <w:highlight w:val="none"/>
        </w:rPr>
        <w:t>（四）重要事项扣分</w:t>
      </w:r>
      <w:bookmarkEnd w:id="42"/>
    </w:p>
    <w:p w14:paraId="768CF9AB">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工单满意度、工单处理时效、资产完好率、服务质量和重大活动保障构成了终端管理考核的主要部分。除此之外，运维服务工作还涉及运维服务人员落实、安全生产等重要事项，包括量化扣分项和一票否决事项，现予以说明：</w:t>
      </w:r>
    </w:p>
    <w:p w14:paraId="6B7C22B2">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1.量化扣分项</w:t>
      </w:r>
    </w:p>
    <w:p w14:paraId="7833A75C">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（1）发生运维服务人员不到位或者运维服务人员突然离职造成某一服务区域人员空缺的情况，每人每天扣除月度服务总价的千分之一作为违约金;其中，月度服务总价=合同总价/服务月数。</w:t>
      </w:r>
    </w:p>
    <w:p w14:paraId="410F5D04">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（2）运维服务公司应做好合同内耗材使用记录，甲方信息技术中心不定期对运维服务公司提供的合同内耗材进行检查，每发现一例以次充好则扣除对应耗材官方报价150%的款项作为惩罚；</w:t>
      </w:r>
    </w:p>
    <w:p w14:paraId="4FDED1E2">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（3）运维服务公司违反甲方规定，或发生弄虚作假或伪造数据、材料等行为，造成较严重影响并被主管部门通报的，每次扣5分；被甲方通报的，每次扣2分。</w:t>
      </w:r>
    </w:p>
    <w:p w14:paraId="1AB92FC7">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对于运维服务公司或运维人员发生违法行为构成违法或犯罪的，除依法追究相关单位和个人的法律责任，要求运维服务公司赔偿甲方由此而产生的各项损失外，运维服务公司还应承担相应的一切责任，每次扣10分。</w:t>
      </w:r>
    </w:p>
    <w:p w14:paraId="400D055A">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（5）对运维服务公司或运维服务人员在工作中违反甲方保密制度，未经同意擅自带无关人员进出甲方办公区域，或擅自向第三方披露甲方的技术和商业秘密，一经查实，每次扣减5分。</w:t>
      </w:r>
    </w:p>
    <w:p w14:paraId="30FFD443">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（6）运维服务人员存在在营业或办公区域使用明火、携带食物等行为但未造成严重后果的，每例扣5分。</w:t>
      </w:r>
    </w:p>
    <w:p w14:paraId="02A49C00">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2.量化加分项</w:t>
      </w:r>
    </w:p>
    <w:p w14:paraId="5A8787D4">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（1）日常保障获服务对象口头表扬的加2分（告知甲方人员为准）；</w:t>
      </w:r>
    </w:p>
    <w:p w14:paraId="1E7A8096">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（2）获校领导对保障满意表扬的每次加5分</w:t>
      </w:r>
    </w:p>
    <w:p w14:paraId="7D4B64DC">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3.一票否决项</w:t>
      </w:r>
    </w:p>
    <w:p w14:paraId="16E0B78F">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出现以下情形代维公司当月考核成绩为0。</w:t>
      </w:r>
    </w:p>
    <w:p w14:paraId="25F60B92">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对于运维服务公司严重违反规定，如：违反已签订的保密协议、泄露相关文档内容和核心技术；因人为原因导致重大故障或擅自修改数据，引起严重后果，当月考核得分为零，并按相关规定追究当事人及所在公司的责任。</w:t>
      </w:r>
    </w:p>
    <w:p w14:paraId="00424C22">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（2）运维服务公司违反主管部门和上级单位规定，或发生弄虚作假或伪造数据、材料等行为。</w:t>
      </w:r>
    </w:p>
    <w:p w14:paraId="75C5F3B9">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直接或间接由于运维服务公司、运维服务人员行为、操作不当等原因造成通信案件、火灾事故、生产事故、从业人员伤亡事故等重大安全事故和隐患情况的，或因运维服务公司责任对第三方构成损害的。运维服务公司发生特别重大事故或重大事故时（特别重大事故和重大事故的定义按照国家《生产安全事故报告和调查处理条例》执行），甲方有权与其终止代维服务协议。</w:t>
      </w:r>
    </w:p>
    <w:p w14:paraId="2A1A8C7E">
      <w:pPr>
        <w:spacing w:line="460" w:lineRule="exact"/>
        <w:ind w:firstLine="480" w:firstLineChars="200"/>
        <w:rPr>
          <w:rFonts w:ascii="宋体" w:hAnsi="宋体" w:eastAsia="宋体" w:cs="宋体"/>
          <w:sz w:val="24"/>
          <w:szCs w:val="24"/>
          <w:highlight w:val="none"/>
        </w:rPr>
      </w:pPr>
      <w:bookmarkStart w:id="43" w:name="_Toc27040"/>
      <w:r>
        <w:rPr>
          <w:rFonts w:hint="eastAsia" w:ascii="宋体" w:hAnsi="宋体" w:eastAsia="宋体" w:cs="宋体"/>
          <w:sz w:val="24"/>
          <w:szCs w:val="24"/>
          <w:highlight w:val="none"/>
        </w:rPr>
        <w:t>(五) 考核结果计算</w:t>
      </w:r>
      <w:bookmarkEnd w:id="43"/>
    </w:p>
    <w:p w14:paraId="147AC7D3">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上述考核事项中，工单满意度、工单处理时效、资产完好率可由系统根据工单自行计算或手工按照上述评分细则核算，服务质量和重大活动保障考核按照上述评分细则进行。</w:t>
      </w:r>
    </w:p>
    <w:bookmarkEnd w:id="7"/>
    <w:p w14:paraId="55CEF40A">
      <w:pPr>
        <w:spacing w:line="460" w:lineRule="exact"/>
        <w:ind w:firstLine="480" w:firstLineChars="200"/>
        <w:rPr>
          <w:rFonts w:ascii="宋体" w:hAnsi="宋体" w:eastAsia="宋体" w:cs="宋体"/>
          <w:sz w:val="24"/>
          <w:szCs w:val="24"/>
          <w:highlight w:val="none"/>
        </w:rPr>
      </w:pPr>
      <w:bookmarkStart w:id="44" w:name="_Toc17294"/>
      <w:r>
        <w:rPr>
          <w:rFonts w:hint="eastAsia" w:ascii="宋体" w:hAnsi="宋体" w:eastAsia="宋体" w:cs="宋体"/>
          <w:sz w:val="24"/>
          <w:szCs w:val="24"/>
          <w:highlight w:val="none"/>
        </w:rPr>
        <w:t>（六）考核结果应用</w:t>
      </w:r>
      <w:bookmarkEnd w:id="44"/>
    </w:p>
    <w:p w14:paraId="642FEED3">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考核的结果分别与支付外包公司的费用相挂钩。具体核算方法如下：</w:t>
      </w:r>
    </w:p>
    <w:p w14:paraId="39309257">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1.若季度考核成绩在80分以上（含80分），支付全额季度款项。</w:t>
      </w:r>
    </w:p>
    <w:p w14:paraId="78F1C391">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2.若季度考核成绩在60分以上（含60分）、80分以下的，则采用线性扣款，具体计算方法为（80-考核分数）*合同总价*1‰元，就算支付季度款项。</w:t>
      </w:r>
    </w:p>
    <w:p w14:paraId="4961F4F5">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3.若季度内考核成绩在60分以下的，下季度不支付季度款项。</w:t>
      </w:r>
    </w:p>
    <w:p w14:paraId="1114D8EB">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乙方连续二个季度代维考核平均得分低于60分，甲方有权全部或者部分中止本协议；因乙方考核不合格导致合同全部或者部分终止协议情况的，乙方为甲方提供的耗材、维护零配件以及辅材等（已经在甲方办公场地使用），资产所有权属于甲方，乙方无权收回。</w:t>
      </w:r>
    </w:p>
    <w:p w14:paraId="267B9E26">
      <w:pPr>
        <w:spacing w:line="460" w:lineRule="exact"/>
        <w:ind w:firstLine="480" w:firstLineChars="200"/>
        <w:rPr>
          <w:rFonts w:ascii="宋体" w:hAnsi="宋体" w:eastAsia="宋体" w:cs="宋体"/>
          <w:sz w:val="24"/>
          <w:szCs w:val="24"/>
          <w:highlight w:val="none"/>
        </w:rPr>
      </w:pPr>
    </w:p>
    <w:p w14:paraId="6EA29347">
      <w:pPr>
        <w:spacing w:line="460" w:lineRule="exact"/>
        <w:ind w:firstLine="480" w:firstLineChars="200"/>
        <w:rPr>
          <w:rFonts w:ascii="宋体" w:hAnsi="宋体" w:eastAsia="宋体" w:cs="宋体"/>
          <w:sz w:val="24"/>
          <w:szCs w:val="24"/>
          <w:highlight w:val="none"/>
        </w:rPr>
      </w:pPr>
    </w:p>
    <w:p w14:paraId="6EF74335">
      <w:pPr>
        <w:spacing w:line="460" w:lineRule="exact"/>
        <w:ind w:firstLine="480" w:firstLineChars="200"/>
        <w:rPr>
          <w:rFonts w:ascii="宋体" w:hAnsi="宋体" w:eastAsia="宋体" w:cs="宋体"/>
          <w:sz w:val="24"/>
          <w:szCs w:val="24"/>
          <w:highlight w:val="none"/>
        </w:rPr>
      </w:pPr>
    </w:p>
    <w:p w14:paraId="1BD2B080">
      <w:pPr>
        <w:spacing w:line="460" w:lineRule="exact"/>
        <w:rPr>
          <w:rFonts w:ascii="宋体" w:hAnsi="宋体" w:eastAsia="宋体" w:cs="宋体"/>
          <w:sz w:val="24"/>
          <w:szCs w:val="24"/>
          <w:highlight w:val="none"/>
        </w:rPr>
      </w:pPr>
    </w:p>
    <w:tbl>
      <w:tblPr>
        <w:tblStyle w:val="7"/>
        <w:tblW w:w="5000" w:type="pct"/>
        <w:tblInd w:w="0" w:type="dxa"/>
        <w:tblLayout w:type="autofit"/>
        <w:tblCellMar>
          <w:top w:w="0" w:type="dxa"/>
          <w:left w:w="108" w:type="dxa"/>
          <w:bottom w:w="0" w:type="dxa"/>
          <w:right w:w="108" w:type="dxa"/>
        </w:tblCellMar>
      </w:tblPr>
      <w:tblGrid>
        <w:gridCol w:w="457"/>
        <w:gridCol w:w="696"/>
        <w:gridCol w:w="696"/>
        <w:gridCol w:w="3745"/>
        <w:gridCol w:w="1316"/>
        <w:gridCol w:w="457"/>
        <w:gridCol w:w="457"/>
        <w:gridCol w:w="698"/>
      </w:tblGrid>
      <w:tr w14:paraId="4EC716E0">
        <w:tblPrEx>
          <w:tblCellMar>
            <w:top w:w="0" w:type="dxa"/>
            <w:left w:w="108" w:type="dxa"/>
            <w:bottom w:w="0" w:type="dxa"/>
            <w:right w:w="108" w:type="dxa"/>
          </w:tblCellMar>
        </w:tblPrEx>
        <w:trPr>
          <w:trHeight w:val="702"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59EF8342">
            <w:pPr>
              <w:widowControl/>
              <w:jc w:val="center"/>
              <w:rPr>
                <w:rFonts w:ascii="宋体" w:hAnsi="宋体" w:eastAsia="宋体" w:cs="宋体"/>
                <w:b/>
                <w:bCs/>
                <w:color w:val="000000"/>
                <w:kern w:val="0"/>
                <w:sz w:val="36"/>
                <w:szCs w:val="36"/>
                <w:highlight w:val="none"/>
              </w:rPr>
            </w:pPr>
            <w:r>
              <w:rPr>
                <w:rFonts w:hint="eastAsia" w:ascii="宋体" w:hAnsi="宋体" w:eastAsia="宋体" w:cs="宋体"/>
                <w:b/>
                <w:bCs/>
                <w:color w:val="000000"/>
                <w:kern w:val="0"/>
                <w:sz w:val="36"/>
                <w:szCs w:val="36"/>
                <w:highlight w:val="none"/>
              </w:rPr>
              <w:t>电教设备运维管理考核表</w:t>
            </w:r>
          </w:p>
        </w:tc>
      </w:tr>
      <w:tr w14:paraId="2ABF456D">
        <w:tblPrEx>
          <w:tblCellMar>
            <w:top w:w="0" w:type="dxa"/>
            <w:left w:w="108" w:type="dxa"/>
            <w:bottom w:w="0" w:type="dxa"/>
            <w:right w:w="108" w:type="dxa"/>
          </w:tblCellMar>
        </w:tblPrEx>
        <w:trPr>
          <w:trHeight w:val="702" w:hRule="atLeast"/>
        </w:trPr>
        <w:tc>
          <w:tcPr>
            <w:tcW w:w="273" w:type="pct"/>
            <w:tcBorders>
              <w:top w:val="nil"/>
              <w:left w:val="single" w:color="auto" w:sz="4" w:space="0"/>
              <w:bottom w:val="single" w:color="auto" w:sz="4" w:space="0"/>
              <w:right w:val="single" w:color="auto" w:sz="4" w:space="0"/>
            </w:tcBorders>
            <w:shd w:val="clear" w:color="auto" w:fill="auto"/>
            <w:vAlign w:val="center"/>
          </w:tcPr>
          <w:p w14:paraId="53AC4509">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3317" w:type="pct"/>
            <w:gridSpan w:val="3"/>
            <w:tcBorders>
              <w:top w:val="single" w:color="auto" w:sz="4" w:space="0"/>
              <w:left w:val="nil"/>
              <w:bottom w:val="single" w:color="auto" w:sz="4" w:space="0"/>
              <w:right w:val="single" w:color="auto" w:sz="4" w:space="0"/>
            </w:tcBorders>
            <w:shd w:val="clear" w:color="auto" w:fill="auto"/>
            <w:vAlign w:val="center"/>
          </w:tcPr>
          <w:p w14:paraId="36041672">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电教运维管理服务</w:t>
            </w:r>
          </w:p>
        </w:tc>
        <w:tc>
          <w:tcPr>
            <w:tcW w:w="608" w:type="pct"/>
            <w:tcBorders>
              <w:top w:val="nil"/>
              <w:left w:val="nil"/>
              <w:bottom w:val="single" w:color="auto" w:sz="4" w:space="0"/>
              <w:right w:val="single" w:color="auto" w:sz="4" w:space="0"/>
            </w:tcBorders>
            <w:shd w:val="clear" w:color="auto" w:fill="auto"/>
            <w:vAlign w:val="center"/>
          </w:tcPr>
          <w:p w14:paraId="688C9D09">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考评时间</w:t>
            </w:r>
          </w:p>
        </w:tc>
        <w:tc>
          <w:tcPr>
            <w:tcW w:w="802" w:type="pct"/>
            <w:gridSpan w:val="3"/>
            <w:tcBorders>
              <w:top w:val="single" w:color="auto" w:sz="4" w:space="0"/>
              <w:left w:val="nil"/>
              <w:bottom w:val="single" w:color="auto" w:sz="4" w:space="0"/>
              <w:right w:val="single" w:color="auto" w:sz="4" w:space="0"/>
            </w:tcBorders>
            <w:shd w:val="clear" w:color="auto" w:fill="auto"/>
            <w:vAlign w:val="center"/>
          </w:tcPr>
          <w:p w14:paraId="3743FDAD">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w:t>
            </w:r>
          </w:p>
        </w:tc>
      </w:tr>
      <w:tr w14:paraId="38E39461">
        <w:tblPrEx>
          <w:tblCellMar>
            <w:top w:w="0" w:type="dxa"/>
            <w:left w:w="108" w:type="dxa"/>
            <w:bottom w:w="0" w:type="dxa"/>
            <w:right w:w="108" w:type="dxa"/>
          </w:tblCellMar>
        </w:tblPrEx>
        <w:trPr>
          <w:trHeight w:val="79"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7A3EBD3">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w:t>
            </w:r>
          </w:p>
        </w:tc>
      </w:tr>
      <w:tr w14:paraId="755414CB">
        <w:tblPrEx>
          <w:tblCellMar>
            <w:top w:w="0" w:type="dxa"/>
            <w:left w:w="108" w:type="dxa"/>
            <w:bottom w:w="0" w:type="dxa"/>
            <w:right w:w="108" w:type="dxa"/>
          </w:tblCellMar>
        </w:tblPrEx>
        <w:trPr>
          <w:trHeight w:val="702" w:hRule="atLeast"/>
        </w:trPr>
        <w:tc>
          <w:tcPr>
            <w:tcW w:w="273" w:type="pct"/>
            <w:tcBorders>
              <w:top w:val="nil"/>
              <w:left w:val="single" w:color="auto" w:sz="4" w:space="0"/>
              <w:bottom w:val="single" w:color="auto" w:sz="4" w:space="0"/>
              <w:right w:val="single" w:color="auto" w:sz="4" w:space="0"/>
            </w:tcBorders>
            <w:shd w:val="clear" w:color="auto" w:fill="auto"/>
            <w:vAlign w:val="center"/>
          </w:tcPr>
          <w:p w14:paraId="78C650E5">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3317" w:type="pct"/>
            <w:gridSpan w:val="3"/>
            <w:tcBorders>
              <w:top w:val="single" w:color="auto" w:sz="4" w:space="0"/>
              <w:left w:val="nil"/>
              <w:bottom w:val="single" w:color="auto" w:sz="4" w:space="0"/>
              <w:right w:val="single" w:color="auto" w:sz="4" w:space="0"/>
            </w:tcBorders>
            <w:shd w:val="clear" w:color="auto" w:fill="auto"/>
            <w:vAlign w:val="center"/>
          </w:tcPr>
          <w:p w14:paraId="6462FB01">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考核内容</w:t>
            </w:r>
          </w:p>
        </w:tc>
        <w:tc>
          <w:tcPr>
            <w:tcW w:w="608" w:type="pct"/>
            <w:tcBorders>
              <w:top w:val="nil"/>
              <w:left w:val="nil"/>
              <w:bottom w:val="single" w:color="auto" w:sz="4" w:space="0"/>
              <w:right w:val="single" w:color="auto" w:sz="4" w:space="0"/>
            </w:tcBorders>
            <w:shd w:val="clear" w:color="auto" w:fill="auto"/>
            <w:vAlign w:val="center"/>
          </w:tcPr>
          <w:p w14:paraId="2C41BD50">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考核计分说明</w:t>
            </w:r>
          </w:p>
        </w:tc>
        <w:tc>
          <w:tcPr>
            <w:tcW w:w="267" w:type="pct"/>
            <w:tcBorders>
              <w:top w:val="nil"/>
              <w:left w:val="nil"/>
              <w:bottom w:val="single" w:color="auto" w:sz="4" w:space="0"/>
              <w:right w:val="single" w:color="auto" w:sz="4" w:space="0"/>
            </w:tcBorders>
            <w:shd w:val="clear" w:color="auto" w:fill="auto"/>
            <w:vAlign w:val="center"/>
          </w:tcPr>
          <w:p w14:paraId="3643910C">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分值</w:t>
            </w:r>
          </w:p>
        </w:tc>
        <w:tc>
          <w:tcPr>
            <w:tcW w:w="267" w:type="pct"/>
            <w:tcBorders>
              <w:top w:val="nil"/>
              <w:left w:val="nil"/>
              <w:bottom w:val="single" w:color="auto" w:sz="4" w:space="0"/>
              <w:right w:val="single" w:color="auto" w:sz="4" w:space="0"/>
            </w:tcBorders>
            <w:shd w:val="clear" w:color="auto" w:fill="auto"/>
            <w:vAlign w:val="center"/>
          </w:tcPr>
          <w:p w14:paraId="62416618">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得分</w:t>
            </w:r>
          </w:p>
        </w:tc>
        <w:tc>
          <w:tcPr>
            <w:tcW w:w="267" w:type="pct"/>
            <w:tcBorders>
              <w:top w:val="nil"/>
              <w:left w:val="nil"/>
              <w:bottom w:val="single" w:color="auto" w:sz="4" w:space="0"/>
              <w:right w:val="single" w:color="auto" w:sz="4" w:space="0"/>
            </w:tcBorders>
            <w:shd w:val="clear" w:color="auto" w:fill="auto"/>
            <w:noWrap/>
            <w:vAlign w:val="center"/>
          </w:tcPr>
          <w:p w14:paraId="14108464">
            <w:pPr>
              <w:widowControl/>
              <w:jc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备注</w:t>
            </w:r>
          </w:p>
        </w:tc>
      </w:tr>
      <w:tr w14:paraId="4D746000">
        <w:tblPrEx>
          <w:tblCellMar>
            <w:top w:w="0" w:type="dxa"/>
            <w:left w:w="108" w:type="dxa"/>
            <w:bottom w:w="0" w:type="dxa"/>
            <w:right w:w="108" w:type="dxa"/>
          </w:tblCellMar>
        </w:tblPrEx>
        <w:trPr>
          <w:trHeight w:val="870" w:hRule="atLeast"/>
        </w:trPr>
        <w:tc>
          <w:tcPr>
            <w:tcW w:w="273" w:type="pct"/>
            <w:vMerge w:val="restart"/>
            <w:tcBorders>
              <w:top w:val="nil"/>
              <w:left w:val="single" w:color="auto" w:sz="4" w:space="0"/>
              <w:bottom w:val="single" w:color="auto" w:sz="4" w:space="0"/>
              <w:right w:val="single" w:color="auto" w:sz="4" w:space="0"/>
            </w:tcBorders>
            <w:shd w:val="clear" w:color="auto" w:fill="auto"/>
            <w:vAlign w:val="center"/>
          </w:tcPr>
          <w:p w14:paraId="6C0E2F25">
            <w:pPr>
              <w:widowControl/>
              <w:jc w:val="center"/>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1</w:t>
            </w: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14:paraId="50551063">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工单满意度</w:t>
            </w:r>
          </w:p>
        </w:tc>
        <w:tc>
          <w:tcPr>
            <w:tcW w:w="255" w:type="pct"/>
            <w:tcBorders>
              <w:top w:val="nil"/>
              <w:left w:val="nil"/>
              <w:bottom w:val="single" w:color="auto" w:sz="4" w:space="0"/>
              <w:right w:val="single" w:color="auto" w:sz="4" w:space="0"/>
            </w:tcBorders>
            <w:shd w:val="clear" w:color="auto" w:fill="auto"/>
            <w:vAlign w:val="center"/>
          </w:tcPr>
          <w:p w14:paraId="54A8359A">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服务态度</w:t>
            </w:r>
          </w:p>
        </w:tc>
        <w:tc>
          <w:tcPr>
            <w:tcW w:w="2764" w:type="pct"/>
            <w:tcBorders>
              <w:top w:val="nil"/>
              <w:left w:val="nil"/>
              <w:bottom w:val="single" w:color="auto" w:sz="4" w:space="0"/>
              <w:right w:val="single" w:color="auto" w:sz="4" w:space="0"/>
            </w:tcBorders>
            <w:shd w:val="clear" w:color="auto" w:fill="auto"/>
            <w:vAlign w:val="center"/>
          </w:tcPr>
          <w:p w14:paraId="36A29BA5">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（1）每发生一例首次不满意，扣1分；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（2）每发生一例最终不满意，扣2分。</w:t>
            </w:r>
          </w:p>
        </w:tc>
        <w:tc>
          <w:tcPr>
            <w:tcW w:w="608" w:type="pct"/>
            <w:tcBorders>
              <w:top w:val="nil"/>
              <w:left w:val="nil"/>
              <w:bottom w:val="single" w:color="auto" w:sz="4" w:space="0"/>
              <w:right w:val="single" w:color="auto" w:sz="4" w:space="0"/>
            </w:tcBorders>
            <w:shd w:val="clear" w:color="auto" w:fill="auto"/>
            <w:vAlign w:val="center"/>
          </w:tcPr>
          <w:p w14:paraId="7CB2CA6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根据实际表现评分。</w:t>
            </w:r>
          </w:p>
        </w:tc>
        <w:tc>
          <w:tcPr>
            <w:tcW w:w="267" w:type="pct"/>
            <w:vMerge w:val="restart"/>
            <w:tcBorders>
              <w:top w:val="nil"/>
              <w:left w:val="single" w:color="auto" w:sz="4" w:space="0"/>
              <w:bottom w:val="single" w:color="auto" w:sz="4" w:space="0"/>
              <w:right w:val="single" w:color="auto" w:sz="4" w:space="0"/>
            </w:tcBorders>
            <w:shd w:val="clear" w:color="auto" w:fill="auto"/>
            <w:noWrap/>
            <w:vAlign w:val="center"/>
          </w:tcPr>
          <w:p w14:paraId="169DE25A">
            <w:pPr>
              <w:widowControl/>
              <w:jc w:val="center"/>
              <w:rPr>
                <w:rFonts w:ascii="宋体" w:hAnsi="宋体" w:eastAsia="宋体" w:cs="宋体"/>
                <w:b/>
                <w:bCs/>
                <w:color w:val="000000"/>
                <w:kern w:val="0"/>
                <w:sz w:val="20"/>
                <w:highlight w:val="none"/>
              </w:rPr>
            </w:pPr>
            <w:r>
              <w:rPr>
                <w:rFonts w:hint="eastAsia" w:ascii="宋体" w:hAnsi="宋体" w:eastAsia="宋体" w:cs="宋体"/>
                <w:b/>
                <w:bCs/>
                <w:color w:val="000000"/>
                <w:kern w:val="0"/>
                <w:sz w:val="20"/>
                <w:highlight w:val="none"/>
              </w:rPr>
              <w:t>20</w:t>
            </w:r>
          </w:p>
        </w:tc>
        <w:tc>
          <w:tcPr>
            <w:tcW w:w="267" w:type="pct"/>
            <w:vMerge w:val="restart"/>
            <w:tcBorders>
              <w:top w:val="nil"/>
              <w:left w:val="single" w:color="auto" w:sz="4" w:space="0"/>
              <w:bottom w:val="single" w:color="auto" w:sz="4" w:space="0"/>
              <w:right w:val="single" w:color="auto" w:sz="4" w:space="0"/>
            </w:tcBorders>
            <w:shd w:val="clear" w:color="auto" w:fill="auto"/>
            <w:noWrap/>
            <w:vAlign w:val="center"/>
          </w:tcPr>
          <w:p w14:paraId="540C4408">
            <w:pPr>
              <w:widowControl/>
              <w:jc w:val="center"/>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　</w:t>
            </w:r>
          </w:p>
        </w:tc>
        <w:tc>
          <w:tcPr>
            <w:tcW w:w="267" w:type="pct"/>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14:paraId="080399D8">
            <w:pPr>
              <w:widowControl/>
              <w:ind w:left="113" w:right="113"/>
              <w:jc w:val="center"/>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　扣完为止</w:t>
            </w:r>
          </w:p>
        </w:tc>
      </w:tr>
      <w:tr w14:paraId="5923E18C">
        <w:tblPrEx>
          <w:tblCellMar>
            <w:top w:w="0" w:type="dxa"/>
            <w:left w:w="108" w:type="dxa"/>
            <w:bottom w:w="0" w:type="dxa"/>
            <w:right w:w="108" w:type="dxa"/>
          </w:tblCellMar>
        </w:tblPrEx>
        <w:trPr>
          <w:trHeight w:val="2925" w:hRule="atLeast"/>
        </w:trPr>
        <w:tc>
          <w:tcPr>
            <w:tcW w:w="273" w:type="pct"/>
            <w:vMerge w:val="continue"/>
            <w:tcBorders>
              <w:top w:val="nil"/>
              <w:left w:val="single" w:color="auto" w:sz="4" w:space="0"/>
              <w:bottom w:val="single" w:color="auto" w:sz="4" w:space="0"/>
              <w:right w:val="single" w:color="auto" w:sz="4" w:space="0"/>
            </w:tcBorders>
            <w:shd w:val="clear" w:color="auto" w:fill="auto"/>
            <w:vAlign w:val="center"/>
          </w:tcPr>
          <w:p w14:paraId="4D874281">
            <w:pPr>
              <w:widowControl/>
              <w:jc w:val="left"/>
              <w:rPr>
                <w:rFonts w:ascii="宋体" w:hAnsi="宋体" w:eastAsia="宋体" w:cs="宋体"/>
                <w:color w:val="000000"/>
                <w:kern w:val="0"/>
                <w:sz w:val="20"/>
                <w:highlight w:val="none"/>
              </w:rPr>
            </w:pPr>
          </w:p>
        </w:tc>
        <w:tc>
          <w:tcPr>
            <w:tcW w:w="298" w:type="pct"/>
            <w:vMerge w:val="continue"/>
            <w:tcBorders>
              <w:top w:val="nil"/>
              <w:left w:val="single" w:color="auto" w:sz="4" w:space="0"/>
              <w:bottom w:val="single" w:color="auto" w:sz="4" w:space="0"/>
              <w:right w:val="single" w:color="auto" w:sz="4" w:space="0"/>
            </w:tcBorders>
            <w:shd w:val="clear" w:color="auto" w:fill="auto"/>
            <w:vAlign w:val="center"/>
          </w:tcPr>
          <w:p w14:paraId="1FFF438D">
            <w:pPr>
              <w:widowControl/>
              <w:jc w:val="left"/>
              <w:rPr>
                <w:rFonts w:ascii="宋体" w:hAnsi="宋体" w:eastAsia="宋体" w:cs="宋体"/>
                <w:color w:val="000000"/>
                <w:kern w:val="0"/>
                <w:sz w:val="24"/>
                <w:szCs w:val="24"/>
                <w:highlight w:val="none"/>
              </w:rPr>
            </w:pPr>
          </w:p>
        </w:tc>
        <w:tc>
          <w:tcPr>
            <w:tcW w:w="255" w:type="pct"/>
            <w:tcBorders>
              <w:top w:val="nil"/>
              <w:left w:val="nil"/>
              <w:bottom w:val="single" w:color="auto" w:sz="4" w:space="0"/>
              <w:right w:val="single" w:color="auto" w:sz="4" w:space="0"/>
            </w:tcBorders>
            <w:shd w:val="clear" w:color="auto" w:fill="auto"/>
            <w:vAlign w:val="center"/>
          </w:tcPr>
          <w:p w14:paraId="73351F2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工作态度</w:t>
            </w:r>
          </w:p>
        </w:tc>
        <w:tc>
          <w:tcPr>
            <w:tcW w:w="2764" w:type="pct"/>
            <w:tcBorders>
              <w:top w:val="nil"/>
              <w:left w:val="nil"/>
              <w:bottom w:val="single" w:color="auto" w:sz="4" w:space="0"/>
              <w:right w:val="single" w:color="auto" w:sz="4" w:space="0"/>
            </w:tcBorders>
            <w:shd w:val="clear" w:color="auto" w:fill="auto"/>
            <w:vAlign w:val="center"/>
          </w:tcPr>
          <w:p w14:paraId="3AE10E33">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（1）严禁与用户发生争执，每发生一例与用户争执的情形，确认属实后扣5分；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（2）严禁未经用户许可，私自操作用户电脑运行与工作无关的，每发生一例私自操作用户电脑的情形，确认属实后扣5分；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（3）人员出现脱岗的情况，每脱岗一人扣2分；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（4）运维外包服务人员遭到用户投诉，经确认属实后，每例扣5分；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（5）运维外包服务人员在未经甲方许可的情况下出现迟到、早退现象每次扣2分；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（6）运维外包服务人员在工作期间出现电话关机或者拨打不通的情况，经确认属实扣2分；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（7）其他严重影响用户感知的服务态度案例，经确认属实，扣2分。</w:t>
            </w:r>
          </w:p>
        </w:tc>
        <w:tc>
          <w:tcPr>
            <w:tcW w:w="608" w:type="pct"/>
            <w:tcBorders>
              <w:top w:val="nil"/>
              <w:left w:val="nil"/>
              <w:bottom w:val="single" w:color="auto" w:sz="4" w:space="0"/>
              <w:right w:val="single" w:color="auto" w:sz="4" w:space="0"/>
            </w:tcBorders>
            <w:shd w:val="clear" w:color="auto" w:fill="auto"/>
            <w:vAlign w:val="center"/>
          </w:tcPr>
          <w:p w14:paraId="7176CE7C">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根据实际表现评分。</w:t>
            </w:r>
          </w:p>
        </w:tc>
        <w:tc>
          <w:tcPr>
            <w:tcW w:w="267" w:type="pct"/>
            <w:vMerge w:val="continue"/>
            <w:tcBorders>
              <w:top w:val="nil"/>
              <w:left w:val="single" w:color="auto" w:sz="4" w:space="0"/>
              <w:bottom w:val="single" w:color="auto" w:sz="4" w:space="0"/>
              <w:right w:val="single" w:color="auto" w:sz="4" w:space="0"/>
            </w:tcBorders>
            <w:shd w:val="clear" w:color="auto" w:fill="auto"/>
            <w:vAlign w:val="center"/>
          </w:tcPr>
          <w:p w14:paraId="0983BCF7">
            <w:pPr>
              <w:widowControl/>
              <w:jc w:val="left"/>
              <w:rPr>
                <w:rFonts w:ascii="宋体" w:hAnsi="宋体" w:eastAsia="宋体" w:cs="宋体"/>
                <w:b/>
                <w:bCs/>
                <w:color w:val="000000"/>
                <w:kern w:val="0"/>
                <w:sz w:val="20"/>
                <w:highlight w:val="none"/>
              </w:rPr>
            </w:pPr>
          </w:p>
        </w:tc>
        <w:tc>
          <w:tcPr>
            <w:tcW w:w="267" w:type="pct"/>
            <w:vMerge w:val="continue"/>
            <w:tcBorders>
              <w:top w:val="nil"/>
              <w:left w:val="single" w:color="auto" w:sz="4" w:space="0"/>
              <w:bottom w:val="single" w:color="auto" w:sz="4" w:space="0"/>
              <w:right w:val="single" w:color="auto" w:sz="4" w:space="0"/>
            </w:tcBorders>
            <w:shd w:val="clear" w:color="auto" w:fill="auto"/>
            <w:vAlign w:val="center"/>
          </w:tcPr>
          <w:p w14:paraId="30C815A1">
            <w:pPr>
              <w:widowControl/>
              <w:jc w:val="left"/>
              <w:rPr>
                <w:rFonts w:ascii="宋体" w:hAnsi="宋体" w:eastAsia="宋体" w:cs="宋体"/>
                <w:color w:val="000000"/>
                <w:kern w:val="0"/>
                <w:sz w:val="20"/>
                <w:highlight w:val="none"/>
              </w:rPr>
            </w:pPr>
          </w:p>
        </w:tc>
        <w:tc>
          <w:tcPr>
            <w:tcW w:w="267" w:type="pct"/>
            <w:vMerge w:val="continue"/>
            <w:tcBorders>
              <w:top w:val="nil"/>
              <w:left w:val="single" w:color="auto" w:sz="4" w:space="0"/>
              <w:bottom w:val="single" w:color="auto" w:sz="4" w:space="0"/>
              <w:right w:val="single" w:color="auto" w:sz="4" w:space="0"/>
            </w:tcBorders>
            <w:shd w:val="clear" w:color="auto" w:fill="auto"/>
            <w:vAlign w:val="center"/>
          </w:tcPr>
          <w:p w14:paraId="648D3E31">
            <w:pPr>
              <w:widowControl/>
              <w:jc w:val="left"/>
              <w:rPr>
                <w:rFonts w:ascii="宋体" w:hAnsi="宋体" w:eastAsia="宋体" w:cs="宋体"/>
                <w:color w:val="000000"/>
                <w:kern w:val="0"/>
                <w:sz w:val="20"/>
                <w:highlight w:val="none"/>
              </w:rPr>
            </w:pPr>
          </w:p>
        </w:tc>
      </w:tr>
      <w:tr w14:paraId="05191D85">
        <w:tblPrEx>
          <w:tblCellMar>
            <w:top w:w="0" w:type="dxa"/>
            <w:left w:w="108" w:type="dxa"/>
            <w:bottom w:w="0" w:type="dxa"/>
            <w:right w:w="108" w:type="dxa"/>
          </w:tblCellMar>
        </w:tblPrEx>
        <w:trPr>
          <w:cantSplit/>
          <w:trHeight w:val="1530" w:hRule="atLeast"/>
        </w:trPr>
        <w:tc>
          <w:tcPr>
            <w:tcW w:w="273" w:type="pct"/>
            <w:tcBorders>
              <w:top w:val="nil"/>
              <w:left w:val="single" w:color="auto" w:sz="4" w:space="0"/>
              <w:bottom w:val="single" w:color="auto" w:sz="4" w:space="0"/>
              <w:right w:val="single" w:color="auto" w:sz="4" w:space="0"/>
            </w:tcBorders>
            <w:shd w:val="clear" w:color="auto" w:fill="auto"/>
            <w:vAlign w:val="center"/>
          </w:tcPr>
          <w:p w14:paraId="57BA328B">
            <w:pPr>
              <w:widowControl/>
              <w:jc w:val="center"/>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2</w:t>
            </w:r>
          </w:p>
        </w:tc>
        <w:tc>
          <w:tcPr>
            <w:tcW w:w="298" w:type="pct"/>
            <w:tcBorders>
              <w:top w:val="nil"/>
              <w:left w:val="nil"/>
              <w:bottom w:val="single" w:color="auto" w:sz="4" w:space="0"/>
              <w:right w:val="single" w:color="auto" w:sz="4" w:space="0"/>
            </w:tcBorders>
            <w:shd w:val="clear" w:color="auto" w:fill="auto"/>
            <w:vAlign w:val="center"/>
          </w:tcPr>
          <w:p w14:paraId="12FE5242">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工单处理时效</w:t>
            </w:r>
          </w:p>
        </w:tc>
        <w:tc>
          <w:tcPr>
            <w:tcW w:w="255" w:type="pct"/>
            <w:tcBorders>
              <w:top w:val="nil"/>
              <w:left w:val="nil"/>
              <w:bottom w:val="single" w:color="auto" w:sz="4" w:space="0"/>
              <w:right w:val="single" w:color="auto" w:sz="4" w:space="0"/>
            </w:tcBorders>
            <w:shd w:val="clear" w:color="auto" w:fill="auto"/>
            <w:vAlign w:val="center"/>
          </w:tcPr>
          <w:p w14:paraId="469CEEFB">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服务响应速度</w:t>
            </w:r>
          </w:p>
        </w:tc>
        <w:tc>
          <w:tcPr>
            <w:tcW w:w="2764" w:type="pct"/>
            <w:tcBorders>
              <w:top w:val="nil"/>
              <w:left w:val="nil"/>
              <w:bottom w:val="single" w:color="auto" w:sz="4" w:space="0"/>
              <w:right w:val="single" w:color="auto" w:sz="4" w:space="0"/>
            </w:tcBorders>
            <w:shd w:val="clear" w:color="auto" w:fill="auto"/>
            <w:vAlign w:val="center"/>
          </w:tcPr>
          <w:p w14:paraId="7C954228">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（1）对于紧急故障（课前、会前15分钟），超时到场不满5分钟扣0.5分，此后每超时10分钟(不满10分钟按10分钟)扣0.2分；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（2）对于一般故障，超时到场不满10分钟扣0.2分,此后每超时20分钟(不满20分钟按20分钟扣)扣0.1分；</w:t>
            </w:r>
          </w:p>
        </w:tc>
        <w:tc>
          <w:tcPr>
            <w:tcW w:w="608" w:type="pct"/>
            <w:tcBorders>
              <w:top w:val="nil"/>
              <w:left w:val="nil"/>
              <w:bottom w:val="single" w:color="auto" w:sz="4" w:space="0"/>
              <w:right w:val="single" w:color="auto" w:sz="4" w:space="0"/>
            </w:tcBorders>
            <w:shd w:val="clear" w:color="auto" w:fill="auto"/>
            <w:vAlign w:val="center"/>
          </w:tcPr>
          <w:p w14:paraId="6DAE5088">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根据实际表现评分。</w:t>
            </w:r>
          </w:p>
        </w:tc>
        <w:tc>
          <w:tcPr>
            <w:tcW w:w="267" w:type="pct"/>
            <w:tcBorders>
              <w:top w:val="nil"/>
              <w:left w:val="nil"/>
              <w:bottom w:val="single" w:color="auto" w:sz="4" w:space="0"/>
              <w:right w:val="single" w:color="auto" w:sz="4" w:space="0"/>
            </w:tcBorders>
            <w:shd w:val="clear" w:color="auto" w:fill="auto"/>
            <w:vAlign w:val="center"/>
          </w:tcPr>
          <w:p w14:paraId="10F5197E">
            <w:pPr>
              <w:widowControl/>
              <w:jc w:val="center"/>
              <w:rPr>
                <w:rFonts w:ascii="宋体" w:hAnsi="宋体" w:eastAsia="宋体" w:cs="宋体"/>
                <w:b/>
                <w:bCs/>
                <w:color w:val="000000"/>
                <w:kern w:val="0"/>
                <w:sz w:val="20"/>
                <w:highlight w:val="none"/>
              </w:rPr>
            </w:pPr>
            <w:r>
              <w:rPr>
                <w:rFonts w:hint="eastAsia" w:ascii="宋体" w:hAnsi="宋体" w:eastAsia="宋体" w:cs="宋体"/>
                <w:b/>
                <w:bCs/>
                <w:color w:val="000000"/>
                <w:kern w:val="0"/>
                <w:sz w:val="20"/>
                <w:highlight w:val="none"/>
              </w:rPr>
              <w:t>10</w:t>
            </w:r>
          </w:p>
        </w:tc>
        <w:tc>
          <w:tcPr>
            <w:tcW w:w="267" w:type="pct"/>
            <w:tcBorders>
              <w:top w:val="nil"/>
              <w:left w:val="nil"/>
              <w:bottom w:val="single" w:color="auto" w:sz="4" w:space="0"/>
              <w:right w:val="single" w:color="auto" w:sz="4" w:space="0"/>
            </w:tcBorders>
            <w:shd w:val="clear" w:color="auto" w:fill="auto"/>
            <w:noWrap/>
            <w:vAlign w:val="center"/>
          </w:tcPr>
          <w:p w14:paraId="5C87D7BC">
            <w:pPr>
              <w:widowControl/>
              <w:jc w:val="left"/>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　</w:t>
            </w:r>
          </w:p>
        </w:tc>
        <w:tc>
          <w:tcPr>
            <w:tcW w:w="267" w:type="pct"/>
            <w:tcBorders>
              <w:top w:val="nil"/>
              <w:left w:val="nil"/>
              <w:bottom w:val="single" w:color="auto" w:sz="4" w:space="0"/>
              <w:right w:val="single" w:color="auto" w:sz="4" w:space="0"/>
            </w:tcBorders>
            <w:shd w:val="clear" w:color="auto" w:fill="auto"/>
            <w:noWrap/>
            <w:textDirection w:val="tbRlV"/>
            <w:vAlign w:val="center"/>
          </w:tcPr>
          <w:p w14:paraId="327CF06B">
            <w:pPr>
              <w:widowControl/>
              <w:ind w:left="113" w:right="113"/>
              <w:jc w:val="left"/>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扣完为止　</w:t>
            </w:r>
          </w:p>
        </w:tc>
      </w:tr>
      <w:tr w14:paraId="08111F61">
        <w:tblPrEx>
          <w:tblCellMar>
            <w:top w:w="0" w:type="dxa"/>
            <w:left w:w="108" w:type="dxa"/>
            <w:bottom w:w="0" w:type="dxa"/>
            <w:right w:w="108" w:type="dxa"/>
          </w:tblCellMar>
        </w:tblPrEx>
        <w:trPr>
          <w:cantSplit/>
          <w:trHeight w:val="3900" w:hRule="atLeast"/>
        </w:trPr>
        <w:tc>
          <w:tcPr>
            <w:tcW w:w="273" w:type="pct"/>
            <w:tcBorders>
              <w:top w:val="nil"/>
              <w:left w:val="single" w:color="auto" w:sz="4" w:space="0"/>
              <w:bottom w:val="single" w:color="auto" w:sz="4" w:space="0"/>
              <w:right w:val="single" w:color="auto" w:sz="4" w:space="0"/>
            </w:tcBorders>
            <w:shd w:val="clear" w:color="auto" w:fill="auto"/>
            <w:vAlign w:val="center"/>
          </w:tcPr>
          <w:p w14:paraId="1312E8F2">
            <w:pPr>
              <w:widowControl/>
              <w:jc w:val="center"/>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3</w:t>
            </w:r>
          </w:p>
        </w:tc>
        <w:tc>
          <w:tcPr>
            <w:tcW w:w="298" w:type="pct"/>
            <w:tcBorders>
              <w:top w:val="nil"/>
              <w:left w:val="nil"/>
              <w:bottom w:val="single" w:color="auto" w:sz="4" w:space="0"/>
              <w:right w:val="single" w:color="auto" w:sz="4" w:space="0"/>
            </w:tcBorders>
            <w:shd w:val="clear" w:color="auto" w:fill="auto"/>
            <w:vAlign w:val="center"/>
          </w:tcPr>
          <w:p w14:paraId="6F421D33">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资产完好率及资产管理</w:t>
            </w:r>
          </w:p>
        </w:tc>
        <w:tc>
          <w:tcPr>
            <w:tcW w:w="255" w:type="pct"/>
            <w:tcBorders>
              <w:top w:val="nil"/>
              <w:left w:val="nil"/>
              <w:bottom w:val="single" w:color="auto" w:sz="4" w:space="0"/>
              <w:right w:val="single" w:color="auto" w:sz="4" w:space="0"/>
            </w:tcBorders>
            <w:shd w:val="clear" w:color="auto" w:fill="auto"/>
            <w:vAlign w:val="center"/>
          </w:tcPr>
          <w:p w14:paraId="3B7417F6">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设备完好率及运行情况</w:t>
            </w:r>
          </w:p>
        </w:tc>
        <w:tc>
          <w:tcPr>
            <w:tcW w:w="2764" w:type="pct"/>
            <w:tcBorders>
              <w:top w:val="nil"/>
              <w:left w:val="nil"/>
              <w:bottom w:val="single" w:color="auto" w:sz="4" w:space="0"/>
              <w:right w:val="single" w:color="auto" w:sz="4" w:space="0"/>
            </w:tcBorders>
            <w:shd w:val="clear" w:color="auto" w:fill="auto"/>
            <w:vAlign w:val="center"/>
          </w:tcPr>
          <w:p w14:paraId="3412AE1B">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资产完好率：</w:t>
            </w:r>
            <w:r>
              <w:rPr>
                <w:rFonts w:hint="eastAsia" w:ascii="宋体" w:hAnsi="宋体" w:eastAsia="宋体" w:cs="宋体"/>
                <w:color w:val="000000"/>
                <w:kern w:val="0"/>
                <w:sz w:val="24"/>
                <w:szCs w:val="24"/>
                <w:highlight w:val="none"/>
              </w:rPr>
              <w:br w:type="page"/>
            </w:r>
            <w:r>
              <w:rPr>
                <w:rFonts w:hint="eastAsia" w:ascii="宋体" w:hAnsi="宋体" w:eastAsia="宋体" w:cs="宋体"/>
                <w:color w:val="000000"/>
                <w:kern w:val="0"/>
                <w:sz w:val="24"/>
                <w:szCs w:val="24"/>
                <w:highlight w:val="none"/>
              </w:rPr>
              <w:t>当月未报修终端数量/终端总数*100%</w:t>
            </w:r>
            <w:r>
              <w:rPr>
                <w:rFonts w:hint="eastAsia" w:ascii="宋体" w:hAnsi="宋体" w:eastAsia="宋体" w:cs="宋体"/>
                <w:color w:val="000000"/>
                <w:kern w:val="0"/>
                <w:sz w:val="24"/>
                <w:szCs w:val="24"/>
                <w:highlight w:val="none"/>
              </w:rPr>
              <w:br w:type="page"/>
            </w:r>
            <w:r>
              <w:rPr>
                <w:rFonts w:hint="eastAsia" w:ascii="宋体" w:hAnsi="宋体" w:eastAsia="宋体" w:cs="宋体"/>
                <w:color w:val="000000"/>
                <w:kern w:val="0"/>
                <w:sz w:val="24"/>
                <w:szCs w:val="24"/>
                <w:highlight w:val="none"/>
              </w:rPr>
              <w:t>（1）若终端完好率大于等于90%，则不扣分；</w:t>
            </w:r>
            <w:r>
              <w:rPr>
                <w:rFonts w:hint="eastAsia" w:ascii="宋体" w:hAnsi="宋体" w:eastAsia="宋体" w:cs="宋体"/>
                <w:color w:val="000000"/>
                <w:kern w:val="0"/>
                <w:sz w:val="24"/>
                <w:szCs w:val="24"/>
                <w:highlight w:val="none"/>
              </w:rPr>
              <w:br w:type="page"/>
            </w:r>
            <w:r>
              <w:rPr>
                <w:rFonts w:hint="eastAsia" w:ascii="宋体" w:hAnsi="宋体" w:eastAsia="宋体" w:cs="宋体"/>
                <w:color w:val="000000"/>
                <w:kern w:val="0"/>
                <w:sz w:val="24"/>
                <w:szCs w:val="24"/>
                <w:highlight w:val="none"/>
              </w:rPr>
              <w:t>（2）若终端完好率介于85%和90%之间，则每降低1%扣2分</w:t>
            </w:r>
            <w:r>
              <w:rPr>
                <w:rFonts w:hint="eastAsia" w:ascii="宋体" w:hAnsi="宋体" w:eastAsia="宋体" w:cs="宋体"/>
                <w:color w:val="000000"/>
                <w:kern w:val="0"/>
                <w:sz w:val="24"/>
                <w:szCs w:val="24"/>
                <w:highlight w:val="none"/>
              </w:rPr>
              <w:br w:type="page"/>
            </w:r>
            <w:r>
              <w:rPr>
                <w:rFonts w:hint="eastAsia" w:ascii="宋体" w:hAnsi="宋体" w:eastAsia="宋体" w:cs="宋体"/>
                <w:color w:val="000000"/>
                <w:kern w:val="0"/>
                <w:sz w:val="24"/>
                <w:szCs w:val="24"/>
                <w:highlight w:val="none"/>
              </w:rPr>
              <w:t>（3）若终端完好率小于等于80%，则扣10分；</w:t>
            </w:r>
            <w:r>
              <w:rPr>
                <w:rFonts w:hint="eastAsia" w:ascii="宋体" w:hAnsi="宋体" w:eastAsia="宋体" w:cs="宋体"/>
                <w:color w:val="000000"/>
                <w:kern w:val="0"/>
                <w:sz w:val="24"/>
                <w:szCs w:val="24"/>
                <w:highlight w:val="none"/>
              </w:rPr>
              <w:br w:type="page"/>
            </w:r>
            <w:r>
              <w:rPr>
                <w:rFonts w:hint="eastAsia" w:ascii="宋体" w:hAnsi="宋体" w:eastAsia="宋体" w:cs="宋体"/>
                <w:color w:val="000000"/>
                <w:kern w:val="0"/>
                <w:sz w:val="24"/>
                <w:szCs w:val="24"/>
                <w:highlight w:val="none"/>
              </w:rPr>
              <w:t>资产管理：</w:t>
            </w:r>
            <w:r>
              <w:rPr>
                <w:rFonts w:hint="eastAsia" w:ascii="宋体" w:hAnsi="宋体" w:eastAsia="宋体" w:cs="宋体"/>
                <w:color w:val="000000"/>
                <w:kern w:val="0"/>
                <w:sz w:val="24"/>
                <w:szCs w:val="24"/>
                <w:highlight w:val="none"/>
              </w:rPr>
              <w:br w:type="page"/>
            </w:r>
            <w:r>
              <w:rPr>
                <w:rFonts w:hint="eastAsia" w:ascii="宋体" w:hAnsi="宋体" w:eastAsia="宋体" w:cs="宋体"/>
                <w:color w:val="000000"/>
                <w:kern w:val="0"/>
                <w:sz w:val="24"/>
                <w:szCs w:val="24"/>
                <w:highlight w:val="none"/>
              </w:rPr>
              <w:t>（1）甲方根据运维外包公司提供的资产信息，随机或全量核实，每发现一例“虚假”资产信息，扣1分。</w:t>
            </w:r>
            <w:r>
              <w:rPr>
                <w:rFonts w:hint="eastAsia" w:ascii="宋体" w:hAnsi="宋体" w:eastAsia="宋体" w:cs="宋体"/>
                <w:color w:val="000000"/>
                <w:kern w:val="0"/>
                <w:sz w:val="24"/>
                <w:szCs w:val="24"/>
                <w:highlight w:val="none"/>
              </w:rPr>
              <w:br w:type="page"/>
            </w:r>
            <w:r>
              <w:rPr>
                <w:rFonts w:hint="eastAsia" w:ascii="宋体" w:hAnsi="宋体" w:eastAsia="宋体" w:cs="宋体"/>
                <w:color w:val="000000"/>
                <w:kern w:val="0"/>
                <w:sz w:val="24"/>
                <w:szCs w:val="24"/>
                <w:highlight w:val="none"/>
              </w:rPr>
              <w:t>（2）甲方根据运维外包公司提供的资产信息，以及甲方实际使用的终端资产配备情况，对资产统计不合理且未事先汇报的情况进行扣分，每发现一例统计不合理资产口1分。运维外包公司对终端资产备统计不合理情况要每季度汇报一次，对于甲方允许的情况，不扣分。</w:t>
            </w:r>
          </w:p>
        </w:tc>
        <w:tc>
          <w:tcPr>
            <w:tcW w:w="608" w:type="pct"/>
            <w:tcBorders>
              <w:top w:val="nil"/>
              <w:left w:val="nil"/>
              <w:bottom w:val="single" w:color="auto" w:sz="4" w:space="0"/>
              <w:right w:val="single" w:color="auto" w:sz="4" w:space="0"/>
            </w:tcBorders>
            <w:shd w:val="clear" w:color="auto" w:fill="auto"/>
            <w:vAlign w:val="center"/>
          </w:tcPr>
          <w:p w14:paraId="2CEA9FFF">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1.根据设备完好率及运行实际情况评分；</w:t>
            </w:r>
            <w:r>
              <w:rPr>
                <w:rFonts w:hint="eastAsia" w:ascii="宋体" w:hAnsi="宋体" w:eastAsia="宋体" w:cs="宋体"/>
                <w:color w:val="000000"/>
                <w:kern w:val="0"/>
                <w:sz w:val="24"/>
                <w:szCs w:val="24"/>
                <w:highlight w:val="none"/>
              </w:rPr>
              <w:br w:type="page"/>
            </w:r>
            <w:r>
              <w:rPr>
                <w:rFonts w:hint="eastAsia" w:ascii="宋体" w:hAnsi="宋体" w:eastAsia="宋体" w:cs="宋体"/>
                <w:color w:val="000000"/>
                <w:kern w:val="0"/>
                <w:sz w:val="24"/>
                <w:szCs w:val="24"/>
                <w:highlight w:val="none"/>
              </w:rPr>
              <w:t>2.根据资产登记情况与实际情况评分</w:t>
            </w:r>
          </w:p>
        </w:tc>
        <w:tc>
          <w:tcPr>
            <w:tcW w:w="267" w:type="pct"/>
            <w:tcBorders>
              <w:top w:val="nil"/>
              <w:left w:val="nil"/>
              <w:bottom w:val="single" w:color="auto" w:sz="4" w:space="0"/>
              <w:right w:val="single" w:color="auto" w:sz="4" w:space="0"/>
            </w:tcBorders>
            <w:shd w:val="clear" w:color="auto" w:fill="auto"/>
            <w:vAlign w:val="center"/>
          </w:tcPr>
          <w:p w14:paraId="01E00673">
            <w:pPr>
              <w:widowControl/>
              <w:jc w:val="center"/>
              <w:rPr>
                <w:rFonts w:ascii="宋体" w:hAnsi="宋体" w:eastAsia="宋体" w:cs="宋体"/>
                <w:b/>
                <w:bCs/>
                <w:color w:val="000000"/>
                <w:kern w:val="0"/>
                <w:sz w:val="20"/>
                <w:highlight w:val="none"/>
              </w:rPr>
            </w:pPr>
            <w:r>
              <w:rPr>
                <w:rFonts w:hint="eastAsia" w:ascii="宋体" w:hAnsi="宋体" w:eastAsia="宋体" w:cs="宋体"/>
                <w:b/>
                <w:bCs/>
                <w:color w:val="000000"/>
                <w:kern w:val="0"/>
                <w:sz w:val="20"/>
                <w:highlight w:val="none"/>
              </w:rPr>
              <w:t>10</w:t>
            </w:r>
          </w:p>
        </w:tc>
        <w:tc>
          <w:tcPr>
            <w:tcW w:w="267" w:type="pct"/>
            <w:tcBorders>
              <w:top w:val="nil"/>
              <w:left w:val="nil"/>
              <w:bottom w:val="single" w:color="auto" w:sz="4" w:space="0"/>
              <w:right w:val="single" w:color="auto" w:sz="4" w:space="0"/>
            </w:tcBorders>
            <w:shd w:val="clear" w:color="auto" w:fill="auto"/>
            <w:noWrap/>
            <w:vAlign w:val="center"/>
          </w:tcPr>
          <w:p w14:paraId="42FE2B78">
            <w:pPr>
              <w:widowControl/>
              <w:jc w:val="left"/>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　</w:t>
            </w:r>
          </w:p>
        </w:tc>
        <w:tc>
          <w:tcPr>
            <w:tcW w:w="267" w:type="pct"/>
            <w:tcBorders>
              <w:top w:val="nil"/>
              <w:left w:val="nil"/>
              <w:bottom w:val="single" w:color="auto" w:sz="4" w:space="0"/>
              <w:right w:val="single" w:color="auto" w:sz="4" w:space="0"/>
            </w:tcBorders>
            <w:shd w:val="clear" w:color="auto" w:fill="auto"/>
            <w:noWrap/>
            <w:textDirection w:val="tbRlV"/>
            <w:vAlign w:val="center"/>
          </w:tcPr>
          <w:p w14:paraId="30468DDF">
            <w:pPr>
              <w:widowControl/>
              <w:ind w:left="113" w:right="113"/>
              <w:jc w:val="left"/>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　扣完为止</w:t>
            </w:r>
          </w:p>
        </w:tc>
      </w:tr>
      <w:tr w14:paraId="388265B6">
        <w:tblPrEx>
          <w:tblCellMar>
            <w:top w:w="0" w:type="dxa"/>
            <w:left w:w="108" w:type="dxa"/>
            <w:bottom w:w="0" w:type="dxa"/>
            <w:right w:w="108" w:type="dxa"/>
          </w:tblCellMar>
        </w:tblPrEx>
        <w:trPr>
          <w:trHeight w:val="2325" w:hRule="atLeast"/>
        </w:trPr>
        <w:tc>
          <w:tcPr>
            <w:tcW w:w="273" w:type="pct"/>
            <w:vMerge w:val="restart"/>
            <w:tcBorders>
              <w:top w:val="nil"/>
              <w:left w:val="single" w:color="auto" w:sz="4" w:space="0"/>
              <w:bottom w:val="single" w:color="auto" w:sz="4" w:space="0"/>
              <w:right w:val="single" w:color="auto" w:sz="4" w:space="0"/>
            </w:tcBorders>
            <w:shd w:val="clear" w:color="auto" w:fill="auto"/>
            <w:vAlign w:val="center"/>
          </w:tcPr>
          <w:p w14:paraId="457FBDDA">
            <w:pPr>
              <w:widowControl/>
              <w:jc w:val="center"/>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4</w:t>
            </w: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14:paraId="4D8B9632">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服务质量</w:t>
            </w:r>
          </w:p>
        </w:tc>
        <w:tc>
          <w:tcPr>
            <w:tcW w:w="255" w:type="pct"/>
            <w:tcBorders>
              <w:top w:val="nil"/>
              <w:left w:val="nil"/>
              <w:bottom w:val="single" w:color="auto" w:sz="4" w:space="0"/>
              <w:right w:val="single" w:color="auto" w:sz="4" w:space="0"/>
            </w:tcBorders>
            <w:shd w:val="clear" w:color="auto" w:fill="auto"/>
            <w:vAlign w:val="center"/>
          </w:tcPr>
          <w:p w14:paraId="2B6C5E77">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常规保障</w:t>
            </w:r>
          </w:p>
        </w:tc>
        <w:tc>
          <w:tcPr>
            <w:tcW w:w="2764" w:type="pct"/>
            <w:tcBorders>
              <w:top w:val="nil"/>
              <w:left w:val="nil"/>
              <w:bottom w:val="single" w:color="auto" w:sz="4" w:space="0"/>
              <w:right w:val="single" w:color="auto" w:sz="4" w:space="0"/>
            </w:tcBorders>
            <w:shd w:val="clear" w:color="auto" w:fill="auto"/>
            <w:vAlign w:val="center"/>
          </w:tcPr>
          <w:p w14:paraId="200F02F1">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（1）按照服务标准，每不符合一项扣0.1分；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（2）教学和会议保障应提前30分钟到场，有特殊要求按需保障，一次不合规扣0.1分；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（3）运维外包服务公司应按巡检计划完成巡检任务，巡检终端数量不符合甲方要求的，扣1分；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（4）运维外包服务公司应保障巡检质量，每发现一起线路混乱、机器存在明显软硬件故障等情形扣0.5分；</w:t>
            </w:r>
          </w:p>
        </w:tc>
        <w:tc>
          <w:tcPr>
            <w:tcW w:w="608" w:type="pct"/>
            <w:tcBorders>
              <w:top w:val="nil"/>
              <w:left w:val="nil"/>
              <w:bottom w:val="single" w:color="auto" w:sz="4" w:space="0"/>
              <w:right w:val="single" w:color="auto" w:sz="4" w:space="0"/>
            </w:tcBorders>
            <w:shd w:val="clear" w:color="auto" w:fill="auto"/>
            <w:vAlign w:val="center"/>
          </w:tcPr>
          <w:p w14:paraId="1B9D6B66">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课前课后、会前会后设备准备、设备开启关闭，任务中设备保障</w:t>
            </w:r>
          </w:p>
        </w:tc>
        <w:tc>
          <w:tcPr>
            <w:tcW w:w="267" w:type="pct"/>
            <w:vMerge w:val="restart"/>
            <w:tcBorders>
              <w:top w:val="nil"/>
              <w:left w:val="single" w:color="auto" w:sz="4" w:space="0"/>
              <w:bottom w:val="single" w:color="auto" w:sz="4" w:space="0"/>
              <w:right w:val="single" w:color="auto" w:sz="4" w:space="0"/>
            </w:tcBorders>
            <w:shd w:val="clear" w:color="auto" w:fill="auto"/>
            <w:vAlign w:val="center"/>
          </w:tcPr>
          <w:p w14:paraId="724FD4A0">
            <w:pPr>
              <w:widowControl/>
              <w:jc w:val="center"/>
              <w:rPr>
                <w:rFonts w:ascii="宋体" w:hAnsi="宋体" w:eastAsia="宋体" w:cs="宋体"/>
                <w:b/>
                <w:bCs/>
                <w:color w:val="000000"/>
                <w:kern w:val="0"/>
                <w:sz w:val="20"/>
                <w:highlight w:val="none"/>
              </w:rPr>
            </w:pPr>
            <w:r>
              <w:rPr>
                <w:rFonts w:hint="eastAsia" w:ascii="宋体" w:hAnsi="宋体" w:eastAsia="宋体" w:cs="宋体"/>
                <w:b/>
                <w:bCs/>
                <w:color w:val="000000"/>
                <w:kern w:val="0"/>
                <w:sz w:val="20"/>
                <w:highlight w:val="none"/>
              </w:rPr>
              <w:t>20</w:t>
            </w:r>
          </w:p>
        </w:tc>
        <w:tc>
          <w:tcPr>
            <w:tcW w:w="267" w:type="pct"/>
            <w:vMerge w:val="restart"/>
            <w:tcBorders>
              <w:top w:val="nil"/>
              <w:left w:val="single" w:color="auto" w:sz="4" w:space="0"/>
              <w:bottom w:val="single" w:color="auto" w:sz="4" w:space="0"/>
              <w:right w:val="single" w:color="auto" w:sz="4" w:space="0"/>
            </w:tcBorders>
            <w:shd w:val="clear" w:color="auto" w:fill="auto"/>
            <w:noWrap/>
            <w:vAlign w:val="center"/>
          </w:tcPr>
          <w:p w14:paraId="60CB431D">
            <w:pPr>
              <w:widowControl/>
              <w:jc w:val="center"/>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　</w:t>
            </w:r>
          </w:p>
        </w:tc>
        <w:tc>
          <w:tcPr>
            <w:tcW w:w="267" w:type="pct"/>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14:paraId="27FDF73C">
            <w:pPr>
              <w:widowControl/>
              <w:ind w:left="113" w:right="113"/>
              <w:jc w:val="center"/>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扣完为止　</w:t>
            </w:r>
          </w:p>
        </w:tc>
      </w:tr>
      <w:tr w14:paraId="1BD2285B">
        <w:tblPrEx>
          <w:tblCellMar>
            <w:top w:w="0" w:type="dxa"/>
            <w:left w:w="108" w:type="dxa"/>
            <w:bottom w:w="0" w:type="dxa"/>
            <w:right w:w="108" w:type="dxa"/>
          </w:tblCellMar>
        </w:tblPrEx>
        <w:trPr>
          <w:trHeight w:val="1635" w:hRule="atLeast"/>
        </w:trPr>
        <w:tc>
          <w:tcPr>
            <w:tcW w:w="273" w:type="pct"/>
            <w:vMerge w:val="continue"/>
            <w:tcBorders>
              <w:top w:val="nil"/>
              <w:left w:val="single" w:color="auto" w:sz="4" w:space="0"/>
              <w:bottom w:val="single" w:color="auto" w:sz="4" w:space="0"/>
              <w:right w:val="single" w:color="auto" w:sz="4" w:space="0"/>
            </w:tcBorders>
            <w:shd w:val="clear" w:color="auto" w:fill="auto"/>
            <w:vAlign w:val="center"/>
          </w:tcPr>
          <w:p w14:paraId="68B3888E">
            <w:pPr>
              <w:widowControl/>
              <w:jc w:val="left"/>
              <w:rPr>
                <w:rFonts w:ascii="宋体" w:hAnsi="宋体" w:eastAsia="宋体" w:cs="宋体"/>
                <w:color w:val="000000"/>
                <w:kern w:val="0"/>
                <w:sz w:val="20"/>
                <w:highlight w:val="none"/>
              </w:rPr>
            </w:pPr>
          </w:p>
        </w:tc>
        <w:tc>
          <w:tcPr>
            <w:tcW w:w="298" w:type="pct"/>
            <w:vMerge w:val="continue"/>
            <w:tcBorders>
              <w:top w:val="nil"/>
              <w:left w:val="single" w:color="auto" w:sz="4" w:space="0"/>
              <w:bottom w:val="single" w:color="auto" w:sz="4" w:space="0"/>
              <w:right w:val="single" w:color="auto" w:sz="4" w:space="0"/>
            </w:tcBorders>
            <w:shd w:val="clear" w:color="auto" w:fill="auto"/>
            <w:vAlign w:val="center"/>
          </w:tcPr>
          <w:p w14:paraId="61993405">
            <w:pPr>
              <w:widowControl/>
              <w:jc w:val="left"/>
              <w:rPr>
                <w:rFonts w:ascii="宋体" w:hAnsi="宋体" w:eastAsia="宋体" w:cs="宋体"/>
                <w:color w:val="000000"/>
                <w:kern w:val="0"/>
                <w:sz w:val="24"/>
                <w:szCs w:val="24"/>
                <w:highlight w:val="none"/>
              </w:rPr>
            </w:pPr>
          </w:p>
        </w:tc>
        <w:tc>
          <w:tcPr>
            <w:tcW w:w="255" w:type="pct"/>
            <w:tcBorders>
              <w:top w:val="nil"/>
              <w:left w:val="nil"/>
              <w:bottom w:val="single" w:color="auto" w:sz="4" w:space="0"/>
              <w:right w:val="single" w:color="auto" w:sz="4" w:space="0"/>
            </w:tcBorders>
            <w:shd w:val="clear" w:color="auto" w:fill="auto"/>
            <w:vAlign w:val="center"/>
          </w:tcPr>
          <w:p w14:paraId="1C2A2F40">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运维单填写、管理台账</w:t>
            </w:r>
          </w:p>
        </w:tc>
        <w:tc>
          <w:tcPr>
            <w:tcW w:w="2764" w:type="pct"/>
            <w:tcBorders>
              <w:top w:val="nil"/>
              <w:left w:val="nil"/>
              <w:bottom w:val="single" w:color="auto" w:sz="4" w:space="0"/>
              <w:right w:val="single" w:color="auto" w:sz="4" w:space="0"/>
            </w:tcBorders>
            <w:shd w:val="clear" w:color="auto" w:fill="auto"/>
            <w:vAlign w:val="center"/>
          </w:tcPr>
          <w:p w14:paraId="0EAE855D">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（1）运维外包服务公司未按甲方要求按时提交巡检计划或巡检报告，扣0.5分；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（2）运维外包服务公司未按甲方要求按时提交维护报告及总结，扣1分；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（3）运维外包服务公司应做好维护台账等基础资料的整理和保管，资料不全或者不符合买方要求扣2分</w:t>
            </w:r>
          </w:p>
        </w:tc>
        <w:tc>
          <w:tcPr>
            <w:tcW w:w="608" w:type="pct"/>
            <w:tcBorders>
              <w:top w:val="nil"/>
              <w:left w:val="nil"/>
              <w:bottom w:val="single" w:color="auto" w:sz="4" w:space="0"/>
              <w:right w:val="single" w:color="auto" w:sz="4" w:space="0"/>
            </w:tcBorders>
            <w:shd w:val="clear" w:color="auto" w:fill="auto"/>
            <w:vAlign w:val="center"/>
          </w:tcPr>
          <w:p w14:paraId="73B38B8B">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每日填写运维单，按期填写巡检报告，设备维修单及时记录</w:t>
            </w:r>
          </w:p>
        </w:tc>
        <w:tc>
          <w:tcPr>
            <w:tcW w:w="267" w:type="pct"/>
            <w:vMerge w:val="continue"/>
            <w:tcBorders>
              <w:top w:val="nil"/>
              <w:left w:val="single" w:color="auto" w:sz="4" w:space="0"/>
              <w:bottom w:val="single" w:color="auto" w:sz="4" w:space="0"/>
              <w:right w:val="single" w:color="auto" w:sz="4" w:space="0"/>
            </w:tcBorders>
            <w:shd w:val="clear" w:color="auto" w:fill="auto"/>
            <w:vAlign w:val="center"/>
          </w:tcPr>
          <w:p w14:paraId="5AD3C3A2">
            <w:pPr>
              <w:widowControl/>
              <w:jc w:val="left"/>
              <w:rPr>
                <w:rFonts w:ascii="宋体" w:hAnsi="宋体" w:eastAsia="宋体" w:cs="宋体"/>
                <w:b/>
                <w:bCs/>
                <w:color w:val="000000"/>
                <w:kern w:val="0"/>
                <w:sz w:val="20"/>
                <w:highlight w:val="none"/>
              </w:rPr>
            </w:pPr>
          </w:p>
        </w:tc>
        <w:tc>
          <w:tcPr>
            <w:tcW w:w="267" w:type="pct"/>
            <w:vMerge w:val="continue"/>
            <w:tcBorders>
              <w:top w:val="nil"/>
              <w:left w:val="single" w:color="auto" w:sz="4" w:space="0"/>
              <w:bottom w:val="single" w:color="auto" w:sz="4" w:space="0"/>
              <w:right w:val="single" w:color="auto" w:sz="4" w:space="0"/>
            </w:tcBorders>
            <w:shd w:val="clear" w:color="auto" w:fill="auto"/>
            <w:vAlign w:val="center"/>
          </w:tcPr>
          <w:p w14:paraId="4C376607">
            <w:pPr>
              <w:widowControl/>
              <w:jc w:val="left"/>
              <w:rPr>
                <w:rFonts w:ascii="宋体" w:hAnsi="宋体" w:eastAsia="宋体" w:cs="宋体"/>
                <w:color w:val="000000"/>
                <w:kern w:val="0"/>
                <w:sz w:val="20"/>
                <w:highlight w:val="none"/>
              </w:rPr>
            </w:pPr>
          </w:p>
        </w:tc>
        <w:tc>
          <w:tcPr>
            <w:tcW w:w="267" w:type="pct"/>
            <w:vMerge w:val="continue"/>
            <w:tcBorders>
              <w:top w:val="nil"/>
              <w:left w:val="single" w:color="auto" w:sz="4" w:space="0"/>
              <w:bottom w:val="single" w:color="auto" w:sz="4" w:space="0"/>
              <w:right w:val="single" w:color="auto" w:sz="4" w:space="0"/>
            </w:tcBorders>
            <w:shd w:val="clear" w:color="auto" w:fill="auto"/>
            <w:vAlign w:val="center"/>
          </w:tcPr>
          <w:p w14:paraId="0180EEA3">
            <w:pPr>
              <w:widowControl/>
              <w:jc w:val="left"/>
              <w:rPr>
                <w:rFonts w:ascii="宋体" w:hAnsi="宋体" w:eastAsia="宋体" w:cs="宋体"/>
                <w:color w:val="000000"/>
                <w:kern w:val="0"/>
                <w:sz w:val="20"/>
                <w:highlight w:val="none"/>
              </w:rPr>
            </w:pPr>
          </w:p>
        </w:tc>
      </w:tr>
      <w:tr w14:paraId="24DE56D7">
        <w:tblPrEx>
          <w:tblCellMar>
            <w:top w:w="0" w:type="dxa"/>
            <w:left w:w="108" w:type="dxa"/>
            <w:bottom w:w="0" w:type="dxa"/>
            <w:right w:w="108" w:type="dxa"/>
          </w:tblCellMar>
        </w:tblPrEx>
        <w:trPr>
          <w:trHeight w:val="1095" w:hRule="atLeast"/>
        </w:trPr>
        <w:tc>
          <w:tcPr>
            <w:tcW w:w="273" w:type="pct"/>
            <w:vMerge w:val="continue"/>
            <w:tcBorders>
              <w:top w:val="nil"/>
              <w:left w:val="single" w:color="auto" w:sz="4" w:space="0"/>
              <w:bottom w:val="single" w:color="auto" w:sz="4" w:space="0"/>
              <w:right w:val="single" w:color="auto" w:sz="4" w:space="0"/>
            </w:tcBorders>
            <w:shd w:val="clear" w:color="auto" w:fill="auto"/>
            <w:vAlign w:val="center"/>
          </w:tcPr>
          <w:p w14:paraId="4B529FFA">
            <w:pPr>
              <w:widowControl/>
              <w:jc w:val="left"/>
              <w:rPr>
                <w:rFonts w:ascii="宋体" w:hAnsi="宋体" w:eastAsia="宋体" w:cs="宋体"/>
                <w:color w:val="000000"/>
                <w:kern w:val="0"/>
                <w:sz w:val="20"/>
                <w:highlight w:val="none"/>
              </w:rPr>
            </w:pPr>
          </w:p>
        </w:tc>
        <w:tc>
          <w:tcPr>
            <w:tcW w:w="298" w:type="pct"/>
            <w:vMerge w:val="continue"/>
            <w:tcBorders>
              <w:top w:val="nil"/>
              <w:left w:val="single" w:color="auto" w:sz="4" w:space="0"/>
              <w:bottom w:val="single" w:color="auto" w:sz="4" w:space="0"/>
              <w:right w:val="single" w:color="auto" w:sz="4" w:space="0"/>
            </w:tcBorders>
            <w:shd w:val="clear" w:color="auto" w:fill="auto"/>
            <w:vAlign w:val="center"/>
          </w:tcPr>
          <w:p w14:paraId="67633017">
            <w:pPr>
              <w:widowControl/>
              <w:jc w:val="left"/>
              <w:rPr>
                <w:rFonts w:ascii="宋体" w:hAnsi="宋体" w:eastAsia="宋体" w:cs="宋体"/>
                <w:color w:val="000000"/>
                <w:kern w:val="0"/>
                <w:sz w:val="24"/>
                <w:szCs w:val="24"/>
                <w:highlight w:val="none"/>
              </w:rPr>
            </w:pPr>
          </w:p>
        </w:tc>
        <w:tc>
          <w:tcPr>
            <w:tcW w:w="255" w:type="pct"/>
            <w:tcBorders>
              <w:top w:val="nil"/>
              <w:left w:val="nil"/>
              <w:bottom w:val="single" w:color="auto" w:sz="4" w:space="0"/>
              <w:right w:val="single" w:color="auto" w:sz="4" w:space="0"/>
            </w:tcBorders>
            <w:shd w:val="clear" w:color="auto" w:fill="auto"/>
            <w:vAlign w:val="center"/>
          </w:tcPr>
          <w:p w14:paraId="5467682D">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服从工作安排情况</w:t>
            </w:r>
          </w:p>
        </w:tc>
        <w:tc>
          <w:tcPr>
            <w:tcW w:w="2764" w:type="pct"/>
            <w:tcBorders>
              <w:top w:val="nil"/>
              <w:left w:val="nil"/>
              <w:bottom w:val="single" w:color="auto" w:sz="4" w:space="0"/>
              <w:right w:val="single" w:color="auto" w:sz="4" w:space="0"/>
            </w:tcBorders>
            <w:shd w:val="clear" w:color="auto" w:fill="auto"/>
            <w:vAlign w:val="center"/>
          </w:tcPr>
          <w:p w14:paraId="66FB40E0">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未按甲方要求完成保障任务扣2分</w:t>
            </w:r>
          </w:p>
        </w:tc>
        <w:tc>
          <w:tcPr>
            <w:tcW w:w="608" w:type="pct"/>
            <w:tcBorders>
              <w:top w:val="nil"/>
              <w:left w:val="nil"/>
              <w:bottom w:val="single" w:color="auto" w:sz="4" w:space="0"/>
              <w:right w:val="single" w:color="auto" w:sz="4" w:space="0"/>
            </w:tcBorders>
            <w:shd w:val="clear" w:color="auto" w:fill="auto"/>
            <w:vAlign w:val="center"/>
          </w:tcPr>
          <w:p w14:paraId="3009070A">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根据实际表现评分。</w:t>
            </w:r>
          </w:p>
        </w:tc>
        <w:tc>
          <w:tcPr>
            <w:tcW w:w="267" w:type="pct"/>
            <w:vMerge w:val="continue"/>
            <w:tcBorders>
              <w:top w:val="nil"/>
              <w:left w:val="single" w:color="auto" w:sz="4" w:space="0"/>
              <w:bottom w:val="single" w:color="auto" w:sz="4" w:space="0"/>
              <w:right w:val="single" w:color="auto" w:sz="4" w:space="0"/>
            </w:tcBorders>
            <w:shd w:val="clear" w:color="auto" w:fill="auto"/>
            <w:vAlign w:val="center"/>
          </w:tcPr>
          <w:p w14:paraId="6C5E637E">
            <w:pPr>
              <w:widowControl/>
              <w:jc w:val="left"/>
              <w:rPr>
                <w:rFonts w:ascii="宋体" w:hAnsi="宋体" w:eastAsia="宋体" w:cs="宋体"/>
                <w:b/>
                <w:bCs/>
                <w:color w:val="000000"/>
                <w:kern w:val="0"/>
                <w:sz w:val="20"/>
                <w:highlight w:val="none"/>
              </w:rPr>
            </w:pPr>
          </w:p>
        </w:tc>
        <w:tc>
          <w:tcPr>
            <w:tcW w:w="267" w:type="pct"/>
            <w:vMerge w:val="continue"/>
            <w:tcBorders>
              <w:top w:val="nil"/>
              <w:left w:val="single" w:color="auto" w:sz="4" w:space="0"/>
              <w:bottom w:val="single" w:color="auto" w:sz="4" w:space="0"/>
              <w:right w:val="single" w:color="auto" w:sz="4" w:space="0"/>
            </w:tcBorders>
            <w:shd w:val="clear" w:color="auto" w:fill="auto"/>
            <w:vAlign w:val="center"/>
          </w:tcPr>
          <w:p w14:paraId="4E6B825A">
            <w:pPr>
              <w:widowControl/>
              <w:jc w:val="left"/>
              <w:rPr>
                <w:rFonts w:ascii="宋体" w:hAnsi="宋体" w:eastAsia="宋体" w:cs="宋体"/>
                <w:color w:val="000000"/>
                <w:kern w:val="0"/>
                <w:sz w:val="20"/>
                <w:highlight w:val="none"/>
              </w:rPr>
            </w:pPr>
          </w:p>
        </w:tc>
        <w:tc>
          <w:tcPr>
            <w:tcW w:w="267" w:type="pct"/>
            <w:vMerge w:val="continue"/>
            <w:tcBorders>
              <w:top w:val="nil"/>
              <w:left w:val="single" w:color="auto" w:sz="4" w:space="0"/>
              <w:bottom w:val="single" w:color="auto" w:sz="4" w:space="0"/>
              <w:right w:val="single" w:color="auto" w:sz="4" w:space="0"/>
            </w:tcBorders>
            <w:shd w:val="clear" w:color="auto" w:fill="auto"/>
            <w:vAlign w:val="center"/>
          </w:tcPr>
          <w:p w14:paraId="240E256E">
            <w:pPr>
              <w:widowControl/>
              <w:jc w:val="left"/>
              <w:rPr>
                <w:rFonts w:ascii="宋体" w:hAnsi="宋体" w:eastAsia="宋体" w:cs="宋体"/>
                <w:color w:val="000000"/>
                <w:kern w:val="0"/>
                <w:sz w:val="20"/>
                <w:highlight w:val="none"/>
              </w:rPr>
            </w:pPr>
          </w:p>
        </w:tc>
      </w:tr>
      <w:tr w14:paraId="1BD31584">
        <w:tblPrEx>
          <w:tblCellMar>
            <w:top w:w="0" w:type="dxa"/>
            <w:left w:w="108" w:type="dxa"/>
            <w:bottom w:w="0" w:type="dxa"/>
            <w:right w:w="108" w:type="dxa"/>
          </w:tblCellMar>
        </w:tblPrEx>
        <w:trPr>
          <w:cantSplit/>
          <w:trHeight w:val="2205" w:hRule="atLeast"/>
        </w:trPr>
        <w:tc>
          <w:tcPr>
            <w:tcW w:w="273" w:type="pct"/>
            <w:tcBorders>
              <w:top w:val="nil"/>
              <w:left w:val="single" w:color="auto" w:sz="4" w:space="0"/>
              <w:bottom w:val="single" w:color="auto" w:sz="4" w:space="0"/>
              <w:right w:val="single" w:color="auto" w:sz="4" w:space="0"/>
            </w:tcBorders>
            <w:shd w:val="clear" w:color="auto" w:fill="auto"/>
            <w:vAlign w:val="center"/>
          </w:tcPr>
          <w:p w14:paraId="3C8CF464">
            <w:pPr>
              <w:widowControl/>
              <w:jc w:val="center"/>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5</w:t>
            </w:r>
          </w:p>
        </w:tc>
        <w:tc>
          <w:tcPr>
            <w:tcW w:w="298" w:type="pct"/>
            <w:tcBorders>
              <w:top w:val="nil"/>
              <w:left w:val="nil"/>
              <w:bottom w:val="single" w:color="auto" w:sz="4" w:space="0"/>
              <w:right w:val="single" w:color="auto" w:sz="4" w:space="0"/>
            </w:tcBorders>
            <w:shd w:val="clear" w:color="auto" w:fill="auto"/>
            <w:vAlign w:val="center"/>
          </w:tcPr>
          <w:p w14:paraId="316A48F9">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重大活动保障</w:t>
            </w:r>
          </w:p>
        </w:tc>
        <w:tc>
          <w:tcPr>
            <w:tcW w:w="255" w:type="pct"/>
            <w:tcBorders>
              <w:top w:val="nil"/>
              <w:left w:val="nil"/>
              <w:bottom w:val="single" w:color="auto" w:sz="4" w:space="0"/>
              <w:right w:val="single" w:color="auto" w:sz="4" w:space="0"/>
            </w:tcBorders>
            <w:shd w:val="clear" w:color="auto" w:fill="auto"/>
            <w:vAlign w:val="center"/>
          </w:tcPr>
          <w:p w14:paraId="5FC7DDC2">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服从甲方安排，保障活动顺利进行</w:t>
            </w:r>
          </w:p>
        </w:tc>
        <w:tc>
          <w:tcPr>
            <w:tcW w:w="2764" w:type="pct"/>
            <w:tcBorders>
              <w:top w:val="nil"/>
              <w:left w:val="nil"/>
              <w:bottom w:val="single" w:color="auto" w:sz="4" w:space="0"/>
              <w:right w:val="single" w:color="auto" w:sz="4" w:space="0"/>
            </w:tcBorders>
            <w:shd w:val="clear" w:color="auto" w:fill="auto"/>
            <w:vAlign w:val="center"/>
          </w:tcPr>
          <w:p w14:paraId="49232A52">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运维外包服务公司拒绝响应合同内重大活动保障工作，扣5分；</w:t>
            </w:r>
            <w:r>
              <w:rPr>
                <w:rFonts w:hint="eastAsia" w:ascii="宋体" w:hAnsi="宋体" w:eastAsia="宋体" w:cs="宋体"/>
                <w:color w:val="000000"/>
                <w:kern w:val="0"/>
                <w:sz w:val="24"/>
                <w:szCs w:val="24"/>
                <w:highlight w:val="none"/>
              </w:rPr>
              <w:br w:type="page"/>
            </w:r>
            <w:r>
              <w:rPr>
                <w:rFonts w:hint="eastAsia" w:ascii="宋体" w:hAnsi="宋体" w:eastAsia="宋体" w:cs="宋体"/>
                <w:color w:val="000000"/>
                <w:kern w:val="0"/>
                <w:sz w:val="24"/>
                <w:szCs w:val="24"/>
                <w:highlight w:val="none"/>
              </w:rPr>
              <w:t>(2) 运维外包服务公司重大活动保障不力，导致重要活动延迟或取消，扣5分；</w:t>
            </w:r>
            <w:r>
              <w:rPr>
                <w:rFonts w:hint="eastAsia" w:ascii="宋体" w:hAnsi="宋体" w:eastAsia="宋体" w:cs="宋体"/>
                <w:color w:val="000000"/>
                <w:kern w:val="0"/>
                <w:sz w:val="24"/>
                <w:szCs w:val="24"/>
                <w:highlight w:val="none"/>
              </w:rPr>
              <w:br w:type="page"/>
            </w:r>
            <w:r>
              <w:rPr>
                <w:rFonts w:hint="eastAsia" w:ascii="宋体" w:hAnsi="宋体" w:eastAsia="宋体" w:cs="宋体"/>
                <w:color w:val="000000"/>
                <w:kern w:val="0"/>
                <w:sz w:val="24"/>
                <w:szCs w:val="24"/>
                <w:highlight w:val="none"/>
              </w:rPr>
              <w:t>(3) 运维外包服务公司重大活动保障过程中违反操作规范或安全规范，造成不良影响的，扣2分；</w:t>
            </w:r>
            <w:r>
              <w:rPr>
                <w:rFonts w:hint="eastAsia" w:ascii="宋体" w:hAnsi="宋体" w:eastAsia="宋体" w:cs="宋体"/>
                <w:color w:val="000000"/>
                <w:kern w:val="0"/>
                <w:sz w:val="24"/>
                <w:szCs w:val="24"/>
                <w:highlight w:val="none"/>
              </w:rPr>
              <w:br w:type="page"/>
            </w:r>
            <w:r>
              <w:rPr>
                <w:rFonts w:hint="eastAsia" w:ascii="宋体" w:hAnsi="宋体" w:eastAsia="宋体" w:cs="宋体"/>
                <w:color w:val="000000"/>
                <w:kern w:val="0"/>
                <w:sz w:val="24"/>
                <w:szCs w:val="24"/>
                <w:highlight w:val="none"/>
              </w:rPr>
              <w:t>(4)其他与信息技术中心相关工作，甲方提供相关材料，运维外包服务公司免费提供人工服务。</w:t>
            </w:r>
          </w:p>
        </w:tc>
        <w:tc>
          <w:tcPr>
            <w:tcW w:w="608" w:type="pct"/>
            <w:tcBorders>
              <w:top w:val="nil"/>
              <w:left w:val="nil"/>
              <w:bottom w:val="single" w:color="auto" w:sz="4" w:space="0"/>
              <w:right w:val="single" w:color="auto" w:sz="4" w:space="0"/>
            </w:tcBorders>
            <w:shd w:val="clear" w:color="auto" w:fill="auto"/>
            <w:vAlign w:val="center"/>
          </w:tcPr>
          <w:p w14:paraId="780F9ED5">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活动准备，活动保障，活动整理</w:t>
            </w:r>
          </w:p>
        </w:tc>
        <w:tc>
          <w:tcPr>
            <w:tcW w:w="267" w:type="pct"/>
            <w:tcBorders>
              <w:top w:val="nil"/>
              <w:left w:val="nil"/>
              <w:bottom w:val="single" w:color="auto" w:sz="4" w:space="0"/>
              <w:right w:val="single" w:color="auto" w:sz="4" w:space="0"/>
            </w:tcBorders>
            <w:shd w:val="clear" w:color="auto" w:fill="auto"/>
            <w:vAlign w:val="center"/>
          </w:tcPr>
          <w:p w14:paraId="7C0B3CA3">
            <w:pPr>
              <w:widowControl/>
              <w:jc w:val="center"/>
              <w:rPr>
                <w:rFonts w:ascii="宋体" w:hAnsi="宋体" w:eastAsia="宋体" w:cs="宋体"/>
                <w:b/>
                <w:bCs/>
                <w:color w:val="000000"/>
                <w:kern w:val="0"/>
                <w:sz w:val="20"/>
                <w:highlight w:val="none"/>
              </w:rPr>
            </w:pPr>
            <w:r>
              <w:rPr>
                <w:rFonts w:hint="eastAsia" w:ascii="宋体" w:hAnsi="宋体" w:eastAsia="宋体" w:cs="宋体"/>
                <w:b/>
                <w:bCs/>
                <w:color w:val="000000"/>
                <w:kern w:val="0"/>
                <w:sz w:val="20"/>
                <w:highlight w:val="none"/>
              </w:rPr>
              <w:t>20</w:t>
            </w:r>
          </w:p>
        </w:tc>
        <w:tc>
          <w:tcPr>
            <w:tcW w:w="267" w:type="pct"/>
            <w:tcBorders>
              <w:top w:val="nil"/>
              <w:left w:val="nil"/>
              <w:bottom w:val="single" w:color="auto" w:sz="4" w:space="0"/>
              <w:right w:val="single" w:color="auto" w:sz="4" w:space="0"/>
            </w:tcBorders>
            <w:shd w:val="clear" w:color="auto" w:fill="auto"/>
            <w:noWrap/>
            <w:vAlign w:val="center"/>
          </w:tcPr>
          <w:p w14:paraId="3927D5E8">
            <w:pPr>
              <w:widowControl/>
              <w:jc w:val="center"/>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　</w:t>
            </w:r>
          </w:p>
        </w:tc>
        <w:tc>
          <w:tcPr>
            <w:tcW w:w="267" w:type="pct"/>
            <w:tcBorders>
              <w:top w:val="nil"/>
              <w:left w:val="nil"/>
              <w:bottom w:val="single" w:color="auto" w:sz="4" w:space="0"/>
              <w:right w:val="single" w:color="auto" w:sz="4" w:space="0"/>
            </w:tcBorders>
            <w:shd w:val="clear" w:color="auto" w:fill="auto"/>
            <w:noWrap/>
            <w:textDirection w:val="tbRlV"/>
            <w:vAlign w:val="center"/>
          </w:tcPr>
          <w:p w14:paraId="09CC21CA">
            <w:pPr>
              <w:widowControl/>
              <w:ind w:left="113" w:right="113"/>
              <w:jc w:val="center"/>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扣完为止　</w:t>
            </w:r>
          </w:p>
        </w:tc>
      </w:tr>
      <w:tr w14:paraId="6ABDD976">
        <w:tblPrEx>
          <w:tblCellMar>
            <w:top w:w="0" w:type="dxa"/>
            <w:left w:w="108" w:type="dxa"/>
            <w:bottom w:w="0" w:type="dxa"/>
            <w:right w:w="108" w:type="dxa"/>
          </w:tblCellMar>
        </w:tblPrEx>
        <w:trPr>
          <w:cantSplit/>
          <w:trHeight w:val="2220" w:hRule="atLeast"/>
        </w:trPr>
        <w:tc>
          <w:tcPr>
            <w:tcW w:w="273" w:type="pct"/>
            <w:tcBorders>
              <w:top w:val="nil"/>
              <w:left w:val="single" w:color="auto" w:sz="4" w:space="0"/>
              <w:bottom w:val="single" w:color="auto" w:sz="4" w:space="0"/>
              <w:right w:val="single" w:color="auto" w:sz="4" w:space="0"/>
            </w:tcBorders>
            <w:shd w:val="clear" w:color="auto" w:fill="auto"/>
            <w:vAlign w:val="center"/>
          </w:tcPr>
          <w:p w14:paraId="267D33C4">
            <w:pPr>
              <w:widowControl/>
              <w:jc w:val="center"/>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6</w:t>
            </w:r>
          </w:p>
        </w:tc>
        <w:tc>
          <w:tcPr>
            <w:tcW w:w="298" w:type="pct"/>
            <w:tcBorders>
              <w:top w:val="nil"/>
              <w:left w:val="nil"/>
              <w:bottom w:val="single" w:color="auto" w:sz="4" w:space="0"/>
              <w:right w:val="single" w:color="auto" w:sz="4" w:space="0"/>
            </w:tcBorders>
            <w:shd w:val="clear" w:color="auto" w:fill="auto"/>
            <w:vAlign w:val="center"/>
          </w:tcPr>
          <w:p w14:paraId="21F27704">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直录播系统、中控系统保障</w:t>
            </w:r>
          </w:p>
        </w:tc>
        <w:tc>
          <w:tcPr>
            <w:tcW w:w="255" w:type="pct"/>
            <w:tcBorders>
              <w:top w:val="nil"/>
              <w:left w:val="nil"/>
              <w:bottom w:val="single" w:color="auto" w:sz="4" w:space="0"/>
              <w:right w:val="single" w:color="auto" w:sz="4" w:space="0"/>
            </w:tcBorders>
            <w:shd w:val="clear" w:color="auto" w:fill="auto"/>
            <w:vAlign w:val="center"/>
          </w:tcPr>
          <w:p w14:paraId="11D0E52E">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系统运行完好率、维修时效性</w:t>
            </w:r>
          </w:p>
        </w:tc>
        <w:tc>
          <w:tcPr>
            <w:tcW w:w="2764" w:type="pct"/>
            <w:tcBorders>
              <w:top w:val="nil"/>
              <w:left w:val="nil"/>
              <w:bottom w:val="single" w:color="auto" w:sz="4" w:space="0"/>
              <w:right w:val="single" w:color="auto" w:sz="4" w:space="0"/>
            </w:tcBorders>
            <w:shd w:val="clear" w:color="auto" w:fill="auto"/>
            <w:vAlign w:val="center"/>
          </w:tcPr>
          <w:p w14:paraId="1CE09D56">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系统出现故障非硬件原因一个工作日未完成修理，扣5分；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 直录播系统漏录教学或会议一场，扣2分；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(3)每发现一起系统非原厂服务，扣5分；</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(4)录播时镜头位置不准确，经提示未改正，扣1分；</w:t>
            </w:r>
          </w:p>
        </w:tc>
        <w:tc>
          <w:tcPr>
            <w:tcW w:w="608" w:type="pct"/>
            <w:tcBorders>
              <w:top w:val="nil"/>
              <w:left w:val="nil"/>
              <w:bottom w:val="single" w:color="auto" w:sz="4" w:space="0"/>
              <w:right w:val="single" w:color="auto" w:sz="4" w:space="0"/>
            </w:tcBorders>
            <w:shd w:val="clear" w:color="auto" w:fill="auto"/>
            <w:vAlign w:val="center"/>
          </w:tcPr>
          <w:p w14:paraId="3BF45FA9">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267" w:type="pct"/>
            <w:tcBorders>
              <w:top w:val="nil"/>
              <w:left w:val="nil"/>
              <w:bottom w:val="single" w:color="auto" w:sz="4" w:space="0"/>
              <w:right w:val="single" w:color="auto" w:sz="4" w:space="0"/>
            </w:tcBorders>
            <w:shd w:val="clear" w:color="auto" w:fill="auto"/>
            <w:vAlign w:val="center"/>
          </w:tcPr>
          <w:p w14:paraId="310958E1">
            <w:pPr>
              <w:widowControl/>
              <w:jc w:val="center"/>
              <w:rPr>
                <w:rFonts w:ascii="宋体" w:hAnsi="宋体" w:eastAsia="宋体" w:cs="宋体"/>
                <w:b/>
                <w:bCs/>
                <w:color w:val="000000"/>
                <w:kern w:val="0"/>
                <w:sz w:val="20"/>
                <w:highlight w:val="none"/>
              </w:rPr>
            </w:pPr>
            <w:r>
              <w:rPr>
                <w:rFonts w:hint="eastAsia" w:ascii="宋体" w:hAnsi="宋体" w:eastAsia="宋体" w:cs="宋体"/>
                <w:b/>
                <w:bCs/>
                <w:color w:val="000000"/>
                <w:kern w:val="0"/>
                <w:sz w:val="20"/>
                <w:highlight w:val="none"/>
              </w:rPr>
              <w:t>20</w:t>
            </w:r>
          </w:p>
        </w:tc>
        <w:tc>
          <w:tcPr>
            <w:tcW w:w="267" w:type="pct"/>
            <w:tcBorders>
              <w:top w:val="nil"/>
              <w:left w:val="nil"/>
              <w:bottom w:val="single" w:color="auto" w:sz="4" w:space="0"/>
              <w:right w:val="single" w:color="auto" w:sz="4" w:space="0"/>
            </w:tcBorders>
            <w:shd w:val="clear" w:color="auto" w:fill="auto"/>
            <w:noWrap/>
            <w:vAlign w:val="center"/>
          </w:tcPr>
          <w:p w14:paraId="40E82C9E">
            <w:pPr>
              <w:widowControl/>
              <w:jc w:val="left"/>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　</w:t>
            </w:r>
          </w:p>
        </w:tc>
        <w:tc>
          <w:tcPr>
            <w:tcW w:w="267" w:type="pct"/>
            <w:tcBorders>
              <w:top w:val="nil"/>
              <w:left w:val="nil"/>
              <w:bottom w:val="single" w:color="auto" w:sz="4" w:space="0"/>
              <w:right w:val="single" w:color="auto" w:sz="4" w:space="0"/>
            </w:tcBorders>
            <w:shd w:val="clear" w:color="auto" w:fill="auto"/>
            <w:noWrap/>
            <w:textDirection w:val="tbRlV"/>
            <w:vAlign w:val="center"/>
          </w:tcPr>
          <w:p w14:paraId="36DE2E3F">
            <w:pPr>
              <w:widowControl/>
              <w:ind w:left="113" w:right="113"/>
              <w:jc w:val="left"/>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　扣完为止</w:t>
            </w:r>
          </w:p>
        </w:tc>
      </w:tr>
      <w:tr w14:paraId="3A474E59">
        <w:tblPrEx>
          <w:tblCellMar>
            <w:top w:w="0" w:type="dxa"/>
            <w:left w:w="108" w:type="dxa"/>
            <w:bottom w:w="0" w:type="dxa"/>
            <w:right w:w="108" w:type="dxa"/>
          </w:tblCellMar>
        </w:tblPrEx>
        <w:trPr>
          <w:trHeight w:val="3485" w:hRule="atLeast"/>
        </w:trPr>
        <w:tc>
          <w:tcPr>
            <w:tcW w:w="273" w:type="pct"/>
            <w:tcBorders>
              <w:top w:val="nil"/>
              <w:left w:val="single" w:color="auto" w:sz="4" w:space="0"/>
              <w:bottom w:val="single" w:color="auto" w:sz="4" w:space="0"/>
              <w:right w:val="single" w:color="auto" w:sz="4" w:space="0"/>
            </w:tcBorders>
            <w:shd w:val="clear" w:color="auto" w:fill="auto"/>
            <w:vAlign w:val="center"/>
          </w:tcPr>
          <w:p w14:paraId="3DC95A1F">
            <w:pPr>
              <w:widowControl/>
              <w:jc w:val="center"/>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7</w:t>
            </w:r>
          </w:p>
        </w:tc>
        <w:tc>
          <w:tcPr>
            <w:tcW w:w="298" w:type="pct"/>
            <w:tcBorders>
              <w:top w:val="nil"/>
              <w:left w:val="nil"/>
              <w:bottom w:val="single" w:color="auto" w:sz="4" w:space="0"/>
              <w:right w:val="single" w:color="auto" w:sz="4" w:space="0"/>
            </w:tcBorders>
            <w:shd w:val="clear" w:color="auto" w:fill="auto"/>
            <w:vAlign w:val="center"/>
          </w:tcPr>
          <w:p w14:paraId="4A51E4C2">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重要事项加、扣分</w:t>
            </w:r>
          </w:p>
        </w:tc>
        <w:tc>
          <w:tcPr>
            <w:tcW w:w="255" w:type="pct"/>
            <w:tcBorders>
              <w:top w:val="nil"/>
              <w:left w:val="nil"/>
              <w:bottom w:val="single" w:color="auto" w:sz="4" w:space="0"/>
              <w:right w:val="single" w:color="auto" w:sz="4" w:space="0"/>
            </w:tcBorders>
            <w:shd w:val="clear" w:color="auto" w:fill="auto"/>
            <w:vAlign w:val="center"/>
          </w:tcPr>
          <w:p w14:paraId="2EA2FDF2">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2764" w:type="pct"/>
            <w:tcBorders>
              <w:top w:val="nil"/>
              <w:left w:val="nil"/>
              <w:bottom w:val="single" w:color="auto" w:sz="4" w:space="0"/>
              <w:right w:val="single" w:color="auto" w:sz="4" w:space="0"/>
            </w:tcBorders>
            <w:shd w:val="clear" w:color="auto" w:fill="auto"/>
            <w:vAlign w:val="center"/>
          </w:tcPr>
          <w:p w14:paraId="51A43049">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1.量化扣分项</w:t>
            </w:r>
            <w:r>
              <w:rPr>
                <w:rFonts w:hint="eastAsia" w:ascii="宋体" w:hAnsi="宋体" w:eastAsia="宋体" w:cs="宋体"/>
                <w:color w:val="000000"/>
                <w:kern w:val="0"/>
                <w:sz w:val="24"/>
                <w:szCs w:val="24"/>
                <w:highlight w:val="none"/>
              </w:rPr>
              <w:br w:type="page"/>
            </w:r>
            <w:r>
              <w:rPr>
                <w:rFonts w:hint="eastAsia" w:ascii="宋体" w:hAnsi="宋体" w:eastAsia="宋体" w:cs="宋体"/>
                <w:color w:val="000000"/>
                <w:kern w:val="0"/>
                <w:sz w:val="24"/>
                <w:szCs w:val="24"/>
                <w:highlight w:val="none"/>
              </w:rPr>
              <w:t>（1）发生运维服务人员不到位或者运维服务人员突然离职造成某一服务区域人员空缺的情况，每人每天扣除月度服务总价的千分之一作为违约金;其中，月度服务总价=合同总价/服务月数。</w:t>
            </w:r>
            <w:r>
              <w:rPr>
                <w:rFonts w:hint="eastAsia" w:ascii="宋体" w:hAnsi="宋体" w:eastAsia="宋体" w:cs="宋体"/>
                <w:color w:val="000000"/>
                <w:kern w:val="0"/>
                <w:sz w:val="24"/>
                <w:szCs w:val="24"/>
                <w:highlight w:val="none"/>
              </w:rPr>
              <w:br w:type="page"/>
            </w:r>
            <w:r>
              <w:rPr>
                <w:rFonts w:hint="eastAsia" w:ascii="宋体" w:hAnsi="宋体" w:eastAsia="宋体" w:cs="宋体"/>
                <w:color w:val="000000"/>
                <w:kern w:val="0"/>
                <w:sz w:val="24"/>
                <w:szCs w:val="24"/>
                <w:highlight w:val="none"/>
              </w:rPr>
              <w:t>（2）运维服务公司应做好合同内耗材使用记录，甲方信息技术中心不定期对运维服务公司提供的合同内耗材进行检查，每发现一例以次充好则扣除对应耗材官方报价150%的款项作为惩罚；</w:t>
            </w:r>
            <w:r>
              <w:rPr>
                <w:rFonts w:hint="eastAsia" w:ascii="宋体" w:hAnsi="宋体" w:eastAsia="宋体" w:cs="宋体"/>
                <w:color w:val="000000"/>
                <w:kern w:val="0"/>
                <w:sz w:val="24"/>
                <w:szCs w:val="24"/>
                <w:highlight w:val="none"/>
              </w:rPr>
              <w:br w:type="page"/>
            </w: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rPr>
              <w:t>运维服务公司违反甲方规定，或</w:t>
            </w:r>
            <w:r>
              <w:rPr>
                <w:rFonts w:hint="eastAsia" w:ascii="宋体" w:hAnsi="宋体" w:eastAsia="宋体" w:cs="宋体"/>
                <w:color w:val="000000"/>
                <w:kern w:val="0"/>
                <w:sz w:val="24"/>
                <w:szCs w:val="24"/>
                <w:highlight w:val="none"/>
              </w:rPr>
              <w:t>发生弄虚作假或伪造数据、材料等行为，造成较严重影响并被主管部门通报的，每次扣5分；被甲方通报的，每次扣2分。</w:t>
            </w:r>
            <w:r>
              <w:rPr>
                <w:rFonts w:hint="eastAsia" w:ascii="宋体" w:hAnsi="宋体" w:eastAsia="宋体" w:cs="宋体"/>
                <w:color w:val="000000"/>
                <w:kern w:val="0"/>
                <w:sz w:val="24"/>
                <w:szCs w:val="24"/>
                <w:highlight w:val="none"/>
              </w:rPr>
              <w:br w:type="page"/>
            </w:r>
            <w:r>
              <w:rPr>
                <w:rFonts w:hint="eastAsia" w:ascii="宋体" w:hAnsi="宋体" w:eastAsia="宋体" w:cs="宋体"/>
                <w:color w:val="000000"/>
                <w:kern w:val="0"/>
                <w:sz w:val="24"/>
                <w:szCs w:val="24"/>
                <w:highlight w:val="none"/>
              </w:rPr>
              <w:t>（4）对于运维服务公司或运维人员发生违法行为构成违法或犯罪的，除依法追究相关单位和个人的法律责任，要求运维服务公司赔偿甲方由此而产生的各项损失外，运维服务公司还应承担相应的一切责任，每次扣10分。</w:t>
            </w:r>
            <w:r>
              <w:rPr>
                <w:rFonts w:hint="eastAsia" w:ascii="宋体" w:hAnsi="宋体" w:eastAsia="宋体" w:cs="宋体"/>
                <w:color w:val="000000"/>
                <w:kern w:val="0"/>
                <w:sz w:val="24"/>
                <w:szCs w:val="24"/>
                <w:highlight w:val="none"/>
              </w:rPr>
              <w:br w:type="page"/>
            </w:r>
            <w:r>
              <w:rPr>
                <w:rFonts w:hint="eastAsia" w:ascii="宋体" w:hAnsi="宋体" w:eastAsia="宋体" w:cs="宋体"/>
                <w:color w:val="000000"/>
                <w:kern w:val="0"/>
                <w:sz w:val="24"/>
                <w:szCs w:val="24"/>
                <w:highlight w:val="none"/>
              </w:rPr>
              <w:t>（5）对运维服务公司或运维服务人员在工作中违反甲方保密制度；未经同意擅自带无关人员进出</w:t>
            </w:r>
            <w:r>
              <w:rPr>
                <w:rFonts w:hint="eastAsia" w:ascii="宋体" w:hAnsi="宋体" w:eastAsia="宋体" w:cs="宋体"/>
                <w:color w:val="000000"/>
                <w:kern w:val="0"/>
                <w:sz w:val="24"/>
                <w:szCs w:val="24"/>
                <w:highlight w:val="none"/>
              </w:rPr>
              <w:t>甲方</w:t>
            </w:r>
            <w:r>
              <w:rPr>
                <w:rFonts w:hint="eastAsia" w:ascii="宋体" w:hAnsi="宋体" w:eastAsia="宋体" w:cs="宋体"/>
                <w:color w:val="000000"/>
                <w:kern w:val="0"/>
                <w:sz w:val="24"/>
                <w:szCs w:val="24"/>
                <w:highlight w:val="none"/>
              </w:rPr>
              <w:t>办公区域，一经查实，每次扣减5分。</w:t>
            </w:r>
            <w:r>
              <w:rPr>
                <w:rFonts w:hint="eastAsia" w:ascii="宋体" w:hAnsi="宋体" w:eastAsia="宋体" w:cs="宋体"/>
                <w:color w:val="000000"/>
                <w:kern w:val="0"/>
                <w:sz w:val="24"/>
                <w:szCs w:val="24"/>
                <w:highlight w:val="none"/>
              </w:rPr>
              <w:br w:type="page"/>
            </w:r>
            <w:r>
              <w:rPr>
                <w:rFonts w:hint="eastAsia" w:ascii="宋体" w:hAnsi="宋体" w:eastAsia="宋体" w:cs="宋体"/>
                <w:color w:val="000000"/>
                <w:kern w:val="0"/>
                <w:sz w:val="24"/>
                <w:szCs w:val="24"/>
                <w:highlight w:val="none"/>
              </w:rPr>
              <w:t>（6）运维服务人员存在在教室或办公区域使用明火、携带食物等违反甲方管理规定行为，每例扣5分。</w:t>
            </w:r>
          </w:p>
          <w:p w14:paraId="1A25C428">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br w:type="page"/>
            </w:r>
            <w:r>
              <w:rPr>
                <w:rFonts w:hint="eastAsia" w:ascii="宋体" w:hAnsi="宋体" w:eastAsia="宋体" w:cs="宋体"/>
                <w:color w:val="000000"/>
                <w:kern w:val="0"/>
                <w:sz w:val="24"/>
                <w:szCs w:val="24"/>
                <w:highlight w:val="none"/>
              </w:rPr>
              <w:t>2.量化加分项</w:t>
            </w:r>
            <w:r>
              <w:rPr>
                <w:rFonts w:hint="eastAsia" w:ascii="宋体" w:hAnsi="宋体" w:eastAsia="宋体" w:cs="宋体"/>
                <w:color w:val="000000"/>
                <w:kern w:val="0"/>
                <w:sz w:val="24"/>
                <w:szCs w:val="24"/>
                <w:highlight w:val="none"/>
              </w:rPr>
              <w:br w:type="page"/>
            </w:r>
            <w:r>
              <w:rPr>
                <w:rFonts w:hint="eastAsia" w:ascii="宋体" w:hAnsi="宋体" w:eastAsia="宋体" w:cs="宋体"/>
                <w:color w:val="000000"/>
                <w:kern w:val="0"/>
                <w:sz w:val="24"/>
                <w:szCs w:val="24"/>
                <w:highlight w:val="none"/>
              </w:rPr>
              <w:t>（1）日常保障获服务对象口头表扬的加2分（告知甲方人员为准）；</w:t>
            </w:r>
            <w:r>
              <w:rPr>
                <w:rFonts w:hint="eastAsia" w:ascii="宋体" w:hAnsi="宋体" w:eastAsia="宋体" w:cs="宋体"/>
                <w:color w:val="000000"/>
                <w:kern w:val="0"/>
                <w:sz w:val="24"/>
                <w:szCs w:val="24"/>
                <w:highlight w:val="none"/>
              </w:rPr>
              <w:br w:type="page"/>
            </w:r>
            <w:r>
              <w:rPr>
                <w:rFonts w:hint="eastAsia" w:ascii="宋体" w:hAnsi="宋体" w:eastAsia="宋体" w:cs="宋体"/>
                <w:color w:val="000000"/>
                <w:kern w:val="0"/>
                <w:sz w:val="24"/>
                <w:szCs w:val="24"/>
                <w:highlight w:val="none"/>
              </w:rPr>
              <w:t>（2）获校领导对保障满意表扬的每次加5分</w:t>
            </w:r>
            <w:bookmarkStart w:id="49" w:name="_GoBack"/>
            <w:bookmarkEnd w:id="49"/>
            <w:r>
              <w:rPr>
                <w:rFonts w:hint="eastAsia" w:ascii="宋体" w:hAnsi="宋体" w:eastAsia="宋体" w:cs="宋体"/>
                <w:color w:val="000000"/>
                <w:kern w:val="0"/>
                <w:sz w:val="24"/>
                <w:szCs w:val="24"/>
                <w:highlight w:val="none"/>
              </w:rPr>
              <w:br w:type="page"/>
            </w:r>
            <w:r>
              <w:rPr>
                <w:rFonts w:hint="eastAsia" w:ascii="宋体" w:hAnsi="宋体" w:eastAsia="宋体" w:cs="宋体"/>
                <w:color w:val="000000"/>
                <w:kern w:val="0"/>
                <w:sz w:val="24"/>
                <w:szCs w:val="24"/>
                <w:highlight w:val="none"/>
              </w:rPr>
              <w:br w:type="page"/>
            </w:r>
          </w:p>
        </w:tc>
        <w:tc>
          <w:tcPr>
            <w:tcW w:w="608" w:type="pct"/>
            <w:tcBorders>
              <w:top w:val="nil"/>
              <w:left w:val="nil"/>
              <w:bottom w:val="single" w:color="auto" w:sz="4" w:space="0"/>
              <w:right w:val="single" w:color="auto" w:sz="4" w:space="0"/>
            </w:tcBorders>
            <w:shd w:val="clear" w:color="auto" w:fill="auto"/>
            <w:vAlign w:val="center"/>
          </w:tcPr>
          <w:p w14:paraId="40C5B5A1">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直接在得分加减计入总分</w:t>
            </w:r>
          </w:p>
        </w:tc>
        <w:tc>
          <w:tcPr>
            <w:tcW w:w="267" w:type="pct"/>
            <w:tcBorders>
              <w:top w:val="nil"/>
              <w:left w:val="nil"/>
              <w:bottom w:val="single" w:color="auto" w:sz="4" w:space="0"/>
              <w:right w:val="single" w:color="auto" w:sz="4" w:space="0"/>
            </w:tcBorders>
            <w:shd w:val="clear" w:color="auto" w:fill="auto"/>
            <w:vAlign w:val="center"/>
          </w:tcPr>
          <w:p w14:paraId="092A886C">
            <w:pPr>
              <w:widowControl/>
              <w:jc w:val="center"/>
              <w:rPr>
                <w:rFonts w:ascii="宋体" w:hAnsi="宋体" w:eastAsia="宋体" w:cs="宋体"/>
                <w:b/>
                <w:bCs/>
                <w:color w:val="000000"/>
                <w:kern w:val="0"/>
                <w:sz w:val="20"/>
                <w:highlight w:val="none"/>
              </w:rPr>
            </w:pPr>
            <w:r>
              <w:rPr>
                <w:rFonts w:hint="eastAsia" w:ascii="宋体" w:hAnsi="宋体" w:eastAsia="宋体" w:cs="宋体"/>
                <w:b/>
                <w:bCs/>
                <w:color w:val="000000"/>
                <w:kern w:val="0"/>
                <w:sz w:val="20"/>
                <w:highlight w:val="none"/>
              </w:rPr>
              <w:t>　</w:t>
            </w:r>
          </w:p>
        </w:tc>
        <w:tc>
          <w:tcPr>
            <w:tcW w:w="267" w:type="pct"/>
            <w:tcBorders>
              <w:top w:val="nil"/>
              <w:left w:val="nil"/>
              <w:bottom w:val="single" w:color="auto" w:sz="4" w:space="0"/>
              <w:right w:val="single" w:color="auto" w:sz="4" w:space="0"/>
            </w:tcBorders>
            <w:shd w:val="clear" w:color="auto" w:fill="auto"/>
            <w:noWrap/>
            <w:vAlign w:val="center"/>
          </w:tcPr>
          <w:p w14:paraId="71136EA1">
            <w:pPr>
              <w:widowControl/>
              <w:jc w:val="left"/>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　</w:t>
            </w:r>
          </w:p>
        </w:tc>
        <w:tc>
          <w:tcPr>
            <w:tcW w:w="267" w:type="pct"/>
            <w:tcBorders>
              <w:top w:val="nil"/>
              <w:left w:val="nil"/>
              <w:bottom w:val="single" w:color="auto" w:sz="4" w:space="0"/>
              <w:right w:val="single" w:color="auto" w:sz="4" w:space="0"/>
            </w:tcBorders>
            <w:shd w:val="clear" w:color="auto" w:fill="auto"/>
            <w:noWrap/>
            <w:vAlign w:val="center"/>
          </w:tcPr>
          <w:p w14:paraId="3EF6D814">
            <w:pPr>
              <w:widowControl/>
              <w:jc w:val="left"/>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　</w:t>
            </w:r>
          </w:p>
        </w:tc>
      </w:tr>
      <w:tr w14:paraId="67CC5DDA">
        <w:tblPrEx>
          <w:tblCellMar>
            <w:top w:w="0" w:type="dxa"/>
            <w:left w:w="108" w:type="dxa"/>
            <w:bottom w:w="0" w:type="dxa"/>
            <w:right w:w="108" w:type="dxa"/>
          </w:tblCellMar>
        </w:tblPrEx>
        <w:trPr>
          <w:trHeight w:val="3420" w:hRule="atLeast"/>
        </w:trPr>
        <w:tc>
          <w:tcPr>
            <w:tcW w:w="273" w:type="pct"/>
            <w:tcBorders>
              <w:top w:val="nil"/>
              <w:left w:val="single" w:color="auto" w:sz="4" w:space="0"/>
              <w:bottom w:val="single" w:color="auto" w:sz="4" w:space="0"/>
              <w:right w:val="single" w:color="auto" w:sz="4" w:space="0"/>
            </w:tcBorders>
            <w:shd w:val="clear" w:color="auto" w:fill="auto"/>
            <w:vAlign w:val="center"/>
          </w:tcPr>
          <w:p w14:paraId="4143BC93">
            <w:pPr>
              <w:widowControl/>
              <w:jc w:val="center"/>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8</w:t>
            </w:r>
          </w:p>
        </w:tc>
        <w:tc>
          <w:tcPr>
            <w:tcW w:w="298" w:type="pct"/>
            <w:tcBorders>
              <w:top w:val="nil"/>
              <w:left w:val="nil"/>
              <w:bottom w:val="single" w:color="auto" w:sz="4" w:space="0"/>
              <w:right w:val="single" w:color="auto" w:sz="4" w:space="0"/>
            </w:tcBorders>
            <w:shd w:val="clear" w:color="auto" w:fill="auto"/>
            <w:vAlign w:val="center"/>
          </w:tcPr>
          <w:p w14:paraId="2E3A38AD">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一票否决项</w:t>
            </w:r>
          </w:p>
        </w:tc>
        <w:tc>
          <w:tcPr>
            <w:tcW w:w="255" w:type="pct"/>
            <w:tcBorders>
              <w:top w:val="nil"/>
              <w:left w:val="nil"/>
              <w:bottom w:val="single" w:color="auto" w:sz="4" w:space="0"/>
              <w:right w:val="single" w:color="auto" w:sz="4" w:space="0"/>
            </w:tcBorders>
            <w:shd w:val="clear" w:color="auto" w:fill="auto"/>
            <w:vAlign w:val="center"/>
          </w:tcPr>
          <w:p w14:paraId="1C54594D">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2764" w:type="pct"/>
            <w:tcBorders>
              <w:top w:val="nil"/>
              <w:left w:val="nil"/>
              <w:bottom w:val="single" w:color="auto" w:sz="4" w:space="0"/>
              <w:right w:val="single" w:color="auto" w:sz="4" w:space="0"/>
            </w:tcBorders>
            <w:shd w:val="clear" w:color="auto" w:fill="auto"/>
            <w:vAlign w:val="center"/>
          </w:tcPr>
          <w:p w14:paraId="13CEBAA9">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出现以下情形代维公司当月考核成绩为0。</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对于运维服务公司严重违反规定，如：违反已签订的保密协议、泄露相关文档内容和核心技术；因人为原因导致重大故障或擅自修改数据，引起严重后果，当月考核得分为零，并按相关规定追究当事人及所在公司的责任。</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（2）运维服务公司违反主管部门和上级单位规定，或发生弄虚作假或伪造数据、材料等行为。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直接或间接由于运维服务公司、运维服务人员行为、操作不当等原因造成通信案件、火灾事故、生产事故、从业人员伤亡事故等重大安全事故和隐患情况的，或因运维服务公司责任对第三方构成损害的。运维服务公司发生特别重大事故或重大事故时（特别重大事故和重大事故的定义按照国家《生产安全事故报告和调查处理条例》执行），甲方有权与其终止代维服务协议。</w:t>
            </w:r>
          </w:p>
        </w:tc>
        <w:tc>
          <w:tcPr>
            <w:tcW w:w="608" w:type="pct"/>
            <w:tcBorders>
              <w:top w:val="nil"/>
              <w:left w:val="nil"/>
              <w:bottom w:val="single" w:color="auto" w:sz="4" w:space="0"/>
              <w:right w:val="single" w:color="auto" w:sz="4" w:space="0"/>
            </w:tcBorders>
            <w:shd w:val="clear" w:color="auto" w:fill="auto"/>
            <w:vAlign w:val="center"/>
          </w:tcPr>
          <w:p w14:paraId="69CAAED7">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267" w:type="pct"/>
            <w:tcBorders>
              <w:top w:val="nil"/>
              <w:left w:val="nil"/>
              <w:bottom w:val="single" w:color="auto" w:sz="4" w:space="0"/>
              <w:right w:val="single" w:color="auto" w:sz="4" w:space="0"/>
            </w:tcBorders>
            <w:shd w:val="clear" w:color="auto" w:fill="auto"/>
            <w:vAlign w:val="center"/>
          </w:tcPr>
          <w:p w14:paraId="72146CA9">
            <w:pPr>
              <w:widowControl/>
              <w:jc w:val="center"/>
              <w:rPr>
                <w:rFonts w:ascii="宋体" w:hAnsi="宋体" w:eastAsia="宋体" w:cs="宋体"/>
                <w:b/>
                <w:bCs/>
                <w:color w:val="000000"/>
                <w:kern w:val="0"/>
                <w:sz w:val="20"/>
                <w:highlight w:val="none"/>
              </w:rPr>
            </w:pPr>
            <w:r>
              <w:rPr>
                <w:rFonts w:hint="eastAsia" w:ascii="宋体" w:hAnsi="宋体" w:eastAsia="宋体" w:cs="宋体"/>
                <w:b/>
                <w:bCs/>
                <w:color w:val="000000"/>
                <w:kern w:val="0"/>
                <w:sz w:val="20"/>
                <w:highlight w:val="none"/>
              </w:rPr>
              <w:t>　</w:t>
            </w:r>
          </w:p>
        </w:tc>
        <w:tc>
          <w:tcPr>
            <w:tcW w:w="267" w:type="pct"/>
            <w:tcBorders>
              <w:top w:val="nil"/>
              <w:left w:val="nil"/>
              <w:bottom w:val="single" w:color="auto" w:sz="4" w:space="0"/>
              <w:right w:val="single" w:color="auto" w:sz="4" w:space="0"/>
            </w:tcBorders>
            <w:shd w:val="clear" w:color="auto" w:fill="auto"/>
            <w:noWrap/>
            <w:vAlign w:val="center"/>
          </w:tcPr>
          <w:p w14:paraId="44AD60E4">
            <w:pPr>
              <w:widowControl/>
              <w:jc w:val="left"/>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　</w:t>
            </w:r>
          </w:p>
        </w:tc>
        <w:tc>
          <w:tcPr>
            <w:tcW w:w="267" w:type="pct"/>
            <w:tcBorders>
              <w:top w:val="nil"/>
              <w:left w:val="nil"/>
              <w:bottom w:val="single" w:color="auto" w:sz="4" w:space="0"/>
              <w:right w:val="single" w:color="auto" w:sz="4" w:space="0"/>
            </w:tcBorders>
            <w:shd w:val="clear" w:color="auto" w:fill="auto"/>
            <w:noWrap/>
            <w:vAlign w:val="center"/>
          </w:tcPr>
          <w:p w14:paraId="78AB0FFC">
            <w:pPr>
              <w:widowControl/>
              <w:jc w:val="left"/>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　</w:t>
            </w:r>
          </w:p>
        </w:tc>
      </w:tr>
      <w:tr w14:paraId="6CE6A342">
        <w:tblPrEx>
          <w:tblCellMar>
            <w:top w:w="0" w:type="dxa"/>
            <w:left w:w="108" w:type="dxa"/>
            <w:bottom w:w="0" w:type="dxa"/>
            <w:right w:w="108" w:type="dxa"/>
          </w:tblCellMar>
        </w:tblPrEx>
        <w:trPr>
          <w:trHeight w:val="702" w:hRule="atLeast"/>
        </w:trPr>
        <w:tc>
          <w:tcPr>
            <w:tcW w:w="273" w:type="pct"/>
            <w:vMerge w:val="restart"/>
            <w:tcBorders>
              <w:top w:val="nil"/>
              <w:left w:val="single" w:color="auto" w:sz="4" w:space="0"/>
              <w:bottom w:val="single" w:color="auto" w:sz="4" w:space="0"/>
              <w:right w:val="single" w:color="auto" w:sz="4" w:space="0"/>
            </w:tcBorders>
            <w:shd w:val="clear" w:color="auto" w:fill="auto"/>
            <w:vAlign w:val="center"/>
          </w:tcPr>
          <w:p w14:paraId="01C1721E">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考核得分</w:t>
            </w:r>
          </w:p>
        </w:tc>
        <w:tc>
          <w:tcPr>
            <w:tcW w:w="3317" w:type="pct"/>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E328968">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608" w:type="pct"/>
            <w:tcBorders>
              <w:top w:val="nil"/>
              <w:left w:val="nil"/>
              <w:bottom w:val="single" w:color="auto" w:sz="4" w:space="0"/>
              <w:right w:val="single" w:color="auto" w:sz="4" w:space="0"/>
            </w:tcBorders>
            <w:shd w:val="clear" w:color="auto" w:fill="auto"/>
            <w:noWrap/>
            <w:vAlign w:val="center"/>
          </w:tcPr>
          <w:p w14:paraId="00898C3E">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总平均分</w:t>
            </w:r>
          </w:p>
        </w:tc>
        <w:tc>
          <w:tcPr>
            <w:tcW w:w="802" w:type="pct"/>
            <w:gridSpan w:val="3"/>
            <w:tcBorders>
              <w:top w:val="single" w:color="auto" w:sz="4" w:space="0"/>
              <w:left w:val="nil"/>
              <w:bottom w:val="single" w:color="auto" w:sz="4" w:space="0"/>
              <w:right w:val="single" w:color="auto" w:sz="4" w:space="0"/>
            </w:tcBorders>
            <w:shd w:val="clear" w:color="auto" w:fill="auto"/>
            <w:vAlign w:val="center"/>
          </w:tcPr>
          <w:p w14:paraId="763B1209">
            <w:pPr>
              <w:widowControl/>
              <w:jc w:val="center"/>
              <w:rPr>
                <w:rFonts w:ascii="宋体" w:hAnsi="宋体" w:eastAsia="宋体" w:cs="宋体"/>
                <w:color w:val="000000"/>
                <w:kern w:val="0"/>
                <w:sz w:val="20"/>
                <w:highlight w:val="none"/>
              </w:rPr>
            </w:pPr>
            <w:r>
              <w:rPr>
                <w:rFonts w:hint="eastAsia" w:ascii="宋体" w:hAnsi="宋体" w:eastAsia="宋体" w:cs="宋体"/>
                <w:color w:val="000000"/>
                <w:kern w:val="0"/>
                <w:sz w:val="20"/>
                <w:highlight w:val="none"/>
              </w:rPr>
              <w:t>　</w:t>
            </w:r>
          </w:p>
        </w:tc>
      </w:tr>
      <w:tr w14:paraId="366D0A70">
        <w:tblPrEx>
          <w:tblCellMar>
            <w:top w:w="0" w:type="dxa"/>
            <w:left w:w="108" w:type="dxa"/>
            <w:bottom w:w="0" w:type="dxa"/>
            <w:right w:w="108" w:type="dxa"/>
          </w:tblCellMar>
        </w:tblPrEx>
        <w:trPr>
          <w:trHeight w:val="702" w:hRule="atLeast"/>
        </w:trPr>
        <w:tc>
          <w:tcPr>
            <w:tcW w:w="273" w:type="pct"/>
            <w:vMerge w:val="continue"/>
            <w:tcBorders>
              <w:top w:val="nil"/>
              <w:left w:val="single" w:color="auto" w:sz="4" w:space="0"/>
              <w:bottom w:val="single" w:color="auto" w:sz="4" w:space="0"/>
              <w:right w:val="single" w:color="auto" w:sz="4" w:space="0"/>
            </w:tcBorders>
            <w:vAlign w:val="center"/>
          </w:tcPr>
          <w:p w14:paraId="046F7E52">
            <w:pPr>
              <w:widowControl/>
              <w:jc w:val="left"/>
              <w:rPr>
                <w:rFonts w:ascii="宋体" w:hAnsi="宋体" w:eastAsia="宋体" w:cs="宋体"/>
                <w:b/>
                <w:bCs/>
                <w:kern w:val="0"/>
                <w:sz w:val="24"/>
                <w:szCs w:val="24"/>
                <w:highlight w:val="none"/>
              </w:rPr>
            </w:pPr>
          </w:p>
        </w:tc>
        <w:tc>
          <w:tcPr>
            <w:tcW w:w="3317" w:type="pct"/>
            <w:gridSpan w:val="3"/>
            <w:vMerge w:val="continue"/>
            <w:tcBorders>
              <w:top w:val="single" w:color="auto" w:sz="4" w:space="0"/>
              <w:left w:val="single" w:color="auto" w:sz="4" w:space="0"/>
              <w:bottom w:val="single" w:color="auto" w:sz="4" w:space="0"/>
              <w:right w:val="single" w:color="auto" w:sz="4" w:space="0"/>
            </w:tcBorders>
            <w:vAlign w:val="center"/>
          </w:tcPr>
          <w:p w14:paraId="4DBD61CF">
            <w:pPr>
              <w:widowControl/>
              <w:jc w:val="left"/>
              <w:rPr>
                <w:rFonts w:ascii="宋体" w:hAnsi="宋体" w:eastAsia="宋体" w:cs="宋体"/>
                <w:color w:val="000000"/>
                <w:kern w:val="0"/>
                <w:sz w:val="22"/>
                <w:szCs w:val="22"/>
                <w:highlight w:val="none"/>
              </w:rPr>
            </w:pPr>
          </w:p>
        </w:tc>
        <w:tc>
          <w:tcPr>
            <w:tcW w:w="608" w:type="pct"/>
            <w:tcBorders>
              <w:top w:val="nil"/>
              <w:left w:val="nil"/>
              <w:bottom w:val="single" w:color="auto" w:sz="4" w:space="0"/>
              <w:right w:val="single" w:color="auto" w:sz="4" w:space="0"/>
            </w:tcBorders>
            <w:shd w:val="clear" w:color="auto" w:fill="auto"/>
            <w:noWrap/>
            <w:vAlign w:val="center"/>
          </w:tcPr>
          <w:p w14:paraId="6D5AFC10">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总考评结果</w:t>
            </w:r>
          </w:p>
        </w:tc>
        <w:tc>
          <w:tcPr>
            <w:tcW w:w="802" w:type="pct"/>
            <w:gridSpan w:val="3"/>
            <w:tcBorders>
              <w:top w:val="single" w:color="auto" w:sz="4" w:space="0"/>
              <w:left w:val="nil"/>
              <w:bottom w:val="single" w:color="auto" w:sz="4" w:space="0"/>
              <w:right w:val="single" w:color="auto" w:sz="4" w:space="0"/>
            </w:tcBorders>
            <w:shd w:val="clear" w:color="auto" w:fill="auto"/>
            <w:noWrap/>
            <w:vAlign w:val="center"/>
          </w:tcPr>
          <w:p w14:paraId="7127BD52">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r>
      <w:tr w14:paraId="2515461B">
        <w:tblPrEx>
          <w:tblCellMar>
            <w:top w:w="0" w:type="dxa"/>
            <w:left w:w="108" w:type="dxa"/>
            <w:bottom w:w="0" w:type="dxa"/>
            <w:right w:w="108" w:type="dxa"/>
          </w:tblCellMar>
        </w:tblPrEx>
        <w:trPr>
          <w:trHeight w:val="2955"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5529D1E0">
            <w:pPr>
              <w:widowControl/>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考核结果说明：</w:t>
            </w:r>
            <w:r>
              <w:rPr>
                <w:rFonts w:hint="eastAsia" w:ascii="宋体" w:hAnsi="宋体" w:eastAsia="宋体" w:cs="宋体"/>
                <w:b/>
                <w:bCs/>
                <w:kern w:val="0"/>
                <w:sz w:val="24"/>
                <w:szCs w:val="24"/>
                <w:highlight w:val="none"/>
              </w:rPr>
              <w:br w:type="textWrapping"/>
            </w:r>
            <w:r>
              <w:rPr>
                <w:rFonts w:hint="eastAsia" w:ascii="宋体" w:hAnsi="宋体" w:eastAsia="宋体" w:cs="宋体"/>
                <w:b/>
                <w:bCs/>
                <w:kern w:val="0"/>
                <w:sz w:val="24"/>
                <w:szCs w:val="24"/>
                <w:highlight w:val="none"/>
              </w:rPr>
              <w:t xml:space="preserve">    考核的结果分别与支付外包公司的费用相挂钩。具体核算方法如下：</w:t>
            </w:r>
            <w:r>
              <w:rPr>
                <w:rFonts w:hint="eastAsia" w:ascii="宋体" w:hAnsi="宋体" w:eastAsia="宋体" w:cs="宋体"/>
                <w:b/>
                <w:bCs/>
                <w:kern w:val="0"/>
                <w:sz w:val="24"/>
                <w:szCs w:val="24"/>
                <w:highlight w:val="none"/>
              </w:rPr>
              <w:br w:type="textWrapping"/>
            </w:r>
            <w:r>
              <w:rPr>
                <w:rFonts w:hint="eastAsia" w:ascii="宋体" w:hAnsi="宋体" w:eastAsia="宋体" w:cs="宋体"/>
                <w:b/>
                <w:bCs/>
                <w:kern w:val="0"/>
                <w:sz w:val="24"/>
                <w:szCs w:val="24"/>
                <w:highlight w:val="none"/>
              </w:rPr>
              <w:t>1.若季度考核成绩在80分以上（含80分），支付全额季度款项。</w:t>
            </w:r>
            <w:r>
              <w:rPr>
                <w:rFonts w:hint="eastAsia" w:ascii="宋体" w:hAnsi="宋体" w:eastAsia="宋体" w:cs="宋体"/>
                <w:b/>
                <w:bCs/>
                <w:kern w:val="0"/>
                <w:sz w:val="24"/>
                <w:szCs w:val="24"/>
                <w:highlight w:val="none"/>
              </w:rPr>
              <w:br w:type="textWrapping"/>
            </w:r>
            <w:r>
              <w:rPr>
                <w:rFonts w:hint="eastAsia" w:ascii="宋体" w:hAnsi="宋体" w:eastAsia="宋体" w:cs="宋体"/>
                <w:b/>
                <w:bCs/>
                <w:kern w:val="0"/>
                <w:sz w:val="24"/>
                <w:szCs w:val="24"/>
                <w:highlight w:val="none"/>
              </w:rPr>
              <w:t>2.若季度考核成绩在60分以上（含60分）、80分以下的，则采用线性扣款，具体计算方法为（80-考核分数）*合同总价*1‰元，就算支付季度款项。</w:t>
            </w:r>
            <w:r>
              <w:rPr>
                <w:rFonts w:hint="eastAsia" w:ascii="宋体" w:hAnsi="宋体" w:eastAsia="宋体" w:cs="宋体"/>
                <w:b/>
                <w:bCs/>
                <w:kern w:val="0"/>
                <w:sz w:val="24"/>
                <w:szCs w:val="24"/>
                <w:highlight w:val="none"/>
              </w:rPr>
              <w:br w:type="textWrapping"/>
            </w:r>
            <w:r>
              <w:rPr>
                <w:rFonts w:hint="eastAsia" w:ascii="宋体" w:hAnsi="宋体" w:eastAsia="宋体" w:cs="宋体"/>
                <w:b/>
                <w:bCs/>
                <w:kern w:val="0"/>
                <w:sz w:val="24"/>
                <w:szCs w:val="24"/>
                <w:highlight w:val="none"/>
              </w:rPr>
              <w:t>3.若季度内考核成绩在60分以下的，扣除1个月款项。</w:t>
            </w:r>
            <w:r>
              <w:rPr>
                <w:rFonts w:hint="eastAsia" w:ascii="宋体" w:hAnsi="宋体" w:eastAsia="宋体" w:cs="宋体"/>
                <w:b/>
                <w:bCs/>
                <w:kern w:val="0"/>
                <w:sz w:val="24"/>
                <w:szCs w:val="24"/>
                <w:highlight w:val="none"/>
              </w:rPr>
              <w:br w:type="textWrapping"/>
            </w:r>
            <w:r>
              <w:rPr>
                <w:rFonts w:hint="eastAsia" w:ascii="宋体" w:hAnsi="宋体" w:eastAsia="宋体" w:cs="宋体"/>
                <w:b/>
                <w:bCs/>
                <w:kern w:val="0"/>
                <w:sz w:val="24"/>
                <w:szCs w:val="24"/>
                <w:highlight w:val="none"/>
              </w:rPr>
              <w:t>乙方连续二个季度</w:t>
            </w:r>
            <w:r>
              <w:rPr>
                <w:rFonts w:hint="eastAsia" w:ascii="宋体" w:hAnsi="宋体" w:eastAsia="宋体" w:cs="宋体"/>
                <w:b/>
                <w:bCs/>
                <w:kern w:val="0"/>
                <w:sz w:val="24"/>
                <w:szCs w:val="24"/>
                <w:highlight w:val="none"/>
              </w:rPr>
              <w:t>维保</w:t>
            </w:r>
            <w:r>
              <w:rPr>
                <w:rFonts w:hint="eastAsia" w:ascii="宋体" w:hAnsi="宋体" w:eastAsia="宋体" w:cs="宋体"/>
                <w:b/>
                <w:bCs/>
                <w:kern w:val="0"/>
                <w:sz w:val="24"/>
                <w:szCs w:val="24"/>
                <w:highlight w:val="none"/>
              </w:rPr>
              <w:t>考核平均得分低于60分，甲方有权终止合同；因乙方考核不合格导致合同终止，乙方为甲方提供的耗材、维护零配件以及辅材等（已经在甲方办公场地使用），资产所有权属于甲方，乙方无权收回。</w:t>
            </w:r>
          </w:p>
        </w:tc>
      </w:tr>
    </w:tbl>
    <w:p w14:paraId="2A4C1676">
      <w:pPr>
        <w:spacing w:line="360" w:lineRule="auto"/>
        <w:outlineLvl w:val="3"/>
        <w:rPr>
          <w:rFonts w:asciiTheme="minorEastAsia" w:hAnsiTheme="minorEastAsia" w:eastAsiaTheme="minorEastAsia"/>
          <w:b/>
          <w:sz w:val="24"/>
          <w:highlight w:val="none"/>
        </w:rPr>
      </w:pPr>
    </w:p>
    <w:p w14:paraId="0FDFE48F">
      <w:pPr>
        <w:spacing w:line="360" w:lineRule="auto"/>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（十）其他要求</w:t>
      </w:r>
    </w:p>
    <w:p w14:paraId="55882700">
      <w:pPr>
        <w:spacing w:line="520" w:lineRule="exact"/>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1.投标人承诺“</w:t>
      </w:r>
      <w:r>
        <w:rPr>
          <w:rFonts w:hint="eastAsia" w:ascii="宋体" w:hAnsi="宋体" w:eastAsia="宋体" w:cs="宋体"/>
          <w:sz w:val="24"/>
          <w:szCs w:val="24"/>
          <w:highlight w:val="none"/>
        </w:rPr>
        <w:t xml:space="preserve">我司到场人员能熟练进行中控和录播平台软件操作，能熟练进行数字调音台和模拟调音台的现场操作，能操作矩阵无缝切换 </w:t>
      </w:r>
      <w:r>
        <w:rPr>
          <w:rFonts w:hint="eastAsia" w:ascii="宋体" w:hAnsi="宋体" w:eastAsia="宋体" w:cs="宋体"/>
          <w:b/>
          <w:bCs/>
          <w:sz w:val="24"/>
          <w:szCs w:val="24"/>
          <w:highlight w:val="none"/>
        </w:rPr>
        <w:t>”。投标文件中提供承诺（格式自拟）。未承诺或承诺不全，则投标无效（采购人提供现有设备）。</w:t>
      </w:r>
    </w:p>
    <w:p w14:paraId="58E46BFE">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中标人于中标结果发出之日起五日内（合同签订前），按采购人要求在指定地点进行中控和录播的终端及平台操作演示，若不能满足投标文件中响应的内容，采购人有权追究违约责任，由此产生的后果由中标人承担。</w:t>
      </w:r>
      <w:r>
        <w:rPr>
          <w:rFonts w:hint="eastAsia" w:ascii="宋体" w:hAnsi="宋体" w:eastAsia="宋体" w:cs="宋体"/>
          <w:b/>
          <w:bCs/>
          <w:sz w:val="24"/>
          <w:szCs w:val="24"/>
          <w:highlight w:val="none"/>
        </w:rPr>
        <w:t>投标文件中提供承诺（格式自拟）。未承诺，投标无效（采购人提供现有在用设备）。</w:t>
      </w:r>
    </w:p>
    <w:p w14:paraId="6174E30E">
      <w:pPr>
        <w:spacing w:line="520" w:lineRule="exact"/>
        <w:ind w:firstLine="480" w:firstLineChars="200"/>
        <w:rPr>
          <w:rFonts w:ascii="宋体" w:hAnsi="宋体" w:eastAsia="宋体" w:cs="宋体"/>
          <w:b/>
          <w:bCs/>
          <w:sz w:val="24"/>
          <w:szCs w:val="24"/>
          <w:highlight w:val="none"/>
        </w:rPr>
      </w:pPr>
      <w:r>
        <w:rPr>
          <w:rFonts w:hint="eastAsia" w:ascii="宋体" w:hAnsi="宋体" w:eastAsia="宋体" w:cs="宋体"/>
          <w:sz w:val="24"/>
          <w:szCs w:val="24"/>
          <w:highlight w:val="none"/>
        </w:rPr>
        <w:t xml:space="preserve">2.投标人承诺“我司承诺运维人员在工作时发生所有意外与采购方无关，我司承担一切责任” </w:t>
      </w:r>
      <w:r>
        <w:rPr>
          <w:rFonts w:hint="eastAsia" w:ascii="宋体" w:hAnsi="宋体" w:eastAsia="宋体" w:cs="宋体"/>
          <w:b/>
          <w:sz w:val="24"/>
          <w:szCs w:val="24"/>
          <w:highlight w:val="none"/>
        </w:rPr>
        <w:t>（投标文件中提供承诺函并加盖投标人公章）</w:t>
      </w:r>
      <w:r>
        <w:rPr>
          <w:rFonts w:hint="eastAsia" w:ascii="宋体" w:hAnsi="宋体" w:eastAsia="宋体" w:cs="宋体"/>
          <w:b/>
          <w:bCs/>
          <w:sz w:val="24"/>
          <w:szCs w:val="24"/>
          <w:highlight w:val="none"/>
        </w:rPr>
        <w:t>未承诺，投标无效。</w:t>
      </w:r>
    </w:p>
    <w:p w14:paraId="016344CE">
      <w:pPr>
        <w:spacing w:line="520" w:lineRule="exact"/>
        <w:ind w:firstLine="482" w:firstLineChars="200"/>
        <w:rPr>
          <w:rFonts w:ascii="宋体" w:hAnsi="宋体" w:eastAsia="宋体" w:cs="宋体"/>
          <w:sz w:val="24"/>
          <w:szCs w:val="24"/>
          <w:highlight w:val="none"/>
        </w:rPr>
      </w:pPr>
      <w:r>
        <w:rPr>
          <w:rFonts w:hint="eastAsia" w:ascii="宋体" w:hAnsi="宋体" w:eastAsia="宋体" w:cs="宋体"/>
          <w:b/>
          <w:bCs/>
          <w:sz w:val="24"/>
          <w:szCs w:val="24"/>
          <w:highlight w:val="none"/>
        </w:rPr>
        <w:t>3.标书中所提承诺函驻场前需提供原件交由采购人方保存。</w:t>
      </w:r>
    </w:p>
    <w:p w14:paraId="4E7F7202">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二、服务运维费用报价有关要求</w:t>
      </w:r>
    </w:p>
    <w:p w14:paraId="2058CEB2">
      <w:pPr>
        <w:spacing w:line="460" w:lineRule="exact"/>
        <w:ind w:firstLine="480" w:firstLineChars="200"/>
        <w:rPr>
          <w:rFonts w:ascii="宋体" w:hAnsi="宋体" w:eastAsia="宋体" w:cs="宋体"/>
          <w:sz w:val="24"/>
          <w:szCs w:val="24"/>
          <w:highlight w:val="none"/>
        </w:rPr>
      </w:pPr>
      <w:bookmarkStart w:id="45" w:name="_Toc67326767"/>
      <w:r>
        <w:rPr>
          <w:rFonts w:hint="eastAsia" w:ascii="宋体" w:hAnsi="宋体" w:eastAsia="宋体" w:cs="宋体"/>
          <w:sz w:val="24"/>
          <w:szCs w:val="24"/>
          <w:highlight w:val="none"/>
        </w:rPr>
        <w:t>本项目报投标总价，报价包含完成本包项目的一切费用，采购人不因任何原因承担本项目的任何风险，供应商报价时应充分考虑到可能的风险费用，成交后不得以任何理由要求采购人支付其他任何费用。</w:t>
      </w:r>
    </w:p>
    <w:p w14:paraId="466079FD">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具体设备现状以及服务场地环境等情况，供应商自行到现场进行勘察了解，对项目的系统整体做出合理性评估并给出合理性报价，后期不能因其他原因增加费用。若供应商因未及时勘查现场而导致报价缺项、漏项，造成成交后无法兑现服务，供应商自行承担一切后果。</w:t>
      </w:r>
      <w:bookmarkEnd w:id="45"/>
    </w:p>
    <w:p w14:paraId="5CC86055">
      <w:pPr>
        <w:spacing w:line="520" w:lineRule="exact"/>
        <w:ind w:firstLine="480" w:firstLineChars="200"/>
        <w:rPr>
          <w:rFonts w:ascii="宋体" w:hAnsi="宋体" w:eastAsia="宋体" w:cs="宋体"/>
          <w:sz w:val="24"/>
          <w:szCs w:val="24"/>
          <w:highlight w:val="none"/>
        </w:rPr>
      </w:pPr>
    </w:p>
    <w:p w14:paraId="7172DA7F">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三、其他</w:t>
      </w:r>
    </w:p>
    <w:p w14:paraId="0F8BFEE5">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1、运维服务工作人员必须严格遵守采购人制定的各项规章制度、劳动纪律有关要求，工作期间必须能充分体现代表采购人在行使多媒体教室信息化设备维护权力，需要切实维护好采购人的形象。</w:t>
      </w:r>
    </w:p>
    <w:p w14:paraId="51C120A5">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2、运维服务工作人员在日常工作中要注重态度认真，对用户服务热情、周到，工作中服从采购人的管理和安排，妥善完成采购人交办的各项工作任务。</w:t>
      </w:r>
    </w:p>
    <w:p w14:paraId="043318BA">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3、运维服务工作人员做好人员排班，定期完成对工作间及运维场所的卫生打扫，确保日常环境整洁。</w:t>
      </w:r>
    </w:p>
    <w:p w14:paraId="450B0BF5">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4、严格遵守采购人有关保密制度，做好校内信息系统、信息设备和存储设备的相关资料保密工作。</w:t>
      </w:r>
    </w:p>
    <w:p w14:paraId="31719033">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5、及时学习《多媒体教学突发事件应急预案》，对照制定不低于采购人要求的具体应急服务响应举措并严格执行。</w:t>
      </w:r>
    </w:p>
    <w:p w14:paraId="2FC32C9B">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6、运维服务工作人员须积极参加采购人组织的培训、例会等规定活动，定期、及时将运营工作情况向公司和采购人汇报，及时、妥善做好与采购人信息化处的工作交流、协调与配合，确保工作有序、流畅开展。</w:t>
      </w:r>
    </w:p>
    <w:p w14:paraId="5C5C52E2">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运维服务团队(团队负责人)须做好运维服务工作人员的定期培训计划，经常对运维服务人员就职业道德、业务技能、服务态度等方面进行培训和提升，并按照国家法律法规和有关规定对服务人员提供相应的社会保障。</w:t>
      </w:r>
    </w:p>
    <w:p w14:paraId="6D2AEC71">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8、运维服务工作人员服务态度要求。</w:t>
      </w:r>
    </w:p>
    <w:p w14:paraId="52437439">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（1）做到待人热情、诚恳礼貌、言行雅正、举止文明。</w:t>
      </w:r>
    </w:p>
    <w:p w14:paraId="084AEEF4">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（2）接电话时首先要问“你好”，挂电话前要说“再见”，通话过程中要保持专注倾听，并及时给予对方反馈，要热情、耐心、细致，做好沟通协调。</w:t>
      </w:r>
    </w:p>
    <w:p w14:paraId="00D60372">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上门为服务对象提供服务前，必须做好相关准备工作，包括信息收集、备件登记和准备、工具准备、预约时间、证件携带等，上门服务确保做到一次性服务完结，避免返工费时；上门服务时要先敲门，得到许可后方可进门；进门后主动说明来意，并在得到对方允许后方可实施具体操作。</w:t>
      </w:r>
    </w:p>
    <w:p w14:paraId="1109F2C4">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受理投诉时，应保持语调平和，稳定服务对象情绪，避免直接回绝；对工作业务范围内的问题要协调尽快解决，对于超出服务范围的要求，也要妥善劝慰、耐心做好解释工作，必要时向采购人信息化处反映并协调处理。</w:t>
      </w:r>
    </w:p>
    <w:p w14:paraId="10816B03">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（5）运维服务工作人员不应向用户过度承诺，属职责权限之外的事项要及时报请项目经理决定，对于紧急状况，可直接向采购人信息化处反映。秉持微笑服务理念，用心善待每一位服务对象。</w:t>
      </w:r>
    </w:p>
    <w:p w14:paraId="1B064C98">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9、采购人设置运维服务投诉电话和邮箱，接受服务对象的投诉，采购人对投诉情况核实后计入每月的运维服务考核中。</w:t>
      </w:r>
    </w:p>
    <w:p w14:paraId="19479BBA">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10、运维服务团队需建立和管理运维微信群，安排甲方工作人员加入主要工作微信群，密切关注并切实做好针对多媒体设备运维问题的咨询及答疑工作。</w:t>
      </w:r>
    </w:p>
    <w:p w14:paraId="4046B2E8">
      <w:pPr>
        <w:spacing w:line="46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本项目中备品备件由采购人按照采购人有关资产采购规定按程序申购、入库并提供给运维服务团队，运维服务团队要根据前期交接备品备件清单和对有关运维对象的摸底情况，结合日常巡检情况，定期、及时提出针对备品备件的购置(补仓)意见和建议，同时积极配合甲方做好相关设备资产的清查和管理工作。</w:t>
      </w:r>
    </w:p>
    <w:p w14:paraId="6BFF8C19">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12、未尽事宜，由甲方和本项目中标人友好协商解决。</w:t>
      </w:r>
    </w:p>
    <w:p w14:paraId="196B9621">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br w:type="page"/>
      </w:r>
    </w:p>
    <w:p w14:paraId="50F8BEDD">
      <w:pPr>
        <w:spacing w:line="360" w:lineRule="auto"/>
        <w:ind w:firstLine="435"/>
        <w:rPr>
          <w:rFonts w:hint="eastAsia" w:asciiTheme="minorEastAsia" w:hAnsiTheme="minorEastAsia" w:eastAsiaTheme="minorEastAsia"/>
          <w:sz w:val="24"/>
          <w:highlight w:val="none"/>
        </w:rPr>
      </w:pPr>
      <w:bookmarkStart w:id="46" w:name="_Toc19300"/>
      <w:r>
        <w:rPr>
          <w:rFonts w:hint="eastAsia" w:asciiTheme="minorEastAsia" w:hAnsiTheme="minorEastAsia" w:eastAsiaTheme="minorEastAsia"/>
          <w:b/>
          <w:sz w:val="28"/>
          <w:highlight w:val="none"/>
        </w:rPr>
        <w:t>第四章  评标方法和标准（综合评分法）</w:t>
      </w:r>
      <w:bookmarkEnd w:id="46"/>
    </w:p>
    <w:p w14:paraId="5E1409A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2.3详细审查</w:t>
      </w:r>
    </w:p>
    <w:p w14:paraId="3CF2802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.3.1</w:t>
      </w:r>
      <w:r>
        <w:rPr>
          <w:rFonts w:hint="eastAsia" w:asciiTheme="minorEastAsia" w:hAnsiTheme="minorEastAsia" w:eastAsiaTheme="minorEastAsia"/>
          <w:sz w:val="24"/>
          <w:highlight w:val="none"/>
        </w:rPr>
        <w:t>评标委员会按照下表对投标文件进行详细审查和评分。</w:t>
      </w:r>
    </w:p>
    <w:p w14:paraId="45068A4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.3.2</w:t>
      </w:r>
      <w:r>
        <w:rPr>
          <w:rFonts w:hint="eastAsia" w:asciiTheme="minorEastAsia" w:hAnsiTheme="minorEastAsia" w:eastAsiaTheme="minorEastAsia"/>
          <w:sz w:val="24"/>
          <w:highlight w:val="none"/>
        </w:rPr>
        <w:t>本项目综合评分满分为1</w:t>
      </w:r>
      <w:r>
        <w:rPr>
          <w:rFonts w:asciiTheme="minorEastAsia" w:hAnsiTheme="minorEastAsia" w:eastAsiaTheme="minorEastAsia"/>
          <w:sz w:val="24"/>
          <w:highlight w:val="none"/>
        </w:rPr>
        <w:t>00</w:t>
      </w:r>
      <w:r>
        <w:rPr>
          <w:rFonts w:hint="eastAsia" w:asciiTheme="minorEastAsia" w:hAnsiTheme="minorEastAsia" w:eastAsiaTheme="minorEastAsia"/>
          <w:sz w:val="24"/>
          <w:highlight w:val="none"/>
        </w:rPr>
        <w:t>分，其中：技术资信分值占总分值的权重为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9</w:t>
      </w:r>
      <w:r>
        <w:rPr>
          <w:rFonts w:hint="eastAsia" w:asciiTheme="minorEastAsia" w:hAnsiTheme="minorEastAsia" w:eastAsiaTheme="minorEastAsia"/>
          <w:sz w:val="24"/>
          <w:highlight w:val="none"/>
          <w:u w:val="single"/>
        </w:rPr>
        <w:t>0</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%，价格分值占总分值的权重为</w:t>
      </w:r>
      <w:r>
        <w:rPr>
          <w:rFonts w:hint="eastAsia" w:asciiTheme="minorEastAsia" w:hAnsiTheme="minorEastAsia" w:eastAsiaTheme="minorEastAsia"/>
          <w:sz w:val="24"/>
          <w:highlight w:val="none"/>
          <w:u w:val="single"/>
          <w:lang w:val="en-US" w:eastAsia="zh-CN"/>
        </w:rPr>
        <w:t>1</w:t>
      </w:r>
      <w:r>
        <w:rPr>
          <w:rFonts w:hint="eastAsia" w:asciiTheme="minorEastAsia" w:hAnsiTheme="minorEastAsia" w:eastAsiaTheme="minorEastAsia"/>
          <w:sz w:val="24"/>
          <w:highlight w:val="none"/>
          <w:u w:val="single"/>
        </w:rPr>
        <w:t>0</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%。具体评分细则如下：</w:t>
      </w:r>
    </w:p>
    <w:tbl>
      <w:tblPr>
        <w:tblStyle w:val="7"/>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477"/>
        <w:gridCol w:w="4753"/>
        <w:gridCol w:w="1310"/>
      </w:tblGrid>
      <w:tr w14:paraId="0F3A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14:paraId="489611EC">
            <w:pPr>
              <w:spacing w:beforeLines="50"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类别</w:t>
            </w:r>
          </w:p>
        </w:tc>
        <w:tc>
          <w:tcPr>
            <w:tcW w:w="1477" w:type="dxa"/>
            <w:tcBorders>
              <w:top w:val="single" w:color="auto" w:sz="4" w:space="0"/>
              <w:left w:val="single" w:color="auto" w:sz="4" w:space="0"/>
              <w:bottom w:val="single" w:color="auto" w:sz="4" w:space="0"/>
              <w:right w:val="single" w:color="auto" w:sz="4" w:space="0"/>
            </w:tcBorders>
            <w:vAlign w:val="center"/>
          </w:tcPr>
          <w:p w14:paraId="4A1A3F2F">
            <w:pPr>
              <w:spacing w:beforeLines="50"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评分内容</w:t>
            </w:r>
          </w:p>
        </w:tc>
        <w:tc>
          <w:tcPr>
            <w:tcW w:w="4753" w:type="dxa"/>
            <w:tcBorders>
              <w:top w:val="single" w:color="auto" w:sz="4" w:space="0"/>
              <w:left w:val="single" w:color="auto" w:sz="4" w:space="0"/>
              <w:bottom w:val="single" w:color="auto" w:sz="4" w:space="0"/>
              <w:right w:val="single" w:color="auto" w:sz="4" w:space="0"/>
            </w:tcBorders>
            <w:vAlign w:val="center"/>
          </w:tcPr>
          <w:p w14:paraId="02E4E6F1">
            <w:pPr>
              <w:spacing w:beforeLines="50"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c>
          <w:tcPr>
            <w:tcW w:w="1310" w:type="dxa"/>
            <w:tcBorders>
              <w:top w:val="single" w:color="auto" w:sz="4" w:space="0"/>
              <w:left w:val="single" w:color="auto" w:sz="4" w:space="0"/>
              <w:bottom w:val="single" w:color="auto" w:sz="4" w:space="0"/>
              <w:right w:val="single" w:color="auto" w:sz="4" w:space="0"/>
            </w:tcBorders>
            <w:vAlign w:val="center"/>
          </w:tcPr>
          <w:p w14:paraId="04830D74">
            <w:pPr>
              <w:spacing w:beforeLines="50"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分值范围</w:t>
            </w:r>
          </w:p>
        </w:tc>
      </w:tr>
      <w:tr w14:paraId="1A2B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restart"/>
            <w:tcBorders>
              <w:top w:val="single" w:color="auto" w:sz="4" w:space="0"/>
              <w:left w:val="single" w:color="auto" w:sz="4" w:space="0"/>
              <w:right w:val="single" w:color="auto" w:sz="4" w:space="0"/>
            </w:tcBorders>
            <w:vAlign w:val="center"/>
          </w:tcPr>
          <w:p w14:paraId="39D0EA71">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技术资信分</w:t>
            </w:r>
          </w:p>
          <w:p w14:paraId="109DD388">
            <w:pPr>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9</w:t>
            </w:r>
            <w:r>
              <w:rPr>
                <w:rFonts w:hint="eastAsia" w:ascii="宋体" w:hAnsi="宋体" w:eastAsia="宋体" w:cs="宋体"/>
                <w:b/>
                <w:bCs/>
                <w:sz w:val="24"/>
                <w:szCs w:val="24"/>
                <w:highlight w:val="none"/>
              </w:rPr>
              <w:t>0分）</w:t>
            </w:r>
          </w:p>
        </w:tc>
        <w:tc>
          <w:tcPr>
            <w:tcW w:w="1477" w:type="dxa"/>
            <w:tcBorders>
              <w:top w:val="single" w:color="auto" w:sz="4" w:space="0"/>
              <w:left w:val="single" w:color="auto" w:sz="4" w:space="0"/>
              <w:bottom w:val="single" w:color="auto" w:sz="4" w:space="0"/>
              <w:right w:val="single" w:color="auto" w:sz="4" w:space="0"/>
            </w:tcBorders>
            <w:vAlign w:val="center"/>
          </w:tcPr>
          <w:p w14:paraId="6E576E09">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投标人资信</w:t>
            </w:r>
          </w:p>
        </w:tc>
        <w:tc>
          <w:tcPr>
            <w:tcW w:w="4753" w:type="dxa"/>
            <w:tcBorders>
              <w:top w:val="single" w:color="auto" w:sz="4" w:space="0"/>
              <w:left w:val="single" w:color="auto" w:sz="4" w:space="0"/>
              <w:bottom w:val="single" w:color="auto" w:sz="4" w:space="0"/>
              <w:right w:val="single" w:color="auto" w:sz="4" w:space="0"/>
            </w:tcBorders>
            <w:shd w:val="clear" w:color="auto" w:fill="auto"/>
          </w:tcPr>
          <w:p w14:paraId="35E2CB13">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1.具有经中国国家认证认可监督管理委员会认证机构颁发的且在有效期内的质量管理体系认证的得3分；</w:t>
            </w:r>
          </w:p>
          <w:p w14:paraId="05ABC599">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2.具有经中国国家认证认可监督管理委员会认证机构颁发的且在有效期内的环境管理体系认证的得3分；</w:t>
            </w:r>
          </w:p>
          <w:p w14:paraId="065994C1">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3.具有经中国国家认证认可监督管理委员会认证机构颁发的且在有效期内的职业健康安全管理体系认证的得3分。</w:t>
            </w:r>
          </w:p>
          <w:p w14:paraId="3BDFB571">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注：投标文件中提供全国认证认可信息公共服务平台查询认证信息截图为评审依据，未提供不得分。</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14:paraId="24BBE903">
            <w:pPr>
              <w:spacing w:line="460" w:lineRule="exact"/>
              <w:jc w:val="center"/>
              <w:rPr>
                <w:rFonts w:ascii="宋体" w:hAnsi="宋体" w:eastAsia="宋体" w:cs="宋体"/>
                <w:sz w:val="24"/>
                <w:szCs w:val="24"/>
                <w:highlight w:val="none"/>
              </w:rPr>
            </w:pPr>
          </w:p>
          <w:p w14:paraId="5F28F1C3">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0-9分</w:t>
            </w:r>
          </w:p>
        </w:tc>
      </w:tr>
      <w:tr w14:paraId="78B5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tcBorders>
              <w:left w:val="single" w:color="auto" w:sz="4" w:space="0"/>
              <w:right w:val="single" w:color="auto" w:sz="4" w:space="0"/>
            </w:tcBorders>
            <w:vAlign w:val="center"/>
          </w:tcPr>
          <w:p w14:paraId="585C2833">
            <w:pPr>
              <w:spacing w:line="360" w:lineRule="auto"/>
              <w:ind w:firstLine="435"/>
              <w:jc w:val="center"/>
              <w:rPr>
                <w:rFonts w:ascii="宋体" w:hAnsi="宋体" w:eastAsia="宋体" w:cs="宋体"/>
                <w:b/>
                <w:bCs/>
                <w:sz w:val="24"/>
                <w:szCs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14:paraId="1B737444">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投标人业绩</w:t>
            </w:r>
          </w:p>
        </w:tc>
        <w:tc>
          <w:tcPr>
            <w:tcW w:w="4753" w:type="dxa"/>
            <w:tcBorders>
              <w:top w:val="single" w:color="auto" w:sz="4" w:space="0"/>
              <w:left w:val="single" w:color="auto" w:sz="4" w:space="0"/>
              <w:bottom w:val="single" w:color="auto" w:sz="4" w:space="0"/>
              <w:right w:val="single" w:color="auto" w:sz="4" w:space="0"/>
            </w:tcBorders>
          </w:tcPr>
          <w:p w14:paraId="17F7D6A9">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自2022 年1 月1 日以来（以合同签订时间为准）投标人具有党政机关或事业单位委托的信息化建设或运维项目业绩的，</w:t>
            </w:r>
            <w:r>
              <w:rPr>
                <w:rFonts w:hint="eastAsia" w:ascii="宋体" w:hAnsi="宋体" w:eastAsia="宋体" w:cs="宋体"/>
                <w:sz w:val="24"/>
                <w:szCs w:val="24"/>
                <w:highlight w:val="none"/>
              </w:rPr>
              <w:t>提供一个得4分，最高得4 分。</w:t>
            </w:r>
          </w:p>
          <w:p w14:paraId="04964125">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注：1、</w:t>
            </w:r>
            <w:r>
              <w:rPr>
                <w:rFonts w:hint="eastAsia" w:ascii="宋体" w:hAnsi="宋体" w:eastAsia="宋体" w:cs="宋体"/>
                <w:b/>
                <w:bCs/>
                <w:sz w:val="24"/>
                <w:szCs w:val="24"/>
                <w:highlight w:val="none"/>
              </w:rPr>
              <w:t>投标文件中需提供业绩合同及验收证明材料扫描件</w:t>
            </w:r>
            <w:r>
              <w:rPr>
                <w:rFonts w:hint="eastAsia" w:ascii="宋体" w:hAnsi="宋体" w:eastAsia="宋体" w:cs="宋体"/>
                <w:sz w:val="24"/>
                <w:szCs w:val="24"/>
                <w:highlight w:val="none"/>
              </w:rPr>
              <w:t>。如合同或验收证明材料中无法体现合同签订时间及项目内容等关键信息的，须另附采购人单位加盖公章的相关证明材料扫描件，否则不得分。2、党政机关包括党的机关、人大机关、行政机关、政协机关、审判机关、检察机关，及各级党政机关派出机构、直属事业单位及工会、共青团、妇联等。</w:t>
            </w:r>
          </w:p>
        </w:tc>
        <w:tc>
          <w:tcPr>
            <w:tcW w:w="1310" w:type="dxa"/>
            <w:tcBorders>
              <w:top w:val="single" w:color="auto" w:sz="4" w:space="0"/>
              <w:left w:val="single" w:color="auto" w:sz="4" w:space="0"/>
              <w:bottom w:val="single" w:color="auto" w:sz="4" w:space="0"/>
              <w:right w:val="single" w:color="auto" w:sz="4" w:space="0"/>
            </w:tcBorders>
            <w:vAlign w:val="center"/>
          </w:tcPr>
          <w:p w14:paraId="3473329E">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4分</w:t>
            </w:r>
          </w:p>
        </w:tc>
      </w:tr>
      <w:tr w14:paraId="4507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tcBorders>
              <w:left w:val="single" w:color="auto" w:sz="4" w:space="0"/>
              <w:right w:val="single" w:color="auto" w:sz="4" w:space="0"/>
            </w:tcBorders>
            <w:vAlign w:val="center"/>
          </w:tcPr>
          <w:p w14:paraId="68955FC3">
            <w:pPr>
              <w:spacing w:line="360" w:lineRule="auto"/>
              <w:ind w:firstLine="435"/>
              <w:jc w:val="center"/>
              <w:rPr>
                <w:rFonts w:ascii="宋体" w:hAnsi="宋体" w:eastAsia="宋体" w:cs="宋体"/>
                <w:b/>
                <w:bCs/>
                <w:sz w:val="24"/>
                <w:szCs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14:paraId="4CAEE0C2">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采购需求响应情况</w:t>
            </w:r>
          </w:p>
        </w:tc>
        <w:tc>
          <w:tcPr>
            <w:tcW w:w="4753" w:type="dxa"/>
            <w:tcBorders>
              <w:top w:val="single" w:color="auto" w:sz="4" w:space="0"/>
              <w:left w:val="single" w:color="auto" w:sz="4" w:space="0"/>
              <w:bottom w:val="single" w:color="auto" w:sz="4" w:space="0"/>
              <w:right w:val="single" w:color="auto" w:sz="4" w:space="0"/>
            </w:tcBorders>
          </w:tcPr>
          <w:p w14:paraId="6A2E5C25">
            <w:pPr>
              <w:spacing w:line="460" w:lineRule="exact"/>
              <w:jc w:val="left"/>
              <w:rPr>
                <w:rFonts w:ascii="宋体" w:hAnsi="宋体" w:eastAsia="宋体" w:cs="宋体"/>
                <w:sz w:val="24"/>
                <w:szCs w:val="24"/>
                <w:highlight w:val="none"/>
              </w:rPr>
            </w:pPr>
            <w:bookmarkStart w:id="47" w:name="_Toc22085"/>
            <w:bookmarkStart w:id="48" w:name="_Toc25087"/>
            <w:r>
              <w:rPr>
                <w:rFonts w:hint="eastAsia" w:ascii="宋体" w:hAnsi="宋体" w:eastAsia="宋体" w:cs="宋体"/>
                <w:sz w:val="24"/>
                <w:szCs w:val="24"/>
                <w:highlight w:val="none"/>
              </w:rPr>
              <w:t>采购需求中标★项参数，每满足一项得</w:t>
            </w:r>
            <w:r>
              <w:rPr>
                <w:rFonts w:hint="eastAsia" w:ascii="宋体" w:hAnsi="宋体" w:eastAsia="宋体" w:cs="宋体"/>
                <w:sz w:val="24"/>
                <w:szCs w:val="24"/>
                <w:highlight w:val="none"/>
              </w:rPr>
              <w:t>9</w:t>
            </w:r>
            <w:r>
              <w:rPr>
                <w:rFonts w:hint="eastAsia" w:ascii="宋体" w:hAnsi="宋体" w:eastAsia="宋体" w:cs="宋体"/>
                <w:sz w:val="24"/>
                <w:szCs w:val="24"/>
                <w:highlight w:val="none"/>
              </w:rPr>
              <w:t>分，共</w:t>
            </w:r>
            <w:r>
              <w:rPr>
                <w:rFonts w:hint="eastAsia" w:ascii="宋体" w:hAnsi="宋体" w:eastAsia="宋体" w:cs="宋体"/>
                <w:sz w:val="24"/>
                <w:szCs w:val="24"/>
                <w:highlight w:val="none"/>
              </w:rPr>
              <w:t>5</w:t>
            </w:r>
            <w:r>
              <w:rPr>
                <w:rFonts w:hint="eastAsia" w:ascii="宋体" w:hAnsi="宋体" w:eastAsia="宋体" w:cs="宋体"/>
                <w:sz w:val="24"/>
                <w:szCs w:val="24"/>
                <w:highlight w:val="none"/>
              </w:rPr>
              <w:t>项，满分</w:t>
            </w:r>
            <w:r>
              <w:rPr>
                <w:rFonts w:hint="eastAsia" w:ascii="宋体" w:hAnsi="宋体" w:eastAsia="宋体" w:cs="宋体"/>
                <w:sz w:val="24"/>
                <w:szCs w:val="24"/>
                <w:highlight w:val="none"/>
              </w:rPr>
              <w:t>45</w:t>
            </w:r>
            <w:r>
              <w:rPr>
                <w:rFonts w:hint="eastAsia" w:ascii="宋体" w:hAnsi="宋体" w:eastAsia="宋体" w:cs="宋体"/>
                <w:sz w:val="24"/>
                <w:szCs w:val="24"/>
                <w:highlight w:val="none"/>
              </w:rPr>
              <w:t>分。</w:t>
            </w:r>
          </w:p>
          <w:p w14:paraId="34E6ACC4">
            <w:pPr>
              <w:spacing w:line="4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注：以投标响应表及采购需求中要求提供的证明</w:t>
            </w:r>
            <w:bookmarkEnd w:id="47"/>
            <w:bookmarkEnd w:id="48"/>
            <w:r>
              <w:rPr>
                <w:rFonts w:hint="eastAsia" w:ascii="宋体" w:hAnsi="宋体" w:eastAsia="宋体" w:cs="宋体"/>
                <w:sz w:val="24"/>
                <w:szCs w:val="24"/>
                <w:highlight w:val="none"/>
              </w:rPr>
              <w:t>材料为评审依据。</w:t>
            </w:r>
          </w:p>
        </w:tc>
        <w:tc>
          <w:tcPr>
            <w:tcW w:w="1310" w:type="dxa"/>
            <w:tcBorders>
              <w:top w:val="single" w:color="auto" w:sz="4" w:space="0"/>
              <w:left w:val="single" w:color="auto" w:sz="4" w:space="0"/>
              <w:bottom w:val="single" w:color="auto" w:sz="4" w:space="0"/>
              <w:right w:val="single" w:color="auto" w:sz="4" w:space="0"/>
            </w:tcBorders>
            <w:vAlign w:val="center"/>
          </w:tcPr>
          <w:p w14:paraId="3147AD32">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0-45分</w:t>
            </w:r>
          </w:p>
        </w:tc>
      </w:tr>
      <w:tr w14:paraId="635A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tcBorders>
              <w:left w:val="single" w:color="auto" w:sz="4" w:space="0"/>
              <w:right w:val="single" w:color="auto" w:sz="4" w:space="0"/>
            </w:tcBorders>
            <w:vAlign w:val="center"/>
          </w:tcPr>
          <w:p w14:paraId="3774B5F4">
            <w:pPr>
              <w:spacing w:line="360" w:lineRule="auto"/>
              <w:ind w:firstLine="435"/>
              <w:jc w:val="center"/>
              <w:rPr>
                <w:rFonts w:ascii="宋体" w:hAnsi="宋体" w:eastAsia="宋体" w:cs="宋体"/>
                <w:b/>
                <w:bCs/>
                <w:sz w:val="24"/>
                <w:szCs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14:paraId="07FC7A6F">
            <w:pPr>
              <w:jc w:val="center"/>
              <w:rPr>
                <w:rFonts w:ascii="宋体" w:hAnsi="宋体" w:eastAsia="宋体" w:cs="宋体"/>
                <w:sz w:val="24"/>
                <w:szCs w:val="24"/>
                <w:highlight w:val="none"/>
              </w:rPr>
            </w:pPr>
            <w:r>
              <w:rPr>
                <w:rFonts w:hint="eastAsia" w:ascii="宋体" w:hAnsi="宋体" w:eastAsia="宋体" w:cs="宋体"/>
                <w:sz w:val="24"/>
                <w:szCs w:val="22"/>
                <w:highlight w:val="none"/>
              </w:rPr>
              <w:t>人员服务能力</w:t>
            </w:r>
          </w:p>
        </w:tc>
        <w:tc>
          <w:tcPr>
            <w:tcW w:w="4753" w:type="dxa"/>
            <w:tcBorders>
              <w:top w:val="single" w:color="auto" w:sz="4" w:space="0"/>
              <w:left w:val="single" w:color="auto" w:sz="4" w:space="0"/>
              <w:bottom w:val="single" w:color="auto" w:sz="4" w:space="0"/>
              <w:right w:val="single" w:color="auto" w:sz="4" w:space="0"/>
            </w:tcBorders>
            <w:vAlign w:val="center"/>
          </w:tcPr>
          <w:p w14:paraId="416AC870">
            <w:pPr>
              <w:spacing w:line="4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拟派驻场服务人员具有信息化运维服务经验且服务期达两年及以上的并且获得用户好评的，每提供一名人员加4分，满分12分。</w:t>
            </w:r>
          </w:p>
          <w:p w14:paraId="6154A54A">
            <w:pPr>
              <w:spacing w:line="4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注：（1）</w:t>
            </w:r>
            <w:r>
              <w:rPr>
                <w:rFonts w:hint="eastAsia" w:ascii="宋体" w:hAnsi="宋体" w:eastAsia="宋体" w:cs="宋体"/>
                <w:b/>
                <w:bCs/>
                <w:sz w:val="24"/>
                <w:szCs w:val="24"/>
                <w:highlight w:val="none"/>
              </w:rPr>
              <w:t>采购人单位须是党政机关或事业单位</w:t>
            </w:r>
            <w:r>
              <w:rPr>
                <w:rFonts w:hint="eastAsia" w:ascii="宋体" w:hAnsi="宋体" w:eastAsia="宋体" w:cs="宋体"/>
                <w:sz w:val="24"/>
                <w:szCs w:val="24"/>
                <w:highlight w:val="none"/>
              </w:rPr>
              <w:t>。（2）需提供经采购人单位（或职能部门）盖章的证明材料。（3）服务人员须提供投标人为其缴纳的近三个月内任意一个月社保证明材料。（4）用户好评即表达到好评意思即可，同等意思表达如良好、满意、非常满意、认可、高度认可等均予以认可。</w:t>
            </w:r>
          </w:p>
        </w:tc>
        <w:tc>
          <w:tcPr>
            <w:tcW w:w="1310" w:type="dxa"/>
            <w:tcBorders>
              <w:top w:val="single" w:color="auto" w:sz="4" w:space="0"/>
              <w:left w:val="single" w:color="auto" w:sz="4" w:space="0"/>
              <w:bottom w:val="single" w:color="auto" w:sz="4" w:space="0"/>
              <w:right w:val="single" w:color="auto" w:sz="4" w:space="0"/>
            </w:tcBorders>
            <w:vAlign w:val="center"/>
          </w:tcPr>
          <w:p w14:paraId="48795A0E">
            <w:pPr>
              <w:jc w:val="center"/>
              <w:rPr>
                <w:rFonts w:ascii="宋体" w:hAnsi="宋体" w:eastAsia="宋体" w:cs="宋体"/>
                <w:sz w:val="24"/>
                <w:szCs w:val="24"/>
                <w:highlight w:val="none"/>
              </w:rPr>
            </w:pPr>
            <w:r>
              <w:rPr>
                <w:rFonts w:hint="eastAsia" w:ascii="宋体" w:hAnsi="宋体" w:eastAsia="宋体" w:cs="宋体"/>
                <w:sz w:val="24"/>
                <w:szCs w:val="24"/>
                <w:highlight w:val="none"/>
              </w:rPr>
              <w:t>0-12分</w:t>
            </w:r>
          </w:p>
        </w:tc>
      </w:tr>
      <w:tr w14:paraId="763D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tcBorders>
              <w:left w:val="single" w:color="auto" w:sz="4" w:space="0"/>
              <w:right w:val="single" w:color="auto" w:sz="4" w:space="0"/>
            </w:tcBorders>
            <w:vAlign w:val="center"/>
          </w:tcPr>
          <w:p w14:paraId="524EB26F">
            <w:pPr>
              <w:spacing w:line="360" w:lineRule="auto"/>
              <w:ind w:firstLine="435"/>
              <w:jc w:val="center"/>
              <w:rPr>
                <w:rFonts w:ascii="宋体" w:hAnsi="宋体" w:eastAsia="宋体" w:cs="宋体"/>
                <w:b/>
                <w:bCs/>
                <w:sz w:val="24"/>
                <w:szCs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14:paraId="7D8A18E8">
            <w:pPr>
              <w:jc w:val="center"/>
              <w:rPr>
                <w:rFonts w:ascii="宋体" w:hAnsi="宋体" w:eastAsia="宋体" w:cs="宋体"/>
                <w:sz w:val="24"/>
                <w:szCs w:val="22"/>
                <w:highlight w:val="none"/>
              </w:rPr>
            </w:pPr>
            <w:r>
              <w:rPr>
                <w:rFonts w:hint="eastAsia" w:ascii="宋体" w:hAnsi="宋体" w:eastAsia="宋体" w:cs="宋体"/>
                <w:sz w:val="24"/>
                <w:szCs w:val="22"/>
                <w:highlight w:val="none"/>
              </w:rPr>
              <w:t>增加人员</w:t>
            </w:r>
          </w:p>
        </w:tc>
        <w:tc>
          <w:tcPr>
            <w:tcW w:w="4753" w:type="dxa"/>
            <w:tcBorders>
              <w:top w:val="single" w:color="auto" w:sz="4" w:space="0"/>
              <w:left w:val="single" w:color="auto" w:sz="4" w:space="0"/>
              <w:bottom w:val="single" w:color="auto" w:sz="4" w:space="0"/>
              <w:right w:val="single" w:color="auto" w:sz="4" w:space="0"/>
            </w:tcBorders>
            <w:vAlign w:val="center"/>
          </w:tcPr>
          <w:p w14:paraId="37426BF4">
            <w:pPr>
              <w:spacing w:line="4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在原有人员5人（1个团队负责人，4个技术工程师）配置基础上再增加1名技术工程师得10分（最高10分）；未增加人员得0分。</w:t>
            </w:r>
          </w:p>
        </w:tc>
        <w:tc>
          <w:tcPr>
            <w:tcW w:w="1310" w:type="dxa"/>
            <w:tcBorders>
              <w:top w:val="single" w:color="auto" w:sz="4" w:space="0"/>
              <w:left w:val="single" w:color="auto" w:sz="4" w:space="0"/>
              <w:bottom w:val="single" w:color="auto" w:sz="4" w:space="0"/>
              <w:right w:val="single" w:color="auto" w:sz="4" w:space="0"/>
            </w:tcBorders>
            <w:vAlign w:val="center"/>
          </w:tcPr>
          <w:p w14:paraId="270CBC78">
            <w:pPr>
              <w:jc w:val="center"/>
              <w:rPr>
                <w:rFonts w:ascii="宋体" w:hAnsi="宋体" w:eastAsia="宋体" w:cs="宋体"/>
                <w:sz w:val="24"/>
                <w:szCs w:val="24"/>
                <w:highlight w:val="none"/>
              </w:rPr>
            </w:pPr>
            <w:r>
              <w:rPr>
                <w:rFonts w:hint="eastAsia" w:ascii="宋体" w:hAnsi="宋体" w:eastAsia="宋体" w:cs="宋体"/>
                <w:sz w:val="24"/>
                <w:szCs w:val="24"/>
                <w:highlight w:val="none"/>
              </w:rPr>
              <w:t>0-10分</w:t>
            </w:r>
          </w:p>
        </w:tc>
      </w:tr>
      <w:tr w14:paraId="321F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tcBorders>
              <w:left w:val="single" w:color="auto" w:sz="4" w:space="0"/>
              <w:right w:val="single" w:color="auto" w:sz="4" w:space="0"/>
            </w:tcBorders>
            <w:vAlign w:val="center"/>
          </w:tcPr>
          <w:p w14:paraId="19D17E4C">
            <w:pPr>
              <w:spacing w:line="360" w:lineRule="auto"/>
              <w:ind w:firstLine="435"/>
              <w:jc w:val="center"/>
              <w:rPr>
                <w:rFonts w:ascii="宋体" w:hAnsi="宋体" w:eastAsia="宋体" w:cs="宋体"/>
                <w:b/>
                <w:bCs/>
                <w:sz w:val="24"/>
                <w:szCs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14:paraId="680ECAAC">
            <w:pPr>
              <w:rPr>
                <w:rFonts w:ascii="宋体" w:hAnsi="宋体" w:eastAsia="宋体" w:cs="宋体"/>
                <w:sz w:val="24"/>
                <w:szCs w:val="24"/>
                <w:highlight w:val="none"/>
              </w:rPr>
            </w:pPr>
            <w:r>
              <w:rPr>
                <w:rFonts w:hint="eastAsia" w:ascii="宋体" w:hAnsi="宋体" w:eastAsia="宋体" w:cs="宋体"/>
                <w:sz w:val="24"/>
                <w:szCs w:val="24"/>
                <w:highlight w:val="none"/>
              </w:rPr>
              <w:t>维保实施方案</w:t>
            </w:r>
          </w:p>
        </w:tc>
        <w:tc>
          <w:tcPr>
            <w:tcW w:w="4753" w:type="dxa"/>
            <w:tcBorders>
              <w:top w:val="single" w:color="auto" w:sz="4" w:space="0"/>
              <w:left w:val="single" w:color="auto" w:sz="4" w:space="0"/>
              <w:bottom w:val="single" w:color="auto" w:sz="4" w:space="0"/>
              <w:right w:val="single" w:color="auto" w:sz="4" w:space="0"/>
            </w:tcBorders>
            <w:vAlign w:val="center"/>
          </w:tcPr>
          <w:p w14:paraId="60E59B0C">
            <w:pPr>
              <w:spacing w:line="4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投标人应在充分了解采购人需求的前提下，制定切实可行的维保服务实施方案，由评标委员会对维保服务实施方案进行综合评审：</w:t>
            </w:r>
          </w:p>
          <w:p w14:paraId="1135B32A">
            <w:pPr>
              <w:spacing w:line="4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1、投标人提供的维保服务实施方案与实际需要相适应程度高，可行性强，有利于项目实施的，得5分；</w:t>
            </w:r>
          </w:p>
          <w:p w14:paraId="39062B03">
            <w:pPr>
              <w:spacing w:line="4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2、投标人提供的运维服务实施方案与实际需要相适应程度较高，可行性较强，符合项目实施要求的，得3分；</w:t>
            </w:r>
          </w:p>
          <w:p w14:paraId="3AF6854F">
            <w:pPr>
              <w:spacing w:line="4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3、投标人提供的运维服务实施方案与实际需要相适应程度不够，可行性有待提高，有待完善的，得1分；</w:t>
            </w:r>
          </w:p>
          <w:p w14:paraId="07085DEB">
            <w:pPr>
              <w:spacing w:line="4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4、差或未提供的，不得分。</w:t>
            </w:r>
          </w:p>
        </w:tc>
        <w:tc>
          <w:tcPr>
            <w:tcW w:w="1310" w:type="dxa"/>
            <w:tcBorders>
              <w:top w:val="single" w:color="auto" w:sz="4" w:space="0"/>
              <w:left w:val="single" w:color="auto" w:sz="4" w:space="0"/>
              <w:bottom w:val="single" w:color="auto" w:sz="4" w:space="0"/>
              <w:right w:val="single" w:color="auto" w:sz="4" w:space="0"/>
            </w:tcBorders>
            <w:vAlign w:val="center"/>
          </w:tcPr>
          <w:p w14:paraId="70FBC62F">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0-5分</w:t>
            </w:r>
          </w:p>
        </w:tc>
      </w:tr>
      <w:tr w14:paraId="4850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tcBorders>
              <w:left w:val="single" w:color="auto" w:sz="4" w:space="0"/>
              <w:right w:val="single" w:color="auto" w:sz="4" w:space="0"/>
            </w:tcBorders>
            <w:vAlign w:val="center"/>
          </w:tcPr>
          <w:p w14:paraId="3B188FC4">
            <w:pPr>
              <w:spacing w:line="360" w:lineRule="auto"/>
              <w:ind w:firstLine="435"/>
              <w:jc w:val="center"/>
              <w:rPr>
                <w:rFonts w:ascii="宋体" w:hAnsi="宋体" w:eastAsia="宋体" w:cs="宋体"/>
                <w:b/>
                <w:bCs/>
                <w:sz w:val="24"/>
                <w:szCs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14:paraId="4A92C05B">
            <w:pPr>
              <w:rPr>
                <w:rFonts w:ascii="宋体" w:hAnsi="宋体" w:eastAsia="宋体" w:cs="宋体"/>
                <w:sz w:val="24"/>
                <w:szCs w:val="24"/>
                <w:highlight w:val="none"/>
              </w:rPr>
            </w:pPr>
            <w:r>
              <w:rPr>
                <w:rFonts w:hint="eastAsia" w:ascii="宋体" w:hAnsi="宋体" w:eastAsia="宋体" w:cs="宋体"/>
                <w:sz w:val="24"/>
                <w:szCs w:val="24"/>
                <w:highlight w:val="none"/>
              </w:rPr>
              <w:t>故障处置方案</w:t>
            </w:r>
          </w:p>
        </w:tc>
        <w:tc>
          <w:tcPr>
            <w:tcW w:w="4753" w:type="dxa"/>
            <w:tcBorders>
              <w:top w:val="single" w:color="auto" w:sz="4" w:space="0"/>
              <w:left w:val="single" w:color="auto" w:sz="4" w:space="0"/>
              <w:bottom w:val="single" w:color="auto" w:sz="4" w:space="0"/>
              <w:right w:val="single" w:color="auto" w:sz="4" w:space="0"/>
            </w:tcBorders>
            <w:vAlign w:val="center"/>
          </w:tcPr>
          <w:p w14:paraId="213A7EF0">
            <w:pPr>
              <w:spacing w:line="4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投标人应制定满足本项目要求的故障响应和处理流程。由评标委员会对故障响应和处理流程的针对性和保障程度进行评分：</w:t>
            </w:r>
          </w:p>
          <w:p w14:paraId="253A1687">
            <w:pPr>
              <w:spacing w:line="4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1、投标人提供的故障响应流程针对性强，能够有效保障电教设备安全平稳运行的，得5分；</w:t>
            </w:r>
          </w:p>
          <w:p w14:paraId="027FD02F">
            <w:pPr>
              <w:spacing w:line="4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2、投标人提供的故障响应流程针对性较强，能够较为有效保障电教设备安全平稳运行的，得3分；</w:t>
            </w:r>
          </w:p>
          <w:p w14:paraId="2107C791">
            <w:pPr>
              <w:spacing w:line="4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3、投标人提供的故障响应流程针对性有待提高，基本能保障电教设备安全平稳运行的，得1分；</w:t>
            </w:r>
          </w:p>
          <w:p w14:paraId="78849784">
            <w:pPr>
              <w:spacing w:line="4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4、差或未提供的，不得分。</w:t>
            </w:r>
          </w:p>
        </w:tc>
        <w:tc>
          <w:tcPr>
            <w:tcW w:w="1310" w:type="dxa"/>
            <w:tcBorders>
              <w:top w:val="single" w:color="auto" w:sz="4" w:space="0"/>
              <w:left w:val="single" w:color="auto" w:sz="4" w:space="0"/>
              <w:bottom w:val="single" w:color="auto" w:sz="4" w:space="0"/>
              <w:right w:val="single" w:color="auto" w:sz="4" w:space="0"/>
            </w:tcBorders>
            <w:vAlign w:val="center"/>
          </w:tcPr>
          <w:p w14:paraId="2A89FC01">
            <w:pPr>
              <w:spacing w:line="4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0-5分</w:t>
            </w:r>
          </w:p>
        </w:tc>
      </w:tr>
      <w:tr w14:paraId="1605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tcBorders>
              <w:left w:val="single" w:color="auto" w:sz="4" w:space="0"/>
              <w:right w:val="single" w:color="auto" w:sz="4" w:space="0"/>
            </w:tcBorders>
            <w:vAlign w:val="center"/>
          </w:tcPr>
          <w:p w14:paraId="600CD85D">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价格分</w:t>
            </w:r>
          </w:p>
          <w:p w14:paraId="07F6B582">
            <w:pPr>
              <w:spacing w:line="360" w:lineRule="auto"/>
              <w:jc w:val="center"/>
              <w:rPr>
                <w:rFonts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10 </w:t>
            </w:r>
            <w:r>
              <w:rPr>
                <w:rFonts w:hint="eastAsia" w:ascii="宋体" w:hAnsi="宋体" w:eastAsia="宋体" w:cs="宋体"/>
                <w:sz w:val="24"/>
                <w:szCs w:val="24"/>
                <w:highlight w:val="none"/>
              </w:rPr>
              <w:t>分）</w:t>
            </w:r>
          </w:p>
        </w:tc>
        <w:tc>
          <w:tcPr>
            <w:tcW w:w="7540" w:type="dxa"/>
            <w:gridSpan w:val="3"/>
            <w:tcBorders>
              <w:top w:val="single" w:color="auto" w:sz="4" w:space="0"/>
              <w:left w:val="single" w:color="auto" w:sz="4" w:space="0"/>
              <w:bottom w:val="single" w:color="auto" w:sz="4" w:space="0"/>
              <w:right w:val="single" w:color="auto" w:sz="4" w:space="0"/>
            </w:tcBorders>
            <w:vAlign w:val="center"/>
          </w:tcPr>
          <w:p w14:paraId="05DACA89">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价格分统一采用低价优先法，即满足招标文件要求且评标价最低的投标报价为评标基准价，其价格分为满分10分。其他投标人的价格分统一按照下列公式计算：</w:t>
            </w:r>
          </w:p>
          <w:p w14:paraId="1AED9034">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投标报价得分＝（评标基准价/评标价）× 10％×100</w:t>
            </w:r>
          </w:p>
        </w:tc>
      </w:tr>
    </w:tbl>
    <w:p w14:paraId="29C5DA74">
      <w:pPr>
        <w:spacing w:line="360" w:lineRule="auto"/>
        <w:ind w:firstLine="435"/>
        <w:rPr>
          <w:rFonts w:asciiTheme="minorEastAsia" w:hAnsiTheme="minorEastAsia" w:eastAsiaTheme="minorEastAsia"/>
          <w:b/>
          <w:bCs/>
          <w:sz w:val="24"/>
          <w:highlight w:val="none"/>
        </w:rPr>
      </w:pPr>
    </w:p>
    <w:p w14:paraId="6F78004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.3.3</w:t>
      </w:r>
      <w:r>
        <w:rPr>
          <w:rFonts w:hint="eastAsia" w:asciiTheme="minorEastAsia" w:hAnsiTheme="minorEastAsia" w:eastAsiaTheme="minorEastAsia"/>
          <w:sz w:val="24"/>
          <w:highlight w:val="none"/>
        </w:rPr>
        <w:t>分值汇总</w:t>
      </w:r>
    </w:p>
    <w:p w14:paraId="02E6B23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评标委员会各成员应当独立对每个</w:t>
      </w:r>
      <w:r>
        <w:rPr>
          <w:rFonts w:hint="eastAsia" w:asciiTheme="minorEastAsia" w:hAnsiTheme="minorEastAsia" w:eastAsiaTheme="minorEastAsia"/>
          <w:sz w:val="24"/>
          <w:highlight w:val="none"/>
        </w:rPr>
        <w:t>有效</w:t>
      </w:r>
      <w:r>
        <w:rPr>
          <w:rFonts w:asciiTheme="minorEastAsia" w:hAnsiTheme="minorEastAsia" w:eastAsiaTheme="minorEastAsia"/>
          <w:sz w:val="24"/>
          <w:highlight w:val="none"/>
        </w:rPr>
        <w:t>投标人的投标文件进行评</w:t>
      </w:r>
      <w:r>
        <w:rPr>
          <w:rFonts w:hint="eastAsia" w:asciiTheme="minorEastAsia" w:hAnsiTheme="minorEastAsia" w:eastAsiaTheme="minorEastAsia"/>
          <w:sz w:val="24"/>
          <w:highlight w:val="none"/>
        </w:rPr>
        <w:t>分</w:t>
      </w:r>
      <w:r>
        <w:rPr>
          <w:rFonts w:asciiTheme="minorEastAsia" w:hAnsiTheme="minorEastAsia" w:eastAsiaTheme="minorEastAsia"/>
          <w:sz w:val="24"/>
          <w:highlight w:val="none"/>
        </w:rPr>
        <w:t>，并汇总每个投</w:t>
      </w:r>
      <w:r>
        <w:rPr>
          <w:rFonts w:hint="eastAsia" w:asciiTheme="minorEastAsia" w:hAnsiTheme="minorEastAsia" w:eastAsiaTheme="minorEastAsia"/>
          <w:sz w:val="24"/>
          <w:highlight w:val="none"/>
        </w:rPr>
        <w:t>标人的得分。取各位评委评分之平均值，四舍五入保留至小数点后两位数，</w:t>
      </w:r>
      <w:r>
        <w:rPr>
          <w:rFonts w:asciiTheme="minorEastAsia" w:hAnsiTheme="minorEastAsia" w:eastAsiaTheme="minorEastAsia"/>
          <w:sz w:val="24"/>
          <w:highlight w:val="none"/>
        </w:rPr>
        <w:t>得到该投标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的技术资信分</w:t>
      </w:r>
      <w:r>
        <w:rPr>
          <w:rFonts w:hint="eastAsia" w:asciiTheme="minorEastAsia" w:hAnsiTheme="minorEastAsia" w:eastAsiaTheme="minorEastAsia"/>
          <w:sz w:val="24"/>
          <w:highlight w:val="none"/>
        </w:rPr>
        <w:t>。</w:t>
      </w:r>
    </w:p>
    <w:p w14:paraId="0D5C3477">
      <w:pPr>
        <w:rPr>
          <w:rFonts w:hint="eastAsia" w:ascii="宋体" w:hAnsi="宋体" w:eastAsia="宋体" w:cs="宋体"/>
          <w:sz w:val="24"/>
          <w:szCs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将投标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的技术资信分加上根据上述标准计算出的价格分，即为该投标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的综合总得分。</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D2F34"/>
    <w:rsid w:val="16996C0C"/>
    <w:rsid w:val="17BF5072"/>
    <w:rsid w:val="1D381D4A"/>
    <w:rsid w:val="2AD2439E"/>
    <w:rsid w:val="300F6EEB"/>
    <w:rsid w:val="521C5759"/>
    <w:rsid w:val="56AF1DF3"/>
    <w:rsid w:val="59726D8E"/>
    <w:rsid w:val="7B2D2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qFormat/>
    <w:uiPriority w:val="9"/>
    <w:pPr>
      <w:spacing w:before="340" w:after="330" w:line="578" w:lineRule="auto"/>
      <w:outlineLvl w:val="0"/>
    </w:pPr>
    <w:rPr>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4">
    <w:name w:val="Body Text Indent"/>
    <w:basedOn w:val="1"/>
    <w:unhideWhenUsed/>
    <w:qFormat/>
    <w:uiPriority w:val="0"/>
    <w:pPr>
      <w:spacing w:after="120"/>
      <w:ind w:left="420" w:leftChars="200"/>
    </w:p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4"/>
    <w:unhideWhenUsed/>
    <w:qFormat/>
    <w:uiPriority w:val="0"/>
    <w:pPr>
      <w:ind w:firstLine="420" w:firstLineChars="200"/>
    </w:pPr>
  </w:style>
  <w:style w:type="character" w:styleId="9">
    <w:name w:val="HTML Sample"/>
    <w:basedOn w:val="8"/>
    <w:semiHidden/>
    <w:unhideWhenUsed/>
    <w:qFormat/>
    <w:uiPriority w:val="99"/>
    <w:rPr>
      <w:rFonts w:ascii="Courier New" w:hAnsi="Courier New"/>
    </w:rPr>
  </w:style>
  <w:style w:type="paragraph" w:customStyle="1" w:styleId="10">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54A1" w:themeColor="accent1" w:themeShade="BF"/>
      <w:kern w:val="0"/>
      <w:sz w:val="28"/>
      <w:szCs w:val="28"/>
    </w:rPr>
  </w:style>
  <w:style w:type="paragraph" w:customStyle="1" w:styleId="11">
    <w:name w:val="D&amp;L"/>
    <w:basedOn w:val="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2">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1947</Words>
  <Characters>1968</Characters>
  <Lines>0</Lines>
  <Paragraphs>0</Paragraphs>
  <TotalTime>4</TotalTime>
  <ScaleCrop>false</ScaleCrop>
  <LinksUpToDate>false</LinksUpToDate>
  <CharactersWithSpaces>1979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2025-07-09T08:01:00Z</dcterms:created>
  <dc:creator>卫斯理</dc:creator>
  <cp:lastModifiedBy>admin</cp:lastModifiedBy>
  <dcterms:modified xsi:type="dcterms:W3CDTF">2025-07-14T01:57:36Z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6308357CE040438D936C4C45F16DA7D7_11</vt:lpwstr>
  </property>
  <property fmtid="{D5CDD505-2E9C-101B-9397-08002B2CF9AE}" pid="4" name="KSOTemplateDocerSaveRecord">
    <vt:lpwstr>eyJoZGlkIjoiYWZhMmJjYWM2MTlmZjBiOTQ4YTk3NDI1YzdlY2E5ZGQiLCJ1c2VySWQiOiIzMzMzNzMzMjYifQ==</vt:lpwstr>
  </property>
</Properties>
</file>