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747" w:lineRule="exact"/>
        <w:ind w:left="2389" w:right="2930" w:firstLine="0"/>
        <w:jc w:val="center"/>
        <w:rPr>
          <w:rFonts w:hint="eastAsia" w:ascii="Microsoft JhengHei" w:eastAsia="Microsoft JhengHei"/>
          <w:b/>
          <w:sz w:val="52"/>
        </w:rPr>
      </w:pPr>
      <w:r>
        <w:rPr>
          <w:rFonts w:hint="eastAsia" w:ascii="Microsoft JhengHei" w:eastAsia="Microsoft JhengHei"/>
          <w:b/>
          <w:sz w:val="52"/>
        </w:rPr>
        <w:t>征集文件</w:t>
      </w:r>
    </w:p>
    <w:p>
      <w:pPr>
        <w:spacing w:before="0" w:line="870" w:lineRule="exact"/>
        <w:ind w:left="2919" w:right="2930" w:firstLine="0"/>
        <w:jc w:val="center"/>
        <w:rPr>
          <w:rFonts w:hint="eastAsia" w:ascii="Microsoft JhengHei" w:eastAsia="Microsoft JhengHei"/>
          <w:b/>
          <w:sz w:val="52"/>
        </w:rPr>
      </w:pPr>
      <w:r>
        <w:rPr>
          <w:rFonts w:hint="eastAsia" w:ascii="Microsoft JhengHei" w:eastAsia="Microsoft JhengHei"/>
          <w:b/>
          <w:sz w:val="52"/>
        </w:rPr>
        <w:t>（封闭式框架协议）</w:t>
      </w:r>
    </w:p>
    <w:p>
      <w:pPr>
        <w:spacing w:before="0" w:line="913" w:lineRule="exact"/>
        <w:ind w:left="0" w:right="436" w:firstLine="0"/>
        <w:jc w:val="center"/>
        <w:rPr>
          <w:rFonts w:ascii="Microsoft JhengHei"/>
          <w:b/>
          <w:sz w:val="52"/>
        </w:rPr>
      </w:pPr>
      <w:r>
        <w:rPr>
          <w:rFonts w:ascii="Microsoft JhengHei"/>
          <w:b/>
          <w:w w:val="200"/>
          <w:sz w:val="52"/>
        </w:rPr>
        <w:t xml:space="preserve"> </w:t>
      </w:r>
    </w:p>
    <w:p>
      <w:pPr>
        <w:pStyle w:val="8"/>
        <w:spacing w:line="271" w:lineRule="auto"/>
        <w:ind w:left="588" w:right="1024"/>
        <w:rPr>
          <w:rFonts w:hint="eastAsia" w:eastAsia="宋体"/>
          <w:lang w:eastAsia="zh-CN"/>
        </w:rPr>
      </w:pPr>
      <w:r>
        <w:rPr>
          <w:w w:val="95"/>
        </w:rPr>
        <w:t>项目名称：</w:t>
      </w:r>
      <w:r>
        <w:rPr>
          <w:rFonts w:hint="eastAsia" w:eastAsia="宋体"/>
          <w:w w:val="95"/>
          <w:lang w:eastAsia="zh-CN"/>
        </w:rPr>
        <w:t>铜陵市铜官区城市管理局2025年职工集中就餐服务采购项目</w:t>
      </w:r>
    </w:p>
    <w:p>
      <w:pPr>
        <w:pStyle w:val="2"/>
        <w:spacing w:before="6"/>
        <w:rPr>
          <w:rFonts w:ascii="Microsoft JhengHei"/>
          <w:b/>
          <w:sz w:val="31"/>
        </w:rPr>
      </w:pPr>
    </w:p>
    <w:p>
      <w:pPr>
        <w:spacing w:before="0"/>
        <w:ind w:left="588" w:right="0" w:firstLine="0"/>
        <w:jc w:val="left"/>
        <w:rPr>
          <w:rFonts w:hint="eastAsia" w:ascii="Microsoft JhengHei" w:eastAsia="宋体"/>
          <w:b/>
          <w:sz w:val="28"/>
          <w:lang w:eastAsia="zh-CN"/>
        </w:rPr>
      </w:pPr>
      <w:r>
        <w:rPr>
          <w:rFonts w:hint="eastAsia" w:ascii="Microsoft JhengHei" w:eastAsia="Microsoft JhengHei"/>
          <w:b/>
          <w:sz w:val="28"/>
        </w:rPr>
        <w:t>项目编号：</w:t>
      </w:r>
      <w:r>
        <w:rPr>
          <w:rFonts w:hint="eastAsia" w:ascii="Microsoft JhengHei"/>
          <w:b/>
          <w:sz w:val="28"/>
          <w:lang w:eastAsia="zh-CN"/>
        </w:rPr>
        <w:t>KJXY202509150498</w:t>
      </w:r>
    </w:p>
    <w:p>
      <w:pPr>
        <w:pStyle w:val="2"/>
        <w:rPr>
          <w:rFonts w:ascii="Microsoft JhengHei"/>
          <w:b/>
        </w:rPr>
      </w:pPr>
    </w:p>
    <w:p>
      <w:pPr>
        <w:pStyle w:val="2"/>
        <w:rPr>
          <w:rFonts w:ascii="Microsoft JhengHei"/>
          <w:b/>
        </w:rPr>
      </w:pPr>
    </w:p>
    <w:p>
      <w:pPr>
        <w:pStyle w:val="2"/>
        <w:rPr>
          <w:rFonts w:ascii="Microsoft JhengHei"/>
          <w:b/>
        </w:rPr>
      </w:pPr>
    </w:p>
    <w:p>
      <w:pPr>
        <w:pStyle w:val="2"/>
        <w:rPr>
          <w:rFonts w:ascii="Microsoft JhengHei"/>
          <w:b/>
        </w:rPr>
      </w:pPr>
    </w:p>
    <w:p>
      <w:pPr>
        <w:pStyle w:val="2"/>
        <w:spacing w:before="3"/>
        <w:rPr>
          <w:rFonts w:ascii="Microsoft JhengHei"/>
          <w:b/>
          <w:sz w:val="37"/>
        </w:rPr>
      </w:pPr>
    </w:p>
    <w:p>
      <w:pPr>
        <w:tabs>
          <w:tab w:val="left" w:pos="3451"/>
          <w:tab w:val="left" w:pos="3935"/>
        </w:tabs>
        <w:spacing w:before="1"/>
        <w:ind w:left="588" w:right="0" w:firstLine="0"/>
        <w:jc w:val="left"/>
        <w:rPr>
          <w:rFonts w:hint="eastAsia" w:ascii="Microsoft JhengHei" w:eastAsia="Microsoft JhengHei"/>
          <w:b/>
          <w:sz w:val="28"/>
        </w:rPr>
      </w:pPr>
      <w:r>
        <w:rPr>
          <w:rFonts w:hint="eastAsia" w:ascii="Microsoft JhengHei" w:eastAsia="Microsoft JhengHei"/>
          <w:b/>
          <w:position w:val="-17"/>
          <w:sz w:val="28"/>
        </w:rPr>
        <w:t>征集人：</w:t>
      </w:r>
      <w:r>
        <w:rPr>
          <w:rFonts w:hint="eastAsia" w:ascii="Microsoft JhengHei" w:eastAsia="Microsoft JhengHei"/>
          <w:b/>
          <w:position w:val="-17"/>
          <w:sz w:val="28"/>
        </w:rPr>
        <w:tab/>
      </w:r>
      <w:r>
        <w:rPr>
          <w:rFonts w:hint="eastAsia" w:ascii="Microsoft JhengHei"/>
          <w:b/>
          <w:sz w:val="28"/>
          <w:lang w:eastAsia="zh-CN"/>
        </w:rPr>
        <w:t>铜陵市铜官区城市管理局</w:t>
      </w:r>
      <w:r>
        <w:rPr>
          <w:rFonts w:hint="eastAsia" w:ascii="Microsoft JhengHei" w:eastAsia="Microsoft JhengHei"/>
          <w:b/>
          <w:sz w:val="28"/>
        </w:rPr>
        <w:t>（盖章）</w:t>
      </w:r>
    </w:p>
    <w:p>
      <w:pPr>
        <w:pStyle w:val="2"/>
        <w:rPr>
          <w:rFonts w:ascii="Microsoft JhengHei"/>
          <w:b/>
          <w:sz w:val="13"/>
        </w:rPr>
      </w:pPr>
    </w:p>
    <w:p>
      <w:pPr>
        <w:spacing w:after="0"/>
        <w:rPr>
          <w:rFonts w:ascii="Microsoft JhengHei"/>
          <w:sz w:val="13"/>
        </w:rPr>
        <w:sectPr>
          <w:type w:val="continuous"/>
          <w:pgSz w:w="11910" w:h="16840"/>
          <w:pgMar w:top="1500" w:right="340" w:bottom="280" w:left="1000" w:header="720" w:footer="720" w:gutter="0"/>
          <w:cols w:space="720" w:num="1"/>
        </w:sectPr>
      </w:pPr>
    </w:p>
    <w:p>
      <w:pPr>
        <w:spacing w:before="77" w:line="170" w:lineRule="auto"/>
        <w:ind w:left="588" w:right="38" w:firstLine="0"/>
        <w:jc w:val="left"/>
        <w:rPr>
          <w:rFonts w:hint="eastAsia" w:ascii="Microsoft JhengHei" w:eastAsia="Microsoft JhengHei"/>
          <w:b/>
          <w:sz w:val="28"/>
        </w:rPr>
      </w:pPr>
      <w:r>
        <w:rPr>
          <w:rFonts w:hint="eastAsia" w:ascii="Microsoft JhengHei" w:eastAsia="Microsoft JhengHei"/>
          <w:b/>
          <w:sz w:val="28"/>
        </w:rPr>
        <w:t>集中采购机构</w:t>
      </w:r>
    </w:p>
    <w:p>
      <w:pPr>
        <w:tabs>
          <w:tab w:val="left" w:pos="1071"/>
        </w:tabs>
        <w:spacing w:before="150"/>
        <w:ind w:right="0"/>
        <w:jc w:val="left"/>
        <w:rPr>
          <w:rFonts w:hint="eastAsia" w:ascii="Microsoft JhengHei" w:eastAsia="宋体"/>
          <w:b/>
          <w:sz w:val="28"/>
          <w:lang w:eastAsia="zh-CN"/>
        </w:rPr>
      </w:pPr>
      <w:r>
        <w:br w:type="column"/>
      </w:r>
      <w:r>
        <w:rPr>
          <w:rFonts w:hint="eastAsia" w:ascii="Microsoft JhengHei" w:eastAsia="Microsoft JhengHei"/>
          <w:b/>
          <w:sz w:val="28"/>
        </w:rPr>
        <w:t>：</w:t>
      </w:r>
      <w:r>
        <w:rPr>
          <w:rFonts w:hint="eastAsia" w:ascii="Microsoft JhengHei" w:eastAsia="Microsoft JhengHei"/>
          <w:b/>
          <w:sz w:val="28"/>
        </w:rPr>
        <w:tab/>
      </w:r>
      <w:r>
        <w:rPr>
          <w:rFonts w:hint="eastAsia" w:ascii="Microsoft JhengHei"/>
          <w:b/>
          <w:sz w:val="28"/>
          <w:lang w:eastAsia="zh-CN"/>
        </w:rPr>
        <w:t>恒泰工程咨询集团有限公司</w:t>
      </w:r>
    </w:p>
    <w:p>
      <w:pPr>
        <w:spacing w:after="0"/>
        <w:jc w:val="left"/>
        <w:rPr>
          <w:rFonts w:hint="eastAsia" w:ascii="Microsoft JhengHei" w:eastAsia="Microsoft JhengHei"/>
          <w:sz w:val="28"/>
        </w:rPr>
        <w:sectPr>
          <w:type w:val="continuous"/>
          <w:pgSz w:w="11910" w:h="16840"/>
          <w:pgMar w:top="1500" w:right="340" w:bottom="280" w:left="1000" w:header="720" w:footer="720" w:gutter="0"/>
          <w:cols w:equalWidth="0" w:num="2">
            <w:col w:w="1752" w:space="1112"/>
            <w:col w:w="7706"/>
          </w:cols>
        </w:sectPr>
      </w:pPr>
    </w:p>
    <w:p>
      <w:pPr>
        <w:pStyle w:val="2"/>
        <w:rPr>
          <w:rFonts w:ascii="Microsoft JhengHei"/>
          <w:b/>
          <w:sz w:val="20"/>
        </w:rPr>
      </w:pPr>
    </w:p>
    <w:p>
      <w:pPr>
        <w:pStyle w:val="2"/>
        <w:rPr>
          <w:rFonts w:ascii="Microsoft JhengHei"/>
          <w:b/>
          <w:sz w:val="20"/>
        </w:rPr>
      </w:pPr>
    </w:p>
    <w:p>
      <w:pPr>
        <w:pStyle w:val="2"/>
        <w:rPr>
          <w:rFonts w:ascii="Microsoft JhengHei"/>
          <w:b/>
          <w:sz w:val="20"/>
        </w:rPr>
      </w:pPr>
    </w:p>
    <w:p>
      <w:pPr>
        <w:pStyle w:val="2"/>
        <w:rPr>
          <w:rFonts w:ascii="Microsoft JhengHei"/>
          <w:b/>
          <w:sz w:val="20"/>
        </w:rPr>
      </w:pPr>
    </w:p>
    <w:p>
      <w:pPr>
        <w:pStyle w:val="2"/>
        <w:spacing w:before="18"/>
        <w:rPr>
          <w:rFonts w:ascii="Microsoft JhengHei"/>
          <w:b/>
          <w:sz w:val="27"/>
        </w:rPr>
      </w:pPr>
    </w:p>
    <w:p>
      <w:pPr>
        <w:tabs>
          <w:tab w:val="left" w:pos="1684"/>
        </w:tabs>
        <w:spacing w:before="0" w:line="702" w:lineRule="exact"/>
        <w:ind w:left="805" w:right="0" w:firstLine="2641" w:firstLineChars="600"/>
        <w:jc w:val="left"/>
        <w:rPr>
          <w:rFonts w:hint="eastAsia" w:ascii="Microsoft JhengHei" w:eastAsia="Microsoft JhengHei"/>
          <w:b/>
          <w:sz w:val="44"/>
        </w:rPr>
      </w:pPr>
      <w:r>
        <w:rPr>
          <w:rFonts w:hint="eastAsia" w:ascii="Microsoft JhengHei" w:eastAsia="Microsoft JhengHei"/>
          <w:b/>
          <w:sz w:val="44"/>
        </w:rPr>
        <w:t>目</w:t>
      </w:r>
      <w:r>
        <w:rPr>
          <w:rFonts w:hint="eastAsia" w:ascii="Microsoft JhengHei" w:eastAsia="Microsoft JhengHei"/>
          <w:b/>
          <w:sz w:val="44"/>
        </w:rPr>
        <w:tab/>
      </w:r>
      <w:r>
        <w:rPr>
          <w:rFonts w:hint="eastAsia" w:ascii="Microsoft JhengHei" w:eastAsia="Microsoft JhengHei"/>
          <w:b/>
          <w:sz w:val="44"/>
        </w:rPr>
        <w:t>录</w:t>
      </w:r>
    </w:p>
    <w:p>
      <w:pPr>
        <w:pStyle w:val="2"/>
        <w:spacing w:before="13"/>
        <w:rPr>
          <w:rFonts w:ascii="Microsoft JhengHei"/>
          <w:b/>
          <w:sz w:val="29"/>
        </w:rPr>
      </w:pPr>
    </w:p>
    <w:p>
      <w:pPr>
        <w:pStyle w:val="6"/>
        <w:tabs>
          <w:tab w:val="left" w:pos="2372"/>
        </w:tabs>
        <w:spacing w:line="302" w:lineRule="auto"/>
        <w:ind w:right="4952"/>
        <w:jc w:val="both"/>
      </w:pPr>
      <w:r>
        <w:t>第一章</w:t>
      </w:r>
      <w:r>
        <w:tab/>
      </w:r>
      <w:r>
        <w:t>框架协议征集邀请 第二章</w:t>
      </w:r>
      <w:r>
        <w:tab/>
      </w:r>
      <w:r>
        <w:t>供应商前附表及须</w:t>
      </w:r>
      <w:r>
        <w:rPr>
          <w:spacing w:val="-18"/>
        </w:rPr>
        <w:t>知</w:t>
      </w:r>
      <w:r>
        <w:t>第三章</w:t>
      </w:r>
      <w:r>
        <w:tab/>
      </w:r>
      <w:r>
        <w:t>采购需求</w:t>
      </w:r>
    </w:p>
    <w:p>
      <w:pPr>
        <w:tabs>
          <w:tab w:val="left" w:pos="2372"/>
        </w:tabs>
        <w:spacing w:before="0" w:line="302" w:lineRule="auto"/>
        <w:ind w:left="932" w:right="4952" w:firstLine="0"/>
        <w:jc w:val="both"/>
        <w:rPr>
          <w:sz w:val="36"/>
        </w:rPr>
      </w:pPr>
      <w:r>
        <w:rPr>
          <w:sz w:val="36"/>
        </w:rPr>
        <w:t>第四章</w:t>
      </w:r>
      <w:r>
        <w:rPr>
          <w:sz w:val="36"/>
        </w:rPr>
        <w:tab/>
      </w:r>
      <w:r>
        <w:rPr>
          <w:sz w:val="36"/>
        </w:rPr>
        <w:t>拟定的框架协议文</w:t>
      </w:r>
      <w:r>
        <w:rPr>
          <w:spacing w:val="-18"/>
          <w:sz w:val="36"/>
        </w:rPr>
        <w:t>本</w:t>
      </w:r>
      <w:r>
        <w:rPr>
          <w:sz w:val="36"/>
        </w:rPr>
        <w:t>第五章</w:t>
      </w:r>
      <w:r>
        <w:rPr>
          <w:sz w:val="36"/>
        </w:rPr>
        <w:tab/>
      </w:r>
      <w:r>
        <w:rPr>
          <w:sz w:val="36"/>
        </w:rPr>
        <w:t>采购合同文本</w:t>
      </w:r>
    </w:p>
    <w:p>
      <w:pPr>
        <w:tabs>
          <w:tab w:val="left" w:pos="2372"/>
        </w:tabs>
        <w:spacing w:before="0" w:line="459" w:lineRule="exact"/>
        <w:ind w:left="932" w:right="0" w:firstLine="0"/>
        <w:jc w:val="both"/>
        <w:rPr>
          <w:sz w:val="36"/>
        </w:rPr>
      </w:pPr>
      <w:r>
        <w:rPr>
          <w:sz w:val="36"/>
        </w:rPr>
        <w:t>第六章</w:t>
      </w:r>
      <w:r>
        <w:rPr>
          <w:sz w:val="36"/>
        </w:rPr>
        <w:tab/>
      </w:r>
      <w:r>
        <w:rPr>
          <w:sz w:val="36"/>
        </w:rPr>
        <w:t>响应文件格式</w:t>
      </w:r>
    </w:p>
    <w:p>
      <w:pPr>
        <w:spacing w:after="0" w:line="459" w:lineRule="exact"/>
        <w:jc w:val="both"/>
        <w:rPr>
          <w:sz w:val="36"/>
        </w:rPr>
        <w:sectPr>
          <w:pgSz w:w="11910" w:h="16840"/>
          <w:pgMar w:top="1580" w:right="340" w:bottom="280" w:left="1000" w:header="720" w:footer="720" w:gutter="0"/>
          <w:cols w:space="720" w:num="1"/>
        </w:sectPr>
      </w:pPr>
    </w:p>
    <w:p>
      <w:pPr>
        <w:pStyle w:val="2"/>
        <w:spacing w:before="33"/>
        <w:ind w:left="588"/>
      </w:pPr>
      <w:r>
        <w:t>第一章 征集邀请</w:t>
      </w:r>
    </w:p>
    <w:p>
      <w:pPr>
        <w:pStyle w:val="2"/>
        <w:spacing w:before="2"/>
        <w:rPr>
          <w:sz w:val="24"/>
        </w:rPr>
      </w:pPr>
    </w:p>
    <w:p>
      <w:pPr>
        <w:pStyle w:val="2"/>
        <w:ind w:left="588"/>
      </w:pPr>
      <w:r>
        <w:t>各潜在供应商：</w:t>
      </w:r>
    </w:p>
    <w:p>
      <w:pPr>
        <w:pStyle w:val="2"/>
        <w:spacing w:before="86" w:line="388" w:lineRule="auto"/>
        <w:ind w:left="588" w:right="1024" w:firstLine="560"/>
        <w:jc w:val="both"/>
      </w:pPr>
      <w:r>
        <w:rPr>
          <w:rFonts w:hint="eastAsia"/>
          <w:lang w:eastAsia="zh-CN"/>
        </w:rPr>
        <w:t>铜陵市铜官区城市管理局2025年职工集中就餐服务采购项目</w:t>
      </w:r>
      <w:r>
        <w:t>（订立封闭式框架协议</w:t>
      </w:r>
      <w:r>
        <w:rPr>
          <w:spacing w:val="-3"/>
        </w:rPr>
        <w:t>）</w:t>
      </w:r>
      <w:r>
        <w:rPr>
          <w:spacing w:val="-2"/>
        </w:rPr>
        <w:t>征集公告已发布，现邀请符合条件的潜在供</w:t>
      </w:r>
      <w:r>
        <w:rPr>
          <w:spacing w:val="-4"/>
        </w:rPr>
        <w:t>应商，于本项目征集公告发布之日起至响应文件提交截止时间前，按照征</w:t>
      </w:r>
      <w:r>
        <w:t>集公告要求，提交响应文件。</w:t>
      </w:r>
    </w:p>
    <w:p>
      <w:pPr>
        <w:pStyle w:val="2"/>
      </w:pPr>
    </w:p>
    <w:p>
      <w:pPr>
        <w:pStyle w:val="2"/>
      </w:pPr>
    </w:p>
    <w:p>
      <w:pPr>
        <w:pStyle w:val="2"/>
      </w:pPr>
    </w:p>
    <w:p>
      <w:pPr>
        <w:pStyle w:val="2"/>
        <w:spacing w:before="247"/>
        <w:ind w:left="4745" w:firstLine="840" w:firstLineChars="300"/>
        <w:rPr>
          <w:rFonts w:hint="eastAsia" w:eastAsia="宋体"/>
          <w:lang w:eastAsia="zh-CN"/>
        </w:rPr>
      </w:pPr>
      <w:r>
        <w:rPr>
          <w:rFonts w:hint="eastAsia"/>
          <w:lang w:eastAsia="zh-CN"/>
        </w:rPr>
        <w:t>铜陵市铜官区城市管理局</w:t>
      </w:r>
    </w:p>
    <w:p>
      <w:pPr>
        <w:pStyle w:val="2"/>
      </w:pPr>
    </w:p>
    <w:p>
      <w:pPr>
        <w:pStyle w:val="2"/>
      </w:pPr>
    </w:p>
    <w:p>
      <w:pPr>
        <w:pStyle w:val="2"/>
        <w:spacing w:before="179"/>
        <w:ind w:left="6048" w:firstLine="560" w:firstLineChars="200"/>
        <w:rPr>
          <w:rFonts w:hint="eastAsia" w:eastAsia="宋体"/>
          <w:lang w:val="en-US" w:eastAsia="zh-CN"/>
        </w:rPr>
        <w:sectPr>
          <w:pgSz w:w="11910" w:h="16840"/>
          <w:pgMar w:top="1480" w:right="340" w:bottom="280" w:left="1000" w:header="720" w:footer="720" w:gutter="0"/>
          <w:cols w:space="720" w:num="1"/>
        </w:sectPr>
      </w:pPr>
      <w:r>
        <w:t>2025 年 9</w:t>
      </w:r>
      <w:r>
        <w:rPr>
          <w:rFonts w:hint="eastAsia"/>
          <w:lang w:val="en-US" w:eastAsia="zh-CN"/>
        </w:rPr>
        <w:t xml:space="preserve"> 月</w:t>
      </w:r>
    </w:p>
    <w:p>
      <w:pPr>
        <w:pStyle w:val="2"/>
        <w:numPr>
          <w:ilvl w:val="0"/>
          <w:numId w:val="1"/>
        </w:numPr>
        <w:spacing w:before="33" w:line="561" w:lineRule="auto"/>
        <w:ind w:right="6560"/>
      </w:pPr>
      <w:r>
        <w:t>供应商须知及前附表</w:t>
      </w:r>
    </w:p>
    <w:p>
      <w:pPr>
        <w:pStyle w:val="2"/>
        <w:numPr>
          <w:ilvl w:val="0"/>
          <w:numId w:val="0"/>
        </w:numPr>
        <w:spacing w:before="33" w:line="561" w:lineRule="auto"/>
        <w:ind w:right="6560" w:rightChars="0"/>
        <w:rPr>
          <w:rFonts w:hint="eastAsia" w:eastAsia="宋体"/>
          <w:lang w:val="en-US" w:eastAsia="zh-CN"/>
        </w:rPr>
      </w:pPr>
      <w:r>
        <w:pict>
          <v:shape id="_x0000_s1029" o:spid="_x0000_s1029" o:spt="202" type="#_x0000_t202" style="position:absolute;left:0pt;margin-left:319.2pt;margin-top:333.1pt;height:449.1pt;width:6pt;mso-position-horizontal-relative:page;z-index:251660288;mso-width-relative:page;mso-height-relative:page;" filled="f" stroked="f" coordsize="21600,21600">
            <v:path/>
            <v:fill on="f" focussize="0,0"/>
            <v:stroke on="f"/>
            <v:imagedata o:title=""/>
            <o:lock v:ext="edit" aspectratio="f"/>
            <v:textbox inset="0mm,0mm,0mm,0mm">
              <w:txbxContent>
                <w:p>
                  <w:pPr>
                    <w:pStyle w:val="2"/>
                  </w:pPr>
                </w:p>
              </w:txbxContent>
            </v:textbox>
          </v:shape>
        </w:pict>
      </w:r>
      <w:r>
        <w:t>一、前附</w:t>
      </w:r>
      <w:r>
        <w:rPr>
          <w:rFonts w:hint="eastAsia"/>
          <w:lang w:val="en-US" w:eastAsia="zh-CN"/>
        </w:rPr>
        <w:t>表</w:t>
      </w:r>
    </w:p>
    <w:tbl>
      <w:tblPr>
        <w:tblStyle w:val="11"/>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04"/>
        <w:gridCol w:w="2792"/>
        <w:gridCol w:w="546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04" w:type="dxa"/>
            <w:tcBorders>
              <w:bottom w:val="single" w:color="000000" w:sz="6" w:space="0"/>
              <w:right w:val="single" w:color="000000" w:sz="6" w:space="0"/>
            </w:tcBorders>
          </w:tcPr>
          <w:p>
            <w:pPr>
              <w:pStyle w:val="16"/>
              <w:spacing w:before="106"/>
              <w:ind w:left="113"/>
              <w:rPr>
                <w:sz w:val="28"/>
              </w:rPr>
            </w:pPr>
            <w:r>
              <w:rPr>
                <w:sz w:val="28"/>
              </w:rPr>
              <w:t>序号</w:t>
            </w:r>
          </w:p>
        </w:tc>
        <w:tc>
          <w:tcPr>
            <w:tcW w:w="2792" w:type="dxa"/>
            <w:tcBorders>
              <w:left w:val="single" w:color="000000" w:sz="6" w:space="0"/>
              <w:bottom w:val="single" w:color="000000" w:sz="6" w:space="0"/>
              <w:right w:val="single" w:color="000000" w:sz="6" w:space="0"/>
            </w:tcBorders>
          </w:tcPr>
          <w:p>
            <w:pPr>
              <w:pStyle w:val="16"/>
              <w:spacing w:before="106"/>
              <w:ind w:left="120"/>
              <w:rPr>
                <w:sz w:val="28"/>
              </w:rPr>
            </w:pPr>
            <w:r>
              <w:rPr>
                <w:sz w:val="28"/>
              </w:rPr>
              <w:t>条款名称</w:t>
            </w:r>
          </w:p>
        </w:tc>
        <w:tc>
          <w:tcPr>
            <w:tcW w:w="5461" w:type="dxa"/>
            <w:tcBorders>
              <w:left w:val="single" w:color="000000" w:sz="6" w:space="0"/>
              <w:bottom w:val="single" w:color="000000" w:sz="6" w:space="0"/>
            </w:tcBorders>
          </w:tcPr>
          <w:p>
            <w:pPr>
              <w:pStyle w:val="16"/>
              <w:spacing w:before="106"/>
              <w:ind w:left="120"/>
              <w:rPr>
                <w:sz w:val="28"/>
              </w:rPr>
            </w:pPr>
            <w:r>
              <w:rPr>
                <w:sz w:val="28"/>
              </w:rPr>
              <w:t>说明和要求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04" w:type="dxa"/>
            <w:tcBorders>
              <w:top w:val="single" w:color="000000" w:sz="6" w:space="0"/>
              <w:bottom w:val="single" w:color="000000" w:sz="6" w:space="0"/>
              <w:right w:val="single" w:color="000000" w:sz="6" w:space="0"/>
            </w:tcBorders>
          </w:tcPr>
          <w:p>
            <w:pPr>
              <w:pStyle w:val="16"/>
              <w:spacing w:before="106"/>
              <w:ind w:left="113"/>
              <w:rPr>
                <w:sz w:val="28"/>
              </w:rPr>
            </w:pPr>
            <w:r>
              <w:rPr>
                <w:sz w:val="28"/>
              </w:rPr>
              <w:t>1</w:t>
            </w:r>
          </w:p>
        </w:tc>
        <w:tc>
          <w:tcPr>
            <w:tcW w:w="2792" w:type="dxa"/>
            <w:tcBorders>
              <w:top w:val="single" w:color="000000" w:sz="6" w:space="0"/>
              <w:left w:val="single" w:color="000000" w:sz="6" w:space="0"/>
              <w:bottom w:val="single" w:color="000000" w:sz="6" w:space="0"/>
              <w:right w:val="single" w:color="000000" w:sz="6" w:space="0"/>
            </w:tcBorders>
          </w:tcPr>
          <w:p>
            <w:pPr>
              <w:pStyle w:val="16"/>
              <w:spacing w:before="106"/>
              <w:ind w:left="120"/>
              <w:rPr>
                <w:sz w:val="28"/>
              </w:rPr>
            </w:pPr>
            <w:r>
              <w:rPr>
                <w:sz w:val="28"/>
              </w:rPr>
              <w:t>最高限制价</w:t>
            </w:r>
          </w:p>
        </w:tc>
        <w:tc>
          <w:tcPr>
            <w:tcW w:w="5461" w:type="dxa"/>
            <w:tcBorders>
              <w:top w:val="single" w:color="000000" w:sz="6" w:space="0"/>
              <w:left w:val="single" w:color="000000" w:sz="6" w:space="0"/>
              <w:bottom w:val="single" w:color="000000" w:sz="6" w:space="0"/>
            </w:tcBorders>
          </w:tcPr>
          <w:p>
            <w:pPr>
              <w:pStyle w:val="16"/>
              <w:spacing w:before="106"/>
              <w:ind w:left="120"/>
              <w:rPr>
                <w:rFonts w:hint="default" w:eastAsia="宋体"/>
                <w:sz w:val="28"/>
                <w:lang w:val="en-US" w:eastAsia="zh-CN"/>
              </w:rPr>
            </w:pPr>
            <w:r>
              <w:rPr>
                <w:rFonts w:hint="eastAsia"/>
                <w:sz w:val="28"/>
                <w:lang w:val="en-US" w:eastAsia="zh-CN"/>
              </w:rPr>
              <w:t>907680元/年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04" w:type="dxa"/>
            <w:tcBorders>
              <w:top w:val="single" w:color="000000" w:sz="6" w:space="0"/>
              <w:bottom w:val="single" w:color="000000" w:sz="6" w:space="0"/>
              <w:right w:val="single" w:color="000000" w:sz="6" w:space="0"/>
            </w:tcBorders>
          </w:tcPr>
          <w:p>
            <w:pPr>
              <w:pStyle w:val="16"/>
              <w:spacing w:before="106"/>
              <w:ind w:left="113"/>
              <w:rPr>
                <w:sz w:val="28"/>
              </w:rPr>
            </w:pPr>
            <w:r>
              <w:rPr>
                <w:sz w:val="28"/>
              </w:rPr>
              <w:t>2</w:t>
            </w:r>
          </w:p>
        </w:tc>
        <w:tc>
          <w:tcPr>
            <w:tcW w:w="2792" w:type="dxa"/>
            <w:tcBorders>
              <w:top w:val="single" w:color="000000" w:sz="6" w:space="0"/>
              <w:left w:val="single" w:color="000000" w:sz="6" w:space="0"/>
              <w:bottom w:val="single" w:color="000000" w:sz="6" w:space="0"/>
              <w:right w:val="single" w:color="000000" w:sz="6" w:space="0"/>
            </w:tcBorders>
          </w:tcPr>
          <w:p>
            <w:pPr>
              <w:pStyle w:val="16"/>
              <w:spacing w:before="106"/>
              <w:ind w:left="120"/>
              <w:rPr>
                <w:sz w:val="28"/>
              </w:rPr>
            </w:pPr>
            <w:r>
              <w:rPr>
                <w:sz w:val="28"/>
              </w:rPr>
              <w:t>供应商资格要求</w:t>
            </w:r>
          </w:p>
        </w:tc>
        <w:tc>
          <w:tcPr>
            <w:tcW w:w="5461" w:type="dxa"/>
            <w:tcBorders>
              <w:top w:val="single" w:color="000000" w:sz="6" w:space="0"/>
              <w:left w:val="single" w:color="000000" w:sz="6" w:space="0"/>
              <w:bottom w:val="single" w:color="000000" w:sz="6" w:space="0"/>
            </w:tcBorders>
          </w:tcPr>
          <w:p>
            <w:pPr>
              <w:pStyle w:val="16"/>
              <w:spacing w:before="106"/>
              <w:ind w:left="120"/>
              <w:rPr>
                <w:sz w:val="28"/>
              </w:rPr>
            </w:pPr>
            <w:r>
              <w:rPr>
                <w:sz w:val="28"/>
              </w:rPr>
              <w:t>见征集公告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04" w:type="dxa"/>
            <w:tcBorders>
              <w:top w:val="single" w:color="000000" w:sz="6" w:space="0"/>
              <w:bottom w:val="single" w:color="000000" w:sz="6" w:space="0"/>
              <w:right w:val="single" w:color="000000" w:sz="6" w:space="0"/>
            </w:tcBorders>
          </w:tcPr>
          <w:p>
            <w:pPr>
              <w:pStyle w:val="16"/>
              <w:spacing w:before="106"/>
              <w:ind w:left="113"/>
              <w:rPr>
                <w:sz w:val="28"/>
              </w:rPr>
            </w:pPr>
            <w:r>
              <w:rPr>
                <w:sz w:val="28"/>
              </w:rPr>
              <w:t>3</w:t>
            </w:r>
          </w:p>
        </w:tc>
        <w:tc>
          <w:tcPr>
            <w:tcW w:w="2792" w:type="dxa"/>
            <w:tcBorders>
              <w:top w:val="single" w:color="000000" w:sz="6" w:space="0"/>
              <w:left w:val="single" w:color="000000" w:sz="6" w:space="0"/>
              <w:bottom w:val="single" w:color="000000" w:sz="6" w:space="0"/>
              <w:right w:val="single" w:color="000000" w:sz="6" w:space="0"/>
            </w:tcBorders>
          </w:tcPr>
          <w:p>
            <w:pPr>
              <w:pStyle w:val="16"/>
              <w:spacing w:before="106"/>
              <w:ind w:left="120"/>
              <w:rPr>
                <w:sz w:val="28"/>
              </w:rPr>
            </w:pPr>
            <w:r>
              <w:rPr>
                <w:sz w:val="28"/>
              </w:rPr>
              <w:t>采购方式</w:t>
            </w:r>
          </w:p>
        </w:tc>
        <w:tc>
          <w:tcPr>
            <w:tcW w:w="5461" w:type="dxa"/>
            <w:tcBorders>
              <w:top w:val="single" w:color="000000" w:sz="6" w:space="0"/>
              <w:left w:val="single" w:color="000000" w:sz="6" w:space="0"/>
              <w:bottom w:val="single" w:color="000000" w:sz="6" w:space="0"/>
            </w:tcBorders>
          </w:tcPr>
          <w:p>
            <w:pPr>
              <w:pStyle w:val="16"/>
              <w:spacing w:before="106"/>
              <w:ind w:left="120"/>
              <w:rPr>
                <w:sz w:val="28"/>
              </w:rPr>
            </w:pPr>
            <w:r>
              <w:rPr>
                <w:sz w:val="28"/>
              </w:rPr>
              <w:t>封闭式框架协议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04" w:type="dxa"/>
            <w:tcBorders>
              <w:top w:val="single" w:color="000000" w:sz="6" w:space="0"/>
              <w:bottom w:val="single" w:color="000000" w:sz="6" w:space="0"/>
              <w:right w:val="single" w:color="000000" w:sz="6" w:space="0"/>
            </w:tcBorders>
          </w:tcPr>
          <w:p>
            <w:pPr>
              <w:pStyle w:val="16"/>
              <w:spacing w:before="186"/>
              <w:ind w:left="113"/>
              <w:rPr>
                <w:sz w:val="28"/>
              </w:rPr>
            </w:pPr>
            <w:r>
              <w:rPr>
                <w:sz w:val="28"/>
              </w:rPr>
              <w:t>4</w:t>
            </w:r>
          </w:p>
        </w:tc>
        <w:tc>
          <w:tcPr>
            <w:tcW w:w="2792" w:type="dxa"/>
            <w:tcBorders>
              <w:top w:val="single" w:color="000000" w:sz="6" w:space="0"/>
              <w:left w:val="single" w:color="000000" w:sz="6" w:space="0"/>
              <w:bottom w:val="single" w:color="000000" w:sz="6" w:space="0"/>
              <w:right w:val="single" w:color="000000" w:sz="6" w:space="0"/>
            </w:tcBorders>
          </w:tcPr>
          <w:p>
            <w:pPr>
              <w:pStyle w:val="16"/>
              <w:spacing w:before="3" w:line="360" w:lineRule="atLeast"/>
              <w:ind w:left="120" w:right="88"/>
              <w:rPr>
                <w:sz w:val="28"/>
              </w:rPr>
            </w:pPr>
            <w:r>
              <w:rPr>
                <w:sz w:val="28"/>
              </w:rPr>
              <w:t>确定第一阶段入围供应商的评审办法</w:t>
            </w:r>
          </w:p>
        </w:tc>
        <w:tc>
          <w:tcPr>
            <w:tcW w:w="5461" w:type="dxa"/>
            <w:tcBorders>
              <w:top w:val="single" w:color="000000" w:sz="6" w:space="0"/>
              <w:left w:val="single" w:color="000000" w:sz="6" w:space="0"/>
              <w:bottom w:val="single" w:color="000000" w:sz="6" w:space="0"/>
            </w:tcBorders>
          </w:tcPr>
          <w:p>
            <w:pPr>
              <w:pStyle w:val="16"/>
              <w:spacing w:before="186"/>
              <w:ind w:left="120"/>
              <w:rPr>
                <w:rFonts w:hint="eastAsia" w:eastAsia="宋体"/>
                <w:sz w:val="28"/>
                <w:lang w:eastAsia="zh-CN"/>
              </w:rPr>
            </w:pPr>
            <w:r>
              <w:rPr>
                <w:rFonts w:hint="eastAsia"/>
                <w:sz w:val="28"/>
                <w:lang w:eastAsia="zh-CN"/>
              </w:rPr>
              <w:t>质量优先法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04" w:type="dxa"/>
            <w:tcBorders>
              <w:top w:val="single" w:color="000000" w:sz="6" w:space="0"/>
              <w:bottom w:val="single" w:color="000000" w:sz="6" w:space="0"/>
              <w:right w:val="single" w:color="000000" w:sz="6" w:space="0"/>
            </w:tcBorders>
          </w:tcPr>
          <w:p>
            <w:pPr>
              <w:pStyle w:val="16"/>
              <w:spacing w:before="186"/>
              <w:ind w:left="113"/>
              <w:rPr>
                <w:sz w:val="28"/>
              </w:rPr>
            </w:pPr>
            <w:r>
              <w:rPr>
                <w:sz w:val="28"/>
              </w:rPr>
              <w:t>5</w:t>
            </w:r>
          </w:p>
        </w:tc>
        <w:tc>
          <w:tcPr>
            <w:tcW w:w="2792" w:type="dxa"/>
            <w:tcBorders>
              <w:top w:val="single" w:color="000000" w:sz="6" w:space="0"/>
              <w:left w:val="single" w:color="000000" w:sz="6" w:space="0"/>
              <w:bottom w:val="single" w:color="000000" w:sz="6" w:space="0"/>
              <w:right w:val="single" w:color="000000" w:sz="6" w:space="0"/>
            </w:tcBorders>
          </w:tcPr>
          <w:p>
            <w:pPr>
              <w:pStyle w:val="16"/>
              <w:spacing w:before="3" w:line="360" w:lineRule="atLeast"/>
              <w:ind w:left="120" w:right="88"/>
              <w:rPr>
                <w:sz w:val="28"/>
              </w:rPr>
            </w:pPr>
            <w:r>
              <w:rPr>
                <w:sz w:val="28"/>
              </w:rPr>
              <w:t>确定第二阶段成交供应商的方式</w:t>
            </w:r>
          </w:p>
        </w:tc>
        <w:tc>
          <w:tcPr>
            <w:tcW w:w="5461" w:type="dxa"/>
            <w:tcBorders>
              <w:top w:val="single" w:color="000000" w:sz="6" w:space="0"/>
              <w:left w:val="single" w:color="000000" w:sz="6" w:space="0"/>
              <w:bottom w:val="single" w:color="000000" w:sz="6" w:space="0"/>
            </w:tcBorders>
          </w:tcPr>
          <w:p>
            <w:pPr>
              <w:pStyle w:val="16"/>
              <w:spacing w:before="186"/>
              <w:ind w:left="120"/>
              <w:rPr>
                <w:sz w:val="28"/>
              </w:rPr>
            </w:pPr>
            <w:r>
              <w:rPr>
                <w:sz w:val="28"/>
              </w:rPr>
              <w:t>直接选定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9" w:hRule="atLeast"/>
        </w:trPr>
        <w:tc>
          <w:tcPr>
            <w:tcW w:w="804" w:type="dxa"/>
            <w:tcBorders>
              <w:top w:val="single" w:color="000000" w:sz="6" w:space="0"/>
              <w:bottom w:val="single" w:color="000000" w:sz="6" w:space="0"/>
              <w:right w:val="single" w:color="000000" w:sz="6" w:space="0"/>
            </w:tcBorders>
          </w:tcPr>
          <w:p>
            <w:pPr>
              <w:pStyle w:val="16"/>
              <w:spacing w:before="8"/>
              <w:rPr>
                <w:sz w:val="28"/>
              </w:rPr>
            </w:pPr>
          </w:p>
          <w:p>
            <w:pPr>
              <w:pStyle w:val="16"/>
              <w:ind w:left="113"/>
              <w:rPr>
                <w:sz w:val="28"/>
              </w:rPr>
            </w:pPr>
            <w:r>
              <w:rPr>
                <w:sz w:val="28"/>
              </w:rPr>
              <w:t>6</w:t>
            </w:r>
          </w:p>
        </w:tc>
        <w:tc>
          <w:tcPr>
            <w:tcW w:w="2792" w:type="dxa"/>
            <w:tcBorders>
              <w:top w:val="single" w:color="000000" w:sz="6" w:space="0"/>
              <w:left w:val="single" w:color="000000" w:sz="6" w:space="0"/>
              <w:bottom w:val="single" w:color="000000" w:sz="6" w:space="0"/>
              <w:right w:val="single" w:color="000000" w:sz="6" w:space="0"/>
            </w:tcBorders>
          </w:tcPr>
          <w:p>
            <w:pPr>
              <w:pStyle w:val="16"/>
              <w:spacing w:before="8"/>
              <w:rPr>
                <w:sz w:val="28"/>
              </w:rPr>
            </w:pPr>
          </w:p>
          <w:p>
            <w:pPr>
              <w:pStyle w:val="16"/>
              <w:ind w:left="120"/>
              <w:rPr>
                <w:sz w:val="28"/>
              </w:rPr>
            </w:pPr>
            <w:r>
              <w:rPr>
                <w:sz w:val="28"/>
              </w:rPr>
              <w:t>框架协议的期限</w:t>
            </w:r>
          </w:p>
        </w:tc>
        <w:tc>
          <w:tcPr>
            <w:tcW w:w="5461" w:type="dxa"/>
            <w:tcBorders>
              <w:top w:val="single" w:color="000000" w:sz="6" w:space="0"/>
              <w:left w:val="single" w:color="000000" w:sz="6" w:space="0"/>
              <w:bottom w:val="single" w:color="000000" w:sz="6" w:space="0"/>
            </w:tcBorders>
          </w:tcPr>
          <w:p>
            <w:pPr>
              <w:pStyle w:val="16"/>
              <w:spacing w:before="3" w:line="360" w:lineRule="atLeast"/>
              <w:ind w:left="120" w:right="-15"/>
              <w:rPr>
                <w:sz w:val="28"/>
              </w:rPr>
            </w:pPr>
            <w:r>
              <w:rPr>
                <w:sz w:val="28"/>
              </w:rPr>
              <w:t xml:space="preserve">本项目服务期自框架协议入围结果公告发 </w:t>
            </w:r>
            <w:r>
              <w:rPr>
                <w:spacing w:val="-14"/>
                <w:sz w:val="28"/>
              </w:rPr>
              <w:t xml:space="preserve">布之日起 </w:t>
            </w:r>
            <w:r>
              <w:rPr>
                <w:sz w:val="28"/>
              </w:rPr>
              <w:t>2</w:t>
            </w:r>
            <w:r>
              <w:rPr>
                <w:spacing w:val="-32"/>
                <w:sz w:val="28"/>
              </w:rPr>
              <w:t xml:space="preserve"> 年，采用 </w:t>
            </w:r>
            <w:r>
              <w:rPr>
                <w:sz w:val="28"/>
              </w:rPr>
              <w:t>1+1</w:t>
            </w:r>
            <w:r>
              <w:rPr>
                <w:spacing w:val="-15"/>
                <w:sz w:val="28"/>
              </w:rPr>
              <w:t xml:space="preserve"> 模式，合同一年一签，期满经考核合格后方能续签后续合同。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80" w:hRule="atLeast"/>
        </w:trPr>
        <w:tc>
          <w:tcPr>
            <w:tcW w:w="804" w:type="dxa"/>
            <w:tcBorders>
              <w:top w:val="single" w:color="000000" w:sz="6" w:space="0"/>
              <w:bottom w:val="single" w:color="auto" w:sz="4" w:space="0"/>
              <w:right w:val="single" w:color="000000" w:sz="6" w:space="0"/>
            </w:tcBorders>
          </w:tcPr>
          <w:p>
            <w:pPr>
              <w:pStyle w:val="16"/>
              <w:rPr>
                <w:sz w:val="28"/>
              </w:rPr>
            </w:pPr>
          </w:p>
          <w:p>
            <w:pPr>
              <w:pStyle w:val="16"/>
              <w:rPr>
                <w:sz w:val="28"/>
              </w:rPr>
            </w:pPr>
          </w:p>
          <w:p>
            <w:pPr>
              <w:pStyle w:val="16"/>
              <w:spacing w:before="194"/>
              <w:ind w:left="113"/>
              <w:rPr>
                <w:sz w:val="28"/>
              </w:rPr>
            </w:pPr>
            <w:r>
              <w:rPr>
                <w:sz w:val="28"/>
              </w:rPr>
              <w:t>7</w:t>
            </w:r>
          </w:p>
        </w:tc>
        <w:tc>
          <w:tcPr>
            <w:tcW w:w="2792" w:type="dxa"/>
            <w:tcBorders>
              <w:top w:val="single" w:color="000000" w:sz="6" w:space="0"/>
              <w:left w:val="single" w:color="000000" w:sz="6" w:space="0"/>
              <w:bottom w:val="single" w:color="auto" w:sz="4" w:space="0"/>
              <w:right w:val="single" w:color="000000" w:sz="6" w:space="0"/>
            </w:tcBorders>
          </w:tcPr>
          <w:p>
            <w:pPr>
              <w:pStyle w:val="16"/>
              <w:rPr>
                <w:sz w:val="28"/>
              </w:rPr>
            </w:pPr>
          </w:p>
          <w:p>
            <w:pPr>
              <w:pStyle w:val="16"/>
              <w:rPr>
                <w:sz w:val="28"/>
              </w:rPr>
            </w:pPr>
          </w:p>
          <w:p>
            <w:pPr>
              <w:pStyle w:val="16"/>
              <w:spacing w:before="194"/>
              <w:ind w:left="120"/>
              <w:rPr>
                <w:sz w:val="28"/>
              </w:rPr>
            </w:pPr>
            <w:r>
              <w:rPr>
                <w:sz w:val="28"/>
              </w:rPr>
              <w:t>入围供应商数量</w:t>
            </w:r>
          </w:p>
        </w:tc>
        <w:tc>
          <w:tcPr>
            <w:tcW w:w="5461" w:type="dxa"/>
            <w:tcBorders>
              <w:top w:val="single" w:color="000000" w:sz="6" w:space="0"/>
              <w:left w:val="single" w:color="000000" w:sz="6" w:space="0"/>
              <w:bottom w:val="single" w:color="auto" w:sz="4" w:space="0"/>
            </w:tcBorders>
          </w:tcPr>
          <w:p>
            <w:pPr>
              <w:pStyle w:val="16"/>
              <w:keepNext w:val="0"/>
              <w:keepLines w:val="0"/>
              <w:pageBreakBefore w:val="0"/>
              <w:wordWrap/>
              <w:overflowPunct/>
              <w:topLinePunct w:val="0"/>
              <w:bidi w:val="0"/>
              <w:spacing w:before="103" w:line="440" w:lineRule="exact"/>
              <w:ind w:left="120" w:right="79"/>
              <w:rPr>
                <w:color w:val="auto"/>
                <w:sz w:val="28"/>
              </w:rPr>
            </w:pPr>
            <w:r>
              <w:rPr>
                <w:color w:val="auto"/>
                <w:sz w:val="28"/>
              </w:rPr>
              <w:t>1、提交响应文件的供应商不足4家（不含4 家）的，本次征集终止，重新征集。</w:t>
            </w:r>
          </w:p>
          <w:p>
            <w:pPr>
              <w:pStyle w:val="16"/>
              <w:keepNext w:val="0"/>
              <w:keepLines w:val="0"/>
              <w:pageBreakBefore w:val="0"/>
              <w:wordWrap/>
              <w:overflowPunct/>
              <w:topLinePunct w:val="0"/>
              <w:bidi w:val="0"/>
              <w:spacing w:line="440" w:lineRule="exact"/>
              <w:ind w:left="120" w:right="64"/>
              <w:jc w:val="both"/>
              <w:rPr>
                <w:color w:val="auto"/>
                <w:sz w:val="28"/>
              </w:rPr>
            </w:pPr>
            <w:r>
              <w:rPr>
                <w:color w:val="auto"/>
                <w:sz w:val="28"/>
              </w:rPr>
              <w:t>2、提交响应文件的供应商超过4家（含4家） 的，将选定三家入围供应商，入围淘汰比例不低于20%，且至少淘汰一家供应商。</w:t>
            </w:r>
          </w:p>
          <w:p>
            <w:pPr>
              <w:pStyle w:val="16"/>
              <w:spacing w:before="3" w:line="360" w:lineRule="atLeast"/>
              <w:ind w:left="120" w:right="81"/>
              <w:jc w:val="both"/>
              <w:rPr>
                <w:rFonts w:hint="eastAsia" w:eastAsia="宋体"/>
                <w:sz w:val="28"/>
                <w:lang w:eastAsia="zh-CN"/>
              </w:rPr>
            </w:pPr>
            <w:r>
              <w:rPr>
                <w:color w:val="auto"/>
                <w:sz w:val="28"/>
              </w:rPr>
              <w:t>3、征集人委托评审小组确定入围供应商，对符合资格条件、实质性要求的供应商进行质量综合评分，最终质量评分由高到低进行排序，取前三名为入围供应商。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30" w:hRule="atLeast"/>
        </w:trPr>
        <w:tc>
          <w:tcPr>
            <w:tcW w:w="804" w:type="dxa"/>
            <w:tcBorders>
              <w:top w:val="single" w:color="auto" w:sz="4" w:space="0"/>
              <w:bottom w:val="single" w:color="000000" w:sz="6" w:space="0"/>
              <w:right w:val="single" w:color="000000" w:sz="6" w:space="0"/>
            </w:tcBorders>
          </w:tcPr>
          <w:p>
            <w:pPr>
              <w:pStyle w:val="16"/>
              <w:spacing w:before="194"/>
              <w:ind w:left="113"/>
              <w:rPr>
                <w:rFonts w:hint="eastAsia" w:eastAsia="宋体"/>
                <w:sz w:val="28"/>
                <w:lang w:val="en-US" w:eastAsia="zh-CN"/>
              </w:rPr>
            </w:pPr>
            <w:r>
              <w:rPr>
                <w:rFonts w:hint="eastAsia"/>
                <w:sz w:val="28"/>
                <w:lang w:val="en-US" w:eastAsia="zh-CN"/>
              </w:rPr>
              <w:t>8</w:t>
            </w:r>
          </w:p>
        </w:tc>
        <w:tc>
          <w:tcPr>
            <w:tcW w:w="2792" w:type="dxa"/>
            <w:tcBorders>
              <w:top w:val="single" w:color="auto" w:sz="4" w:space="0"/>
              <w:left w:val="single" w:color="000000" w:sz="6" w:space="0"/>
              <w:bottom w:val="single" w:color="000000" w:sz="6" w:space="0"/>
              <w:right w:val="single" w:color="000000" w:sz="6" w:space="0"/>
            </w:tcBorders>
          </w:tcPr>
          <w:p>
            <w:pPr>
              <w:pStyle w:val="16"/>
              <w:spacing w:before="194"/>
              <w:ind w:left="120"/>
              <w:rPr>
                <w:sz w:val="28"/>
              </w:rPr>
            </w:pPr>
            <w:r>
              <w:rPr>
                <w:rFonts w:hint="eastAsia" w:ascii="宋体" w:hAnsi="宋体" w:eastAsia="宋体" w:cs="宋体"/>
                <w:color w:val="auto"/>
                <w:spacing w:val="-3"/>
                <w:sz w:val="28"/>
                <w:szCs w:val="28"/>
              </w:rPr>
              <w:t>确定入围供应</w:t>
            </w:r>
            <w:r>
              <w:rPr>
                <w:rFonts w:hint="eastAsia" w:ascii="宋体" w:hAnsi="宋体" w:eastAsia="宋体" w:cs="宋体"/>
                <w:color w:val="auto"/>
                <w:sz w:val="28"/>
                <w:szCs w:val="28"/>
              </w:rPr>
              <w:t>商</w:t>
            </w:r>
          </w:p>
        </w:tc>
        <w:tc>
          <w:tcPr>
            <w:tcW w:w="5461" w:type="dxa"/>
            <w:tcBorders>
              <w:top w:val="single" w:color="auto" w:sz="4" w:space="0"/>
              <w:left w:val="single" w:color="000000" w:sz="6" w:space="0"/>
              <w:bottom w:val="single" w:color="000000" w:sz="6" w:space="0"/>
            </w:tcBorders>
          </w:tcPr>
          <w:p>
            <w:pPr>
              <w:pStyle w:val="17"/>
              <w:keepNext w:val="0"/>
              <w:keepLines w:val="0"/>
              <w:pageBreakBefore w:val="0"/>
              <w:wordWrap/>
              <w:overflowPunct/>
              <w:topLinePunct w:val="0"/>
              <w:bidi w:val="0"/>
              <w:spacing w:before="120" w:line="440" w:lineRule="exact"/>
              <w:ind w:left="124"/>
              <w:rPr>
                <w:rFonts w:hint="eastAsia" w:ascii="宋体" w:hAnsi="宋体" w:eastAsia="宋体" w:cs="宋体"/>
                <w:color w:val="auto"/>
                <w:sz w:val="28"/>
                <w:szCs w:val="28"/>
              </w:rPr>
            </w:pPr>
            <w:r>
              <w:rPr>
                <w:rFonts w:hint="eastAsia" w:ascii="宋体" w:hAnsi="宋体" w:eastAsia="宋体" w:cs="宋体"/>
                <w:color w:val="auto"/>
                <w:sz w:val="28"/>
                <w:szCs w:val="28"/>
              </w:rPr>
              <w:drawing>
                <wp:inline distT="0" distB="0" distL="0" distR="0">
                  <wp:extent cx="104140" cy="103505"/>
                  <wp:effectExtent l="0" t="0" r="10160" b="1079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8"/>
                          <a:stretch>
                            <a:fillRect/>
                          </a:stretch>
                        </pic:blipFill>
                        <pic:spPr>
                          <a:xfrm>
                            <a:off x="0" y="0"/>
                            <a:ext cx="104473" cy="103668"/>
                          </a:xfrm>
                          <a:prstGeom prst="rect">
                            <a:avLst/>
                          </a:prstGeom>
                        </pic:spPr>
                      </pic:pic>
                    </a:graphicData>
                  </a:graphic>
                </wp:inline>
              </w:drawing>
            </w:r>
            <w:r>
              <w:rPr>
                <w:rFonts w:hint="eastAsia" w:ascii="宋体" w:hAnsi="宋体" w:eastAsia="宋体" w:cs="宋体"/>
                <w:color w:val="auto"/>
                <w:sz w:val="28"/>
                <w:szCs w:val="28"/>
              </w:rPr>
              <w:t>征集人委托评标委员会确定</w:t>
            </w:r>
          </w:p>
          <w:p>
            <w:pPr>
              <w:pStyle w:val="16"/>
              <w:spacing w:before="3" w:line="360" w:lineRule="atLeast"/>
              <w:ind w:left="120" w:right="81"/>
              <w:jc w:val="both"/>
              <w:rPr>
                <w:color w:val="auto"/>
                <w:sz w:val="28"/>
              </w:rPr>
            </w:pPr>
            <w:r>
              <w:rPr>
                <w:color w:val="auto"/>
                <w:sz w:val="28"/>
              </w:rPr>
              <w:t>本次采用质量优先法确定第一阶段入围供应商。质量优先法是指对满足采购需求的服务进行质量综合评分，按照质量评分从高到低排序， 根据征集文件规定的入围供应商数量，确定入围供应商的评审方法，本项目入围供应商数量为三家。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04" w:type="dxa"/>
            <w:tcBorders>
              <w:top w:val="single" w:color="000000" w:sz="6" w:space="0"/>
              <w:bottom w:val="single" w:color="000000" w:sz="6" w:space="0"/>
              <w:right w:val="single" w:color="000000" w:sz="6" w:space="0"/>
            </w:tcBorders>
          </w:tcPr>
          <w:p>
            <w:pPr>
              <w:pStyle w:val="16"/>
              <w:spacing w:before="186"/>
              <w:ind w:left="113"/>
              <w:rPr>
                <w:sz w:val="28"/>
              </w:rPr>
            </w:pPr>
            <w:r>
              <w:rPr>
                <w:sz w:val="28"/>
              </w:rPr>
              <w:t>9</w:t>
            </w:r>
          </w:p>
        </w:tc>
        <w:tc>
          <w:tcPr>
            <w:tcW w:w="2792" w:type="dxa"/>
            <w:tcBorders>
              <w:top w:val="single" w:color="000000" w:sz="6" w:space="0"/>
              <w:left w:val="single" w:color="000000" w:sz="6" w:space="0"/>
              <w:bottom w:val="single" w:color="000000" w:sz="6" w:space="0"/>
              <w:right w:val="single" w:color="000000" w:sz="6" w:space="0"/>
            </w:tcBorders>
          </w:tcPr>
          <w:p>
            <w:pPr>
              <w:pStyle w:val="16"/>
              <w:spacing w:before="3" w:line="360" w:lineRule="atLeast"/>
              <w:ind w:left="120" w:right="88"/>
              <w:rPr>
                <w:sz w:val="28"/>
              </w:rPr>
            </w:pPr>
            <w:r>
              <w:rPr>
                <w:sz w:val="28"/>
              </w:rPr>
              <w:t>构成征集文件的其他文件</w:t>
            </w:r>
          </w:p>
        </w:tc>
        <w:tc>
          <w:tcPr>
            <w:tcW w:w="5461" w:type="dxa"/>
            <w:tcBorders>
              <w:top w:val="single" w:color="000000" w:sz="6" w:space="0"/>
              <w:left w:val="single" w:color="000000" w:sz="6" w:space="0"/>
              <w:bottom w:val="single" w:color="000000" w:sz="6" w:space="0"/>
            </w:tcBorders>
          </w:tcPr>
          <w:p>
            <w:pPr>
              <w:pStyle w:val="16"/>
              <w:spacing w:before="3" w:line="360" w:lineRule="atLeast"/>
              <w:ind w:left="120" w:right="81"/>
              <w:rPr>
                <w:sz w:val="28"/>
              </w:rPr>
            </w:pPr>
            <w:r>
              <w:rPr>
                <w:spacing w:val="-10"/>
                <w:sz w:val="28"/>
              </w:rPr>
              <w:t>征集文件的澄清、修改书及有关补充通知为</w:t>
            </w:r>
            <w:r>
              <w:rPr>
                <w:sz w:val="28"/>
              </w:rPr>
              <w:t>征集文件的有效组成部分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04" w:type="dxa"/>
            <w:tcBorders>
              <w:top w:val="single" w:color="000000" w:sz="6" w:space="0"/>
              <w:bottom w:val="single" w:color="000000" w:sz="6" w:space="0"/>
              <w:right w:val="single" w:color="000000" w:sz="6" w:space="0"/>
            </w:tcBorders>
          </w:tcPr>
          <w:p>
            <w:pPr>
              <w:pStyle w:val="16"/>
              <w:spacing w:before="106"/>
              <w:ind w:left="113"/>
              <w:rPr>
                <w:sz w:val="28"/>
              </w:rPr>
            </w:pPr>
            <w:r>
              <w:rPr>
                <w:sz w:val="28"/>
              </w:rPr>
              <w:t>10</w:t>
            </w:r>
          </w:p>
        </w:tc>
        <w:tc>
          <w:tcPr>
            <w:tcW w:w="2792" w:type="dxa"/>
            <w:tcBorders>
              <w:top w:val="single" w:color="000000" w:sz="6" w:space="0"/>
              <w:left w:val="single" w:color="000000" w:sz="6" w:space="0"/>
              <w:bottom w:val="single" w:color="000000" w:sz="6" w:space="0"/>
              <w:right w:val="single" w:color="000000" w:sz="6" w:space="0"/>
            </w:tcBorders>
          </w:tcPr>
          <w:p>
            <w:pPr>
              <w:pStyle w:val="16"/>
              <w:spacing w:before="106"/>
              <w:ind w:left="120"/>
              <w:rPr>
                <w:sz w:val="28"/>
              </w:rPr>
            </w:pPr>
            <w:r>
              <w:rPr>
                <w:sz w:val="28"/>
              </w:rPr>
              <w:t>响应有效期</w:t>
            </w:r>
          </w:p>
        </w:tc>
        <w:tc>
          <w:tcPr>
            <w:tcW w:w="5461" w:type="dxa"/>
            <w:tcBorders>
              <w:top w:val="single" w:color="000000" w:sz="6" w:space="0"/>
              <w:left w:val="single" w:color="000000" w:sz="6" w:space="0"/>
              <w:bottom w:val="single" w:color="000000" w:sz="6" w:space="0"/>
            </w:tcBorders>
          </w:tcPr>
          <w:p>
            <w:pPr>
              <w:pStyle w:val="16"/>
              <w:spacing w:before="106"/>
              <w:ind w:left="120"/>
              <w:rPr>
                <w:sz w:val="28"/>
              </w:rPr>
            </w:pPr>
            <w:r>
              <w:rPr>
                <w:sz w:val="28"/>
              </w:rPr>
              <w:t>开标后60天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9" w:hRule="atLeast"/>
        </w:trPr>
        <w:tc>
          <w:tcPr>
            <w:tcW w:w="804" w:type="dxa"/>
            <w:tcBorders>
              <w:top w:val="single" w:color="000000" w:sz="6" w:space="0"/>
              <w:bottom w:val="single" w:color="000000" w:sz="6" w:space="0"/>
              <w:right w:val="single" w:color="000000" w:sz="6" w:space="0"/>
            </w:tcBorders>
          </w:tcPr>
          <w:p>
            <w:pPr>
              <w:pStyle w:val="16"/>
              <w:spacing w:before="137"/>
              <w:ind w:left="113"/>
              <w:rPr>
                <w:sz w:val="28"/>
              </w:rPr>
            </w:pPr>
            <w:r>
              <w:rPr>
                <w:sz w:val="28"/>
              </w:rPr>
              <w:t>11</w:t>
            </w:r>
          </w:p>
        </w:tc>
        <w:tc>
          <w:tcPr>
            <w:tcW w:w="2792" w:type="dxa"/>
            <w:tcBorders>
              <w:top w:val="single" w:color="000000" w:sz="6" w:space="0"/>
              <w:left w:val="single" w:color="000000" w:sz="6" w:space="0"/>
              <w:bottom w:val="single" w:color="000000" w:sz="6" w:space="0"/>
              <w:right w:val="single" w:color="000000" w:sz="6" w:space="0"/>
            </w:tcBorders>
          </w:tcPr>
          <w:p>
            <w:pPr>
              <w:pStyle w:val="16"/>
              <w:spacing w:before="137"/>
              <w:ind w:left="120"/>
              <w:rPr>
                <w:sz w:val="28"/>
              </w:rPr>
            </w:pPr>
            <w:r>
              <w:rPr>
                <w:sz w:val="28"/>
              </w:rPr>
              <w:t>付款方式</w:t>
            </w:r>
          </w:p>
        </w:tc>
        <w:tc>
          <w:tcPr>
            <w:tcW w:w="5461" w:type="dxa"/>
            <w:tcBorders>
              <w:top w:val="single" w:color="000000" w:sz="6" w:space="0"/>
              <w:left w:val="single" w:color="000000" w:sz="6" w:space="0"/>
              <w:bottom w:val="single" w:color="000000" w:sz="6" w:space="0"/>
            </w:tcBorders>
          </w:tcPr>
          <w:p>
            <w:pPr>
              <w:pStyle w:val="16"/>
              <w:spacing w:before="137"/>
              <w:ind w:left="120"/>
              <w:rPr>
                <w:sz w:val="28"/>
              </w:rPr>
            </w:pPr>
            <w:r>
              <w:rPr>
                <w:rFonts w:hint="eastAsia" w:ascii="宋体" w:hAnsi="宋体" w:eastAsia="宋体" w:cs="宋体"/>
                <w:color w:val="auto"/>
                <w:spacing w:val="1"/>
                <w:sz w:val="28"/>
                <w:szCs w:val="28"/>
              </w:rPr>
              <w:t>供应商履行框架协议和合同约定，就餐费实行按月定期结</w:t>
            </w:r>
            <w:r>
              <w:rPr>
                <w:rFonts w:hint="eastAsia" w:ascii="宋体" w:hAnsi="宋体" w:eastAsia="宋体" w:cs="宋体"/>
                <w:color w:val="auto"/>
                <w:spacing w:val="-5"/>
                <w:sz w:val="28"/>
                <w:szCs w:val="28"/>
              </w:rPr>
              <w:t>算。本项目不约定预付款。成交方每月按照实际就餐金额，</w:t>
            </w:r>
            <w:r>
              <w:rPr>
                <w:rFonts w:hint="eastAsia" w:ascii="宋体" w:hAnsi="宋体" w:eastAsia="宋体" w:cs="宋体"/>
                <w:color w:val="auto"/>
                <w:spacing w:val="2"/>
                <w:sz w:val="28"/>
                <w:szCs w:val="28"/>
              </w:rPr>
              <w:t>开具正规发票与采购人据实结算。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04" w:hRule="atLeast"/>
        </w:trPr>
        <w:tc>
          <w:tcPr>
            <w:tcW w:w="804" w:type="dxa"/>
            <w:tcBorders>
              <w:top w:val="single" w:color="000000" w:sz="6" w:space="0"/>
              <w:bottom w:val="single" w:color="000000" w:sz="6" w:space="0"/>
              <w:right w:val="single" w:color="000000" w:sz="6" w:space="0"/>
            </w:tcBorders>
          </w:tcPr>
          <w:p>
            <w:pPr>
              <w:pStyle w:val="16"/>
              <w:rPr>
                <w:sz w:val="28"/>
              </w:rPr>
            </w:pPr>
          </w:p>
          <w:p>
            <w:pPr>
              <w:pStyle w:val="16"/>
              <w:rPr>
                <w:sz w:val="28"/>
              </w:rPr>
            </w:pPr>
          </w:p>
          <w:p>
            <w:pPr>
              <w:pStyle w:val="16"/>
              <w:rPr>
                <w:sz w:val="28"/>
              </w:rPr>
            </w:pPr>
          </w:p>
          <w:p>
            <w:pPr>
              <w:pStyle w:val="16"/>
              <w:spacing w:before="199"/>
              <w:ind w:left="113"/>
              <w:rPr>
                <w:sz w:val="28"/>
              </w:rPr>
            </w:pPr>
            <w:r>
              <w:rPr>
                <w:sz w:val="28"/>
              </w:rPr>
              <w:t>12</w:t>
            </w:r>
          </w:p>
        </w:tc>
        <w:tc>
          <w:tcPr>
            <w:tcW w:w="2792" w:type="dxa"/>
            <w:tcBorders>
              <w:top w:val="single" w:color="000000" w:sz="6" w:space="0"/>
              <w:left w:val="single" w:color="000000" w:sz="6" w:space="0"/>
              <w:bottom w:val="single" w:color="000000" w:sz="6" w:space="0"/>
              <w:right w:val="single" w:color="000000" w:sz="6" w:space="0"/>
            </w:tcBorders>
          </w:tcPr>
          <w:p>
            <w:pPr>
              <w:pStyle w:val="16"/>
              <w:rPr>
                <w:sz w:val="28"/>
              </w:rPr>
            </w:pPr>
          </w:p>
          <w:p>
            <w:pPr>
              <w:pStyle w:val="16"/>
              <w:rPr>
                <w:sz w:val="28"/>
              </w:rPr>
            </w:pPr>
          </w:p>
          <w:p>
            <w:pPr>
              <w:pStyle w:val="16"/>
              <w:rPr>
                <w:sz w:val="28"/>
              </w:rPr>
            </w:pPr>
          </w:p>
          <w:p>
            <w:pPr>
              <w:pStyle w:val="16"/>
              <w:spacing w:before="199"/>
              <w:ind w:left="120"/>
              <w:rPr>
                <w:sz w:val="28"/>
              </w:rPr>
            </w:pPr>
            <w:r>
              <w:rPr>
                <w:sz w:val="28"/>
              </w:rPr>
              <w:t>提交响应文件</w:t>
            </w:r>
          </w:p>
        </w:tc>
        <w:tc>
          <w:tcPr>
            <w:tcW w:w="5461" w:type="dxa"/>
            <w:tcBorders>
              <w:top w:val="single" w:color="000000" w:sz="6" w:space="0"/>
              <w:left w:val="single" w:color="000000" w:sz="6" w:space="0"/>
              <w:bottom w:val="single" w:color="000000" w:sz="6" w:space="0"/>
            </w:tcBorders>
          </w:tcPr>
          <w:p>
            <w:pPr>
              <w:pStyle w:val="16"/>
              <w:spacing w:before="4" w:line="242" w:lineRule="auto"/>
              <w:ind w:left="120" w:right="81"/>
              <w:jc w:val="both"/>
              <w:rPr>
                <w:sz w:val="28"/>
              </w:rPr>
            </w:pPr>
            <w:r>
              <w:rPr>
                <w:spacing w:val="-11"/>
                <w:sz w:val="28"/>
              </w:rPr>
              <w:t>响应文件：加密的电子响应文件，应在响应</w:t>
            </w:r>
            <w:r>
              <w:rPr>
                <w:spacing w:val="10"/>
                <w:sz w:val="28"/>
              </w:rPr>
              <w:t>截止时间前通过交易中心电子交易平台上</w:t>
            </w:r>
            <w:r>
              <w:rPr>
                <w:spacing w:val="-10"/>
                <w:sz w:val="28"/>
              </w:rPr>
              <w:t>传。加密的电子响应文件为使用交易中心提</w:t>
            </w:r>
            <w:r>
              <w:rPr>
                <w:spacing w:val="-8"/>
                <w:sz w:val="28"/>
              </w:rPr>
              <w:t>供的电子标书制作工具软件</w:t>
            </w:r>
            <w:r>
              <w:rPr>
                <w:spacing w:val="-2"/>
                <w:sz w:val="28"/>
              </w:rPr>
              <w:t xml:space="preserve">（http://www.h </w:t>
            </w:r>
            <w:r>
              <w:rPr>
                <w:sz w:val="28"/>
              </w:rPr>
              <w:t>fztb.cn 网上下载</w:t>
            </w:r>
            <w:r>
              <w:rPr>
                <w:spacing w:val="-86"/>
                <w:sz w:val="28"/>
              </w:rPr>
              <w:t>）</w:t>
            </w:r>
            <w:r>
              <w:rPr>
                <w:spacing w:val="-2"/>
                <w:sz w:val="28"/>
              </w:rPr>
              <w:t>制作生成的加密版响应</w:t>
            </w:r>
            <w:r>
              <w:rPr>
                <w:sz w:val="28"/>
              </w:rPr>
              <w:t xml:space="preserve">文件。 </w:t>
            </w:r>
          </w:p>
          <w:p>
            <w:pPr>
              <w:pStyle w:val="16"/>
              <w:spacing w:before="4" w:line="360" w:lineRule="atLeast"/>
              <w:ind w:left="120" w:right="-15"/>
              <w:rPr>
                <w:sz w:val="28"/>
              </w:rPr>
            </w:pPr>
            <w:r>
              <w:rPr>
                <w:spacing w:val="10"/>
                <w:sz w:val="28"/>
              </w:rPr>
              <w:t>在征集文件规定的响应时间截止前未有效提交网上加密电子响应文件的，响应无效。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81" w:hRule="atLeast"/>
        </w:trPr>
        <w:tc>
          <w:tcPr>
            <w:tcW w:w="804" w:type="dxa"/>
            <w:tcBorders>
              <w:top w:val="single" w:color="000000" w:sz="6" w:space="0"/>
              <w:bottom w:val="single" w:color="000000" w:sz="6" w:space="0"/>
              <w:right w:val="single" w:color="000000" w:sz="6" w:space="0"/>
            </w:tcBorders>
            <w:vAlign w:val="top"/>
          </w:tcPr>
          <w:p>
            <w:pPr>
              <w:pStyle w:val="16"/>
              <w:rPr>
                <w:sz w:val="28"/>
              </w:rPr>
            </w:pPr>
          </w:p>
          <w:p>
            <w:pPr>
              <w:pStyle w:val="16"/>
              <w:rPr>
                <w:sz w:val="29"/>
              </w:rPr>
            </w:pPr>
          </w:p>
          <w:p>
            <w:pPr>
              <w:pStyle w:val="16"/>
              <w:ind w:left="113" w:leftChars="0" w:right="0" w:rightChars="0"/>
              <w:rPr>
                <w:rFonts w:ascii="宋体" w:hAnsi="宋体" w:eastAsia="宋体" w:cs="宋体"/>
                <w:sz w:val="28"/>
                <w:szCs w:val="22"/>
                <w:lang w:val="zh-CN" w:eastAsia="zh-CN" w:bidi="zh-CN"/>
              </w:rPr>
            </w:pPr>
            <w:r>
              <w:rPr>
                <w:sz w:val="28"/>
              </w:rPr>
              <w:t>13</w:t>
            </w:r>
          </w:p>
        </w:tc>
        <w:tc>
          <w:tcPr>
            <w:tcW w:w="2792" w:type="dxa"/>
            <w:tcBorders>
              <w:top w:val="single" w:color="000000" w:sz="6" w:space="0"/>
              <w:left w:val="single" w:color="000000" w:sz="6" w:space="0"/>
              <w:bottom w:val="single" w:color="000000" w:sz="6" w:space="0"/>
              <w:right w:val="single" w:color="000000" w:sz="6" w:space="0"/>
            </w:tcBorders>
            <w:vAlign w:val="top"/>
          </w:tcPr>
          <w:p>
            <w:pPr>
              <w:pStyle w:val="16"/>
              <w:rPr>
                <w:sz w:val="28"/>
              </w:rPr>
            </w:pPr>
          </w:p>
          <w:p>
            <w:pPr>
              <w:pStyle w:val="16"/>
              <w:rPr>
                <w:sz w:val="29"/>
              </w:rPr>
            </w:pPr>
          </w:p>
          <w:p>
            <w:pPr>
              <w:pStyle w:val="16"/>
              <w:ind w:left="120" w:leftChars="0" w:right="0" w:rightChars="0"/>
              <w:rPr>
                <w:rFonts w:ascii="宋体" w:hAnsi="宋体" w:eastAsia="宋体" w:cs="宋体"/>
                <w:sz w:val="28"/>
                <w:szCs w:val="22"/>
                <w:lang w:val="zh-CN" w:eastAsia="zh-CN" w:bidi="zh-CN"/>
              </w:rPr>
            </w:pPr>
            <w:r>
              <w:rPr>
                <w:sz w:val="28"/>
              </w:rPr>
              <w:t>开启解密</w:t>
            </w:r>
          </w:p>
        </w:tc>
        <w:tc>
          <w:tcPr>
            <w:tcW w:w="5461" w:type="dxa"/>
            <w:tcBorders>
              <w:top w:val="single" w:color="000000" w:sz="6" w:space="0"/>
              <w:left w:val="single" w:color="000000" w:sz="6" w:space="0"/>
              <w:bottom w:val="single" w:color="000000" w:sz="6" w:space="0"/>
            </w:tcBorders>
            <w:vAlign w:val="top"/>
          </w:tcPr>
          <w:p>
            <w:pPr>
              <w:pStyle w:val="16"/>
              <w:spacing w:before="4" w:line="242" w:lineRule="auto"/>
              <w:ind w:left="120" w:right="81"/>
              <w:rPr>
                <w:sz w:val="28"/>
              </w:rPr>
            </w:pPr>
            <w:r>
              <w:rPr>
                <w:spacing w:val="-3"/>
                <w:sz w:val="28"/>
              </w:rPr>
              <w:t xml:space="preserve">开启时各供应商应在解密程序开始后 </w:t>
            </w:r>
            <w:r>
              <w:rPr>
                <w:sz w:val="28"/>
              </w:rPr>
              <w:t>30</w:t>
            </w:r>
            <w:r>
              <w:rPr>
                <w:spacing w:val="-30"/>
                <w:sz w:val="28"/>
              </w:rPr>
              <w:t xml:space="preserve"> 分</w:t>
            </w:r>
            <w:r>
              <w:rPr>
                <w:spacing w:val="10"/>
                <w:sz w:val="28"/>
              </w:rPr>
              <w:t>钟内对本单位的响应文件现场或远程解密</w:t>
            </w:r>
          </w:p>
          <w:p>
            <w:pPr>
              <w:pStyle w:val="16"/>
              <w:spacing w:before="2" w:line="242" w:lineRule="auto"/>
              <w:ind w:left="120" w:right="81"/>
              <w:rPr>
                <w:sz w:val="28"/>
              </w:rPr>
            </w:pPr>
            <w:r>
              <w:rPr>
                <w:sz w:val="28"/>
              </w:rPr>
              <w:t>（以交易系统时间为准）</w:t>
            </w:r>
            <w:r>
              <w:rPr>
                <w:spacing w:val="-14"/>
                <w:sz w:val="28"/>
              </w:rPr>
              <w:t>。如供应商未在规</w:t>
            </w:r>
            <w:r>
              <w:rPr>
                <w:spacing w:val="-8"/>
                <w:sz w:val="28"/>
              </w:rPr>
              <w:t>定时间内完成响应文件的解密，该响应文件</w:t>
            </w:r>
          </w:p>
          <w:p>
            <w:pPr>
              <w:pStyle w:val="16"/>
              <w:spacing w:before="1" w:line="339" w:lineRule="exact"/>
              <w:ind w:left="120" w:leftChars="0" w:right="0" w:rightChars="0"/>
              <w:rPr>
                <w:rFonts w:ascii="宋体" w:hAnsi="宋体" w:eastAsia="宋体" w:cs="宋体"/>
                <w:sz w:val="28"/>
                <w:szCs w:val="22"/>
                <w:lang w:val="zh-CN" w:eastAsia="zh-CN" w:bidi="zh-CN"/>
              </w:rPr>
            </w:pPr>
            <w:r>
              <w:rPr>
                <w:sz w:val="28"/>
              </w:rPr>
              <w:t>做无效标处理，责任由供应商自行承担。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04" w:hRule="atLeast"/>
        </w:trPr>
        <w:tc>
          <w:tcPr>
            <w:tcW w:w="804" w:type="dxa"/>
            <w:tcBorders>
              <w:top w:val="single" w:color="000000" w:sz="6" w:space="0"/>
              <w:bottom w:val="single" w:color="000000" w:sz="6" w:space="0"/>
              <w:right w:val="single" w:color="000000" w:sz="6" w:space="0"/>
            </w:tcBorders>
            <w:vAlign w:val="top"/>
          </w:tcPr>
          <w:p>
            <w:pPr>
              <w:pStyle w:val="16"/>
              <w:rPr>
                <w:sz w:val="28"/>
              </w:rPr>
            </w:pPr>
          </w:p>
          <w:p>
            <w:pPr>
              <w:pStyle w:val="16"/>
              <w:rPr>
                <w:sz w:val="28"/>
              </w:rPr>
            </w:pPr>
          </w:p>
          <w:p>
            <w:pPr>
              <w:pStyle w:val="16"/>
              <w:rPr>
                <w:sz w:val="28"/>
              </w:rPr>
            </w:pPr>
          </w:p>
          <w:p>
            <w:pPr>
              <w:pStyle w:val="16"/>
              <w:spacing w:before="9"/>
              <w:rPr>
                <w:sz w:val="29"/>
              </w:rPr>
            </w:pPr>
          </w:p>
          <w:p>
            <w:pPr>
              <w:pStyle w:val="16"/>
              <w:ind w:left="113" w:leftChars="0" w:right="0" w:rightChars="0"/>
              <w:rPr>
                <w:rFonts w:ascii="宋体" w:hAnsi="宋体" w:eastAsia="宋体" w:cs="宋体"/>
                <w:sz w:val="28"/>
                <w:szCs w:val="22"/>
                <w:lang w:val="zh-CN" w:eastAsia="zh-CN" w:bidi="zh-CN"/>
              </w:rPr>
            </w:pPr>
            <w:r>
              <w:rPr>
                <w:sz w:val="28"/>
              </w:rPr>
              <w:t>14</w:t>
            </w:r>
          </w:p>
        </w:tc>
        <w:tc>
          <w:tcPr>
            <w:tcW w:w="2792" w:type="dxa"/>
            <w:tcBorders>
              <w:top w:val="single" w:color="000000" w:sz="6" w:space="0"/>
              <w:left w:val="single" w:color="000000" w:sz="6" w:space="0"/>
              <w:bottom w:val="single" w:color="000000" w:sz="6" w:space="0"/>
              <w:right w:val="single" w:color="000000" w:sz="6" w:space="0"/>
            </w:tcBorders>
            <w:vAlign w:val="top"/>
          </w:tcPr>
          <w:p>
            <w:pPr>
              <w:pStyle w:val="16"/>
              <w:rPr>
                <w:sz w:val="28"/>
              </w:rPr>
            </w:pPr>
          </w:p>
          <w:p>
            <w:pPr>
              <w:pStyle w:val="16"/>
              <w:rPr>
                <w:sz w:val="28"/>
              </w:rPr>
            </w:pPr>
          </w:p>
          <w:p>
            <w:pPr>
              <w:pStyle w:val="16"/>
              <w:rPr>
                <w:sz w:val="28"/>
              </w:rPr>
            </w:pPr>
          </w:p>
          <w:p>
            <w:pPr>
              <w:pStyle w:val="16"/>
              <w:spacing w:before="199" w:line="242" w:lineRule="auto"/>
              <w:ind w:left="120" w:leftChars="0" w:right="88" w:rightChars="0"/>
              <w:rPr>
                <w:rFonts w:ascii="宋体" w:hAnsi="宋体" w:eastAsia="宋体" w:cs="宋体"/>
                <w:sz w:val="28"/>
                <w:szCs w:val="22"/>
                <w:lang w:val="zh-CN" w:eastAsia="zh-CN" w:bidi="zh-CN"/>
              </w:rPr>
            </w:pPr>
            <w:r>
              <w:rPr>
                <w:sz w:val="28"/>
              </w:rPr>
              <w:t>文件澄清、客观分值公示、响应否决通知</w:t>
            </w:r>
          </w:p>
        </w:tc>
        <w:tc>
          <w:tcPr>
            <w:tcW w:w="5461" w:type="dxa"/>
            <w:tcBorders>
              <w:top w:val="single" w:color="000000" w:sz="6" w:space="0"/>
              <w:left w:val="single" w:color="000000" w:sz="6" w:space="0"/>
              <w:bottom w:val="single" w:color="000000" w:sz="6" w:space="0"/>
            </w:tcBorders>
            <w:vAlign w:val="top"/>
          </w:tcPr>
          <w:p>
            <w:pPr>
              <w:pStyle w:val="16"/>
              <w:spacing w:before="3" w:line="360" w:lineRule="atLeast"/>
              <w:ind w:left="120" w:leftChars="0" w:right="81" w:rightChars="0"/>
              <w:jc w:val="both"/>
              <w:rPr>
                <w:rFonts w:ascii="宋体" w:hAnsi="宋体" w:eastAsia="宋体" w:cs="宋体"/>
                <w:sz w:val="28"/>
                <w:szCs w:val="22"/>
                <w:lang w:val="zh-CN" w:eastAsia="zh-CN" w:bidi="zh-CN"/>
              </w:rPr>
            </w:pPr>
            <w:r>
              <w:rPr>
                <w:spacing w:val="10"/>
                <w:sz w:val="28"/>
              </w:rPr>
              <w:t>供应商应通过电脑及时刷新点击查看系统</w:t>
            </w:r>
            <w:r>
              <w:rPr>
                <w:spacing w:val="-6"/>
                <w:sz w:val="28"/>
              </w:rPr>
              <w:t>内的询标、客观分公示、响应否决等通知消</w:t>
            </w:r>
            <w:r>
              <w:rPr>
                <w:spacing w:val="-11"/>
                <w:sz w:val="28"/>
              </w:rPr>
              <w:t>息，并通过系统接受评审小组发起的询标和通知，在规定的时间内</w:t>
            </w:r>
            <w:r>
              <w:rPr>
                <w:sz w:val="28"/>
              </w:rPr>
              <w:t>（</w:t>
            </w:r>
            <w:r>
              <w:rPr>
                <w:spacing w:val="-3"/>
                <w:sz w:val="28"/>
              </w:rPr>
              <w:t>从评审小组发起询</w:t>
            </w:r>
            <w:r>
              <w:rPr>
                <w:sz w:val="28"/>
              </w:rPr>
              <w:t>标等要求起不超过30</w:t>
            </w:r>
            <w:r>
              <w:rPr>
                <w:spacing w:val="-12"/>
                <w:sz w:val="28"/>
              </w:rPr>
              <w:t>分钟，逾时视为放弃澄</w:t>
            </w:r>
            <w:r>
              <w:rPr>
                <w:sz w:val="28"/>
              </w:rPr>
              <w:t>清权力</w:t>
            </w:r>
            <w:r>
              <w:rPr>
                <w:spacing w:val="-43"/>
                <w:sz w:val="28"/>
              </w:rPr>
              <w:t>）</w:t>
            </w:r>
            <w:r>
              <w:rPr>
                <w:spacing w:val="-6"/>
                <w:sz w:val="28"/>
              </w:rPr>
              <w:t>对该项内容进行回复、确认并加盖</w:t>
            </w:r>
            <w:r>
              <w:rPr>
                <w:spacing w:val="-11"/>
                <w:sz w:val="28"/>
              </w:rPr>
              <w:t>电子签章。逾期未回复的</w:t>
            </w:r>
            <w:r>
              <w:rPr>
                <w:sz w:val="28"/>
              </w:rPr>
              <w:t>（</w:t>
            </w:r>
            <w:r>
              <w:rPr>
                <w:spacing w:val="-3"/>
                <w:sz w:val="28"/>
              </w:rPr>
              <w:t>以交易系统时间</w:t>
            </w:r>
            <w:r>
              <w:rPr>
                <w:sz w:val="28"/>
              </w:rPr>
              <w:t>为准</w:t>
            </w:r>
            <w:r>
              <w:rPr>
                <w:spacing w:val="-43"/>
                <w:sz w:val="28"/>
              </w:rPr>
              <w:t>）</w:t>
            </w:r>
            <w:r>
              <w:rPr>
                <w:spacing w:val="-8"/>
                <w:sz w:val="28"/>
              </w:rPr>
              <w:t>，评审小组将可能按不利于供应商的</w:t>
            </w:r>
            <w:r>
              <w:rPr>
                <w:sz w:val="28"/>
              </w:rPr>
              <w:t>内容进行评审，责任由供应商自行承担。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8" w:hRule="atLeast"/>
        </w:trPr>
        <w:tc>
          <w:tcPr>
            <w:tcW w:w="804" w:type="dxa"/>
            <w:tcBorders>
              <w:top w:val="single" w:color="000000" w:sz="6" w:space="0"/>
              <w:bottom w:val="single" w:color="000000" w:sz="6" w:space="0"/>
              <w:right w:val="single" w:color="000000" w:sz="6" w:space="0"/>
            </w:tcBorders>
            <w:vAlign w:val="top"/>
          </w:tcPr>
          <w:p>
            <w:pPr>
              <w:pStyle w:val="16"/>
              <w:spacing w:before="186"/>
              <w:ind w:left="113" w:leftChars="0" w:right="0" w:rightChars="0"/>
              <w:rPr>
                <w:sz w:val="28"/>
              </w:rPr>
            </w:pPr>
            <w:r>
              <w:rPr>
                <w:sz w:val="28"/>
              </w:rPr>
              <w:t>15</w:t>
            </w:r>
          </w:p>
        </w:tc>
        <w:tc>
          <w:tcPr>
            <w:tcW w:w="2792" w:type="dxa"/>
            <w:tcBorders>
              <w:top w:val="single" w:color="000000" w:sz="6" w:space="0"/>
              <w:left w:val="single" w:color="000000" w:sz="6" w:space="0"/>
              <w:bottom w:val="single" w:color="000000" w:sz="6" w:space="0"/>
              <w:right w:val="single" w:color="000000" w:sz="6" w:space="0"/>
            </w:tcBorders>
            <w:vAlign w:val="top"/>
          </w:tcPr>
          <w:p>
            <w:pPr>
              <w:pStyle w:val="16"/>
              <w:spacing w:before="186"/>
              <w:ind w:left="120" w:leftChars="0" w:right="0" w:rightChars="0"/>
              <w:rPr>
                <w:sz w:val="28"/>
              </w:rPr>
            </w:pPr>
            <w:r>
              <w:rPr>
                <w:sz w:val="28"/>
              </w:rPr>
              <w:t>费用承担</w:t>
            </w:r>
          </w:p>
        </w:tc>
        <w:tc>
          <w:tcPr>
            <w:tcW w:w="5461" w:type="dxa"/>
            <w:tcBorders>
              <w:top w:val="single" w:color="000000" w:sz="6" w:space="0"/>
              <w:left w:val="single" w:color="000000" w:sz="6" w:space="0"/>
              <w:bottom w:val="single" w:color="000000" w:sz="6" w:space="0"/>
            </w:tcBorders>
            <w:vAlign w:val="top"/>
          </w:tcPr>
          <w:p>
            <w:pPr>
              <w:pStyle w:val="16"/>
              <w:spacing w:before="3" w:line="360" w:lineRule="atLeast"/>
              <w:ind w:left="120" w:leftChars="0" w:right="81" w:rightChars="0"/>
              <w:rPr>
                <w:spacing w:val="10"/>
                <w:sz w:val="28"/>
              </w:rPr>
            </w:pPr>
            <w:r>
              <w:rPr>
                <w:sz w:val="28"/>
              </w:rPr>
              <w:t>供应商参加响应活动发生的一切费用均自理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3" w:hRule="atLeast"/>
        </w:trPr>
        <w:tc>
          <w:tcPr>
            <w:tcW w:w="804" w:type="dxa"/>
            <w:tcBorders>
              <w:top w:val="single" w:color="000000" w:sz="6" w:space="0"/>
              <w:bottom w:val="single" w:color="000000" w:sz="6" w:space="0"/>
              <w:right w:val="single" w:color="000000" w:sz="6" w:space="0"/>
            </w:tcBorders>
            <w:vAlign w:val="top"/>
          </w:tcPr>
          <w:p>
            <w:pPr>
              <w:pStyle w:val="16"/>
              <w:rPr>
                <w:sz w:val="28"/>
              </w:rPr>
            </w:pPr>
          </w:p>
          <w:p>
            <w:pPr>
              <w:pStyle w:val="16"/>
              <w:rPr>
                <w:sz w:val="28"/>
              </w:rPr>
            </w:pPr>
          </w:p>
          <w:p>
            <w:pPr>
              <w:pStyle w:val="16"/>
              <w:rPr>
                <w:sz w:val="28"/>
              </w:rPr>
            </w:pPr>
          </w:p>
          <w:p>
            <w:pPr>
              <w:pStyle w:val="16"/>
              <w:rPr>
                <w:sz w:val="28"/>
              </w:rPr>
            </w:pPr>
          </w:p>
          <w:p>
            <w:pPr>
              <w:pStyle w:val="16"/>
              <w:rPr>
                <w:sz w:val="28"/>
              </w:rPr>
            </w:pPr>
          </w:p>
          <w:p>
            <w:pPr>
              <w:pStyle w:val="16"/>
              <w:rPr>
                <w:sz w:val="28"/>
              </w:rPr>
            </w:pPr>
          </w:p>
          <w:p>
            <w:pPr>
              <w:pStyle w:val="16"/>
              <w:rPr>
                <w:sz w:val="28"/>
              </w:rPr>
            </w:pPr>
          </w:p>
          <w:p>
            <w:pPr>
              <w:pStyle w:val="16"/>
              <w:rPr>
                <w:sz w:val="28"/>
              </w:rPr>
            </w:pPr>
          </w:p>
          <w:p>
            <w:pPr>
              <w:pStyle w:val="16"/>
              <w:rPr>
                <w:sz w:val="28"/>
              </w:rPr>
            </w:pPr>
          </w:p>
          <w:p>
            <w:pPr>
              <w:pStyle w:val="16"/>
              <w:spacing w:before="225"/>
              <w:ind w:left="113" w:leftChars="0" w:right="0" w:rightChars="0"/>
              <w:rPr>
                <w:sz w:val="28"/>
              </w:rPr>
            </w:pPr>
            <w:r>
              <w:rPr>
                <w:sz w:val="28"/>
              </w:rPr>
              <w:t>16</w:t>
            </w:r>
          </w:p>
        </w:tc>
        <w:tc>
          <w:tcPr>
            <w:tcW w:w="2792" w:type="dxa"/>
            <w:tcBorders>
              <w:top w:val="single" w:color="000000" w:sz="6" w:space="0"/>
              <w:left w:val="single" w:color="000000" w:sz="6" w:space="0"/>
              <w:bottom w:val="single" w:color="000000" w:sz="6" w:space="0"/>
              <w:right w:val="single" w:color="000000" w:sz="6" w:space="0"/>
            </w:tcBorders>
            <w:vAlign w:val="top"/>
          </w:tcPr>
          <w:p>
            <w:pPr>
              <w:pStyle w:val="16"/>
              <w:rPr>
                <w:sz w:val="28"/>
              </w:rPr>
            </w:pPr>
          </w:p>
          <w:p>
            <w:pPr>
              <w:pStyle w:val="16"/>
              <w:rPr>
                <w:sz w:val="28"/>
              </w:rPr>
            </w:pPr>
          </w:p>
          <w:p>
            <w:pPr>
              <w:pStyle w:val="16"/>
              <w:rPr>
                <w:sz w:val="28"/>
              </w:rPr>
            </w:pPr>
          </w:p>
          <w:p>
            <w:pPr>
              <w:pStyle w:val="16"/>
              <w:rPr>
                <w:sz w:val="28"/>
              </w:rPr>
            </w:pPr>
          </w:p>
          <w:p>
            <w:pPr>
              <w:pStyle w:val="16"/>
              <w:rPr>
                <w:sz w:val="28"/>
              </w:rPr>
            </w:pPr>
          </w:p>
          <w:p>
            <w:pPr>
              <w:pStyle w:val="16"/>
              <w:rPr>
                <w:sz w:val="28"/>
              </w:rPr>
            </w:pPr>
          </w:p>
          <w:p>
            <w:pPr>
              <w:pStyle w:val="16"/>
              <w:rPr>
                <w:sz w:val="28"/>
              </w:rPr>
            </w:pPr>
          </w:p>
          <w:p>
            <w:pPr>
              <w:pStyle w:val="16"/>
              <w:rPr>
                <w:sz w:val="28"/>
              </w:rPr>
            </w:pPr>
          </w:p>
          <w:p>
            <w:pPr>
              <w:pStyle w:val="16"/>
              <w:spacing w:before="221" w:line="242" w:lineRule="auto"/>
              <w:ind w:left="120" w:leftChars="0" w:right="88" w:rightChars="0"/>
              <w:jc w:val="both"/>
              <w:rPr>
                <w:sz w:val="28"/>
              </w:rPr>
            </w:pPr>
            <w:r>
              <w:rPr>
                <w:sz w:val="28"/>
              </w:rPr>
              <w:t>政府采购政策（第一阶段执行，第二阶段不作要求）</w:t>
            </w:r>
          </w:p>
        </w:tc>
        <w:tc>
          <w:tcPr>
            <w:tcW w:w="5461" w:type="dxa"/>
            <w:tcBorders>
              <w:top w:val="single" w:color="000000" w:sz="6" w:space="0"/>
              <w:left w:val="single" w:color="000000" w:sz="6" w:space="0"/>
              <w:bottom w:val="single" w:color="000000" w:sz="6" w:space="0"/>
            </w:tcBorders>
            <w:vAlign w:val="top"/>
          </w:tcPr>
          <w:p>
            <w:pPr>
              <w:pStyle w:val="16"/>
              <w:spacing w:before="4"/>
              <w:ind w:left="120"/>
              <w:rPr>
                <w:sz w:val="28"/>
              </w:rPr>
            </w:pPr>
            <w:r>
              <w:rPr>
                <w:sz w:val="28"/>
              </w:rPr>
              <w:t>一、中小企业</w:t>
            </w:r>
          </w:p>
          <w:p>
            <w:pPr>
              <w:pStyle w:val="16"/>
              <w:spacing w:before="4" w:line="242" w:lineRule="auto"/>
              <w:ind w:left="120" w:right="80" w:firstLine="560"/>
              <w:jc w:val="both"/>
              <w:rPr>
                <w:sz w:val="28"/>
              </w:rPr>
            </w:pPr>
            <w:r>
              <w:rPr>
                <w:spacing w:val="-11"/>
                <w:sz w:val="28"/>
              </w:rPr>
              <w:t>依据《政府采购促进中小企业发展管理</w:t>
            </w:r>
            <w:r>
              <w:rPr>
                <w:spacing w:val="-2"/>
                <w:sz w:val="28"/>
              </w:rPr>
              <w:t>办法》</w:t>
            </w:r>
            <w:r>
              <w:rPr>
                <w:sz w:val="28"/>
              </w:rPr>
              <w:t>（</w:t>
            </w:r>
            <w:r>
              <w:rPr>
                <w:spacing w:val="-2"/>
                <w:sz w:val="28"/>
              </w:rPr>
              <w:t>财库〔</w:t>
            </w:r>
            <w:r>
              <w:rPr>
                <w:sz w:val="28"/>
              </w:rPr>
              <w:t>2020</w:t>
            </w:r>
            <w:r>
              <w:rPr>
                <w:spacing w:val="-4"/>
                <w:sz w:val="28"/>
              </w:rPr>
              <w:t>〕</w:t>
            </w:r>
            <w:r>
              <w:rPr>
                <w:sz w:val="28"/>
              </w:rPr>
              <w:t>46号</w:t>
            </w:r>
            <w:r>
              <w:rPr>
                <w:spacing w:val="-70"/>
                <w:sz w:val="28"/>
              </w:rPr>
              <w:t>）</w:t>
            </w:r>
            <w:r>
              <w:rPr>
                <w:spacing w:val="-5"/>
                <w:sz w:val="28"/>
              </w:rPr>
              <w:t>、财政部《关</w:t>
            </w:r>
            <w:r>
              <w:rPr>
                <w:spacing w:val="10"/>
                <w:sz w:val="28"/>
              </w:rPr>
              <w:t>于进一步加大政府采购支持中小企业力度</w:t>
            </w:r>
            <w:r>
              <w:rPr>
                <w:spacing w:val="6"/>
                <w:sz w:val="28"/>
              </w:rPr>
              <w:t>的通知》</w:t>
            </w:r>
            <w:r>
              <w:rPr>
                <w:sz w:val="28"/>
              </w:rPr>
              <w:t>（</w:t>
            </w:r>
            <w:r>
              <w:rPr>
                <w:spacing w:val="-2"/>
                <w:sz w:val="28"/>
              </w:rPr>
              <w:t>财库〔</w:t>
            </w:r>
            <w:r>
              <w:rPr>
                <w:sz w:val="28"/>
              </w:rPr>
              <w:t>2022</w:t>
            </w:r>
            <w:r>
              <w:rPr>
                <w:spacing w:val="-4"/>
                <w:sz w:val="28"/>
              </w:rPr>
              <w:t>〕</w:t>
            </w:r>
            <w:r>
              <w:rPr>
                <w:sz w:val="28"/>
              </w:rPr>
              <w:t>19号</w:t>
            </w:r>
            <w:r>
              <w:rPr>
                <w:spacing w:val="-70"/>
                <w:sz w:val="28"/>
              </w:rPr>
              <w:t>）</w:t>
            </w:r>
            <w:r>
              <w:rPr>
                <w:spacing w:val="-5"/>
                <w:sz w:val="28"/>
              </w:rPr>
              <w:t>、安徽省财</w:t>
            </w:r>
            <w:r>
              <w:rPr>
                <w:spacing w:val="-11"/>
                <w:sz w:val="28"/>
              </w:rPr>
              <w:t>政厅《关于进一步优化政府采购营商环境的</w:t>
            </w:r>
            <w:r>
              <w:rPr>
                <w:spacing w:val="3"/>
                <w:sz w:val="28"/>
              </w:rPr>
              <w:t>通知》（皖财购〔</w:t>
            </w:r>
            <w:r>
              <w:rPr>
                <w:sz w:val="28"/>
              </w:rPr>
              <w:t>2022</w:t>
            </w:r>
            <w:r>
              <w:rPr>
                <w:spacing w:val="3"/>
                <w:sz w:val="28"/>
              </w:rPr>
              <w:t>〕</w:t>
            </w:r>
            <w:r>
              <w:rPr>
                <w:sz w:val="28"/>
              </w:rPr>
              <w:t>556</w:t>
            </w:r>
            <w:r>
              <w:rPr>
                <w:spacing w:val="3"/>
                <w:sz w:val="28"/>
              </w:rPr>
              <w:t>号）</w:t>
            </w:r>
            <w:r>
              <w:rPr>
                <w:spacing w:val="2"/>
                <w:sz w:val="28"/>
              </w:rPr>
              <w:t>文件规定</w:t>
            </w:r>
            <w:r>
              <w:rPr>
                <w:spacing w:val="-9"/>
                <w:sz w:val="28"/>
              </w:rPr>
              <w:t>执行中小企业政策，参加本次采购活动的中</w:t>
            </w:r>
            <w:r>
              <w:rPr>
                <w:spacing w:val="-7"/>
                <w:sz w:val="28"/>
              </w:rPr>
              <w:t>小企业应当在投标文件中提供有效的《中小</w:t>
            </w:r>
            <w:r>
              <w:rPr>
                <w:sz w:val="28"/>
              </w:rPr>
              <w:t>企业声明函》，并对其真实性负责。</w:t>
            </w:r>
          </w:p>
          <w:p>
            <w:pPr>
              <w:pStyle w:val="16"/>
              <w:spacing w:before="7"/>
              <w:ind w:left="120"/>
              <w:rPr>
                <w:sz w:val="28"/>
              </w:rPr>
            </w:pPr>
            <w:r>
              <w:rPr>
                <w:sz w:val="28"/>
              </w:rPr>
              <w:t>二、监狱企业。</w:t>
            </w:r>
          </w:p>
          <w:p>
            <w:pPr>
              <w:pStyle w:val="16"/>
              <w:spacing w:before="5" w:line="242" w:lineRule="auto"/>
              <w:ind w:left="120" w:right="-58" w:firstLine="560"/>
              <w:rPr>
                <w:sz w:val="28"/>
              </w:rPr>
            </w:pPr>
            <w:r>
              <w:rPr>
                <w:spacing w:val="2"/>
                <w:sz w:val="28"/>
              </w:rPr>
              <w:t>依据财政部 司法部《关于政府采购支</w:t>
            </w:r>
            <w:r>
              <w:rPr>
                <w:spacing w:val="-12"/>
                <w:sz w:val="28"/>
              </w:rPr>
              <w:t>持监狱企业发展有关问题的通知》(财库〔</w:t>
            </w:r>
            <w:r>
              <w:rPr>
                <w:sz w:val="28"/>
              </w:rPr>
              <w:t>20 14</w:t>
            </w:r>
            <w:r>
              <w:rPr>
                <w:spacing w:val="-76"/>
                <w:sz w:val="28"/>
              </w:rPr>
              <w:t>〕</w:t>
            </w:r>
            <w:r>
              <w:rPr>
                <w:sz w:val="28"/>
              </w:rPr>
              <w:t>68</w:t>
            </w:r>
            <w:r>
              <w:rPr>
                <w:spacing w:val="-15"/>
                <w:sz w:val="28"/>
              </w:rPr>
              <w:t xml:space="preserve"> 号)，监狱企业视同小型、微型企业。</w:t>
            </w:r>
            <w:r>
              <w:rPr>
                <w:spacing w:val="-7"/>
                <w:sz w:val="28"/>
              </w:rPr>
              <w:t>监狱企业参加政府采购活动时，提供由省级</w:t>
            </w:r>
            <w:r>
              <w:rPr>
                <w:spacing w:val="-12"/>
                <w:sz w:val="28"/>
              </w:rPr>
              <w:t>以上监狱管理局、 戒毒管理局(含新疆生产</w:t>
            </w:r>
            <w:r>
              <w:rPr>
                <w:spacing w:val="-9"/>
                <w:sz w:val="28"/>
              </w:rPr>
              <w:t>建设兵团)出具的属于监狱企业的证明文件不再提供《中小微企业声明函》。</w:t>
            </w:r>
          </w:p>
          <w:p>
            <w:pPr>
              <w:pStyle w:val="16"/>
              <w:spacing w:before="5"/>
              <w:ind w:left="120"/>
              <w:rPr>
                <w:sz w:val="28"/>
              </w:rPr>
            </w:pPr>
            <w:r>
              <w:rPr>
                <w:sz w:val="28"/>
              </w:rPr>
              <w:t>三、残疾人福利性单位</w:t>
            </w:r>
          </w:p>
          <w:p>
            <w:pPr>
              <w:pStyle w:val="16"/>
              <w:spacing w:before="4" w:line="242" w:lineRule="auto"/>
              <w:ind w:left="120" w:right="81"/>
              <w:jc w:val="both"/>
              <w:rPr>
                <w:sz w:val="28"/>
              </w:rPr>
            </w:pPr>
            <w:r>
              <w:rPr>
                <w:sz w:val="28"/>
              </w:rPr>
              <w:t>依据财政部 民政部《中国残疾人联合</w:t>
            </w:r>
            <w:r>
              <w:rPr>
                <w:spacing w:val="10"/>
                <w:sz w:val="28"/>
              </w:rPr>
              <w:t>会关于促进残疾人就业政府采购政策的通</w:t>
            </w:r>
            <w:r>
              <w:rPr>
                <w:spacing w:val="-4"/>
                <w:sz w:val="28"/>
              </w:rPr>
              <w:t>知》</w:t>
            </w:r>
            <w:r>
              <w:rPr>
                <w:sz w:val="28"/>
              </w:rPr>
              <w:t>（</w:t>
            </w:r>
            <w:r>
              <w:rPr>
                <w:spacing w:val="-6"/>
                <w:sz w:val="28"/>
              </w:rPr>
              <w:t>财库〔</w:t>
            </w:r>
            <w:r>
              <w:rPr>
                <w:sz w:val="28"/>
              </w:rPr>
              <w:t>2017</w:t>
            </w:r>
            <w:r>
              <w:rPr>
                <w:spacing w:val="-18"/>
                <w:sz w:val="28"/>
              </w:rPr>
              <w:t>〕</w:t>
            </w:r>
            <w:r>
              <w:rPr>
                <w:sz w:val="28"/>
              </w:rPr>
              <w:t>141 号</w:t>
            </w:r>
            <w:r>
              <w:rPr>
                <w:spacing w:val="-18"/>
                <w:sz w:val="28"/>
              </w:rPr>
              <w:t>）</w:t>
            </w:r>
            <w:r>
              <w:rPr>
                <w:spacing w:val="-6"/>
                <w:sz w:val="28"/>
              </w:rPr>
              <w:t>的规定，残疾</w:t>
            </w:r>
            <w:r>
              <w:rPr>
                <w:spacing w:val="-8"/>
                <w:sz w:val="28"/>
              </w:rPr>
              <w:t>人福利性单位视同小型、微型企业，在参加</w:t>
            </w:r>
            <w:r>
              <w:rPr>
                <w:spacing w:val="-11"/>
                <w:sz w:val="28"/>
              </w:rPr>
              <w:t>政府采购活动时，提供《残疾人福利性单位</w:t>
            </w:r>
            <w:r>
              <w:rPr>
                <w:sz w:val="28"/>
              </w:rPr>
              <w:t>声明函》。</w:t>
            </w:r>
          </w:p>
          <w:p>
            <w:pPr>
              <w:pStyle w:val="16"/>
              <w:spacing w:before="4"/>
              <w:ind w:left="120"/>
              <w:rPr>
                <w:sz w:val="28"/>
              </w:rPr>
            </w:pPr>
            <w:r>
              <w:rPr>
                <w:sz w:val="28"/>
              </w:rPr>
              <w:t>四、“三首”、创新产品</w:t>
            </w:r>
          </w:p>
          <w:p>
            <w:pPr>
              <w:pStyle w:val="16"/>
              <w:spacing w:before="4" w:line="242" w:lineRule="auto"/>
              <w:ind w:left="120" w:right="81" w:firstLine="560"/>
              <w:jc w:val="both"/>
              <w:rPr>
                <w:sz w:val="28"/>
              </w:rPr>
            </w:pPr>
            <w:r>
              <w:rPr>
                <w:spacing w:val="-11"/>
                <w:sz w:val="28"/>
              </w:rPr>
              <w:t>依据《铜陵市科技型小微企业创新产品</w:t>
            </w:r>
            <w:r>
              <w:rPr>
                <w:spacing w:val="-4"/>
                <w:sz w:val="28"/>
              </w:rPr>
              <w:t>首张订单和推广应用实施办法</w:t>
            </w:r>
            <w:r>
              <w:rPr>
                <w:sz w:val="28"/>
              </w:rPr>
              <w:t>（试行</w:t>
            </w:r>
            <w:r>
              <w:rPr>
                <w:spacing w:val="-43"/>
                <w:sz w:val="28"/>
              </w:rPr>
              <w:t>）</w:t>
            </w:r>
            <w:r>
              <w:rPr>
                <w:spacing w:val="-9"/>
                <w:sz w:val="28"/>
              </w:rPr>
              <w:t>的通</w:t>
            </w:r>
            <w:r>
              <w:rPr>
                <w:spacing w:val="3"/>
                <w:sz w:val="28"/>
              </w:rPr>
              <w:t>知）》（铜政办〔</w:t>
            </w:r>
            <w:r>
              <w:rPr>
                <w:sz w:val="28"/>
              </w:rPr>
              <w:t>2021</w:t>
            </w:r>
            <w:r>
              <w:rPr>
                <w:spacing w:val="3"/>
                <w:sz w:val="28"/>
              </w:rPr>
              <w:t>〕</w:t>
            </w:r>
            <w:r>
              <w:rPr>
                <w:sz w:val="28"/>
              </w:rPr>
              <w:t>11</w:t>
            </w:r>
            <w:r>
              <w:rPr>
                <w:spacing w:val="5"/>
                <w:sz w:val="28"/>
              </w:rPr>
              <w:t xml:space="preserve"> 号</w:t>
            </w:r>
            <w:r>
              <w:rPr>
                <w:spacing w:val="3"/>
                <w:sz w:val="28"/>
              </w:rPr>
              <w:t>）</w:t>
            </w:r>
            <w:r>
              <w:rPr>
                <w:spacing w:val="-2"/>
                <w:sz w:val="28"/>
              </w:rPr>
              <w:t>和《关于</w:t>
            </w:r>
            <w:r>
              <w:rPr>
                <w:spacing w:val="10"/>
                <w:sz w:val="28"/>
              </w:rPr>
              <w:t>落实政府采购支持科技创新政策的通知》</w:t>
            </w:r>
          </w:p>
          <w:p>
            <w:pPr>
              <w:pStyle w:val="16"/>
              <w:spacing w:before="3" w:line="242" w:lineRule="auto"/>
              <w:ind w:left="120" w:right="81"/>
              <w:rPr>
                <w:sz w:val="28"/>
              </w:rPr>
            </w:pPr>
            <w:r>
              <w:rPr>
                <w:sz w:val="28"/>
              </w:rPr>
              <w:t>（财购〔2021 〕12 号），规范支持“三首”、创新产品政策。具体为：</w:t>
            </w:r>
          </w:p>
          <w:p>
            <w:pPr>
              <w:pStyle w:val="16"/>
              <w:spacing w:before="2" w:line="242" w:lineRule="auto"/>
              <w:ind w:left="120" w:right="-58" w:firstLine="560"/>
              <w:rPr>
                <w:sz w:val="28"/>
              </w:rPr>
            </w:pPr>
            <w:r>
              <w:rPr>
                <w:spacing w:val="-10"/>
                <w:sz w:val="28"/>
              </w:rPr>
              <w:t>一、“三首”产品应提供省经信厅公布</w:t>
            </w:r>
            <w:r>
              <w:rPr>
                <w:spacing w:val="-14"/>
                <w:sz w:val="28"/>
              </w:rPr>
              <w:t>首台套重大技术装备、首批次新材料、首版</w:t>
            </w:r>
            <w:r>
              <w:rPr>
                <w:spacing w:val="10"/>
                <w:sz w:val="28"/>
              </w:rPr>
              <w:t>次软件产品名单相关文件或省经信厅网站</w:t>
            </w:r>
            <w:r>
              <w:rPr>
                <w:spacing w:val="-15"/>
                <w:sz w:val="28"/>
              </w:rPr>
              <w:t>公开的截图，未提供的不享受相关政策。二、</w:t>
            </w:r>
            <w:r>
              <w:rPr>
                <w:spacing w:val="-10"/>
                <w:sz w:val="28"/>
              </w:rPr>
              <w:t>“三首”产品和经市科技局认定的创新产品</w:t>
            </w:r>
            <w:r>
              <w:rPr>
                <w:spacing w:val="-2"/>
                <w:sz w:val="28"/>
              </w:rPr>
              <w:t>自认定之日起</w:t>
            </w:r>
            <w:r>
              <w:rPr>
                <w:spacing w:val="5"/>
                <w:sz w:val="28"/>
              </w:rPr>
              <w:t>2</w:t>
            </w:r>
            <w:r>
              <w:rPr>
                <w:sz w:val="28"/>
              </w:rPr>
              <w:t>年内，参加政府采购活动时</w:t>
            </w:r>
            <w:r>
              <w:rPr>
                <w:spacing w:val="-10"/>
                <w:sz w:val="28"/>
              </w:rPr>
              <w:t>业绩分值为满分。三、市科技局认定的创新</w:t>
            </w:r>
            <w:r>
              <w:rPr>
                <w:spacing w:val="10"/>
                <w:sz w:val="28"/>
              </w:rPr>
              <w:t>产品应提供铜陵市科技型小微企业创新产品目录相关文件。</w:t>
            </w:r>
          </w:p>
          <w:p>
            <w:pPr>
              <w:pStyle w:val="16"/>
              <w:spacing w:before="7"/>
              <w:ind w:left="120"/>
              <w:rPr>
                <w:sz w:val="28"/>
              </w:rPr>
            </w:pPr>
            <w:r>
              <w:rPr>
                <w:sz w:val="28"/>
              </w:rPr>
              <w:t xml:space="preserve"> 五、节能环保产品</w:t>
            </w:r>
          </w:p>
          <w:p>
            <w:pPr>
              <w:pStyle w:val="16"/>
              <w:spacing w:before="4" w:line="242" w:lineRule="auto"/>
              <w:ind w:left="120" w:right="-15"/>
              <w:jc w:val="both"/>
              <w:rPr>
                <w:sz w:val="28"/>
              </w:rPr>
            </w:pPr>
            <w:r>
              <w:pict>
                <v:shape id="_x0000_s1030" o:spid="_x0000_s1030" o:spt="202" type="#_x0000_t202" style="position:absolute;left:0pt;flip:x;margin-left:314.5pt;margin-top:56.2pt;height:688pt;width:10.95pt;mso-position-horizontal-relative:page;mso-position-vertical-relative:page;rotation:11796480f;z-index:251661312;mso-width-relative:page;mso-height-relative:page;" filled="f" stroked="f" coordsize="21600,21600">
                  <v:path/>
                  <v:fill on="f" focussize="0,0"/>
                  <v:stroke on="f"/>
                  <v:imagedata o:title=""/>
                  <o:lock v:ext="edit" aspectratio="f"/>
                  <v:textbox inset="0mm,0mm,0mm,0mm">
                    <w:txbxContent>
                      <w:p/>
                    </w:txbxContent>
                  </v:textbox>
                </v:shape>
              </w:pict>
            </w:r>
            <w:r>
              <w:rPr>
                <w:spacing w:val="-10"/>
                <w:sz w:val="28"/>
              </w:rPr>
              <w:t>依据《关于调整优化节能产品、环境标志产品政府采购执行机制的通知》财库〔</w:t>
            </w:r>
            <w:r>
              <w:rPr>
                <w:rFonts w:ascii="Times New Roman" w:eastAsia="Times New Roman"/>
                <w:spacing w:val="-10"/>
                <w:sz w:val="28"/>
              </w:rPr>
              <w:t>2019</w:t>
            </w:r>
            <w:r>
              <w:rPr>
                <w:spacing w:val="-10"/>
                <w:sz w:val="28"/>
              </w:rPr>
              <w:t>〕</w:t>
            </w:r>
            <w:r>
              <w:rPr>
                <w:rFonts w:ascii="Times New Roman" w:eastAsia="Times New Roman"/>
                <w:spacing w:val="-10"/>
                <w:sz w:val="28"/>
              </w:rPr>
              <w:t xml:space="preserve">9 </w:t>
            </w:r>
            <w:r>
              <w:rPr>
                <w:spacing w:val="-6"/>
                <w:sz w:val="28"/>
              </w:rPr>
              <w:t>号，采购的产品属于节能产品、环境标志</w:t>
            </w:r>
            <w:r>
              <w:rPr>
                <w:spacing w:val="-12"/>
                <w:sz w:val="28"/>
              </w:rPr>
              <w:t>产品品目清单范围的，供应商应提供国家确</w:t>
            </w:r>
            <w:r>
              <w:rPr>
                <w:spacing w:val="-15"/>
                <w:sz w:val="28"/>
              </w:rPr>
              <w:t>定的认证机构出具的、处于有效期之内的认</w:t>
            </w:r>
            <w:r>
              <w:rPr>
                <w:spacing w:val="10"/>
                <w:sz w:val="28"/>
              </w:rPr>
              <w:t>证证书及国家市场监管总局或中国政府采</w:t>
            </w:r>
            <w:r>
              <w:rPr>
                <w:spacing w:val="3"/>
                <w:sz w:val="28"/>
              </w:rPr>
              <w:t>购网发布的参与实施政府采购节能产品、环</w:t>
            </w:r>
            <w:r>
              <w:rPr>
                <w:spacing w:val="-4"/>
                <w:sz w:val="28"/>
              </w:rPr>
              <w:t>境标志产品认证机构的名单，未提供的不享受加分或作为未实质性响应。</w:t>
            </w:r>
          </w:p>
          <w:p>
            <w:pPr>
              <w:pStyle w:val="16"/>
              <w:spacing w:before="5" w:line="339" w:lineRule="exact"/>
              <w:ind w:right="0" w:rightChars="0"/>
              <w:rPr>
                <w:spacing w:val="10"/>
                <w:sz w:val="28"/>
              </w:rPr>
            </w:pPr>
            <w:r>
              <w:rPr>
                <w:spacing w:val="-8"/>
                <w:sz w:val="28"/>
              </w:rPr>
              <w:t>本项目将对入围供应商提供的《中小企业声</w:t>
            </w:r>
            <w:r>
              <w:rPr>
                <w:spacing w:val="-11"/>
                <w:sz w:val="28"/>
              </w:rPr>
              <w:t>明函》、《残疾人福利性单位声明函》、监</w:t>
            </w:r>
            <w:r>
              <w:rPr>
                <w:sz w:val="28"/>
              </w:rPr>
              <w:t>狱企业证明材料，随评审结果一并公示。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04" w:hRule="atLeast"/>
        </w:trPr>
        <w:tc>
          <w:tcPr>
            <w:tcW w:w="804" w:type="dxa"/>
            <w:tcBorders>
              <w:top w:val="single" w:color="000000" w:sz="6" w:space="0"/>
              <w:bottom w:val="single" w:color="000000" w:sz="6" w:space="0"/>
              <w:right w:val="single" w:color="000000" w:sz="6" w:space="0"/>
            </w:tcBorders>
            <w:vAlign w:val="top"/>
          </w:tcPr>
          <w:p>
            <w:pPr>
              <w:pStyle w:val="16"/>
              <w:spacing w:before="186"/>
              <w:ind w:left="113" w:leftChars="0" w:right="0" w:rightChars="0"/>
              <w:rPr>
                <w:sz w:val="28"/>
              </w:rPr>
            </w:pPr>
            <w:r>
              <w:rPr>
                <w:sz w:val="28"/>
              </w:rPr>
              <w:t>17</w:t>
            </w:r>
          </w:p>
        </w:tc>
        <w:tc>
          <w:tcPr>
            <w:tcW w:w="2792" w:type="dxa"/>
            <w:tcBorders>
              <w:top w:val="single" w:color="000000" w:sz="6" w:space="0"/>
              <w:left w:val="single" w:color="000000" w:sz="6" w:space="0"/>
              <w:bottom w:val="single" w:color="000000" w:sz="6" w:space="0"/>
              <w:right w:val="single" w:color="000000" w:sz="6" w:space="0"/>
            </w:tcBorders>
            <w:vAlign w:val="top"/>
          </w:tcPr>
          <w:p>
            <w:pPr>
              <w:pStyle w:val="16"/>
              <w:spacing w:before="186"/>
              <w:ind w:left="120" w:leftChars="0" w:right="0" w:rightChars="0"/>
              <w:rPr>
                <w:sz w:val="28"/>
              </w:rPr>
            </w:pPr>
            <w:r>
              <w:rPr>
                <w:sz w:val="28"/>
              </w:rPr>
              <w:t>报价扣除</w:t>
            </w:r>
          </w:p>
        </w:tc>
        <w:tc>
          <w:tcPr>
            <w:tcW w:w="5461" w:type="dxa"/>
            <w:tcBorders>
              <w:top w:val="single" w:color="000000" w:sz="6" w:space="0"/>
              <w:left w:val="single" w:color="000000" w:sz="6" w:space="0"/>
              <w:bottom w:val="single" w:color="000000" w:sz="6" w:space="0"/>
            </w:tcBorders>
            <w:vAlign w:val="top"/>
          </w:tcPr>
          <w:p>
            <w:pPr>
              <w:pStyle w:val="16"/>
              <w:spacing w:before="4"/>
              <w:ind w:left="120"/>
              <w:rPr>
                <w:sz w:val="28"/>
              </w:rPr>
            </w:pPr>
            <w:r>
              <w:rPr>
                <w:sz w:val="28"/>
              </w:rPr>
              <w:t>本项目符合下列条件的应按扣除后的价格参加评审：小型和微型企业价格扣除：/%</w:t>
            </w:r>
          </w:p>
          <w:p>
            <w:pPr>
              <w:pStyle w:val="16"/>
              <w:spacing w:before="4"/>
              <w:ind w:left="120"/>
              <w:rPr>
                <w:sz w:val="28"/>
              </w:rPr>
            </w:pPr>
            <w:r>
              <w:rPr>
                <w:sz w:val="28"/>
              </w:rPr>
              <w:t>符合条件的联合体价格扣除：/%。</w:t>
            </w:r>
          </w:p>
          <w:p>
            <w:pPr>
              <w:pStyle w:val="16"/>
              <w:spacing w:before="5" w:line="242" w:lineRule="auto"/>
              <w:ind w:left="120" w:right="81"/>
              <w:rPr>
                <w:sz w:val="28"/>
              </w:rPr>
            </w:pPr>
            <w:r>
              <w:rPr>
                <w:sz w:val="28"/>
              </w:rPr>
              <w:t>符合条件的向小微企业分包的大中型企业价格扣 除：/%。</w:t>
            </w:r>
          </w:p>
          <w:p>
            <w:pPr>
              <w:pStyle w:val="16"/>
              <w:spacing w:before="1" w:line="242" w:lineRule="auto"/>
              <w:ind w:left="120" w:right="81"/>
              <w:rPr>
                <w:sz w:val="28"/>
              </w:rPr>
            </w:pPr>
            <w:r>
              <w:rPr>
                <w:sz w:val="28"/>
              </w:rPr>
              <w:t>监狱企业价格扣除：同小型和微型企业。</w:t>
            </w:r>
            <w:r>
              <w:rPr>
                <w:spacing w:val="-8"/>
                <w:sz w:val="28"/>
              </w:rPr>
              <w:t>残疾人福利性单位价格扣除：同小型和微型</w:t>
            </w:r>
            <w:r>
              <w:rPr>
                <w:sz w:val="28"/>
              </w:rPr>
              <w:t>企业。</w:t>
            </w:r>
          </w:p>
          <w:p>
            <w:pPr>
              <w:pStyle w:val="16"/>
              <w:spacing w:before="3" w:line="360" w:lineRule="atLeast"/>
              <w:ind w:left="120" w:leftChars="0" w:right="81" w:rightChars="0"/>
              <w:rPr>
                <w:spacing w:val="10"/>
                <w:sz w:val="28"/>
              </w:rPr>
            </w:pPr>
            <w:r>
              <w:rPr>
                <w:sz w:val="28"/>
              </w:rPr>
              <w:t>三首、创新产品价格扣除：/%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52" w:hRule="atLeast"/>
        </w:trPr>
        <w:tc>
          <w:tcPr>
            <w:tcW w:w="804" w:type="dxa"/>
            <w:tcBorders>
              <w:top w:val="single" w:color="000000" w:sz="6" w:space="0"/>
              <w:bottom w:val="single" w:color="000000" w:sz="6" w:space="0"/>
              <w:right w:val="single" w:color="000000" w:sz="6" w:space="0"/>
            </w:tcBorders>
          </w:tcPr>
          <w:p>
            <w:pPr>
              <w:pStyle w:val="16"/>
              <w:rPr>
                <w:sz w:val="28"/>
              </w:rPr>
            </w:pPr>
          </w:p>
          <w:p>
            <w:pPr>
              <w:pStyle w:val="16"/>
              <w:spacing w:before="190"/>
              <w:ind w:left="113"/>
              <w:rPr>
                <w:sz w:val="28"/>
              </w:rPr>
            </w:pPr>
            <w:r>
              <w:rPr>
                <w:sz w:val="28"/>
              </w:rPr>
              <w:t>18</w:t>
            </w:r>
          </w:p>
        </w:tc>
        <w:tc>
          <w:tcPr>
            <w:tcW w:w="2792" w:type="dxa"/>
            <w:tcBorders>
              <w:top w:val="single" w:color="000000" w:sz="6" w:space="0"/>
              <w:left w:val="single" w:color="000000" w:sz="6" w:space="0"/>
              <w:bottom w:val="single" w:color="000000" w:sz="6" w:space="0"/>
              <w:right w:val="single" w:color="000000" w:sz="6" w:space="0"/>
            </w:tcBorders>
          </w:tcPr>
          <w:p>
            <w:pPr>
              <w:pStyle w:val="16"/>
              <w:spacing w:before="186" w:line="242" w:lineRule="auto"/>
              <w:ind w:left="120" w:right="88"/>
              <w:jc w:val="both"/>
              <w:rPr>
                <w:sz w:val="28"/>
              </w:rPr>
            </w:pPr>
            <w:r>
              <w:rPr>
                <w:sz w:val="28"/>
              </w:rPr>
              <w:t>主要成交标的服务范围、服务要求、服务时间、服务标准</w:t>
            </w:r>
          </w:p>
        </w:tc>
        <w:tc>
          <w:tcPr>
            <w:tcW w:w="5461" w:type="dxa"/>
            <w:tcBorders>
              <w:top w:val="single" w:color="000000" w:sz="6" w:space="0"/>
              <w:left w:val="single" w:color="000000" w:sz="6" w:space="0"/>
              <w:bottom w:val="single" w:color="000000" w:sz="6" w:space="0"/>
            </w:tcBorders>
          </w:tcPr>
          <w:p>
            <w:pPr>
              <w:pStyle w:val="16"/>
              <w:spacing w:before="3" w:line="360" w:lineRule="atLeast"/>
              <w:ind w:left="120" w:right="-15"/>
              <w:jc w:val="both"/>
              <w:rPr>
                <w:sz w:val="28"/>
              </w:rPr>
            </w:pPr>
            <w:r>
              <w:rPr>
                <w:sz w:val="28"/>
              </w:rPr>
              <w:t>本项目将对入围候选人的主要成交标的服务范围、服务要求、服务时间、服务标准， 经评审小组评审认可后随评审结果一并公示。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04" w:type="dxa"/>
            <w:tcBorders>
              <w:top w:val="single" w:color="000000" w:sz="6" w:space="0"/>
              <w:bottom w:val="single" w:color="000000" w:sz="6" w:space="0"/>
              <w:right w:val="single" w:color="000000" w:sz="6" w:space="0"/>
            </w:tcBorders>
          </w:tcPr>
          <w:p>
            <w:pPr>
              <w:pStyle w:val="16"/>
              <w:spacing w:before="106"/>
              <w:ind w:left="113"/>
              <w:rPr>
                <w:sz w:val="28"/>
              </w:rPr>
            </w:pPr>
            <w:r>
              <w:rPr>
                <w:sz w:val="28"/>
              </w:rPr>
              <w:t>19</w:t>
            </w:r>
          </w:p>
        </w:tc>
        <w:tc>
          <w:tcPr>
            <w:tcW w:w="2792" w:type="dxa"/>
            <w:tcBorders>
              <w:top w:val="single" w:color="000000" w:sz="6" w:space="0"/>
              <w:left w:val="single" w:color="000000" w:sz="6" w:space="0"/>
              <w:bottom w:val="single" w:color="000000" w:sz="6" w:space="0"/>
              <w:right w:val="single" w:color="000000" w:sz="6" w:space="0"/>
            </w:tcBorders>
          </w:tcPr>
          <w:p>
            <w:pPr>
              <w:pStyle w:val="16"/>
              <w:spacing w:before="4"/>
              <w:ind w:left="120"/>
              <w:rPr>
                <w:sz w:val="28"/>
              </w:rPr>
            </w:pPr>
            <w:r>
              <w:rPr>
                <w:sz w:val="28"/>
              </w:rPr>
              <w:t>信用查询</w:t>
            </w:r>
          </w:p>
        </w:tc>
        <w:tc>
          <w:tcPr>
            <w:tcW w:w="5461" w:type="dxa"/>
            <w:tcBorders>
              <w:top w:val="single" w:color="000000" w:sz="6" w:space="0"/>
              <w:left w:val="single" w:color="000000" w:sz="6" w:space="0"/>
              <w:bottom w:val="single" w:color="000000" w:sz="6" w:space="0"/>
            </w:tcBorders>
          </w:tcPr>
          <w:p>
            <w:pPr>
              <w:pStyle w:val="16"/>
              <w:spacing w:before="106"/>
              <w:ind w:left="120"/>
              <w:rPr>
                <w:sz w:val="28"/>
              </w:rPr>
            </w:pPr>
            <w:r>
              <w:rPr>
                <w:sz w:val="28"/>
              </w:rPr>
              <w:t>详见评审办法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04" w:type="dxa"/>
            <w:tcBorders>
              <w:top w:val="single" w:color="000000" w:sz="6" w:space="0"/>
              <w:right w:val="single" w:color="000000" w:sz="6" w:space="0"/>
            </w:tcBorders>
          </w:tcPr>
          <w:p>
            <w:pPr>
              <w:pStyle w:val="16"/>
              <w:spacing w:before="186"/>
              <w:ind w:left="113"/>
              <w:rPr>
                <w:sz w:val="28"/>
              </w:rPr>
            </w:pPr>
            <w:r>
              <w:rPr>
                <w:sz w:val="28"/>
              </w:rPr>
              <w:t>20</w:t>
            </w:r>
          </w:p>
        </w:tc>
        <w:tc>
          <w:tcPr>
            <w:tcW w:w="2792" w:type="dxa"/>
            <w:tcBorders>
              <w:top w:val="single" w:color="000000" w:sz="6" w:space="0"/>
              <w:left w:val="single" w:color="000000" w:sz="6" w:space="0"/>
              <w:right w:val="single" w:color="000000" w:sz="6" w:space="0"/>
            </w:tcBorders>
          </w:tcPr>
          <w:p>
            <w:pPr>
              <w:pStyle w:val="16"/>
              <w:spacing w:before="186"/>
              <w:ind w:left="120"/>
              <w:rPr>
                <w:sz w:val="28"/>
              </w:rPr>
            </w:pPr>
            <w:r>
              <w:rPr>
                <w:sz w:val="28"/>
              </w:rPr>
              <w:t>其它补充说明</w:t>
            </w:r>
          </w:p>
        </w:tc>
        <w:tc>
          <w:tcPr>
            <w:tcW w:w="5461" w:type="dxa"/>
            <w:tcBorders>
              <w:top w:val="single" w:color="000000" w:sz="6" w:space="0"/>
              <w:left w:val="single" w:color="000000" w:sz="6" w:space="0"/>
            </w:tcBorders>
          </w:tcPr>
          <w:p>
            <w:pPr>
              <w:pStyle w:val="16"/>
              <w:spacing w:before="3" w:line="360" w:lineRule="atLeast"/>
              <w:ind w:left="120" w:right="81"/>
              <w:rPr>
                <w:sz w:val="28"/>
              </w:rPr>
            </w:pPr>
            <w:r>
              <w:rPr>
                <w:sz w:val="28"/>
              </w:rPr>
              <w:t>如交易系统中相关操作内容与征集文件正文不符的，以征集文件以准。</w:t>
            </w:r>
          </w:p>
        </w:tc>
      </w:tr>
    </w:tbl>
    <w:p>
      <w:pPr>
        <w:pStyle w:val="2"/>
        <w:rPr>
          <w:sz w:val="20"/>
        </w:rPr>
      </w:pPr>
    </w:p>
    <w:p>
      <w:pPr>
        <w:pStyle w:val="2"/>
        <w:rPr>
          <w:sz w:val="20"/>
        </w:rPr>
      </w:pPr>
    </w:p>
    <w:p>
      <w:pPr>
        <w:pStyle w:val="7"/>
        <w:spacing w:before="83"/>
        <w:ind w:left="908"/>
      </w:pPr>
      <w:r>
        <w:t>二、总则</w:t>
      </w:r>
    </w:p>
    <w:p>
      <w:pPr>
        <w:pStyle w:val="2"/>
        <w:spacing w:before="195" w:line="266" w:lineRule="auto"/>
        <w:ind w:left="588" w:right="743" w:firstLine="560"/>
      </w:pPr>
      <w:r>
        <w:rPr>
          <w:spacing w:val="4"/>
        </w:rPr>
        <w:t>1</w:t>
      </w:r>
      <w:r>
        <w:rPr>
          <w:spacing w:val="3"/>
        </w:rPr>
        <w:t xml:space="preserve">、本征集文件仅适用于本次封闭式框架协议的服务项目。交易中心 </w:t>
      </w:r>
      <w:r>
        <w:rPr>
          <w:spacing w:val="7"/>
        </w:rPr>
        <w:t>接受征集人委托，根据征集人提交的服务要求，对此项目进行集中代理， 编制征集文件，组织开评审小组活动。</w:t>
      </w:r>
    </w:p>
    <w:p>
      <w:pPr>
        <w:pStyle w:val="2"/>
        <w:spacing w:before="5" w:line="266" w:lineRule="auto"/>
        <w:ind w:left="588" w:right="1024" w:firstLine="560"/>
        <w:jc w:val="both"/>
      </w:pPr>
      <w:r>
        <w:rPr>
          <w:spacing w:val="4"/>
        </w:rPr>
        <w:t>2</w:t>
      </w:r>
      <w:r>
        <w:rPr>
          <w:spacing w:val="3"/>
        </w:rPr>
        <w:t>、本次采购的服务系指除货物和工程以外的其他政府采购对象。无</w:t>
      </w:r>
      <w:r>
        <w:rPr>
          <w:spacing w:val="-1"/>
        </w:rPr>
        <w:t>论征集文件是否列明，供应商所提供的服务必须符合国家相关现行法律法规的规定，否则响应无效。本征集文件所要求的证书、认证、资质，均应</w:t>
      </w:r>
      <w:r>
        <w:t>当是由权威机构颁发，且在有效期内的。</w:t>
      </w:r>
    </w:p>
    <w:p>
      <w:pPr>
        <w:pStyle w:val="7"/>
        <w:spacing w:before="94"/>
        <w:ind w:left="1068"/>
      </w:pPr>
      <w:r>
        <w:t>三、征集文件</w:t>
      </w:r>
    </w:p>
    <w:p>
      <w:pPr>
        <w:pStyle w:val="2"/>
        <w:spacing w:before="267"/>
        <w:ind w:left="1008"/>
      </w:pPr>
      <w:r>
        <w:rPr>
          <w:rFonts w:ascii="Arial" w:eastAsia="Arial"/>
        </w:rPr>
        <w:t>1</w:t>
      </w:r>
      <w:r>
        <w:t>、征集文件构成</w:t>
      </w:r>
    </w:p>
    <w:p>
      <w:pPr>
        <w:pStyle w:val="2"/>
        <w:spacing w:before="229"/>
        <w:ind w:left="1148"/>
      </w:pPr>
      <w:r>
        <w:t>1.1 征集文件由以下部分组成：</w:t>
      </w:r>
    </w:p>
    <w:p>
      <w:pPr>
        <w:pStyle w:val="15"/>
        <w:numPr>
          <w:ilvl w:val="2"/>
          <w:numId w:val="2"/>
        </w:numPr>
        <w:tabs>
          <w:tab w:val="left" w:pos="1918"/>
        </w:tabs>
        <w:spacing w:before="61" w:after="0" w:line="240" w:lineRule="auto"/>
        <w:ind w:left="1918" w:right="0" w:hanging="770"/>
        <w:jc w:val="left"/>
        <w:rPr>
          <w:sz w:val="28"/>
        </w:rPr>
      </w:pPr>
      <w:r>
        <w:rPr>
          <w:sz w:val="28"/>
        </w:rPr>
        <w:t>框架协议征集公告</w:t>
      </w:r>
    </w:p>
    <w:p>
      <w:pPr>
        <w:pStyle w:val="15"/>
        <w:numPr>
          <w:ilvl w:val="2"/>
          <w:numId w:val="2"/>
        </w:numPr>
        <w:tabs>
          <w:tab w:val="left" w:pos="1918"/>
        </w:tabs>
        <w:spacing w:before="41" w:after="0" w:line="266" w:lineRule="auto"/>
        <w:ind w:left="1148" w:right="6127" w:firstLine="0"/>
        <w:jc w:val="left"/>
        <w:rPr>
          <w:sz w:val="28"/>
        </w:rPr>
      </w:pPr>
      <w:r>
        <w:rPr>
          <w:spacing w:val="-3"/>
          <w:sz w:val="28"/>
        </w:rPr>
        <w:t>供应商须知及前附表</w:t>
      </w:r>
      <w:r>
        <w:rPr>
          <w:sz w:val="28"/>
        </w:rPr>
        <w:t xml:space="preserve">1.1.3 </w:t>
      </w:r>
      <w:r>
        <w:rPr>
          <w:rFonts w:hint="eastAsia"/>
          <w:sz w:val="28"/>
          <w:lang w:val="en-US" w:eastAsia="zh-CN"/>
        </w:rPr>
        <w:t xml:space="preserve"> </w:t>
      </w:r>
      <w:r>
        <w:rPr>
          <w:sz w:val="28"/>
        </w:rPr>
        <w:t>采购需求</w:t>
      </w:r>
    </w:p>
    <w:p>
      <w:pPr>
        <w:pStyle w:val="15"/>
        <w:numPr>
          <w:ilvl w:val="2"/>
          <w:numId w:val="3"/>
        </w:numPr>
        <w:tabs>
          <w:tab w:val="left" w:pos="1695"/>
        </w:tabs>
        <w:spacing w:before="40" w:after="0" w:line="240" w:lineRule="auto"/>
        <w:ind w:left="1870" w:leftChars="0" w:right="0" w:hanging="770" w:firstLineChars="0"/>
        <w:jc w:val="left"/>
        <w:rPr>
          <w:sz w:val="28"/>
        </w:rPr>
      </w:pPr>
      <w:r>
        <w:rPr>
          <w:rFonts w:hint="eastAsia"/>
          <w:sz w:val="28"/>
          <w:lang w:val="en-US" w:eastAsia="zh-CN"/>
        </w:rPr>
        <w:t xml:space="preserve"> </w:t>
      </w:r>
      <w:r>
        <w:rPr>
          <w:sz w:val="28"/>
        </w:rPr>
        <w:t>拟定的框架协议文本</w:t>
      </w:r>
    </w:p>
    <w:p>
      <w:pPr>
        <w:pStyle w:val="15"/>
        <w:numPr>
          <w:ilvl w:val="2"/>
          <w:numId w:val="3"/>
        </w:numPr>
        <w:tabs>
          <w:tab w:val="left" w:pos="1695"/>
        </w:tabs>
        <w:spacing w:before="114" w:after="0" w:line="240" w:lineRule="auto"/>
        <w:ind w:left="1870" w:leftChars="0" w:right="0" w:hanging="770" w:firstLineChars="0"/>
        <w:jc w:val="left"/>
        <w:rPr>
          <w:sz w:val="28"/>
        </w:rPr>
      </w:pPr>
      <w:r>
        <w:rPr>
          <w:rFonts w:hint="eastAsia"/>
          <w:sz w:val="28"/>
          <w:lang w:val="en-US" w:eastAsia="zh-CN"/>
        </w:rPr>
        <w:t xml:space="preserve"> </w:t>
      </w:r>
      <w:r>
        <w:rPr>
          <w:sz w:val="28"/>
        </w:rPr>
        <w:t>采购合同文本</w:t>
      </w:r>
    </w:p>
    <w:p>
      <w:pPr>
        <w:pStyle w:val="15"/>
        <w:numPr>
          <w:ilvl w:val="2"/>
          <w:numId w:val="3"/>
        </w:numPr>
        <w:tabs>
          <w:tab w:val="left" w:pos="1695"/>
        </w:tabs>
        <w:spacing w:before="221" w:after="0" w:line="393" w:lineRule="auto"/>
        <w:ind w:left="1100" w:leftChars="0" w:right="1247" w:firstLine="0" w:firstLineChars="0"/>
        <w:jc w:val="left"/>
        <w:rPr>
          <w:sz w:val="28"/>
        </w:rPr>
      </w:pPr>
      <w:r>
        <w:rPr>
          <w:sz w:val="28"/>
        </w:rPr>
        <w:t xml:space="preserve">响应文件格式                                       </w:t>
      </w:r>
    </w:p>
    <w:p>
      <w:pPr>
        <w:pStyle w:val="15"/>
        <w:numPr>
          <w:ilvl w:val="0"/>
          <w:numId w:val="0"/>
        </w:numPr>
        <w:tabs>
          <w:tab w:val="left" w:pos="1695"/>
        </w:tabs>
        <w:spacing w:before="221" w:after="0" w:line="393" w:lineRule="auto"/>
        <w:ind w:right="1247" w:rightChars="0" w:firstLine="840" w:firstLineChars="300"/>
        <w:jc w:val="left"/>
        <w:rPr>
          <w:sz w:val="28"/>
        </w:rPr>
      </w:pPr>
      <w:r>
        <w:rPr>
          <w:sz w:val="28"/>
        </w:rPr>
        <w:t>1.2.</w:t>
      </w:r>
      <w:r>
        <w:rPr>
          <w:spacing w:val="-2"/>
          <w:sz w:val="28"/>
        </w:rPr>
        <w:t>供应商应当按照征集文件的要求编制响应文件。响应文件应对征</w:t>
      </w:r>
    </w:p>
    <w:p>
      <w:pPr>
        <w:pStyle w:val="2"/>
        <w:spacing w:line="269" w:lineRule="exact"/>
        <w:ind w:left="365"/>
      </w:pPr>
      <w:r>
        <w:rPr>
          <w:spacing w:val="-1"/>
        </w:rPr>
        <w:t>集文件提出的要求和条件作出实质性响应。供应商应认真阅读和充分理解</w:t>
      </w:r>
    </w:p>
    <w:p>
      <w:pPr>
        <w:pStyle w:val="2"/>
        <w:spacing w:before="141" w:line="333" w:lineRule="auto"/>
        <w:ind w:left="365" w:right="1206"/>
      </w:pPr>
      <w:r>
        <w:t>征集文件中所有内容。如果征集人没有满足征集文件的有关要求，其风险由供应商自行承担。</w:t>
      </w:r>
    </w:p>
    <w:p>
      <w:pPr>
        <w:pStyle w:val="2"/>
        <w:spacing w:before="3" w:line="333" w:lineRule="auto"/>
        <w:ind w:left="365" w:right="966" w:firstLine="560"/>
      </w:pPr>
      <w:r>
        <w:t>1.3</w:t>
      </w:r>
      <w:r>
        <w:rPr>
          <w:spacing w:val="-6"/>
        </w:rPr>
        <w:t xml:space="preserve"> 供应商获取征集文件后，应仔细阅研文件的所有内容，如有残缺、疑问等问题应在规定的时间内向交易中心提出，否则，由此引起的损失由 供应商自行承担。供应商应认真阅读征集文件中所有的事项、格式、条款 和规范等要求，按征集文件的要求和规定编制响应文件，并保证所提供的 全部资料的真实性，以使其响应文件对征集文件作出实质性响应，否则其 风险由供应商自行承担。</w:t>
      </w:r>
    </w:p>
    <w:p>
      <w:pPr>
        <w:pStyle w:val="2"/>
        <w:spacing w:before="1"/>
        <w:ind w:left="925"/>
      </w:pPr>
      <w:r>
        <w:rPr>
          <w:rFonts w:ascii="Arial" w:eastAsia="Arial"/>
          <w:spacing w:val="-1"/>
        </w:rPr>
        <w:t>2</w:t>
      </w:r>
      <w:r>
        <w:t>、征集文件的澄清</w:t>
      </w:r>
    </w:p>
    <w:p>
      <w:pPr>
        <w:pStyle w:val="15"/>
        <w:numPr>
          <w:ilvl w:val="1"/>
          <w:numId w:val="4"/>
        </w:numPr>
        <w:tabs>
          <w:tab w:val="left" w:pos="1404"/>
        </w:tabs>
        <w:spacing w:before="221" w:after="0" w:line="240" w:lineRule="auto"/>
        <w:ind w:left="1404" w:right="0" w:hanging="490"/>
        <w:jc w:val="left"/>
        <w:rPr>
          <w:sz w:val="28"/>
        </w:rPr>
      </w:pPr>
      <w:r>
        <w:rPr>
          <w:spacing w:val="-3"/>
          <w:sz w:val="28"/>
        </w:rPr>
        <w:t>供应商可以要求征集人对征集文件中的有关问题进行答疑、澄清。</w:t>
      </w:r>
    </w:p>
    <w:p>
      <w:pPr>
        <w:pStyle w:val="15"/>
        <w:numPr>
          <w:ilvl w:val="1"/>
          <w:numId w:val="4"/>
        </w:numPr>
        <w:tabs>
          <w:tab w:val="left" w:pos="1407"/>
        </w:tabs>
        <w:spacing w:before="221" w:after="0" w:line="388" w:lineRule="auto"/>
        <w:ind w:left="365" w:right="966" w:firstLine="549"/>
        <w:jc w:val="left"/>
        <w:rPr>
          <w:sz w:val="28"/>
        </w:rPr>
      </w:pPr>
      <w:r>
        <w:rPr>
          <w:sz w:val="28"/>
        </w:rPr>
        <w:t xml:space="preserve">供应商对征集文件如有疑问，须在法律规定的时间前按征集公告 </w:t>
      </w:r>
      <w:r>
        <w:rPr>
          <w:spacing w:val="-2"/>
          <w:sz w:val="28"/>
        </w:rPr>
        <w:t>中的联系方式，以书面形式通知征集人和交易中心。未在规定时间提出疑</w:t>
      </w:r>
      <w:r>
        <w:rPr>
          <w:spacing w:val="7"/>
          <w:sz w:val="28"/>
        </w:rPr>
        <w:t xml:space="preserve">问的，将不予答复。在此规定时间以前收到的、且需要做出澄清的问题， </w:t>
      </w:r>
      <w:r>
        <w:rPr>
          <w:spacing w:val="-3"/>
          <w:sz w:val="28"/>
        </w:rPr>
        <w:t>将在响应截止前以公告的形式刊登在“铜陵公共资源交易网”“更正公告” 一栏，告知所有供应商。因此，供应商无论是否提出过澄清的要求，均应上网查看是否有关本项目的澄清说明。</w:t>
      </w:r>
    </w:p>
    <w:p>
      <w:pPr>
        <w:pStyle w:val="2"/>
        <w:spacing w:line="352" w:lineRule="exact"/>
        <w:ind w:left="785"/>
      </w:pPr>
      <w:r>
        <w:rPr>
          <w:rFonts w:ascii="Arial" w:eastAsia="Arial"/>
        </w:rPr>
        <w:t>3</w:t>
      </w:r>
      <w:r>
        <w:t>、征集文件的修改</w:t>
      </w:r>
    </w:p>
    <w:p>
      <w:pPr>
        <w:pStyle w:val="2"/>
        <w:spacing w:before="222"/>
        <w:ind w:left="914"/>
      </w:pPr>
      <w:r>
        <w:t>3.1 在响应文件提交截止时间前，征集人可以对征集文件进行修改。</w:t>
      </w:r>
    </w:p>
    <w:p>
      <w:pPr>
        <w:pStyle w:val="15"/>
        <w:numPr>
          <w:ilvl w:val="1"/>
          <w:numId w:val="5"/>
        </w:numPr>
        <w:tabs>
          <w:tab w:val="left" w:pos="1335"/>
        </w:tabs>
        <w:spacing w:before="221" w:after="0" w:line="388" w:lineRule="auto"/>
        <w:ind w:left="365" w:right="1246" w:firstLine="549"/>
        <w:jc w:val="left"/>
        <w:rPr>
          <w:sz w:val="28"/>
        </w:rPr>
      </w:pPr>
      <w:r>
        <w:rPr>
          <w:spacing w:val="-1"/>
          <w:sz w:val="28"/>
        </w:rPr>
        <w:t>征集人有权按照法定的要求推迟响应文件提交截止日期和开启日</w:t>
      </w:r>
      <w:r>
        <w:rPr>
          <w:sz w:val="28"/>
        </w:rPr>
        <w:t>期。</w:t>
      </w:r>
    </w:p>
    <w:p>
      <w:pPr>
        <w:pStyle w:val="15"/>
        <w:numPr>
          <w:ilvl w:val="1"/>
          <w:numId w:val="5"/>
        </w:numPr>
        <w:tabs>
          <w:tab w:val="left" w:pos="1335"/>
        </w:tabs>
        <w:spacing w:before="0" w:after="0" w:line="356" w:lineRule="exact"/>
        <w:ind w:left="1335" w:right="0" w:hanging="421"/>
        <w:jc w:val="left"/>
        <w:rPr>
          <w:sz w:val="28"/>
        </w:rPr>
      </w:pPr>
      <w:r>
        <w:rPr>
          <w:sz w:val="28"/>
        </w:rPr>
        <w:t>征集文件的修改将在“铜陵市公共资源交易网”公布，补充文件</w:t>
      </w:r>
    </w:p>
    <w:p>
      <w:pPr>
        <w:pStyle w:val="2"/>
        <w:spacing w:before="33"/>
        <w:ind w:left="588"/>
      </w:pPr>
      <w:r>
        <w:t>将作为征集文件的组成部分，并对供应商具有约束力。</w:t>
      </w:r>
    </w:p>
    <w:p>
      <w:pPr>
        <w:pStyle w:val="2"/>
        <w:spacing w:before="228"/>
        <w:ind w:left="1008"/>
      </w:pPr>
      <w:r>
        <w:rPr>
          <w:rFonts w:ascii="Arial" w:eastAsia="Arial"/>
        </w:rPr>
        <w:t>4</w:t>
      </w:r>
      <w:r>
        <w:t>、电子开评标相关要求</w:t>
      </w:r>
    </w:p>
    <w:p>
      <w:pPr>
        <w:pStyle w:val="15"/>
        <w:numPr>
          <w:ilvl w:val="1"/>
          <w:numId w:val="6"/>
        </w:numPr>
        <w:tabs>
          <w:tab w:val="left" w:pos="1627"/>
        </w:tabs>
        <w:spacing w:before="134" w:after="0" w:line="240" w:lineRule="auto"/>
        <w:ind w:left="1627" w:right="0" w:hanging="490"/>
        <w:jc w:val="left"/>
        <w:rPr>
          <w:sz w:val="28"/>
        </w:rPr>
      </w:pPr>
      <w:r>
        <w:rPr>
          <w:sz w:val="28"/>
        </w:rPr>
        <w:t>注册登记</w:t>
      </w:r>
    </w:p>
    <w:p>
      <w:pPr>
        <w:pStyle w:val="15"/>
        <w:numPr>
          <w:ilvl w:val="2"/>
          <w:numId w:val="6"/>
        </w:numPr>
        <w:tabs>
          <w:tab w:val="left" w:pos="1910"/>
        </w:tabs>
        <w:spacing w:before="221" w:after="0" w:line="388" w:lineRule="auto"/>
        <w:ind w:left="588" w:right="1024" w:firstLine="549"/>
        <w:jc w:val="left"/>
        <w:rPr>
          <w:sz w:val="28"/>
        </w:rPr>
      </w:pPr>
      <w:r>
        <w:rPr>
          <w:sz w:val="28"/>
        </w:rPr>
        <w:t>本项目只接受安徽省公共资源交易市场主体库（以下简称市场主体库</w:t>
      </w:r>
      <w:r>
        <w:rPr>
          <w:spacing w:val="-4"/>
          <w:sz w:val="28"/>
        </w:rPr>
        <w:t>）</w:t>
      </w:r>
      <w:r>
        <w:rPr>
          <w:spacing w:val="-2"/>
          <w:sz w:val="28"/>
        </w:rPr>
        <w:t>已审核通过的企业参与响应，企业通过铜陵市公共资源交易系统</w:t>
      </w:r>
    </w:p>
    <w:p>
      <w:pPr>
        <w:pStyle w:val="2"/>
        <w:spacing w:line="388" w:lineRule="auto"/>
        <w:ind w:left="588" w:right="1024"/>
        <w:jc w:val="both"/>
      </w:pPr>
      <w:r>
        <w:t>（以下简称系统</w:t>
      </w:r>
      <w:r>
        <w:rPr>
          <w:spacing w:val="-4"/>
        </w:rPr>
        <w:t>）</w:t>
      </w:r>
      <w:r>
        <w:rPr>
          <w:spacing w:val="-2"/>
        </w:rPr>
        <w:t>完善响应信息，未入库的潜在供应商请及时办理入库手</w:t>
      </w:r>
      <w:r>
        <w:t>续（具体详见铜陵市公共资源交易中心网站发布《安徽合肥（铜陵）</w:t>
      </w:r>
      <w:r>
        <w:rPr>
          <w:spacing w:val="-9"/>
        </w:rPr>
        <w:t>公共</w:t>
      </w:r>
      <w:r>
        <w:rPr>
          <w:spacing w:val="4"/>
        </w:rPr>
        <w:t>资源交易中心诚信库申报（投标人）操作手册</w:t>
      </w:r>
      <w:r>
        <w:t>_v2.0</w:t>
      </w:r>
      <w:r>
        <w:rPr>
          <w:spacing w:val="4"/>
        </w:rPr>
        <w:t>》。（</w:t>
      </w:r>
      <w:r>
        <w:rPr>
          <w:spacing w:val="3"/>
        </w:rPr>
        <w:t>注：企业机构名称等相关信息调整时，须及时变更市场主体库信息）</w:t>
      </w:r>
    </w:p>
    <w:p>
      <w:pPr>
        <w:pStyle w:val="15"/>
        <w:numPr>
          <w:ilvl w:val="2"/>
          <w:numId w:val="6"/>
        </w:numPr>
        <w:tabs>
          <w:tab w:val="left" w:pos="1907"/>
        </w:tabs>
        <w:spacing w:before="0" w:after="0" w:line="354" w:lineRule="exact"/>
        <w:ind w:left="1907" w:right="0" w:hanging="770"/>
        <w:jc w:val="left"/>
        <w:rPr>
          <w:sz w:val="28"/>
        </w:rPr>
      </w:pPr>
      <w:r>
        <w:rPr>
          <w:sz w:val="28"/>
        </w:rPr>
        <w:t>上传企业证件扫描件与基本信息</w:t>
      </w:r>
    </w:p>
    <w:p>
      <w:pPr>
        <w:pStyle w:val="2"/>
        <w:spacing w:before="219" w:line="388" w:lineRule="auto"/>
        <w:ind w:left="588" w:right="1024" w:firstLine="549"/>
        <w:jc w:val="both"/>
      </w:pPr>
      <w:r>
        <w:rPr>
          <w:spacing w:val="-1"/>
        </w:rPr>
        <w:t>供应商在响应前应根据征集文件要求自行在市场主体库中上传所有资</w:t>
      </w:r>
      <w:r>
        <w:rPr>
          <w:spacing w:val="-3"/>
        </w:rPr>
        <w:t>质信息及原件扫描件，基本信息必须与扫描件完全一致，如因未正确上传或未及时更新企业基本信息及证件扫描件，被认定无效标的，由供应商自</w:t>
      </w:r>
      <w:r>
        <w:t>行承担责任。</w:t>
      </w:r>
    </w:p>
    <w:p>
      <w:pPr>
        <w:pStyle w:val="15"/>
        <w:numPr>
          <w:ilvl w:val="1"/>
          <w:numId w:val="6"/>
        </w:numPr>
        <w:tabs>
          <w:tab w:val="left" w:pos="1627"/>
        </w:tabs>
        <w:spacing w:before="0" w:after="0" w:line="354" w:lineRule="exact"/>
        <w:ind w:left="1627" w:right="0" w:hanging="490"/>
        <w:jc w:val="left"/>
        <w:rPr>
          <w:sz w:val="28"/>
        </w:rPr>
      </w:pPr>
      <w:r>
        <w:rPr>
          <w:sz w:val="28"/>
        </w:rPr>
        <w:t>办理电子数字证书（CA</w:t>
      </w:r>
      <w:r>
        <w:rPr>
          <w:spacing w:val="-24"/>
          <w:sz w:val="28"/>
        </w:rPr>
        <w:t xml:space="preserve"> 证书</w:t>
      </w:r>
      <w:r>
        <w:rPr>
          <w:sz w:val="28"/>
        </w:rPr>
        <w:t>）</w:t>
      </w:r>
    </w:p>
    <w:p>
      <w:pPr>
        <w:pStyle w:val="15"/>
        <w:numPr>
          <w:ilvl w:val="2"/>
          <w:numId w:val="6"/>
        </w:numPr>
        <w:tabs>
          <w:tab w:val="left" w:pos="1910"/>
        </w:tabs>
        <w:spacing w:before="221" w:after="0" w:line="388" w:lineRule="auto"/>
        <w:ind w:left="588" w:right="1024" w:firstLine="549"/>
        <w:jc w:val="both"/>
        <w:rPr>
          <w:sz w:val="28"/>
        </w:rPr>
      </w:pPr>
      <w:r>
        <w:rPr>
          <w:sz w:val="28"/>
        </w:rPr>
        <w:t>供应商应当取得和正确使用数字证书及电子印章，其在系统中</w:t>
      </w:r>
      <w:r>
        <w:rPr>
          <w:spacing w:val="-4"/>
          <w:sz w:val="28"/>
        </w:rPr>
        <w:t>所有操作都具有法律效力，并承担法律责任。如未办理的，请及时联系铜</w:t>
      </w:r>
      <w:r>
        <w:rPr>
          <w:spacing w:val="-2"/>
          <w:sz w:val="28"/>
        </w:rPr>
        <w:t>陵市公共资源交易中心二楼企业登记入库窗口咨询，采取现场或线上办理</w:t>
      </w:r>
    </w:p>
    <w:p>
      <w:pPr>
        <w:pStyle w:val="2"/>
        <w:spacing w:line="388" w:lineRule="auto"/>
        <w:ind w:left="588" w:right="1024"/>
      </w:pPr>
      <w:r>
        <w:t>（</w:t>
      </w:r>
      <w:r>
        <w:rPr>
          <w:spacing w:val="-21"/>
        </w:rPr>
        <w:t xml:space="preserve">咨询电话 </w:t>
      </w:r>
      <w:r>
        <w:t>0562-5885809，0562-5885810）</w:t>
      </w:r>
      <w:r>
        <w:rPr>
          <w:spacing w:val="-8"/>
        </w:rPr>
        <w:t>。供应商需通过数字证书对响</w:t>
      </w:r>
      <w:r>
        <w:t>应文件相关内容进行加密并电子签章，并妥善保管数字证书。</w:t>
      </w:r>
    </w:p>
    <w:p>
      <w:pPr>
        <w:pStyle w:val="15"/>
        <w:numPr>
          <w:ilvl w:val="3"/>
          <w:numId w:val="7"/>
        </w:numPr>
        <w:tabs>
          <w:tab w:val="left" w:pos="2190"/>
        </w:tabs>
        <w:spacing w:before="0" w:after="0" w:line="388" w:lineRule="auto"/>
        <w:ind w:left="588" w:right="743" w:firstLine="549"/>
        <w:jc w:val="left"/>
        <w:rPr>
          <w:sz w:val="28"/>
        </w:rPr>
      </w:pPr>
      <w:r>
        <w:rPr>
          <w:sz w:val="28"/>
        </w:rPr>
        <w:t xml:space="preserve">数字证书到期后供应商必须及时在证书颁发机构网站续期， </w:t>
      </w:r>
      <w:r>
        <w:rPr>
          <w:spacing w:val="7"/>
          <w:sz w:val="28"/>
        </w:rPr>
        <w:t xml:space="preserve">并对响应文件重新加密和电子签章，且在响应截止时间之前上传至系统； </w:t>
      </w:r>
      <w:r>
        <w:rPr>
          <w:spacing w:val="3"/>
          <w:sz w:val="28"/>
        </w:rPr>
        <w:t>(续期会使证书编号不一致导致之前加密的电子标书无法解密，请务必在 响应前提前办理续期手续或重新加密上传文件。)</w:t>
      </w:r>
    </w:p>
    <w:p>
      <w:pPr>
        <w:pStyle w:val="15"/>
        <w:numPr>
          <w:ilvl w:val="3"/>
          <w:numId w:val="7"/>
        </w:numPr>
        <w:tabs>
          <w:tab w:val="left" w:pos="1970"/>
        </w:tabs>
        <w:spacing w:before="33" w:after="0" w:line="388" w:lineRule="auto"/>
        <w:ind w:left="365" w:right="1247" w:firstLine="549"/>
        <w:jc w:val="both"/>
        <w:rPr>
          <w:sz w:val="28"/>
        </w:rPr>
      </w:pPr>
      <w:r>
        <w:rPr>
          <w:sz w:val="28"/>
        </w:rPr>
        <w:t>数字证书因遗失、损坏、企业信息变更等情况，供应商应提</w:t>
      </w:r>
      <w:r>
        <w:rPr>
          <w:spacing w:val="-3"/>
          <w:sz w:val="28"/>
        </w:rPr>
        <w:t>前办理新证书。供应商在开标前务必确认数字证书是否正常使用，由于数</w:t>
      </w:r>
      <w:r>
        <w:rPr>
          <w:spacing w:val="-1"/>
          <w:sz w:val="28"/>
        </w:rPr>
        <w:t>字证书遗失、损坏、更换、续期等情况导致响应文件无法解密，由供应商</w:t>
      </w:r>
      <w:r>
        <w:rPr>
          <w:sz w:val="28"/>
        </w:rPr>
        <w:t>自行承担责任。</w:t>
      </w:r>
    </w:p>
    <w:p>
      <w:pPr>
        <w:pStyle w:val="15"/>
        <w:numPr>
          <w:ilvl w:val="1"/>
          <w:numId w:val="6"/>
        </w:numPr>
        <w:tabs>
          <w:tab w:val="left" w:pos="1404"/>
        </w:tabs>
        <w:spacing w:before="0" w:after="0" w:line="354" w:lineRule="exact"/>
        <w:ind w:left="1404" w:right="0" w:hanging="490"/>
        <w:jc w:val="left"/>
        <w:rPr>
          <w:sz w:val="28"/>
        </w:rPr>
      </w:pPr>
      <w:r>
        <w:rPr>
          <w:sz w:val="28"/>
        </w:rPr>
        <w:t>下载征集文件</w:t>
      </w:r>
    </w:p>
    <w:p>
      <w:pPr>
        <w:pStyle w:val="15"/>
        <w:numPr>
          <w:ilvl w:val="2"/>
          <w:numId w:val="6"/>
        </w:numPr>
        <w:tabs>
          <w:tab w:val="left" w:pos="1687"/>
        </w:tabs>
        <w:spacing w:before="221" w:after="0" w:line="388" w:lineRule="auto"/>
        <w:ind w:left="365" w:right="1247" w:firstLine="549"/>
        <w:jc w:val="both"/>
        <w:rPr>
          <w:sz w:val="28"/>
        </w:rPr>
      </w:pPr>
      <w:r>
        <w:rPr>
          <w:sz w:val="28"/>
        </w:rPr>
        <w:t>供应商在征集文件获取时间内登录“徽采云”平台完善响应信</w:t>
      </w:r>
      <w:r>
        <w:rPr>
          <w:spacing w:val="-1"/>
          <w:sz w:val="28"/>
        </w:rPr>
        <w:t>息、下载征集文件和其他相关资料。如有补疑、答疑、澄清和修改，征集</w:t>
      </w:r>
      <w:r>
        <w:rPr>
          <w:spacing w:val="-3"/>
          <w:sz w:val="28"/>
        </w:rPr>
        <w:t>人在网上更正公告栏发布相关内容，供应商应及时上网查阅，通过系统下</w:t>
      </w:r>
      <w:r>
        <w:rPr>
          <w:sz w:val="28"/>
        </w:rPr>
        <w:t>载最新的征集文件，据此制作响应文件。</w:t>
      </w:r>
    </w:p>
    <w:p>
      <w:pPr>
        <w:pStyle w:val="15"/>
        <w:numPr>
          <w:ilvl w:val="1"/>
          <w:numId w:val="6"/>
        </w:numPr>
        <w:tabs>
          <w:tab w:val="left" w:pos="1404"/>
        </w:tabs>
        <w:spacing w:before="0" w:after="0" w:line="354" w:lineRule="exact"/>
        <w:ind w:left="1404" w:right="0" w:hanging="490"/>
        <w:jc w:val="left"/>
        <w:rPr>
          <w:sz w:val="28"/>
        </w:rPr>
      </w:pPr>
      <w:r>
        <w:rPr>
          <w:sz w:val="28"/>
        </w:rPr>
        <w:t>制作响应文件</w:t>
      </w:r>
    </w:p>
    <w:p>
      <w:pPr>
        <w:pStyle w:val="15"/>
        <w:numPr>
          <w:ilvl w:val="2"/>
          <w:numId w:val="6"/>
        </w:numPr>
        <w:tabs>
          <w:tab w:val="left" w:pos="1687"/>
        </w:tabs>
        <w:spacing w:before="221" w:after="0" w:line="388" w:lineRule="auto"/>
        <w:ind w:left="365" w:right="1246" w:firstLine="549"/>
        <w:jc w:val="left"/>
        <w:rPr>
          <w:sz w:val="28"/>
        </w:rPr>
      </w:pPr>
      <w:r>
        <w:rPr>
          <w:sz w:val="28"/>
        </w:rPr>
        <w:t>供应商在“徽采云”电子交易系统，通过软件制作、生成响应文件。</w:t>
      </w:r>
    </w:p>
    <w:p>
      <w:pPr>
        <w:pStyle w:val="15"/>
        <w:numPr>
          <w:ilvl w:val="2"/>
          <w:numId w:val="6"/>
        </w:numPr>
        <w:tabs>
          <w:tab w:val="left" w:pos="1687"/>
        </w:tabs>
        <w:spacing w:before="0" w:after="0" w:line="388" w:lineRule="auto"/>
        <w:ind w:left="365" w:right="966" w:firstLine="549"/>
        <w:jc w:val="left"/>
        <w:rPr>
          <w:sz w:val="28"/>
        </w:rPr>
      </w:pPr>
      <w:r>
        <w:rPr>
          <w:sz w:val="28"/>
        </w:rPr>
        <w:t>制作电子响应文件时请插上数字证书、打开响应文件制作软件、导入电子征集文件，按要求制作响应文件。</w:t>
      </w:r>
    </w:p>
    <w:p>
      <w:pPr>
        <w:pStyle w:val="15"/>
        <w:numPr>
          <w:ilvl w:val="2"/>
          <w:numId w:val="6"/>
        </w:numPr>
        <w:tabs>
          <w:tab w:val="left" w:pos="1687"/>
        </w:tabs>
        <w:spacing w:before="0" w:after="0" w:line="388" w:lineRule="auto"/>
        <w:ind w:left="365" w:right="1246" w:firstLine="549"/>
        <w:jc w:val="left"/>
        <w:rPr>
          <w:sz w:val="28"/>
        </w:rPr>
      </w:pPr>
      <w:r>
        <w:rPr>
          <w:sz w:val="28"/>
        </w:rPr>
        <w:t>响应文件中相关资格审查资料根据征集文件要求可用附件形式上传至响应文件制作软件中。</w:t>
      </w:r>
    </w:p>
    <w:p>
      <w:pPr>
        <w:pStyle w:val="15"/>
        <w:numPr>
          <w:ilvl w:val="1"/>
          <w:numId w:val="6"/>
        </w:numPr>
        <w:tabs>
          <w:tab w:val="left" w:pos="1404"/>
        </w:tabs>
        <w:spacing w:before="0" w:after="0" w:line="356" w:lineRule="exact"/>
        <w:ind w:left="1404" w:right="0" w:hanging="490"/>
        <w:jc w:val="left"/>
        <w:rPr>
          <w:sz w:val="28"/>
        </w:rPr>
      </w:pPr>
      <w:r>
        <w:rPr>
          <w:sz w:val="28"/>
        </w:rPr>
        <w:t>上传响应文件</w:t>
      </w:r>
    </w:p>
    <w:p>
      <w:pPr>
        <w:pStyle w:val="15"/>
        <w:numPr>
          <w:ilvl w:val="2"/>
          <w:numId w:val="6"/>
        </w:numPr>
        <w:tabs>
          <w:tab w:val="left" w:pos="1687"/>
        </w:tabs>
        <w:spacing w:before="217" w:after="0" w:line="388" w:lineRule="auto"/>
        <w:ind w:left="365" w:right="1246" w:firstLine="549"/>
        <w:jc w:val="left"/>
        <w:rPr>
          <w:sz w:val="28"/>
        </w:rPr>
      </w:pPr>
      <w:r>
        <w:rPr>
          <w:sz w:val="28"/>
        </w:rPr>
        <w:t>供应商应提前做好电子响应文件上传工作并在系统进行确认， 因操作错误可在系统中进行撤回。</w:t>
      </w:r>
    </w:p>
    <w:p>
      <w:pPr>
        <w:pStyle w:val="15"/>
        <w:numPr>
          <w:ilvl w:val="2"/>
          <w:numId w:val="6"/>
        </w:numPr>
        <w:tabs>
          <w:tab w:val="left" w:pos="1687"/>
        </w:tabs>
        <w:spacing w:before="0" w:after="0" w:line="388" w:lineRule="auto"/>
        <w:ind w:left="365" w:right="966" w:firstLine="549"/>
        <w:jc w:val="left"/>
        <w:rPr>
          <w:sz w:val="28"/>
        </w:rPr>
      </w:pPr>
      <w:r>
        <w:rPr>
          <w:sz w:val="28"/>
        </w:rPr>
        <w:t xml:space="preserve">经数字证书加密的响应文件必须在响应截止时间前完成上传， </w:t>
      </w:r>
      <w:r>
        <w:rPr>
          <w:spacing w:val="2"/>
          <w:sz w:val="28"/>
        </w:rPr>
        <w:t>加密和解密必须使用同一数字证书,主锁和副锁因证书号不一致不可混用， 如因电子锁携带错误导致无法解密的供应商自行承担责任。</w:t>
      </w:r>
    </w:p>
    <w:p>
      <w:pPr>
        <w:pStyle w:val="15"/>
        <w:numPr>
          <w:ilvl w:val="1"/>
          <w:numId w:val="6"/>
        </w:numPr>
        <w:tabs>
          <w:tab w:val="left" w:pos="1404"/>
        </w:tabs>
        <w:spacing w:before="0" w:after="0" w:line="355" w:lineRule="exact"/>
        <w:ind w:left="1404" w:right="0" w:hanging="490"/>
        <w:jc w:val="left"/>
        <w:rPr>
          <w:sz w:val="28"/>
        </w:rPr>
      </w:pPr>
      <w:r>
        <w:rPr>
          <w:sz w:val="28"/>
        </w:rPr>
        <w:t>开标时出现下列情形之一的，拒绝其响应。</w:t>
      </w:r>
    </w:p>
    <w:p>
      <w:pPr>
        <w:pStyle w:val="15"/>
        <w:numPr>
          <w:ilvl w:val="2"/>
          <w:numId w:val="6"/>
        </w:numPr>
        <w:tabs>
          <w:tab w:val="left" w:pos="1684"/>
        </w:tabs>
        <w:spacing w:before="218" w:after="0" w:line="240" w:lineRule="auto"/>
        <w:ind w:left="1684" w:right="0" w:hanging="770"/>
        <w:jc w:val="left"/>
        <w:rPr>
          <w:sz w:val="28"/>
        </w:rPr>
      </w:pPr>
      <w:r>
        <w:rPr>
          <w:sz w:val="28"/>
        </w:rPr>
        <w:t>未在响应截止时间前通过系统提交电子响应文件的；</w:t>
      </w:r>
    </w:p>
    <w:p>
      <w:pPr>
        <w:pStyle w:val="15"/>
        <w:numPr>
          <w:ilvl w:val="2"/>
          <w:numId w:val="6"/>
        </w:numPr>
        <w:tabs>
          <w:tab w:val="left" w:pos="1907"/>
        </w:tabs>
        <w:spacing w:before="33" w:after="0" w:line="388" w:lineRule="auto"/>
        <w:ind w:left="588" w:right="1023" w:firstLine="549"/>
        <w:jc w:val="left"/>
        <w:rPr>
          <w:sz w:val="28"/>
        </w:rPr>
      </w:pPr>
      <w:r>
        <w:rPr>
          <w:spacing w:val="-9"/>
          <w:sz w:val="28"/>
        </w:rPr>
        <w:t xml:space="preserve">供应商无法使用 </w:t>
      </w:r>
      <w:r>
        <w:rPr>
          <w:sz w:val="28"/>
        </w:rPr>
        <w:t>CA</w:t>
      </w:r>
      <w:r>
        <w:rPr>
          <w:spacing w:val="-14"/>
          <w:sz w:val="28"/>
        </w:rPr>
        <w:t xml:space="preserve"> 锁解密标书，且排除交易系统或解密设备故</w:t>
      </w:r>
      <w:r>
        <w:rPr>
          <w:sz w:val="28"/>
        </w:rPr>
        <w:t>障的或标书显示携带病毒的，则拒绝企业继续响应。</w:t>
      </w:r>
    </w:p>
    <w:p>
      <w:pPr>
        <w:pStyle w:val="15"/>
        <w:numPr>
          <w:ilvl w:val="2"/>
          <w:numId w:val="6"/>
        </w:numPr>
        <w:tabs>
          <w:tab w:val="left" w:pos="1910"/>
        </w:tabs>
        <w:spacing w:before="0" w:after="0" w:line="388" w:lineRule="auto"/>
        <w:ind w:left="588" w:right="1023" w:firstLine="549"/>
        <w:jc w:val="left"/>
        <w:rPr>
          <w:sz w:val="28"/>
        </w:rPr>
      </w:pPr>
      <w:r>
        <w:rPr>
          <w:sz w:val="28"/>
        </w:rPr>
        <w:t>不符合征集文件其他要求或对电子开标活动造成严重后果的其它情形。</w:t>
      </w:r>
    </w:p>
    <w:p>
      <w:pPr>
        <w:pStyle w:val="15"/>
        <w:numPr>
          <w:ilvl w:val="1"/>
          <w:numId w:val="6"/>
        </w:numPr>
        <w:tabs>
          <w:tab w:val="left" w:pos="1627"/>
        </w:tabs>
        <w:spacing w:before="0" w:after="0" w:line="356" w:lineRule="exact"/>
        <w:ind w:left="1627" w:right="0" w:hanging="490"/>
        <w:jc w:val="left"/>
        <w:rPr>
          <w:sz w:val="28"/>
        </w:rPr>
      </w:pPr>
      <w:r>
        <w:rPr>
          <w:sz w:val="28"/>
        </w:rPr>
        <w:t>意外情况的处理</w:t>
      </w:r>
    </w:p>
    <w:p>
      <w:pPr>
        <w:pStyle w:val="15"/>
        <w:numPr>
          <w:ilvl w:val="2"/>
          <w:numId w:val="6"/>
        </w:numPr>
        <w:tabs>
          <w:tab w:val="left" w:pos="1910"/>
        </w:tabs>
        <w:spacing w:before="218" w:after="0" w:line="388" w:lineRule="auto"/>
        <w:ind w:left="588" w:right="884" w:firstLine="549"/>
        <w:jc w:val="left"/>
        <w:rPr>
          <w:sz w:val="28"/>
        </w:rPr>
      </w:pPr>
      <w:r>
        <w:rPr>
          <w:sz w:val="28"/>
        </w:rPr>
        <w:t>出现下列情形导致交易系统无法正常运行，或者无法保证响应</w:t>
      </w:r>
      <w:r>
        <w:rPr>
          <w:spacing w:val="-11"/>
          <w:sz w:val="28"/>
        </w:rPr>
        <w:t>过程的公平、公正和信息安全时，除供应商责任外，其余各方当事人免责：</w:t>
      </w:r>
    </w:p>
    <w:p>
      <w:pPr>
        <w:pStyle w:val="15"/>
        <w:numPr>
          <w:ilvl w:val="3"/>
          <w:numId w:val="6"/>
        </w:numPr>
        <w:tabs>
          <w:tab w:val="left" w:pos="2190"/>
        </w:tabs>
        <w:spacing w:before="0" w:after="0" w:line="388" w:lineRule="auto"/>
        <w:ind w:left="588" w:right="1023" w:firstLine="549"/>
        <w:jc w:val="left"/>
        <w:rPr>
          <w:sz w:val="28"/>
        </w:rPr>
      </w:pPr>
      <w:r>
        <w:rPr>
          <w:sz w:val="28"/>
        </w:rPr>
        <w:t xml:space="preserve">网络服务器发生故障而无法访问网站或无法使用网上招投标系统的； </w:t>
      </w:r>
    </w:p>
    <w:p>
      <w:pPr>
        <w:pStyle w:val="15"/>
        <w:numPr>
          <w:ilvl w:val="3"/>
          <w:numId w:val="6"/>
        </w:numPr>
        <w:tabs>
          <w:tab w:val="left" w:pos="2190"/>
        </w:tabs>
        <w:spacing w:before="0" w:after="0" w:line="388" w:lineRule="auto"/>
        <w:ind w:left="588" w:right="1023" w:firstLine="549"/>
        <w:jc w:val="left"/>
        <w:rPr>
          <w:sz w:val="28"/>
        </w:rPr>
      </w:pPr>
      <w:r>
        <w:rPr>
          <w:sz w:val="28"/>
        </w:rPr>
        <w:t>网上招投标系统的软件或网络数据库出现错误，不能进行正常操作的；</w:t>
      </w:r>
    </w:p>
    <w:p>
      <w:pPr>
        <w:pStyle w:val="15"/>
        <w:numPr>
          <w:ilvl w:val="3"/>
          <w:numId w:val="6"/>
        </w:numPr>
        <w:tabs>
          <w:tab w:val="left" w:pos="2187"/>
        </w:tabs>
        <w:spacing w:before="0" w:after="0" w:line="356" w:lineRule="exact"/>
        <w:ind w:left="2187" w:right="0" w:hanging="1050"/>
        <w:jc w:val="left"/>
        <w:rPr>
          <w:sz w:val="28"/>
        </w:rPr>
      </w:pPr>
      <w:r>
        <w:rPr>
          <w:sz w:val="28"/>
        </w:rPr>
        <w:t>网上招投标系统发现有安全漏洞，有潜在泄密危险的；</w:t>
      </w:r>
    </w:p>
    <w:p>
      <w:pPr>
        <w:pStyle w:val="15"/>
        <w:numPr>
          <w:ilvl w:val="3"/>
          <w:numId w:val="6"/>
        </w:numPr>
        <w:tabs>
          <w:tab w:val="left" w:pos="2187"/>
        </w:tabs>
        <w:spacing w:before="217" w:after="0" w:line="240" w:lineRule="auto"/>
        <w:ind w:left="2187" w:right="0" w:hanging="1050"/>
        <w:jc w:val="left"/>
        <w:rPr>
          <w:sz w:val="28"/>
        </w:rPr>
      </w:pPr>
      <w:r>
        <w:rPr>
          <w:sz w:val="28"/>
        </w:rPr>
        <w:t>计算机病毒发作导致系统无法正常运行的；</w:t>
      </w:r>
    </w:p>
    <w:p>
      <w:pPr>
        <w:pStyle w:val="15"/>
        <w:numPr>
          <w:ilvl w:val="3"/>
          <w:numId w:val="6"/>
        </w:numPr>
        <w:tabs>
          <w:tab w:val="left" w:pos="2187"/>
        </w:tabs>
        <w:spacing w:before="221" w:after="0" w:line="240" w:lineRule="auto"/>
        <w:ind w:left="2187" w:right="0" w:hanging="1050"/>
        <w:jc w:val="left"/>
        <w:rPr>
          <w:sz w:val="28"/>
        </w:rPr>
      </w:pPr>
      <w:r>
        <w:rPr>
          <w:sz w:val="28"/>
        </w:rPr>
        <w:t>电力系统发生故障导致网上招投标系统无法运行的；</w:t>
      </w:r>
    </w:p>
    <w:p>
      <w:pPr>
        <w:pStyle w:val="15"/>
        <w:numPr>
          <w:ilvl w:val="3"/>
          <w:numId w:val="6"/>
        </w:numPr>
        <w:tabs>
          <w:tab w:val="left" w:pos="2187"/>
        </w:tabs>
        <w:spacing w:before="221" w:after="0" w:line="388" w:lineRule="auto"/>
        <w:ind w:left="588" w:right="1023" w:firstLine="549"/>
        <w:jc w:val="left"/>
        <w:rPr>
          <w:sz w:val="28"/>
        </w:rPr>
      </w:pPr>
      <w:r>
        <w:rPr>
          <w:spacing w:val="-12"/>
          <w:sz w:val="28"/>
        </w:rPr>
        <w:t xml:space="preserve">如因征集人 </w:t>
      </w:r>
      <w:r>
        <w:rPr>
          <w:sz w:val="28"/>
        </w:rPr>
        <w:t>CA</w:t>
      </w:r>
      <w:r>
        <w:rPr>
          <w:spacing w:val="-15"/>
          <w:sz w:val="28"/>
        </w:rPr>
        <w:t xml:space="preserve"> 锁解密失败或交易系统问题，导致所有供应商</w:t>
      </w:r>
      <w:r>
        <w:rPr>
          <w:sz w:val="28"/>
        </w:rPr>
        <w:t>均无法解密电子标书的；</w:t>
      </w:r>
    </w:p>
    <w:p>
      <w:pPr>
        <w:pStyle w:val="15"/>
        <w:numPr>
          <w:ilvl w:val="3"/>
          <w:numId w:val="6"/>
        </w:numPr>
        <w:tabs>
          <w:tab w:val="left" w:pos="2187"/>
        </w:tabs>
        <w:spacing w:before="0" w:after="0" w:line="319" w:lineRule="auto"/>
        <w:ind w:left="1137" w:right="2218" w:firstLine="0"/>
        <w:jc w:val="left"/>
        <w:rPr>
          <w:sz w:val="28"/>
        </w:rPr>
      </w:pPr>
      <w:r>
        <w:rPr>
          <w:spacing w:val="-1"/>
          <w:sz w:val="28"/>
        </w:rPr>
        <w:t>其他无法保证采购过程公平、公正和信息安全的。</w:t>
      </w:r>
      <w:r>
        <w:rPr>
          <w:rFonts w:hint="eastAsia" w:ascii="Microsoft JhengHei" w:eastAsia="Microsoft JhengHei"/>
          <w:b/>
          <w:sz w:val="28"/>
        </w:rPr>
        <w:t xml:space="preserve">四、供应商                                                                                  </w:t>
      </w:r>
      <w:r>
        <w:rPr>
          <w:sz w:val="28"/>
        </w:rPr>
        <w:t>1、响应费用：免收代理费、工本费和响应保证金。</w:t>
      </w:r>
    </w:p>
    <w:p>
      <w:pPr>
        <w:pStyle w:val="2"/>
        <w:spacing w:before="99"/>
        <w:ind w:left="1137"/>
      </w:pPr>
      <w:r>
        <w:t>2、合格的供应商</w:t>
      </w:r>
    </w:p>
    <w:p>
      <w:pPr>
        <w:pStyle w:val="15"/>
        <w:numPr>
          <w:ilvl w:val="1"/>
          <w:numId w:val="8"/>
        </w:numPr>
        <w:tabs>
          <w:tab w:val="left" w:pos="1592"/>
        </w:tabs>
        <w:spacing w:before="221" w:after="0" w:line="240" w:lineRule="auto"/>
        <w:ind w:left="1592" w:right="0" w:hanging="455"/>
        <w:jc w:val="left"/>
        <w:rPr>
          <w:sz w:val="28"/>
        </w:rPr>
      </w:pPr>
      <w:r>
        <w:rPr>
          <w:sz w:val="28"/>
        </w:rPr>
        <w:t>合格的供应商应当满足本项目征集文件所载明须满足的最低条件。</w:t>
      </w:r>
    </w:p>
    <w:p>
      <w:pPr>
        <w:pStyle w:val="15"/>
        <w:numPr>
          <w:ilvl w:val="1"/>
          <w:numId w:val="8"/>
        </w:numPr>
        <w:tabs>
          <w:tab w:val="left" w:pos="1627"/>
        </w:tabs>
        <w:spacing w:before="222" w:after="0" w:line="388" w:lineRule="auto"/>
        <w:ind w:left="588" w:right="1024" w:firstLine="549"/>
        <w:jc w:val="both"/>
        <w:rPr>
          <w:sz w:val="28"/>
        </w:rPr>
      </w:pPr>
      <w:r>
        <w:rPr>
          <w:spacing w:val="-11"/>
          <w:sz w:val="28"/>
        </w:rPr>
        <w:t>供应商之间如果存在下列情形之一的，不得同时参加同一标段</w:t>
      </w:r>
      <w:r>
        <w:rPr>
          <w:sz w:val="28"/>
        </w:rPr>
        <w:t>（</w:t>
      </w:r>
      <w:r>
        <w:rPr>
          <w:spacing w:val="-17"/>
          <w:sz w:val="28"/>
        </w:rPr>
        <w:t>包</w:t>
      </w:r>
      <w:r>
        <w:rPr>
          <w:sz w:val="28"/>
        </w:rPr>
        <w:t>别）或者不分标段（包别）</w:t>
      </w:r>
      <w:r>
        <w:rPr>
          <w:spacing w:val="-1"/>
          <w:sz w:val="28"/>
        </w:rPr>
        <w:t>的同一项目响应，相关供应商均按无效标进行</w:t>
      </w:r>
      <w:r>
        <w:rPr>
          <w:sz w:val="28"/>
        </w:rPr>
        <w:t>处理：</w:t>
      </w:r>
    </w:p>
    <w:p>
      <w:pPr>
        <w:pStyle w:val="15"/>
        <w:numPr>
          <w:ilvl w:val="2"/>
          <w:numId w:val="9"/>
        </w:numPr>
        <w:tabs>
          <w:tab w:val="left" w:pos="1684"/>
        </w:tabs>
        <w:spacing w:before="33" w:after="0" w:line="240" w:lineRule="auto"/>
        <w:ind w:left="1684" w:right="0" w:hanging="770"/>
        <w:jc w:val="left"/>
        <w:rPr>
          <w:sz w:val="28"/>
        </w:rPr>
      </w:pPr>
      <w:r>
        <w:rPr>
          <w:sz w:val="28"/>
        </w:rPr>
        <w:t>法定代表人为同一个人的两个及两个以上法人；</w:t>
      </w:r>
    </w:p>
    <w:p>
      <w:pPr>
        <w:pStyle w:val="15"/>
        <w:numPr>
          <w:ilvl w:val="2"/>
          <w:numId w:val="9"/>
        </w:numPr>
        <w:tabs>
          <w:tab w:val="left" w:pos="1684"/>
        </w:tabs>
        <w:spacing w:before="221" w:after="0" w:line="240" w:lineRule="auto"/>
        <w:ind w:left="1684" w:right="0" w:hanging="770"/>
        <w:jc w:val="left"/>
        <w:rPr>
          <w:sz w:val="28"/>
        </w:rPr>
      </w:pPr>
      <w:r>
        <w:rPr>
          <w:sz w:val="28"/>
        </w:rPr>
        <w:t>母公司、全资子公司及其控股公司；</w:t>
      </w:r>
    </w:p>
    <w:p>
      <w:pPr>
        <w:pStyle w:val="15"/>
        <w:numPr>
          <w:ilvl w:val="2"/>
          <w:numId w:val="9"/>
        </w:numPr>
        <w:tabs>
          <w:tab w:val="left" w:pos="1684"/>
        </w:tabs>
        <w:spacing w:before="221" w:after="0" w:line="388" w:lineRule="auto"/>
        <w:ind w:left="914" w:right="4681" w:firstLine="0"/>
        <w:jc w:val="left"/>
        <w:rPr>
          <w:sz w:val="28"/>
        </w:rPr>
      </w:pPr>
      <w:r>
        <w:rPr>
          <w:spacing w:val="-2"/>
          <w:sz w:val="28"/>
        </w:rPr>
        <w:t>法律和行政法规规定的其他情形。</w:t>
      </w:r>
      <w:r>
        <w:rPr>
          <w:sz w:val="28"/>
        </w:rPr>
        <w:t>3、勘察现场</w:t>
      </w:r>
    </w:p>
    <w:p>
      <w:pPr>
        <w:pStyle w:val="15"/>
        <w:numPr>
          <w:ilvl w:val="1"/>
          <w:numId w:val="10"/>
        </w:numPr>
        <w:tabs>
          <w:tab w:val="left" w:pos="1407"/>
        </w:tabs>
        <w:spacing w:before="0" w:after="0" w:line="388" w:lineRule="auto"/>
        <w:ind w:left="365" w:right="1246" w:firstLine="549"/>
        <w:jc w:val="both"/>
        <w:rPr>
          <w:sz w:val="28"/>
        </w:rPr>
      </w:pPr>
      <w:r>
        <w:rPr>
          <w:sz w:val="28"/>
        </w:rPr>
        <w:t>供应商应自行对服务场地和周围环境进行勘察，以获取编制响应文件和签署合同所需的资料。勘察现场的联系方式见征集公告。</w:t>
      </w:r>
    </w:p>
    <w:p>
      <w:pPr>
        <w:pStyle w:val="15"/>
        <w:numPr>
          <w:ilvl w:val="1"/>
          <w:numId w:val="10"/>
        </w:numPr>
        <w:tabs>
          <w:tab w:val="left" w:pos="1407"/>
        </w:tabs>
        <w:spacing w:before="0" w:after="0" w:line="388" w:lineRule="auto"/>
        <w:ind w:left="365" w:right="1247" w:firstLine="549"/>
        <w:jc w:val="both"/>
        <w:rPr>
          <w:sz w:val="28"/>
        </w:rPr>
      </w:pPr>
      <w:r>
        <w:rPr>
          <w:sz w:val="28"/>
        </w:rPr>
        <w:t xml:space="preserve">供应商未到现场实地踏勘的，入围后签订合同时和履约过程中， </w:t>
      </w:r>
      <w:r>
        <w:rPr>
          <w:spacing w:val="-2"/>
          <w:sz w:val="28"/>
        </w:rPr>
        <w:t>不得以不完全了解现场情况为由，提出任何形式的增加合同价款或索赔的</w:t>
      </w:r>
      <w:r>
        <w:rPr>
          <w:sz w:val="28"/>
        </w:rPr>
        <w:t>要求。</w:t>
      </w:r>
    </w:p>
    <w:p>
      <w:pPr>
        <w:pStyle w:val="15"/>
        <w:numPr>
          <w:ilvl w:val="1"/>
          <w:numId w:val="10"/>
        </w:numPr>
        <w:tabs>
          <w:tab w:val="left" w:pos="1407"/>
        </w:tabs>
        <w:spacing w:before="0" w:after="0" w:line="388" w:lineRule="auto"/>
        <w:ind w:left="365" w:right="1107" w:firstLine="549"/>
        <w:jc w:val="left"/>
        <w:rPr>
          <w:sz w:val="28"/>
        </w:rPr>
      </w:pPr>
      <w:r>
        <w:rPr>
          <w:sz w:val="28"/>
        </w:rPr>
        <w:t>除非有特殊要求，征集文件不单独提供现场的自然环境、气候条</w:t>
      </w:r>
      <w:r>
        <w:rPr>
          <w:spacing w:val="-14"/>
          <w:sz w:val="28"/>
        </w:rPr>
        <w:t>件、公用设施等情况，供应商被视为熟悉上述与履行合同有关的一切情况。</w:t>
      </w:r>
    </w:p>
    <w:p>
      <w:pPr>
        <w:pStyle w:val="2"/>
        <w:spacing w:line="356" w:lineRule="exact"/>
        <w:ind w:left="925"/>
      </w:pPr>
      <w:r>
        <w:t>4、知识产权</w:t>
      </w:r>
    </w:p>
    <w:p>
      <w:pPr>
        <w:pStyle w:val="15"/>
        <w:numPr>
          <w:ilvl w:val="1"/>
          <w:numId w:val="11"/>
        </w:numPr>
        <w:tabs>
          <w:tab w:val="left" w:pos="1407"/>
        </w:tabs>
        <w:spacing w:before="213" w:after="0" w:line="388" w:lineRule="auto"/>
        <w:ind w:left="365" w:right="966" w:firstLine="549"/>
        <w:jc w:val="left"/>
        <w:rPr>
          <w:sz w:val="28"/>
        </w:rPr>
      </w:pPr>
      <w:r>
        <w:rPr>
          <w:sz w:val="28"/>
        </w:rPr>
        <w:t>供应商须保证征集人在中华人民共和国境内使用响应货物、资料、</w:t>
      </w:r>
      <w:r>
        <w:rPr>
          <w:spacing w:val="-3"/>
          <w:sz w:val="28"/>
        </w:rPr>
        <w:t xml:space="preserve">技术、服务或其任何一部分时，享有不受限制的无偿使用权，不会产生因 </w:t>
      </w:r>
      <w:r>
        <w:rPr>
          <w:spacing w:val="-4"/>
          <w:sz w:val="28"/>
        </w:rPr>
        <w:t>第三方提出侵犯其专利权、商标权或其它知识产权而引起的法律或经济纠 纷。如供应商不拥有相应的知识产权，则在响应报价中必须包括合法获取 该知识产权的一切相关费用。如因此导致征集人损失的，供应商须承担全 部赔偿责任。</w:t>
      </w:r>
    </w:p>
    <w:p>
      <w:pPr>
        <w:pStyle w:val="15"/>
        <w:numPr>
          <w:ilvl w:val="1"/>
          <w:numId w:val="11"/>
        </w:numPr>
        <w:tabs>
          <w:tab w:val="left" w:pos="1407"/>
        </w:tabs>
        <w:spacing w:before="0" w:after="0" w:line="388" w:lineRule="auto"/>
        <w:ind w:left="365" w:right="1247" w:firstLine="549"/>
        <w:jc w:val="both"/>
        <w:rPr>
          <w:sz w:val="28"/>
        </w:rPr>
      </w:pPr>
      <w:r>
        <w:rPr>
          <w:sz w:val="28"/>
        </w:rPr>
        <w:t>供应商如在项目实施过程中采用自有知识成果，须在响应文件中</w:t>
      </w:r>
      <w:r>
        <w:rPr>
          <w:spacing w:val="-4"/>
          <w:sz w:val="28"/>
        </w:rPr>
        <w:t>声明，并提供相关知识产权证明文件。使用该知识成果后，供应商须提供</w:t>
      </w:r>
      <w:r>
        <w:rPr>
          <w:sz w:val="28"/>
        </w:rPr>
        <w:t>开发接口和开发手册等技术文档。</w:t>
      </w:r>
    </w:p>
    <w:p>
      <w:pPr>
        <w:pStyle w:val="2"/>
        <w:spacing w:line="355" w:lineRule="exact"/>
        <w:ind w:left="914"/>
      </w:pPr>
      <w:r>
        <w:t>5、纪律与保密</w:t>
      </w:r>
    </w:p>
    <w:p>
      <w:pPr>
        <w:pStyle w:val="15"/>
        <w:numPr>
          <w:ilvl w:val="1"/>
          <w:numId w:val="12"/>
        </w:numPr>
        <w:tabs>
          <w:tab w:val="left" w:pos="1404"/>
        </w:tabs>
        <w:spacing w:before="214" w:after="0" w:line="240" w:lineRule="auto"/>
        <w:ind w:left="1404" w:right="0" w:hanging="490"/>
        <w:jc w:val="left"/>
        <w:rPr>
          <w:sz w:val="28"/>
        </w:rPr>
      </w:pPr>
      <w:r>
        <w:rPr>
          <w:sz w:val="28"/>
        </w:rPr>
        <w:t>供应商的响应行为应遵守中国的有关法律、法规和规章。</w:t>
      </w:r>
    </w:p>
    <w:p>
      <w:pPr>
        <w:pStyle w:val="15"/>
        <w:numPr>
          <w:ilvl w:val="1"/>
          <w:numId w:val="12"/>
        </w:numPr>
        <w:tabs>
          <w:tab w:val="left" w:pos="1407"/>
        </w:tabs>
        <w:spacing w:before="221" w:after="0" w:line="240" w:lineRule="auto"/>
        <w:ind w:left="1406" w:right="0" w:hanging="493"/>
        <w:jc w:val="left"/>
        <w:rPr>
          <w:rFonts w:ascii="宋体" w:hAnsi="宋体" w:eastAsia="宋体" w:cs="宋体"/>
          <w:sz w:val="28"/>
        </w:rPr>
      </w:pPr>
      <w:r>
        <w:rPr>
          <w:sz w:val="28"/>
        </w:rPr>
        <w:t>供应商不得相互串通响应报价，不得妨碍其他供应商的公平竞争</w:t>
      </w:r>
      <w:r>
        <w:rPr>
          <w:rFonts w:ascii="宋体" w:hAnsi="宋体" w:eastAsia="宋体" w:cs="宋体"/>
          <w:sz w:val="28"/>
        </w:rPr>
        <w:t>，不得损</w:t>
      </w:r>
    </w:p>
    <w:p>
      <w:pPr>
        <w:pStyle w:val="15"/>
        <w:numPr>
          <w:ilvl w:val="0"/>
          <w:numId w:val="0"/>
        </w:numPr>
        <w:tabs>
          <w:tab w:val="left" w:pos="1407"/>
        </w:tabs>
        <w:spacing w:before="221" w:after="0" w:line="240" w:lineRule="auto"/>
        <w:ind w:left="559" w:leftChars="254" w:right="0" w:rightChars="0" w:firstLine="0" w:firstLineChars="0"/>
        <w:jc w:val="left"/>
        <w:rPr>
          <w:rFonts w:ascii="宋体" w:hAnsi="宋体" w:eastAsia="宋体" w:cs="宋体"/>
          <w:sz w:val="28"/>
        </w:rPr>
      </w:pPr>
      <w:r>
        <w:rPr>
          <w:rFonts w:ascii="宋体" w:hAnsi="宋体" w:eastAsia="宋体" w:cs="宋体"/>
          <w:sz w:val="28"/>
        </w:rPr>
        <w:t>害征集人或其他供应商的合法权益，供应商不得以向征集人、评审小组成员行贿或者采取其他不正当手段谋取成交。</w:t>
      </w:r>
    </w:p>
    <w:p>
      <w:pPr>
        <w:pStyle w:val="2"/>
        <w:spacing w:line="356" w:lineRule="exact"/>
        <w:ind w:left="1137"/>
      </w:pPr>
      <w:r>
        <w:t>5.2.1 有下列情形之一的，视为供应商相互串通响应：</w:t>
      </w:r>
    </w:p>
    <w:p>
      <w:pPr>
        <w:pStyle w:val="15"/>
        <w:numPr>
          <w:ilvl w:val="3"/>
          <w:numId w:val="13"/>
        </w:numPr>
        <w:tabs>
          <w:tab w:val="left" w:pos="2187"/>
        </w:tabs>
        <w:spacing w:before="221" w:after="0" w:line="240" w:lineRule="auto"/>
        <w:ind w:left="2187" w:right="0" w:hanging="1050"/>
        <w:jc w:val="left"/>
        <w:rPr>
          <w:sz w:val="28"/>
        </w:rPr>
      </w:pPr>
      <w:r>
        <w:rPr>
          <w:sz w:val="28"/>
        </w:rPr>
        <w:t>不同供应商的响应文件由同一单位或者个人编制；</w:t>
      </w:r>
    </w:p>
    <w:p>
      <w:pPr>
        <w:pStyle w:val="15"/>
        <w:numPr>
          <w:ilvl w:val="3"/>
          <w:numId w:val="13"/>
        </w:numPr>
        <w:tabs>
          <w:tab w:val="left" w:pos="2190"/>
        </w:tabs>
        <w:spacing w:before="221" w:after="0" w:line="388" w:lineRule="auto"/>
        <w:ind w:left="588" w:right="1023" w:firstLine="549"/>
        <w:jc w:val="left"/>
        <w:rPr>
          <w:sz w:val="28"/>
        </w:rPr>
      </w:pPr>
      <w:r>
        <w:rPr>
          <w:sz w:val="28"/>
        </w:rPr>
        <w:t>不同供应商委托同一单位或者个人办理响应事宜，或提交的电子响应文件的制作机器码一致的；</w:t>
      </w:r>
    </w:p>
    <w:p>
      <w:pPr>
        <w:pStyle w:val="15"/>
        <w:numPr>
          <w:ilvl w:val="3"/>
          <w:numId w:val="13"/>
        </w:numPr>
        <w:tabs>
          <w:tab w:val="left" w:pos="2190"/>
        </w:tabs>
        <w:spacing w:before="0" w:after="0" w:line="388" w:lineRule="auto"/>
        <w:ind w:left="588" w:right="1023" w:firstLine="549"/>
        <w:jc w:val="left"/>
        <w:rPr>
          <w:sz w:val="28"/>
        </w:rPr>
      </w:pPr>
      <w:r>
        <w:rPr>
          <w:sz w:val="28"/>
        </w:rPr>
        <w:t>不同供应商的响应文件载明的项目管理成员或者联系人员为同一人；</w:t>
      </w:r>
    </w:p>
    <w:p>
      <w:pPr>
        <w:pStyle w:val="15"/>
        <w:numPr>
          <w:ilvl w:val="3"/>
          <w:numId w:val="13"/>
        </w:numPr>
        <w:tabs>
          <w:tab w:val="left" w:pos="2198"/>
        </w:tabs>
        <w:spacing w:before="0" w:after="0" w:line="356" w:lineRule="exact"/>
        <w:ind w:left="2198" w:right="0" w:hanging="1050"/>
        <w:jc w:val="left"/>
        <w:rPr>
          <w:sz w:val="28"/>
        </w:rPr>
      </w:pPr>
      <w:r>
        <w:rPr>
          <w:sz w:val="28"/>
        </w:rPr>
        <w:t>不同供应商的响应文件相互混装；</w:t>
      </w:r>
    </w:p>
    <w:p>
      <w:pPr>
        <w:pStyle w:val="15"/>
        <w:numPr>
          <w:ilvl w:val="3"/>
          <w:numId w:val="13"/>
        </w:numPr>
        <w:tabs>
          <w:tab w:val="left" w:pos="2190"/>
        </w:tabs>
        <w:spacing w:before="219" w:after="0" w:line="388" w:lineRule="auto"/>
        <w:ind w:left="588" w:right="1023" w:firstLine="549"/>
        <w:jc w:val="left"/>
        <w:rPr>
          <w:sz w:val="28"/>
        </w:rPr>
      </w:pPr>
      <w:r>
        <w:rPr>
          <w:sz w:val="28"/>
        </w:rPr>
        <w:t>不同供应商的响应文件异常一致或者响应报价是呈规律性差异；</w:t>
      </w:r>
    </w:p>
    <w:p>
      <w:pPr>
        <w:pStyle w:val="2"/>
        <w:spacing w:line="356" w:lineRule="exact"/>
        <w:ind w:left="1137"/>
      </w:pPr>
      <w:r>
        <w:t>5.2.1.6 法律法规规定的其它情形。</w:t>
      </w:r>
    </w:p>
    <w:p>
      <w:pPr>
        <w:pStyle w:val="2"/>
        <w:spacing w:before="221"/>
        <w:ind w:left="1137"/>
      </w:pPr>
      <w:r>
        <w:t>6、联合体响应</w:t>
      </w:r>
    </w:p>
    <w:p>
      <w:pPr>
        <w:pStyle w:val="15"/>
        <w:numPr>
          <w:ilvl w:val="1"/>
          <w:numId w:val="14"/>
        </w:numPr>
        <w:tabs>
          <w:tab w:val="left" w:pos="1631"/>
        </w:tabs>
        <w:spacing w:before="221" w:after="0" w:line="388" w:lineRule="auto"/>
        <w:ind w:left="588" w:right="1024" w:firstLine="550"/>
        <w:jc w:val="both"/>
        <w:rPr>
          <w:sz w:val="28"/>
        </w:rPr>
      </w:pPr>
      <w:r>
        <w:rPr>
          <w:sz w:val="28"/>
        </w:rPr>
        <w:t>除非本项目明确要求不接受联合体形式响应外，两个或两个以上</w:t>
      </w:r>
      <w:r>
        <w:rPr>
          <w:spacing w:val="-3"/>
          <w:sz w:val="28"/>
        </w:rPr>
        <w:t>供应商可以组成一个联合体响应，以一个供应商的身份响应，项目响应时</w:t>
      </w:r>
      <w:r>
        <w:rPr>
          <w:spacing w:val="-7"/>
          <w:sz w:val="28"/>
        </w:rPr>
        <w:t xml:space="preserve">使用联合体牵头人的 </w:t>
      </w:r>
      <w:r>
        <w:rPr>
          <w:sz w:val="28"/>
        </w:rPr>
        <w:t>CA</w:t>
      </w:r>
      <w:r>
        <w:rPr>
          <w:spacing w:val="-9"/>
          <w:sz w:val="28"/>
        </w:rPr>
        <w:t xml:space="preserve"> 锁制作响应文件并进行加解密。</w:t>
      </w:r>
    </w:p>
    <w:p>
      <w:pPr>
        <w:pStyle w:val="15"/>
        <w:numPr>
          <w:ilvl w:val="1"/>
          <w:numId w:val="14"/>
        </w:numPr>
        <w:tabs>
          <w:tab w:val="left" w:pos="1631"/>
        </w:tabs>
        <w:spacing w:before="0" w:after="0" w:line="388" w:lineRule="auto"/>
        <w:ind w:left="588" w:right="1024" w:firstLine="550"/>
        <w:jc w:val="both"/>
        <w:rPr>
          <w:sz w:val="28"/>
        </w:rPr>
      </w:pPr>
      <w:r>
        <w:rPr>
          <w:sz w:val="28"/>
        </w:rPr>
        <w:t>联合体各方之间应当签订联合体协议，明确约定联合体各方应当</w:t>
      </w:r>
      <w:r>
        <w:rPr>
          <w:spacing w:val="-3"/>
          <w:sz w:val="28"/>
        </w:rPr>
        <w:t>承担的工作和相应的责任，明确联合体牵头人，并将联合体协议连同响应文件一并提交，联合体协议上需加盖联合体各方的签章。由同一专业的单</w:t>
      </w:r>
      <w:r>
        <w:rPr>
          <w:sz w:val="28"/>
        </w:rPr>
        <w:t>位组成的联合体，按照同一资质等级较低的单位确定资质等级。</w:t>
      </w:r>
    </w:p>
    <w:p>
      <w:pPr>
        <w:pStyle w:val="15"/>
        <w:numPr>
          <w:ilvl w:val="1"/>
          <w:numId w:val="14"/>
        </w:numPr>
        <w:tabs>
          <w:tab w:val="left" w:pos="1735"/>
        </w:tabs>
        <w:spacing w:before="0" w:after="0" w:line="388" w:lineRule="auto"/>
        <w:ind w:left="588" w:right="1022" w:firstLine="550"/>
        <w:jc w:val="both"/>
        <w:rPr>
          <w:sz w:val="28"/>
        </w:rPr>
      </w:pPr>
      <w:r>
        <w:rPr>
          <w:spacing w:val="-4"/>
          <w:sz w:val="28"/>
        </w:rPr>
        <w:t>联合体各方签订联合体协议后，不得再以自己的名义单独在同一</w:t>
      </w:r>
      <w:r>
        <w:rPr>
          <w:spacing w:val="-3"/>
          <w:sz w:val="28"/>
        </w:rPr>
        <w:t>项目中响应，也不得组成新的联合体参加同一项目响应，否则相关供应商</w:t>
      </w:r>
      <w:r>
        <w:rPr>
          <w:sz w:val="28"/>
        </w:rPr>
        <w:t>均作无效标处理。</w:t>
      </w:r>
    </w:p>
    <w:p>
      <w:pPr>
        <w:pStyle w:val="2"/>
        <w:spacing w:line="355" w:lineRule="exact"/>
        <w:ind w:left="1113"/>
      </w:pPr>
      <w:r>
        <w:t>7、签章的效力</w:t>
      </w:r>
    </w:p>
    <w:p>
      <w:pPr>
        <w:pStyle w:val="2"/>
        <w:spacing w:before="33"/>
        <w:ind w:left="925"/>
      </w:pPr>
      <w:r>
        <w:t>征集文件中明确要求必须加盖电子签章。</w:t>
      </w:r>
    </w:p>
    <w:p>
      <w:pPr>
        <w:pStyle w:val="2"/>
        <w:spacing w:before="4"/>
        <w:rPr>
          <w:sz w:val="30"/>
        </w:rPr>
      </w:pPr>
    </w:p>
    <w:p>
      <w:pPr>
        <w:pStyle w:val="8"/>
        <w:ind w:left="365"/>
      </w:pPr>
      <w:r>
        <w:t>五、响应文件的编制</w:t>
      </w:r>
    </w:p>
    <w:p>
      <w:pPr>
        <w:pStyle w:val="2"/>
        <w:spacing w:before="12"/>
        <w:rPr>
          <w:rFonts w:ascii="Microsoft JhengHei"/>
          <w:b/>
          <w:sz w:val="17"/>
        </w:rPr>
      </w:pPr>
    </w:p>
    <w:p>
      <w:pPr>
        <w:spacing w:before="0"/>
        <w:ind w:left="925" w:right="0" w:firstLine="0"/>
        <w:jc w:val="left"/>
        <w:rPr>
          <w:rFonts w:hint="eastAsia" w:ascii="Microsoft JhengHei" w:eastAsia="Microsoft JhengHei"/>
          <w:b/>
          <w:sz w:val="28"/>
        </w:rPr>
      </w:pPr>
      <w:r>
        <w:rPr>
          <w:rFonts w:hint="eastAsia" w:ascii="Microsoft JhengHei" w:eastAsia="Microsoft JhengHei"/>
          <w:b/>
          <w:sz w:val="28"/>
        </w:rPr>
        <w:t>1、响应的语言及度量衡单位</w:t>
      </w:r>
    </w:p>
    <w:p>
      <w:pPr>
        <w:pStyle w:val="15"/>
        <w:numPr>
          <w:ilvl w:val="1"/>
          <w:numId w:val="15"/>
        </w:numPr>
        <w:tabs>
          <w:tab w:val="left" w:pos="1635"/>
        </w:tabs>
        <w:spacing w:before="158" w:after="0" w:line="388" w:lineRule="auto"/>
        <w:ind w:left="365" w:right="1246" w:firstLine="560"/>
        <w:jc w:val="both"/>
        <w:rPr>
          <w:sz w:val="28"/>
        </w:rPr>
      </w:pPr>
      <w:r>
        <w:rPr>
          <w:spacing w:val="3"/>
          <w:sz w:val="28"/>
        </w:rPr>
        <w:t>供应商的响应文件、以及供应商与采购单位就响应的所有往来函件，均须使用简体中文。</w:t>
      </w:r>
    </w:p>
    <w:p>
      <w:pPr>
        <w:pStyle w:val="15"/>
        <w:numPr>
          <w:ilvl w:val="1"/>
          <w:numId w:val="15"/>
        </w:numPr>
        <w:tabs>
          <w:tab w:val="left" w:pos="1635"/>
        </w:tabs>
        <w:spacing w:before="0" w:after="0" w:line="388" w:lineRule="auto"/>
        <w:ind w:left="365" w:right="1246" w:firstLine="560"/>
        <w:jc w:val="both"/>
        <w:rPr>
          <w:sz w:val="28"/>
        </w:rPr>
      </w:pPr>
      <w:r>
        <w:rPr>
          <w:spacing w:val="3"/>
          <w:sz w:val="28"/>
        </w:rPr>
        <w:t>除征集文件中另有规定外，响应文件所使用的度量衡均须采用法定计量单位。</w:t>
      </w:r>
    </w:p>
    <w:p>
      <w:pPr>
        <w:pStyle w:val="8"/>
        <w:spacing w:line="420" w:lineRule="exact"/>
        <w:ind w:left="925"/>
      </w:pPr>
      <w:r>
        <w:t>2、响应文件构成</w:t>
      </w:r>
    </w:p>
    <w:p>
      <w:pPr>
        <w:pStyle w:val="15"/>
        <w:numPr>
          <w:ilvl w:val="1"/>
          <w:numId w:val="16"/>
        </w:numPr>
        <w:tabs>
          <w:tab w:val="left" w:pos="1625"/>
        </w:tabs>
        <w:spacing w:before="155" w:after="0" w:line="240" w:lineRule="auto"/>
        <w:ind w:left="1625" w:right="0" w:hanging="700"/>
        <w:jc w:val="both"/>
        <w:rPr>
          <w:sz w:val="28"/>
        </w:rPr>
      </w:pPr>
      <w:r>
        <w:rPr>
          <w:sz w:val="28"/>
        </w:rPr>
        <w:t>响应文件应包括本征集文件响应文件格式中所规定的全部内容。</w:t>
      </w:r>
    </w:p>
    <w:p>
      <w:pPr>
        <w:pStyle w:val="15"/>
        <w:numPr>
          <w:ilvl w:val="1"/>
          <w:numId w:val="16"/>
        </w:numPr>
        <w:tabs>
          <w:tab w:val="left" w:pos="1635"/>
        </w:tabs>
        <w:spacing w:before="221" w:after="0" w:line="388" w:lineRule="auto"/>
        <w:ind w:left="365" w:right="1246" w:firstLine="560"/>
        <w:jc w:val="both"/>
        <w:rPr>
          <w:sz w:val="28"/>
        </w:rPr>
      </w:pPr>
      <w:r>
        <w:rPr>
          <w:spacing w:val="3"/>
          <w:sz w:val="28"/>
        </w:rPr>
        <w:t>供应商必须对其响应文件的真实性与准确性负责。供应商一旦成为入围供应商，其响应文件将作为合同的重要组成部分。</w:t>
      </w:r>
    </w:p>
    <w:p>
      <w:pPr>
        <w:pStyle w:val="15"/>
        <w:numPr>
          <w:ilvl w:val="1"/>
          <w:numId w:val="16"/>
        </w:numPr>
        <w:tabs>
          <w:tab w:val="left" w:pos="1635"/>
        </w:tabs>
        <w:spacing w:before="0" w:after="0" w:line="388" w:lineRule="auto"/>
        <w:ind w:left="365" w:right="1247" w:firstLine="560"/>
        <w:jc w:val="both"/>
        <w:rPr>
          <w:sz w:val="28"/>
        </w:rPr>
      </w:pPr>
      <w:r>
        <w:rPr>
          <w:spacing w:val="3"/>
          <w:sz w:val="28"/>
        </w:rPr>
        <w:t>供应商不得擅自对征集文件规定的条款和技术要求进行修改。</w:t>
      </w:r>
      <w:r>
        <w:rPr>
          <w:spacing w:val="-2"/>
          <w:sz w:val="28"/>
        </w:rPr>
        <w:t>否则，其响应文件在评审小组时有可能被认为是未对征集文件做出实质性的响应而中止对其作进一步的评审。供应商应当使用征集文件所提供的响</w:t>
      </w:r>
      <w:r>
        <w:rPr>
          <w:spacing w:val="-3"/>
          <w:sz w:val="28"/>
        </w:rPr>
        <w:t>应文件格式编制响应文件，如有需要格式可以按原格式进行扩展，扩展后</w:t>
      </w:r>
      <w:r>
        <w:rPr>
          <w:sz w:val="28"/>
        </w:rPr>
        <w:t>的格式内容应包括但不限于原格式内容。</w:t>
      </w:r>
    </w:p>
    <w:p>
      <w:pPr>
        <w:pStyle w:val="8"/>
        <w:spacing w:line="417" w:lineRule="exact"/>
        <w:ind w:left="925"/>
      </w:pPr>
      <w:r>
        <w:t>3、响应报价</w:t>
      </w:r>
    </w:p>
    <w:p>
      <w:pPr>
        <w:pStyle w:val="15"/>
        <w:numPr>
          <w:ilvl w:val="1"/>
          <w:numId w:val="17"/>
        </w:numPr>
        <w:tabs>
          <w:tab w:val="left" w:pos="1635"/>
        </w:tabs>
        <w:spacing w:before="156" w:after="0" w:line="388" w:lineRule="auto"/>
        <w:ind w:left="365" w:right="1247" w:firstLine="560"/>
        <w:jc w:val="both"/>
        <w:rPr>
          <w:sz w:val="28"/>
        </w:rPr>
      </w:pPr>
      <w:r>
        <w:rPr>
          <w:spacing w:val="3"/>
          <w:sz w:val="28"/>
        </w:rPr>
        <w:t>响应文件的响应报价表上应清楚地标明供应商拟提供服务的名</w:t>
      </w:r>
      <w:r>
        <w:rPr>
          <w:spacing w:val="2"/>
          <w:sz w:val="28"/>
        </w:rPr>
        <w:t>称、单价和总价。只允许有一个方案、一个报价，多方案、多报价的响应</w:t>
      </w:r>
      <w:r>
        <w:rPr>
          <w:sz w:val="28"/>
        </w:rPr>
        <w:t>文件将不被接受。征集文件另有规定的除外。</w:t>
      </w:r>
    </w:p>
    <w:p>
      <w:pPr>
        <w:pStyle w:val="15"/>
        <w:numPr>
          <w:ilvl w:val="1"/>
          <w:numId w:val="17"/>
        </w:numPr>
        <w:tabs>
          <w:tab w:val="left" w:pos="1635"/>
        </w:tabs>
        <w:spacing w:before="0" w:after="0" w:line="388" w:lineRule="auto"/>
        <w:ind w:left="365" w:right="1247" w:firstLine="560"/>
        <w:jc w:val="both"/>
        <w:rPr>
          <w:sz w:val="28"/>
        </w:rPr>
      </w:pPr>
      <w:r>
        <w:rPr>
          <w:spacing w:val="3"/>
          <w:sz w:val="28"/>
        </w:rPr>
        <w:t>响应报价表上服务的价格是服务总价，其总价即为履行合同的</w:t>
      </w:r>
      <w:r>
        <w:rPr>
          <w:spacing w:val="-2"/>
          <w:sz w:val="28"/>
        </w:rPr>
        <w:t>固定价格。报价应当低于同类服务的市场平均价格。除非征集文件另有规</w:t>
      </w:r>
      <w:r>
        <w:rPr>
          <w:sz w:val="28"/>
        </w:rPr>
        <w:t>定，响应报价均不得高于征集文件（公告）列明的控制价、项目预算。</w:t>
      </w:r>
      <w:r>
        <w:rPr>
          <w:spacing w:val="-1"/>
          <w:sz w:val="28"/>
        </w:rPr>
        <w:t>供应商的报价应包含达到可验收状态的所有费用。响应报价为签订</w:t>
      </w:r>
      <w:r>
        <w:rPr>
          <w:sz w:val="28"/>
        </w:rPr>
        <w:t>合同的依据。</w:t>
      </w:r>
    </w:p>
    <w:p>
      <w:pPr>
        <w:pStyle w:val="15"/>
        <w:numPr>
          <w:ilvl w:val="1"/>
          <w:numId w:val="17"/>
        </w:numPr>
        <w:tabs>
          <w:tab w:val="left" w:pos="1641"/>
        </w:tabs>
        <w:spacing w:before="0" w:after="0" w:line="388" w:lineRule="auto"/>
        <w:ind w:left="588" w:right="1024" w:firstLine="560"/>
        <w:jc w:val="both"/>
        <w:rPr>
          <w:sz w:val="28"/>
        </w:rPr>
      </w:pPr>
      <w:r>
        <w:rPr>
          <w:spacing w:val="-1"/>
          <w:sz w:val="28"/>
        </w:rPr>
        <w:t>供应商应在响应文件中注明拟提供服务的单价、服务内容明细和</w:t>
      </w:r>
      <w:r>
        <w:rPr>
          <w:spacing w:val="-4"/>
          <w:sz w:val="28"/>
        </w:rPr>
        <w:t>总价。除政策性文件规定以外，供应商所报价格在合同实施期间不因市场</w:t>
      </w:r>
      <w:r>
        <w:rPr>
          <w:sz w:val="28"/>
        </w:rPr>
        <w:t>变化因素而变动。</w:t>
      </w:r>
    </w:p>
    <w:p>
      <w:pPr>
        <w:pStyle w:val="15"/>
        <w:numPr>
          <w:ilvl w:val="1"/>
          <w:numId w:val="17"/>
        </w:numPr>
        <w:tabs>
          <w:tab w:val="left" w:pos="1641"/>
        </w:tabs>
        <w:spacing w:before="0" w:after="0" w:line="388" w:lineRule="auto"/>
        <w:ind w:left="588" w:right="1023" w:firstLine="560"/>
        <w:jc w:val="both"/>
        <w:rPr>
          <w:sz w:val="28"/>
        </w:rPr>
      </w:pPr>
      <w:r>
        <w:rPr>
          <w:spacing w:val="-1"/>
          <w:sz w:val="28"/>
        </w:rPr>
        <w:t>响应报价只限于填写在响应报价表内，响应文件其它位置不应出</w:t>
      </w:r>
      <w:r>
        <w:rPr>
          <w:sz w:val="28"/>
        </w:rPr>
        <w:t>现报价内容。</w:t>
      </w:r>
    </w:p>
    <w:p>
      <w:pPr>
        <w:pStyle w:val="2"/>
        <w:spacing w:line="356" w:lineRule="exact"/>
        <w:ind w:left="1148"/>
      </w:pPr>
      <w:r>
        <w:t>4、响应货币：响应须以人民币报价。</w:t>
      </w:r>
    </w:p>
    <w:p>
      <w:pPr>
        <w:pStyle w:val="2"/>
        <w:spacing w:before="215"/>
        <w:ind w:left="1148"/>
      </w:pPr>
      <w:r>
        <w:t>5、证明供应商合格的文件</w:t>
      </w:r>
    </w:p>
    <w:p>
      <w:pPr>
        <w:pStyle w:val="15"/>
        <w:numPr>
          <w:ilvl w:val="1"/>
          <w:numId w:val="18"/>
        </w:numPr>
        <w:tabs>
          <w:tab w:val="left" w:pos="1641"/>
        </w:tabs>
        <w:spacing w:before="221" w:after="0" w:line="388" w:lineRule="auto"/>
        <w:ind w:left="588" w:right="1023" w:firstLine="560"/>
        <w:jc w:val="both"/>
        <w:rPr>
          <w:sz w:val="28"/>
        </w:rPr>
      </w:pPr>
      <w:r>
        <w:rPr>
          <w:spacing w:val="-1"/>
          <w:sz w:val="28"/>
        </w:rPr>
        <w:t>供应商应提交征集文件要求的证明文件，证明其响应内容符合征</w:t>
      </w:r>
      <w:r>
        <w:rPr>
          <w:sz w:val="28"/>
        </w:rPr>
        <w:t>集文件规定。该证明文件是响应文件的一部分。</w:t>
      </w:r>
    </w:p>
    <w:p>
      <w:pPr>
        <w:pStyle w:val="15"/>
        <w:numPr>
          <w:ilvl w:val="1"/>
          <w:numId w:val="18"/>
        </w:numPr>
        <w:tabs>
          <w:tab w:val="left" w:pos="1631"/>
        </w:tabs>
        <w:spacing w:before="0" w:after="0" w:line="388" w:lineRule="auto"/>
        <w:ind w:left="588" w:right="1024" w:firstLine="550"/>
        <w:jc w:val="both"/>
        <w:rPr>
          <w:sz w:val="28"/>
        </w:rPr>
      </w:pPr>
      <w:r>
        <w:rPr>
          <w:sz w:val="28"/>
        </w:rPr>
        <w:t>供应商资质证书（或资格证明）处于年检、换证、升级、变更等</w:t>
      </w:r>
      <w:r>
        <w:rPr>
          <w:spacing w:val="-12"/>
          <w:sz w:val="28"/>
        </w:rPr>
        <w:t>期间，除非法律法规或发证机构有书面材料明确表明供应商资质</w:t>
      </w:r>
      <w:r>
        <w:rPr>
          <w:sz w:val="28"/>
        </w:rPr>
        <w:t>（</w:t>
      </w:r>
      <w:r>
        <w:rPr>
          <w:spacing w:val="-4"/>
          <w:sz w:val="28"/>
        </w:rPr>
        <w:t xml:space="preserve">或资格) </w:t>
      </w:r>
      <w:r>
        <w:rPr>
          <w:sz w:val="28"/>
        </w:rPr>
        <w:t>有效，否则一律不予认可。</w:t>
      </w:r>
    </w:p>
    <w:p>
      <w:pPr>
        <w:pStyle w:val="2"/>
        <w:spacing w:line="355" w:lineRule="exact"/>
        <w:ind w:left="1148"/>
      </w:pPr>
      <w:r>
        <w:t>6、响应文件的密封和标记</w:t>
      </w:r>
    </w:p>
    <w:p>
      <w:pPr>
        <w:pStyle w:val="2"/>
        <w:spacing w:before="219"/>
        <w:ind w:left="1148"/>
      </w:pPr>
      <w:r>
        <w:t>实现网上电子开标的应在加密的电子响应文件中按照要求进行签章。</w:t>
      </w:r>
    </w:p>
    <w:p>
      <w:pPr>
        <w:pStyle w:val="2"/>
        <w:spacing w:before="4"/>
        <w:rPr>
          <w:sz w:val="30"/>
        </w:rPr>
      </w:pPr>
    </w:p>
    <w:p>
      <w:pPr>
        <w:pStyle w:val="8"/>
      </w:pPr>
      <w:r>
        <w:t>六、响应文件的提交</w:t>
      </w:r>
    </w:p>
    <w:p>
      <w:pPr>
        <w:pStyle w:val="2"/>
        <w:spacing w:before="13"/>
        <w:rPr>
          <w:rFonts w:ascii="Microsoft JhengHei"/>
          <w:b/>
          <w:sz w:val="22"/>
        </w:rPr>
      </w:pPr>
    </w:p>
    <w:p>
      <w:pPr>
        <w:pStyle w:val="2"/>
        <w:ind w:left="1148"/>
      </w:pPr>
      <w:r>
        <w:t xml:space="preserve">1.响应文件的提交 </w:t>
      </w:r>
    </w:p>
    <w:p>
      <w:pPr>
        <w:pStyle w:val="15"/>
        <w:numPr>
          <w:ilvl w:val="1"/>
          <w:numId w:val="19"/>
        </w:numPr>
        <w:tabs>
          <w:tab w:val="left" w:pos="1641"/>
        </w:tabs>
        <w:spacing w:before="222" w:after="0" w:line="388" w:lineRule="auto"/>
        <w:ind w:left="588" w:right="743" w:firstLine="560"/>
        <w:jc w:val="left"/>
        <w:rPr>
          <w:sz w:val="28"/>
        </w:rPr>
      </w:pPr>
      <w:r>
        <w:rPr>
          <w:sz w:val="28"/>
        </w:rPr>
        <w:t>加密电子响应文件的提交是指供应商使用系统完成上传响应文件， 未在响应截止时间前完成上传的响应文件视为逾期送达。</w:t>
      </w:r>
    </w:p>
    <w:p>
      <w:pPr>
        <w:pStyle w:val="15"/>
        <w:numPr>
          <w:ilvl w:val="1"/>
          <w:numId w:val="19"/>
        </w:numPr>
        <w:tabs>
          <w:tab w:val="left" w:pos="1641"/>
        </w:tabs>
        <w:spacing w:before="0" w:after="0" w:line="388" w:lineRule="auto"/>
        <w:ind w:left="588" w:right="1023" w:firstLine="560"/>
        <w:jc w:val="left"/>
        <w:rPr>
          <w:sz w:val="28"/>
        </w:rPr>
      </w:pPr>
      <w:r>
        <w:rPr>
          <w:spacing w:val="-1"/>
          <w:sz w:val="28"/>
        </w:rPr>
        <w:t>响应截止时间前，供应商可以修改或撤回已提交的响应文件，加</w:t>
      </w:r>
      <w:r>
        <w:rPr>
          <w:sz w:val="28"/>
        </w:rPr>
        <w:t>密电子响应文件以响应截止时间前完成上传至系统的最后一份为准。</w:t>
      </w:r>
    </w:p>
    <w:p>
      <w:pPr>
        <w:pStyle w:val="15"/>
        <w:numPr>
          <w:ilvl w:val="1"/>
          <w:numId w:val="19"/>
        </w:numPr>
        <w:tabs>
          <w:tab w:val="left" w:pos="1641"/>
        </w:tabs>
        <w:spacing w:before="0" w:after="0" w:line="356" w:lineRule="exact"/>
        <w:ind w:left="1640" w:right="0" w:hanging="493"/>
        <w:jc w:val="left"/>
        <w:rPr>
          <w:sz w:val="28"/>
        </w:rPr>
      </w:pPr>
      <w:r>
        <w:rPr>
          <w:sz w:val="28"/>
        </w:rPr>
        <w:t>实行网上电子开评标的，响应截止时间以交易系统显示的时间为</w:t>
      </w:r>
    </w:p>
    <w:p>
      <w:pPr>
        <w:pStyle w:val="2"/>
        <w:spacing w:before="33" w:line="388" w:lineRule="auto"/>
        <w:ind w:left="925" w:right="2640" w:hanging="560"/>
      </w:pPr>
      <w:r>
        <w:t>准，逾期系统将自动关闭, 未完成上传的响应文件将被拒绝。2、响应文件的修改和撤回</w:t>
      </w:r>
    </w:p>
    <w:p>
      <w:pPr>
        <w:pStyle w:val="2"/>
        <w:spacing w:line="388" w:lineRule="auto"/>
        <w:ind w:left="365" w:right="1206" w:firstLine="560"/>
      </w:pPr>
      <w:r>
        <w:t>使用电子开评标的项目，供应商在系统提交响应文件后，可以在规定的响应截止时间前修改或撤回电子标书。</w:t>
      </w:r>
    </w:p>
    <w:p>
      <w:pPr>
        <w:pStyle w:val="8"/>
        <w:spacing w:line="420" w:lineRule="exact"/>
        <w:ind w:left="925"/>
      </w:pPr>
      <w:r>
        <w:t>七、响应文件的开启</w:t>
      </w:r>
    </w:p>
    <w:p>
      <w:pPr>
        <w:pStyle w:val="2"/>
        <w:spacing w:before="155"/>
        <w:ind w:left="925"/>
      </w:pPr>
      <w:r>
        <w:t>1、开启活动应当符合相关法律法规。</w:t>
      </w:r>
    </w:p>
    <w:p>
      <w:pPr>
        <w:pStyle w:val="2"/>
        <w:spacing w:before="221"/>
        <w:ind w:left="925"/>
      </w:pPr>
      <w:r>
        <w:t>2、开启会议</w:t>
      </w:r>
    </w:p>
    <w:p>
      <w:pPr>
        <w:pStyle w:val="2"/>
        <w:spacing w:before="221"/>
        <w:ind w:left="925"/>
      </w:pPr>
      <w:r>
        <w:t>2.1 主持人按征集公告所规定的时间和地点组织响应文件开启。</w:t>
      </w:r>
    </w:p>
    <w:p>
      <w:pPr>
        <w:pStyle w:val="15"/>
        <w:numPr>
          <w:ilvl w:val="1"/>
          <w:numId w:val="20"/>
        </w:numPr>
        <w:tabs>
          <w:tab w:val="left" w:pos="1418"/>
        </w:tabs>
        <w:spacing w:before="221" w:after="0" w:line="388" w:lineRule="auto"/>
        <w:ind w:left="365" w:right="1247" w:firstLine="560"/>
        <w:jc w:val="both"/>
        <w:rPr>
          <w:sz w:val="28"/>
        </w:rPr>
      </w:pPr>
      <w:r>
        <w:rPr>
          <w:spacing w:val="-1"/>
          <w:sz w:val="28"/>
        </w:rPr>
        <w:t>响应文件开启由铜陵市公共资源交易中心项目负责人主持，任何</w:t>
      </w:r>
      <w:r>
        <w:rPr>
          <w:spacing w:val="-2"/>
          <w:sz w:val="28"/>
        </w:rPr>
        <w:t>对开启期间的质疑应当在开标时提出，否则视同供应商对开启过程理解和</w:t>
      </w:r>
      <w:r>
        <w:rPr>
          <w:sz w:val="28"/>
        </w:rPr>
        <w:t>接受。</w:t>
      </w:r>
    </w:p>
    <w:p>
      <w:pPr>
        <w:pStyle w:val="15"/>
        <w:numPr>
          <w:ilvl w:val="2"/>
          <w:numId w:val="20"/>
        </w:numPr>
        <w:tabs>
          <w:tab w:val="left" w:pos="1626"/>
        </w:tabs>
        <w:spacing w:before="0" w:after="0" w:line="388" w:lineRule="auto"/>
        <w:ind w:left="365" w:right="1247" w:firstLine="560"/>
        <w:jc w:val="left"/>
        <w:rPr>
          <w:sz w:val="28"/>
        </w:rPr>
      </w:pPr>
      <w:r>
        <w:rPr>
          <w:spacing w:val="-2"/>
          <w:sz w:val="28"/>
        </w:rPr>
        <w:t>响应文件开启时，各供应商应在解密程序开始后规定时间前对</w:t>
      </w:r>
      <w:r>
        <w:rPr>
          <w:sz w:val="28"/>
        </w:rPr>
        <w:t>本单位的响应文件进行解密。</w:t>
      </w:r>
    </w:p>
    <w:p>
      <w:pPr>
        <w:pStyle w:val="15"/>
        <w:numPr>
          <w:ilvl w:val="2"/>
          <w:numId w:val="20"/>
        </w:numPr>
        <w:tabs>
          <w:tab w:val="left" w:pos="1626"/>
        </w:tabs>
        <w:spacing w:before="0" w:after="0" w:line="388" w:lineRule="auto"/>
        <w:ind w:left="365" w:right="1247" w:firstLine="560"/>
        <w:jc w:val="left"/>
        <w:rPr>
          <w:sz w:val="28"/>
        </w:rPr>
      </w:pPr>
      <w:r>
        <w:rPr>
          <w:spacing w:val="-3"/>
          <w:sz w:val="28"/>
        </w:rPr>
        <w:t>通过网上开标系统公布供应商名称、响应价格，以及其它详细</w:t>
      </w:r>
      <w:r>
        <w:rPr>
          <w:sz w:val="28"/>
        </w:rPr>
        <w:t>内容。</w:t>
      </w:r>
    </w:p>
    <w:p>
      <w:pPr>
        <w:pStyle w:val="8"/>
        <w:spacing w:before="160"/>
        <w:ind w:left="365"/>
      </w:pPr>
      <w:r>
        <w:t>八、评审定标</w:t>
      </w:r>
    </w:p>
    <w:p>
      <w:pPr>
        <w:pStyle w:val="2"/>
        <w:spacing w:before="13"/>
        <w:rPr>
          <w:rFonts w:ascii="Microsoft JhengHei"/>
          <w:b/>
          <w:sz w:val="22"/>
        </w:rPr>
      </w:pPr>
    </w:p>
    <w:p>
      <w:pPr>
        <w:pStyle w:val="2"/>
        <w:ind w:left="925"/>
      </w:pPr>
      <w:r>
        <w:t>1、评审小组与评审</w:t>
      </w:r>
    </w:p>
    <w:p>
      <w:pPr>
        <w:pStyle w:val="2"/>
        <w:spacing w:before="221"/>
        <w:ind w:left="925"/>
      </w:pPr>
      <w:r>
        <w:t>1.1 评审小组由征集人依法组建，评审活动由评审小组负责。</w:t>
      </w:r>
    </w:p>
    <w:p>
      <w:pPr>
        <w:pStyle w:val="2"/>
        <w:spacing w:before="221"/>
        <w:ind w:left="925"/>
      </w:pPr>
      <w:r>
        <w:t>1.2 响应文件开启结束后，开始评审，评审采用保密方式进行。</w:t>
      </w:r>
    </w:p>
    <w:p>
      <w:pPr>
        <w:pStyle w:val="2"/>
        <w:spacing w:before="222"/>
        <w:ind w:left="925"/>
      </w:pPr>
      <w:r>
        <w:t>2、评审过程的保密</w:t>
      </w:r>
    </w:p>
    <w:p>
      <w:pPr>
        <w:pStyle w:val="2"/>
        <w:spacing w:before="221" w:line="388" w:lineRule="auto"/>
        <w:ind w:left="365" w:right="1247" w:firstLine="560"/>
        <w:jc w:val="both"/>
      </w:pPr>
      <w:r>
        <w:rPr>
          <w:spacing w:val="-3"/>
        </w:rPr>
        <w:t>响应文件开启后，直至授予入围供应商合同为止，凡属于对响应文件</w:t>
      </w:r>
      <w:r>
        <w:rPr>
          <w:spacing w:val="-4"/>
        </w:rPr>
        <w:t>的审查、澄清、评价和比较的有关资料以及入围候选人的推荐情况，与评</w:t>
      </w:r>
      <w:r>
        <w:t>审有关的其他任何情况均严格保密。</w:t>
      </w:r>
    </w:p>
    <w:p>
      <w:pPr>
        <w:pStyle w:val="2"/>
        <w:spacing w:before="33"/>
        <w:ind w:left="1148"/>
      </w:pPr>
      <w:r>
        <w:t>3、响应文件的澄清</w:t>
      </w:r>
    </w:p>
    <w:p>
      <w:pPr>
        <w:pStyle w:val="15"/>
        <w:numPr>
          <w:ilvl w:val="1"/>
          <w:numId w:val="21"/>
        </w:numPr>
        <w:tabs>
          <w:tab w:val="left" w:pos="1569"/>
        </w:tabs>
        <w:spacing w:before="221" w:after="0" w:line="388" w:lineRule="auto"/>
        <w:ind w:left="588" w:right="1024" w:firstLine="560"/>
        <w:jc w:val="both"/>
        <w:rPr>
          <w:sz w:val="28"/>
        </w:rPr>
      </w:pPr>
      <w:r>
        <w:rPr>
          <w:spacing w:val="-3"/>
          <w:sz w:val="28"/>
        </w:rPr>
        <w:t>为有助于响应文件的审查、评价和比较，评审小组通过铜陵市公</w:t>
      </w:r>
      <w:r>
        <w:rPr>
          <w:spacing w:val="7"/>
          <w:sz w:val="28"/>
        </w:rPr>
        <w:t>共资源交易系统要求供应商对响应文件含义不明确的内容作必要的澄清或说明。</w:t>
      </w:r>
    </w:p>
    <w:p>
      <w:pPr>
        <w:pStyle w:val="15"/>
        <w:numPr>
          <w:ilvl w:val="1"/>
          <w:numId w:val="21"/>
        </w:numPr>
        <w:tabs>
          <w:tab w:val="left" w:pos="1569"/>
        </w:tabs>
        <w:spacing w:before="0" w:after="0" w:line="388" w:lineRule="auto"/>
        <w:ind w:left="588" w:right="1024" w:firstLine="560"/>
        <w:jc w:val="both"/>
        <w:rPr>
          <w:sz w:val="28"/>
        </w:rPr>
      </w:pPr>
      <w:r>
        <w:rPr>
          <w:spacing w:val="-2"/>
          <w:sz w:val="28"/>
        </w:rPr>
        <w:t>供应商应在响应函中填写联系人姓名及联系电话，并通过系统接受评审小组发起的澄清要求，在规定的时间内</w:t>
      </w:r>
      <w:r>
        <w:rPr>
          <w:sz w:val="28"/>
        </w:rPr>
        <w:t>（</w:t>
      </w:r>
      <w:r>
        <w:rPr>
          <w:spacing w:val="-2"/>
          <w:sz w:val="28"/>
        </w:rPr>
        <w:t>从评审小组发起询标起不</w:t>
      </w:r>
      <w:r>
        <w:rPr>
          <w:sz w:val="28"/>
        </w:rPr>
        <w:t>超过30分钟</w:t>
      </w:r>
      <w:r>
        <w:rPr>
          <w:spacing w:val="-3"/>
          <w:sz w:val="28"/>
        </w:rPr>
        <w:t>）自行查阅询标内容，回复确认后加盖电子签章，但不得超出</w:t>
      </w:r>
      <w:r>
        <w:rPr>
          <w:spacing w:val="-2"/>
          <w:sz w:val="28"/>
        </w:rPr>
        <w:t>响应文件的范围或改变响应文件的实质性内容。凡属于评审小组在评审中</w:t>
      </w:r>
      <w:r>
        <w:rPr>
          <w:sz w:val="28"/>
        </w:rPr>
        <w:t>发现的计算错误进行核实的修改不在此列。</w:t>
      </w:r>
    </w:p>
    <w:p>
      <w:pPr>
        <w:pStyle w:val="15"/>
        <w:numPr>
          <w:ilvl w:val="1"/>
          <w:numId w:val="21"/>
        </w:numPr>
        <w:tabs>
          <w:tab w:val="left" w:pos="1569"/>
        </w:tabs>
        <w:spacing w:before="0" w:after="0" w:line="388" w:lineRule="auto"/>
        <w:ind w:left="588" w:right="1024" w:firstLine="560"/>
        <w:jc w:val="both"/>
        <w:rPr>
          <w:sz w:val="28"/>
        </w:rPr>
      </w:pPr>
      <w:r>
        <w:rPr>
          <w:spacing w:val="-10"/>
          <w:sz w:val="28"/>
        </w:rPr>
        <w:t>响应文件的澄清：响应文件需澄清、说明或者补正的(包括补正响</w:t>
      </w:r>
      <w:r>
        <w:rPr>
          <w:spacing w:val="3"/>
          <w:sz w:val="28"/>
        </w:rPr>
        <w:t>应报价)以及响应文件存在细微偏差需要补正的，评审小组应当以询标的</w:t>
      </w:r>
      <w:r>
        <w:rPr>
          <w:spacing w:val="-4"/>
          <w:sz w:val="28"/>
        </w:rPr>
        <w:t>形式要求供应商通过系统澄清、说明、补正或确认，细微偏差的修正将由</w:t>
      </w:r>
      <w:r>
        <w:rPr>
          <w:sz w:val="28"/>
        </w:rPr>
        <w:t>评委进行评审、解释，供应商应在线签章认可。</w:t>
      </w:r>
    </w:p>
    <w:p>
      <w:pPr>
        <w:pStyle w:val="2"/>
        <w:spacing w:line="354" w:lineRule="exact"/>
        <w:ind w:left="1148"/>
      </w:pPr>
      <w:r>
        <w:t>4、重大偏差和细微偏差</w:t>
      </w:r>
    </w:p>
    <w:p>
      <w:pPr>
        <w:pStyle w:val="2"/>
        <w:spacing w:before="212" w:line="388" w:lineRule="auto"/>
        <w:ind w:left="588" w:right="983" w:firstLine="560"/>
      </w:pPr>
      <w:r>
        <w:t>4.1 评审小组应当根据征集文件有关规定，审查并逐项列出响应文件的全部响应偏差。响应偏差分重大偏差和细微偏差。</w:t>
      </w:r>
    </w:p>
    <w:p>
      <w:pPr>
        <w:pStyle w:val="2"/>
        <w:spacing w:line="356" w:lineRule="exact"/>
        <w:ind w:left="1148"/>
      </w:pPr>
      <w:r>
        <w:t>4.2 响应文件属于重大偏差，由评审小组评审后按无效标处理。</w:t>
      </w:r>
    </w:p>
    <w:p>
      <w:pPr>
        <w:pStyle w:val="15"/>
        <w:numPr>
          <w:ilvl w:val="0"/>
          <w:numId w:val="0"/>
        </w:numPr>
        <w:tabs>
          <w:tab w:val="left" w:pos="1569"/>
        </w:tabs>
        <w:spacing w:before="221" w:after="0" w:line="388" w:lineRule="auto"/>
        <w:ind w:left="1148" w:leftChars="0" w:right="877" w:rightChars="0"/>
        <w:jc w:val="left"/>
        <w:rPr>
          <w:spacing w:val="-2"/>
          <w:sz w:val="28"/>
        </w:rPr>
      </w:pPr>
      <w:r>
        <w:rPr>
          <w:rFonts w:hint="eastAsia"/>
          <w:spacing w:val="-2"/>
          <w:sz w:val="28"/>
          <w:lang w:val="en-US" w:eastAsia="zh-CN"/>
        </w:rPr>
        <w:t>4.2.1、</w:t>
      </w:r>
      <w:r>
        <w:rPr>
          <w:spacing w:val="-2"/>
          <w:sz w:val="28"/>
        </w:rPr>
        <w:t>细微偏差的认定：细微偏差是指响应文件在实质上响应征集文件要</w:t>
      </w:r>
    </w:p>
    <w:p>
      <w:pPr>
        <w:pStyle w:val="15"/>
        <w:numPr>
          <w:ilvl w:val="0"/>
          <w:numId w:val="0"/>
        </w:numPr>
        <w:tabs>
          <w:tab w:val="left" w:pos="1569"/>
        </w:tabs>
        <w:spacing w:before="221" w:after="0" w:line="388" w:lineRule="auto"/>
        <w:ind w:left="559" w:leftChars="254" w:right="877" w:rightChars="0" w:firstLine="0" w:firstLineChars="0"/>
        <w:jc w:val="left"/>
        <w:rPr>
          <w:sz w:val="28"/>
        </w:rPr>
      </w:pPr>
      <w:r>
        <w:rPr>
          <w:spacing w:val="-14"/>
          <w:sz w:val="28"/>
        </w:rPr>
        <w:t>求，但在个别地方存在漏项或者提供了不完整的技术信息和数据等情况，并且补正这些遗漏或者不完整不会对其他供应商造成不公平的结果。细微偏</w:t>
      </w:r>
      <w:r>
        <w:rPr>
          <w:spacing w:val="-13"/>
          <w:sz w:val="28"/>
        </w:rPr>
        <w:t>差不影响响应文件的有效性。评审小组应当书面要求存在细微偏差的供应</w:t>
      </w:r>
      <w:r>
        <w:rPr>
          <w:spacing w:val="-12"/>
          <w:sz w:val="28"/>
        </w:rPr>
        <w:t>商在评标结束前予以补正。拒不补正的，在详细评审时可以对细微偏差作不利于该供应商的量化。</w:t>
      </w:r>
    </w:p>
    <w:p>
      <w:pPr>
        <w:pStyle w:val="15"/>
        <w:numPr>
          <w:ilvl w:val="0"/>
          <w:numId w:val="0"/>
        </w:numPr>
        <w:tabs>
          <w:tab w:val="left" w:pos="1569"/>
        </w:tabs>
        <w:spacing w:before="0" w:after="0" w:line="352" w:lineRule="exact"/>
        <w:ind w:left="1148" w:leftChars="0" w:right="0" w:rightChars="0"/>
        <w:jc w:val="left"/>
        <w:rPr>
          <w:sz w:val="28"/>
        </w:rPr>
      </w:pPr>
      <w:r>
        <w:rPr>
          <w:rFonts w:hint="eastAsia"/>
          <w:spacing w:val="-1"/>
          <w:sz w:val="28"/>
          <w:lang w:val="en-US" w:eastAsia="zh-CN"/>
        </w:rPr>
        <w:t>4.2.2、</w:t>
      </w:r>
      <w:r>
        <w:rPr>
          <w:spacing w:val="-1"/>
          <w:sz w:val="28"/>
        </w:rPr>
        <w:t>如果响应文件实质上不响应征集文件的各项要求，评审小组将予</w:t>
      </w:r>
    </w:p>
    <w:p>
      <w:pPr>
        <w:pStyle w:val="2"/>
        <w:spacing w:before="33" w:line="388" w:lineRule="auto"/>
        <w:ind w:left="365" w:right="966"/>
      </w:pPr>
      <w:r>
        <w:t>以拒绝，并且不允许供应商通过修改或撤销其不符合要求的差异或保留， 使之成为具有响应性的响应。</w:t>
      </w:r>
    </w:p>
    <w:p>
      <w:pPr>
        <w:pStyle w:val="15"/>
        <w:numPr>
          <w:ilvl w:val="0"/>
          <w:numId w:val="0"/>
        </w:numPr>
        <w:tabs>
          <w:tab w:val="left" w:pos="1346"/>
        </w:tabs>
        <w:spacing w:before="0" w:after="0" w:line="388" w:lineRule="auto"/>
        <w:ind w:left="925" w:leftChars="0" w:right="1247" w:rightChars="0"/>
        <w:jc w:val="left"/>
        <w:rPr>
          <w:spacing w:val="-2"/>
          <w:sz w:val="28"/>
        </w:rPr>
      </w:pPr>
      <w:r>
        <w:rPr>
          <w:rFonts w:hint="eastAsia"/>
          <w:spacing w:val="-2"/>
          <w:sz w:val="28"/>
          <w:lang w:val="en-US" w:eastAsia="zh-CN"/>
        </w:rPr>
        <w:t>4.2.3、</w:t>
      </w:r>
      <w:r>
        <w:rPr>
          <w:spacing w:val="-2"/>
          <w:sz w:val="28"/>
        </w:rPr>
        <w:t>经审查符合征集文件要求的有效响应文件，由评审小组进行</w:t>
      </w:r>
    </w:p>
    <w:p>
      <w:pPr>
        <w:pStyle w:val="15"/>
        <w:numPr>
          <w:ilvl w:val="0"/>
          <w:numId w:val="0"/>
        </w:numPr>
        <w:tabs>
          <w:tab w:val="left" w:pos="1346"/>
        </w:tabs>
        <w:spacing w:before="0" w:after="0" w:line="388" w:lineRule="auto"/>
        <w:ind w:right="1247" w:rightChars="0" w:firstLine="276" w:firstLineChars="100"/>
        <w:jc w:val="left"/>
        <w:rPr>
          <w:sz w:val="28"/>
        </w:rPr>
      </w:pPr>
      <w:r>
        <w:rPr>
          <w:spacing w:val="-2"/>
          <w:sz w:val="28"/>
        </w:rPr>
        <w:t>详细</w:t>
      </w:r>
      <w:r>
        <w:rPr>
          <w:sz w:val="28"/>
        </w:rPr>
        <w:t>评审、比较。</w:t>
      </w:r>
    </w:p>
    <w:p>
      <w:pPr>
        <w:pStyle w:val="2"/>
        <w:spacing w:line="356" w:lineRule="exact"/>
        <w:ind w:left="925"/>
      </w:pPr>
      <w:r>
        <w:rPr>
          <w:rFonts w:hint="eastAsia"/>
          <w:lang w:val="en-US" w:eastAsia="zh-CN"/>
        </w:rPr>
        <w:t>5</w:t>
      </w:r>
      <w:r>
        <w:t>、调整或修正响应报价</w:t>
      </w:r>
    </w:p>
    <w:p>
      <w:pPr>
        <w:pStyle w:val="2"/>
        <w:spacing w:before="218" w:line="388" w:lineRule="auto"/>
        <w:ind w:left="365" w:right="1247" w:firstLine="560"/>
        <w:jc w:val="both"/>
      </w:pPr>
      <w:r>
        <w:rPr>
          <w:spacing w:val="-3"/>
        </w:rPr>
        <w:t>调整或修正响应文件的响应报价，供应商同意后，调整后的响应报价对供应商起约束作用。如果供应商不接受修正后的报价，则其响应将被拒</w:t>
      </w:r>
      <w:r>
        <w:t>绝，并不影响评审工作。</w:t>
      </w:r>
    </w:p>
    <w:p>
      <w:pPr>
        <w:pStyle w:val="2"/>
        <w:spacing w:line="355" w:lineRule="exact"/>
        <w:ind w:left="925"/>
      </w:pPr>
      <w:r>
        <w:rPr>
          <w:rFonts w:hint="eastAsia"/>
          <w:lang w:val="en-US" w:eastAsia="zh-CN"/>
        </w:rPr>
        <w:t>6</w:t>
      </w:r>
      <w:r>
        <w:t>、澄清、补正后的响应报价</w:t>
      </w:r>
    </w:p>
    <w:p>
      <w:pPr>
        <w:pStyle w:val="2"/>
        <w:spacing w:before="222" w:line="388" w:lineRule="auto"/>
        <w:ind w:left="365" w:right="1247" w:firstLine="560"/>
        <w:jc w:val="both"/>
      </w:pPr>
      <w:r>
        <w:rPr>
          <w:spacing w:val="-2"/>
        </w:rPr>
        <w:t>按照规定进行澄清、补正后的响应报价经供应商的法定代表人或其委</w:t>
      </w:r>
      <w:r>
        <w:rPr>
          <w:spacing w:val="-3"/>
        </w:rPr>
        <w:t>托代理人确认后即为该供应商的最终响应报价。供应商一旦入围，此报价</w:t>
      </w:r>
      <w:r>
        <w:t>即为入围价。</w:t>
      </w:r>
    </w:p>
    <w:p>
      <w:pPr>
        <w:pStyle w:val="2"/>
        <w:spacing w:line="355" w:lineRule="exact"/>
        <w:ind w:left="925"/>
      </w:pPr>
      <w:r>
        <w:t>7、响应文件的评审</w:t>
      </w:r>
    </w:p>
    <w:p>
      <w:pPr>
        <w:pStyle w:val="15"/>
        <w:numPr>
          <w:ilvl w:val="1"/>
          <w:numId w:val="22"/>
        </w:numPr>
        <w:tabs>
          <w:tab w:val="left" w:pos="1346"/>
        </w:tabs>
        <w:spacing w:before="221" w:after="0" w:line="388" w:lineRule="auto"/>
        <w:ind w:left="365" w:right="1247" w:firstLine="560"/>
        <w:jc w:val="left"/>
        <w:rPr>
          <w:sz w:val="28"/>
        </w:rPr>
      </w:pPr>
      <w:r>
        <w:rPr>
          <w:spacing w:val="-2"/>
          <w:sz w:val="28"/>
        </w:rPr>
        <w:t>评审小组将按照本须知规定，对在实质上响应征集文件要求的响</w:t>
      </w:r>
      <w:r>
        <w:rPr>
          <w:sz w:val="28"/>
        </w:rPr>
        <w:t>应文件进行评审。</w:t>
      </w:r>
    </w:p>
    <w:p>
      <w:pPr>
        <w:pStyle w:val="15"/>
        <w:numPr>
          <w:ilvl w:val="1"/>
          <w:numId w:val="22"/>
        </w:numPr>
        <w:tabs>
          <w:tab w:val="left" w:pos="1346"/>
        </w:tabs>
        <w:spacing w:before="0" w:after="0" w:line="388" w:lineRule="auto"/>
        <w:ind w:left="365" w:right="1246" w:firstLine="560"/>
        <w:jc w:val="left"/>
        <w:rPr>
          <w:sz w:val="28"/>
        </w:rPr>
      </w:pPr>
      <w:r>
        <w:rPr>
          <w:spacing w:val="3"/>
          <w:sz w:val="28"/>
        </w:rPr>
        <w:t>在评审过程中,评审小组可以在线询标的形式要求供应商就响应文件中含义不明确的内容进行在线回复说明并提供相关材料。</w:t>
      </w:r>
    </w:p>
    <w:p>
      <w:pPr>
        <w:pStyle w:val="15"/>
        <w:numPr>
          <w:ilvl w:val="1"/>
          <w:numId w:val="22"/>
        </w:numPr>
        <w:tabs>
          <w:tab w:val="left" w:pos="1346"/>
        </w:tabs>
        <w:spacing w:before="0" w:after="0" w:line="388" w:lineRule="auto"/>
        <w:ind w:left="365" w:right="1247" w:firstLine="560"/>
        <w:jc w:val="left"/>
        <w:rPr>
          <w:sz w:val="28"/>
        </w:rPr>
      </w:pPr>
      <w:r>
        <w:rPr>
          <w:spacing w:val="-3"/>
          <w:sz w:val="28"/>
        </w:rPr>
        <w:t>征集人根据信用查询情况、评审小组出具的评审报告，在评审报</w:t>
      </w:r>
      <w:r>
        <w:rPr>
          <w:sz w:val="28"/>
        </w:rPr>
        <w:t>告确定的入围候选人名单中按顺序确定入围供应商或授权评审小组依法直接确定入围供应商。</w:t>
      </w:r>
    </w:p>
    <w:p>
      <w:pPr>
        <w:pStyle w:val="15"/>
        <w:numPr>
          <w:ilvl w:val="1"/>
          <w:numId w:val="22"/>
        </w:numPr>
        <w:tabs>
          <w:tab w:val="left" w:pos="1346"/>
        </w:tabs>
        <w:spacing w:before="0" w:after="0" w:line="388" w:lineRule="auto"/>
        <w:ind w:left="365" w:right="1247" w:firstLine="560"/>
        <w:jc w:val="left"/>
        <w:rPr>
          <w:sz w:val="28"/>
        </w:rPr>
      </w:pPr>
      <w:r>
        <w:rPr>
          <w:spacing w:val="-2"/>
          <w:sz w:val="28"/>
        </w:rPr>
        <w:t>征集人根据评审小组提出的评审报告和推荐的入围候选人，在评</w:t>
      </w:r>
      <w:r>
        <w:rPr>
          <w:sz w:val="28"/>
        </w:rPr>
        <w:t>审结束并收到评审报告后的5个工作日内确定入围候选人为入围供应商。</w:t>
      </w:r>
    </w:p>
    <w:p>
      <w:pPr>
        <w:pStyle w:val="2"/>
        <w:spacing w:line="388" w:lineRule="auto"/>
        <w:ind w:left="365" w:right="1206" w:firstLine="560"/>
      </w:pPr>
      <w:r>
        <w:t>8、入围供应商放弃入围、因不可抗力不能履行协议、或者被查实存在影响入围结果的违法行为等情形，不符合入围条件的，征集人可以按照评审小组提出的入围候选人名单排序依次确定其他入围候选供应商为入围候选人，也可以重新组织征集。</w:t>
      </w:r>
    </w:p>
    <w:p>
      <w:pPr>
        <w:pStyle w:val="2"/>
        <w:spacing w:line="356" w:lineRule="exact"/>
        <w:ind w:left="1148"/>
      </w:pPr>
      <w:r>
        <w:t>9、入围通知书</w:t>
      </w:r>
    </w:p>
    <w:p>
      <w:pPr>
        <w:pStyle w:val="2"/>
        <w:spacing w:before="221" w:line="388" w:lineRule="auto"/>
        <w:ind w:left="588" w:right="1023" w:firstLine="560"/>
      </w:pPr>
      <w:r>
        <w:t>入围供应商确定后,由征集人向入围供应商发出入围通知书。入围通知书对征集人和入围供应商具有同等法律效力。</w:t>
      </w:r>
    </w:p>
    <w:p>
      <w:pPr>
        <w:pStyle w:val="2"/>
        <w:spacing w:line="356" w:lineRule="exact"/>
        <w:ind w:left="1148"/>
      </w:pPr>
      <w:r>
        <w:t>10、入围供应商清退和补充规则</w:t>
      </w:r>
    </w:p>
    <w:p>
      <w:pPr>
        <w:pStyle w:val="2"/>
        <w:spacing w:before="221"/>
        <w:ind w:left="1148"/>
      </w:pPr>
      <w:r>
        <w:t>11.1入围供应商清退规则</w:t>
      </w:r>
    </w:p>
    <w:p>
      <w:pPr>
        <w:pStyle w:val="2"/>
        <w:spacing w:before="221" w:line="388" w:lineRule="auto"/>
        <w:ind w:left="588" w:right="884" w:firstLine="560"/>
      </w:pPr>
      <w:r>
        <w:rPr>
          <w:spacing w:val="-9"/>
        </w:rPr>
        <w:t xml:space="preserve">入围供应商有下列情形之一，尚未签订框架协议的，取消其入围资格； </w:t>
      </w:r>
      <w:r>
        <w:t xml:space="preserve">已经签订框架协议的，解除与其签订的框架协议： </w:t>
      </w:r>
    </w:p>
    <w:p>
      <w:pPr>
        <w:pStyle w:val="2"/>
        <w:spacing w:line="356" w:lineRule="exact"/>
        <w:ind w:left="868"/>
      </w:pPr>
      <w:r>
        <w:t xml:space="preserve">（一）恶意串通谋取入围或者合同成交的； </w:t>
      </w:r>
    </w:p>
    <w:p>
      <w:pPr>
        <w:pStyle w:val="2"/>
        <w:spacing w:before="222"/>
        <w:ind w:left="868"/>
      </w:pPr>
      <w:r>
        <w:t xml:space="preserve">（二）提供虚假材料谋取入围或者合同成交的； </w:t>
      </w:r>
    </w:p>
    <w:p>
      <w:pPr>
        <w:pStyle w:val="2"/>
        <w:spacing w:before="221"/>
        <w:ind w:left="868"/>
      </w:pPr>
      <w:r>
        <w:t xml:space="preserve">（三）无正当理由拒不接受合同授予的； </w:t>
      </w:r>
    </w:p>
    <w:p>
      <w:pPr>
        <w:pStyle w:val="2"/>
        <w:spacing w:before="221" w:line="388" w:lineRule="auto"/>
        <w:ind w:left="588" w:right="983" w:firstLine="280"/>
      </w:pPr>
      <w:r>
        <w:t xml:space="preserve">（四）不履行合同义务或者履行合同义务不符合约定，经征集人请求履行后仍不履行或者仍未按约定履行的； </w:t>
      </w:r>
    </w:p>
    <w:p>
      <w:pPr>
        <w:pStyle w:val="2"/>
        <w:spacing w:line="388" w:lineRule="auto"/>
        <w:ind w:left="588" w:right="1023" w:firstLine="420"/>
      </w:pPr>
      <w:r>
        <w:t xml:space="preserve">（五）框架协议有效期内，因违法行为被禁止或限制参加政府采购活动的； </w:t>
      </w:r>
    </w:p>
    <w:p>
      <w:pPr>
        <w:pStyle w:val="2"/>
        <w:spacing w:line="356" w:lineRule="exact"/>
        <w:ind w:left="1148"/>
      </w:pPr>
      <w:r>
        <w:t xml:space="preserve">（六）框架协议约定的其他情形。 </w:t>
      </w:r>
    </w:p>
    <w:p>
      <w:pPr>
        <w:pStyle w:val="2"/>
        <w:spacing w:before="219" w:line="388" w:lineRule="auto"/>
        <w:ind w:left="588" w:right="1023" w:firstLine="569"/>
      </w:pPr>
      <w:r>
        <w:t>被取消入围资格或者被解除框架协议的供应商不得参加同一封闭式框架协议补充征集，或者重新申请加入同一开放式框架协议。</w:t>
      </w:r>
    </w:p>
    <w:p>
      <w:pPr>
        <w:pStyle w:val="2"/>
        <w:spacing w:line="356" w:lineRule="exact"/>
        <w:ind w:left="1148"/>
      </w:pPr>
      <w:r>
        <w:t>11.2 入围供应商补充规则</w:t>
      </w:r>
    </w:p>
    <w:p>
      <w:pPr>
        <w:pStyle w:val="2"/>
        <w:spacing w:before="221" w:line="388" w:lineRule="auto"/>
        <w:ind w:left="588" w:right="1024" w:firstLine="560"/>
        <w:jc w:val="both"/>
      </w:pPr>
      <w:r>
        <w:rPr>
          <w:spacing w:val="4"/>
        </w:rPr>
        <w:t>如有入围供应商被清退，除剩余入围供应商不足入围供应商总数</w:t>
      </w:r>
      <w:r>
        <w:t xml:space="preserve">70% </w:t>
      </w:r>
      <w:r>
        <w:rPr>
          <w:spacing w:val="-3"/>
        </w:rPr>
        <w:t>且影响框架协议执行的情形外，框架协议有效期内，征集人不得补充征集</w:t>
      </w:r>
      <w:r>
        <w:t>供应商。</w:t>
      </w:r>
    </w:p>
    <w:p>
      <w:pPr>
        <w:pStyle w:val="2"/>
        <w:spacing w:line="355" w:lineRule="exact"/>
        <w:ind w:left="1148"/>
      </w:pPr>
      <w:r>
        <w:t>12、质疑</w:t>
      </w:r>
    </w:p>
    <w:p>
      <w:pPr>
        <w:pStyle w:val="2"/>
        <w:spacing w:before="33" w:line="388" w:lineRule="auto"/>
        <w:ind w:left="365" w:right="1107" w:firstLine="560"/>
      </w:pPr>
      <w:r>
        <w:rPr>
          <w:spacing w:val="-14"/>
        </w:rPr>
        <w:t xml:space="preserve">供应商认为磋商文件、采购过程、中标结果使自己的权益收到损害的， </w:t>
      </w:r>
      <w:r>
        <w:rPr>
          <w:spacing w:val="3"/>
        </w:rPr>
        <w:t>可以在知道或应当知其权益受到损害之日起</w:t>
      </w:r>
      <w:r>
        <w:rPr>
          <w:spacing w:val="8"/>
        </w:rPr>
        <w:t>7</w:t>
      </w:r>
      <w:r>
        <w:rPr>
          <w:spacing w:val="2"/>
        </w:rPr>
        <w:t>个工作日内，可通过书面形式或登录铜陵市公共资源交易平台线上提交两种方式提出。</w:t>
      </w:r>
    </w:p>
    <w:p>
      <w:pPr>
        <w:pStyle w:val="2"/>
        <w:spacing w:line="388" w:lineRule="auto"/>
        <w:ind w:left="365" w:right="966" w:firstLine="560"/>
      </w:pPr>
      <w:r>
        <w:t>供应商应在法定质疑期内一次性提出针对同一采购程序环节的质疑。提出质疑的供应商应当是参与所质疑项目采购活动的供应商。</w:t>
      </w:r>
    </w:p>
    <w:p>
      <w:pPr>
        <w:pStyle w:val="2"/>
        <w:spacing w:line="388" w:lineRule="auto"/>
        <w:ind w:left="365" w:right="1247" w:firstLine="560"/>
        <w:jc w:val="both"/>
      </w:pPr>
      <w:r>
        <w:rPr>
          <w:spacing w:val="-2"/>
        </w:rPr>
        <w:t>提出质疑的供应商委托代理人进行质疑的，其授权委托书应当载明代</w:t>
      </w:r>
      <w:r>
        <w:rPr>
          <w:spacing w:val="-1"/>
        </w:rPr>
        <w:t>理人的姓名或者名称、代理事项、具体权限、期限和相关事项。供应商为</w:t>
      </w:r>
      <w:r>
        <w:rPr>
          <w:spacing w:val="-3"/>
        </w:rPr>
        <w:t>自然人的，应当由本人签字；供应商为法人或者其他组织的，应当由法定</w:t>
      </w:r>
      <w:r>
        <w:rPr>
          <w:spacing w:val="-4"/>
        </w:rPr>
        <w:t>代表人、主要负责人签字或者盖章，并加盖公章。并在提交质疑函时一并</w:t>
      </w:r>
      <w:r>
        <w:t>提交授权委托书。供应商提出质疑应当提交质疑函和必要的证明材料。</w:t>
      </w:r>
    </w:p>
    <w:p>
      <w:pPr>
        <w:pStyle w:val="2"/>
        <w:spacing w:line="388" w:lineRule="auto"/>
        <w:ind w:left="365" w:right="1206" w:firstLine="560"/>
        <w:rPr>
          <w:sz w:val="36"/>
        </w:rPr>
      </w:pPr>
      <w:r>
        <w:t>质疑的提交要求、处理主体、处理程序等相关问题可以登录《铜陵市公共资源交易网》政策法规栏进行查询。</w:t>
      </w:r>
    </w:p>
    <w:p>
      <w:pPr>
        <w:pStyle w:val="2"/>
        <w:ind w:left="365"/>
      </w:pPr>
      <w:r>
        <w:t>九、终止</w:t>
      </w:r>
    </w:p>
    <w:p>
      <w:pPr>
        <w:pStyle w:val="2"/>
        <w:spacing w:before="7"/>
        <w:rPr>
          <w:sz w:val="37"/>
        </w:rPr>
      </w:pPr>
    </w:p>
    <w:p>
      <w:pPr>
        <w:pStyle w:val="2"/>
        <w:spacing w:before="1"/>
        <w:ind w:left="914"/>
      </w:pPr>
      <w:r>
        <w:t>1、出现下列情形之一的，本项目终止：</w:t>
      </w:r>
    </w:p>
    <w:p>
      <w:pPr>
        <w:pStyle w:val="15"/>
        <w:numPr>
          <w:ilvl w:val="1"/>
          <w:numId w:val="23"/>
        </w:numPr>
        <w:tabs>
          <w:tab w:val="left" w:pos="1415"/>
        </w:tabs>
        <w:spacing w:before="221" w:after="0" w:line="240" w:lineRule="auto"/>
        <w:ind w:left="1415" w:right="0" w:hanging="490"/>
        <w:jc w:val="left"/>
        <w:rPr>
          <w:sz w:val="28"/>
        </w:rPr>
      </w:pPr>
      <w:r>
        <w:rPr>
          <w:sz w:val="28"/>
        </w:rPr>
        <w:t>合格供应商不足规定家数的；</w:t>
      </w:r>
    </w:p>
    <w:p>
      <w:pPr>
        <w:pStyle w:val="15"/>
        <w:numPr>
          <w:ilvl w:val="1"/>
          <w:numId w:val="23"/>
        </w:numPr>
        <w:tabs>
          <w:tab w:val="left" w:pos="1415"/>
        </w:tabs>
        <w:spacing w:before="221" w:after="0" w:line="240" w:lineRule="auto"/>
        <w:ind w:left="1415" w:right="0" w:hanging="490"/>
        <w:jc w:val="left"/>
        <w:rPr>
          <w:sz w:val="28"/>
        </w:rPr>
      </w:pPr>
      <w:r>
        <w:rPr>
          <w:sz w:val="28"/>
        </w:rPr>
        <w:t xml:space="preserve">出现影响采购公正的违法、违规行为的； </w:t>
      </w:r>
    </w:p>
    <w:p>
      <w:pPr>
        <w:pStyle w:val="15"/>
        <w:numPr>
          <w:ilvl w:val="1"/>
          <w:numId w:val="23"/>
        </w:numPr>
        <w:tabs>
          <w:tab w:val="left" w:pos="1415"/>
        </w:tabs>
        <w:spacing w:before="221" w:after="0" w:line="240" w:lineRule="auto"/>
        <w:ind w:left="1415" w:right="0" w:hanging="490"/>
        <w:jc w:val="left"/>
        <w:rPr>
          <w:sz w:val="28"/>
        </w:rPr>
      </w:pPr>
      <w:r>
        <w:rPr>
          <w:sz w:val="28"/>
        </w:rPr>
        <w:t>采购需求出现重大问题，导致评审小组认为无法继续评审的；</w:t>
      </w:r>
    </w:p>
    <w:p>
      <w:pPr>
        <w:pStyle w:val="15"/>
        <w:numPr>
          <w:ilvl w:val="1"/>
          <w:numId w:val="23"/>
        </w:numPr>
        <w:tabs>
          <w:tab w:val="left" w:pos="1415"/>
        </w:tabs>
        <w:spacing w:before="222" w:after="0" w:line="240" w:lineRule="auto"/>
        <w:ind w:left="1415" w:right="0" w:hanging="490"/>
        <w:jc w:val="left"/>
        <w:rPr>
          <w:sz w:val="28"/>
        </w:rPr>
      </w:pPr>
      <w:r>
        <w:rPr>
          <w:sz w:val="28"/>
        </w:rPr>
        <w:t>因重大变故，采购任务取消的。</w:t>
      </w:r>
    </w:p>
    <w:p>
      <w:pPr>
        <w:pStyle w:val="15"/>
        <w:numPr>
          <w:ilvl w:val="1"/>
          <w:numId w:val="23"/>
        </w:numPr>
        <w:tabs>
          <w:tab w:val="left" w:pos="1415"/>
        </w:tabs>
        <w:spacing w:before="221" w:after="0" w:line="240" w:lineRule="auto"/>
        <w:ind w:left="1415" w:right="0" w:hanging="490"/>
        <w:jc w:val="left"/>
        <w:rPr>
          <w:sz w:val="28"/>
        </w:rPr>
      </w:pPr>
      <w:r>
        <w:rPr>
          <w:sz w:val="28"/>
        </w:rPr>
        <w:t>法律法规规定的其他应该终止的情形。</w:t>
      </w:r>
    </w:p>
    <w:p>
      <w:pPr>
        <w:pStyle w:val="2"/>
        <w:spacing w:before="4"/>
        <w:rPr>
          <w:sz w:val="30"/>
        </w:rPr>
      </w:pPr>
    </w:p>
    <w:p>
      <w:pPr>
        <w:pStyle w:val="8"/>
        <w:ind w:left="365"/>
      </w:pPr>
      <w:r>
        <w:t>十、评审办法</w:t>
      </w:r>
    </w:p>
    <w:p>
      <w:pPr>
        <w:pStyle w:val="2"/>
        <w:spacing w:before="13"/>
        <w:rPr>
          <w:rFonts w:ascii="Microsoft JhengHei"/>
          <w:b/>
          <w:sz w:val="22"/>
        </w:rPr>
      </w:pPr>
    </w:p>
    <w:p>
      <w:pPr>
        <w:pStyle w:val="2"/>
        <w:ind w:left="785"/>
      </w:pPr>
      <w:r>
        <w:t>（一）、第一阶段入围供应商的评审方法</w:t>
      </w:r>
    </w:p>
    <w:p>
      <w:pPr>
        <w:spacing w:after="0"/>
        <w:sectPr>
          <w:pgSz w:w="11910" w:h="16840"/>
          <w:pgMar w:top="1480" w:right="340" w:bottom="280" w:left="1000" w:header="720" w:footer="720" w:gutter="0"/>
          <w:cols w:space="720" w:num="1"/>
        </w:sectPr>
      </w:pPr>
    </w:p>
    <w:p>
      <w:pPr>
        <w:pStyle w:val="2"/>
        <w:spacing w:before="33"/>
        <w:ind w:left="588"/>
      </w:pPr>
      <w:r>
        <w:t xml:space="preserve">    确定第一阶段入围供应商的评审方法包括</w:t>
      </w:r>
      <w:r>
        <w:rPr>
          <w:rFonts w:hint="eastAsia"/>
          <w:lang w:eastAsia="zh-CN"/>
        </w:rPr>
        <w:t>质量优先法</w:t>
      </w:r>
      <w:r>
        <w:t>和质量优先法。</w:t>
      </w:r>
    </w:p>
    <w:p>
      <w:pPr>
        <w:pStyle w:val="2"/>
        <w:spacing w:before="37" w:line="580" w:lineRule="exact"/>
        <w:ind w:left="588" w:right="1024" w:firstLine="554"/>
        <w:jc w:val="both"/>
      </w:pPr>
      <w:r>
        <w:rPr>
          <w:rFonts w:hint="eastAsia" w:ascii="Microsoft JhengHei"/>
          <w:b/>
          <w:spacing w:val="10"/>
          <w:lang w:eastAsia="zh-CN"/>
        </w:rPr>
        <w:t>质量优先法</w:t>
      </w:r>
      <w:r>
        <w:rPr>
          <w:spacing w:val="8"/>
        </w:rPr>
        <w:t>是指对满足采购需求且响应报价不超过最高限制单价的</w:t>
      </w:r>
      <w:r>
        <w:rPr>
          <w:spacing w:val="-2"/>
        </w:rPr>
        <w:t>货物、服务，按照响应报价从低到高排序，根据征集文件规定的淘汰率或</w:t>
      </w:r>
      <w:r>
        <w:rPr>
          <w:spacing w:val="-3"/>
        </w:rPr>
        <w:t>者入围供应商数量上限，确定入围供应商的评审方法。响应报价相同的由</w:t>
      </w:r>
      <w:r>
        <w:t>评审小组采取随机抽取的方式确定。</w:t>
      </w:r>
    </w:p>
    <w:p>
      <w:pPr>
        <w:pStyle w:val="2"/>
        <w:spacing w:before="91" w:line="314" w:lineRule="auto"/>
        <w:ind w:left="588" w:right="983" w:firstLine="560"/>
      </w:pPr>
      <w:r>
        <w:rPr>
          <w:rFonts w:hint="eastAsia" w:ascii="Microsoft JhengHei" w:eastAsia="Microsoft JhengHei"/>
          <w:b/>
        </w:rPr>
        <w:t>质量优先法</w:t>
      </w:r>
      <w:r>
        <w:t>是指对满足采购需求且响应报价不超过最高限制单价的货物、服务进行质量综合评分，按照质量评分从高到低排序，根据征集文</w:t>
      </w:r>
    </w:p>
    <w:p>
      <w:pPr>
        <w:pStyle w:val="2"/>
        <w:spacing w:before="108" w:line="388" w:lineRule="auto"/>
        <w:ind w:left="588" w:right="702"/>
      </w:pPr>
      <w:r>
        <w:t>件规定的淘汰率或者入围供应商数量上限，确定入围供应商的评审方法。质量评分相同的，按响应报价由低到高顺序推荐，质量评分且响应报价相同的并列，按服务方案得分高低进行排序，仍然相同时，根据节能环保、首台套产品应用情况，按优劣依次进行排序。</w:t>
      </w:r>
    </w:p>
    <w:p>
      <w:pPr>
        <w:pStyle w:val="2"/>
        <w:spacing w:line="354" w:lineRule="exact"/>
        <w:ind w:left="1148"/>
      </w:pPr>
      <w:r>
        <w:t>本项目第一阶段采取的评审办法见供应商须知前附表。</w:t>
      </w:r>
    </w:p>
    <w:p>
      <w:pPr>
        <w:pStyle w:val="8"/>
        <w:spacing w:before="129"/>
      </w:pPr>
      <w:r>
        <w:t>1、评审程序</w:t>
      </w:r>
    </w:p>
    <w:p>
      <w:pPr>
        <w:pStyle w:val="2"/>
        <w:spacing w:before="158" w:line="388" w:lineRule="auto"/>
        <w:ind w:left="588" w:right="983" w:firstLine="560"/>
      </w:pPr>
      <w:r>
        <w:t>评审小组应认真研究征集文件及采购需求，应了解和熟悉招标项目的范围、性质、特征主要技术服务要求及标准、评审标准等相关内容：</w:t>
      </w:r>
    </w:p>
    <w:p>
      <w:pPr>
        <w:pStyle w:val="2"/>
        <w:spacing w:line="388" w:lineRule="auto"/>
        <w:ind w:left="588" w:right="1024" w:firstLine="560"/>
        <w:jc w:val="both"/>
      </w:pPr>
      <w:r>
        <w:t>1.1</w:t>
      </w:r>
      <w:r>
        <w:rPr>
          <w:spacing w:val="-7"/>
        </w:rPr>
        <w:t xml:space="preserve"> 评审小组首先根据已发布的征集文件核对系统读取的电子征集文</w:t>
      </w:r>
      <w:r>
        <w:rPr>
          <w:spacing w:val="-3"/>
        </w:rPr>
        <w:t>件数据评审项，与征集文件内容不符的，按征集文件内容对电子征集文件</w:t>
      </w:r>
      <w:r>
        <w:t>数据评审项进行修改。</w:t>
      </w:r>
    </w:p>
    <w:p>
      <w:pPr>
        <w:pStyle w:val="2"/>
        <w:spacing w:line="355" w:lineRule="exact"/>
        <w:ind w:left="1148"/>
      </w:pPr>
      <w:r>
        <w:t>1.2 评审小组成员对响应文件有效性进行评审。</w:t>
      </w:r>
    </w:p>
    <w:p>
      <w:pPr>
        <w:pStyle w:val="15"/>
        <w:numPr>
          <w:ilvl w:val="1"/>
          <w:numId w:val="24"/>
        </w:numPr>
        <w:tabs>
          <w:tab w:val="left" w:pos="1569"/>
        </w:tabs>
        <w:spacing w:before="219" w:after="0" w:line="388" w:lineRule="auto"/>
        <w:ind w:left="588" w:right="743" w:firstLine="560"/>
        <w:jc w:val="left"/>
        <w:rPr>
          <w:sz w:val="28"/>
        </w:rPr>
      </w:pPr>
      <w:r>
        <w:rPr>
          <w:spacing w:val="-2"/>
          <w:sz w:val="28"/>
        </w:rPr>
        <w:t xml:space="preserve">先进行有效性评审，采用质量优先法的，将技术与商务部分得分 </w:t>
      </w:r>
      <w:r>
        <w:rPr>
          <w:spacing w:val="7"/>
          <w:sz w:val="28"/>
        </w:rPr>
        <w:t>汇总后，最后再进行报价部分评审。评审小组按照总得分由高到低排序， 根据征集文件规定的淘汰率或者入围供应商数量上限</w:t>
      </w:r>
      <w:r>
        <w:rPr>
          <w:spacing w:val="-17"/>
          <w:sz w:val="28"/>
        </w:rPr>
        <w:t xml:space="preserve">，推荐的入围候选人， </w:t>
      </w:r>
      <w:r>
        <w:rPr>
          <w:spacing w:val="-12"/>
          <w:sz w:val="28"/>
        </w:rPr>
        <w:t>并形成评审报告。采用</w:t>
      </w:r>
      <w:r>
        <w:rPr>
          <w:rFonts w:hint="eastAsia"/>
          <w:spacing w:val="-12"/>
          <w:sz w:val="28"/>
          <w:lang w:eastAsia="zh-CN"/>
        </w:rPr>
        <w:t>质量优先法</w:t>
      </w:r>
      <w:r>
        <w:rPr>
          <w:spacing w:val="-12"/>
          <w:sz w:val="28"/>
        </w:rPr>
        <w:t xml:space="preserve">的，满足采购需求且响应单价不超过最 </w:t>
      </w:r>
      <w:r>
        <w:rPr>
          <w:spacing w:val="-10"/>
          <w:sz w:val="28"/>
        </w:rPr>
        <w:t>高限制单价的货物、服务，评审小组按照响应报价由低到高排序，根据征</w:t>
      </w:r>
    </w:p>
    <w:p>
      <w:pPr>
        <w:spacing w:after="0" w:line="388" w:lineRule="auto"/>
        <w:jc w:val="left"/>
        <w:rPr>
          <w:sz w:val="28"/>
        </w:rPr>
        <w:sectPr>
          <w:pgSz w:w="11910" w:h="16840"/>
          <w:pgMar w:top="1480" w:right="340" w:bottom="280" w:left="1000" w:header="720" w:footer="720" w:gutter="0"/>
          <w:cols w:space="720" w:num="1"/>
        </w:sectPr>
      </w:pPr>
    </w:p>
    <w:p>
      <w:pPr>
        <w:pStyle w:val="2"/>
        <w:spacing w:before="33" w:line="388" w:lineRule="auto"/>
        <w:ind w:left="365" w:right="1206"/>
      </w:pPr>
      <w:r>
        <w:t>集文件规定的淘汰率或者入围供应商数量上限，推荐入围候选人，并编写评审报告。</w:t>
      </w:r>
    </w:p>
    <w:p>
      <w:pPr>
        <w:pStyle w:val="15"/>
        <w:numPr>
          <w:ilvl w:val="2"/>
          <w:numId w:val="25"/>
        </w:numPr>
        <w:tabs>
          <w:tab w:val="left" w:pos="1631"/>
        </w:tabs>
        <w:spacing w:before="0" w:after="0" w:line="388" w:lineRule="auto"/>
        <w:ind w:left="365" w:right="966" w:firstLine="560"/>
        <w:jc w:val="left"/>
        <w:rPr>
          <w:sz w:val="28"/>
        </w:rPr>
      </w:pPr>
      <w:r>
        <w:rPr>
          <w:spacing w:val="3"/>
          <w:sz w:val="28"/>
        </w:rPr>
        <w:t xml:space="preserve">评审小组发现供应商的响应文件中对同类问题表述不一致、前 </w:t>
      </w:r>
      <w:r>
        <w:rPr>
          <w:spacing w:val="-1"/>
          <w:sz w:val="28"/>
        </w:rPr>
        <w:t xml:space="preserve">后矛盾、有明显文字和计算错误的内容、有可能不符合征集文件规定等情 </w:t>
      </w:r>
      <w:r>
        <w:rPr>
          <w:spacing w:val="-2"/>
          <w:sz w:val="28"/>
        </w:rPr>
        <w:t xml:space="preserve">况需要澄清时，评审小组将以询标的方式告知并要求供应商以系统在线回 </w:t>
      </w:r>
      <w:r>
        <w:rPr>
          <w:spacing w:val="-3"/>
          <w:sz w:val="28"/>
        </w:rPr>
        <w:t xml:space="preserve">复方式进行必要的澄清、说明或补正。对否定的响应文件，评委要提出充 足的否定理由，并填写在评审记录上。对评审结果持有不同意见的，按照 </w:t>
      </w:r>
      <w:r>
        <w:rPr>
          <w:spacing w:val="-4"/>
          <w:sz w:val="28"/>
        </w:rPr>
        <w:t>少数服从多数的原则采取投票方式表决确定。评审小组成员应当在评审报</w:t>
      </w:r>
      <w:r>
        <w:rPr>
          <w:spacing w:val="7"/>
          <w:sz w:val="28"/>
        </w:rPr>
        <w:t>告上签字，对自己的评审意见承担法律责任。对评审报告有不同意见的， 应当签署并说明理由，否则视为同意。</w:t>
      </w:r>
    </w:p>
    <w:p>
      <w:pPr>
        <w:pStyle w:val="15"/>
        <w:numPr>
          <w:ilvl w:val="2"/>
          <w:numId w:val="25"/>
        </w:numPr>
        <w:tabs>
          <w:tab w:val="left" w:pos="1631"/>
        </w:tabs>
        <w:spacing w:before="0" w:after="0" w:line="388" w:lineRule="auto"/>
        <w:ind w:left="365" w:right="1247" w:firstLine="560"/>
        <w:jc w:val="both"/>
        <w:rPr>
          <w:sz w:val="28"/>
        </w:rPr>
      </w:pPr>
      <w:r>
        <w:rPr>
          <w:spacing w:val="3"/>
          <w:sz w:val="28"/>
        </w:rPr>
        <w:t>评审报告是评审小组根据全体评审成员签字的原始评审记录和</w:t>
      </w:r>
      <w:r>
        <w:rPr>
          <w:spacing w:val="-2"/>
          <w:sz w:val="28"/>
        </w:rPr>
        <w:t>评审结果编写的报告，评审小组全体成员均须在评审报告上签字。评审报告应如实记录本次评审的主要过程，全面反映评审过程中的各种不同的意</w:t>
      </w:r>
      <w:r>
        <w:rPr>
          <w:sz w:val="28"/>
        </w:rPr>
        <w:t>见，以及其他澄清、说明、补正事项。</w:t>
      </w:r>
    </w:p>
    <w:p>
      <w:pPr>
        <w:pStyle w:val="2"/>
        <w:spacing w:line="354" w:lineRule="exact"/>
        <w:ind w:left="925"/>
      </w:pPr>
      <w:r>
        <w:t>1.3.3评审小组在评审过程中发现的问题，应当及时作出处理。</w:t>
      </w:r>
    </w:p>
    <w:p>
      <w:pPr>
        <w:pStyle w:val="15"/>
        <w:numPr>
          <w:ilvl w:val="2"/>
          <w:numId w:val="26"/>
        </w:numPr>
        <w:tabs>
          <w:tab w:val="left" w:pos="1631"/>
        </w:tabs>
        <w:spacing w:before="209" w:after="0" w:line="388" w:lineRule="auto"/>
        <w:ind w:left="365" w:right="1247" w:firstLine="560"/>
        <w:jc w:val="both"/>
        <w:rPr>
          <w:sz w:val="28"/>
        </w:rPr>
      </w:pPr>
      <w:r>
        <w:rPr>
          <w:spacing w:val="3"/>
          <w:sz w:val="28"/>
        </w:rPr>
        <w:t>评审小组认为供应商的报价明显低于其他通过符合性审查供应</w:t>
      </w:r>
      <w:r>
        <w:rPr>
          <w:spacing w:val="-2"/>
          <w:sz w:val="28"/>
        </w:rPr>
        <w:t>商的报价，有可能影响服务质量或者不能诚信履约的，应当要求其在合理</w:t>
      </w:r>
      <w:r>
        <w:rPr>
          <w:spacing w:val="-3"/>
          <w:sz w:val="28"/>
        </w:rPr>
        <w:t>的时间内通过系统提供说明，必要时提交相关证明材料；供应商不能证明</w:t>
      </w:r>
      <w:r>
        <w:rPr>
          <w:sz w:val="28"/>
        </w:rPr>
        <w:t>其报价合理性的，评审小组应当将其作为无效响应处理。</w:t>
      </w:r>
    </w:p>
    <w:p>
      <w:pPr>
        <w:pStyle w:val="15"/>
        <w:numPr>
          <w:ilvl w:val="2"/>
          <w:numId w:val="26"/>
        </w:numPr>
        <w:tabs>
          <w:tab w:val="left" w:pos="1754"/>
        </w:tabs>
        <w:spacing w:before="0" w:after="0" w:line="388" w:lineRule="auto"/>
        <w:ind w:left="365" w:right="1246" w:firstLine="549"/>
        <w:jc w:val="both"/>
        <w:rPr>
          <w:sz w:val="28"/>
        </w:rPr>
      </w:pPr>
      <w:r>
        <w:rPr>
          <w:spacing w:val="-1"/>
          <w:sz w:val="28"/>
        </w:rPr>
        <w:t>评审小组评审响应文件依据为响应文件以及按征集文件要求提</w:t>
      </w:r>
      <w:r>
        <w:rPr>
          <w:sz w:val="28"/>
        </w:rPr>
        <w:t>交的其它资料。</w:t>
      </w:r>
    </w:p>
    <w:p>
      <w:pPr>
        <w:pStyle w:val="15"/>
        <w:numPr>
          <w:ilvl w:val="0"/>
          <w:numId w:val="0"/>
        </w:numPr>
        <w:tabs>
          <w:tab w:val="left" w:pos="1350"/>
        </w:tabs>
        <w:spacing w:before="0" w:after="0" w:line="388" w:lineRule="auto"/>
        <w:ind w:left="925" w:leftChars="0" w:right="1246" w:rightChars="0"/>
        <w:jc w:val="left"/>
        <w:rPr>
          <w:sz w:val="28"/>
        </w:rPr>
      </w:pPr>
      <w:r>
        <w:rPr>
          <w:rFonts w:hint="eastAsia"/>
          <w:spacing w:val="3"/>
          <w:sz w:val="28"/>
          <w:lang w:val="en-US" w:eastAsia="zh-CN"/>
        </w:rPr>
        <w:t>1.3.6</w:t>
      </w:r>
      <w:r>
        <w:rPr>
          <w:spacing w:val="3"/>
          <w:sz w:val="28"/>
        </w:rPr>
        <w:t>评审小组发现征集文件内容违反国家有关强制性规定的，应当停止评审并说明情况。</w:t>
      </w:r>
    </w:p>
    <w:p>
      <w:pPr>
        <w:pStyle w:val="15"/>
        <w:numPr>
          <w:ilvl w:val="0"/>
          <w:numId w:val="0"/>
        </w:numPr>
        <w:tabs>
          <w:tab w:val="left" w:pos="1415"/>
        </w:tabs>
        <w:spacing w:before="0" w:after="0" w:line="356" w:lineRule="exact"/>
        <w:ind w:left="925" w:leftChars="0" w:right="0" w:rightChars="0"/>
        <w:jc w:val="left"/>
        <w:rPr>
          <w:sz w:val="28"/>
        </w:rPr>
      </w:pPr>
      <w:r>
        <w:rPr>
          <w:rFonts w:hint="eastAsia"/>
          <w:sz w:val="28"/>
          <w:lang w:val="en-US" w:eastAsia="zh-CN"/>
        </w:rPr>
        <w:t>1.3.7</w:t>
      </w:r>
      <w:r>
        <w:rPr>
          <w:sz w:val="28"/>
        </w:rPr>
        <w:t xml:space="preserve">供应商存在以下不良信用记录情形之一,不得推荐为入围候选人: </w:t>
      </w:r>
    </w:p>
    <w:p>
      <w:pPr>
        <w:spacing w:after="0" w:line="356" w:lineRule="exact"/>
        <w:jc w:val="left"/>
        <w:rPr>
          <w:sz w:val="28"/>
        </w:rPr>
        <w:sectPr>
          <w:pgSz w:w="11910" w:h="16840"/>
          <w:pgMar w:top="1480" w:right="340" w:bottom="280" w:left="1000" w:header="720" w:footer="720" w:gutter="0"/>
          <w:cols w:space="720" w:num="1"/>
        </w:sectPr>
      </w:pPr>
    </w:p>
    <w:p>
      <w:pPr>
        <w:pStyle w:val="2"/>
        <w:spacing w:before="44"/>
        <w:ind w:left="1148"/>
      </w:pPr>
      <w:r>
        <w:t>（1）被人民法院列入失信被执行人名单的</w:t>
      </w:r>
    </w:p>
    <w:p>
      <w:pPr>
        <w:pStyle w:val="2"/>
        <w:spacing w:before="186"/>
        <w:ind w:left="1148"/>
      </w:pPr>
      <w:r>
        <w:t>（2）被税务机关列入重大税收违法失信主体名单的；</w:t>
      </w:r>
    </w:p>
    <w:p>
      <w:pPr>
        <w:pStyle w:val="2"/>
        <w:spacing w:before="186" w:line="364" w:lineRule="auto"/>
        <w:ind w:left="1148" w:right="1717"/>
      </w:pPr>
      <w:r>
        <w:t>（3）被财政部门列入政府采购严重违法失信行为记录名单的； 不良信用记录查询渠道如下：</w:t>
      </w:r>
    </w:p>
    <w:p>
      <w:pPr>
        <w:pStyle w:val="2"/>
        <w:spacing w:line="358" w:lineRule="exact"/>
        <w:ind w:left="1148"/>
      </w:pPr>
      <w:r>
        <w:fldChar w:fldCharType="begin"/>
      </w:r>
      <w:r>
        <w:instrText xml:space="preserve"> HYPERLINK "http://www.creditchina.gov.cn/" \h </w:instrText>
      </w:r>
      <w:r>
        <w:fldChar w:fldCharType="separate"/>
      </w:r>
      <w:r>
        <w:t>（1）失信被执行人：信用中国官网（www.creditchina.gov.cn）</w:t>
      </w:r>
      <w:r>
        <w:fldChar w:fldCharType="end"/>
      </w:r>
    </w:p>
    <w:p>
      <w:pPr>
        <w:pStyle w:val="15"/>
        <w:numPr>
          <w:ilvl w:val="0"/>
          <w:numId w:val="0"/>
        </w:numPr>
        <w:tabs>
          <w:tab w:val="left" w:pos="1849"/>
        </w:tabs>
        <w:spacing w:before="186" w:after="0" w:line="364" w:lineRule="auto"/>
        <w:ind w:left="1148" w:leftChars="0" w:right="1017" w:rightChars="0"/>
        <w:jc w:val="left"/>
        <w:rPr>
          <w:sz w:val="28"/>
        </w:rPr>
      </w:pPr>
      <w:r>
        <w:rPr>
          <w:rFonts w:hint="eastAsia"/>
          <w:spacing w:val="-18"/>
          <w:sz w:val="28"/>
          <w:lang w:val="en-US" w:eastAsia="zh-CN"/>
        </w:rPr>
        <w:t xml:space="preserve">1.3.8 </w:t>
      </w:r>
      <w:r>
        <w:rPr>
          <w:spacing w:val="-18"/>
          <w:sz w:val="28"/>
        </w:rPr>
        <w:t>重大税收违法案件当事人名单：信用中国官网</w:t>
      </w:r>
      <w:r>
        <w:rPr>
          <w:sz w:val="28"/>
        </w:rPr>
        <w:t>（www.creditchina</w:t>
      </w:r>
      <w:r>
        <w:rPr>
          <w:spacing w:val="-1"/>
          <w:sz w:val="28"/>
        </w:rPr>
        <w:t xml:space="preserve">. </w:t>
      </w:r>
      <w:r>
        <w:rPr>
          <w:sz w:val="28"/>
        </w:rPr>
        <w:t>gov.cn）</w:t>
      </w:r>
    </w:p>
    <w:p>
      <w:pPr>
        <w:pStyle w:val="15"/>
        <w:numPr>
          <w:ilvl w:val="0"/>
          <w:numId w:val="0"/>
        </w:numPr>
        <w:tabs>
          <w:tab w:val="left" w:pos="1849"/>
        </w:tabs>
        <w:spacing w:before="0" w:after="0" w:line="364" w:lineRule="auto"/>
        <w:ind w:left="1148" w:leftChars="0" w:right="1017" w:rightChars="0"/>
        <w:jc w:val="left"/>
        <w:rPr>
          <w:sz w:val="28"/>
        </w:rPr>
      </w:pPr>
      <w:r>
        <w:rPr>
          <w:rFonts w:hint="eastAsia"/>
          <w:spacing w:val="-15"/>
          <w:sz w:val="28"/>
          <w:lang w:val="en-US" w:eastAsia="zh-CN"/>
        </w:rPr>
        <w:t xml:space="preserve">1.3.9 </w:t>
      </w:r>
      <w:r>
        <w:rPr>
          <w:spacing w:val="-15"/>
          <w:sz w:val="28"/>
        </w:rPr>
        <w:t>政府采购严重违法失信行为记录名单：中国政府采购网官网</w:t>
      </w:r>
      <w:r>
        <w:fldChar w:fldCharType="begin"/>
      </w:r>
      <w:r>
        <w:instrText xml:space="preserve"> HYPERLINK "http://www/" \h </w:instrText>
      </w:r>
      <w:r>
        <w:fldChar w:fldCharType="separate"/>
      </w:r>
      <w:r>
        <w:rPr>
          <w:spacing w:val="-4"/>
          <w:sz w:val="28"/>
        </w:rPr>
        <w:t>（www.</w:t>
      </w:r>
      <w:r>
        <w:rPr>
          <w:spacing w:val="-4"/>
          <w:sz w:val="28"/>
        </w:rPr>
        <w:fldChar w:fldCharType="end"/>
      </w:r>
      <w:r>
        <w:rPr>
          <w:sz w:val="28"/>
        </w:rPr>
        <w:t xml:space="preserve"> ccgp.gov.cn）</w:t>
      </w:r>
    </w:p>
    <w:p>
      <w:pPr>
        <w:pStyle w:val="2"/>
        <w:spacing w:line="364" w:lineRule="auto"/>
        <w:ind w:left="588" w:right="1024" w:firstLine="560"/>
        <w:jc w:val="both"/>
      </w:pPr>
      <w:r>
        <w:fldChar w:fldCharType="begin"/>
      </w:r>
      <w:r>
        <w:instrText xml:space="preserve"> HYPERLINK "http://www.chinatax.gov.cn/" \h </w:instrText>
      </w:r>
      <w:r>
        <w:fldChar w:fldCharType="separate"/>
      </w:r>
      <w:r>
        <w:t>或其他指定媒介[国家税务总局官网（www.chinatax.gov.cn）</w:t>
      </w:r>
      <w:r>
        <w:fldChar w:fldCharType="end"/>
      </w:r>
      <w:r>
        <w:rPr>
          <w:spacing w:val="-7"/>
        </w:rPr>
        <w:t>、中华</w:t>
      </w:r>
      <w:r>
        <w:fldChar w:fldCharType="begin"/>
      </w:r>
      <w:r>
        <w:instrText xml:space="preserve"> HYPERLINK "http://www.court.gov.cn/" \h </w:instrText>
      </w:r>
      <w:r>
        <w:fldChar w:fldCharType="separate"/>
      </w:r>
      <w:r>
        <w:t>人民共和国最高人民法院官网（www.court.gov.cn）</w:t>
      </w:r>
      <w:r>
        <w:fldChar w:fldCharType="end"/>
      </w:r>
      <w:r>
        <w:rPr>
          <w:spacing w:val="-3"/>
        </w:rPr>
        <w:t>、国家企业信用信息</w:t>
      </w:r>
      <w:r>
        <w:fldChar w:fldCharType="begin"/>
      </w:r>
      <w:r>
        <w:instrText xml:space="preserve"> HYPERLINK "http://www.gsxt.gov.cn/" \h </w:instrText>
      </w:r>
      <w:r>
        <w:fldChar w:fldCharType="separate"/>
      </w:r>
      <w:r>
        <w:t>公示系统官网（www.gsxt.gov.cn）]。</w:t>
      </w:r>
      <w:r>
        <w:fldChar w:fldCharType="end"/>
      </w:r>
    </w:p>
    <w:p>
      <w:pPr>
        <w:pStyle w:val="2"/>
        <w:spacing w:before="104"/>
        <w:ind w:left="1148"/>
      </w:pPr>
      <w:r>
        <w:t>以上情形由供应商按响应函格式填写相关承诺。</w:t>
      </w:r>
    </w:p>
    <w:p>
      <w:pPr>
        <w:pStyle w:val="8"/>
        <w:spacing w:before="129"/>
      </w:pPr>
      <w:r>
        <w:t>2、资格审查与符合性审查</w:t>
      </w:r>
    </w:p>
    <w:p>
      <w:pPr>
        <w:pStyle w:val="2"/>
        <w:spacing w:before="157"/>
        <w:ind w:left="1148"/>
      </w:pPr>
      <w:r>
        <w:t>2.1 资格审查</w:t>
      </w:r>
    </w:p>
    <w:p>
      <w:pPr>
        <w:pStyle w:val="2"/>
        <w:spacing w:before="222"/>
        <w:ind w:left="1148"/>
      </w:pPr>
      <w:r>
        <w:t>1)开标结束后，由征集人对供应商进行资格审查。</w:t>
      </w:r>
    </w:p>
    <w:p>
      <w:pPr>
        <w:pStyle w:val="15"/>
        <w:numPr>
          <w:ilvl w:val="0"/>
          <w:numId w:val="27"/>
        </w:numPr>
        <w:tabs>
          <w:tab w:val="left" w:pos="1547"/>
        </w:tabs>
        <w:spacing w:before="112" w:after="0" w:line="364" w:lineRule="auto"/>
        <w:ind w:left="588" w:right="1024" w:firstLine="537"/>
        <w:jc w:val="left"/>
        <w:rPr>
          <w:sz w:val="28"/>
        </w:rPr>
      </w:pPr>
      <w:r>
        <w:rPr>
          <w:spacing w:val="-9"/>
          <w:sz w:val="28"/>
        </w:rPr>
        <w:t>有任何一项不符合《资格审查要求》的，资格审查不合格，其响</w:t>
      </w:r>
      <w:r>
        <w:rPr>
          <w:spacing w:val="-6"/>
          <w:sz w:val="28"/>
        </w:rPr>
        <w:t>应无效。</w:t>
      </w:r>
    </w:p>
    <w:p>
      <w:pPr>
        <w:pStyle w:val="15"/>
        <w:numPr>
          <w:ilvl w:val="0"/>
          <w:numId w:val="27"/>
        </w:numPr>
        <w:tabs>
          <w:tab w:val="left" w:pos="1547"/>
        </w:tabs>
        <w:spacing w:before="0" w:after="0" w:line="364" w:lineRule="auto"/>
        <w:ind w:left="588" w:right="1024" w:firstLine="537"/>
        <w:jc w:val="left"/>
        <w:rPr>
          <w:sz w:val="28"/>
        </w:rPr>
      </w:pPr>
      <w:r>
        <w:rPr>
          <w:spacing w:val="-5"/>
          <w:sz w:val="28"/>
        </w:rPr>
        <w:t>对未通过资格审查的供应商，征集人或采购代理机构告知其未通</w:t>
      </w:r>
      <w:r>
        <w:rPr>
          <w:spacing w:val="-4"/>
          <w:sz w:val="28"/>
        </w:rPr>
        <w:t>过的原因。</w:t>
      </w:r>
    </w:p>
    <w:p>
      <w:pPr>
        <w:pStyle w:val="15"/>
        <w:numPr>
          <w:ilvl w:val="0"/>
          <w:numId w:val="27"/>
        </w:numPr>
        <w:tabs>
          <w:tab w:val="left" w:pos="1547"/>
        </w:tabs>
        <w:spacing w:before="0" w:after="0" w:line="358" w:lineRule="exact"/>
        <w:ind w:left="1546" w:right="0" w:hanging="422"/>
        <w:jc w:val="left"/>
        <w:rPr>
          <w:sz w:val="28"/>
        </w:rPr>
      </w:pPr>
      <w:r>
        <w:rPr>
          <w:spacing w:val="-6"/>
          <w:sz w:val="28"/>
        </w:rPr>
        <w:t xml:space="preserve">资格审查合格的供应商不足 </w:t>
      </w:r>
      <w:r>
        <w:rPr>
          <w:sz w:val="28"/>
        </w:rPr>
        <w:t>3</w:t>
      </w:r>
      <w:r>
        <w:rPr>
          <w:spacing w:val="-9"/>
          <w:sz w:val="28"/>
        </w:rPr>
        <w:t xml:space="preserve"> 家的，不进行评标。</w:t>
      </w:r>
    </w:p>
    <w:p>
      <w:pPr>
        <w:pStyle w:val="2"/>
        <w:spacing w:before="1"/>
        <w:rPr>
          <w:sz w:val="14"/>
        </w:rPr>
      </w:pPr>
    </w:p>
    <w:tbl>
      <w:tblPr>
        <w:tblStyle w:val="11"/>
        <w:tblW w:w="0" w:type="auto"/>
        <w:tblInd w:w="4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
        <w:gridCol w:w="2504"/>
        <w:gridCol w:w="4822"/>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06" w:type="dxa"/>
            <w:tcBorders>
              <w:bottom w:val="single" w:color="auto" w:sz="4" w:space="0"/>
            </w:tcBorders>
          </w:tcPr>
          <w:p>
            <w:pPr>
              <w:pStyle w:val="16"/>
              <w:spacing w:before="3" w:line="287" w:lineRule="exact"/>
              <w:ind w:right="105"/>
              <w:jc w:val="center"/>
              <w:rPr>
                <w:sz w:val="24"/>
              </w:rPr>
            </w:pPr>
            <w:r>
              <w:rPr>
                <w:sz w:val="24"/>
              </w:rPr>
              <w:t>序号</w:t>
            </w:r>
          </w:p>
        </w:tc>
        <w:tc>
          <w:tcPr>
            <w:tcW w:w="2504" w:type="dxa"/>
            <w:tcBorders>
              <w:bottom w:val="single" w:color="auto" w:sz="4" w:space="0"/>
            </w:tcBorders>
          </w:tcPr>
          <w:p>
            <w:pPr>
              <w:pStyle w:val="16"/>
              <w:spacing w:before="3" w:line="287" w:lineRule="exact"/>
              <w:ind w:left="4"/>
              <w:rPr>
                <w:sz w:val="24"/>
              </w:rPr>
            </w:pPr>
            <w:r>
              <w:rPr>
                <w:sz w:val="24"/>
              </w:rPr>
              <w:t>审查因素</w:t>
            </w:r>
          </w:p>
        </w:tc>
        <w:tc>
          <w:tcPr>
            <w:tcW w:w="4822" w:type="dxa"/>
            <w:tcBorders>
              <w:bottom w:val="single" w:color="auto" w:sz="4" w:space="0"/>
            </w:tcBorders>
          </w:tcPr>
          <w:p>
            <w:pPr>
              <w:pStyle w:val="16"/>
              <w:spacing w:before="3" w:line="287" w:lineRule="exact"/>
              <w:ind w:left="5"/>
              <w:rPr>
                <w:sz w:val="24"/>
              </w:rPr>
            </w:pPr>
            <w:r>
              <w:rPr>
                <w:sz w:val="24"/>
              </w:rPr>
              <w:t>审查内容</w:t>
            </w:r>
          </w:p>
        </w:tc>
        <w:tc>
          <w:tcPr>
            <w:tcW w:w="1639" w:type="dxa"/>
            <w:tcBorders>
              <w:bottom w:val="single" w:color="auto" w:sz="4" w:space="0"/>
            </w:tcBorders>
          </w:tcPr>
          <w:p>
            <w:pPr>
              <w:pStyle w:val="16"/>
              <w:spacing w:before="3" w:line="287" w:lineRule="exact"/>
              <w:ind w:left="5"/>
              <w:rPr>
                <w:sz w:val="24"/>
              </w:rPr>
            </w:pPr>
            <w:r>
              <w:rPr>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606" w:type="dxa"/>
            <w:tcBorders>
              <w:top w:val="single" w:color="auto" w:sz="4" w:space="0"/>
              <w:left w:val="single" w:color="auto" w:sz="4" w:space="0"/>
            </w:tcBorders>
          </w:tcPr>
          <w:p>
            <w:pPr>
              <w:pStyle w:val="16"/>
              <w:rPr>
                <w:sz w:val="24"/>
              </w:rPr>
            </w:pPr>
          </w:p>
          <w:p>
            <w:pPr>
              <w:pStyle w:val="16"/>
              <w:spacing w:before="12"/>
              <w:rPr>
                <w:sz w:val="22"/>
              </w:rPr>
            </w:pPr>
          </w:p>
          <w:p>
            <w:pPr>
              <w:pStyle w:val="16"/>
              <w:ind w:left="9"/>
              <w:jc w:val="center"/>
              <w:rPr>
                <w:sz w:val="24"/>
              </w:rPr>
            </w:pPr>
            <w:r>
              <w:rPr>
                <w:sz w:val="24"/>
              </w:rPr>
              <w:t>1</w:t>
            </w:r>
          </w:p>
        </w:tc>
        <w:tc>
          <w:tcPr>
            <w:tcW w:w="2504" w:type="dxa"/>
            <w:tcBorders>
              <w:top w:val="single" w:color="auto" w:sz="4" w:space="0"/>
            </w:tcBorders>
          </w:tcPr>
          <w:p>
            <w:pPr>
              <w:pStyle w:val="16"/>
              <w:spacing w:before="135" w:line="242" w:lineRule="auto"/>
              <w:ind w:left="4" w:right="-15"/>
              <w:jc w:val="both"/>
              <w:rPr>
                <w:sz w:val="24"/>
              </w:rPr>
            </w:pPr>
            <w:r>
              <w:rPr>
                <w:sz w:val="24"/>
              </w:rPr>
              <w:t>满足《中华人民共和国政府采购法》第二十二条规定</w:t>
            </w:r>
          </w:p>
        </w:tc>
        <w:tc>
          <w:tcPr>
            <w:tcW w:w="4822" w:type="dxa"/>
            <w:tcBorders>
              <w:top w:val="single" w:color="auto" w:sz="4" w:space="0"/>
            </w:tcBorders>
          </w:tcPr>
          <w:p>
            <w:pPr>
              <w:pStyle w:val="16"/>
              <w:spacing w:before="10"/>
              <w:rPr>
                <w:sz w:val="34"/>
              </w:rPr>
            </w:pPr>
          </w:p>
          <w:p>
            <w:pPr>
              <w:pStyle w:val="16"/>
              <w:ind w:left="5"/>
              <w:rPr>
                <w:sz w:val="24"/>
              </w:rPr>
            </w:pPr>
            <w:r>
              <w:rPr>
                <w:sz w:val="24"/>
              </w:rPr>
              <w:t>提供了符合征集文件要求的《响应函》</w:t>
            </w:r>
          </w:p>
        </w:tc>
        <w:tc>
          <w:tcPr>
            <w:tcW w:w="1639" w:type="dxa"/>
            <w:tcBorders>
              <w:top w:val="single" w:color="auto" w:sz="4" w:space="0"/>
              <w:right w:val="single" w:color="auto" w:sz="4" w:space="0"/>
            </w:tcBorders>
          </w:tcPr>
          <w:p>
            <w:pPr>
              <w:pStyle w:val="16"/>
              <w:spacing w:before="135" w:line="242" w:lineRule="auto"/>
              <w:ind w:left="5" w:right="-15"/>
              <w:jc w:val="both"/>
              <w:rPr>
                <w:sz w:val="24"/>
              </w:rPr>
            </w:pPr>
            <w:r>
              <w:rPr>
                <w:sz w:val="24"/>
              </w:rPr>
              <w:t>按响应函格式填写放入响应文件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06" w:type="dxa"/>
            <w:tcBorders>
              <w:left w:val="single" w:color="auto" w:sz="4" w:space="0"/>
              <w:bottom w:val="single" w:color="auto" w:sz="4" w:space="0"/>
            </w:tcBorders>
          </w:tcPr>
          <w:p>
            <w:pPr>
              <w:pStyle w:val="16"/>
              <w:spacing w:before="159"/>
              <w:ind w:left="9"/>
              <w:jc w:val="center"/>
              <w:rPr>
                <w:sz w:val="24"/>
              </w:rPr>
            </w:pPr>
            <w:r>
              <w:rPr>
                <w:sz w:val="24"/>
              </w:rPr>
              <w:t>2</w:t>
            </w:r>
          </w:p>
        </w:tc>
        <w:tc>
          <w:tcPr>
            <w:tcW w:w="2504" w:type="dxa"/>
            <w:tcBorders>
              <w:bottom w:val="single" w:color="auto" w:sz="4" w:space="0"/>
            </w:tcBorders>
          </w:tcPr>
          <w:p>
            <w:pPr>
              <w:pStyle w:val="16"/>
              <w:spacing w:before="159"/>
              <w:ind w:left="4"/>
              <w:rPr>
                <w:sz w:val="24"/>
              </w:rPr>
            </w:pPr>
            <w:r>
              <w:rPr>
                <w:sz w:val="24"/>
              </w:rPr>
              <w:t>营业执照等证明文件</w:t>
            </w:r>
          </w:p>
        </w:tc>
        <w:tc>
          <w:tcPr>
            <w:tcW w:w="4822" w:type="dxa"/>
            <w:tcBorders>
              <w:bottom w:val="single" w:color="auto" w:sz="4" w:space="0"/>
            </w:tcBorders>
          </w:tcPr>
          <w:p>
            <w:pPr>
              <w:pStyle w:val="16"/>
              <w:spacing w:before="1" w:line="310" w:lineRule="atLeast"/>
              <w:ind w:left="5" w:right="-15"/>
              <w:rPr>
                <w:sz w:val="24"/>
              </w:rPr>
            </w:pPr>
            <w:r>
              <w:rPr>
                <w:sz w:val="24"/>
              </w:rPr>
              <w:t>投标人为企业（包括合伙企业）的，应提供有</w:t>
            </w:r>
            <w:r>
              <w:rPr>
                <w:spacing w:val="-14"/>
                <w:sz w:val="24"/>
              </w:rPr>
              <w:t>效的“营业执照”；</w:t>
            </w:r>
          </w:p>
        </w:tc>
        <w:tc>
          <w:tcPr>
            <w:tcW w:w="1639" w:type="dxa"/>
            <w:tcBorders>
              <w:bottom w:val="single" w:color="auto" w:sz="4" w:space="0"/>
              <w:right w:val="single" w:color="auto" w:sz="4" w:space="0"/>
            </w:tcBorders>
          </w:tcPr>
          <w:p>
            <w:pPr>
              <w:pStyle w:val="16"/>
              <w:spacing w:before="1" w:line="310" w:lineRule="atLeast"/>
              <w:ind w:left="5" w:right="-15"/>
              <w:rPr>
                <w:sz w:val="24"/>
              </w:rPr>
            </w:pPr>
            <w:r>
              <w:rPr>
                <w:spacing w:val="30"/>
                <w:sz w:val="24"/>
              </w:rPr>
              <w:t>提供证明文件的电子件或电</w:t>
            </w:r>
          </w:p>
        </w:tc>
      </w:tr>
    </w:tbl>
    <w:p>
      <w:pPr>
        <w:spacing w:after="0" w:line="310" w:lineRule="atLeast"/>
        <w:rPr>
          <w:sz w:val="24"/>
        </w:rPr>
        <w:sectPr>
          <w:pgSz w:w="11910" w:h="16840"/>
          <w:pgMar w:top="1360" w:right="340" w:bottom="280" w:left="1000" w:header="720" w:footer="720" w:gutter="0"/>
          <w:cols w:space="720" w:num="1"/>
        </w:sectPr>
      </w:pPr>
    </w:p>
    <w:tbl>
      <w:tblPr>
        <w:tblStyle w:val="11"/>
        <w:tblW w:w="0" w:type="auto"/>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
        <w:gridCol w:w="2504"/>
        <w:gridCol w:w="4822"/>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9" w:hRule="atLeast"/>
        </w:trPr>
        <w:tc>
          <w:tcPr>
            <w:tcW w:w="606" w:type="dxa"/>
          </w:tcPr>
          <w:p>
            <w:pPr>
              <w:pStyle w:val="16"/>
              <w:rPr>
                <w:rFonts w:ascii="Times New Roman"/>
                <w:sz w:val="24"/>
              </w:rPr>
            </w:pPr>
          </w:p>
        </w:tc>
        <w:tc>
          <w:tcPr>
            <w:tcW w:w="2504" w:type="dxa"/>
          </w:tcPr>
          <w:p>
            <w:pPr>
              <w:pStyle w:val="16"/>
              <w:rPr>
                <w:rFonts w:ascii="Times New Roman"/>
                <w:sz w:val="24"/>
              </w:rPr>
            </w:pPr>
          </w:p>
        </w:tc>
        <w:tc>
          <w:tcPr>
            <w:tcW w:w="4822" w:type="dxa"/>
          </w:tcPr>
          <w:p>
            <w:pPr>
              <w:pStyle w:val="16"/>
              <w:spacing w:before="3" w:line="242" w:lineRule="auto"/>
              <w:ind w:left="5" w:right="-15"/>
              <w:rPr>
                <w:sz w:val="24"/>
              </w:rPr>
            </w:pPr>
            <w:r>
              <w:rPr>
                <w:sz w:val="24"/>
              </w:rPr>
              <w:t>投标人为事业单位的，应提供有效的“事业单</w:t>
            </w:r>
            <w:r>
              <w:rPr>
                <w:spacing w:val="-18"/>
                <w:sz w:val="24"/>
              </w:rPr>
              <w:t>位法人证书”；</w:t>
            </w:r>
          </w:p>
          <w:p>
            <w:pPr>
              <w:pStyle w:val="16"/>
              <w:spacing w:before="2" w:line="242" w:lineRule="auto"/>
              <w:ind w:left="5" w:right="-15"/>
              <w:rPr>
                <w:sz w:val="24"/>
              </w:rPr>
            </w:pPr>
            <w:r>
              <w:rPr>
                <w:sz w:val="24"/>
              </w:rPr>
              <w:t>投标人是非企业机构的，应提供有效的“执业</w:t>
            </w:r>
            <w:r>
              <w:rPr>
                <w:spacing w:val="-17"/>
                <w:sz w:val="24"/>
              </w:rPr>
              <w:t>许可证”、“登记证书”等证明文件；</w:t>
            </w:r>
          </w:p>
          <w:p>
            <w:pPr>
              <w:pStyle w:val="16"/>
              <w:spacing w:before="1" w:line="242" w:lineRule="auto"/>
              <w:ind w:left="5" w:right="-15"/>
              <w:rPr>
                <w:sz w:val="24"/>
              </w:rPr>
            </w:pPr>
            <w:r>
              <w:rPr>
                <w:sz w:val="24"/>
              </w:rPr>
              <w:t>投标人是个体工商户的，应提供有效的“个体</w:t>
            </w:r>
            <w:r>
              <w:rPr>
                <w:spacing w:val="-14"/>
                <w:sz w:val="24"/>
              </w:rPr>
              <w:t>工商户营业执照”；</w:t>
            </w:r>
          </w:p>
          <w:p>
            <w:pPr>
              <w:pStyle w:val="16"/>
              <w:spacing w:before="1" w:line="242" w:lineRule="auto"/>
              <w:ind w:left="5" w:right="-15"/>
              <w:rPr>
                <w:sz w:val="24"/>
              </w:rPr>
            </w:pPr>
            <w:r>
              <w:rPr>
                <w:sz w:val="24"/>
              </w:rPr>
              <w:t>投标人是自然人的，应提供有效的自然人身份证明。</w:t>
            </w:r>
          </w:p>
          <w:p>
            <w:pPr>
              <w:pStyle w:val="16"/>
              <w:spacing w:before="2" w:line="242" w:lineRule="auto"/>
              <w:ind w:left="5" w:right="-15"/>
              <w:jc w:val="both"/>
              <w:rPr>
                <w:sz w:val="24"/>
              </w:rPr>
            </w:pPr>
            <w:r>
              <w:rPr>
                <w:sz w:val="24"/>
              </w:rPr>
              <w:t>对于银行、保险、石油石化、电力、电信等行业的分公司参加投标的，应提供该分公司的相</w:t>
            </w:r>
            <w:r>
              <w:rPr>
                <w:spacing w:val="-10"/>
                <w:sz w:val="24"/>
              </w:rPr>
              <w:t>应证明文件</w:t>
            </w:r>
            <w:r>
              <w:rPr>
                <w:sz w:val="24"/>
              </w:rPr>
              <w:t>（如营业执照</w:t>
            </w:r>
            <w:r>
              <w:rPr>
                <w:spacing w:val="-90"/>
                <w:sz w:val="24"/>
              </w:rPr>
              <w:t>）</w:t>
            </w:r>
            <w:r>
              <w:rPr>
                <w:spacing w:val="-12"/>
                <w:sz w:val="24"/>
              </w:rPr>
              <w:t>；同时还应提供其总公司或上级主管部门出具的授权其参与本项目的书面唯一授权书（格式自拟，须加盖其总公司或上级主管部门的公章</w:t>
            </w:r>
            <w:r>
              <w:rPr>
                <w:spacing w:val="-114"/>
                <w:sz w:val="24"/>
              </w:rPr>
              <w:t>）</w:t>
            </w:r>
            <w:r>
              <w:rPr>
                <w:spacing w:val="-15"/>
                <w:sz w:val="24"/>
              </w:rPr>
              <w:t>，也可以提供其总公司或上级主管部门的有关文件或制度等能够证</w:t>
            </w:r>
          </w:p>
          <w:p>
            <w:pPr>
              <w:pStyle w:val="16"/>
              <w:spacing w:before="4" w:line="287" w:lineRule="exact"/>
              <w:ind w:left="5"/>
              <w:rPr>
                <w:sz w:val="24"/>
              </w:rPr>
            </w:pPr>
            <w:r>
              <w:rPr>
                <w:sz w:val="24"/>
              </w:rPr>
              <w:t>明授权其独立开展业务的证明材料。</w:t>
            </w:r>
          </w:p>
        </w:tc>
        <w:tc>
          <w:tcPr>
            <w:tcW w:w="1639" w:type="dxa"/>
          </w:tcPr>
          <w:p>
            <w:pPr>
              <w:pStyle w:val="16"/>
              <w:spacing w:before="3"/>
              <w:ind w:left="5"/>
              <w:rPr>
                <w:sz w:val="24"/>
              </w:rPr>
            </w:pPr>
            <w:r>
              <w:rPr>
                <w:sz w:val="24"/>
              </w:rPr>
              <w:t>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67" w:hRule="atLeast"/>
        </w:trPr>
        <w:tc>
          <w:tcPr>
            <w:tcW w:w="606" w:type="dxa"/>
          </w:tcPr>
          <w:p>
            <w:pPr>
              <w:pStyle w:val="16"/>
              <w:rPr>
                <w:sz w:val="24"/>
              </w:rPr>
            </w:pPr>
          </w:p>
          <w:p>
            <w:pPr>
              <w:pStyle w:val="16"/>
              <w:rPr>
                <w:sz w:val="24"/>
              </w:rPr>
            </w:pPr>
          </w:p>
          <w:p>
            <w:pPr>
              <w:pStyle w:val="16"/>
              <w:spacing w:before="167"/>
              <w:ind w:left="9"/>
              <w:jc w:val="center"/>
              <w:rPr>
                <w:sz w:val="24"/>
              </w:rPr>
            </w:pPr>
            <w:r>
              <w:rPr>
                <w:sz w:val="24"/>
              </w:rPr>
              <w:t>3</w:t>
            </w:r>
          </w:p>
        </w:tc>
        <w:tc>
          <w:tcPr>
            <w:tcW w:w="2504" w:type="dxa"/>
          </w:tcPr>
          <w:p>
            <w:pPr>
              <w:pStyle w:val="16"/>
              <w:rPr>
                <w:sz w:val="24"/>
              </w:rPr>
            </w:pPr>
          </w:p>
          <w:p>
            <w:pPr>
              <w:pStyle w:val="16"/>
              <w:rPr>
                <w:sz w:val="24"/>
              </w:rPr>
            </w:pPr>
          </w:p>
          <w:p>
            <w:pPr>
              <w:pStyle w:val="16"/>
              <w:spacing w:before="167"/>
              <w:ind w:left="4"/>
              <w:rPr>
                <w:sz w:val="24"/>
              </w:rPr>
            </w:pPr>
            <w:r>
              <w:rPr>
                <w:sz w:val="24"/>
              </w:rPr>
              <w:t>供应商信用</w:t>
            </w:r>
          </w:p>
        </w:tc>
        <w:tc>
          <w:tcPr>
            <w:tcW w:w="4822" w:type="dxa"/>
          </w:tcPr>
          <w:p>
            <w:pPr>
              <w:pStyle w:val="16"/>
              <w:spacing w:before="3"/>
              <w:ind w:left="5"/>
              <w:rPr>
                <w:sz w:val="24"/>
              </w:rPr>
            </w:pPr>
            <w:r>
              <w:rPr>
                <w:sz w:val="24"/>
              </w:rPr>
              <w:t>至投标截止日，供应商均不存在以下情形：</w:t>
            </w:r>
          </w:p>
          <w:p>
            <w:pPr>
              <w:pStyle w:val="16"/>
              <w:spacing w:before="4"/>
              <w:ind w:left="5"/>
              <w:rPr>
                <w:sz w:val="24"/>
              </w:rPr>
            </w:pPr>
            <w:r>
              <w:rPr>
                <w:sz w:val="24"/>
              </w:rPr>
              <w:t>（1）被人民法院列入失信被执行人名单的；</w:t>
            </w:r>
          </w:p>
          <w:p>
            <w:pPr>
              <w:pStyle w:val="16"/>
              <w:numPr>
                <w:ilvl w:val="0"/>
                <w:numId w:val="0"/>
              </w:numPr>
              <w:tabs>
                <w:tab w:val="left" w:pos="606"/>
              </w:tabs>
              <w:spacing w:before="4" w:after="0" w:line="242" w:lineRule="auto"/>
              <w:ind w:left="5" w:leftChars="0" w:right="-15" w:rightChars="0"/>
              <w:jc w:val="left"/>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被税务机关列入重大税收违法失信主体名单的；</w:t>
            </w:r>
          </w:p>
          <w:p>
            <w:pPr>
              <w:pStyle w:val="16"/>
              <w:numPr>
                <w:ilvl w:val="0"/>
                <w:numId w:val="0"/>
              </w:numPr>
              <w:tabs>
                <w:tab w:val="left" w:pos="606"/>
              </w:tabs>
              <w:spacing w:before="1" w:after="0" w:line="240" w:lineRule="auto"/>
              <w:ind w:left="5" w:leftChars="0" w:right="-15" w:rightChars="0"/>
              <w:jc w:val="left"/>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被财政部门列入政府采购严重违法失信行</w:t>
            </w:r>
            <w:bookmarkStart w:id="46" w:name="_GoBack"/>
            <w:bookmarkEnd w:id="46"/>
            <w:r>
              <w:rPr>
                <w:sz w:val="24"/>
              </w:rPr>
              <w:t>为记录名单的。</w:t>
            </w:r>
          </w:p>
        </w:tc>
        <w:tc>
          <w:tcPr>
            <w:tcW w:w="1639" w:type="dxa"/>
          </w:tcPr>
          <w:p>
            <w:pPr>
              <w:pStyle w:val="16"/>
              <w:rPr>
                <w:sz w:val="24"/>
              </w:rPr>
            </w:pPr>
          </w:p>
          <w:p>
            <w:pPr>
              <w:pStyle w:val="16"/>
              <w:spacing w:before="163" w:line="242" w:lineRule="auto"/>
              <w:ind w:left="5" w:right="-15"/>
              <w:jc w:val="both"/>
              <w:rPr>
                <w:sz w:val="24"/>
              </w:rPr>
            </w:pPr>
            <w:r>
              <w:rPr>
                <w:sz w:val="24"/>
              </w:rPr>
              <w:t>按响应函格式填写放入响应文件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06" w:type="dxa"/>
          </w:tcPr>
          <w:p>
            <w:pPr>
              <w:pStyle w:val="16"/>
              <w:spacing w:before="7"/>
              <w:rPr>
                <w:sz w:val="24"/>
              </w:rPr>
            </w:pPr>
          </w:p>
          <w:p>
            <w:pPr>
              <w:pStyle w:val="16"/>
              <w:ind w:left="9"/>
              <w:jc w:val="center"/>
              <w:rPr>
                <w:sz w:val="24"/>
              </w:rPr>
            </w:pPr>
            <w:r>
              <w:rPr>
                <w:sz w:val="24"/>
              </w:rPr>
              <w:t>4</w:t>
            </w:r>
          </w:p>
        </w:tc>
        <w:tc>
          <w:tcPr>
            <w:tcW w:w="2504" w:type="dxa"/>
          </w:tcPr>
          <w:p>
            <w:pPr>
              <w:pStyle w:val="16"/>
              <w:spacing w:before="7"/>
              <w:rPr>
                <w:sz w:val="24"/>
              </w:rPr>
            </w:pPr>
          </w:p>
          <w:p>
            <w:pPr>
              <w:pStyle w:val="16"/>
              <w:ind w:left="4"/>
              <w:rPr>
                <w:sz w:val="24"/>
              </w:rPr>
            </w:pPr>
            <w:r>
              <w:rPr>
                <w:sz w:val="24"/>
              </w:rPr>
              <w:t>响应函</w:t>
            </w:r>
          </w:p>
        </w:tc>
        <w:tc>
          <w:tcPr>
            <w:tcW w:w="4822" w:type="dxa"/>
          </w:tcPr>
          <w:p>
            <w:pPr>
              <w:pStyle w:val="16"/>
              <w:spacing w:before="7"/>
              <w:rPr>
                <w:sz w:val="24"/>
              </w:rPr>
            </w:pPr>
          </w:p>
          <w:p>
            <w:pPr>
              <w:pStyle w:val="16"/>
              <w:ind w:left="5"/>
              <w:rPr>
                <w:sz w:val="24"/>
              </w:rPr>
            </w:pPr>
            <w:r>
              <w:rPr>
                <w:sz w:val="24"/>
              </w:rPr>
              <w:t>提供了符合征集文件要求的《响应函》。</w:t>
            </w:r>
          </w:p>
        </w:tc>
        <w:tc>
          <w:tcPr>
            <w:tcW w:w="1639" w:type="dxa"/>
          </w:tcPr>
          <w:p>
            <w:pPr>
              <w:pStyle w:val="16"/>
              <w:spacing w:before="1" w:line="310" w:lineRule="atLeast"/>
              <w:ind w:left="5" w:right="-15"/>
              <w:jc w:val="both"/>
              <w:rPr>
                <w:sz w:val="24"/>
              </w:rPr>
            </w:pPr>
            <w:r>
              <w:rPr>
                <w:sz w:val="24"/>
              </w:rPr>
              <w:t>按响应函格式填写放入响应文件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2" w:hRule="atLeast"/>
        </w:trPr>
        <w:tc>
          <w:tcPr>
            <w:tcW w:w="606" w:type="dxa"/>
          </w:tcPr>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spacing w:before="189"/>
              <w:ind w:left="9"/>
              <w:jc w:val="center"/>
              <w:rPr>
                <w:sz w:val="24"/>
              </w:rPr>
            </w:pPr>
            <w:r>
              <w:rPr>
                <w:sz w:val="24"/>
              </w:rPr>
              <w:t>5</w:t>
            </w:r>
          </w:p>
        </w:tc>
        <w:tc>
          <w:tcPr>
            <w:tcW w:w="2504" w:type="dxa"/>
          </w:tcPr>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spacing w:before="189"/>
              <w:ind w:left="4"/>
              <w:rPr>
                <w:sz w:val="24"/>
              </w:rPr>
            </w:pPr>
            <w:r>
              <w:rPr>
                <w:sz w:val="24"/>
              </w:rPr>
              <w:t>中小企业证明文件</w:t>
            </w:r>
          </w:p>
        </w:tc>
        <w:tc>
          <w:tcPr>
            <w:tcW w:w="4822" w:type="dxa"/>
          </w:tcPr>
          <w:p>
            <w:pPr>
              <w:pStyle w:val="16"/>
              <w:spacing w:before="3" w:line="242" w:lineRule="auto"/>
              <w:ind w:left="5" w:right="-15"/>
              <w:rPr>
                <w:sz w:val="24"/>
              </w:rPr>
            </w:pPr>
            <w:r>
              <w:rPr>
                <w:sz w:val="24"/>
              </w:rPr>
              <w:t>当本项目（标段）涉及专门面向中小企业采购或预留份额专门面向中小企业采购。</w:t>
            </w:r>
          </w:p>
          <w:p>
            <w:pPr>
              <w:pStyle w:val="16"/>
              <w:numPr>
                <w:ilvl w:val="0"/>
                <w:numId w:val="28"/>
              </w:numPr>
              <w:tabs>
                <w:tab w:val="left" w:pos="246"/>
              </w:tabs>
              <w:spacing w:before="2" w:after="0" w:line="242" w:lineRule="auto"/>
              <w:ind w:left="5" w:right="-15" w:firstLine="0"/>
              <w:jc w:val="both"/>
              <w:rPr>
                <w:sz w:val="24"/>
              </w:rPr>
            </w:pPr>
            <w:r>
              <w:rPr>
                <w:sz w:val="24"/>
              </w:rPr>
              <w:t>供应商单独投标的，货物制造商或服务供应商应为中小微企业、监狱企业、残疾人福利性单位。</w:t>
            </w:r>
          </w:p>
          <w:p>
            <w:pPr>
              <w:pStyle w:val="16"/>
              <w:numPr>
                <w:ilvl w:val="0"/>
                <w:numId w:val="28"/>
              </w:numPr>
              <w:tabs>
                <w:tab w:val="left" w:pos="246"/>
              </w:tabs>
              <w:spacing w:before="2" w:after="0" w:line="242" w:lineRule="auto"/>
              <w:ind w:left="5" w:right="-15" w:firstLine="0"/>
              <w:jc w:val="both"/>
              <w:rPr>
                <w:sz w:val="24"/>
              </w:rPr>
            </w:pPr>
            <w:r>
              <w:rPr>
                <w:sz w:val="24"/>
              </w:rPr>
              <w:t>如招标文件要求以联合体形式参加或者要求合同分包方式预留份额专门面向中小企业采购的，且投标人为联合体或拟进行合同分包的， 则联合体中的中小企业、签订分包意向协议的中小企业具体情况须在《中小企业声明函》或</w:t>
            </w:r>
          </w:p>
          <w:p>
            <w:pPr>
              <w:pStyle w:val="16"/>
              <w:spacing w:before="3" w:line="242" w:lineRule="auto"/>
              <w:ind w:left="5" w:right="-15"/>
              <w:rPr>
                <w:sz w:val="24"/>
              </w:rPr>
            </w:pPr>
            <w:r>
              <w:rPr>
                <w:sz w:val="24"/>
              </w:rPr>
              <w:t>《残疾人福利性单位声明函》或由省级以上监</w:t>
            </w:r>
            <w:r>
              <w:rPr>
                <w:spacing w:val="-13"/>
                <w:sz w:val="24"/>
              </w:rPr>
              <w:t>狱管理局、戒毒管理局</w:t>
            </w:r>
            <w:r>
              <w:rPr>
                <w:sz w:val="24"/>
              </w:rPr>
              <w:t>（含新疆生产建设兵团出具的属于监狱企业的证明文件中如实填报， 且满足招标文件关于预留份额的要求。对于预留份额专门面向中小企业采购的项目，组成联合体或者接受分包合同的中小企业与联合体内</w:t>
            </w:r>
          </w:p>
          <w:p>
            <w:pPr>
              <w:pStyle w:val="16"/>
              <w:spacing w:before="2" w:line="310" w:lineRule="atLeast"/>
              <w:ind w:left="5" w:right="-15"/>
              <w:rPr>
                <w:sz w:val="24"/>
              </w:rPr>
            </w:pPr>
            <w:r>
              <w:rPr>
                <w:sz w:val="24"/>
              </w:rPr>
              <w:t>其他企业、分包企业之间不得存在直接控股、管理关系。</w:t>
            </w:r>
          </w:p>
        </w:tc>
        <w:tc>
          <w:tcPr>
            <w:tcW w:w="1639" w:type="dxa"/>
          </w:tcPr>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spacing w:before="185" w:line="242" w:lineRule="auto"/>
              <w:ind w:left="5" w:right="-15"/>
              <w:rPr>
                <w:sz w:val="24"/>
              </w:rPr>
            </w:pPr>
            <w:r>
              <w:rPr>
                <w:spacing w:val="30"/>
                <w:sz w:val="24"/>
              </w:rPr>
              <w:t>格式见中小企业材料要求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06" w:type="dxa"/>
          </w:tcPr>
          <w:p>
            <w:pPr>
              <w:pStyle w:val="16"/>
              <w:spacing w:before="3" w:line="288" w:lineRule="exact"/>
              <w:ind w:left="9"/>
              <w:jc w:val="center"/>
              <w:rPr>
                <w:sz w:val="24"/>
              </w:rPr>
            </w:pPr>
            <w:r>
              <w:rPr>
                <w:sz w:val="24"/>
              </w:rPr>
              <w:t>6</w:t>
            </w:r>
          </w:p>
        </w:tc>
        <w:tc>
          <w:tcPr>
            <w:tcW w:w="2504" w:type="dxa"/>
          </w:tcPr>
          <w:p>
            <w:pPr>
              <w:pStyle w:val="16"/>
              <w:spacing w:before="3" w:line="288" w:lineRule="exact"/>
              <w:ind w:left="4"/>
              <w:rPr>
                <w:sz w:val="24"/>
              </w:rPr>
            </w:pPr>
            <w:r>
              <w:rPr>
                <w:sz w:val="24"/>
              </w:rPr>
              <w:t>本项目的特定资格要求</w:t>
            </w:r>
          </w:p>
        </w:tc>
        <w:tc>
          <w:tcPr>
            <w:tcW w:w="4822" w:type="dxa"/>
          </w:tcPr>
          <w:p>
            <w:pPr>
              <w:pStyle w:val="16"/>
              <w:spacing w:before="3" w:line="288" w:lineRule="exact"/>
              <w:ind w:left="5" w:right="-15"/>
              <w:rPr>
                <w:sz w:val="24"/>
              </w:rPr>
            </w:pPr>
            <w:r>
              <w:rPr>
                <w:rFonts w:hint="eastAsia" w:ascii="宋体" w:hAnsi="宋体" w:eastAsia="宋体" w:cs="宋体"/>
                <w:color w:val="auto"/>
                <w:spacing w:val="1"/>
                <w:sz w:val="28"/>
                <w:szCs w:val="28"/>
              </w:rPr>
              <w:t>供应商具有有效内的餐饮服务业经营许</w:t>
            </w:r>
            <w:r>
              <w:rPr>
                <w:rFonts w:hint="eastAsia" w:ascii="宋体" w:hAnsi="宋体" w:eastAsia="宋体" w:cs="宋体"/>
                <w:color w:val="auto"/>
                <w:spacing w:val="5"/>
                <w:sz w:val="28"/>
                <w:szCs w:val="28"/>
              </w:rPr>
              <w:t>可证或者食品经营许可证(食品经营许可证上的主体业态为餐饮服务类</w:t>
            </w:r>
            <w:r>
              <w:rPr>
                <w:rFonts w:hint="eastAsia" w:ascii="宋体" w:hAnsi="宋体" w:eastAsia="宋体" w:cs="宋体"/>
                <w:color w:val="auto"/>
                <w:spacing w:val="10"/>
                <w:sz w:val="28"/>
                <w:szCs w:val="28"/>
              </w:rPr>
              <w:t xml:space="preserve"> </w:t>
            </w:r>
            <w:r>
              <w:rPr>
                <w:rFonts w:hint="eastAsia" w:ascii="宋体" w:hAnsi="宋体" w:eastAsia="宋体" w:cs="宋体"/>
                <w:color w:val="auto"/>
                <w:spacing w:val="-4"/>
                <w:sz w:val="28"/>
                <w:szCs w:val="28"/>
              </w:rPr>
              <w:t>或单位食堂)。</w:t>
            </w:r>
          </w:p>
        </w:tc>
        <w:tc>
          <w:tcPr>
            <w:tcW w:w="1639" w:type="dxa"/>
          </w:tcPr>
          <w:p>
            <w:pPr>
              <w:pStyle w:val="16"/>
              <w:spacing w:before="3" w:line="288" w:lineRule="exact"/>
              <w:ind w:left="5" w:right="-15"/>
              <w:rPr>
                <w:sz w:val="24"/>
              </w:rPr>
            </w:pPr>
            <w:r>
              <w:rPr>
                <w:spacing w:val="30"/>
                <w:sz w:val="24"/>
              </w:rPr>
              <w:t>提供资料</w:t>
            </w:r>
          </w:p>
        </w:tc>
      </w:tr>
    </w:tbl>
    <w:p>
      <w:pPr>
        <w:spacing w:after="0" w:line="288" w:lineRule="exact"/>
        <w:rPr>
          <w:sz w:val="24"/>
        </w:rPr>
        <w:sectPr>
          <w:pgSz w:w="11910" w:h="16840"/>
          <w:pgMar w:top="1400" w:right="340" w:bottom="280" w:left="1000" w:header="720" w:footer="720" w:gutter="0"/>
          <w:cols w:space="720" w:num="1"/>
        </w:sectPr>
      </w:pPr>
    </w:p>
    <w:p>
      <w:pPr>
        <w:pStyle w:val="2"/>
        <w:rPr>
          <w:sz w:val="20"/>
        </w:rPr>
      </w:pPr>
    </w:p>
    <w:p>
      <w:pPr>
        <w:pStyle w:val="2"/>
        <w:spacing w:before="4"/>
        <w:rPr>
          <w:sz w:val="29"/>
        </w:rPr>
      </w:pPr>
    </w:p>
    <w:p>
      <w:pPr>
        <w:pStyle w:val="2"/>
        <w:spacing w:before="61"/>
        <w:ind w:left="1148"/>
        <w:rPr>
          <w:rFonts w:hint="eastAsia" w:ascii="宋体" w:hAnsi="宋体" w:eastAsia="宋体" w:cs="宋体"/>
          <w:sz w:val="24"/>
          <w:szCs w:val="24"/>
        </w:rPr>
      </w:pPr>
      <w:r>
        <w:rPr>
          <w:rFonts w:hint="eastAsia" w:ascii="宋体" w:hAnsi="宋体" w:eastAsia="宋体" w:cs="宋体"/>
          <w:sz w:val="24"/>
          <w:szCs w:val="24"/>
        </w:rPr>
        <w:t>2.2符合性审查</w:t>
      </w:r>
    </w:p>
    <w:p>
      <w:pPr>
        <w:pStyle w:val="2"/>
        <w:spacing w:before="221" w:line="388" w:lineRule="auto"/>
        <w:ind w:left="588" w:right="983" w:firstLine="560"/>
        <w:rPr>
          <w:rFonts w:hint="eastAsia" w:ascii="宋体" w:hAnsi="宋体" w:eastAsia="宋体" w:cs="宋体"/>
          <w:sz w:val="24"/>
          <w:szCs w:val="24"/>
        </w:rPr>
      </w:pPr>
      <w:r>
        <w:rPr>
          <w:rFonts w:hint="eastAsia" w:ascii="宋体" w:hAnsi="宋体" w:eastAsia="宋体" w:cs="宋体"/>
          <w:sz w:val="24"/>
          <w:szCs w:val="24"/>
        </w:rPr>
        <w:pict>
          <v:shape id="_x0000_s1031" o:spid="_x0000_s1031" o:spt="202" type="#_x0000_t202" style="position:absolute;left:0pt;margin-left:70.75pt;margin-top:63.4pt;height:205.85pt;width:7.15pt;mso-position-horizontal-relative:page;z-index:251662336;mso-width-relative:page;mso-height-relative:page;" filled="f" stroked="f" coordsize="21600,21600">
            <v:path/>
            <v:fill on="f" focussize="0,0"/>
            <v:stroke on="f"/>
            <v:imagedata o:title=""/>
            <o:lock v:ext="edit" aspectratio="f"/>
            <v:textbox inset="0mm,0mm,0mm,0mm">
              <w:txbxContent>
                <w:tbl>
                  <w:tblPr>
                    <w:tblStyle w:val="11"/>
                    <w:tblpPr w:leftFromText="180" w:rightFromText="180" w:horzAnchor="margin" w:tblpXSpec="left" w:tblpY="-2942"/>
                    <w:tblOverlap w:val="never"/>
                    <w:tblW w:w="9288" w:type="dxa"/>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813"/>
                    <w:gridCol w:w="6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0" w:type="dxa"/>
                      </w:tcPr>
                      <w:p>
                        <w:pPr>
                          <w:pStyle w:val="16"/>
                          <w:spacing w:before="3" w:line="288" w:lineRule="exact"/>
                          <w:ind w:left="200"/>
                          <w:rPr>
                            <w:sz w:val="24"/>
                          </w:rPr>
                        </w:pPr>
                        <w:r>
                          <w:rPr>
                            <w:sz w:val="24"/>
                          </w:rPr>
                          <w:t>序号</w:t>
                        </w:r>
                      </w:p>
                    </w:tc>
                    <w:tc>
                      <w:tcPr>
                        <w:tcW w:w="1813" w:type="dxa"/>
                      </w:tcPr>
                      <w:p>
                        <w:pPr>
                          <w:pStyle w:val="16"/>
                          <w:spacing w:before="3" w:line="288" w:lineRule="exact"/>
                          <w:ind w:left="636"/>
                          <w:rPr>
                            <w:sz w:val="24"/>
                          </w:rPr>
                        </w:pPr>
                        <w:r>
                          <w:rPr>
                            <w:sz w:val="24"/>
                          </w:rPr>
                          <w:t>审查因素</w:t>
                        </w:r>
                      </w:p>
                    </w:tc>
                    <w:tc>
                      <w:tcPr>
                        <w:tcW w:w="6725" w:type="dxa"/>
                      </w:tcPr>
                      <w:p>
                        <w:pPr>
                          <w:pStyle w:val="16"/>
                          <w:spacing w:before="3" w:line="288" w:lineRule="exact"/>
                          <w:ind w:left="2862" w:right="2853"/>
                          <w:jc w:val="center"/>
                          <w:rPr>
                            <w:sz w:val="24"/>
                          </w:rPr>
                        </w:pPr>
                        <w:r>
                          <w:rPr>
                            <w:sz w:val="24"/>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0" w:type="dxa"/>
                      </w:tcPr>
                      <w:p>
                        <w:pPr>
                          <w:pStyle w:val="16"/>
                          <w:spacing w:before="3" w:line="288" w:lineRule="exact"/>
                          <w:ind w:left="10"/>
                          <w:jc w:val="center"/>
                          <w:rPr>
                            <w:sz w:val="24"/>
                          </w:rPr>
                        </w:pPr>
                        <w:r>
                          <w:rPr>
                            <w:sz w:val="24"/>
                          </w:rPr>
                          <w:t>1</w:t>
                        </w:r>
                      </w:p>
                    </w:tc>
                    <w:tc>
                      <w:tcPr>
                        <w:tcW w:w="1813" w:type="dxa"/>
                      </w:tcPr>
                      <w:p>
                        <w:pPr>
                          <w:pStyle w:val="16"/>
                          <w:spacing w:before="3" w:line="288" w:lineRule="exact"/>
                          <w:ind w:left="5"/>
                          <w:rPr>
                            <w:sz w:val="24"/>
                          </w:rPr>
                        </w:pPr>
                        <w:r>
                          <w:rPr>
                            <w:sz w:val="24"/>
                          </w:rPr>
                          <w:t>授权委托书</w:t>
                        </w:r>
                      </w:p>
                    </w:tc>
                    <w:tc>
                      <w:tcPr>
                        <w:tcW w:w="6725" w:type="dxa"/>
                      </w:tcPr>
                      <w:p>
                        <w:pPr>
                          <w:pStyle w:val="16"/>
                          <w:spacing w:before="3" w:line="288" w:lineRule="exact"/>
                          <w:ind w:left="4"/>
                          <w:rPr>
                            <w:sz w:val="24"/>
                          </w:rPr>
                        </w:pPr>
                        <w:r>
                          <w:rPr>
                            <w:sz w:val="24"/>
                          </w:rPr>
                          <w:t>按征集文件要求提供授权委托书；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0" w:type="dxa"/>
                      </w:tcPr>
                      <w:p>
                        <w:pPr>
                          <w:pStyle w:val="16"/>
                          <w:spacing w:before="3" w:line="287" w:lineRule="exact"/>
                          <w:ind w:left="10"/>
                          <w:jc w:val="center"/>
                          <w:rPr>
                            <w:sz w:val="24"/>
                          </w:rPr>
                        </w:pPr>
                        <w:r>
                          <w:rPr>
                            <w:sz w:val="24"/>
                          </w:rPr>
                          <w:t>2</w:t>
                        </w:r>
                      </w:p>
                    </w:tc>
                    <w:tc>
                      <w:tcPr>
                        <w:tcW w:w="1813" w:type="dxa"/>
                      </w:tcPr>
                      <w:p>
                        <w:pPr>
                          <w:pStyle w:val="16"/>
                          <w:spacing w:before="3" w:line="287" w:lineRule="exact"/>
                          <w:ind w:left="5"/>
                          <w:rPr>
                            <w:sz w:val="24"/>
                          </w:rPr>
                        </w:pPr>
                        <w:r>
                          <w:rPr>
                            <w:sz w:val="24"/>
                          </w:rPr>
                          <w:t>★号条款响应</w:t>
                        </w:r>
                      </w:p>
                    </w:tc>
                    <w:tc>
                      <w:tcPr>
                        <w:tcW w:w="6725" w:type="dxa"/>
                      </w:tcPr>
                      <w:p>
                        <w:pPr>
                          <w:pStyle w:val="16"/>
                          <w:spacing w:before="3" w:line="287" w:lineRule="exact"/>
                          <w:ind w:left="4"/>
                          <w:rPr>
                            <w:sz w:val="24"/>
                          </w:rPr>
                        </w:pPr>
                        <w:r>
                          <w:rPr>
                            <w:sz w:val="24"/>
                          </w:rPr>
                          <w:t>响应文件满足征集文件中★号条款要求的；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750" w:type="dxa"/>
                      </w:tcPr>
                      <w:p>
                        <w:pPr>
                          <w:pStyle w:val="16"/>
                          <w:rPr>
                            <w:sz w:val="24"/>
                          </w:rPr>
                        </w:pPr>
                      </w:p>
                      <w:p>
                        <w:pPr>
                          <w:pStyle w:val="16"/>
                          <w:rPr>
                            <w:sz w:val="24"/>
                          </w:rPr>
                        </w:pPr>
                      </w:p>
                      <w:p>
                        <w:pPr>
                          <w:pStyle w:val="16"/>
                          <w:spacing w:before="167"/>
                          <w:ind w:left="10"/>
                          <w:jc w:val="center"/>
                          <w:rPr>
                            <w:sz w:val="24"/>
                          </w:rPr>
                        </w:pPr>
                        <w:r>
                          <w:rPr>
                            <w:sz w:val="24"/>
                          </w:rPr>
                          <w:t>3</w:t>
                        </w:r>
                      </w:p>
                    </w:tc>
                    <w:tc>
                      <w:tcPr>
                        <w:tcW w:w="1813" w:type="dxa"/>
                      </w:tcPr>
                      <w:p>
                        <w:pPr>
                          <w:pStyle w:val="16"/>
                          <w:rPr>
                            <w:sz w:val="24"/>
                          </w:rPr>
                        </w:pPr>
                      </w:p>
                      <w:p>
                        <w:pPr>
                          <w:pStyle w:val="16"/>
                          <w:rPr>
                            <w:sz w:val="24"/>
                          </w:rPr>
                        </w:pPr>
                      </w:p>
                      <w:p>
                        <w:pPr>
                          <w:pStyle w:val="16"/>
                          <w:spacing w:before="167"/>
                          <w:ind w:left="5"/>
                          <w:rPr>
                            <w:sz w:val="24"/>
                          </w:rPr>
                        </w:pPr>
                        <w:r>
                          <w:rPr>
                            <w:sz w:val="24"/>
                          </w:rPr>
                          <w:t>串通投标</w:t>
                        </w:r>
                      </w:p>
                    </w:tc>
                    <w:tc>
                      <w:tcPr>
                        <w:tcW w:w="6725" w:type="dxa"/>
                      </w:tcPr>
                      <w:p>
                        <w:pPr>
                          <w:pStyle w:val="16"/>
                          <w:spacing w:before="3" w:line="242" w:lineRule="auto"/>
                          <w:ind w:left="4" w:right="-15"/>
                          <w:rPr>
                            <w:sz w:val="24"/>
                          </w:rPr>
                        </w:pPr>
                        <w:r>
                          <w:rPr>
                            <w:spacing w:val="-1"/>
                            <w:sz w:val="24"/>
                          </w:rPr>
                          <w:t>《政府采购货物和服务招标投标管理办法》视为投标人串通投标</w:t>
                        </w:r>
                        <w:r>
                          <w:rPr>
                            <w:spacing w:val="-32"/>
                            <w:sz w:val="24"/>
                          </w:rPr>
                          <w:t>的情形：</w:t>
                        </w:r>
                        <w:r>
                          <w:rPr>
                            <w:sz w:val="24"/>
                          </w:rPr>
                          <w:t>（一）不同投标人的投标文件由同一单位或者个人编制</w:t>
                        </w:r>
                      </w:p>
                      <w:p>
                        <w:pPr>
                          <w:pStyle w:val="16"/>
                          <w:spacing w:before="2" w:line="242" w:lineRule="auto"/>
                          <w:ind w:left="4" w:right="-15"/>
                          <w:jc w:val="both"/>
                          <w:rPr>
                            <w:sz w:val="24"/>
                          </w:rPr>
                        </w:pPr>
                        <w:r>
                          <w:rPr>
                            <w:sz w:val="24"/>
                          </w:rPr>
                          <w:t>（二）不同投标人委托同一单位或者个人办理投标事宜；（三）不同投标人的投标文件载明的项目管理成员或者联系人员为同一人；（四）不同投标人的投标文件异常一致或者投标报价呈规</w:t>
                        </w:r>
                      </w:p>
                      <w:p>
                        <w:pPr>
                          <w:pStyle w:val="16"/>
                          <w:spacing w:before="2" w:line="288" w:lineRule="exact"/>
                          <w:ind w:left="4"/>
                          <w:rPr>
                            <w:sz w:val="24"/>
                          </w:rPr>
                        </w:pPr>
                        <w:r>
                          <w:rPr>
                            <w:spacing w:val="-24"/>
                            <w:sz w:val="24"/>
                          </w:rPr>
                          <w:t>律性差异；</w:t>
                        </w:r>
                        <w:r>
                          <w:rPr>
                            <w:sz w:val="24"/>
                          </w:rPr>
                          <w:t>（五）不同投标人的投标文件相互混装；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50" w:type="dxa"/>
                      </w:tcPr>
                      <w:p>
                        <w:pPr>
                          <w:pStyle w:val="16"/>
                          <w:spacing w:before="159"/>
                          <w:ind w:left="10"/>
                          <w:jc w:val="center"/>
                          <w:rPr>
                            <w:sz w:val="24"/>
                          </w:rPr>
                        </w:pPr>
                        <w:r>
                          <w:rPr>
                            <w:sz w:val="24"/>
                          </w:rPr>
                          <w:t>4</w:t>
                        </w:r>
                      </w:p>
                    </w:tc>
                    <w:tc>
                      <w:tcPr>
                        <w:tcW w:w="1813" w:type="dxa"/>
                      </w:tcPr>
                      <w:p>
                        <w:pPr>
                          <w:pStyle w:val="16"/>
                          <w:spacing w:before="159"/>
                          <w:ind w:left="605"/>
                          <w:rPr>
                            <w:sz w:val="24"/>
                          </w:rPr>
                        </w:pPr>
                        <w:r>
                          <w:rPr>
                            <w:sz w:val="24"/>
                          </w:rPr>
                          <w:t>标识符</w:t>
                        </w:r>
                      </w:p>
                    </w:tc>
                    <w:tc>
                      <w:tcPr>
                        <w:tcW w:w="6725" w:type="dxa"/>
                      </w:tcPr>
                      <w:p>
                        <w:pPr>
                          <w:pStyle w:val="16"/>
                          <w:spacing w:before="1" w:line="310" w:lineRule="atLeast"/>
                          <w:ind w:left="4" w:right="-15" w:firstLine="600"/>
                          <w:rPr>
                            <w:sz w:val="24"/>
                          </w:rPr>
                        </w:pPr>
                        <w:r>
                          <w:rPr>
                            <w:spacing w:val="4"/>
                            <w:sz w:val="24"/>
                          </w:rPr>
                          <w:t>不同供应商电子标书中出现相同唯一标识符（</w:t>
                        </w:r>
                        <w:r>
                          <w:rPr>
                            <w:spacing w:val="3"/>
                            <w:sz w:val="24"/>
                          </w:rPr>
                          <w:t>同一文件制作机器码、MAC地址、硬盘号、同一CA锁等）的投标无效。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50" w:type="dxa"/>
                      </w:tcPr>
                      <w:p>
                        <w:pPr>
                          <w:pStyle w:val="16"/>
                          <w:spacing w:before="159"/>
                          <w:ind w:left="10"/>
                          <w:jc w:val="center"/>
                          <w:rPr>
                            <w:sz w:val="24"/>
                          </w:rPr>
                        </w:pPr>
                        <w:r>
                          <w:rPr>
                            <w:sz w:val="24"/>
                          </w:rPr>
                          <w:t>5</w:t>
                        </w:r>
                      </w:p>
                    </w:tc>
                    <w:tc>
                      <w:tcPr>
                        <w:tcW w:w="1813" w:type="dxa"/>
                      </w:tcPr>
                      <w:p>
                        <w:pPr>
                          <w:pStyle w:val="16"/>
                          <w:spacing w:before="159"/>
                          <w:ind w:left="5"/>
                          <w:rPr>
                            <w:sz w:val="24"/>
                          </w:rPr>
                        </w:pPr>
                        <w:r>
                          <w:rPr>
                            <w:sz w:val="24"/>
                          </w:rPr>
                          <w:t>其他无效情形</w:t>
                        </w:r>
                      </w:p>
                    </w:tc>
                    <w:tc>
                      <w:tcPr>
                        <w:tcW w:w="6725" w:type="dxa"/>
                      </w:tcPr>
                      <w:p>
                        <w:pPr>
                          <w:pStyle w:val="16"/>
                          <w:spacing w:before="1" w:line="310" w:lineRule="atLeast"/>
                          <w:ind w:left="4" w:right="-15"/>
                          <w:rPr>
                            <w:sz w:val="24"/>
                          </w:rPr>
                        </w:pPr>
                        <w:r>
                          <w:rPr>
                            <w:spacing w:val="-2"/>
                            <w:sz w:val="24"/>
                          </w:rPr>
                          <w:t>供应商、响应文件存在不符合法律、法规和征集文件规定的其他无效情形。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50" w:type="dxa"/>
                      </w:tcPr>
                      <w:p>
                        <w:pPr>
                          <w:pStyle w:val="16"/>
                          <w:spacing w:before="159"/>
                          <w:ind w:left="10"/>
                          <w:jc w:val="center"/>
                          <w:rPr>
                            <w:sz w:val="24"/>
                          </w:rPr>
                        </w:pPr>
                      </w:p>
                    </w:tc>
                    <w:tc>
                      <w:tcPr>
                        <w:tcW w:w="1813" w:type="dxa"/>
                      </w:tcPr>
                      <w:p>
                        <w:pPr>
                          <w:pStyle w:val="16"/>
                          <w:spacing w:before="159"/>
                          <w:ind w:left="5"/>
                          <w:rPr>
                            <w:sz w:val="24"/>
                          </w:rPr>
                        </w:pPr>
                      </w:p>
                    </w:tc>
                    <w:tc>
                      <w:tcPr>
                        <w:tcW w:w="6725" w:type="dxa"/>
                      </w:tcPr>
                      <w:p>
                        <w:pPr>
                          <w:pStyle w:val="16"/>
                          <w:spacing w:before="1" w:line="310" w:lineRule="atLeast"/>
                          <w:ind w:left="4" w:right="-15"/>
                          <w:rPr>
                            <w:spacing w:val="-2"/>
                            <w:sz w:val="24"/>
                          </w:rPr>
                        </w:pPr>
                      </w:p>
                    </w:tc>
                  </w:tr>
                </w:tbl>
                <w:p>
                  <w:pPr>
                    <w:pStyle w:val="2"/>
                  </w:pPr>
                </w:p>
              </w:txbxContent>
            </v:textbox>
          </v:shape>
        </w:pict>
      </w:r>
      <w:r>
        <w:rPr>
          <w:rFonts w:hint="eastAsia" w:ascii="宋体" w:hAnsi="宋体" w:eastAsia="宋体" w:cs="宋体"/>
          <w:sz w:val="24"/>
          <w:szCs w:val="24"/>
        </w:rPr>
        <w:t>评审小组对通过资格审查的供应商的响应文件进行符合性审查，以确定其是否满足征集文件的实质性要求。符合性审查表如下：</w:t>
      </w:r>
    </w:p>
    <w:tbl>
      <w:tblPr>
        <w:tblStyle w:val="14"/>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4" w:type="dxa"/>
            <w:vAlign w:val="top"/>
          </w:tcPr>
          <w:p>
            <w:pPr>
              <w:spacing w:before="38" w:line="221" w:lineRule="auto"/>
              <w:ind w:left="208"/>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pacing w:val="-5"/>
                <w:sz w:val="24"/>
                <w:szCs w:val="24"/>
                <w:highlight w:val="none"/>
              </w:rPr>
              <w:t>序号</w:t>
            </w:r>
          </w:p>
        </w:tc>
        <w:tc>
          <w:tcPr>
            <w:tcW w:w="1812" w:type="dxa"/>
            <w:vAlign w:val="top"/>
          </w:tcPr>
          <w:p>
            <w:pPr>
              <w:spacing w:before="39" w:line="219" w:lineRule="auto"/>
              <w:ind w:left="653"/>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pacing w:val="-6"/>
                <w:sz w:val="24"/>
                <w:szCs w:val="24"/>
                <w:highlight w:val="none"/>
              </w:rPr>
              <w:t>审查因素</w:t>
            </w:r>
          </w:p>
        </w:tc>
        <w:tc>
          <w:tcPr>
            <w:tcW w:w="6726" w:type="dxa"/>
            <w:vAlign w:val="top"/>
          </w:tcPr>
          <w:p>
            <w:pPr>
              <w:spacing w:before="39" w:line="219" w:lineRule="auto"/>
              <w:ind w:left="289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pacing w:val="-6"/>
                <w:sz w:val="24"/>
                <w:szCs w:val="24"/>
                <w:highlight w:val="none"/>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4" w:type="dxa"/>
            <w:vAlign w:val="top"/>
          </w:tcPr>
          <w:p>
            <w:pPr>
              <w:spacing w:before="35" w:line="241" w:lineRule="auto"/>
              <w:ind w:left="342"/>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w:t>
            </w:r>
          </w:p>
        </w:tc>
        <w:tc>
          <w:tcPr>
            <w:tcW w:w="1812" w:type="dxa"/>
            <w:vAlign w:val="top"/>
          </w:tcPr>
          <w:p>
            <w:pPr>
              <w:spacing w:before="34" w:line="219" w:lineRule="auto"/>
              <w:ind w:left="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pacing w:val="-2"/>
                <w:sz w:val="24"/>
                <w:szCs w:val="24"/>
                <w:highlight w:val="none"/>
              </w:rPr>
              <w:t>授权委托书</w:t>
            </w:r>
          </w:p>
        </w:tc>
        <w:tc>
          <w:tcPr>
            <w:tcW w:w="6726" w:type="dxa"/>
            <w:vAlign w:val="top"/>
          </w:tcPr>
          <w:p>
            <w:pPr>
              <w:spacing w:before="34" w:line="219" w:lineRule="auto"/>
              <w:ind w:left="12"/>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pacing w:val="-1"/>
                <w:sz w:val="24"/>
                <w:szCs w:val="24"/>
                <w:highlight w:val="none"/>
              </w:rPr>
              <w:t>按竞争性磋商文件要求提供授权委托书；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754" w:type="dxa"/>
            <w:vAlign w:val="top"/>
          </w:tcPr>
          <w:p>
            <w:pPr>
              <w:spacing w:line="279" w:lineRule="auto"/>
              <w:rPr>
                <w:rFonts w:hint="eastAsia" w:ascii="宋体" w:hAnsi="宋体" w:eastAsia="宋体" w:cs="宋体"/>
                <w:color w:val="000000" w:themeColor="text1"/>
                <w:sz w:val="24"/>
                <w:szCs w:val="24"/>
                <w:highlight w:val="none"/>
              </w:rPr>
            </w:pPr>
          </w:p>
          <w:p>
            <w:pPr>
              <w:spacing w:line="279" w:lineRule="auto"/>
              <w:rPr>
                <w:rFonts w:hint="eastAsia" w:ascii="宋体" w:hAnsi="宋体" w:eastAsia="宋体" w:cs="宋体"/>
                <w:color w:val="000000" w:themeColor="text1"/>
                <w:sz w:val="24"/>
                <w:szCs w:val="24"/>
                <w:highlight w:val="none"/>
              </w:rPr>
            </w:pPr>
          </w:p>
          <w:p>
            <w:pPr>
              <w:spacing w:line="279" w:lineRule="auto"/>
              <w:rPr>
                <w:rFonts w:hint="eastAsia" w:ascii="宋体" w:hAnsi="宋体" w:eastAsia="宋体" w:cs="宋体"/>
                <w:color w:val="000000" w:themeColor="text1"/>
                <w:sz w:val="24"/>
                <w:szCs w:val="24"/>
                <w:highlight w:val="none"/>
              </w:rPr>
            </w:pPr>
          </w:p>
          <w:p>
            <w:pPr>
              <w:spacing w:line="280" w:lineRule="auto"/>
              <w:rPr>
                <w:rFonts w:hint="eastAsia" w:ascii="宋体" w:hAnsi="宋体" w:eastAsia="宋体" w:cs="宋体"/>
                <w:color w:val="000000" w:themeColor="text1"/>
                <w:sz w:val="24"/>
                <w:szCs w:val="24"/>
                <w:highlight w:val="none"/>
              </w:rPr>
            </w:pPr>
          </w:p>
          <w:p>
            <w:pPr>
              <w:spacing w:before="78" w:line="241" w:lineRule="auto"/>
              <w:ind w:left="327"/>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w:t>
            </w:r>
          </w:p>
        </w:tc>
        <w:tc>
          <w:tcPr>
            <w:tcW w:w="1812" w:type="dxa"/>
            <w:vAlign w:val="top"/>
          </w:tcPr>
          <w:p>
            <w:pPr>
              <w:spacing w:line="279" w:lineRule="auto"/>
              <w:rPr>
                <w:rFonts w:hint="eastAsia" w:ascii="宋体" w:hAnsi="宋体" w:eastAsia="宋体" w:cs="宋体"/>
                <w:color w:val="000000" w:themeColor="text1"/>
                <w:sz w:val="24"/>
                <w:szCs w:val="24"/>
                <w:highlight w:val="none"/>
              </w:rPr>
            </w:pPr>
          </w:p>
          <w:p>
            <w:pPr>
              <w:spacing w:line="279" w:lineRule="auto"/>
              <w:rPr>
                <w:rFonts w:hint="eastAsia" w:ascii="宋体" w:hAnsi="宋体" w:eastAsia="宋体" w:cs="宋体"/>
                <w:color w:val="000000" w:themeColor="text1"/>
                <w:sz w:val="24"/>
                <w:szCs w:val="24"/>
                <w:highlight w:val="none"/>
              </w:rPr>
            </w:pPr>
          </w:p>
          <w:p>
            <w:pPr>
              <w:spacing w:line="279" w:lineRule="auto"/>
              <w:rPr>
                <w:rFonts w:hint="eastAsia" w:ascii="宋体" w:hAnsi="宋体" w:eastAsia="宋体" w:cs="宋体"/>
                <w:color w:val="000000" w:themeColor="text1"/>
                <w:sz w:val="24"/>
                <w:szCs w:val="24"/>
                <w:highlight w:val="none"/>
              </w:rPr>
            </w:pPr>
          </w:p>
          <w:p>
            <w:pPr>
              <w:spacing w:line="280" w:lineRule="auto"/>
              <w:rPr>
                <w:rFonts w:hint="eastAsia" w:ascii="宋体" w:hAnsi="宋体" w:eastAsia="宋体" w:cs="宋体"/>
                <w:color w:val="000000" w:themeColor="text1"/>
                <w:sz w:val="24"/>
                <w:szCs w:val="24"/>
                <w:highlight w:val="none"/>
              </w:rPr>
            </w:pPr>
          </w:p>
          <w:p>
            <w:pPr>
              <w:spacing w:before="78" w:line="220" w:lineRule="auto"/>
              <w:ind w:left="31"/>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pacing w:val="-8"/>
                <w:sz w:val="24"/>
                <w:szCs w:val="24"/>
                <w:highlight w:val="none"/>
              </w:rPr>
              <w:t>串通响应</w:t>
            </w:r>
          </w:p>
        </w:tc>
        <w:tc>
          <w:tcPr>
            <w:tcW w:w="6726" w:type="dxa"/>
            <w:vAlign w:val="top"/>
          </w:tcPr>
          <w:p>
            <w:pPr>
              <w:spacing w:before="39" w:line="353" w:lineRule="auto"/>
              <w:ind w:left="9" w:right="5"/>
              <w:jc w:val="both"/>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pacing w:val="1"/>
                <w:sz w:val="24"/>
                <w:szCs w:val="24"/>
                <w:highlight w:val="none"/>
              </w:rPr>
              <w:t>视为供应商串通响应的情形</w:t>
            </w:r>
            <w:r>
              <w:rPr>
                <w:rFonts w:hint="eastAsia" w:ascii="宋体" w:hAnsi="宋体" w:eastAsia="宋体" w:cs="宋体"/>
                <w:color w:val="000000" w:themeColor="text1"/>
                <w:spacing w:val="-19"/>
                <w:sz w:val="24"/>
                <w:szCs w:val="24"/>
                <w:highlight w:val="none"/>
              </w:rPr>
              <w:t>：（</w:t>
            </w:r>
            <w:r>
              <w:rPr>
                <w:rFonts w:hint="eastAsia" w:ascii="宋体" w:hAnsi="宋体" w:eastAsia="宋体" w:cs="宋体"/>
                <w:color w:val="000000" w:themeColor="text1"/>
                <w:spacing w:val="1"/>
                <w:sz w:val="24"/>
                <w:szCs w:val="24"/>
                <w:highlight w:val="none"/>
              </w:rPr>
              <w:t>一）不同供应商的响应</w:t>
            </w:r>
            <w:r>
              <w:rPr>
                <w:rFonts w:hint="eastAsia" w:ascii="宋体" w:hAnsi="宋体" w:eastAsia="宋体" w:cs="宋体"/>
                <w:color w:val="000000" w:themeColor="text1"/>
                <w:sz w:val="24"/>
                <w:szCs w:val="24"/>
                <w:highlight w:val="none"/>
              </w:rPr>
              <w:t>文件由同</w:t>
            </w:r>
            <w:r>
              <w:rPr>
                <w:rFonts w:hint="eastAsia" w:ascii="宋体" w:hAnsi="宋体" w:eastAsia="宋体" w:cs="宋体"/>
                <w:color w:val="000000" w:themeColor="text1"/>
                <w:spacing w:val="1"/>
                <w:sz w:val="24"/>
                <w:szCs w:val="24"/>
                <w:highlight w:val="none"/>
              </w:rPr>
              <w:t>一单位或者个人编制</w:t>
            </w:r>
            <w:r>
              <w:rPr>
                <w:rFonts w:hint="eastAsia" w:ascii="宋体" w:hAnsi="宋体" w:eastAsia="宋体" w:cs="宋体"/>
                <w:color w:val="000000" w:themeColor="text1"/>
                <w:spacing w:val="-19"/>
                <w:sz w:val="24"/>
                <w:szCs w:val="24"/>
                <w:highlight w:val="none"/>
              </w:rPr>
              <w:t>；（</w:t>
            </w:r>
            <w:r>
              <w:rPr>
                <w:rFonts w:hint="eastAsia" w:ascii="宋体" w:hAnsi="宋体" w:eastAsia="宋体" w:cs="宋体"/>
                <w:color w:val="000000" w:themeColor="text1"/>
                <w:spacing w:val="1"/>
                <w:sz w:val="24"/>
                <w:szCs w:val="24"/>
                <w:highlight w:val="none"/>
              </w:rPr>
              <w:t>二）不同供应商委托同一单位</w:t>
            </w:r>
            <w:r>
              <w:rPr>
                <w:rFonts w:hint="eastAsia" w:ascii="宋体" w:hAnsi="宋体" w:eastAsia="宋体" w:cs="宋体"/>
                <w:color w:val="000000" w:themeColor="text1"/>
                <w:sz w:val="24"/>
                <w:szCs w:val="24"/>
                <w:highlight w:val="none"/>
              </w:rPr>
              <w:t>或者个人</w:t>
            </w:r>
            <w:r>
              <w:rPr>
                <w:rFonts w:hint="eastAsia" w:ascii="宋体" w:hAnsi="宋体" w:eastAsia="宋体" w:cs="宋体"/>
                <w:color w:val="000000" w:themeColor="text1"/>
                <w:spacing w:val="1"/>
                <w:sz w:val="24"/>
                <w:szCs w:val="24"/>
                <w:highlight w:val="none"/>
              </w:rPr>
              <w:t>办理响应事宜</w:t>
            </w:r>
            <w:r>
              <w:rPr>
                <w:rFonts w:hint="eastAsia" w:ascii="宋体" w:hAnsi="宋体" w:eastAsia="宋体" w:cs="宋体"/>
                <w:color w:val="000000" w:themeColor="text1"/>
                <w:spacing w:val="-19"/>
                <w:sz w:val="24"/>
                <w:szCs w:val="24"/>
                <w:highlight w:val="none"/>
              </w:rPr>
              <w:t>；（</w:t>
            </w:r>
            <w:r>
              <w:rPr>
                <w:rFonts w:hint="eastAsia" w:ascii="宋体" w:hAnsi="宋体" w:eastAsia="宋体" w:cs="宋体"/>
                <w:color w:val="000000" w:themeColor="text1"/>
                <w:spacing w:val="1"/>
                <w:sz w:val="24"/>
                <w:szCs w:val="24"/>
                <w:highlight w:val="none"/>
              </w:rPr>
              <w:t>三）不同供应商的响应文件载明的项</w:t>
            </w:r>
            <w:r>
              <w:rPr>
                <w:rFonts w:hint="eastAsia" w:ascii="宋体" w:hAnsi="宋体" w:eastAsia="宋体" w:cs="宋体"/>
                <w:color w:val="000000" w:themeColor="text1"/>
                <w:sz w:val="24"/>
                <w:szCs w:val="24"/>
                <w:highlight w:val="none"/>
              </w:rPr>
              <w:t>目管理成</w:t>
            </w:r>
            <w:r>
              <w:rPr>
                <w:rFonts w:hint="eastAsia" w:ascii="宋体" w:hAnsi="宋体" w:eastAsia="宋体" w:cs="宋体"/>
                <w:color w:val="000000" w:themeColor="text1"/>
                <w:spacing w:val="1"/>
                <w:sz w:val="24"/>
                <w:szCs w:val="24"/>
                <w:highlight w:val="none"/>
              </w:rPr>
              <w:t>员或者联系人员为同一人</w:t>
            </w:r>
            <w:r>
              <w:rPr>
                <w:rFonts w:hint="eastAsia" w:ascii="宋体" w:hAnsi="宋体" w:eastAsia="宋体" w:cs="宋体"/>
                <w:color w:val="000000" w:themeColor="text1"/>
                <w:spacing w:val="-19"/>
                <w:sz w:val="24"/>
                <w:szCs w:val="24"/>
                <w:highlight w:val="none"/>
              </w:rPr>
              <w:t>；（</w:t>
            </w:r>
            <w:r>
              <w:rPr>
                <w:rFonts w:hint="eastAsia" w:ascii="宋体" w:hAnsi="宋体" w:eastAsia="宋体" w:cs="宋体"/>
                <w:color w:val="000000" w:themeColor="text1"/>
                <w:spacing w:val="1"/>
                <w:sz w:val="24"/>
                <w:szCs w:val="24"/>
                <w:highlight w:val="none"/>
              </w:rPr>
              <w:t>四）不同供应商的响应文</w:t>
            </w:r>
            <w:r>
              <w:rPr>
                <w:rFonts w:hint="eastAsia" w:ascii="宋体" w:hAnsi="宋体" w:eastAsia="宋体" w:cs="宋体"/>
                <w:color w:val="000000" w:themeColor="text1"/>
                <w:sz w:val="24"/>
                <w:szCs w:val="24"/>
                <w:highlight w:val="none"/>
              </w:rPr>
              <w:t>件异常一</w:t>
            </w:r>
            <w:r>
              <w:rPr>
                <w:rFonts w:hint="eastAsia" w:ascii="宋体" w:hAnsi="宋体" w:eastAsia="宋体" w:cs="宋体"/>
                <w:color w:val="000000" w:themeColor="text1"/>
                <w:spacing w:val="1"/>
                <w:sz w:val="24"/>
                <w:szCs w:val="24"/>
                <w:highlight w:val="none"/>
              </w:rPr>
              <w:t>致或者报价呈规律性差异</w:t>
            </w:r>
            <w:r>
              <w:rPr>
                <w:rFonts w:hint="eastAsia" w:ascii="宋体" w:hAnsi="宋体" w:eastAsia="宋体" w:cs="宋体"/>
                <w:color w:val="000000" w:themeColor="text1"/>
                <w:spacing w:val="-19"/>
                <w:sz w:val="24"/>
                <w:szCs w:val="24"/>
                <w:highlight w:val="none"/>
              </w:rPr>
              <w:t>；（</w:t>
            </w:r>
            <w:r>
              <w:rPr>
                <w:rFonts w:hint="eastAsia" w:ascii="宋体" w:hAnsi="宋体" w:eastAsia="宋体" w:cs="宋体"/>
                <w:color w:val="000000" w:themeColor="text1"/>
                <w:spacing w:val="1"/>
                <w:sz w:val="24"/>
                <w:szCs w:val="24"/>
                <w:highlight w:val="none"/>
              </w:rPr>
              <w:t>五）不同供应商的响应文</w:t>
            </w:r>
            <w:r>
              <w:rPr>
                <w:rFonts w:hint="eastAsia" w:ascii="宋体" w:hAnsi="宋体" w:eastAsia="宋体" w:cs="宋体"/>
                <w:color w:val="000000" w:themeColor="text1"/>
                <w:sz w:val="24"/>
                <w:szCs w:val="24"/>
                <w:highlight w:val="none"/>
              </w:rPr>
              <w:t>件相互混</w:t>
            </w:r>
            <w:r>
              <w:rPr>
                <w:rFonts w:hint="eastAsia" w:ascii="宋体" w:hAnsi="宋体" w:eastAsia="宋体" w:cs="宋体"/>
                <w:color w:val="000000" w:themeColor="text1"/>
                <w:spacing w:val="-5"/>
                <w:sz w:val="24"/>
                <w:szCs w:val="24"/>
                <w:highlight w:val="none"/>
              </w:rPr>
              <w:t>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54" w:type="dxa"/>
            <w:vAlign w:val="top"/>
          </w:tcPr>
          <w:p>
            <w:pPr>
              <w:spacing w:before="270"/>
              <w:ind w:left="32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p>
        </w:tc>
        <w:tc>
          <w:tcPr>
            <w:tcW w:w="1812" w:type="dxa"/>
            <w:vAlign w:val="top"/>
          </w:tcPr>
          <w:p>
            <w:pPr>
              <w:spacing w:before="271" w:line="219" w:lineRule="auto"/>
              <w:ind w:left="11"/>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pacing w:val="-4"/>
                <w:sz w:val="24"/>
                <w:szCs w:val="24"/>
                <w:highlight w:val="none"/>
              </w:rPr>
              <w:t>标识符</w:t>
            </w:r>
          </w:p>
        </w:tc>
        <w:tc>
          <w:tcPr>
            <w:tcW w:w="6726" w:type="dxa"/>
            <w:vAlign w:val="top"/>
          </w:tcPr>
          <w:p>
            <w:pPr>
              <w:spacing w:before="38" w:line="342" w:lineRule="auto"/>
              <w:ind w:left="9" w:right="5" w:firstLine="4"/>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pacing w:val="-1"/>
                <w:sz w:val="24"/>
                <w:szCs w:val="24"/>
                <w:highlight w:val="none"/>
              </w:rPr>
              <w:t>不同供应商电子标书中出现相同唯一标识符（同一文件制作机器码、MAC地址、硬盘号、同一CA锁等）的响应无效。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54" w:type="dxa"/>
            <w:vAlign w:val="top"/>
          </w:tcPr>
          <w:p>
            <w:pPr>
              <w:spacing w:before="273" w:line="241" w:lineRule="auto"/>
              <w:ind w:left="323"/>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w:t>
            </w:r>
          </w:p>
        </w:tc>
        <w:tc>
          <w:tcPr>
            <w:tcW w:w="1812" w:type="dxa"/>
            <w:vAlign w:val="top"/>
          </w:tcPr>
          <w:p>
            <w:pPr>
              <w:spacing w:before="273" w:line="220" w:lineRule="auto"/>
              <w:ind w:left="11"/>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pacing w:val="-2"/>
                <w:sz w:val="24"/>
                <w:szCs w:val="24"/>
                <w:highlight w:val="none"/>
              </w:rPr>
              <w:t>其他无效情形</w:t>
            </w:r>
          </w:p>
        </w:tc>
        <w:tc>
          <w:tcPr>
            <w:tcW w:w="6726" w:type="dxa"/>
            <w:vAlign w:val="top"/>
          </w:tcPr>
          <w:p>
            <w:pPr>
              <w:spacing w:before="40" w:line="343" w:lineRule="auto"/>
              <w:ind w:left="29" w:right="5" w:hanging="1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pacing w:val="-1"/>
                <w:sz w:val="24"/>
                <w:szCs w:val="24"/>
                <w:highlight w:val="none"/>
              </w:rPr>
              <w:t>供应商、响应文件存在不符合法律、法规和竞争性磋商文件规定</w:t>
            </w:r>
            <w:r>
              <w:rPr>
                <w:rFonts w:hint="eastAsia" w:ascii="宋体" w:hAnsi="宋体" w:eastAsia="宋体" w:cs="宋体"/>
                <w:color w:val="000000" w:themeColor="text1"/>
                <w:spacing w:val="-4"/>
                <w:sz w:val="24"/>
                <w:szCs w:val="24"/>
                <w:highlight w:val="none"/>
              </w:rPr>
              <w:t>的其他无效情形。</w:t>
            </w:r>
          </w:p>
        </w:tc>
      </w:tr>
    </w:tbl>
    <w:p>
      <w:pPr>
        <w:pStyle w:val="2"/>
        <w:rPr>
          <w:rFonts w:hint="eastAsia" w:ascii="宋体" w:hAnsi="宋体" w:eastAsia="宋体" w:cs="宋体"/>
          <w:sz w:val="24"/>
          <w:szCs w:val="24"/>
        </w:rPr>
      </w:pPr>
    </w:p>
    <w:p>
      <w:pPr>
        <w:spacing w:before="198"/>
        <w:ind w:left="588" w:right="0" w:firstLine="0"/>
        <w:jc w:val="left"/>
        <w:rPr>
          <w:rFonts w:hint="eastAsia" w:ascii="宋体" w:hAnsi="宋体" w:eastAsia="宋体" w:cs="宋体"/>
          <w:sz w:val="24"/>
          <w:szCs w:val="24"/>
        </w:rPr>
      </w:pPr>
      <w:r>
        <w:rPr>
          <w:rFonts w:hint="eastAsia" w:ascii="宋体" w:hAnsi="宋体" w:eastAsia="宋体" w:cs="宋体"/>
          <w:sz w:val="24"/>
          <w:szCs w:val="24"/>
        </w:rPr>
        <w:t>符合性审查指标通过标准：供应商必须通过符合性审查表中的全部评审指标。</w:t>
      </w:r>
    </w:p>
    <w:p>
      <w:pPr>
        <w:pStyle w:val="8"/>
        <w:numPr>
          <w:ilvl w:val="0"/>
          <w:numId w:val="29"/>
        </w:numPr>
        <w:tabs>
          <w:tab w:val="left" w:pos="1431"/>
        </w:tabs>
        <w:spacing w:before="154" w:after="0" w:line="240" w:lineRule="auto"/>
        <w:ind w:left="1430" w:right="0" w:hanging="283"/>
        <w:jc w:val="left"/>
        <w:rPr>
          <w:rFonts w:hint="eastAsia" w:ascii="宋体" w:hAnsi="宋体" w:eastAsia="宋体" w:cs="宋体"/>
          <w:color w:val="auto"/>
          <w:sz w:val="24"/>
          <w:szCs w:val="24"/>
        </w:rPr>
      </w:pPr>
      <w:r>
        <w:rPr>
          <w:rFonts w:hint="eastAsia" w:ascii="宋体" w:hAnsi="宋体" w:eastAsia="宋体" w:cs="宋体"/>
          <w:sz w:val="24"/>
          <w:szCs w:val="24"/>
          <w:lang w:val="en-US" w:eastAsia="zh-CN"/>
        </w:rPr>
        <w:t>技术</w:t>
      </w:r>
      <w:r>
        <w:rPr>
          <w:rFonts w:hint="eastAsia" w:ascii="宋体" w:hAnsi="宋体" w:eastAsia="宋体" w:cs="宋体"/>
          <w:sz w:val="24"/>
          <w:szCs w:val="24"/>
        </w:rPr>
        <w:t>报价部分评审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70分</w:t>
      </w:r>
      <w:r>
        <w:rPr>
          <w:rFonts w:hint="eastAsia" w:ascii="宋体" w:hAnsi="宋体" w:eastAsia="宋体" w:cs="宋体"/>
          <w:sz w:val="24"/>
          <w:szCs w:val="24"/>
          <w:lang w:eastAsia="zh-CN"/>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73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pStyle w:val="2"/>
              <w:keepNext w:val="0"/>
              <w:keepLines w:val="0"/>
              <w:pageBreakBefore w:val="0"/>
              <w:widowControl w:val="0"/>
              <w:wordWrap/>
              <w:overflowPunct/>
              <w:topLinePunct w:val="0"/>
              <w:bidi w:val="0"/>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1761" w:type="dxa"/>
          </w:tcPr>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类别</w:t>
            </w:r>
          </w:p>
        </w:tc>
        <w:tc>
          <w:tcPr>
            <w:tcW w:w="7802" w:type="dxa"/>
          </w:tcPr>
          <w:p>
            <w:pPr>
              <w:keepNext w:val="0"/>
              <w:keepLines w:val="0"/>
              <w:pageBreakBefore w:val="0"/>
              <w:widowControl w:val="0"/>
              <w:numPr>
                <w:ilvl w:val="0"/>
                <w:numId w:val="0"/>
              </w:numPr>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tcPr>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both"/>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761" w:type="dxa"/>
          </w:tcPr>
          <w:p>
            <w:pPr>
              <w:keepNext w:val="0"/>
              <w:keepLines w:val="0"/>
              <w:pageBreakBefore w:val="0"/>
              <w:widowControl w:val="0"/>
              <w:wordWrap/>
              <w:overflowPunct/>
              <w:topLinePunct w:val="0"/>
              <w:bidi w:val="0"/>
              <w:spacing w:line="440" w:lineRule="exact"/>
              <w:rPr>
                <w:rFonts w:hint="eastAsia" w:ascii="宋体" w:hAnsi="宋体" w:eastAsia="宋体" w:cs="宋体"/>
                <w:color w:val="auto"/>
                <w:sz w:val="24"/>
                <w:szCs w:val="24"/>
              </w:rPr>
            </w:pPr>
          </w:p>
          <w:p>
            <w:pPr>
              <w:keepNext w:val="0"/>
              <w:keepLines w:val="0"/>
              <w:pageBreakBefore w:val="0"/>
              <w:widowControl w:val="0"/>
              <w:wordWrap/>
              <w:overflowPunct/>
              <w:topLinePunct w:val="0"/>
              <w:bidi w:val="0"/>
              <w:spacing w:line="440" w:lineRule="exact"/>
              <w:rPr>
                <w:rFonts w:hint="eastAsia" w:ascii="宋体" w:hAnsi="宋体" w:eastAsia="宋体" w:cs="宋体"/>
                <w:color w:val="auto"/>
                <w:sz w:val="24"/>
                <w:szCs w:val="24"/>
              </w:rPr>
            </w:pPr>
          </w:p>
          <w:p>
            <w:pPr>
              <w:keepNext w:val="0"/>
              <w:keepLines w:val="0"/>
              <w:pageBreakBefore w:val="0"/>
              <w:widowControl w:val="0"/>
              <w:wordWrap/>
              <w:overflowPunct/>
              <w:topLinePunct w:val="0"/>
              <w:bidi w:val="0"/>
              <w:spacing w:line="440" w:lineRule="exact"/>
              <w:rPr>
                <w:rFonts w:hint="eastAsia" w:ascii="宋体" w:hAnsi="宋体" w:eastAsia="宋体" w:cs="宋体"/>
                <w:color w:val="auto"/>
                <w:sz w:val="24"/>
                <w:szCs w:val="24"/>
              </w:rPr>
            </w:pPr>
          </w:p>
          <w:p>
            <w:pPr>
              <w:keepNext w:val="0"/>
              <w:keepLines w:val="0"/>
              <w:pageBreakBefore w:val="0"/>
              <w:widowControl w:val="0"/>
              <w:wordWrap/>
              <w:overflowPunct/>
              <w:topLinePunct w:val="0"/>
              <w:bidi w:val="0"/>
              <w:spacing w:line="440" w:lineRule="exact"/>
              <w:rPr>
                <w:rFonts w:hint="eastAsia" w:ascii="宋体" w:hAnsi="宋体" w:eastAsia="宋体" w:cs="宋体"/>
                <w:color w:val="auto"/>
                <w:sz w:val="24"/>
                <w:szCs w:val="24"/>
              </w:rPr>
            </w:pPr>
          </w:p>
          <w:p>
            <w:pPr>
              <w:keepNext w:val="0"/>
              <w:keepLines w:val="0"/>
              <w:pageBreakBefore w:val="0"/>
              <w:widowControl w:val="0"/>
              <w:wordWrap/>
              <w:overflowPunct/>
              <w:topLinePunct w:val="0"/>
              <w:bidi w:val="0"/>
              <w:spacing w:line="440" w:lineRule="exact"/>
              <w:rPr>
                <w:rFonts w:hint="eastAsia" w:ascii="宋体" w:hAnsi="宋体" w:eastAsia="宋体" w:cs="宋体"/>
                <w:color w:val="auto"/>
                <w:sz w:val="24"/>
                <w:szCs w:val="24"/>
              </w:rPr>
            </w:pPr>
          </w:p>
          <w:p>
            <w:pPr>
              <w:keepNext w:val="0"/>
              <w:keepLines w:val="0"/>
              <w:pageBreakBefore w:val="0"/>
              <w:widowControl w:val="0"/>
              <w:wordWrap/>
              <w:overflowPunct/>
              <w:topLinePunct w:val="0"/>
              <w:bidi w:val="0"/>
              <w:spacing w:line="440" w:lineRule="exact"/>
              <w:rPr>
                <w:rFonts w:hint="eastAsia" w:ascii="宋体" w:hAnsi="宋体" w:eastAsia="宋体" w:cs="宋体"/>
                <w:color w:val="auto"/>
                <w:sz w:val="24"/>
                <w:szCs w:val="24"/>
              </w:rPr>
            </w:pPr>
          </w:p>
          <w:p>
            <w:pPr>
              <w:keepNext w:val="0"/>
              <w:keepLines w:val="0"/>
              <w:pageBreakBefore w:val="0"/>
              <w:widowControl w:val="0"/>
              <w:wordWrap/>
              <w:overflowPunct/>
              <w:topLinePunct w:val="0"/>
              <w:bidi w:val="0"/>
              <w:spacing w:line="440" w:lineRule="exact"/>
              <w:rPr>
                <w:rFonts w:hint="eastAsia" w:ascii="宋体" w:hAnsi="宋体" w:eastAsia="宋体" w:cs="宋体"/>
                <w:color w:val="auto"/>
                <w:sz w:val="24"/>
                <w:szCs w:val="24"/>
              </w:rPr>
            </w:pPr>
          </w:p>
          <w:p>
            <w:pPr>
              <w:keepNext w:val="0"/>
              <w:keepLines w:val="0"/>
              <w:pageBreakBefore w:val="0"/>
              <w:widowControl w:val="0"/>
              <w:wordWrap/>
              <w:overflowPunct/>
              <w:topLinePunct w:val="0"/>
              <w:bidi w:val="0"/>
              <w:spacing w:line="440" w:lineRule="exact"/>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经营管理方案（</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7802" w:type="dxa"/>
          </w:tcPr>
          <w:p>
            <w:pPr>
              <w:pStyle w:val="16"/>
              <w:keepNext w:val="0"/>
              <w:keepLines w:val="0"/>
              <w:pageBreakBefore w:val="0"/>
              <w:widowControl w:val="0"/>
              <w:wordWrap/>
              <w:overflowPunct/>
              <w:topLinePunct w:val="0"/>
              <w:bidi w:val="0"/>
              <w:spacing w:before="2" w:line="440" w:lineRule="exact"/>
              <w:ind w:right="175"/>
              <w:rPr>
                <w:rFonts w:hint="eastAsia" w:ascii="宋体" w:hAnsi="宋体" w:eastAsia="宋体" w:cs="宋体"/>
                <w:color w:val="auto"/>
                <w:sz w:val="24"/>
                <w:szCs w:val="24"/>
              </w:rPr>
            </w:pPr>
            <w:r>
              <w:rPr>
                <w:rFonts w:hint="eastAsia" w:ascii="宋体" w:hAnsi="宋体" w:eastAsia="宋体" w:cs="宋体"/>
                <w:color w:val="auto"/>
                <w:sz w:val="24"/>
                <w:szCs w:val="24"/>
              </w:rPr>
              <w:t>评标委员会根据供应商提供的针对本项目的经营管理方案，内容包括但不限于餐厨方案、加工方案、供餐方案及物资采购方案等内容进行评审：</w:t>
            </w:r>
          </w:p>
          <w:p>
            <w:pPr>
              <w:pStyle w:val="16"/>
              <w:keepNext w:val="0"/>
              <w:keepLines w:val="0"/>
              <w:pageBreakBefore w:val="0"/>
              <w:widowControl w:val="0"/>
              <w:numPr>
                <w:ilvl w:val="0"/>
                <w:numId w:val="30"/>
              </w:numPr>
              <w:tabs>
                <w:tab w:val="left" w:pos="710"/>
              </w:tabs>
              <w:wordWrap/>
              <w:overflowPunct/>
              <w:topLinePunct w:val="0"/>
              <w:bidi w:val="0"/>
              <w:spacing w:before="6" w:after="0" w:line="440" w:lineRule="exact"/>
              <w:ind w:right="175" w:rightChars="0"/>
              <w:jc w:val="left"/>
              <w:rPr>
                <w:rFonts w:hint="eastAsia" w:ascii="宋体" w:hAnsi="宋体" w:eastAsia="宋体" w:cs="宋体"/>
                <w:color w:val="auto"/>
                <w:sz w:val="24"/>
                <w:szCs w:val="24"/>
              </w:rPr>
            </w:pPr>
            <w:r>
              <w:rPr>
                <w:rFonts w:hint="eastAsia" w:ascii="宋体" w:hAnsi="宋体" w:eastAsia="宋体" w:cs="宋体"/>
                <w:color w:val="auto"/>
                <w:spacing w:val="-1"/>
                <w:sz w:val="24"/>
                <w:szCs w:val="24"/>
              </w:rPr>
              <w:t>根据供应商提供的经营管理方案，对项目餐厨方案、加工方案、供</w:t>
            </w:r>
            <w:r>
              <w:rPr>
                <w:rFonts w:hint="eastAsia" w:ascii="宋体" w:hAnsi="宋体" w:eastAsia="宋体" w:cs="宋体"/>
                <w:color w:val="auto"/>
                <w:sz w:val="24"/>
                <w:szCs w:val="24"/>
              </w:rPr>
              <w:t>餐方案及物资采购方案安排全面，人员配备及管理制度完备、工作流程方案安排详细，方案可行性、实用性、针对性强，得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pStyle w:val="16"/>
              <w:keepNext w:val="0"/>
              <w:keepLines w:val="0"/>
              <w:pageBreakBefore w:val="0"/>
              <w:widowControl w:val="0"/>
              <w:numPr>
                <w:ilvl w:val="0"/>
                <w:numId w:val="30"/>
              </w:numPr>
              <w:tabs>
                <w:tab w:val="left" w:pos="710"/>
              </w:tabs>
              <w:wordWrap/>
              <w:overflowPunct/>
              <w:topLinePunct w:val="0"/>
              <w:bidi w:val="0"/>
              <w:spacing w:before="6" w:after="0" w:line="440" w:lineRule="exact"/>
              <w:ind w:left="0" w:leftChars="0" w:right="175" w:rightChars="0" w:firstLine="0" w:firstLineChars="0"/>
              <w:jc w:val="left"/>
              <w:rPr>
                <w:rFonts w:hint="eastAsia" w:ascii="宋体" w:hAnsi="宋体" w:eastAsia="宋体" w:cs="宋体"/>
                <w:color w:val="auto"/>
                <w:spacing w:val="-17"/>
                <w:sz w:val="24"/>
                <w:szCs w:val="24"/>
                <w:lang w:eastAsia="zh-CN"/>
              </w:rPr>
            </w:pPr>
            <w:r>
              <w:rPr>
                <w:rFonts w:hint="eastAsia" w:ascii="宋体" w:hAnsi="宋体" w:eastAsia="宋体" w:cs="宋体"/>
                <w:color w:val="auto"/>
                <w:spacing w:val="-1"/>
                <w:sz w:val="24"/>
                <w:szCs w:val="24"/>
              </w:rPr>
              <w:t>根据供应商提供的经营管理方案，对项目餐厨方案、加工方案、供</w:t>
            </w:r>
            <w:r>
              <w:rPr>
                <w:rFonts w:hint="eastAsia" w:ascii="宋体" w:hAnsi="宋体" w:eastAsia="宋体" w:cs="宋体"/>
                <w:color w:val="auto"/>
                <w:sz w:val="24"/>
                <w:szCs w:val="24"/>
              </w:rPr>
              <w:t>餐方案及物资采购方案有基本的安排，有基本的人员配备及管理制度、工作流程方案有基本的安排，方案具有可行性、实用性、针对性，得1</w:t>
            </w:r>
            <w:r>
              <w:rPr>
                <w:rFonts w:hint="eastAsia" w:ascii="宋体" w:hAnsi="宋体" w:eastAsia="宋体" w:cs="宋体"/>
                <w:color w:val="auto"/>
                <w:spacing w:val="-17"/>
                <w:sz w:val="24"/>
                <w:szCs w:val="24"/>
              </w:rPr>
              <w:t>分</w:t>
            </w:r>
            <w:r>
              <w:rPr>
                <w:rFonts w:hint="eastAsia" w:ascii="宋体" w:hAnsi="宋体" w:eastAsia="宋体" w:cs="宋体"/>
                <w:color w:val="auto"/>
                <w:spacing w:val="-17"/>
                <w:sz w:val="24"/>
                <w:szCs w:val="24"/>
                <w:lang w:eastAsia="zh-CN"/>
              </w:rPr>
              <w:t>；</w:t>
            </w:r>
          </w:p>
          <w:p>
            <w:pPr>
              <w:pStyle w:val="16"/>
              <w:keepNext w:val="0"/>
              <w:keepLines w:val="0"/>
              <w:pageBreakBefore w:val="0"/>
              <w:widowControl w:val="0"/>
              <w:numPr>
                <w:ilvl w:val="0"/>
                <w:numId w:val="30"/>
              </w:numPr>
              <w:tabs>
                <w:tab w:val="left" w:pos="710"/>
              </w:tabs>
              <w:wordWrap/>
              <w:overflowPunct/>
              <w:topLinePunct w:val="0"/>
              <w:bidi w:val="0"/>
              <w:spacing w:before="6" w:after="0" w:line="440" w:lineRule="exact"/>
              <w:ind w:left="0" w:leftChars="0" w:right="175" w:rightChars="0" w:firstLine="0" w:firstLineChars="0"/>
              <w:jc w:val="left"/>
              <w:rPr>
                <w:rFonts w:hint="eastAsia" w:ascii="宋体" w:hAnsi="宋体" w:eastAsia="宋体" w:cs="宋体"/>
                <w:color w:val="auto"/>
                <w:sz w:val="24"/>
                <w:szCs w:val="24"/>
              </w:rPr>
            </w:pPr>
            <w:r>
              <w:rPr>
                <w:rFonts w:hint="eastAsia" w:ascii="宋体" w:hAnsi="宋体" w:eastAsia="宋体" w:cs="宋体"/>
                <w:color w:val="auto"/>
                <w:spacing w:val="-1"/>
                <w:sz w:val="24"/>
                <w:szCs w:val="24"/>
              </w:rPr>
              <w:t>根据供应商提供的经营管理方案，对项目餐厨方案、加工方案、供</w:t>
            </w:r>
            <w:r>
              <w:rPr>
                <w:rFonts w:hint="eastAsia" w:ascii="宋体" w:hAnsi="宋体" w:eastAsia="宋体" w:cs="宋体"/>
                <w:color w:val="auto"/>
                <w:sz w:val="24"/>
                <w:szCs w:val="24"/>
              </w:rPr>
              <w:t>餐方案及物资采购方案安排不全面，人员配备及管理制度不全、工作流程方案安排不详细，方案可行性、实用性、针对性有待提升，得</w:t>
            </w:r>
            <w:r>
              <w:rPr>
                <w:rFonts w:hint="eastAsia" w:ascii="宋体" w:hAnsi="宋体" w:eastAsia="宋体" w:cs="宋体"/>
                <w:color w:val="auto"/>
                <w:sz w:val="24"/>
                <w:szCs w:val="24"/>
                <w:lang w:val="en-US" w:eastAsia="zh-CN"/>
              </w:rPr>
              <w:t>1</w:t>
            </w:r>
            <w:r>
              <w:rPr>
                <w:rFonts w:hint="eastAsia" w:ascii="宋体" w:hAnsi="宋体" w:eastAsia="宋体" w:cs="宋体"/>
                <w:color w:val="auto"/>
                <w:spacing w:val="-9"/>
                <w:sz w:val="24"/>
                <w:szCs w:val="24"/>
              </w:rPr>
              <w:t>分；</w:t>
            </w:r>
          </w:p>
          <w:p>
            <w:pPr>
              <w:pStyle w:val="16"/>
              <w:keepNext w:val="0"/>
              <w:keepLines w:val="0"/>
              <w:pageBreakBefore w:val="0"/>
              <w:widowControl w:val="0"/>
              <w:numPr>
                <w:ilvl w:val="0"/>
                <w:numId w:val="30"/>
              </w:numPr>
              <w:tabs>
                <w:tab w:val="left" w:pos="710"/>
              </w:tabs>
              <w:wordWrap/>
              <w:overflowPunct/>
              <w:topLinePunct w:val="0"/>
              <w:bidi w:val="0"/>
              <w:spacing w:before="6" w:after="0" w:line="440" w:lineRule="exact"/>
              <w:ind w:left="0" w:leftChars="0" w:right="175" w:rightChars="0" w:firstLine="0" w:firstLineChars="0"/>
              <w:jc w:val="left"/>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方案不可行或者未提供得0分。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1761" w:type="dxa"/>
          </w:tcPr>
          <w:p>
            <w:pPr>
              <w:keepNext w:val="0"/>
              <w:keepLines w:val="0"/>
              <w:pageBreakBefore w:val="0"/>
              <w:widowControl w:val="0"/>
              <w:wordWrap/>
              <w:overflowPunct/>
              <w:topLinePunct w:val="0"/>
              <w:bidi w:val="0"/>
              <w:spacing w:line="440" w:lineRule="exact"/>
              <w:rPr>
                <w:rFonts w:hint="eastAsia" w:ascii="宋体" w:hAnsi="宋体" w:eastAsia="宋体" w:cs="宋体"/>
                <w:b w:val="0"/>
                <w:bCs w:val="0"/>
                <w:color w:val="auto"/>
                <w:sz w:val="24"/>
                <w:szCs w:val="24"/>
              </w:rPr>
            </w:pPr>
          </w:p>
          <w:p>
            <w:pPr>
              <w:keepNext w:val="0"/>
              <w:keepLines w:val="0"/>
              <w:pageBreakBefore w:val="0"/>
              <w:widowControl w:val="0"/>
              <w:wordWrap/>
              <w:overflowPunct/>
              <w:topLinePunct w:val="0"/>
              <w:bidi w:val="0"/>
              <w:spacing w:line="440" w:lineRule="exact"/>
              <w:rPr>
                <w:rFonts w:hint="eastAsia" w:ascii="宋体" w:hAnsi="宋体" w:eastAsia="宋体" w:cs="宋体"/>
                <w:b w:val="0"/>
                <w:bCs w:val="0"/>
                <w:color w:val="auto"/>
                <w:sz w:val="24"/>
                <w:szCs w:val="24"/>
              </w:rPr>
            </w:pPr>
          </w:p>
          <w:p>
            <w:pPr>
              <w:keepNext w:val="0"/>
              <w:keepLines w:val="0"/>
              <w:pageBreakBefore w:val="0"/>
              <w:widowControl w:val="0"/>
              <w:wordWrap/>
              <w:overflowPunct/>
              <w:topLinePunct w:val="0"/>
              <w:bidi w:val="0"/>
              <w:spacing w:line="440" w:lineRule="exact"/>
              <w:rPr>
                <w:rFonts w:hint="eastAsia" w:ascii="宋体" w:hAnsi="宋体" w:eastAsia="宋体" w:cs="宋体"/>
                <w:b w:val="0"/>
                <w:bCs w:val="0"/>
                <w:color w:val="auto"/>
                <w:sz w:val="24"/>
                <w:szCs w:val="24"/>
              </w:rPr>
            </w:pPr>
          </w:p>
          <w:p>
            <w:pPr>
              <w:keepNext w:val="0"/>
              <w:keepLines w:val="0"/>
              <w:pageBreakBefore w:val="0"/>
              <w:widowControl w:val="0"/>
              <w:wordWrap/>
              <w:overflowPunct/>
              <w:topLinePunct w:val="0"/>
              <w:bidi w:val="0"/>
              <w:spacing w:line="440" w:lineRule="exact"/>
              <w:rPr>
                <w:rFonts w:hint="eastAsia" w:ascii="宋体" w:hAnsi="宋体" w:eastAsia="宋体" w:cs="宋体"/>
                <w:b w:val="0"/>
                <w:bCs w:val="0"/>
                <w:color w:val="auto"/>
                <w:sz w:val="24"/>
                <w:szCs w:val="24"/>
              </w:rPr>
            </w:pPr>
          </w:p>
          <w:p>
            <w:pPr>
              <w:keepNext w:val="0"/>
              <w:keepLines w:val="0"/>
              <w:pageBreakBefore w:val="0"/>
              <w:widowControl w:val="0"/>
              <w:wordWrap/>
              <w:overflowPunct/>
              <w:topLinePunct w:val="0"/>
              <w:bidi w:val="0"/>
              <w:spacing w:line="440" w:lineRule="exact"/>
              <w:rPr>
                <w:rFonts w:hint="eastAsia" w:ascii="宋体" w:hAnsi="宋体" w:eastAsia="宋体" w:cs="宋体"/>
                <w:b w:val="0"/>
                <w:bCs w:val="0"/>
                <w:color w:val="auto"/>
                <w:sz w:val="24"/>
                <w:szCs w:val="24"/>
              </w:rPr>
            </w:pPr>
          </w:p>
          <w:p>
            <w:pPr>
              <w:keepNext w:val="0"/>
              <w:keepLines w:val="0"/>
              <w:pageBreakBefore w:val="0"/>
              <w:widowControl w:val="0"/>
              <w:wordWrap/>
              <w:overflowPunct/>
              <w:topLinePunct w:val="0"/>
              <w:bidi w:val="0"/>
              <w:spacing w:line="440" w:lineRule="exact"/>
              <w:rPr>
                <w:rFonts w:hint="eastAsia" w:ascii="宋体" w:hAnsi="宋体" w:eastAsia="宋体" w:cs="宋体"/>
                <w:b w:val="0"/>
                <w:bCs w:val="0"/>
                <w:color w:val="auto"/>
                <w:sz w:val="24"/>
                <w:szCs w:val="24"/>
              </w:rPr>
            </w:pPr>
          </w:p>
          <w:p>
            <w:pPr>
              <w:keepNext w:val="0"/>
              <w:keepLines w:val="0"/>
              <w:pageBreakBefore w:val="0"/>
              <w:widowControl w:val="0"/>
              <w:wordWrap/>
              <w:overflowPunct/>
              <w:topLinePunct w:val="0"/>
              <w:bidi w:val="0"/>
              <w:spacing w:line="440" w:lineRule="exact"/>
              <w:rPr>
                <w:rFonts w:hint="eastAsia" w:ascii="宋体" w:hAnsi="宋体" w:eastAsia="宋体" w:cs="宋体"/>
                <w:b w:val="0"/>
                <w:bCs w:val="0"/>
                <w:color w:val="auto"/>
                <w:sz w:val="24"/>
                <w:szCs w:val="24"/>
              </w:rPr>
            </w:pPr>
          </w:p>
          <w:p>
            <w:pPr>
              <w:keepNext w:val="0"/>
              <w:keepLines w:val="0"/>
              <w:pageBreakBefore w:val="0"/>
              <w:widowControl w:val="0"/>
              <w:wordWrap/>
              <w:overflowPunct/>
              <w:topLinePunct w:val="0"/>
              <w:bidi w:val="0"/>
              <w:spacing w:line="440" w:lineRule="exact"/>
              <w:rPr>
                <w:rFonts w:hint="eastAsia" w:ascii="宋体" w:hAnsi="宋体" w:eastAsia="宋体" w:cs="宋体"/>
                <w:b w:val="0"/>
                <w:bCs w:val="0"/>
                <w:color w:val="auto"/>
                <w:sz w:val="24"/>
                <w:szCs w:val="24"/>
              </w:rPr>
            </w:pPr>
          </w:p>
          <w:p>
            <w:pPr>
              <w:keepNext w:val="0"/>
              <w:keepLines w:val="0"/>
              <w:pageBreakBefore w:val="0"/>
              <w:widowControl w:val="0"/>
              <w:wordWrap/>
              <w:overflowPunct/>
              <w:topLinePunct w:val="0"/>
              <w:bidi w:val="0"/>
              <w:spacing w:line="440" w:lineRule="exact"/>
              <w:rPr>
                <w:rFonts w:hint="eastAsia" w:ascii="宋体" w:hAnsi="宋体" w:eastAsia="宋体" w:cs="宋体"/>
                <w:color w:val="auto"/>
                <w:sz w:val="24"/>
                <w:szCs w:val="24"/>
                <w:vertAlign w:val="baseline"/>
                <w:lang w:eastAsia="zh-CN"/>
              </w:rPr>
            </w:pPr>
            <w:r>
              <w:rPr>
                <w:rFonts w:hint="eastAsia" w:ascii="宋体" w:hAnsi="宋体" w:eastAsia="宋体" w:cs="宋体"/>
                <w:b w:val="0"/>
                <w:bCs w:val="0"/>
                <w:color w:val="auto"/>
                <w:sz w:val="24"/>
                <w:szCs w:val="24"/>
              </w:rPr>
              <w:t>人员配备方案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5分</w:t>
            </w:r>
            <w:r>
              <w:rPr>
                <w:rFonts w:hint="eastAsia" w:ascii="宋体" w:hAnsi="宋体" w:eastAsia="宋体" w:cs="宋体"/>
                <w:b w:val="0"/>
                <w:bCs w:val="0"/>
                <w:color w:val="auto"/>
                <w:sz w:val="24"/>
                <w:szCs w:val="24"/>
                <w:lang w:eastAsia="zh-CN"/>
              </w:rPr>
              <w:t>）</w:t>
            </w:r>
          </w:p>
        </w:tc>
        <w:tc>
          <w:tcPr>
            <w:tcW w:w="7802" w:type="dxa"/>
          </w:tcPr>
          <w:p>
            <w:pPr>
              <w:pStyle w:val="16"/>
              <w:keepNext w:val="0"/>
              <w:keepLines w:val="0"/>
              <w:pageBreakBefore w:val="0"/>
              <w:widowControl w:val="0"/>
              <w:kinsoku/>
              <w:wordWrap/>
              <w:overflowPunct/>
              <w:topLinePunct w:val="0"/>
              <w:autoSpaceDE w:val="0"/>
              <w:autoSpaceDN w:val="0"/>
              <w:bidi w:val="0"/>
              <w:adjustRightInd/>
              <w:snapToGrid/>
              <w:spacing w:before="79"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供应商应提供详细的人员和设备配备方案，要求包含但不限于拟派本项目拟派人员的配置技能水平、工作经验、 岗位应急、人员准备措施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拟投入的工器及物耗配备方案进行综合评分： </w:t>
            </w:r>
          </w:p>
          <w:p>
            <w:pPr>
              <w:keepNext w:val="0"/>
              <w:keepLines w:val="0"/>
              <w:pageBreakBefore w:val="0"/>
              <w:widowControl/>
              <w:numPr>
                <w:ilvl w:val="0"/>
                <w:numId w:val="31"/>
              </w:numPr>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snapToGrid w:val="0"/>
                <w:color w:val="auto"/>
                <w:kern w:val="0"/>
                <w:sz w:val="24"/>
                <w:szCs w:val="24"/>
                <w:lang w:val="zh-CN" w:eastAsia="zh-CN" w:bidi="zh-CN"/>
              </w:rPr>
            </w:pPr>
            <w:r>
              <w:rPr>
                <w:rFonts w:hint="eastAsia" w:ascii="宋体" w:hAnsi="宋体" w:eastAsia="宋体" w:cs="宋体"/>
                <w:snapToGrid w:val="0"/>
                <w:color w:val="auto"/>
                <w:kern w:val="0"/>
                <w:sz w:val="24"/>
                <w:szCs w:val="24"/>
                <w:lang w:val="zh-CN" w:eastAsia="zh-CN" w:bidi="zh-CN"/>
              </w:rPr>
              <w:t>根据供应商提供的项目拟派人员的配置技能水平、工作经验、岗位应急、人员准备措施、拟投入的工器具及物耗配备方案</w:t>
            </w:r>
            <w:r>
              <w:rPr>
                <w:rFonts w:hint="eastAsia" w:ascii="宋体" w:hAnsi="宋体" w:eastAsia="宋体" w:cs="宋体"/>
                <w:snapToGrid w:val="0"/>
                <w:color w:val="auto"/>
                <w:kern w:val="0"/>
                <w:sz w:val="24"/>
                <w:szCs w:val="24"/>
                <w:lang w:val="en-US" w:eastAsia="zh-CN" w:bidi="zh-CN"/>
              </w:rPr>
              <w:t xml:space="preserve">内容完整详细，与本项目实际需求有较高适用度，针对性强，得5分； </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en-US" w:eastAsia="zh-CN" w:bidi="zh-CN"/>
              </w:rPr>
              <w:t>2、</w:t>
            </w:r>
            <w:r>
              <w:rPr>
                <w:rFonts w:hint="eastAsia" w:ascii="宋体" w:hAnsi="宋体" w:eastAsia="宋体" w:cs="宋体"/>
                <w:color w:val="auto"/>
                <w:sz w:val="24"/>
                <w:szCs w:val="24"/>
              </w:rPr>
              <w:t>根据供应商提供的项目拟派人员的配置技能水平、工作经验、岗位应急、人员准备措施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拟投入的工器具及物耗配备方案</w:t>
            </w:r>
            <w:r>
              <w:rPr>
                <w:rFonts w:hint="eastAsia" w:ascii="宋体" w:hAnsi="宋体" w:eastAsia="宋体" w:cs="宋体"/>
                <w:color w:val="auto"/>
                <w:sz w:val="24"/>
                <w:szCs w:val="24"/>
                <w:lang w:val="en-US" w:eastAsia="zh-CN" w:bidi="zh-CN"/>
              </w:rPr>
              <w:t xml:space="preserve">内容较完整详细，与本项目需求有适用度，具有针对性，得 3 分； </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en-US" w:eastAsia="zh-CN" w:bidi="zh-CN"/>
              </w:rPr>
              <w:t>3、</w:t>
            </w:r>
            <w:r>
              <w:rPr>
                <w:rFonts w:hint="eastAsia" w:ascii="宋体" w:hAnsi="宋体" w:eastAsia="宋体" w:cs="宋体"/>
                <w:color w:val="auto"/>
                <w:sz w:val="24"/>
                <w:szCs w:val="24"/>
              </w:rPr>
              <w:t>根据供应商提供的项目拟派人员的配置技能水平、工作经验、 岗位应急、人员准备措施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拟投入的工器具及物耗配备方案</w:t>
            </w:r>
            <w:r>
              <w:rPr>
                <w:rFonts w:hint="eastAsia" w:ascii="宋体" w:hAnsi="宋体" w:eastAsia="宋体" w:cs="宋体"/>
                <w:color w:val="auto"/>
                <w:sz w:val="24"/>
                <w:szCs w:val="24"/>
                <w:lang w:val="en-US" w:eastAsia="zh-CN" w:bidi="zh-CN"/>
              </w:rPr>
              <w:t xml:space="preserve">内容要点突出不够明显，实用性、针对性有待改善，得1分； </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bidi="zh-CN"/>
              </w:rPr>
              <w:t>4、</w:t>
            </w:r>
            <w:r>
              <w:rPr>
                <w:rFonts w:hint="eastAsia" w:ascii="宋体" w:hAnsi="宋体" w:eastAsia="宋体" w:cs="宋体"/>
                <w:color w:val="auto"/>
                <w:sz w:val="24"/>
                <w:szCs w:val="24"/>
              </w:rPr>
              <w:t>方案</w:t>
            </w:r>
            <w:r>
              <w:rPr>
                <w:rFonts w:hint="eastAsia" w:ascii="宋体" w:hAnsi="宋体" w:eastAsia="宋体" w:cs="宋体"/>
                <w:color w:val="auto"/>
                <w:sz w:val="24"/>
                <w:szCs w:val="24"/>
                <w:lang w:val="en-US" w:eastAsia="zh-CN" w:bidi="zh-CN"/>
              </w:rPr>
              <w:t>不可行或者未提供得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0" w:hRule="atLeast"/>
        </w:trPr>
        <w:tc>
          <w:tcPr>
            <w:tcW w:w="742" w:type="dxa"/>
          </w:tcPr>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1761" w:type="dxa"/>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车辆配备、餐饮配送方案（5分）</w:t>
            </w:r>
          </w:p>
        </w:tc>
        <w:tc>
          <w:tcPr>
            <w:tcW w:w="7802" w:type="dxa"/>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根据供应商提供的车辆配备、餐饮配送方案进行综合评分。</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1.计划正常配送时间、车辆配备、紧急配送时间及方式在方案中都有明确说明，配送及时，配送方案内容完整详细，方案可行性、实用性、针对性强的得 5分。 </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2.计划正常配送时间、车辆配备、紧急配送时间及方式在方案中都有明确说明，配送及时，配送方案内容完整，具有可行性、实用性和针对性，得3分；</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bidi="zh-CN"/>
              </w:rPr>
              <w:t>3.计划正常配送时间、车辆配备、紧急配送时间及方式在方案中都有明确说明，配送及时，配送方案内容有待提升，方案可行性、实用性、针对性有待改善，得1分； 4.未提供以及提供但不能满足采购需求的不得分。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1761" w:type="dxa"/>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食材管理、周期菜谱菜品及特色服务方案（5分）</w:t>
            </w:r>
          </w:p>
        </w:tc>
        <w:tc>
          <w:tcPr>
            <w:tcW w:w="7802" w:type="dxa"/>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保证饮食安全，成交供应商须提供每周健康食谱，须荤素搭配，营养均衡（单次配餐总量中荤菜不少于 1个，半荤不少于 1 个，素菜不少于 2 个，营养汤一份，面点一份，牛奶和水果各一份）及特色服务方案进行综合评审。根据供应商提供的食材管理、周期菜谱菜品、食品质量方案进行综合评分。 </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1.食材管理、周期菜谱菜品及特色服务方案理解准确，方案完整详细，可行性、实用性、针对性强，得5分；</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2.食材管理、周期菜谱菜品及特色服务方案理解基本准确，方案完整，具有可行性、实用性和针对性，得3分； </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3.食材管理、周期菜谱菜品及特色服务方案有待提升，方案可行性、实 用性、针对性有待改善，得1分； 4.未提供以及提供但不能满足采购需求的不得分。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w:t>
            </w:r>
          </w:p>
        </w:tc>
        <w:tc>
          <w:tcPr>
            <w:tcW w:w="1761" w:type="dxa"/>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后勤保障、应急处理方案（5分）</w:t>
            </w:r>
          </w:p>
        </w:tc>
        <w:tc>
          <w:tcPr>
            <w:tcW w:w="7802" w:type="dxa"/>
          </w:tcPr>
          <w:p>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根据供应商提供的后勤保障、应急处理方案、恶劣天气配送方案、食品安全应急处理方案进行综合评分：包括但不限于处理时间、处理人员、处理制度等内容。</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1.对本项目处理时间、处理人员、处理制度等内容，后勤保障、应急处理方案、恶劣天气配送方案、食品安全应急处理方案完整详细，可行性、实用性、针对性强，得5分； </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2.对本项目处理时间、处理人员、处理制度等内容，后勤保障、应急处理方案、恶劣天气配送方案、食品安全应急处理方案完整，具有 可行性、实用性和针对性，得3分；</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3.对本项目处理时间、处理人员、处理制度等内容，后勤保障、应急处理方案、恶劣天气配送方案、食品安全应急处理有待提升，方案可行性、实用性、针对性有待改善，得1分； </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4.未提供以及提供但不能满足采购需求的不得分。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w:t>
            </w:r>
          </w:p>
        </w:tc>
        <w:tc>
          <w:tcPr>
            <w:tcW w:w="1761" w:type="dxa"/>
          </w:tcPr>
          <w:p>
            <w:pPr>
              <w:keepNext w:val="0"/>
              <w:keepLines w:val="0"/>
              <w:pageBreakBefore w:val="0"/>
              <w:widowControl w:val="0"/>
              <w:wordWrap/>
              <w:overflowPunct/>
              <w:topLinePunct w:val="0"/>
              <w:bidi w:val="0"/>
              <w:spacing w:line="440" w:lineRule="exact"/>
              <w:rPr>
                <w:rFonts w:hint="eastAsia" w:ascii="宋体" w:hAnsi="宋体" w:eastAsia="宋体" w:cs="宋体"/>
                <w:color w:val="auto"/>
                <w:sz w:val="24"/>
                <w:szCs w:val="24"/>
              </w:rPr>
            </w:pPr>
          </w:p>
          <w:p>
            <w:pPr>
              <w:pStyle w:val="2"/>
              <w:keepNext w:val="0"/>
              <w:keepLines w:val="0"/>
              <w:pageBreakBefore w:val="0"/>
              <w:widowControl w:val="0"/>
              <w:wordWrap/>
              <w:overflowPunct/>
              <w:topLinePunct w:val="0"/>
              <w:bidi w:val="0"/>
              <w:spacing w:line="440" w:lineRule="exact"/>
              <w:rPr>
                <w:rFonts w:hint="eastAsia" w:ascii="宋体" w:hAnsi="宋体" w:eastAsia="宋体" w:cs="宋体"/>
                <w:color w:val="auto"/>
                <w:sz w:val="24"/>
                <w:szCs w:val="24"/>
              </w:rPr>
            </w:pPr>
          </w:p>
          <w:p>
            <w:pPr>
              <w:pStyle w:val="3"/>
              <w:keepNext w:val="0"/>
              <w:keepLines w:val="0"/>
              <w:pageBreakBefore w:val="0"/>
              <w:widowControl w:val="0"/>
              <w:wordWrap/>
              <w:overflowPunct/>
              <w:topLinePunct w:val="0"/>
              <w:bidi w:val="0"/>
              <w:spacing w:line="440" w:lineRule="exact"/>
              <w:rPr>
                <w:rFonts w:hint="eastAsia" w:ascii="宋体" w:hAnsi="宋体" w:eastAsia="宋体" w:cs="宋体"/>
                <w:color w:val="auto"/>
                <w:sz w:val="24"/>
                <w:szCs w:val="24"/>
              </w:rPr>
            </w:pPr>
          </w:p>
          <w:p>
            <w:pPr>
              <w:pStyle w:val="3"/>
              <w:keepNext w:val="0"/>
              <w:keepLines w:val="0"/>
              <w:pageBreakBefore w:val="0"/>
              <w:widowControl w:val="0"/>
              <w:wordWrap/>
              <w:overflowPunct/>
              <w:topLinePunct w:val="0"/>
              <w:bidi w:val="0"/>
              <w:spacing w:line="440" w:lineRule="exact"/>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人员配备（5分）</w:t>
            </w:r>
          </w:p>
        </w:tc>
        <w:tc>
          <w:tcPr>
            <w:tcW w:w="7802" w:type="dxa"/>
          </w:tcPr>
          <w:p>
            <w:pPr>
              <w:pStyle w:val="1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供应商拟派的厨师具备初级（五级）</w:t>
            </w:r>
            <w:r>
              <w:rPr>
                <w:rFonts w:hint="eastAsia" w:ascii="宋体" w:hAnsi="宋体" w:eastAsia="宋体" w:cs="宋体"/>
                <w:color w:val="auto"/>
                <w:spacing w:val="-7"/>
                <w:sz w:val="24"/>
                <w:szCs w:val="24"/>
              </w:rPr>
              <w:t xml:space="preserve">中式烹调师证书得 </w:t>
            </w:r>
            <w:r>
              <w:rPr>
                <w:rFonts w:hint="eastAsia" w:ascii="宋体" w:hAnsi="宋体" w:eastAsia="宋体" w:cs="宋体"/>
                <w:color w:val="auto"/>
                <w:sz w:val="24"/>
                <w:szCs w:val="24"/>
              </w:rPr>
              <w:t>1</w:t>
            </w:r>
            <w:r>
              <w:rPr>
                <w:rFonts w:hint="eastAsia" w:ascii="宋体" w:hAnsi="宋体" w:eastAsia="宋体" w:cs="宋体"/>
                <w:color w:val="auto"/>
                <w:spacing w:val="-12"/>
                <w:sz w:val="24"/>
                <w:szCs w:val="24"/>
              </w:rPr>
              <w:t xml:space="preserve"> 分，中级</w:t>
            </w:r>
            <w:r>
              <w:rPr>
                <w:rFonts w:hint="eastAsia" w:ascii="宋体" w:hAnsi="宋体" w:eastAsia="宋体" w:cs="宋体"/>
                <w:color w:val="auto"/>
                <w:sz w:val="24"/>
                <w:szCs w:val="24"/>
              </w:rPr>
              <w:t>（四级）</w:t>
            </w:r>
            <w:r>
              <w:rPr>
                <w:rFonts w:hint="eastAsia" w:ascii="宋体" w:hAnsi="宋体" w:eastAsia="宋体" w:cs="宋体"/>
                <w:color w:val="auto"/>
                <w:spacing w:val="-7"/>
                <w:sz w:val="24"/>
                <w:szCs w:val="24"/>
              </w:rPr>
              <w:t xml:space="preserve">中式烹调师证书得 </w:t>
            </w:r>
            <w:r>
              <w:rPr>
                <w:rFonts w:hint="eastAsia" w:ascii="宋体" w:hAnsi="宋体" w:eastAsia="宋体" w:cs="宋体"/>
                <w:color w:val="auto"/>
                <w:sz w:val="24"/>
                <w:szCs w:val="24"/>
              </w:rPr>
              <w:t>3</w:t>
            </w:r>
            <w:r>
              <w:rPr>
                <w:rFonts w:hint="eastAsia" w:ascii="宋体" w:hAnsi="宋体" w:eastAsia="宋体" w:cs="宋体"/>
                <w:color w:val="auto"/>
                <w:spacing w:val="-12"/>
                <w:sz w:val="24"/>
                <w:szCs w:val="24"/>
              </w:rPr>
              <w:t xml:space="preserve"> 分，高级</w:t>
            </w:r>
            <w:r>
              <w:rPr>
                <w:rFonts w:hint="eastAsia" w:ascii="宋体" w:hAnsi="宋体" w:eastAsia="宋体" w:cs="宋体"/>
                <w:color w:val="auto"/>
                <w:sz w:val="24"/>
                <w:szCs w:val="24"/>
              </w:rPr>
              <w:t>（三级）及以上中式烹调师职业资格证书的得 5 分，满分 5 分。</w:t>
            </w:r>
          </w:p>
          <w:p>
            <w:pPr>
              <w:pStyle w:val="16"/>
              <w:keepNext w:val="0"/>
              <w:keepLines w:val="0"/>
              <w:pageBreakBefore w:val="0"/>
              <w:widowControl w:val="0"/>
              <w:kinsoku/>
              <w:wordWrap/>
              <w:overflowPunct/>
              <w:topLinePunct w:val="0"/>
              <w:autoSpaceDE/>
              <w:autoSpaceDN/>
              <w:bidi w:val="0"/>
              <w:adjustRightInd/>
              <w:snapToGrid/>
              <w:spacing w:before="160" w:line="440" w:lineRule="exact"/>
              <w:ind w:left="108" w:right="17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注：（1）提供厨师社保证明或社保证明缴纳承诺函并加盖印章放入投标文件内，承诺函格式自拟。</w:t>
            </w:r>
          </w:p>
          <w:p>
            <w:pPr>
              <w:pStyle w:val="16"/>
              <w:keepNext w:val="0"/>
              <w:keepLines w:val="0"/>
              <w:pageBreakBefore w:val="0"/>
              <w:widowControl w:val="0"/>
              <w:numPr>
                <w:ilvl w:val="0"/>
                <w:numId w:val="32"/>
              </w:numPr>
              <w:kinsoku/>
              <w:wordWrap/>
              <w:overflowPunct/>
              <w:topLinePunct w:val="0"/>
              <w:autoSpaceDE/>
              <w:autoSpaceDN/>
              <w:bidi w:val="0"/>
              <w:adjustRightInd/>
              <w:snapToGrid/>
              <w:spacing w:before="160" w:line="440" w:lineRule="exact"/>
              <w:ind w:left="108" w:right="175" w:firstLine="476"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厨师仅按最高等级证书计分，提供多个厨师证书的不累计计算得</w:t>
            </w:r>
            <w:r>
              <w:rPr>
                <w:rFonts w:hint="eastAsia" w:ascii="宋体" w:hAnsi="宋体" w:eastAsia="宋体" w:cs="宋体"/>
                <w:color w:val="auto"/>
                <w:sz w:val="24"/>
                <w:szCs w:val="24"/>
              </w:rPr>
              <w:t>分。</w:t>
            </w:r>
          </w:p>
          <w:p>
            <w:pPr>
              <w:pStyle w:val="16"/>
              <w:keepNext w:val="0"/>
              <w:keepLines w:val="0"/>
              <w:pageBreakBefore w:val="0"/>
              <w:widowControl w:val="0"/>
              <w:numPr>
                <w:ilvl w:val="0"/>
                <w:numId w:val="32"/>
              </w:numPr>
              <w:kinsoku/>
              <w:wordWrap/>
              <w:overflowPunct/>
              <w:topLinePunct w:val="0"/>
              <w:autoSpaceDE/>
              <w:autoSpaceDN/>
              <w:bidi w:val="0"/>
              <w:adjustRightInd/>
              <w:snapToGrid/>
              <w:spacing w:before="160" w:line="440" w:lineRule="exact"/>
              <w:ind w:left="108" w:right="175" w:firstLine="476" w:firstLineChars="200"/>
              <w:textAlignment w:val="auto"/>
              <w:rPr>
                <w:rFonts w:hint="eastAsia" w:ascii="宋体" w:hAnsi="宋体" w:eastAsia="宋体" w:cs="宋体"/>
                <w:color w:val="auto"/>
                <w:sz w:val="24"/>
                <w:szCs w:val="24"/>
                <w:vertAlign w:val="baseline"/>
              </w:rPr>
            </w:pPr>
            <w:r>
              <w:rPr>
                <w:rFonts w:hint="eastAsia" w:ascii="宋体" w:hAnsi="宋体" w:eastAsia="宋体" w:cs="宋体"/>
                <w:color w:val="auto"/>
                <w:spacing w:val="-1"/>
                <w:sz w:val="24"/>
                <w:szCs w:val="24"/>
              </w:rPr>
              <w:t>提供拟派厨师的人力资源和社会保障部门颁发的国家职业资格等级</w:t>
            </w:r>
            <w:r>
              <w:rPr>
                <w:rFonts w:hint="eastAsia" w:ascii="宋体" w:hAnsi="宋体" w:eastAsia="宋体" w:cs="宋体"/>
                <w:color w:val="auto"/>
                <w:sz w:val="24"/>
                <w:szCs w:val="24"/>
              </w:rPr>
              <w:t>证书（或者提供职业技能等级证书及“技能人才评价证书全国联网查询”截图）放入投标文件内。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w:t>
            </w:r>
          </w:p>
        </w:tc>
        <w:tc>
          <w:tcPr>
            <w:tcW w:w="1761" w:type="dxa"/>
          </w:tcPr>
          <w:p>
            <w:pPr>
              <w:keepNext w:val="0"/>
              <w:keepLines w:val="0"/>
              <w:pageBreakBefore w:val="0"/>
              <w:widowControl w:val="0"/>
              <w:wordWrap/>
              <w:overflowPunct/>
              <w:topLinePunct w:val="0"/>
              <w:bidi w:val="0"/>
              <w:spacing w:line="440" w:lineRule="exact"/>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企业业绩（15分）</w:t>
            </w:r>
          </w:p>
        </w:tc>
        <w:tc>
          <w:tcPr>
            <w:tcW w:w="7802" w:type="dxa"/>
          </w:tcPr>
          <w:p>
            <w:pPr>
              <w:pStyle w:val="16"/>
              <w:keepNext w:val="0"/>
              <w:keepLines w:val="0"/>
              <w:pageBreakBefore w:val="0"/>
              <w:widowControl w:val="0"/>
              <w:wordWrap/>
              <w:overflowPunct/>
              <w:topLinePunct w:val="0"/>
              <w:bidi w:val="0"/>
              <w:spacing w:line="440" w:lineRule="exact"/>
              <w:ind w:right="295"/>
              <w:rPr>
                <w:rFonts w:hint="eastAsia" w:ascii="宋体" w:hAnsi="宋体" w:eastAsia="宋体" w:cs="宋体"/>
                <w:color w:val="auto"/>
                <w:sz w:val="24"/>
                <w:szCs w:val="24"/>
              </w:rPr>
            </w:pPr>
            <w:r>
              <w:rPr>
                <w:rFonts w:hint="eastAsia" w:ascii="宋体" w:hAnsi="宋体" w:eastAsia="宋体" w:cs="宋体"/>
                <w:color w:val="auto"/>
                <w:sz w:val="24"/>
                <w:szCs w:val="24"/>
              </w:rPr>
              <w:t>投标人自2022年1月1日以来（以合同签订日期为准）承担过餐饮配送服务的，每提供一个业绩得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p>
            <w:pPr>
              <w:pStyle w:val="16"/>
              <w:keepNext w:val="0"/>
              <w:keepLines w:val="0"/>
              <w:pageBreakBefore w:val="0"/>
              <w:widowControl w:val="0"/>
              <w:wordWrap/>
              <w:overflowPunct/>
              <w:topLinePunct w:val="0"/>
              <w:bidi w:val="0"/>
              <w:spacing w:line="440" w:lineRule="exact"/>
              <w:ind w:left="108" w:right="146"/>
              <w:rPr>
                <w:rFonts w:hint="eastAsia" w:ascii="宋体" w:hAnsi="宋体" w:eastAsia="宋体" w:cs="宋体"/>
                <w:b/>
                <w:color w:val="auto"/>
                <w:sz w:val="24"/>
                <w:szCs w:val="24"/>
              </w:rPr>
            </w:pPr>
            <w:r>
              <w:rPr>
                <w:rFonts w:hint="eastAsia" w:ascii="宋体" w:hAnsi="宋体" w:eastAsia="宋体" w:cs="宋体"/>
                <w:b/>
                <w:color w:val="auto"/>
                <w:sz w:val="24"/>
                <w:szCs w:val="24"/>
              </w:rPr>
              <w:t>注：（1）提供业绩合同复印件或影印件放入投标文件内；如业绩合同中无法体现签订时间等关键信息的，另须提供业绩项目业绩合同甲方出具的证明材料复印件或影印件放入投标文件内，否则不予计分。</w:t>
            </w:r>
          </w:p>
          <w:p>
            <w:pPr>
              <w:pStyle w:val="16"/>
              <w:keepNext w:val="0"/>
              <w:keepLines w:val="0"/>
              <w:pageBreakBefore w:val="0"/>
              <w:widowControl w:val="0"/>
              <w:numPr>
                <w:ilvl w:val="0"/>
                <w:numId w:val="33"/>
              </w:numPr>
              <w:tabs>
                <w:tab w:val="left" w:pos="590"/>
              </w:tabs>
              <w:wordWrap/>
              <w:overflowPunct/>
              <w:topLinePunct w:val="0"/>
              <w:bidi w:val="0"/>
              <w:spacing w:before="0" w:after="0" w:line="440" w:lineRule="exact"/>
              <w:ind w:left="589" w:right="0" w:hanging="602"/>
              <w:jc w:val="left"/>
              <w:rPr>
                <w:rFonts w:hint="eastAsia" w:ascii="宋体" w:hAnsi="宋体" w:eastAsia="宋体" w:cs="宋体"/>
                <w:b/>
                <w:color w:val="auto"/>
                <w:sz w:val="24"/>
                <w:szCs w:val="24"/>
              </w:rPr>
            </w:pPr>
            <w:r>
              <w:rPr>
                <w:rFonts w:hint="eastAsia" w:ascii="宋体" w:hAnsi="宋体" w:eastAsia="宋体" w:cs="宋体"/>
                <w:b/>
                <w:color w:val="auto"/>
                <w:sz w:val="24"/>
                <w:szCs w:val="24"/>
              </w:rPr>
              <w:t>正在服务期内的合同或服务期已经结束的合同均予以认可。</w:t>
            </w:r>
          </w:p>
          <w:p>
            <w:pPr>
              <w:keepNext w:val="0"/>
              <w:keepLines w:val="0"/>
              <w:pageBreakBefore w:val="0"/>
              <w:widowControl w:val="0"/>
              <w:wordWrap/>
              <w:overflowPunct/>
              <w:topLinePunct w:val="0"/>
              <w:bidi w:val="0"/>
              <w:spacing w:line="440" w:lineRule="exact"/>
              <w:rPr>
                <w:rFonts w:hint="eastAsia" w:ascii="宋体" w:hAnsi="宋体" w:eastAsia="宋体" w:cs="宋体"/>
                <w:color w:val="auto"/>
                <w:sz w:val="24"/>
                <w:szCs w:val="24"/>
                <w:vertAlign w:val="baseline"/>
              </w:rPr>
            </w:pPr>
            <w:r>
              <w:rPr>
                <w:rFonts w:hint="eastAsia" w:ascii="宋体" w:hAnsi="宋体" w:eastAsia="宋体" w:cs="宋体"/>
                <w:b/>
                <w:color w:val="auto"/>
                <w:sz w:val="24"/>
                <w:szCs w:val="24"/>
              </w:rPr>
              <w:t>同一单位的餐饮配送服务业绩不重复计分。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42" w:type="dxa"/>
          </w:tcPr>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8</w:t>
            </w:r>
          </w:p>
        </w:tc>
        <w:tc>
          <w:tcPr>
            <w:tcW w:w="1761" w:type="dxa"/>
            <w:vAlign w:val="top"/>
          </w:tcPr>
          <w:p>
            <w:pPr>
              <w:keepNext w:val="0"/>
              <w:keepLines w:val="0"/>
              <w:pageBreakBefore w:val="0"/>
              <w:widowControl w:val="0"/>
              <w:wordWrap/>
              <w:overflowPunct/>
              <w:topLinePunct w:val="0"/>
              <w:bidi w:val="0"/>
              <w:spacing w:line="440" w:lineRule="exact"/>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食品安全保障（5分）</w:t>
            </w:r>
          </w:p>
        </w:tc>
        <w:tc>
          <w:tcPr>
            <w:tcW w:w="7802" w:type="dxa"/>
            <w:vAlign w:val="top"/>
          </w:tcPr>
          <w:p>
            <w:pPr>
              <w:keepNext w:val="0"/>
              <w:keepLines w:val="0"/>
              <w:pageBreakBefore w:val="0"/>
              <w:widowControl w:val="0"/>
              <w:wordWrap/>
              <w:overflowPunct/>
              <w:topLinePunct w:val="0"/>
              <w:bidi w:val="0"/>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供应商拟采购的食材(</w:t>
            </w:r>
            <w:r>
              <w:rPr>
                <w:rFonts w:hint="eastAsia" w:ascii="宋体" w:hAnsi="宋体" w:eastAsia="宋体" w:cs="宋体"/>
                <w:b w:val="0"/>
                <w:bCs w:val="0"/>
                <w:color w:val="auto"/>
                <w:sz w:val="24"/>
                <w:szCs w:val="24"/>
                <w:lang w:val="en-US" w:eastAsia="zh-CN"/>
              </w:rPr>
              <w:t>米</w:t>
            </w:r>
            <w:r>
              <w:rPr>
                <w:rFonts w:hint="eastAsia" w:ascii="宋体" w:hAnsi="宋体" w:eastAsia="宋体" w:cs="宋体"/>
                <w:b w:val="0"/>
                <w:bCs w:val="0"/>
                <w:color w:val="auto"/>
                <w:sz w:val="24"/>
                <w:szCs w:val="24"/>
              </w:rPr>
              <w:t>、油、肉、禽、蔬菜)具有食材品质检验合格证</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单)的，每有一项得1分，满分5分。</w:t>
            </w:r>
          </w:p>
          <w:p>
            <w:pPr>
              <w:keepNext w:val="0"/>
              <w:keepLines w:val="0"/>
              <w:pageBreakBefore w:val="0"/>
              <w:widowControl w:val="0"/>
              <w:wordWrap/>
              <w:overflowPunct/>
              <w:topLinePunct w:val="0"/>
              <w:bidi w:val="0"/>
              <w:spacing w:line="440" w:lineRule="exact"/>
              <w:rPr>
                <w:rFonts w:hint="eastAsia" w:ascii="宋体" w:hAnsi="宋体" w:eastAsia="宋体" w:cs="宋体"/>
                <w:b w:val="0"/>
                <w:bCs w:val="0"/>
                <w:snapToGrid w:val="0"/>
                <w:color w:val="auto"/>
                <w:kern w:val="0"/>
                <w:sz w:val="24"/>
                <w:szCs w:val="24"/>
                <w:lang w:val="en-US" w:eastAsia="en-US" w:bidi="ar-SA"/>
              </w:rPr>
            </w:pPr>
            <w:r>
              <w:rPr>
                <w:rFonts w:hint="eastAsia" w:ascii="宋体" w:hAnsi="宋体" w:eastAsia="宋体" w:cs="宋体"/>
                <w:b w:val="0"/>
                <w:bCs w:val="0"/>
                <w:color w:val="auto"/>
                <w:sz w:val="24"/>
                <w:szCs w:val="24"/>
              </w:rPr>
              <w:t>提供食材品质检验合格证(单)扫描件装订入投标文件。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42" w:type="dxa"/>
          </w:tcPr>
          <w:p>
            <w:pPr>
              <w:keepNext w:val="0"/>
              <w:keepLines w:val="0"/>
              <w:pageBreakBefore w:val="0"/>
              <w:widowControl w:val="0"/>
              <w:wordWrap/>
              <w:overflowPunct/>
              <w:topLinePunct w:val="0"/>
              <w:bidi w:val="0"/>
              <w:spacing w:line="440" w:lineRule="exact"/>
              <w:jc w:val="both"/>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9</w:t>
            </w:r>
          </w:p>
        </w:tc>
        <w:tc>
          <w:tcPr>
            <w:tcW w:w="1761" w:type="dxa"/>
            <w:vAlign w:val="top"/>
          </w:tcPr>
          <w:p>
            <w:pPr>
              <w:keepNext w:val="0"/>
              <w:keepLines w:val="0"/>
              <w:pageBreakBefore w:val="0"/>
              <w:widowControl w:val="0"/>
              <w:wordWrap/>
              <w:overflowPunct/>
              <w:topLinePunct w:val="0"/>
              <w:bidi w:val="0"/>
              <w:spacing w:line="440" w:lineRule="exact"/>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b w:val="0"/>
                <w:bCs w:val="0"/>
                <w:color w:val="auto"/>
                <w:sz w:val="24"/>
                <w:szCs w:val="24"/>
                <w:lang w:val="en-US" w:eastAsia="zh-CN"/>
              </w:rPr>
              <w:t>食品安全责任险</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5分</w:t>
            </w:r>
            <w:r>
              <w:rPr>
                <w:rFonts w:hint="eastAsia" w:ascii="宋体" w:hAnsi="宋体" w:eastAsia="宋体" w:cs="宋体"/>
                <w:b w:val="0"/>
                <w:bCs w:val="0"/>
                <w:color w:val="auto"/>
                <w:sz w:val="24"/>
                <w:szCs w:val="24"/>
                <w:lang w:eastAsia="zh-CN"/>
              </w:rPr>
              <w:t>）</w:t>
            </w:r>
          </w:p>
        </w:tc>
        <w:tc>
          <w:tcPr>
            <w:tcW w:w="7802" w:type="dxa"/>
            <w:vAlign w:val="top"/>
          </w:tcPr>
          <w:p>
            <w:pPr>
              <w:keepNext w:val="0"/>
              <w:keepLines w:val="0"/>
              <w:pageBreakBefore w:val="0"/>
              <w:widowControl w:val="0"/>
              <w:wordWrap/>
              <w:overflowPunct/>
              <w:topLinePunct w:val="0"/>
              <w:bidi w:val="0"/>
              <w:spacing w:line="440" w:lineRule="exact"/>
              <w:rPr>
                <w:rFonts w:hint="eastAsia" w:ascii="宋体" w:hAnsi="宋体" w:eastAsia="宋体" w:cs="宋体"/>
                <w:color w:val="auto"/>
                <w:spacing w:val="-2"/>
                <w:kern w:val="2"/>
                <w:sz w:val="24"/>
                <w:szCs w:val="24"/>
                <w:lang w:val="zh-CN" w:eastAsia="zh-CN" w:bidi="zh-CN"/>
              </w:rPr>
            </w:pPr>
            <w:r>
              <w:rPr>
                <w:rFonts w:hint="eastAsia" w:ascii="宋体" w:hAnsi="宋体" w:eastAsia="宋体" w:cs="宋体"/>
                <w:color w:val="auto"/>
                <w:spacing w:val="-2"/>
                <w:kern w:val="2"/>
                <w:sz w:val="24"/>
                <w:szCs w:val="24"/>
                <w:lang w:val="zh-CN" w:eastAsia="zh-CN" w:bidi="zh-CN"/>
              </w:rPr>
              <w:t>供应商承诺在</w:t>
            </w:r>
            <w:r>
              <w:rPr>
                <w:rFonts w:hint="eastAsia" w:ascii="宋体" w:hAnsi="宋体" w:eastAsia="宋体" w:cs="宋体"/>
                <w:color w:val="auto"/>
                <w:spacing w:val="-2"/>
                <w:kern w:val="2"/>
                <w:sz w:val="24"/>
                <w:szCs w:val="24"/>
                <w:lang w:val="en-US" w:eastAsia="zh-CN" w:bidi="zh-CN"/>
              </w:rPr>
              <w:t>中标</w:t>
            </w:r>
            <w:r>
              <w:rPr>
                <w:rFonts w:hint="eastAsia" w:ascii="宋体" w:hAnsi="宋体" w:eastAsia="宋体" w:cs="宋体"/>
                <w:color w:val="auto"/>
                <w:spacing w:val="-2"/>
                <w:kern w:val="2"/>
                <w:sz w:val="24"/>
                <w:szCs w:val="24"/>
                <w:lang w:val="zh-CN" w:eastAsia="zh-CN" w:bidi="zh-CN"/>
              </w:rPr>
              <w:t>后购买累计赔偿限额</w:t>
            </w:r>
            <w:r>
              <w:rPr>
                <w:rFonts w:hint="eastAsia" w:ascii="宋体" w:hAnsi="宋体" w:eastAsia="宋体" w:cs="宋体"/>
                <w:color w:val="auto"/>
                <w:spacing w:val="-2"/>
                <w:kern w:val="2"/>
                <w:sz w:val="24"/>
                <w:szCs w:val="24"/>
                <w:lang w:val="en-US" w:eastAsia="zh-CN" w:bidi="zh-CN"/>
              </w:rPr>
              <w:t>≥</w:t>
            </w:r>
            <w:r>
              <w:rPr>
                <w:rFonts w:hint="eastAsia" w:ascii="宋体" w:hAnsi="宋体" w:eastAsia="宋体" w:cs="宋体"/>
                <w:color w:val="auto"/>
                <w:spacing w:val="-2"/>
                <w:kern w:val="2"/>
                <w:sz w:val="24"/>
                <w:szCs w:val="24"/>
                <w:lang w:val="zh-CN" w:eastAsia="zh-CN" w:bidi="zh-CN"/>
              </w:rPr>
              <w:t>500万元的食品安全责任险的得5分,承诺在</w:t>
            </w:r>
            <w:r>
              <w:rPr>
                <w:rFonts w:hint="eastAsia" w:ascii="宋体" w:hAnsi="宋体" w:eastAsia="宋体" w:cs="宋体"/>
                <w:color w:val="auto"/>
                <w:spacing w:val="-2"/>
                <w:kern w:val="2"/>
                <w:sz w:val="24"/>
                <w:szCs w:val="24"/>
                <w:lang w:val="en-US" w:eastAsia="zh-CN" w:bidi="zh-CN"/>
              </w:rPr>
              <w:t>中标</w:t>
            </w:r>
            <w:r>
              <w:rPr>
                <w:rFonts w:hint="eastAsia" w:ascii="宋体" w:hAnsi="宋体" w:eastAsia="宋体" w:cs="宋体"/>
                <w:color w:val="auto"/>
                <w:spacing w:val="-2"/>
                <w:kern w:val="2"/>
                <w:sz w:val="24"/>
                <w:szCs w:val="24"/>
                <w:lang w:val="zh-CN" w:eastAsia="zh-CN" w:bidi="zh-CN"/>
              </w:rPr>
              <w:t>后购买累计赔偿限额&lt;500万元的食品安全责任险的得2分。</w:t>
            </w:r>
          </w:p>
          <w:p>
            <w:pPr>
              <w:keepNext w:val="0"/>
              <w:keepLines w:val="0"/>
              <w:pageBreakBefore w:val="0"/>
              <w:widowControl w:val="0"/>
              <w:wordWrap/>
              <w:overflowPunct/>
              <w:topLinePunct w:val="0"/>
              <w:bidi w:val="0"/>
              <w:spacing w:line="440" w:lineRule="exact"/>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2"/>
                <w:kern w:val="2"/>
                <w:sz w:val="24"/>
                <w:szCs w:val="24"/>
                <w:lang w:val="zh-CN" w:eastAsia="zh-CN" w:bidi="zh-CN"/>
              </w:rPr>
              <w:t>注:提供承诺函放入放入响应文件。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742" w:type="dxa"/>
          </w:tcPr>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w:t>
            </w:r>
          </w:p>
        </w:tc>
        <w:tc>
          <w:tcPr>
            <w:tcW w:w="1761" w:type="dxa"/>
            <w:vAlign w:val="top"/>
          </w:tcPr>
          <w:p>
            <w:pPr>
              <w:keepNext w:val="0"/>
              <w:keepLines w:val="0"/>
              <w:pageBreakBefore w:val="0"/>
              <w:widowControl w:val="0"/>
              <w:wordWrap/>
              <w:overflowPunct/>
              <w:topLinePunct w:val="0"/>
              <w:bidi w:val="0"/>
              <w:spacing w:line="440" w:lineRule="exact"/>
              <w:rPr>
                <w:rFonts w:hint="eastAsia" w:ascii="宋体" w:hAnsi="宋体" w:eastAsia="宋体" w:cs="宋体"/>
                <w:snapToGrid w:val="0"/>
                <w:color w:val="auto"/>
                <w:spacing w:val="-2"/>
                <w:kern w:val="2"/>
                <w:sz w:val="24"/>
                <w:szCs w:val="24"/>
                <w:lang w:val="en-US" w:eastAsia="zh-CN" w:bidi="zh-CN"/>
              </w:rPr>
            </w:pPr>
            <w:r>
              <w:rPr>
                <w:rFonts w:hint="eastAsia" w:ascii="宋体" w:hAnsi="宋体" w:eastAsia="宋体" w:cs="宋体"/>
                <w:color w:val="auto"/>
                <w:spacing w:val="-2"/>
                <w:kern w:val="2"/>
                <w:sz w:val="24"/>
                <w:szCs w:val="24"/>
                <w:lang w:val="zh-CN" w:eastAsia="zh-CN" w:bidi="zh-CN"/>
              </w:rPr>
              <w:t>乡村 振兴 支持（</w:t>
            </w:r>
            <w:r>
              <w:rPr>
                <w:rFonts w:hint="eastAsia" w:ascii="宋体" w:hAnsi="宋体" w:eastAsia="宋体" w:cs="宋体"/>
                <w:color w:val="auto"/>
                <w:spacing w:val="-2"/>
                <w:kern w:val="2"/>
                <w:sz w:val="24"/>
                <w:szCs w:val="24"/>
                <w:lang w:val="en-US" w:eastAsia="zh-CN" w:bidi="zh-CN"/>
              </w:rPr>
              <w:t>5分</w:t>
            </w:r>
            <w:r>
              <w:rPr>
                <w:rFonts w:hint="eastAsia" w:ascii="宋体" w:hAnsi="宋体" w:eastAsia="宋体" w:cs="宋体"/>
                <w:color w:val="auto"/>
                <w:spacing w:val="-2"/>
                <w:kern w:val="2"/>
                <w:sz w:val="24"/>
                <w:szCs w:val="24"/>
                <w:lang w:val="zh-CN" w:eastAsia="zh-CN" w:bidi="zh-CN"/>
              </w:rPr>
              <w:t>）</w:t>
            </w:r>
          </w:p>
        </w:tc>
        <w:tc>
          <w:tcPr>
            <w:tcW w:w="7802" w:type="dxa"/>
            <w:vAlign w:val="top"/>
          </w:tcPr>
          <w:p>
            <w:pPr>
              <w:keepNext w:val="0"/>
              <w:keepLines w:val="0"/>
              <w:pageBreakBefore w:val="0"/>
              <w:widowControl w:val="0"/>
              <w:wordWrap/>
              <w:overflowPunct/>
              <w:topLinePunct w:val="0"/>
              <w:bidi w:val="0"/>
              <w:spacing w:line="440" w:lineRule="exact"/>
              <w:rPr>
                <w:rFonts w:hint="eastAsia" w:ascii="宋体" w:hAnsi="宋体" w:eastAsia="宋体" w:cs="宋体"/>
                <w:snapToGrid w:val="0"/>
                <w:color w:val="auto"/>
                <w:spacing w:val="-2"/>
                <w:kern w:val="2"/>
                <w:sz w:val="24"/>
                <w:szCs w:val="24"/>
                <w:lang w:val="zh-CN" w:eastAsia="zh-CN" w:bidi="zh-CN"/>
              </w:rPr>
            </w:pPr>
            <w:r>
              <w:rPr>
                <w:rFonts w:hint="eastAsia" w:ascii="宋体" w:hAnsi="宋体" w:eastAsia="宋体" w:cs="宋体"/>
                <w:color w:val="auto"/>
                <w:spacing w:val="-2"/>
                <w:kern w:val="2"/>
                <w:sz w:val="24"/>
                <w:szCs w:val="24"/>
                <w:lang w:val="zh-CN" w:eastAsia="zh-CN" w:bidi="zh-CN"/>
              </w:rPr>
              <w:t>蔬菜、米、油等实行助农服务，与乡村种植户签订供货协议的加 5 分。提供协议书和相关助农证明材料。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742" w:type="dxa"/>
          </w:tcPr>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p>
          <w:p>
            <w:pPr>
              <w:keepNext w:val="0"/>
              <w:keepLines w:val="0"/>
              <w:pageBreakBefore w:val="0"/>
              <w:widowControl w:val="0"/>
              <w:wordWrap/>
              <w:overflowPunct/>
              <w:topLinePunct w:val="0"/>
              <w:bidi w:val="0"/>
              <w:spacing w:line="440" w:lineRule="exact"/>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11</w:t>
            </w:r>
          </w:p>
        </w:tc>
        <w:tc>
          <w:tcPr>
            <w:tcW w:w="1761" w:type="dxa"/>
            <w:vAlign w:val="top"/>
          </w:tcPr>
          <w:p>
            <w:pPr>
              <w:keepNext w:val="0"/>
              <w:keepLines w:val="0"/>
              <w:pageBreakBefore w:val="0"/>
              <w:widowControl w:val="0"/>
              <w:wordWrap/>
              <w:overflowPunct/>
              <w:topLinePunct w:val="0"/>
              <w:bidi w:val="0"/>
              <w:spacing w:line="440" w:lineRule="exact"/>
              <w:rPr>
                <w:rFonts w:hint="eastAsia" w:ascii="宋体" w:hAnsi="宋体" w:eastAsia="宋体" w:cs="宋体"/>
                <w:color w:val="auto"/>
                <w:spacing w:val="-2"/>
                <w:kern w:val="2"/>
                <w:sz w:val="24"/>
                <w:szCs w:val="24"/>
                <w:lang w:val="en-US" w:eastAsia="zh-CN" w:bidi="zh-CN"/>
              </w:rPr>
            </w:pPr>
          </w:p>
          <w:p>
            <w:pPr>
              <w:keepNext w:val="0"/>
              <w:keepLines w:val="0"/>
              <w:pageBreakBefore w:val="0"/>
              <w:widowControl w:val="0"/>
              <w:wordWrap/>
              <w:overflowPunct/>
              <w:topLinePunct w:val="0"/>
              <w:bidi w:val="0"/>
              <w:spacing w:line="440" w:lineRule="exact"/>
              <w:rPr>
                <w:rFonts w:hint="eastAsia" w:ascii="宋体" w:hAnsi="宋体" w:eastAsia="宋体" w:cs="宋体"/>
                <w:snapToGrid w:val="0"/>
                <w:color w:val="auto"/>
                <w:spacing w:val="-2"/>
                <w:kern w:val="2"/>
                <w:sz w:val="24"/>
                <w:szCs w:val="24"/>
                <w:lang w:val="en-US" w:eastAsia="zh-CN" w:bidi="zh-CN"/>
              </w:rPr>
            </w:pPr>
            <w:r>
              <w:rPr>
                <w:rFonts w:hint="eastAsia" w:ascii="宋体" w:hAnsi="宋体" w:eastAsia="宋体" w:cs="宋体"/>
                <w:color w:val="auto"/>
                <w:spacing w:val="-2"/>
                <w:kern w:val="2"/>
                <w:sz w:val="24"/>
                <w:szCs w:val="24"/>
                <w:lang w:val="en-US" w:eastAsia="zh-CN" w:bidi="zh-CN"/>
              </w:rPr>
              <w:t>报价分（10分）</w:t>
            </w:r>
          </w:p>
        </w:tc>
        <w:tc>
          <w:tcPr>
            <w:tcW w:w="7802" w:type="dxa"/>
            <w:vAlign w:val="top"/>
          </w:tcPr>
          <w:p>
            <w:pPr>
              <w:keepNext w:val="0"/>
              <w:keepLines w:val="0"/>
              <w:pageBreakBefore w:val="0"/>
              <w:widowControl w:val="0"/>
              <w:wordWrap/>
              <w:overflowPunct/>
              <w:topLinePunct w:val="0"/>
              <w:bidi w:val="0"/>
              <w:spacing w:line="440" w:lineRule="exact"/>
              <w:rPr>
                <w:rFonts w:hint="eastAsia" w:ascii="宋体" w:hAnsi="宋体" w:eastAsia="宋体" w:cs="宋体"/>
                <w:snapToGrid w:val="0"/>
                <w:color w:val="auto"/>
                <w:spacing w:val="-2"/>
                <w:kern w:val="2"/>
                <w:sz w:val="24"/>
                <w:szCs w:val="24"/>
                <w:lang w:val="zh-CN" w:eastAsia="zh-CN" w:bidi="zh-CN"/>
              </w:rPr>
            </w:pPr>
            <w:r>
              <w:rPr>
                <w:rFonts w:hint="eastAsia" w:ascii="宋体" w:hAnsi="宋体" w:eastAsia="宋体" w:cs="宋体"/>
                <w:color w:val="auto"/>
                <w:spacing w:val="-2"/>
                <w:kern w:val="2"/>
                <w:sz w:val="24"/>
                <w:szCs w:val="24"/>
                <w:lang w:val="zh-CN" w:eastAsia="zh-CN" w:bidi="zh-CN"/>
              </w:rPr>
              <w:t>采用固定报价，本项目预算控制价</w:t>
            </w:r>
            <w:r>
              <w:rPr>
                <w:rFonts w:hint="eastAsia" w:ascii="宋体" w:hAnsi="宋体" w:eastAsia="宋体" w:cs="宋体"/>
                <w:color w:val="auto"/>
                <w:spacing w:val="-2"/>
                <w:kern w:val="2"/>
                <w:sz w:val="24"/>
                <w:szCs w:val="24"/>
                <w:lang w:val="en-US" w:eastAsia="zh-CN" w:bidi="zh-CN"/>
              </w:rPr>
              <w:t>907680</w:t>
            </w:r>
            <w:r>
              <w:rPr>
                <w:rFonts w:hint="eastAsia" w:ascii="宋体" w:hAnsi="宋体" w:eastAsia="宋体" w:cs="宋体"/>
                <w:color w:val="auto"/>
                <w:spacing w:val="-2"/>
                <w:kern w:val="2"/>
                <w:sz w:val="24"/>
                <w:szCs w:val="24"/>
                <w:lang w:val="zh-CN" w:eastAsia="zh-CN" w:bidi="zh-CN"/>
              </w:rPr>
              <w:t>元。按此 控制价报价即可得满分 10 分，未填写或填错均不得分。(按照报价表填写)</w:t>
            </w:r>
          </w:p>
        </w:tc>
      </w:tr>
    </w:tbl>
    <w:p>
      <w:pPr>
        <w:rPr>
          <w:rFonts w:hint="eastAsia" w:ascii="宋体" w:hAnsi="宋体" w:eastAsia="宋体" w:cs="宋体"/>
          <w:sz w:val="24"/>
          <w:szCs w:val="24"/>
        </w:rPr>
      </w:pPr>
    </w:p>
    <w:p>
      <w:pPr>
        <w:pStyle w:val="15"/>
        <w:numPr>
          <w:ilvl w:val="1"/>
          <w:numId w:val="29"/>
        </w:numPr>
        <w:tabs>
          <w:tab w:val="left" w:pos="1573"/>
        </w:tabs>
        <w:spacing w:before="158" w:after="0" w:line="388" w:lineRule="auto"/>
        <w:ind w:left="588" w:right="1023" w:firstLine="560"/>
        <w:jc w:val="left"/>
        <w:rPr>
          <w:rFonts w:hint="eastAsia" w:ascii="宋体" w:hAnsi="宋体" w:eastAsia="宋体" w:cs="宋体"/>
          <w:sz w:val="24"/>
          <w:szCs w:val="24"/>
        </w:rPr>
      </w:pPr>
      <w:r>
        <w:rPr>
          <w:rFonts w:hint="eastAsia" w:ascii="宋体" w:hAnsi="宋体" w:eastAsia="宋体" w:cs="宋体"/>
          <w:spacing w:val="3"/>
          <w:sz w:val="24"/>
          <w:szCs w:val="24"/>
        </w:rPr>
        <w:t>如采用质量优先法的，应当在技术与商务部分评审结束后，开启其报价部分。</w:t>
      </w:r>
    </w:p>
    <w:p>
      <w:pPr>
        <w:pStyle w:val="15"/>
        <w:numPr>
          <w:ilvl w:val="1"/>
          <w:numId w:val="29"/>
        </w:numPr>
        <w:tabs>
          <w:tab w:val="left" w:pos="1573"/>
        </w:tabs>
        <w:spacing w:before="0" w:after="0" w:line="388" w:lineRule="auto"/>
        <w:ind w:left="588" w:right="1024" w:firstLine="560"/>
        <w:jc w:val="both"/>
        <w:rPr>
          <w:rFonts w:hint="eastAsia" w:ascii="宋体" w:hAnsi="宋体" w:eastAsia="宋体" w:cs="宋体"/>
          <w:sz w:val="24"/>
          <w:szCs w:val="24"/>
        </w:rPr>
      </w:pPr>
      <w:r>
        <w:rPr>
          <w:rFonts w:hint="eastAsia" w:ascii="宋体" w:hAnsi="宋体" w:eastAsia="宋体" w:cs="宋体"/>
          <w:spacing w:val="3"/>
          <w:sz w:val="24"/>
          <w:szCs w:val="24"/>
        </w:rPr>
        <w:t>评审小组将对进入报价部分评审的各供应商的报价部分有效性进</w:t>
      </w:r>
      <w:r>
        <w:rPr>
          <w:rFonts w:hint="eastAsia" w:ascii="宋体" w:hAnsi="宋体" w:eastAsia="宋体" w:cs="宋体"/>
          <w:spacing w:val="-3"/>
          <w:sz w:val="24"/>
          <w:szCs w:val="24"/>
        </w:rPr>
        <w:t>行审查，经评审有效后，评审小组将对报价部分进行校核，看其是否有计</w:t>
      </w:r>
      <w:r>
        <w:rPr>
          <w:rFonts w:hint="eastAsia" w:ascii="宋体" w:hAnsi="宋体" w:eastAsia="宋体" w:cs="宋体"/>
          <w:sz w:val="24"/>
          <w:szCs w:val="24"/>
        </w:rPr>
        <w:t xml:space="preserve">算或表达上的错误，修正错误的原则如下： </w:t>
      </w:r>
    </w:p>
    <w:p>
      <w:pPr>
        <w:pStyle w:val="15"/>
        <w:numPr>
          <w:ilvl w:val="2"/>
          <w:numId w:val="29"/>
        </w:numPr>
        <w:tabs>
          <w:tab w:val="left" w:pos="1854"/>
        </w:tabs>
        <w:spacing w:before="0" w:after="0" w:line="388" w:lineRule="auto"/>
        <w:ind w:left="588" w:right="1023" w:firstLine="560"/>
        <w:jc w:val="left"/>
        <w:rPr>
          <w:rFonts w:hint="eastAsia" w:ascii="宋体" w:hAnsi="宋体" w:eastAsia="宋体" w:cs="宋体"/>
          <w:sz w:val="24"/>
          <w:szCs w:val="24"/>
        </w:rPr>
      </w:pPr>
      <w:r>
        <w:rPr>
          <w:rFonts w:hint="eastAsia" w:ascii="宋体" w:hAnsi="宋体" w:eastAsia="宋体" w:cs="宋体"/>
          <w:spacing w:val="3"/>
          <w:sz w:val="24"/>
          <w:szCs w:val="24"/>
        </w:rPr>
        <w:t>响应文件中响应报价表内容与响应文件中相应内容不一致的， 以响应报价表为准；</w:t>
      </w:r>
    </w:p>
    <w:p>
      <w:pPr>
        <w:pStyle w:val="2"/>
        <w:spacing w:line="356" w:lineRule="exact"/>
        <w:ind w:left="1148"/>
        <w:rPr>
          <w:rFonts w:hint="eastAsia" w:ascii="宋体" w:hAnsi="宋体" w:eastAsia="宋体" w:cs="宋体"/>
          <w:sz w:val="24"/>
          <w:szCs w:val="24"/>
        </w:rPr>
      </w:pPr>
      <w:r>
        <w:rPr>
          <w:rFonts w:hint="eastAsia" w:ascii="宋体" w:hAnsi="宋体" w:eastAsia="宋体" w:cs="宋体"/>
          <w:sz w:val="24"/>
          <w:szCs w:val="24"/>
        </w:rPr>
        <w:t>3.2.2大写金额和小写金额不一致的，以大写金额为准；</w:t>
      </w:r>
    </w:p>
    <w:p>
      <w:pPr>
        <w:pStyle w:val="15"/>
        <w:numPr>
          <w:ilvl w:val="2"/>
          <w:numId w:val="34"/>
        </w:numPr>
        <w:tabs>
          <w:tab w:val="left" w:pos="1854"/>
        </w:tabs>
        <w:spacing w:before="215" w:after="0" w:line="388" w:lineRule="auto"/>
        <w:ind w:left="588" w:right="1023" w:firstLine="560"/>
        <w:jc w:val="left"/>
        <w:rPr>
          <w:rFonts w:hint="eastAsia" w:ascii="宋体" w:hAnsi="宋体" w:eastAsia="宋体" w:cs="宋体"/>
          <w:sz w:val="24"/>
          <w:szCs w:val="24"/>
        </w:rPr>
      </w:pPr>
      <w:r>
        <w:rPr>
          <w:rFonts w:hint="eastAsia" w:ascii="宋体" w:hAnsi="宋体" w:eastAsia="宋体" w:cs="宋体"/>
          <w:spacing w:val="3"/>
          <w:sz w:val="24"/>
          <w:szCs w:val="24"/>
        </w:rPr>
        <w:t>单价金额小数点或者百分比有明显错位的，以响应报价表的总价为准，并修改单价；</w:t>
      </w:r>
    </w:p>
    <w:p>
      <w:pPr>
        <w:pStyle w:val="15"/>
        <w:numPr>
          <w:ilvl w:val="2"/>
          <w:numId w:val="34"/>
        </w:numPr>
        <w:tabs>
          <w:tab w:val="left" w:pos="1635"/>
        </w:tabs>
        <w:spacing w:before="33" w:after="0" w:line="388" w:lineRule="auto"/>
        <w:ind w:left="365" w:right="1247" w:firstLine="560"/>
        <w:jc w:val="left"/>
        <w:rPr>
          <w:rFonts w:hint="eastAsia" w:ascii="宋体" w:hAnsi="宋体" w:eastAsia="宋体" w:cs="宋体"/>
          <w:sz w:val="24"/>
          <w:szCs w:val="24"/>
        </w:rPr>
      </w:pPr>
      <w:r>
        <w:rPr>
          <w:rFonts w:hint="eastAsia" w:ascii="宋体" w:hAnsi="宋体" w:eastAsia="宋体" w:cs="宋体"/>
          <w:spacing w:val="3"/>
          <w:sz w:val="24"/>
          <w:szCs w:val="24"/>
        </w:rPr>
        <w:t>总价金额与按单价汇总金额不一致的，以单价金额计算结果为准。</w:t>
      </w:r>
    </w:p>
    <w:p>
      <w:pPr>
        <w:pStyle w:val="2"/>
        <w:spacing w:line="388" w:lineRule="auto"/>
        <w:ind w:left="365" w:right="1247" w:firstLine="560"/>
        <w:jc w:val="both"/>
        <w:rPr>
          <w:rFonts w:hint="eastAsia" w:ascii="宋体" w:hAnsi="宋体" w:eastAsia="宋体" w:cs="宋体"/>
          <w:sz w:val="24"/>
          <w:szCs w:val="24"/>
        </w:rPr>
      </w:pPr>
      <w:r>
        <w:rPr>
          <w:rFonts w:hint="eastAsia" w:ascii="宋体" w:hAnsi="宋体" w:eastAsia="宋体" w:cs="宋体"/>
          <w:spacing w:val="-3"/>
          <w:sz w:val="24"/>
          <w:szCs w:val="24"/>
        </w:rPr>
        <w:t>同时出现两种以上不一致的，按照前款规定的顺序修正。修正后的报价经供应商签章确认后产生约束力，供应商的澄清、说明或者补正不得超出响应文件的范围或者改变响应文件的实质性内容。供应商不确认的，其</w:t>
      </w:r>
      <w:r>
        <w:rPr>
          <w:rFonts w:hint="eastAsia" w:ascii="宋体" w:hAnsi="宋体" w:eastAsia="宋体" w:cs="宋体"/>
          <w:sz w:val="24"/>
          <w:szCs w:val="24"/>
        </w:rPr>
        <w:t>响应无效。</w:t>
      </w:r>
    </w:p>
    <w:p>
      <w:pPr>
        <w:pStyle w:val="2"/>
        <w:spacing w:line="354" w:lineRule="exact"/>
        <w:ind w:left="925"/>
        <w:rPr>
          <w:rFonts w:hint="eastAsia" w:ascii="宋体" w:hAnsi="宋体" w:eastAsia="宋体" w:cs="宋体"/>
          <w:sz w:val="24"/>
          <w:szCs w:val="24"/>
        </w:rPr>
      </w:pPr>
      <w:r>
        <w:rPr>
          <w:rFonts w:hint="eastAsia" w:ascii="宋体" w:hAnsi="宋体" w:eastAsia="宋体" w:cs="宋体"/>
          <w:sz w:val="24"/>
          <w:szCs w:val="24"/>
        </w:rPr>
        <w:t>3.3出现以下其中一种情形，按无效标处理：</w:t>
      </w:r>
    </w:p>
    <w:p>
      <w:pPr>
        <w:pStyle w:val="2"/>
        <w:spacing w:before="218"/>
        <w:ind w:left="925"/>
        <w:rPr>
          <w:rFonts w:hint="eastAsia" w:ascii="宋体" w:hAnsi="宋体" w:eastAsia="宋体" w:cs="宋体"/>
          <w:sz w:val="24"/>
          <w:szCs w:val="24"/>
        </w:rPr>
      </w:pPr>
      <w:r>
        <w:rPr>
          <w:rFonts w:hint="eastAsia" w:ascii="宋体" w:hAnsi="宋体" w:eastAsia="宋体" w:cs="宋体"/>
          <w:sz w:val="24"/>
          <w:szCs w:val="24"/>
        </w:rPr>
        <w:t>3.3.1响应报价高于最高限制单价的；</w:t>
      </w:r>
    </w:p>
    <w:p>
      <w:pPr>
        <w:pStyle w:val="2"/>
        <w:spacing w:before="222"/>
        <w:ind w:left="925"/>
        <w:rPr>
          <w:rFonts w:hint="eastAsia" w:ascii="宋体" w:hAnsi="宋体" w:eastAsia="宋体" w:cs="宋体"/>
          <w:sz w:val="24"/>
          <w:szCs w:val="24"/>
        </w:rPr>
      </w:pPr>
      <w:r>
        <w:rPr>
          <w:rFonts w:hint="eastAsia" w:ascii="宋体" w:hAnsi="宋体" w:eastAsia="宋体" w:cs="宋体"/>
          <w:sz w:val="24"/>
          <w:szCs w:val="24"/>
        </w:rPr>
        <w:t>3.3.2经评审小组认定低于成本的；</w:t>
      </w:r>
    </w:p>
    <w:p>
      <w:pPr>
        <w:pStyle w:val="2"/>
        <w:spacing w:before="221" w:line="388" w:lineRule="auto"/>
        <w:ind w:left="365" w:right="1246" w:firstLine="560"/>
        <w:rPr>
          <w:rFonts w:hint="eastAsia" w:ascii="宋体" w:hAnsi="宋体" w:eastAsia="宋体" w:cs="宋体"/>
          <w:sz w:val="24"/>
          <w:szCs w:val="24"/>
        </w:rPr>
      </w:pPr>
      <w:r>
        <w:rPr>
          <w:rFonts w:hint="eastAsia" w:ascii="宋体" w:hAnsi="宋体" w:eastAsia="宋体" w:cs="宋体"/>
          <w:sz w:val="24"/>
          <w:szCs w:val="24"/>
        </w:rPr>
        <w:t>3.3.3经评审小组认定报价出现异常导致不能保证政府采购资金的使用效益的；</w:t>
      </w:r>
    </w:p>
    <w:p>
      <w:pPr>
        <w:pStyle w:val="2"/>
        <w:spacing w:line="356" w:lineRule="exact"/>
        <w:ind w:left="925"/>
        <w:rPr>
          <w:rFonts w:hint="eastAsia" w:ascii="宋体" w:hAnsi="宋体" w:eastAsia="宋体" w:cs="宋体"/>
          <w:sz w:val="24"/>
          <w:szCs w:val="24"/>
        </w:rPr>
      </w:pPr>
      <w:r>
        <w:rPr>
          <w:rFonts w:hint="eastAsia" w:ascii="宋体" w:hAnsi="宋体" w:eastAsia="宋体" w:cs="宋体"/>
          <w:sz w:val="24"/>
          <w:szCs w:val="24"/>
        </w:rPr>
        <w:t>3.3.4响应报价出现在响应报价表以外的其它位置；</w:t>
      </w:r>
    </w:p>
    <w:p>
      <w:pPr>
        <w:pStyle w:val="2"/>
        <w:spacing w:before="221"/>
        <w:ind w:left="925"/>
        <w:rPr>
          <w:rFonts w:hint="eastAsia" w:ascii="宋体" w:hAnsi="宋体" w:eastAsia="宋体" w:cs="宋体"/>
          <w:sz w:val="24"/>
          <w:szCs w:val="24"/>
        </w:rPr>
      </w:pPr>
      <w:r>
        <w:rPr>
          <w:rFonts w:hint="eastAsia" w:ascii="宋体" w:hAnsi="宋体" w:eastAsia="宋体" w:cs="宋体"/>
          <w:sz w:val="24"/>
          <w:szCs w:val="24"/>
        </w:rPr>
        <w:t>3.3.5按3.2规定的原则进行修正后，供应商不确认的；</w:t>
      </w:r>
    </w:p>
    <w:p>
      <w:pPr>
        <w:pStyle w:val="2"/>
        <w:spacing w:before="221"/>
        <w:ind w:left="925"/>
        <w:rPr>
          <w:rFonts w:hint="eastAsia" w:ascii="宋体" w:hAnsi="宋体" w:eastAsia="宋体" w:cs="宋体"/>
          <w:sz w:val="24"/>
          <w:szCs w:val="24"/>
        </w:rPr>
      </w:pPr>
      <w:r>
        <w:rPr>
          <w:rFonts w:hint="eastAsia" w:ascii="宋体" w:hAnsi="宋体" w:eastAsia="宋体" w:cs="宋体"/>
          <w:sz w:val="24"/>
          <w:szCs w:val="24"/>
        </w:rPr>
        <w:t>3.3.6响应文件含有征集人不能接受的附加条件的；</w:t>
      </w:r>
    </w:p>
    <w:p>
      <w:pPr>
        <w:pStyle w:val="2"/>
        <w:spacing w:before="222" w:line="388" w:lineRule="auto"/>
        <w:ind w:left="365" w:right="1206" w:firstLine="560"/>
        <w:rPr>
          <w:rFonts w:hint="eastAsia" w:ascii="宋体" w:hAnsi="宋体" w:eastAsia="宋体" w:cs="宋体"/>
          <w:sz w:val="24"/>
          <w:szCs w:val="24"/>
        </w:rPr>
      </w:pPr>
      <w:r>
        <w:rPr>
          <w:rFonts w:hint="eastAsia" w:ascii="宋体" w:hAnsi="宋体" w:eastAsia="宋体" w:cs="宋体"/>
          <w:sz w:val="24"/>
          <w:szCs w:val="24"/>
        </w:rPr>
        <w:t>3.3.7提交响应文件和通过资格审查、符合性审查的供应商数量少于2 家。</w:t>
      </w:r>
    </w:p>
    <w:p>
      <w:pPr>
        <w:pStyle w:val="2"/>
        <w:spacing w:line="356" w:lineRule="exact"/>
        <w:ind w:left="925"/>
        <w:rPr>
          <w:rFonts w:hint="eastAsia" w:ascii="宋体" w:hAnsi="宋体" w:eastAsia="宋体" w:cs="宋体"/>
          <w:sz w:val="24"/>
          <w:szCs w:val="24"/>
        </w:rPr>
      </w:pPr>
      <w:r>
        <w:rPr>
          <w:rFonts w:hint="eastAsia" w:ascii="宋体" w:hAnsi="宋体" w:eastAsia="宋体" w:cs="宋体"/>
          <w:sz w:val="24"/>
          <w:szCs w:val="24"/>
        </w:rPr>
        <w:t>3.3.8不符合法律法规及征集文件中其它合格性评审要求。</w:t>
      </w:r>
    </w:p>
    <w:p>
      <w:pPr>
        <w:pStyle w:val="2"/>
        <w:spacing w:before="221"/>
        <w:ind w:left="927"/>
        <w:rPr>
          <w:rFonts w:hint="eastAsia" w:ascii="宋体" w:hAnsi="宋体" w:eastAsia="宋体" w:cs="宋体"/>
          <w:sz w:val="24"/>
          <w:szCs w:val="24"/>
        </w:rPr>
      </w:pPr>
      <w:r>
        <w:rPr>
          <w:rFonts w:hint="eastAsia" w:ascii="宋体" w:hAnsi="宋体" w:eastAsia="宋体" w:cs="宋体"/>
          <w:sz w:val="24"/>
          <w:szCs w:val="24"/>
        </w:rPr>
        <w:t>4、主要标的一览表的评审</w:t>
      </w:r>
    </w:p>
    <w:p>
      <w:pPr>
        <w:pStyle w:val="2"/>
        <w:spacing w:before="221" w:line="388" w:lineRule="auto"/>
        <w:ind w:left="365" w:right="1107" w:firstLine="560"/>
        <w:rPr>
          <w:rFonts w:hint="eastAsia" w:ascii="宋体" w:hAnsi="宋体" w:eastAsia="宋体" w:cs="宋体"/>
          <w:sz w:val="24"/>
          <w:szCs w:val="24"/>
        </w:rPr>
      </w:pPr>
      <w:r>
        <w:rPr>
          <w:rFonts w:hint="eastAsia" w:ascii="宋体" w:hAnsi="宋体" w:eastAsia="宋体" w:cs="宋体"/>
          <w:spacing w:val="-11"/>
          <w:sz w:val="24"/>
          <w:szCs w:val="24"/>
        </w:rPr>
        <w:t>此表中服务公告名称、服务范围、服务要求由征集人列出，服务时间、</w:t>
      </w:r>
      <w:r>
        <w:rPr>
          <w:rFonts w:hint="eastAsia" w:ascii="宋体" w:hAnsi="宋体" w:eastAsia="宋体" w:cs="宋体"/>
          <w:sz w:val="24"/>
          <w:szCs w:val="24"/>
        </w:rPr>
        <w:t>服务标准由供应商填写，将随入围结果公告一并发布，接受社会监督。</w:t>
      </w:r>
    </w:p>
    <w:p>
      <w:pPr>
        <w:pStyle w:val="2"/>
        <w:spacing w:line="356" w:lineRule="exact"/>
        <w:ind w:left="925"/>
        <w:rPr>
          <w:rFonts w:hint="eastAsia" w:ascii="宋体" w:hAnsi="宋体" w:eastAsia="宋体" w:cs="宋体"/>
          <w:sz w:val="24"/>
          <w:szCs w:val="24"/>
        </w:rPr>
      </w:pPr>
      <w:r>
        <w:rPr>
          <w:rFonts w:hint="eastAsia" w:ascii="宋体" w:hAnsi="宋体" w:eastAsia="宋体" w:cs="宋体"/>
          <w:sz w:val="24"/>
          <w:szCs w:val="24"/>
        </w:rPr>
        <w:t>5、评审办法</w:t>
      </w:r>
    </w:p>
    <w:p>
      <w:pPr>
        <w:pStyle w:val="2"/>
        <w:spacing w:before="221"/>
        <w:ind w:left="365"/>
        <w:rPr>
          <w:rFonts w:hint="eastAsia" w:ascii="宋体" w:hAnsi="宋体" w:eastAsia="宋体" w:cs="宋体"/>
          <w:sz w:val="24"/>
          <w:szCs w:val="24"/>
          <w:lang w:eastAsia="zh-CN"/>
        </w:rPr>
      </w:pPr>
      <w:r>
        <w:rPr>
          <w:rFonts w:hint="eastAsia" w:ascii="宋体" w:hAnsi="宋体" w:eastAsia="宋体" w:cs="宋体"/>
          <w:sz w:val="24"/>
          <w:szCs w:val="24"/>
        </w:rPr>
        <w:t>（一）、第一阶段入围供应商的评审方法：</w:t>
      </w:r>
      <w:r>
        <w:rPr>
          <w:rFonts w:hint="eastAsia" w:ascii="宋体" w:hAnsi="宋体" w:eastAsia="宋体" w:cs="宋体"/>
          <w:sz w:val="24"/>
          <w:szCs w:val="24"/>
          <w:lang w:eastAsia="zh-CN"/>
        </w:rPr>
        <w:t>质量优先法</w:t>
      </w:r>
    </w:p>
    <w:p>
      <w:pPr>
        <w:pStyle w:val="2"/>
        <w:spacing w:before="222" w:line="388" w:lineRule="auto"/>
        <w:ind w:left="365" w:right="1206"/>
        <w:rPr>
          <w:rFonts w:hint="eastAsia" w:ascii="宋体" w:hAnsi="宋体" w:eastAsia="宋体" w:cs="宋体"/>
          <w:sz w:val="24"/>
          <w:szCs w:val="24"/>
        </w:rPr>
      </w:pPr>
      <w:r>
        <w:rPr>
          <w:rFonts w:hint="eastAsia" w:ascii="宋体" w:hAnsi="宋体" w:eastAsia="宋体" w:cs="宋体"/>
          <w:sz w:val="24"/>
          <w:szCs w:val="24"/>
        </w:rPr>
        <w:t>（二）、确定第二阶段成交供应商的方式包括直接选定、二次竞价和顺序轮候。</w:t>
      </w:r>
    </w:p>
    <w:p>
      <w:pPr>
        <w:pStyle w:val="2"/>
        <w:spacing w:before="33" w:line="388" w:lineRule="auto"/>
        <w:ind w:left="588" w:right="983" w:firstLine="560"/>
        <w:rPr>
          <w:rFonts w:hint="eastAsia" w:ascii="宋体" w:hAnsi="宋体" w:eastAsia="宋体" w:cs="宋体"/>
          <w:sz w:val="24"/>
          <w:szCs w:val="24"/>
        </w:rPr>
      </w:pPr>
      <w:r>
        <w:rPr>
          <w:rFonts w:hint="eastAsia" w:ascii="宋体" w:hAnsi="宋体" w:eastAsia="宋体" w:cs="宋体"/>
          <w:sz w:val="24"/>
          <w:szCs w:val="24"/>
        </w:rPr>
        <w:t>直接选定方式是由采购人或服务对象依据入围产品价格、质量以及服务便利性、用户评价等因素，从第一阶段入围供应商中直接选定。</w:t>
      </w:r>
    </w:p>
    <w:p>
      <w:pPr>
        <w:pStyle w:val="2"/>
        <w:spacing w:line="388" w:lineRule="auto"/>
        <w:ind w:left="588" w:right="1024" w:firstLine="570"/>
        <w:jc w:val="both"/>
        <w:rPr>
          <w:rFonts w:hint="eastAsia" w:ascii="宋体" w:hAnsi="宋体" w:eastAsia="宋体" w:cs="宋体"/>
          <w:sz w:val="24"/>
          <w:szCs w:val="24"/>
        </w:rPr>
      </w:pPr>
      <w:r>
        <w:rPr>
          <w:rFonts w:hint="eastAsia" w:ascii="宋体" w:hAnsi="宋体" w:eastAsia="宋体" w:cs="宋体"/>
          <w:spacing w:val="-2"/>
          <w:sz w:val="24"/>
          <w:szCs w:val="24"/>
        </w:rPr>
        <w:t>二次竞价方式是指以框架协议约定的入围产品、采购合同文本等为依</w:t>
      </w:r>
      <w:r>
        <w:rPr>
          <w:rFonts w:hint="eastAsia" w:ascii="宋体" w:hAnsi="宋体" w:eastAsia="宋体" w:cs="宋体"/>
          <w:spacing w:val="-4"/>
          <w:sz w:val="24"/>
          <w:szCs w:val="24"/>
        </w:rPr>
        <w:t>据，以协议价格为最高限价，采购人明确第二阶段竞价需求，从入围供应</w:t>
      </w:r>
      <w:r>
        <w:rPr>
          <w:rFonts w:hint="eastAsia" w:ascii="宋体" w:hAnsi="宋体" w:eastAsia="宋体" w:cs="宋体"/>
          <w:spacing w:val="-2"/>
          <w:sz w:val="24"/>
          <w:szCs w:val="24"/>
        </w:rPr>
        <w:t>商中选择所有符合竞价需求的供应商参与二次竞价，确定报价最低的为成</w:t>
      </w:r>
      <w:r>
        <w:rPr>
          <w:rFonts w:hint="eastAsia" w:ascii="宋体" w:hAnsi="宋体" w:eastAsia="宋体" w:cs="宋体"/>
          <w:sz w:val="24"/>
          <w:szCs w:val="24"/>
        </w:rPr>
        <w:t>交供应商的方式。</w:t>
      </w:r>
    </w:p>
    <w:p>
      <w:pPr>
        <w:pStyle w:val="2"/>
        <w:spacing w:line="388" w:lineRule="auto"/>
        <w:ind w:left="588" w:right="743" w:firstLine="570"/>
        <w:rPr>
          <w:rFonts w:hint="eastAsia" w:ascii="宋体" w:hAnsi="宋体" w:eastAsia="宋体" w:cs="宋体"/>
          <w:sz w:val="24"/>
          <w:szCs w:val="24"/>
        </w:rPr>
      </w:pPr>
      <w:r>
        <w:rPr>
          <w:rFonts w:hint="eastAsia" w:ascii="宋体" w:hAnsi="宋体" w:eastAsia="宋体" w:cs="宋体"/>
          <w:spacing w:val="-1"/>
          <w:sz w:val="24"/>
          <w:szCs w:val="24"/>
        </w:rPr>
        <w:t>顺序轮候方式是指根据征集文件中确定的轮候顺序规则，对所有入围</w:t>
      </w:r>
      <w:r>
        <w:rPr>
          <w:rFonts w:hint="eastAsia" w:ascii="宋体" w:hAnsi="宋体" w:eastAsia="宋体" w:cs="宋体"/>
          <w:spacing w:val="7"/>
          <w:sz w:val="24"/>
          <w:szCs w:val="24"/>
        </w:rPr>
        <w:t xml:space="preserve">供应商依次授予采购合同的方式。每个入围供应商在一个顺序轮候期内， </w:t>
      </w:r>
      <w:r>
        <w:rPr>
          <w:rFonts w:hint="eastAsia" w:ascii="宋体" w:hAnsi="宋体" w:eastAsia="宋体" w:cs="宋体"/>
          <w:spacing w:val="-1"/>
          <w:sz w:val="24"/>
          <w:szCs w:val="24"/>
        </w:rPr>
        <w:t xml:space="preserve">只有一次获得合同授予的机会。合同授予顺序确定后，应当书面告知所有 </w:t>
      </w:r>
      <w:r>
        <w:rPr>
          <w:rFonts w:hint="eastAsia" w:ascii="宋体" w:hAnsi="宋体" w:eastAsia="宋体" w:cs="宋体"/>
          <w:spacing w:val="-3"/>
          <w:sz w:val="24"/>
          <w:szCs w:val="24"/>
        </w:rPr>
        <w:t>入围供应商。除清退入围供应商和补充征集外，框架协议有效期内不得调 整合同授予顺序。</w:t>
      </w:r>
    </w:p>
    <w:p>
      <w:pPr>
        <w:pStyle w:val="2"/>
        <w:spacing w:line="353" w:lineRule="exact"/>
        <w:ind w:left="1158"/>
        <w:rPr>
          <w:rFonts w:hint="eastAsia" w:ascii="宋体" w:hAnsi="宋体" w:eastAsia="宋体" w:cs="宋体"/>
          <w:sz w:val="24"/>
          <w:szCs w:val="24"/>
        </w:rPr>
      </w:pPr>
      <w:r>
        <w:rPr>
          <w:rFonts w:hint="eastAsia" w:ascii="宋体" w:hAnsi="宋体" w:eastAsia="宋体" w:cs="宋体"/>
          <w:sz w:val="24"/>
          <w:szCs w:val="24"/>
        </w:rPr>
        <w:t>本项目第二阶段采取的评审办法为： 直接选定。</w:t>
      </w:r>
    </w:p>
    <w:p>
      <w:pPr>
        <w:pStyle w:val="8"/>
        <w:spacing w:before="121" w:line="271" w:lineRule="auto"/>
        <w:ind w:right="5481"/>
        <w:rPr>
          <w:rFonts w:hint="eastAsia" w:ascii="宋体" w:hAnsi="宋体" w:eastAsia="宋体" w:cs="宋体"/>
          <w:sz w:val="24"/>
          <w:szCs w:val="24"/>
        </w:rPr>
      </w:pPr>
      <w:r>
        <w:rPr>
          <w:rFonts w:hint="eastAsia" w:ascii="宋体" w:hAnsi="宋体" w:eastAsia="宋体" w:cs="宋体"/>
          <w:sz w:val="24"/>
          <w:szCs w:val="24"/>
        </w:rPr>
        <w:t>十一、协议的签订、履行及验收1、协议的授予标准：</w:t>
      </w:r>
    </w:p>
    <w:p>
      <w:pPr>
        <w:pStyle w:val="2"/>
        <w:spacing w:before="89" w:line="388" w:lineRule="auto"/>
        <w:ind w:left="588" w:right="1024" w:firstLine="560"/>
        <w:jc w:val="both"/>
        <w:rPr>
          <w:rFonts w:hint="eastAsia" w:ascii="宋体" w:hAnsi="宋体" w:eastAsia="宋体" w:cs="宋体"/>
          <w:sz w:val="24"/>
          <w:szCs w:val="24"/>
        </w:rPr>
      </w:pPr>
      <w:r>
        <w:rPr>
          <w:rFonts w:hint="eastAsia" w:ascii="宋体" w:hAnsi="宋体" w:eastAsia="宋体" w:cs="宋体"/>
          <w:spacing w:val="-2"/>
          <w:sz w:val="24"/>
          <w:szCs w:val="24"/>
        </w:rPr>
        <w:t>本项目框架协议将授予入围供应商。针对因政策变化等原因不能签订</w:t>
      </w:r>
      <w:r>
        <w:rPr>
          <w:rFonts w:hint="eastAsia" w:ascii="宋体" w:hAnsi="宋体" w:eastAsia="宋体" w:cs="宋体"/>
          <w:spacing w:val="-4"/>
          <w:sz w:val="24"/>
          <w:szCs w:val="24"/>
        </w:rPr>
        <w:t>协议，造成企业合法利益受损的情形，采购人应与供应商充分协商，给予</w:t>
      </w:r>
      <w:r>
        <w:rPr>
          <w:rFonts w:hint="eastAsia" w:ascii="宋体" w:hAnsi="宋体" w:eastAsia="宋体" w:cs="宋体"/>
          <w:sz w:val="24"/>
          <w:szCs w:val="24"/>
        </w:rPr>
        <w:t>合理补偿。</w:t>
      </w:r>
    </w:p>
    <w:p>
      <w:pPr>
        <w:pStyle w:val="8"/>
        <w:spacing w:line="419" w:lineRule="exact"/>
        <w:rPr>
          <w:rFonts w:hint="eastAsia" w:ascii="宋体" w:hAnsi="宋体" w:eastAsia="宋体" w:cs="宋体"/>
          <w:sz w:val="24"/>
          <w:szCs w:val="24"/>
        </w:rPr>
      </w:pPr>
      <w:r>
        <w:rPr>
          <w:rFonts w:hint="eastAsia" w:ascii="宋体" w:hAnsi="宋体" w:eastAsia="宋体" w:cs="宋体"/>
          <w:sz w:val="24"/>
          <w:szCs w:val="24"/>
        </w:rPr>
        <w:t>2、征集人拒绝响应的权力</w:t>
      </w:r>
    </w:p>
    <w:p>
      <w:pPr>
        <w:pStyle w:val="2"/>
        <w:spacing w:before="158" w:line="388" w:lineRule="auto"/>
        <w:ind w:left="588" w:right="983" w:firstLine="560"/>
        <w:rPr>
          <w:rFonts w:hint="eastAsia" w:ascii="宋体" w:hAnsi="宋体" w:eastAsia="宋体" w:cs="宋体"/>
          <w:sz w:val="24"/>
          <w:szCs w:val="24"/>
        </w:rPr>
      </w:pPr>
      <w:r>
        <w:rPr>
          <w:rFonts w:hint="eastAsia" w:ascii="宋体" w:hAnsi="宋体" w:eastAsia="宋体" w:cs="宋体"/>
          <w:sz w:val="24"/>
          <w:szCs w:val="24"/>
        </w:rPr>
        <w:t>征集人不承诺将协议授予报价最低的供应商。征集人在发出入围通知书前，有权依据评审小组的评审报告拒绝不合格的响应。</w:t>
      </w:r>
    </w:p>
    <w:p>
      <w:pPr>
        <w:pStyle w:val="8"/>
        <w:spacing w:line="420" w:lineRule="exact"/>
        <w:rPr>
          <w:rFonts w:hint="eastAsia" w:ascii="宋体" w:hAnsi="宋体" w:eastAsia="宋体" w:cs="宋体"/>
          <w:sz w:val="24"/>
          <w:szCs w:val="24"/>
        </w:rPr>
      </w:pPr>
      <w:r>
        <w:rPr>
          <w:rFonts w:hint="eastAsia" w:ascii="宋体" w:hAnsi="宋体" w:eastAsia="宋体" w:cs="宋体"/>
          <w:sz w:val="24"/>
          <w:szCs w:val="24"/>
        </w:rPr>
        <w:t>3、协议书的签订</w:t>
      </w:r>
    </w:p>
    <w:p>
      <w:pPr>
        <w:pStyle w:val="15"/>
        <w:numPr>
          <w:ilvl w:val="0"/>
          <w:numId w:val="0"/>
        </w:numPr>
        <w:tabs>
          <w:tab w:val="left" w:pos="1569"/>
        </w:tabs>
        <w:spacing w:before="157" w:after="0" w:line="388" w:lineRule="auto"/>
        <w:ind w:left="1148" w:leftChars="0" w:right="877" w:rightChars="0"/>
        <w:jc w:val="both"/>
        <w:rPr>
          <w:rFonts w:hint="eastAsia" w:ascii="宋体" w:hAnsi="宋体" w:eastAsia="宋体" w:cs="宋体"/>
          <w:spacing w:val="-1"/>
          <w:sz w:val="24"/>
          <w:szCs w:val="24"/>
        </w:rPr>
      </w:pPr>
      <w:r>
        <w:rPr>
          <w:rFonts w:hint="eastAsia" w:cs="宋体"/>
          <w:sz w:val="24"/>
          <w:szCs w:val="24"/>
          <w:lang w:val="en-US" w:eastAsia="zh-CN"/>
        </w:rPr>
        <w:t>3.1</w:t>
      </w:r>
      <w:r>
        <w:rPr>
          <w:rFonts w:hint="eastAsia" w:ascii="宋体" w:hAnsi="宋体" w:eastAsia="宋体" w:cs="宋体"/>
          <w:sz w:val="24"/>
          <w:szCs w:val="24"/>
        </w:rPr>
        <w:t>入围供应商应在入围通知书发出之日起30</w:t>
      </w:r>
      <w:r>
        <w:rPr>
          <w:rFonts w:hint="eastAsia" w:ascii="宋体" w:hAnsi="宋体" w:eastAsia="宋体" w:cs="宋体"/>
          <w:spacing w:val="-2"/>
          <w:sz w:val="24"/>
          <w:szCs w:val="24"/>
        </w:rPr>
        <w:t>日内</w:t>
      </w:r>
      <w:r>
        <w:rPr>
          <w:rFonts w:hint="eastAsia" w:ascii="宋体" w:hAnsi="宋体" w:eastAsia="宋体" w:cs="宋体"/>
          <w:sz w:val="24"/>
          <w:szCs w:val="24"/>
        </w:rPr>
        <w:t>（</w:t>
      </w:r>
      <w:r>
        <w:rPr>
          <w:rFonts w:hint="eastAsia" w:ascii="宋体" w:hAnsi="宋体" w:eastAsia="宋体" w:cs="宋体"/>
          <w:spacing w:val="-1"/>
          <w:sz w:val="24"/>
          <w:szCs w:val="24"/>
        </w:rPr>
        <w:t>具体时间、见入围通知</w:t>
      </w:r>
    </w:p>
    <w:p>
      <w:pPr>
        <w:pStyle w:val="15"/>
        <w:numPr>
          <w:ilvl w:val="0"/>
          <w:numId w:val="0"/>
        </w:numPr>
        <w:tabs>
          <w:tab w:val="left" w:pos="1569"/>
        </w:tabs>
        <w:spacing w:before="157" w:after="0" w:line="388" w:lineRule="auto"/>
        <w:ind w:left="480" w:leftChars="218" w:right="877" w:rightChars="0" w:firstLine="0" w:firstLineChars="0"/>
        <w:jc w:val="both"/>
        <w:rPr>
          <w:rFonts w:hint="eastAsia" w:ascii="宋体" w:hAnsi="宋体" w:eastAsia="宋体" w:cs="宋体"/>
          <w:sz w:val="24"/>
          <w:szCs w:val="24"/>
        </w:rPr>
      </w:pPr>
      <w:r>
        <w:rPr>
          <w:rFonts w:hint="eastAsia" w:ascii="宋体" w:hAnsi="宋体" w:eastAsia="宋体" w:cs="宋体"/>
          <w:spacing w:val="-1"/>
          <w:sz w:val="24"/>
          <w:szCs w:val="24"/>
        </w:rPr>
        <w:t>书</w:t>
      </w:r>
      <w:r>
        <w:rPr>
          <w:rFonts w:hint="eastAsia" w:ascii="宋体" w:hAnsi="宋体" w:eastAsia="宋体" w:cs="宋体"/>
          <w:spacing w:val="-3"/>
          <w:sz w:val="24"/>
          <w:szCs w:val="24"/>
        </w:rPr>
        <w:t>）</w:t>
      </w:r>
      <w:r>
        <w:rPr>
          <w:rFonts w:hint="eastAsia" w:ascii="宋体" w:hAnsi="宋体" w:eastAsia="宋体" w:cs="宋体"/>
          <w:spacing w:val="-2"/>
          <w:sz w:val="24"/>
          <w:szCs w:val="24"/>
        </w:rPr>
        <w:t>与征集人签订协议，超过《政府采购框架协议采购方式管理暂行</w:t>
      </w:r>
      <w:r>
        <w:rPr>
          <w:rFonts w:hint="eastAsia" w:ascii="宋体" w:hAnsi="宋体" w:eastAsia="宋体" w:cs="宋体"/>
          <w:spacing w:val="-14"/>
          <w:sz w:val="24"/>
          <w:szCs w:val="24"/>
        </w:rPr>
        <w:t>办法》及其他相关法律法规规定期限不领取入围通知书或不签订协议的，</w:t>
      </w:r>
      <w:r>
        <w:rPr>
          <w:rFonts w:hint="eastAsia" w:ascii="宋体" w:hAnsi="宋体" w:eastAsia="宋体" w:cs="宋体"/>
          <w:spacing w:val="-2"/>
          <w:sz w:val="24"/>
          <w:szCs w:val="24"/>
        </w:rPr>
        <w:t>顺延至第二入围供应商或重新征集。征集人应按照征集文件和供应商的响应文件与入围供应商签订协议，征集人不得向入围供应商提出任何不合理</w:t>
      </w:r>
      <w:r>
        <w:rPr>
          <w:rFonts w:hint="eastAsia" w:ascii="宋体" w:hAnsi="宋体" w:eastAsia="宋体" w:cs="宋体"/>
          <w:sz w:val="24"/>
          <w:szCs w:val="24"/>
        </w:rPr>
        <w:t xml:space="preserve">的要求，作为签订协议的条件。 </w:t>
      </w:r>
    </w:p>
    <w:p>
      <w:pPr>
        <w:pStyle w:val="15"/>
        <w:numPr>
          <w:ilvl w:val="0"/>
          <w:numId w:val="0"/>
        </w:numPr>
        <w:tabs>
          <w:tab w:val="left" w:pos="1346"/>
        </w:tabs>
        <w:spacing w:before="0" w:after="0" w:line="388" w:lineRule="auto"/>
        <w:ind w:left="925" w:leftChars="0" w:right="1247" w:rightChars="0"/>
        <w:jc w:val="both"/>
        <w:rPr>
          <w:rFonts w:hint="eastAsia" w:ascii="宋体" w:hAnsi="宋体" w:eastAsia="宋体" w:cs="宋体"/>
          <w:spacing w:val="-4"/>
          <w:sz w:val="24"/>
          <w:szCs w:val="24"/>
        </w:rPr>
      </w:pPr>
      <w:r>
        <w:rPr>
          <w:rFonts w:hint="eastAsia" w:cs="宋体"/>
          <w:spacing w:val="-2"/>
          <w:sz w:val="24"/>
          <w:szCs w:val="24"/>
          <w:lang w:val="en-US" w:eastAsia="zh-CN"/>
        </w:rPr>
        <w:t>3.2</w:t>
      </w:r>
      <w:r>
        <w:rPr>
          <w:rFonts w:hint="eastAsia" w:ascii="宋体" w:hAnsi="宋体" w:eastAsia="宋体" w:cs="宋体"/>
          <w:spacing w:val="-2"/>
          <w:sz w:val="24"/>
          <w:szCs w:val="24"/>
        </w:rPr>
        <w:t>入围供应商如不按本征集文件规定与征集人订立协议，则征集人</w:t>
      </w:r>
      <w:r>
        <w:rPr>
          <w:rFonts w:hint="eastAsia" w:ascii="宋体" w:hAnsi="宋体" w:eastAsia="宋体" w:cs="宋体"/>
          <w:spacing w:val="-4"/>
          <w:sz w:val="24"/>
          <w:szCs w:val="24"/>
        </w:rPr>
        <w:t>将废除</w:t>
      </w:r>
    </w:p>
    <w:p>
      <w:pPr>
        <w:pStyle w:val="15"/>
        <w:numPr>
          <w:ilvl w:val="0"/>
          <w:numId w:val="0"/>
        </w:numPr>
        <w:tabs>
          <w:tab w:val="left" w:pos="1346"/>
        </w:tabs>
        <w:spacing w:before="0" w:after="0" w:line="388" w:lineRule="auto"/>
        <w:ind w:right="1247" w:rightChars="0" w:firstLine="464" w:firstLineChars="200"/>
        <w:jc w:val="both"/>
        <w:rPr>
          <w:rFonts w:hint="eastAsia" w:ascii="宋体" w:hAnsi="宋体" w:eastAsia="宋体" w:cs="宋体"/>
          <w:sz w:val="24"/>
          <w:szCs w:val="24"/>
        </w:rPr>
      </w:pPr>
      <w:r>
        <w:rPr>
          <w:rFonts w:hint="eastAsia" w:ascii="宋体" w:hAnsi="宋体" w:eastAsia="宋体" w:cs="宋体"/>
          <w:spacing w:val="-4"/>
          <w:sz w:val="24"/>
          <w:szCs w:val="24"/>
        </w:rPr>
        <w:t>授标，给征集人造成的损失的，还应当予以赔偿，同时依法承担相</w:t>
      </w:r>
      <w:r>
        <w:rPr>
          <w:rFonts w:hint="eastAsia" w:ascii="宋体" w:hAnsi="宋体" w:eastAsia="宋体" w:cs="宋体"/>
          <w:sz w:val="24"/>
          <w:szCs w:val="24"/>
        </w:rPr>
        <w:t>应法律责任。</w:t>
      </w:r>
    </w:p>
    <w:p>
      <w:pPr>
        <w:pStyle w:val="15"/>
        <w:numPr>
          <w:ilvl w:val="0"/>
          <w:numId w:val="0"/>
        </w:numPr>
        <w:tabs>
          <w:tab w:val="left" w:pos="1346"/>
        </w:tabs>
        <w:spacing w:before="0" w:after="0" w:line="388" w:lineRule="auto"/>
        <w:ind w:left="925" w:leftChars="0" w:right="1247" w:rightChars="0"/>
        <w:jc w:val="both"/>
        <w:rPr>
          <w:rFonts w:hint="eastAsia" w:ascii="宋体" w:hAnsi="宋体" w:eastAsia="宋体" w:cs="宋体"/>
          <w:spacing w:val="-3"/>
          <w:sz w:val="24"/>
          <w:szCs w:val="24"/>
        </w:rPr>
      </w:pPr>
      <w:r>
        <w:rPr>
          <w:rFonts w:hint="eastAsia" w:cs="宋体"/>
          <w:spacing w:val="-3"/>
          <w:sz w:val="24"/>
          <w:szCs w:val="24"/>
          <w:lang w:val="en-US" w:eastAsia="zh-CN"/>
        </w:rPr>
        <w:t>3.3</w:t>
      </w:r>
      <w:r>
        <w:rPr>
          <w:rFonts w:hint="eastAsia" w:ascii="宋体" w:hAnsi="宋体" w:eastAsia="宋体" w:cs="宋体"/>
          <w:spacing w:val="-3"/>
          <w:sz w:val="24"/>
          <w:szCs w:val="24"/>
        </w:rPr>
        <w:t>入围供应商应当按照协议约定履行义务，完成入围项目。未经征集人同</w:t>
      </w:r>
    </w:p>
    <w:p>
      <w:pPr>
        <w:pStyle w:val="15"/>
        <w:numPr>
          <w:ilvl w:val="0"/>
          <w:numId w:val="0"/>
        </w:numPr>
        <w:tabs>
          <w:tab w:val="left" w:pos="1346"/>
        </w:tabs>
        <w:spacing w:before="0" w:after="0" w:line="388" w:lineRule="auto"/>
        <w:ind w:left="480" w:leftChars="218" w:right="1247" w:rightChars="0" w:firstLine="0" w:firstLineChars="0"/>
        <w:jc w:val="both"/>
        <w:rPr>
          <w:rFonts w:hint="eastAsia" w:ascii="宋体" w:hAnsi="宋体" w:eastAsia="宋体" w:cs="宋体"/>
          <w:sz w:val="24"/>
          <w:szCs w:val="24"/>
        </w:rPr>
      </w:pPr>
      <w:r>
        <w:rPr>
          <w:rFonts w:hint="eastAsia" w:ascii="宋体" w:hAnsi="宋体" w:eastAsia="宋体" w:cs="宋体"/>
          <w:spacing w:val="-3"/>
          <w:sz w:val="24"/>
          <w:szCs w:val="24"/>
        </w:rPr>
        <w:t>意，入围供应商也不得采用分包的形式履行协议，否则征集人有权终止采购协议。转包或分包造成征集人损失的，入围供应商及其委托代理</w:t>
      </w:r>
      <w:r>
        <w:rPr>
          <w:rFonts w:hint="eastAsia" w:ascii="宋体" w:hAnsi="宋体" w:eastAsia="宋体" w:cs="宋体"/>
          <w:sz w:val="24"/>
          <w:szCs w:val="24"/>
        </w:rPr>
        <w:t>商应承担相应赔偿责任。</w:t>
      </w:r>
    </w:p>
    <w:p>
      <w:pPr>
        <w:pStyle w:val="15"/>
        <w:numPr>
          <w:ilvl w:val="0"/>
          <w:numId w:val="0"/>
        </w:numPr>
        <w:tabs>
          <w:tab w:val="left" w:pos="1346"/>
        </w:tabs>
        <w:spacing w:before="0" w:after="0" w:line="388" w:lineRule="auto"/>
        <w:ind w:left="925" w:leftChars="0" w:right="1247" w:rightChars="0"/>
        <w:jc w:val="both"/>
        <w:rPr>
          <w:rFonts w:hint="eastAsia" w:ascii="宋体" w:hAnsi="宋体" w:eastAsia="宋体" w:cs="宋体"/>
          <w:spacing w:val="-1"/>
          <w:sz w:val="24"/>
          <w:szCs w:val="24"/>
        </w:rPr>
      </w:pPr>
      <w:r>
        <w:rPr>
          <w:rFonts w:hint="eastAsia" w:cs="宋体"/>
          <w:spacing w:val="-2"/>
          <w:sz w:val="24"/>
          <w:szCs w:val="24"/>
          <w:lang w:val="en-US" w:eastAsia="zh-CN"/>
        </w:rPr>
        <w:t>3.4</w:t>
      </w:r>
      <w:r>
        <w:rPr>
          <w:rFonts w:hint="eastAsia" w:ascii="宋体" w:hAnsi="宋体" w:eastAsia="宋体" w:cs="宋体"/>
          <w:spacing w:val="-2"/>
          <w:sz w:val="24"/>
          <w:szCs w:val="24"/>
        </w:rPr>
        <w:t>采购双方必须严格按照征集文件、响应文件及有关承诺签订采购</w:t>
      </w:r>
      <w:r>
        <w:rPr>
          <w:rFonts w:hint="eastAsia" w:ascii="宋体" w:hAnsi="宋体" w:eastAsia="宋体" w:cs="宋体"/>
          <w:spacing w:val="-1"/>
          <w:sz w:val="24"/>
          <w:szCs w:val="24"/>
        </w:rPr>
        <w:t>协议，</w:t>
      </w:r>
    </w:p>
    <w:p>
      <w:pPr>
        <w:pStyle w:val="15"/>
        <w:numPr>
          <w:ilvl w:val="0"/>
          <w:numId w:val="0"/>
        </w:numPr>
        <w:tabs>
          <w:tab w:val="left" w:pos="1346"/>
        </w:tabs>
        <w:spacing w:before="0" w:after="0" w:line="388" w:lineRule="auto"/>
        <w:ind w:left="480" w:leftChars="218" w:right="1247" w:rightChars="0" w:firstLine="0" w:firstLineChars="0"/>
        <w:jc w:val="both"/>
        <w:rPr>
          <w:rFonts w:hint="eastAsia" w:ascii="宋体" w:hAnsi="宋体" w:eastAsia="宋体" w:cs="宋体"/>
          <w:sz w:val="24"/>
          <w:szCs w:val="24"/>
        </w:rPr>
      </w:pPr>
      <w:r>
        <w:rPr>
          <w:rFonts w:hint="eastAsia" w:ascii="宋体" w:hAnsi="宋体" w:eastAsia="宋体" w:cs="宋体"/>
          <w:spacing w:val="-1"/>
          <w:sz w:val="24"/>
          <w:szCs w:val="24"/>
        </w:rPr>
        <w:t>不得擅自变更。协议的标的、价款、质量、履行期限、服务要求等</w:t>
      </w:r>
      <w:r>
        <w:rPr>
          <w:rFonts w:hint="eastAsia" w:ascii="宋体" w:hAnsi="宋体" w:eastAsia="宋体" w:cs="宋体"/>
          <w:spacing w:val="-2"/>
          <w:sz w:val="24"/>
          <w:szCs w:val="24"/>
        </w:rPr>
        <w:t>主要条款应当与征集文件和入围供应商的响应文件的内容一致，征集人和入围供应商不得再行订立背离协议实质性内容的其他协议。对任何因双方</w:t>
      </w:r>
      <w:r>
        <w:rPr>
          <w:rFonts w:hint="eastAsia" w:ascii="宋体" w:hAnsi="宋体" w:eastAsia="宋体" w:cs="宋体"/>
          <w:sz w:val="24"/>
          <w:szCs w:val="24"/>
        </w:rPr>
        <w:t>擅自变更协议引起的问题，协议风险由双方自行承担。</w:t>
      </w:r>
    </w:p>
    <w:p>
      <w:pPr>
        <w:pStyle w:val="2"/>
        <w:spacing w:line="353" w:lineRule="exact"/>
        <w:ind w:left="925"/>
        <w:rPr>
          <w:rFonts w:hint="eastAsia" w:ascii="宋体" w:hAnsi="宋体" w:eastAsia="宋体" w:cs="宋体"/>
          <w:sz w:val="24"/>
          <w:szCs w:val="24"/>
        </w:rPr>
      </w:pPr>
      <w:r>
        <w:rPr>
          <w:rFonts w:hint="eastAsia" w:ascii="宋体" w:hAnsi="宋体" w:eastAsia="宋体" w:cs="宋体"/>
          <w:sz w:val="24"/>
          <w:szCs w:val="24"/>
        </w:rPr>
        <w:t>3.5 征集人保留以书面形式要求对服务细则作适当调整的权利。</w:t>
      </w:r>
    </w:p>
    <w:p>
      <w:pPr>
        <w:pStyle w:val="2"/>
        <w:spacing w:before="209"/>
        <w:ind w:left="925"/>
        <w:rPr>
          <w:rFonts w:hint="eastAsia" w:ascii="宋体" w:hAnsi="宋体" w:eastAsia="宋体" w:cs="宋体"/>
          <w:sz w:val="24"/>
          <w:szCs w:val="24"/>
        </w:rPr>
      </w:pPr>
      <w:r>
        <w:rPr>
          <w:rFonts w:hint="eastAsia" w:ascii="宋体" w:hAnsi="宋体" w:eastAsia="宋体" w:cs="宋体"/>
          <w:sz w:val="24"/>
          <w:szCs w:val="24"/>
        </w:rPr>
        <w:t>4、履行协议</w:t>
      </w:r>
    </w:p>
    <w:p>
      <w:pPr>
        <w:pStyle w:val="15"/>
        <w:numPr>
          <w:ilvl w:val="0"/>
          <w:numId w:val="0"/>
        </w:numPr>
        <w:tabs>
          <w:tab w:val="left" w:pos="1346"/>
        </w:tabs>
        <w:spacing w:before="221" w:after="0" w:line="388" w:lineRule="auto"/>
        <w:ind w:left="925" w:leftChars="0" w:right="1100" w:rightChars="0"/>
        <w:jc w:val="left"/>
        <w:rPr>
          <w:rFonts w:hint="eastAsia" w:ascii="宋体" w:hAnsi="宋体" w:eastAsia="宋体" w:cs="宋体"/>
          <w:sz w:val="24"/>
          <w:szCs w:val="24"/>
        </w:rPr>
      </w:pPr>
      <w:r>
        <w:rPr>
          <w:rFonts w:hint="eastAsia" w:cs="宋体"/>
          <w:spacing w:val="-11"/>
          <w:sz w:val="24"/>
          <w:szCs w:val="24"/>
          <w:lang w:val="en-US" w:eastAsia="zh-CN"/>
        </w:rPr>
        <w:t>4.1</w:t>
      </w:r>
      <w:r>
        <w:rPr>
          <w:rFonts w:hint="eastAsia" w:ascii="宋体" w:hAnsi="宋体" w:eastAsia="宋体" w:cs="宋体"/>
          <w:spacing w:val="-11"/>
          <w:sz w:val="24"/>
          <w:szCs w:val="24"/>
        </w:rPr>
        <w:t xml:space="preserve">入围供应商与征集人签订协议后，协议双方应严格执行协议条款， </w:t>
      </w:r>
      <w:r>
        <w:rPr>
          <w:rFonts w:hint="eastAsia" w:ascii="宋体" w:hAnsi="宋体" w:eastAsia="宋体" w:cs="宋体"/>
          <w:sz w:val="24"/>
          <w:szCs w:val="24"/>
        </w:rPr>
        <w:t>履行协</w:t>
      </w:r>
    </w:p>
    <w:p>
      <w:pPr>
        <w:pStyle w:val="15"/>
        <w:numPr>
          <w:ilvl w:val="0"/>
          <w:numId w:val="0"/>
        </w:numPr>
        <w:tabs>
          <w:tab w:val="left" w:pos="1346"/>
        </w:tabs>
        <w:spacing w:before="221" w:after="0" w:line="388" w:lineRule="auto"/>
        <w:ind w:right="110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议规定的义务，保证协议的顺利完成。</w:t>
      </w:r>
    </w:p>
    <w:p>
      <w:pPr>
        <w:pStyle w:val="15"/>
        <w:numPr>
          <w:ilvl w:val="0"/>
          <w:numId w:val="0"/>
        </w:numPr>
        <w:tabs>
          <w:tab w:val="left" w:pos="1346"/>
        </w:tabs>
        <w:spacing w:before="0" w:after="0" w:line="388" w:lineRule="auto"/>
        <w:ind w:left="925" w:leftChars="0" w:right="1247" w:rightChars="0"/>
        <w:jc w:val="left"/>
        <w:rPr>
          <w:rFonts w:hint="eastAsia" w:ascii="宋体" w:hAnsi="宋体" w:eastAsia="宋体" w:cs="宋体"/>
          <w:sz w:val="24"/>
          <w:szCs w:val="24"/>
        </w:rPr>
      </w:pPr>
      <w:r>
        <w:rPr>
          <w:rFonts w:hint="eastAsia" w:cs="宋体"/>
          <w:spacing w:val="-1"/>
          <w:sz w:val="24"/>
          <w:szCs w:val="24"/>
          <w:lang w:val="en-US" w:eastAsia="zh-CN"/>
        </w:rPr>
        <w:t>4.2</w:t>
      </w:r>
      <w:r>
        <w:rPr>
          <w:rFonts w:hint="eastAsia" w:ascii="宋体" w:hAnsi="宋体" w:eastAsia="宋体" w:cs="宋体"/>
          <w:spacing w:val="-1"/>
          <w:sz w:val="24"/>
          <w:szCs w:val="24"/>
        </w:rPr>
        <w:t>在协议履行过程中，如发生纠纷，协议双方应按照《民法典》的</w:t>
      </w:r>
      <w:r>
        <w:rPr>
          <w:rFonts w:hint="eastAsia" w:ascii="宋体" w:hAnsi="宋体" w:eastAsia="宋体" w:cs="宋体"/>
          <w:sz w:val="24"/>
          <w:szCs w:val="24"/>
        </w:rPr>
        <w:t>有关</w:t>
      </w:r>
    </w:p>
    <w:p>
      <w:pPr>
        <w:pStyle w:val="15"/>
        <w:numPr>
          <w:ilvl w:val="0"/>
          <w:numId w:val="0"/>
        </w:numPr>
        <w:tabs>
          <w:tab w:val="left" w:pos="1346"/>
        </w:tabs>
        <w:spacing w:before="0" w:after="0" w:line="388" w:lineRule="auto"/>
        <w:ind w:right="1247"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规定进行处理。</w:t>
      </w:r>
    </w:p>
    <w:p>
      <w:pPr>
        <w:pStyle w:val="15"/>
        <w:numPr>
          <w:ilvl w:val="0"/>
          <w:numId w:val="35"/>
        </w:numPr>
        <w:tabs>
          <w:tab w:val="left" w:pos="1195"/>
        </w:tabs>
        <w:spacing w:before="0" w:after="0" w:line="388" w:lineRule="auto"/>
        <w:ind w:left="365" w:right="1246" w:firstLine="549"/>
        <w:jc w:val="left"/>
        <w:rPr>
          <w:rFonts w:hint="eastAsia" w:ascii="宋体" w:hAnsi="宋体" w:eastAsia="宋体" w:cs="宋体"/>
          <w:sz w:val="24"/>
          <w:szCs w:val="24"/>
        </w:rPr>
      </w:pPr>
      <w:r>
        <w:rPr>
          <w:rFonts w:hint="eastAsia" w:ascii="宋体" w:hAnsi="宋体" w:eastAsia="宋体" w:cs="宋体"/>
          <w:spacing w:val="-1"/>
          <w:sz w:val="24"/>
          <w:szCs w:val="24"/>
        </w:rPr>
        <w:t>征集人须建立日常考核制度。考核时应成立考核小组，依据考核方</w:t>
      </w:r>
      <w:r>
        <w:rPr>
          <w:rFonts w:hint="eastAsia" w:ascii="宋体" w:hAnsi="宋体" w:eastAsia="宋体" w:cs="宋体"/>
          <w:sz w:val="24"/>
          <w:szCs w:val="24"/>
        </w:rPr>
        <w:t>案进行考核。</w:t>
      </w:r>
    </w:p>
    <w:p>
      <w:pPr>
        <w:pStyle w:val="15"/>
        <w:numPr>
          <w:ilvl w:val="0"/>
          <w:numId w:val="0"/>
        </w:numPr>
        <w:tabs>
          <w:tab w:val="left" w:pos="1195"/>
        </w:tabs>
        <w:spacing w:before="0" w:after="0" w:line="388" w:lineRule="auto"/>
        <w:ind w:left="914" w:leftChars="0" w:right="1246" w:rightChars="0"/>
        <w:jc w:val="left"/>
        <w:rPr>
          <w:sz w:val="28"/>
        </w:rPr>
      </w:pPr>
    </w:p>
    <w:p>
      <w:pPr>
        <w:pStyle w:val="15"/>
        <w:numPr>
          <w:ilvl w:val="0"/>
          <w:numId w:val="0"/>
        </w:numPr>
        <w:tabs>
          <w:tab w:val="left" w:pos="1195"/>
        </w:tabs>
        <w:spacing w:before="0" w:after="0" w:line="388" w:lineRule="auto"/>
        <w:ind w:left="914" w:leftChars="0" w:right="1246" w:rightChars="0"/>
        <w:jc w:val="left"/>
        <w:rPr>
          <w:sz w:val="28"/>
        </w:rPr>
      </w:pPr>
    </w:p>
    <w:p>
      <w:pPr>
        <w:pStyle w:val="15"/>
        <w:numPr>
          <w:ilvl w:val="0"/>
          <w:numId w:val="0"/>
        </w:numPr>
        <w:tabs>
          <w:tab w:val="left" w:pos="1195"/>
        </w:tabs>
        <w:spacing w:before="0" w:after="0" w:line="388" w:lineRule="auto"/>
        <w:ind w:left="914" w:leftChars="0" w:right="1246" w:rightChars="0"/>
        <w:jc w:val="left"/>
        <w:rPr>
          <w:sz w:val="28"/>
        </w:rPr>
      </w:pPr>
    </w:p>
    <w:p>
      <w:pPr>
        <w:pStyle w:val="15"/>
        <w:numPr>
          <w:ilvl w:val="0"/>
          <w:numId w:val="0"/>
        </w:numPr>
        <w:tabs>
          <w:tab w:val="left" w:pos="1195"/>
        </w:tabs>
        <w:spacing w:before="0" w:after="0" w:line="388" w:lineRule="auto"/>
        <w:ind w:left="914" w:leftChars="0" w:right="1246" w:rightChars="0"/>
        <w:jc w:val="left"/>
        <w:rPr>
          <w:sz w:val="28"/>
        </w:rPr>
      </w:pPr>
    </w:p>
    <w:p>
      <w:pPr>
        <w:pStyle w:val="15"/>
        <w:numPr>
          <w:ilvl w:val="0"/>
          <w:numId w:val="0"/>
        </w:numPr>
        <w:tabs>
          <w:tab w:val="left" w:pos="1195"/>
        </w:tabs>
        <w:spacing w:before="0" w:after="0" w:line="388" w:lineRule="auto"/>
        <w:ind w:left="914" w:leftChars="0" w:right="1246" w:rightChars="0"/>
        <w:jc w:val="left"/>
        <w:rPr>
          <w:sz w:val="28"/>
        </w:rPr>
      </w:pPr>
    </w:p>
    <w:p>
      <w:pPr>
        <w:pStyle w:val="15"/>
        <w:numPr>
          <w:ilvl w:val="0"/>
          <w:numId w:val="0"/>
        </w:numPr>
        <w:tabs>
          <w:tab w:val="left" w:pos="1195"/>
        </w:tabs>
        <w:spacing w:before="0" w:after="0" w:line="388" w:lineRule="auto"/>
        <w:ind w:left="914" w:leftChars="0" w:right="1246" w:rightChars="0"/>
        <w:jc w:val="left"/>
        <w:rPr>
          <w:sz w:val="28"/>
        </w:rPr>
      </w:pPr>
    </w:p>
    <w:p>
      <w:pPr>
        <w:pStyle w:val="15"/>
        <w:numPr>
          <w:ilvl w:val="0"/>
          <w:numId w:val="0"/>
        </w:numPr>
        <w:tabs>
          <w:tab w:val="left" w:pos="1195"/>
        </w:tabs>
        <w:spacing w:before="0" w:after="0" w:line="388" w:lineRule="auto"/>
        <w:ind w:left="914" w:leftChars="0" w:right="1246" w:rightChars="0"/>
        <w:jc w:val="left"/>
        <w:rPr>
          <w:sz w:val="28"/>
        </w:rPr>
      </w:pPr>
    </w:p>
    <w:p>
      <w:pPr>
        <w:pStyle w:val="15"/>
        <w:numPr>
          <w:ilvl w:val="0"/>
          <w:numId w:val="0"/>
        </w:numPr>
        <w:tabs>
          <w:tab w:val="left" w:pos="1195"/>
        </w:tabs>
        <w:spacing w:before="0" w:after="0" w:line="388" w:lineRule="auto"/>
        <w:ind w:left="914" w:leftChars="0" w:right="1246" w:rightChars="0"/>
        <w:jc w:val="left"/>
        <w:rPr>
          <w:sz w:val="28"/>
        </w:rPr>
      </w:pPr>
    </w:p>
    <w:p>
      <w:pPr>
        <w:pStyle w:val="15"/>
        <w:numPr>
          <w:ilvl w:val="0"/>
          <w:numId w:val="0"/>
        </w:numPr>
        <w:tabs>
          <w:tab w:val="left" w:pos="1195"/>
        </w:tabs>
        <w:spacing w:before="0" w:after="0" w:line="388" w:lineRule="auto"/>
        <w:ind w:left="914" w:leftChars="0" w:right="1246" w:rightChars="0"/>
        <w:jc w:val="left"/>
        <w:rPr>
          <w:sz w:val="28"/>
        </w:rPr>
      </w:pPr>
    </w:p>
    <w:p>
      <w:pPr>
        <w:pStyle w:val="15"/>
        <w:numPr>
          <w:ilvl w:val="0"/>
          <w:numId w:val="0"/>
        </w:numPr>
        <w:tabs>
          <w:tab w:val="left" w:pos="1195"/>
        </w:tabs>
        <w:spacing w:before="0" w:after="0" w:line="388" w:lineRule="auto"/>
        <w:ind w:left="914" w:leftChars="0" w:right="1246" w:rightChars="0"/>
        <w:jc w:val="left"/>
        <w:rPr>
          <w:sz w:val="28"/>
        </w:rPr>
      </w:pPr>
    </w:p>
    <w:p>
      <w:pPr>
        <w:pStyle w:val="15"/>
        <w:numPr>
          <w:ilvl w:val="0"/>
          <w:numId w:val="0"/>
        </w:numPr>
        <w:tabs>
          <w:tab w:val="left" w:pos="1195"/>
        </w:tabs>
        <w:spacing w:before="0" w:after="0" w:line="388" w:lineRule="auto"/>
        <w:ind w:left="914" w:leftChars="0" w:right="1246" w:rightChars="0"/>
        <w:jc w:val="left"/>
        <w:rPr>
          <w:sz w:val="28"/>
        </w:rPr>
      </w:pPr>
    </w:p>
    <w:p>
      <w:pPr>
        <w:pStyle w:val="15"/>
        <w:numPr>
          <w:ilvl w:val="0"/>
          <w:numId w:val="0"/>
        </w:numPr>
        <w:tabs>
          <w:tab w:val="left" w:pos="1195"/>
        </w:tabs>
        <w:spacing w:before="0" w:after="0" w:line="388" w:lineRule="auto"/>
        <w:ind w:left="914" w:leftChars="0" w:right="1246" w:rightChars="0"/>
        <w:jc w:val="left"/>
        <w:rPr>
          <w:sz w:val="28"/>
        </w:rPr>
      </w:pPr>
    </w:p>
    <w:p>
      <w:pPr>
        <w:pStyle w:val="15"/>
        <w:numPr>
          <w:ilvl w:val="0"/>
          <w:numId w:val="0"/>
        </w:numPr>
        <w:tabs>
          <w:tab w:val="left" w:pos="1195"/>
        </w:tabs>
        <w:spacing w:before="0" w:after="0" w:line="388" w:lineRule="auto"/>
        <w:ind w:left="914" w:leftChars="0" w:right="1246" w:rightChars="0"/>
        <w:jc w:val="left"/>
        <w:rPr>
          <w:sz w:val="28"/>
        </w:rPr>
      </w:pPr>
    </w:p>
    <w:p>
      <w:pPr>
        <w:pStyle w:val="15"/>
        <w:numPr>
          <w:ilvl w:val="0"/>
          <w:numId w:val="0"/>
        </w:numPr>
        <w:tabs>
          <w:tab w:val="left" w:pos="1195"/>
        </w:tabs>
        <w:spacing w:before="0" w:after="0" w:line="388" w:lineRule="auto"/>
        <w:ind w:left="914" w:leftChars="0" w:right="1246" w:rightChars="0"/>
        <w:jc w:val="left"/>
        <w:rPr>
          <w:sz w:val="28"/>
        </w:rPr>
      </w:pPr>
    </w:p>
    <w:p>
      <w:pPr>
        <w:pStyle w:val="15"/>
        <w:numPr>
          <w:ilvl w:val="0"/>
          <w:numId w:val="0"/>
        </w:numPr>
        <w:tabs>
          <w:tab w:val="left" w:pos="1195"/>
        </w:tabs>
        <w:spacing w:before="0" w:after="0" w:line="388" w:lineRule="auto"/>
        <w:ind w:left="914" w:leftChars="0" w:right="1246" w:rightChars="0"/>
        <w:jc w:val="left"/>
        <w:rPr>
          <w:sz w:val="28"/>
        </w:rPr>
      </w:pPr>
    </w:p>
    <w:p>
      <w:pPr>
        <w:pStyle w:val="2"/>
        <w:spacing w:before="44"/>
        <w:ind w:left="588"/>
      </w:pPr>
      <w:r>
        <w:t>第三章 采购需求</w:t>
      </w:r>
    </w:p>
    <w:p>
      <w:pPr>
        <w:keepNext w:val="0"/>
        <w:keepLines w:val="0"/>
        <w:pageBreakBefore w:val="0"/>
        <w:wordWrap/>
        <w:overflowPunct/>
        <w:topLinePunct w:val="0"/>
        <w:bidi w:val="0"/>
        <w:spacing w:before="100" w:line="440" w:lineRule="exact"/>
        <w:ind w:firstLine="3343" w:firstLineChars="900"/>
        <w:outlineLvl w:val="0"/>
        <w:rPr>
          <w:rFonts w:hint="eastAsia" w:ascii="宋体" w:hAnsi="宋体" w:eastAsia="宋体" w:cs="宋体"/>
          <w:color w:val="auto"/>
          <w:sz w:val="36"/>
          <w:szCs w:val="36"/>
        </w:rPr>
      </w:pPr>
      <w:r>
        <w:rPr>
          <w:rFonts w:hint="eastAsia" w:ascii="宋体" w:hAnsi="宋体" w:eastAsia="宋体" w:cs="宋体"/>
          <w:b/>
          <w:bCs/>
          <w:color w:val="auto"/>
          <w:spacing w:val="5"/>
          <w:sz w:val="36"/>
          <w:szCs w:val="36"/>
        </w:rPr>
        <w:t>采购需求</w:t>
      </w:r>
    </w:p>
    <w:p>
      <w:pPr>
        <w:keepNext w:val="0"/>
        <w:keepLines w:val="0"/>
        <w:pageBreakBefore w:val="0"/>
        <w:wordWrap/>
        <w:overflowPunct/>
        <w:topLinePunct w:val="0"/>
        <w:autoSpaceDE w:val="0"/>
        <w:autoSpaceDN w:val="0"/>
        <w:bidi w:val="0"/>
        <w:spacing w:before="253" w:line="440" w:lineRule="exact"/>
        <w:ind w:left="55" w:firstLine="472" w:firstLineChars="200"/>
        <w:rPr>
          <w:rFonts w:hint="eastAsia" w:ascii="宋体" w:hAnsi="宋体" w:eastAsia="宋体" w:cs="宋体"/>
          <w:color w:val="auto"/>
          <w:sz w:val="28"/>
          <w:szCs w:val="28"/>
        </w:rPr>
      </w:pPr>
      <w:r>
        <w:rPr>
          <w:rFonts w:hint="eastAsia" w:ascii="宋体" w:hAnsi="宋体" w:eastAsia="宋体" w:cs="宋体"/>
          <w:color w:val="auto"/>
          <w:spacing w:val="-22"/>
          <w:sz w:val="28"/>
          <w:szCs w:val="28"/>
        </w:rPr>
        <w:t>注：</w:t>
      </w:r>
    </w:p>
    <w:p>
      <w:pPr>
        <w:keepNext w:val="0"/>
        <w:keepLines w:val="0"/>
        <w:pageBreakBefore w:val="0"/>
        <w:wordWrap/>
        <w:overflowPunct/>
        <w:topLinePunct w:val="0"/>
        <w:autoSpaceDE w:val="0"/>
        <w:autoSpaceDN w:val="0"/>
        <w:bidi w:val="0"/>
        <w:spacing w:line="440" w:lineRule="exact"/>
        <w:ind w:left="0" w:firstLine="548" w:firstLineChars="200"/>
        <w:rPr>
          <w:rFonts w:hint="eastAsia" w:ascii="宋体" w:hAnsi="宋体" w:eastAsia="宋体" w:cs="宋体"/>
          <w:color w:val="auto"/>
          <w:sz w:val="28"/>
          <w:szCs w:val="28"/>
        </w:rPr>
      </w:pPr>
      <w:r>
        <w:rPr>
          <w:rFonts w:hint="eastAsia" w:ascii="宋体" w:hAnsi="宋体" w:eastAsia="宋体" w:cs="宋体"/>
          <w:color w:val="auto"/>
          <w:spacing w:val="-3"/>
          <w:sz w:val="28"/>
          <w:szCs w:val="28"/>
        </w:rPr>
        <w:t>1.如本章内容与其他章节有冲突，以本章内容为准。</w:t>
      </w:r>
    </w:p>
    <w:p>
      <w:pPr>
        <w:keepNext w:val="0"/>
        <w:keepLines w:val="0"/>
        <w:pageBreakBefore w:val="0"/>
        <w:wordWrap/>
        <w:overflowPunct/>
        <w:topLinePunct w:val="0"/>
        <w:autoSpaceDE w:val="0"/>
        <w:autoSpaceDN w:val="0"/>
        <w:bidi w:val="0"/>
        <w:spacing w:line="440" w:lineRule="exact"/>
        <w:ind w:left="0" w:firstLine="552" w:firstLineChars="200"/>
        <w:rPr>
          <w:rFonts w:hint="eastAsia" w:ascii="宋体" w:hAnsi="宋体" w:eastAsia="宋体" w:cs="宋体"/>
          <w:color w:val="auto"/>
          <w:sz w:val="28"/>
          <w:szCs w:val="28"/>
        </w:rPr>
      </w:pPr>
      <w:r>
        <w:rPr>
          <w:rFonts w:hint="eastAsia" w:ascii="宋体" w:hAnsi="宋体" w:eastAsia="宋体" w:cs="宋体"/>
          <w:color w:val="auto"/>
          <w:spacing w:val="-2"/>
          <w:sz w:val="28"/>
          <w:szCs w:val="28"/>
        </w:rPr>
        <w:t>2.如本章内容与国家法律法规相冲突的，以相关法律法规为准。</w:t>
      </w:r>
    </w:p>
    <w:p>
      <w:pPr>
        <w:keepNext w:val="0"/>
        <w:keepLines w:val="0"/>
        <w:pageBreakBefore w:val="0"/>
        <w:wordWrap/>
        <w:overflowPunct/>
        <w:topLinePunct w:val="0"/>
        <w:autoSpaceDE w:val="0"/>
        <w:autoSpaceDN w:val="0"/>
        <w:bidi w:val="0"/>
        <w:spacing w:line="440" w:lineRule="exact"/>
        <w:ind w:left="0" w:firstLine="556" w:firstLineChars="200"/>
        <w:rPr>
          <w:rFonts w:hint="eastAsia" w:ascii="宋体" w:hAnsi="宋体" w:eastAsia="宋体" w:cs="宋体"/>
          <w:color w:val="auto"/>
          <w:sz w:val="28"/>
          <w:szCs w:val="28"/>
        </w:rPr>
      </w:pPr>
      <w:r>
        <w:rPr>
          <w:rFonts w:hint="eastAsia" w:ascii="宋体" w:hAnsi="宋体" w:eastAsia="宋体" w:cs="宋体"/>
          <w:color w:val="auto"/>
          <w:spacing w:val="-1"/>
          <w:sz w:val="28"/>
          <w:szCs w:val="28"/>
        </w:rPr>
        <w:t>3.如本章内容与国家、地方强制标准相冲突的，以强制标准为准。</w:t>
      </w:r>
    </w:p>
    <w:p>
      <w:pPr>
        <w:pStyle w:val="6"/>
        <w:keepNext w:val="0"/>
        <w:keepLines w:val="0"/>
        <w:pageBreakBefore w:val="0"/>
        <w:widowControl w:val="0"/>
        <w:kinsoku/>
        <w:wordWrap/>
        <w:overflowPunct/>
        <w:topLinePunct w:val="0"/>
        <w:autoSpaceDE w:val="0"/>
        <w:autoSpaceDN w:val="0"/>
        <w:bidi w:val="0"/>
        <w:adjustRightInd/>
        <w:snapToGrid/>
        <w:spacing w:before="0" w:line="440" w:lineRule="exact"/>
        <w:ind w:left="0" w:leftChars="0" w:firstLine="560" w:firstLineChars="200"/>
        <w:textAlignment w:val="auto"/>
        <w:outlineLvl w:val="1"/>
        <w:rPr>
          <w:rFonts w:hint="eastAsia" w:ascii="宋体" w:hAnsi="宋体" w:eastAsia="宋体" w:cs="宋体"/>
          <w:b w:val="0"/>
          <w:bCs w:val="0"/>
          <w:color w:val="auto"/>
          <w:sz w:val="28"/>
          <w:szCs w:val="28"/>
        </w:rPr>
      </w:pPr>
      <w:bookmarkStart w:id="0" w:name="_Toc7829"/>
      <w:r>
        <w:rPr>
          <w:rFonts w:hint="eastAsia" w:ascii="宋体" w:hAnsi="宋体" w:eastAsia="宋体" w:cs="宋体"/>
          <w:b w:val="0"/>
          <w:bCs w:val="0"/>
          <w:color w:val="auto"/>
          <w:sz w:val="28"/>
          <w:szCs w:val="28"/>
        </w:rPr>
        <w:t>一、项目概况</w:t>
      </w:r>
      <w:bookmarkEnd w:id="0"/>
    </w:p>
    <w:p>
      <w:pPr>
        <w:pStyle w:val="2"/>
        <w:keepNext w:val="0"/>
        <w:keepLines w:val="0"/>
        <w:pageBreakBefore w:val="0"/>
        <w:wordWrap/>
        <w:overflowPunct/>
        <w:topLinePunct w:val="0"/>
        <w:autoSpaceDE w:val="0"/>
        <w:autoSpaceDN w:val="0"/>
        <w:bidi w:val="0"/>
        <w:spacing w:line="440" w:lineRule="exact"/>
        <w:ind w:left="0" w:firstLine="560" w:firstLineChars="200"/>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zh-CN" w:eastAsia="zh-CN" w:bidi="zh-CN"/>
        </w:rPr>
        <w:t>铜陵市铜官区城市管理局拟对职工午餐配送服务进行招标，其中午餐配送地点为铜陵市铜官区城市管理局，中午就餐职工约为</w:t>
      </w:r>
      <w:r>
        <w:rPr>
          <w:rFonts w:hint="eastAsia" w:ascii="宋体" w:hAnsi="宋体" w:eastAsia="宋体" w:cs="宋体"/>
          <w:b w:val="0"/>
          <w:bCs w:val="0"/>
          <w:snapToGrid w:val="0"/>
          <w:color w:val="auto"/>
          <w:kern w:val="0"/>
          <w:sz w:val="28"/>
          <w:szCs w:val="28"/>
          <w:lang w:val="en-US" w:eastAsia="zh-CN" w:bidi="zh-CN"/>
        </w:rPr>
        <w:t>122</w:t>
      </w:r>
      <w:r>
        <w:rPr>
          <w:rFonts w:hint="eastAsia" w:ascii="宋体" w:hAnsi="宋体" w:eastAsia="宋体" w:cs="宋体"/>
          <w:b w:val="0"/>
          <w:bCs w:val="0"/>
          <w:snapToGrid w:val="0"/>
          <w:color w:val="auto"/>
          <w:kern w:val="0"/>
          <w:sz w:val="28"/>
          <w:szCs w:val="28"/>
          <w:lang w:val="zh-CN" w:eastAsia="zh-CN" w:bidi="zh-CN"/>
        </w:rPr>
        <w:t>人，工作日提供午餐配送服务。</w:t>
      </w:r>
    </w:p>
    <w:p>
      <w:pPr>
        <w:pStyle w:val="2"/>
        <w:keepNext w:val="0"/>
        <w:keepLines w:val="0"/>
        <w:pageBreakBefore w:val="0"/>
        <w:widowControl w:val="0"/>
        <w:kinsoku/>
        <w:wordWrap/>
        <w:overflowPunct/>
        <w:topLinePunct w:val="0"/>
        <w:autoSpaceDE w:val="0"/>
        <w:autoSpaceDN w:val="0"/>
        <w:bidi w:val="0"/>
        <w:adjustRightInd/>
        <w:snapToGrid/>
        <w:spacing w:line="440" w:lineRule="exact"/>
        <w:ind w:right="0" w:firstLine="560" w:firstLineChars="200"/>
        <w:textAlignment w:val="auto"/>
        <w:outlineLvl w:val="1"/>
        <w:rPr>
          <w:rFonts w:hint="eastAsia" w:ascii="宋体" w:hAnsi="宋体" w:eastAsia="宋体" w:cs="宋体"/>
          <w:b w:val="0"/>
          <w:bCs w:val="0"/>
          <w:color w:val="auto"/>
          <w:sz w:val="28"/>
          <w:szCs w:val="28"/>
          <w:lang w:val="en-US" w:eastAsia="zh-CN" w:bidi="zh-CN"/>
        </w:rPr>
      </w:pPr>
      <w:bookmarkStart w:id="1" w:name="_Toc9450"/>
      <w:r>
        <w:rPr>
          <w:rFonts w:hint="eastAsia" w:ascii="宋体" w:hAnsi="宋体" w:eastAsia="宋体" w:cs="宋体"/>
          <w:b w:val="0"/>
          <w:bCs w:val="0"/>
          <w:color w:val="auto"/>
          <w:sz w:val="28"/>
          <w:szCs w:val="28"/>
          <w:lang w:val="en-US" w:eastAsia="zh-CN" w:bidi="zh-CN"/>
        </w:rPr>
        <w:t>二、项目预算</w:t>
      </w:r>
      <w:bookmarkEnd w:id="1"/>
    </w:p>
    <w:p>
      <w:pPr>
        <w:pStyle w:val="2"/>
        <w:keepNext w:val="0"/>
        <w:keepLines w:val="0"/>
        <w:pageBreakBefore w:val="0"/>
        <w:wordWrap/>
        <w:overflowPunct/>
        <w:topLinePunct w:val="0"/>
        <w:autoSpaceDE w:val="0"/>
        <w:autoSpaceDN w:val="0"/>
        <w:bidi w:val="0"/>
        <w:spacing w:line="440" w:lineRule="exact"/>
        <w:ind w:firstLine="560" w:firstLineChars="200"/>
        <w:rPr>
          <w:rFonts w:hint="eastAsia" w:ascii="宋体" w:hAnsi="宋体" w:eastAsia="宋体" w:cs="宋体"/>
          <w:b w:val="0"/>
          <w:bCs w:val="0"/>
          <w:snapToGrid w:val="0"/>
          <w:color w:val="auto"/>
          <w:kern w:val="0"/>
          <w:sz w:val="28"/>
          <w:szCs w:val="28"/>
          <w:lang w:val="en-US" w:eastAsia="zh-CN" w:bidi="zh-CN"/>
        </w:rPr>
      </w:pPr>
      <w:r>
        <w:rPr>
          <w:rFonts w:hint="eastAsia" w:ascii="宋体" w:hAnsi="宋体" w:eastAsia="宋体" w:cs="宋体"/>
          <w:b w:val="0"/>
          <w:bCs w:val="0"/>
          <w:snapToGrid w:val="0"/>
          <w:color w:val="auto"/>
          <w:kern w:val="0"/>
          <w:sz w:val="28"/>
          <w:szCs w:val="28"/>
          <w:lang w:val="en-US" w:eastAsia="zh-CN" w:bidi="zh-CN"/>
        </w:rPr>
        <w:t>资金来源：财政资金，预算为：907680元，</w:t>
      </w:r>
    </w:p>
    <w:p>
      <w:pPr>
        <w:pStyle w:val="2"/>
        <w:keepNext w:val="0"/>
        <w:keepLines w:val="0"/>
        <w:pageBreakBefore w:val="0"/>
        <w:widowControl w:val="0"/>
        <w:kinsoku/>
        <w:wordWrap/>
        <w:overflowPunct/>
        <w:topLinePunct w:val="0"/>
        <w:autoSpaceDE w:val="0"/>
        <w:autoSpaceDN w:val="0"/>
        <w:bidi w:val="0"/>
        <w:adjustRightInd/>
        <w:snapToGrid/>
        <w:spacing w:line="440" w:lineRule="exact"/>
        <w:ind w:right="0" w:firstLine="560" w:firstLineChars="200"/>
        <w:textAlignment w:val="auto"/>
        <w:outlineLvl w:val="1"/>
        <w:rPr>
          <w:rFonts w:hint="eastAsia" w:ascii="宋体" w:hAnsi="宋体" w:eastAsia="宋体" w:cs="宋体"/>
          <w:b w:val="0"/>
          <w:bCs w:val="0"/>
          <w:color w:val="auto"/>
          <w:sz w:val="28"/>
          <w:szCs w:val="28"/>
          <w:lang w:val="en-US" w:eastAsia="zh-CN" w:bidi="zh-CN"/>
        </w:rPr>
      </w:pPr>
      <w:bookmarkStart w:id="2" w:name="_Toc5919"/>
      <w:r>
        <w:rPr>
          <w:rFonts w:hint="eastAsia" w:ascii="宋体" w:hAnsi="宋体" w:eastAsia="宋体" w:cs="宋体"/>
          <w:b w:val="0"/>
          <w:bCs w:val="0"/>
          <w:color w:val="auto"/>
          <w:sz w:val="28"/>
          <w:szCs w:val="28"/>
          <w:lang w:val="en-US" w:eastAsia="zh-CN" w:bidi="zh-CN"/>
        </w:rPr>
        <w:t>三、服务期限</w:t>
      </w:r>
      <w:bookmarkEnd w:id="2"/>
    </w:p>
    <w:p>
      <w:pPr>
        <w:keepNext w:val="0"/>
        <w:keepLines w:val="0"/>
        <w:pageBreakBefore w:val="0"/>
        <w:widowControl w:val="0"/>
        <w:kinsoku/>
        <w:wordWrap/>
        <w:overflowPunct/>
        <w:topLinePunct w:val="0"/>
        <w:autoSpaceDE w:val="0"/>
        <w:autoSpaceDN w:val="0"/>
        <w:bidi w:val="0"/>
        <w:adjustRightInd/>
        <w:snapToGrid/>
        <w:spacing w:before="0" w:line="440" w:lineRule="exact"/>
        <w:ind w:right="0" w:firstLine="540" w:firstLineChars="200"/>
        <w:jc w:val="left"/>
        <w:textAlignment w:val="auto"/>
        <w:rPr>
          <w:rFonts w:hint="default" w:ascii="宋体" w:hAnsi="宋体" w:eastAsia="宋体" w:cs="宋体"/>
          <w:color w:val="auto"/>
          <w:spacing w:val="-5"/>
          <w:sz w:val="28"/>
          <w:szCs w:val="28"/>
          <w:lang w:val="en-US" w:eastAsia="zh-CN" w:bidi="zh-CN"/>
        </w:rPr>
      </w:pPr>
      <w:r>
        <w:rPr>
          <w:rFonts w:hint="eastAsia" w:ascii="宋体" w:hAnsi="宋体" w:eastAsia="宋体" w:cs="宋体"/>
          <w:color w:val="auto"/>
          <w:spacing w:val="-5"/>
          <w:sz w:val="28"/>
          <w:szCs w:val="28"/>
          <w:lang w:val="en-US" w:eastAsia="zh-CN" w:bidi="zh-CN"/>
        </w:rPr>
        <w:t>入围供应商为本项目服务，自框架协议签订之日起 2 年。</w:t>
      </w:r>
    </w:p>
    <w:p>
      <w:pPr>
        <w:pStyle w:val="2"/>
        <w:keepNext w:val="0"/>
        <w:keepLines w:val="0"/>
        <w:pageBreakBefore w:val="0"/>
        <w:widowControl w:val="0"/>
        <w:kinsoku/>
        <w:wordWrap/>
        <w:overflowPunct/>
        <w:topLinePunct w:val="0"/>
        <w:autoSpaceDE w:val="0"/>
        <w:autoSpaceDN w:val="0"/>
        <w:bidi w:val="0"/>
        <w:adjustRightInd/>
        <w:snapToGrid/>
        <w:spacing w:line="440" w:lineRule="exact"/>
        <w:ind w:right="0" w:firstLine="560" w:firstLineChars="200"/>
        <w:textAlignment w:val="auto"/>
        <w:outlineLvl w:val="1"/>
        <w:rPr>
          <w:rFonts w:hint="eastAsia" w:ascii="宋体" w:hAnsi="宋体" w:eastAsia="宋体" w:cs="宋体"/>
          <w:b w:val="0"/>
          <w:bCs w:val="0"/>
          <w:color w:val="auto"/>
          <w:sz w:val="28"/>
          <w:szCs w:val="28"/>
          <w:lang w:val="zh-CN" w:eastAsia="zh-CN" w:bidi="zh-CN"/>
        </w:rPr>
      </w:pPr>
      <w:bookmarkStart w:id="3" w:name="_Toc14290"/>
      <w:r>
        <w:rPr>
          <w:rFonts w:hint="eastAsia" w:ascii="宋体" w:hAnsi="宋体" w:eastAsia="宋体" w:cs="宋体"/>
          <w:b w:val="0"/>
          <w:bCs w:val="0"/>
          <w:color w:val="auto"/>
          <w:sz w:val="28"/>
          <w:szCs w:val="28"/>
          <w:lang w:val="en-US" w:eastAsia="zh-CN" w:bidi="zh-CN"/>
        </w:rPr>
        <w:t>四</w:t>
      </w:r>
      <w:r>
        <w:rPr>
          <w:rFonts w:hint="eastAsia" w:ascii="宋体" w:hAnsi="宋体" w:eastAsia="宋体" w:cs="宋体"/>
          <w:b w:val="0"/>
          <w:bCs w:val="0"/>
          <w:color w:val="auto"/>
          <w:sz w:val="28"/>
          <w:szCs w:val="28"/>
          <w:lang w:val="zh-CN" w:eastAsia="zh-CN" w:bidi="zh-CN"/>
        </w:rPr>
        <w:t>、午餐配送服务要求</w:t>
      </w:r>
      <w:bookmarkEnd w:id="3"/>
    </w:p>
    <w:p>
      <w:pPr>
        <w:pStyle w:val="2"/>
        <w:keepNext w:val="0"/>
        <w:keepLines w:val="0"/>
        <w:pageBreakBefore w:val="0"/>
        <w:wordWrap/>
        <w:overflowPunct/>
        <w:topLinePunct w:val="0"/>
        <w:autoSpaceDE w:val="0"/>
        <w:autoSpaceDN w:val="0"/>
        <w:bidi w:val="0"/>
        <w:spacing w:line="440" w:lineRule="exact"/>
        <w:ind w:firstLine="560" w:firstLineChars="200"/>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zh-CN" w:eastAsia="zh-CN" w:bidi="zh-CN"/>
        </w:rPr>
        <w:t xml:space="preserve">1、为全体职工提供午餐配送服务，保证饮食安全，成交供应商须提供每周健康食谱，单次配餐总量中荤菜不少于 </w:t>
      </w:r>
      <w:r>
        <w:rPr>
          <w:rFonts w:hint="eastAsia" w:ascii="宋体" w:hAnsi="宋体" w:eastAsia="宋体" w:cs="宋体"/>
          <w:b w:val="0"/>
          <w:bCs w:val="0"/>
          <w:snapToGrid w:val="0"/>
          <w:color w:val="auto"/>
          <w:kern w:val="0"/>
          <w:sz w:val="28"/>
          <w:szCs w:val="28"/>
          <w:lang w:val="en-US" w:eastAsia="zh-CN" w:bidi="zh-CN"/>
        </w:rPr>
        <w:t>1</w:t>
      </w:r>
      <w:r>
        <w:rPr>
          <w:rFonts w:hint="eastAsia" w:ascii="宋体" w:hAnsi="宋体" w:eastAsia="宋体" w:cs="宋体"/>
          <w:b w:val="0"/>
          <w:bCs w:val="0"/>
          <w:snapToGrid w:val="0"/>
          <w:color w:val="auto"/>
          <w:kern w:val="0"/>
          <w:sz w:val="28"/>
          <w:szCs w:val="28"/>
          <w:lang w:val="zh-CN" w:eastAsia="zh-CN" w:bidi="zh-CN"/>
        </w:rPr>
        <w:t xml:space="preserve"> 个，半荤不少于 </w:t>
      </w:r>
      <w:r>
        <w:rPr>
          <w:rFonts w:hint="eastAsia" w:ascii="宋体" w:hAnsi="宋体" w:eastAsia="宋体" w:cs="宋体"/>
          <w:b w:val="0"/>
          <w:bCs w:val="0"/>
          <w:snapToGrid w:val="0"/>
          <w:color w:val="auto"/>
          <w:kern w:val="0"/>
          <w:sz w:val="28"/>
          <w:szCs w:val="28"/>
          <w:lang w:val="en-US" w:eastAsia="zh-CN" w:bidi="zh-CN"/>
        </w:rPr>
        <w:t>1</w:t>
      </w:r>
      <w:r>
        <w:rPr>
          <w:rFonts w:hint="eastAsia" w:ascii="宋体" w:hAnsi="宋体" w:eastAsia="宋体" w:cs="宋体"/>
          <w:b w:val="0"/>
          <w:bCs w:val="0"/>
          <w:snapToGrid w:val="0"/>
          <w:color w:val="auto"/>
          <w:kern w:val="0"/>
          <w:sz w:val="28"/>
          <w:szCs w:val="28"/>
          <w:lang w:val="zh-CN" w:eastAsia="zh-CN" w:bidi="zh-CN"/>
        </w:rPr>
        <w:t>个，素菜不少于 2 个，营养汤一份，面点一份，牛奶和水果各一份等。每日午餐食品需在每日 11 点</w:t>
      </w:r>
      <w:r>
        <w:rPr>
          <w:rFonts w:hint="eastAsia" w:ascii="宋体" w:hAnsi="宋体" w:eastAsia="宋体" w:cs="宋体"/>
          <w:b w:val="0"/>
          <w:bCs w:val="0"/>
          <w:snapToGrid w:val="0"/>
          <w:color w:val="auto"/>
          <w:kern w:val="0"/>
          <w:sz w:val="28"/>
          <w:szCs w:val="28"/>
          <w:lang w:val="en-US" w:eastAsia="zh-CN" w:bidi="zh-CN"/>
        </w:rPr>
        <w:t>15分</w:t>
      </w:r>
      <w:r>
        <w:rPr>
          <w:rFonts w:hint="eastAsia" w:ascii="宋体" w:hAnsi="宋体" w:eastAsia="宋体" w:cs="宋体"/>
          <w:b w:val="0"/>
          <w:bCs w:val="0"/>
          <w:snapToGrid w:val="0"/>
          <w:color w:val="auto"/>
          <w:kern w:val="0"/>
          <w:sz w:val="28"/>
          <w:szCs w:val="28"/>
          <w:lang w:val="zh-CN" w:eastAsia="zh-CN" w:bidi="zh-CN"/>
        </w:rPr>
        <w:t>前送达指定地点，确保全体职工正常就餐。</w:t>
      </w:r>
    </w:p>
    <w:p>
      <w:pPr>
        <w:pStyle w:val="2"/>
        <w:keepNext w:val="0"/>
        <w:keepLines w:val="0"/>
        <w:pageBreakBefore w:val="0"/>
        <w:numPr>
          <w:ilvl w:val="0"/>
          <w:numId w:val="36"/>
        </w:numPr>
        <w:wordWrap/>
        <w:overflowPunct/>
        <w:topLinePunct w:val="0"/>
        <w:autoSpaceDE w:val="0"/>
        <w:autoSpaceDN w:val="0"/>
        <w:bidi w:val="0"/>
        <w:spacing w:line="440" w:lineRule="exact"/>
        <w:ind w:left="0" w:leftChars="0" w:firstLine="560" w:firstLineChars="200"/>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zh-CN" w:eastAsia="zh-CN" w:bidi="zh-CN"/>
        </w:rPr>
        <w:t>本项目须配备项目负责人 1 人，项目负责人对配送的食品安全工作全面负责</w:t>
      </w:r>
    </w:p>
    <w:p>
      <w:pPr>
        <w:pStyle w:val="2"/>
        <w:keepNext w:val="0"/>
        <w:keepLines w:val="0"/>
        <w:pageBreakBefore w:val="0"/>
        <w:numPr>
          <w:ilvl w:val="0"/>
          <w:numId w:val="36"/>
        </w:numPr>
        <w:wordWrap/>
        <w:overflowPunct/>
        <w:topLinePunct w:val="0"/>
        <w:autoSpaceDE w:val="0"/>
        <w:autoSpaceDN w:val="0"/>
        <w:bidi w:val="0"/>
        <w:spacing w:line="440" w:lineRule="exact"/>
        <w:ind w:left="0" w:leftChars="0" w:firstLine="560" w:firstLineChars="200"/>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zh-CN" w:eastAsia="zh-CN" w:bidi="zh-CN"/>
        </w:rPr>
        <w:t>配餐人员应该有良好的服务意识和服务态度，采购人有权让供应商更换不合格人员。</w:t>
      </w:r>
    </w:p>
    <w:p>
      <w:pPr>
        <w:pStyle w:val="2"/>
        <w:keepNext w:val="0"/>
        <w:keepLines w:val="0"/>
        <w:pageBreakBefore w:val="0"/>
        <w:wordWrap/>
        <w:overflowPunct/>
        <w:topLinePunct w:val="0"/>
        <w:autoSpaceDE w:val="0"/>
        <w:autoSpaceDN w:val="0"/>
        <w:bidi w:val="0"/>
        <w:spacing w:line="440" w:lineRule="exact"/>
        <w:ind w:firstLine="560" w:firstLineChars="200"/>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zh-CN" w:eastAsia="zh-CN" w:bidi="zh-CN"/>
        </w:rPr>
        <w:t>★4、供应商须配备菜品加工场所，卫生防疫必须达到国家法律法规及卫生防疫部门的要求和标准，不得擅自转让或委托他人经营。（投标文件中须提供针对本条要求的承诺函，承诺函格式自拟）。</w:t>
      </w:r>
    </w:p>
    <w:p>
      <w:pPr>
        <w:pStyle w:val="2"/>
        <w:keepNext w:val="0"/>
        <w:keepLines w:val="0"/>
        <w:pageBreakBefore w:val="0"/>
        <w:wordWrap/>
        <w:overflowPunct/>
        <w:topLinePunct w:val="0"/>
        <w:autoSpaceDE w:val="0"/>
        <w:autoSpaceDN w:val="0"/>
        <w:bidi w:val="0"/>
        <w:spacing w:line="440" w:lineRule="exact"/>
        <w:ind w:firstLine="560" w:firstLineChars="200"/>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en-US" w:eastAsia="zh-CN" w:bidi="zh-CN"/>
        </w:rPr>
        <w:t>5、</w:t>
      </w:r>
      <w:r>
        <w:rPr>
          <w:rFonts w:hint="eastAsia" w:ascii="宋体" w:hAnsi="宋体" w:eastAsia="宋体" w:cs="宋体"/>
          <w:b w:val="0"/>
          <w:bCs w:val="0"/>
          <w:snapToGrid w:val="0"/>
          <w:color w:val="auto"/>
          <w:kern w:val="0"/>
          <w:sz w:val="28"/>
          <w:szCs w:val="28"/>
          <w:lang w:val="zh-CN" w:eastAsia="zh-CN" w:bidi="zh-CN"/>
        </w:rPr>
        <w:t>自行采购食材、所需工具、清洁用品等低值易耗品，所发生的费用由供应商承担。餐饮一次性打包盒应符合食品安全和环保标准。</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zh-CN" w:eastAsia="zh-CN" w:bidi="zh-CN"/>
        </w:rPr>
        <w:t>★6、素菜需提供时令蔬菜。每日供餐须为当天制作，不得为预制菜（预包装的成品或半成品菜肴）。（投标文件中须提供针对本条要求的承诺函，承诺函格式自拟）。</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en-US" w:eastAsia="zh-CN" w:bidi="zh-CN"/>
        </w:rPr>
        <w:t>7、</w:t>
      </w:r>
      <w:r>
        <w:rPr>
          <w:rFonts w:hint="eastAsia" w:ascii="宋体" w:hAnsi="宋体" w:eastAsia="宋体" w:cs="宋体"/>
          <w:b w:val="0"/>
          <w:bCs w:val="0"/>
          <w:snapToGrid w:val="0"/>
          <w:color w:val="auto"/>
          <w:kern w:val="0"/>
          <w:sz w:val="28"/>
          <w:szCs w:val="28"/>
          <w:lang w:val="zh-CN" w:eastAsia="zh-CN" w:bidi="zh-CN"/>
        </w:rPr>
        <w:t>菜品中植物油使用花生油、菜籽油、芝麻油等非转基因类，不得使用调和油、转基因油类。</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leftChars="0" w:firstLine="560" w:firstLineChars="200"/>
        <w:textAlignment w:val="baseline"/>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en-US" w:eastAsia="zh-CN" w:bidi="zh-CN"/>
        </w:rPr>
        <w:t>8、</w:t>
      </w:r>
      <w:r>
        <w:rPr>
          <w:rFonts w:hint="eastAsia" w:ascii="宋体" w:hAnsi="宋体" w:eastAsia="宋体" w:cs="宋体"/>
          <w:b w:val="0"/>
          <w:bCs w:val="0"/>
          <w:snapToGrid w:val="0"/>
          <w:color w:val="auto"/>
          <w:kern w:val="0"/>
          <w:sz w:val="28"/>
          <w:szCs w:val="28"/>
          <w:lang w:val="zh-CN" w:eastAsia="zh-CN" w:bidi="zh-CN"/>
        </w:rPr>
        <w:t>菜品中肉类需确保新鲜度，肉品应具有正常色泽、气味与弹性，无异味、无变质、无注水现象，且应符合国家食品安全标准中关于新鲜肉类的各项理化指标与感官要求，可提供肉类来源地、屠宰时间等可追溯信息，以保证肉类新鲜质量。</w:t>
      </w:r>
    </w:p>
    <w:p>
      <w:pPr>
        <w:pStyle w:val="6"/>
        <w:keepNext w:val="0"/>
        <w:keepLines w:val="0"/>
        <w:pageBreakBefore w:val="0"/>
        <w:wordWrap/>
        <w:overflowPunct/>
        <w:topLinePunct w:val="0"/>
        <w:autoSpaceDE w:val="0"/>
        <w:autoSpaceDN w:val="0"/>
        <w:bidi w:val="0"/>
        <w:spacing w:before="0" w:line="440" w:lineRule="exact"/>
        <w:ind w:left="0" w:leftChars="0" w:firstLine="560" w:firstLineChars="200"/>
        <w:outlineLvl w:val="1"/>
        <w:rPr>
          <w:rFonts w:hint="eastAsia" w:ascii="宋体" w:hAnsi="宋体" w:eastAsia="宋体" w:cs="宋体"/>
          <w:b w:val="0"/>
          <w:bCs w:val="0"/>
          <w:color w:val="auto"/>
          <w:sz w:val="28"/>
          <w:szCs w:val="28"/>
        </w:rPr>
      </w:pPr>
      <w:bookmarkStart w:id="4" w:name="_Toc6902"/>
      <w:r>
        <w:rPr>
          <w:rFonts w:hint="eastAsia" w:ascii="宋体" w:hAnsi="宋体" w:eastAsia="宋体" w:cs="宋体"/>
          <w:b w:val="0"/>
          <w:bCs w:val="0"/>
          <w:color w:val="auto"/>
          <w:sz w:val="28"/>
          <w:szCs w:val="28"/>
          <w:lang w:val="en-US" w:eastAsia="zh-CN"/>
        </w:rPr>
        <w:t>五</w:t>
      </w:r>
      <w:r>
        <w:rPr>
          <w:rFonts w:hint="eastAsia" w:ascii="宋体" w:hAnsi="宋体" w:eastAsia="宋体" w:cs="宋体"/>
          <w:b w:val="0"/>
          <w:bCs w:val="0"/>
          <w:color w:val="auto"/>
          <w:sz w:val="28"/>
          <w:szCs w:val="28"/>
        </w:rPr>
        <w:t>、食品容器的卫生要求</w:t>
      </w:r>
      <w:bookmarkEnd w:id="4"/>
    </w:p>
    <w:p>
      <w:pPr>
        <w:pStyle w:val="2"/>
        <w:keepNext w:val="0"/>
        <w:keepLines w:val="0"/>
        <w:pageBreakBefore w:val="0"/>
        <w:wordWrap/>
        <w:overflowPunct/>
        <w:topLinePunct w:val="0"/>
        <w:autoSpaceDE w:val="0"/>
        <w:autoSpaceDN w:val="0"/>
        <w:bidi w:val="0"/>
        <w:spacing w:line="440" w:lineRule="exact"/>
        <w:ind w:firstLine="560" w:firstLineChars="200"/>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zh-CN" w:eastAsia="zh-CN" w:bidi="zh-CN"/>
        </w:rPr>
        <w:t>1、配餐包装容器必须是无毒环保材料，应为食品用。按配餐需求，配餐容器应为多分隔式，以便盛装荤菜、素菜、主食等不同餐样食品。</w:t>
      </w:r>
    </w:p>
    <w:p>
      <w:pPr>
        <w:keepNext w:val="0"/>
        <w:keepLines w:val="0"/>
        <w:pageBreakBefore w:val="0"/>
        <w:widowControl w:val="0"/>
        <w:kinsoku/>
        <w:wordWrap/>
        <w:overflowPunct/>
        <w:topLinePunct w:val="0"/>
        <w:autoSpaceDE w:val="0"/>
        <w:autoSpaceDN w:val="0"/>
        <w:bidi w:val="0"/>
        <w:adjustRightInd/>
        <w:snapToGrid/>
        <w:spacing w:before="0" w:line="440" w:lineRule="exact"/>
        <w:ind w:right="0" w:firstLine="560" w:firstLineChars="200"/>
        <w:jc w:val="left"/>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bidi="zh-CN"/>
        </w:rPr>
        <w:t>2、每次随餐配送的餐具干净卫生，对有缺口或损坏的盛餐容器应</w:t>
      </w:r>
      <w:r>
        <w:rPr>
          <w:rFonts w:hint="eastAsia" w:ascii="宋体" w:hAnsi="宋体" w:eastAsia="宋体" w:cs="宋体"/>
          <w:color w:val="auto"/>
          <w:sz w:val="28"/>
          <w:szCs w:val="28"/>
          <w:lang w:val="en-US" w:eastAsia="zh-CN" w:bidi="zh-CN"/>
        </w:rPr>
        <w:t>及</w:t>
      </w:r>
      <w:r>
        <w:rPr>
          <w:rFonts w:hint="eastAsia" w:ascii="宋体" w:hAnsi="宋体" w:eastAsia="宋体" w:cs="宋体"/>
          <w:color w:val="auto"/>
          <w:sz w:val="28"/>
          <w:szCs w:val="28"/>
          <w:lang w:val="zh-CN" w:eastAsia="zh-CN" w:bidi="zh-CN"/>
        </w:rPr>
        <w:t>时更换。</w:t>
      </w:r>
    </w:p>
    <w:p>
      <w:pPr>
        <w:pStyle w:val="6"/>
        <w:keepNext w:val="0"/>
        <w:keepLines w:val="0"/>
        <w:pageBreakBefore w:val="0"/>
        <w:wordWrap/>
        <w:overflowPunct/>
        <w:topLinePunct w:val="0"/>
        <w:autoSpaceDE w:val="0"/>
        <w:autoSpaceDN w:val="0"/>
        <w:bidi w:val="0"/>
        <w:spacing w:before="0" w:line="440" w:lineRule="exact"/>
        <w:ind w:left="0" w:leftChars="0" w:firstLine="560" w:firstLineChars="200"/>
        <w:outlineLvl w:val="1"/>
        <w:rPr>
          <w:rFonts w:hint="eastAsia" w:ascii="宋体" w:hAnsi="宋体" w:eastAsia="宋体" w:cs="宋体"/>
          <w:b w:val="0"/>
          <w:bCs w:val="0"/>
          <w:color w:val="auto"/>
          <w:sz w:val="28"/>
          <w:szCs w:val="28"/>
          <w:lang w:val="zh-CN" w:eastAsia="zh-CN"/>
        </w:rPr>
      </w:pPr>
      <w:bookmarkStart w:id="5" w:name="_Toc24644"/>
      <w:r>
        <w:rPr>
          <w:rFonts w:hint="eastAsia" w:ascii="宋体" w:hAnsi="宋体" w:eastAsia="宋体" w:cs="宋体"/>
          <w:b w:val="0"/>
          <w:bCs w:val="0"/>
          <w:color w:val="auto"/>
          <w:sz w:val="28"/>
          <w:szCs w:val="28"/>
          <w:lang w:val="en-US" w:eastAsia="zh-CN"/>
        </w:rPr>
        <w:t>六</w:t>
      </w:r>
      <w:r>
        <w:rPr>
          <w:rFonts w:hint="eastAsia" w:ascii="宋体" w:hAnsi="宋体" w:eastAsia="宋体" w:cs="宋体"/>
          <w:b w:val="0"/>
          <w:bCs w:val="0"/>
          <w:color w:val="auto"/>
          <w:sz w:val="28"/>
          <w:szCs w:val="28"/>
          <w:lang w:val="zh-CN" w:eastAsia="zh-CN"/>
        </w:rPr>
        <w:t>、配餐制作间要求</w:t>
      </w:r>
      <w:bookmarkEnd w:id="5"/>
    </w:p>
    <w:p>
      <w:pPr>
        <w:pStyle w:val="2"/>
        <w:keepNext w:val="0"/>
        <w:keepLines w:val="0"/>
        <w:pageBreakBefore w:val="0"/>
        <w:wordWrap/>
        <w:overflowPunct/>
        <w:topLinePunct w:val="0"/>
        <w:autoSpaceDE w:val="0"/>
        <w:autoSpaceDN w:val="0"/>
        <w:bidi w:val="0"/>
        <w:spacing w:line="440" w:lineRule="exact"/>
        <w:ind w:firstLine="560" w:firstLineChars="200"/>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zh-CN" w:eastAsia="zh-CN" w:bidi="zh-CN"/>
        </w:rPr>
        <w:t>1、配餐制作间由供应商自行准备，须同时达到国家卫生、环保部门制作餐饮盒饭的有关要求和标准。场地要求宽敞、整洁，各操作间标识明确，严格区分，具有专用消毒设备 1 套以上，卫生制度齐全。</w:t>
      </w:r>
    </w:p>
    <w:p>
      <w:pPr>
        <w:pStyle w:val="2"/>
        <w:keepNext w:val="0"/>
        <w:keepLines w:val="0"/>
        <w:pageBreakBefore w:val="0"/>
        <w:numPr>
          <w:ilvl w:val="0"/>
          <w:numId w:val="0"/>
        </w:numPr>
        <w:wordWrap/>
        <w:overflowPunct/>
        <w:topLinePunct w:val="0"/>
        <w:autoSpaceDE w:val="0"/>
        <w:autoSpaceDN w:val="0"/>
        <w:bidi w:val="0"/>
        <w:spacing w:line="440" w:lineRule="exact"/>
        <w:ind w:left="0" w:leftChars="0" w:firstLine="560" w:firstLineChars="200"/>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en-US" w:eastAsia="zh-CN" w:bidi="zh-CN"/>
        </w:rPr>
        <w:t>2、</w:t>
      </w:r>
      <w:r>
        <w:rPr>
          <w:rFonts w:hint="eastAsia" w:ascii="宋体" w:hAnsi="宋体" w:eastAsia="宋体" w:cs="宋体"/>
          <w:b w:val="0"/>
          <w:bCs w:val="0"/>
          <w:snapToGrid w:val="0"/>
          <w:color w:val="auto"/>
          <w:kern w:val="0"/>
          <w:sz w:val="28"/>
          <w:szCs w:val="28"/>
          <w:lang w:val="zh-CN" w:eastAsia="zh-CN" w:bidi="zh-CN"/>
        </w:rPr>
        <w:t>供应商须做好餐具消毒工作，做好消除蚊子、苍蝇、老鼠、蜂螂等“四害”工作；及时清运餐厨垃圾，清理油烟管道，生熟物品分开存放，做好食品留样，严格按照食品药品监督管理部门规定做好各项台账，做好垃圾分类。</w:t>
      </w:r>
    </w:p>
    <w:p>
      <w:pPr>
        <w:pStyle w:val="6"/>
        <w:keepNext w:val="0"/>
        <w:keepLines w:val="0"/>
        <w:pageBreakBefore w:val="0"/>
        <w:wordWrap/>
        <w:overflowPunct/>
        <w:topLinePunct w:val="0"/>
        <w:autoSpaceDE w:val="0"/>
        <w:autoSpaceDN w:val="0"/>
        <w:bidi w:val="0"/>
        <w:spacing w:before="0" w:line="440" w:lineRule="exact"/>
        <w:ind w:left="0" w:leftChars="0" w:firstLine="560" w:firstLineChars="200"/>
        <w:outlineLvl w:val="1"/>
        <w:rPr>
          <w:rFonts w:hint="eastAsia" w:ascii="宋体" w:hAnsi="宋体" w:eastAsia="宋体" w:cs="宋体"/>
          <w:b w:val="0"/>
          <w:bCs w:val="0"/>
          <w:color w:val="auto"/>
          <w:sz w:val="28"/>
          <w:szCs w:val="28"/>
          <w:lang w:val="en-US" w:eastAsia="zh-CN"/>
        </w:rPr>
      </w:pPr>
      <w:bookmarkStart w:id="6" w:name="_Toc18652"/>
      <w:r>
        <w:rPr>
          <w:rFonts w:hint="eastAsia" w:ascii="宋体" w:hAnsi="宋体" w:eastAsia="宋体" w:cs="宋体"/>
          <w:b w:val="0"/>
          <w:bCs w:val="0"/>
          <w:color w:val="auto"/>
          <w:sz w:val="28"/>
          <w:szCs w:val="28"/>
          <w:lang w:val="en-US" w:eastAsia="zh-CN"/>
        </w:rPr>
        <w:t>七、送餐人员个人卫生要求</w:t>
      </w:r>
      <w:bookmarkEnd w:id="6"/>
    </w:p>
    <w:p>
      <w:pPr>
        <w:pStyle w:val="6"/>
        <w:keepNext w:val="0"/>
        <w:keepLines w:val="0"/>
        <w:pageBreakBefore w:val="0"/>
        <w:wordWrap/>
        <w:overflowPunct/>
        <w:topLinePunct w:val="0"/>
        <w:autoSpaceDE w:val="0"/>
        <w:autoSpaceDN w:val="0"/>
        <w:bidi w:val="0"/>
        <w:spacing w:before="0" w:line="440" w:lineRule="exact"/>
        <w:ind w:left="0" w:leftChars="0" w:firstLine="560" w:firstLineChars="200"/>
        <w:rPr>
          <w:rFonts w:hint="eastAsia" w:ascii="宋体" w:hAnsi="宋体" w:eastAsia="宋体" w:cs="宋体"/>
          <w:b w:val="0"/>
          <w:bCs w:val="0"/>
          <w:snapToGrid w:val="0"/>
          <w:color w:val="auto"/>
          <w:kern w:val="0"/>
          <w:sz w:val="28"/>
          <w:szCs w:val="28"/>
          <w:lang w:val="zh-CN" w:eastAsia="zh-CN" w:bidi="zh-CN"/>
        </w:rPr>
      </w:pPr>
      <w:bookmarkStart w:id="7" w:name="_Toc6008"/>
      <w:r>
        <w:rPr>
          <w:rFonts w:hint="eastAsia" w:ascii="宋体" w:hAnsi="宋体" w:eastAsia="宋体" w:cs="宋体"/>
          <w:b w:val="0"/>
          <w:bCs w:val="0"/>
          <w:snapToGrid w:val="0"/>
          <w:color w:val="auto"/>
          <w:kern w:val="0"/>
          <w:sz w:val="28"/>
          <w:szCs w:val="28"/>
          <w:lang w:val="zh-CN" w:eastAsia="zh-CN" w:bidi="zh-CN"/>
        </w:rPr>
        <w:t>1、送餐时，送餐人员须穿戴白色工作服、工作帽、口罩。</w:t>
      </w:r>
      <w:bookmarkEnd w:id="7"/>
    </w:p>
    <w:p>
      <w:pPr>
        <w:pStyle w:val="2"/>
        <w:keepNext w:val="0"/>
        <w:keepLines w:val="0"/>
        <w:pageBreakBefore w:val="0"/>
        <w:wordWrap/>
        <w:overflowPunct/>
        <w:topLinePunct w:val="0"/>
        <w:autoSpaceDE w:val="0"/>
        <w:autoSpaceDN w:val="0"/>
        <w:bidi w:val="0"/>
        <w:spacing w:line="440" w:lineRule="exact"/>
        <w:ind w:firstLine="560" w:firstLineChars="200"/>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zh-CN" w:eastAsia="zh-CN" w:bidi="zh-CN"/>
        </w:rPr>
        <w:t>2、工作服、帽子须每天清洗，干净卫生、整洁。</w:t>
      </w:r>
    </w:p>
    <w:p>
      <w:pPr>
        <w:pStyle w:val="2"/>
        <w:keepNext w:val="0"/>
        <w:keepLines w:val="0"/>
        <w:pageBreakBefore w:val="0"/>
        <w:wordWrap/>
        <w:overflowPunct/>
        <w:topLinePunct w:val="0"/>
        <w:autoSpaceDE w:val="0"/>
        <w:autoSpaceDN w:val="0"/>
        <w:bidi w:val="0"/>
        <w:spacing w:line="440" w:lineRule="exact"/>
        <w:ind w:firstLine="560" w:firstLineChars="200"/>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zh-CN" w:eastAsia="zh-CN" w:bidi="zh-CN"/>
        </w:rPr>
        <w:t>3、拟配备的送餐人员须佩戴有效的健康证，健康证佩戴于胸前。（投标文件中须提供针对本条要求的承诺函，承诺函格式自拟）</w:t>
      </w:r>
    </w:p>
    <w:p>
      <w:pPr>
        <w:pStyle w:val="2"/>
        <w:keepNext w:val="0"/>
        <w:keepLines w:val="0"/>
        <w:pageBreakBefore w:val="0"/>
        <w:wordWrap/>
        <w:overflowPunct/>
        <w:topLinePunct w:val="0"/>
        <w:autoSpaceDE w:val="0"/>
        <w:autoSpaceDN w:val="0"/>
        <w:bidi w:val="0"/>
        <w:spacing w:line="440" w:lineRule="exact"/>
        <w:ind w:firstLine="560" w:firstLineChars="200"/>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zh-CN" w:eastAsia="zh-CN" w:bidi="zh-CN"/>
        </w:rPr>
        <w:t>4、送餐人员在送餐过程中不得在用餐单位随意喧哗、走动、逗留等。</w:t>
      </w:r>
    </w:p>
    <w:p>
      <w:pPr>
        <w:pStyle w:val="2"/>
        <w:keepNext w:val="0"/>
        <w:keepLines w:val="0"/>
        <w:pageBreakBefore w:val="0"/>
        <w:wordWrap/>
        <w:overflowPunct/>
        <w:topLinePunct w:val="0"/>
        <w:autoSpaceDE w:val="0"/>
        <w:autoSpaceDN w:val="0"/>
        <w:bidi w:val="0"/>
        <w:spacing w:line="440" w:lineRule="exact"/>
        <w:ind w:firstLine="560" w:firstLineChars="200"/>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zh-CN" w:eastAsia="zh-CN" w:bidi="zh-CN"/>
        </w:rPr>
        <w:t>5、工作人员每年体检一次，身体健康且须有良好的卫生习惯，加工菜品期间需佩戴口罩和卫生帽，工作人员年龄在法定就业年龄内，</w:t>
      </w:r>
      <w:r>
        <w:rPr>
          <w:rFonts w:hint="eastAsia" w:ascii="宋体" w:hAnsi="宋体" w:eastAsia="宋体" w:cs="宋体"/>
          <w:b w:val="0"/>
          <w:bCs w:val="0"/>
          <w:snapToGrid w:val="0"/>
          <w:color w:val="auto"/>
          <w:kern w:val="0"/>
          <w:sz w:val="28"/>
          <w:szCs w:val="28"/>
          <w:lang w:val="en-US" w:eastAsia="zh-CN" w:bidi="zh-CN"/>
        </w:rPr>
        <w:t>具有健康证明</w:t>
      </w:r>
      <w:r>
        <w:rPr>
          <w:rFonts w:hint="eastAsia" w:ascii="宋体" w:hAnsi="宋体" w:eastAsia="宋体" w:cs="宋体"/>
          <w:b w:val="0"/>
          <w:bCs w:val="0"/>
          <w:snapToGrid w:val="0"/>
          <w:color w:val="auto"/>
          <w:kern w:val="0"/>
          <w:sz w:val="28"/>
          <w:szCs w:val="28"/>
          <w:lang w:val="zh-CN" w:eastAsia="zh-CN" w:bidi="zh-CN"/>
        </w:rPr>
        <w:t>。</w:t>
      </w:r>
    </w:p>
    <w:p>
      <w:pPr>
        <w:pStyle w:val="6"/>
        <w:keepNext w:val="0"/>
        <w:keepLines w:val="0"/>
        <w:pageBreakBefore w:val="0"/>
        <w:wordWrap/>
        <w:overflowPunct/>
        <w:topLinePunct w:val="0"/>
        <w:autoSpaceDE w:val="0"/>
        <w:autoSpaceDN w:val="0"/>
        <w:bidi w:val="0"/>
        <w:spacing w:before="0" w:line="440" w:lineRule="exact"/>
        <w:ind w:left="0" w:leftChars="0" w:firstLine="560" w:firstLineChars="200"/>
        <w:outlineLvl w:val="1"/>
        <w:rPr>
          <w:rFonts w:hint="eastAsia" w:ascii="宋体" w:hAnsi="宋体" w:eastAsia="宋体" w:cs="宋体"/>
          <w:b w:val="0"/>
          <w:bCs w:val="0"/>
          <w:color w:val="auto"/>
          <w:sz w:val="28"/>
          <w:szCs w:val="28"/>
          <w:lang w:val="en-US" w:eastAsia="zh-CN"/>
        </w:rPr>
      </w:pPr>
      <w:bookmarkStart w:id="8" w:name="_Toc15527"/>
      <w:r>
        <w:rPr>
          <w:rFonts w:hint="eastAsia" w:ascii="宋体" w:hAnsi="宋体" w:eastAsia="宋体" w:cs="宋体"/>
          <w:b w:val="0"/>
          <w:bCs w:val="0"/>
          <w:color w:val="auto"/>
          <w:sz w:val="28"/>
          <w:szCs w:val="28"/>
          <w:lang w:val="en-US" w:eastAsia="zh-CN"/>
        </w:rPr>
        <w:t>八、送餐车辆的卫生要求</w:t>
      </w:r>
      <w:bookmarkEnd w:id="8"/>
    </w:p>
    <w:p>
      <w:pPr>
        <w:pStyle w:val="2"/>
        <w:keepNext w:val="0"/>
        <w:keepLines w:val="0"/>
        <w:pageBreakBefore w:val="0"/>
        <w:wordWrap/>
        <w:overflowPunct/>
        <w:topLinePunct w:val="0"/>
        <w:autoSpaceDE w:val="0"/>
        <w:autoSpaceDN w:val="0"/>
        <w:bidi w:val="0"/>
        <w:spacing w:line="440" w:lineRule="exact"/>
        <w:ind w:firstLine="560" w:firstLineChars="200"/>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zh-CN" w:eastAsia="zh-CN" w:bidi="zh-CN"/>
        </w:rPr>
        <w:t>1、需配置专用的送餐车辆，送餐车辆需干净卫生，有温度要求的需配备空调系统。</w:t>
      </w:r>
    </w:p>
    <w:p>
      <w:pPr>
        <w:pStyle w:val="2"/>
        <w:keepNext w:val="0"/>
        <w:keepLines w:val="0"/>
        <w:pageBreakBefore w:val="0"/>
        <w:wordWrap/>
        <w:overflowPunct/>
        <w:topLinePunct w:val="0"/>
        <w:autoSpaceDE w:val="0"/>
        <w:autoSpaceDN w:val="0"/>
        <w:bidi w:val="0"/>
        <w:spacing w:line="440" w:lineRule="exact"/>
        <w:ind w:firstLine="560" w:firstLineChars="200"/>
        <w:outlineLvl w:val="2"/>
        <w:rPr>
          <w:rFonts w:hint="eastAsia" w:ascii="宋体" w:hAnsi="宋体" w:eastAsia="宋体" w:cs="宋体"/>
          <w:b w:val="0"/>
          <w:bCs w:val="0"/>
          <w:snapToGrid w:val="0"/>
          <w:color w:val="auto"/>
          <w:kern w:val="0"/>
          <w:sz w:val="28"/>
          <w:szCs w:val="28"/>
          <w:lang w:val="zh-CN" w:eastAsia="zh-CN" w:bidi="zh-CN"/>
        </w:rPr>
      </w:pPr>
      <w:bookmarkStart w:id="9" w:name="_Toc23431"/>
      <w:r>
        <w:rPr>
          <w:rFonts w:hint="eastAsia" w:ascii="宋体" w:hAnsi="宋体" w:eastAsia="宋体" w:cs="宋体"/>
          <w:b w:val="0"/>
          <w:bCs w:val="0"/>
          <w:snapToGrid w:val="0"/>
          <w:color w:val="auto"/>
          <w:kern w:val="0"/>
          <w:sz w:val="28"/>
          <w:szCs w:val="28"/>
          <w:lang w:val="zh-CN" w:eastAsia="zh-CN" w:bidi="zh-CN"/>
        </w:rPr>
        <w:t>2、送餐车辆需定期清洗消毒，不留死角，保持干净卫生。</w:t>
      </w:r>
      <w:bookmarkEnd w:id="9"/>
    </w:p>
    <w:p>
      <w:pPr>
        <w:pStyle w:val="2"/>
        <w:keepNext w:val="0"/>
        <w:keepLines w:val="0"/>
        <w:pageBreakBefore w:val="0"/>
        <w:wordWrap/>
        <w:overflowPunct/>
        <w:topLinePunct w:val="0"/>
        <w:autoSpaceDE w:val="0"/>
        <w:autoSpaceDN w:val="0"/>
        <w:bidi w:val="0"/>
        <w:spacing w:line="440" w:lineRule="exact"/>
        <w:ind w:right="0" w:firstLine="560" w:firstLineChars="200"/>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zh-CN" w:eastAsia="zh-CN" w:bidi="zh-CN"/>
        </w:rPr>
        <w:t>3、在送餐过程中，送餐车辆严禁装载与配餐食品无关的其他食物或物品。</w:t>
      </w:r>
    </w:p>
    <w:p>
      <w:pPr>
        <w:pStyle w:val="6"/>
        <w:keepNext w:val="0"/>
        <w:keepLines w:val="0"/>
        <w:pageBreakBefore w:val="0"/>
        <w:wordWrap/>
        <w:overflowPunct/>
        <w:topLinePunct w:val="0"/>
        <w:autoSpaceDE w:val="0"/>
        <w:autoSpaceDN w:val="0"/>
        <w:bidi w:val="0"/>
        <w:spacing w:before="0" w:line="440" w:lineRule="exact"/>
        <w:ind w:left="0" w:leftChars="0" w:firstLine="560" w:firstLineChars="200"/>
        <w:outlineLvl w:val="1"/>
        <w:rPr>
          <w:rFonts w:hint="eastAsia" w:ascii="宋体" w:hAnsi="宋体" w:eastAsia="宋体" w:cs="宋体"/>
          <w:b w:val="0"/>
          <w:bCs w:val="0"/>
          <w:color w:val="auto"/>
          <w:sz w:val="28"/>
          <w:szCs w:val="28"/>
          <w:lang w:val="zh-CN" w:eastAsia="zh-CN"/>
        </w:rPr>
      </w:pPr>
      <w:bookmarkStart w:id="10" w:name="_Toc20309"/>
      <w:r>
        <w:rPr>
          <w:rFonts w:hint="eastAsia" w:ascii="宋体" w:hAnsi="宋体" w:eastAsia="宋体" w:cs="宋体"/>
          <w:b w:val="0"/>
          <w:bCs w:val="0"/>
          <w:color w:val="auto"/>
          <w:sz w:val="28"/>
          <w:szCs w:val="28"/>
          <w:lang w:val="en-US" w:eastAsia="zh-CN"/>
        </w:rPr>
        <w:t>九</w:t>
      </w:r>
      <w:r>
        <w:rPr>
          <w:rFonts w:hint="eastAsia" w:ascii="宋体" w:hAnsi="宋体" w:eastAsia="宋体" w:cs="宋体"/>
          <w:b w:val="0"/>
          <w:bCs w:val="0"/>
          <w:color w:val="auto"/>
          <w:sz w:val="28"/>
          <w:szCs w:val="28"/>
          <w:lang w:val="zh-CN" w:eastAsia="zh-CN"/>
        </w:rPr>
        <w:t>、送餐时间要求</w:t>
      </w:r>
      <w:bookmarkEnd w:id="10"/>
    </w:p>
    <w:p>
      <w:pPr>
        <w:pStyle w:val="6"/>
        <w:keepNext w:val="0"/>
        <w:keepLines w:val="0"/>
        <w:pageBreakBefore w:val="0"/>
        <w:wordWrap/>
        <w:overflowPunct/>
        <w:topLinePunct w:val="0"/>
        <w:autoSpaceDE w:val="0"/>
        <w:autoSpaceDN w:val="0"/>
        <w:bidi w:val="0"/>
        <w:spacing w:before="0" w:line="440" w:lineRule="exact"/>
        <w:ind w:left="0" w:leftChars="0" w:right="0" w:firstLine="560" w:firstLineChars="200"/>
        <w:rPr>
          <w:rFonts w:hint="eastAsia" w:ascii="宋体" w:hAnsi="宋体" w:eastAsia="宋体" w:cs="宋体"/>
          <w:b w:val="0"/>
          <w:bCs w:val="0"/>
          <w:color w:val="auto"/>
          <w:sz w:val="28"/>
          <w:szCs w:val="28"/>
          <w:lang w:val="zh-CN" w:eastAsia="zh-CN" w:bidi="zh-CN"/>
        </w:rPr>
      </w:pPr>
      <w:bookmarkStart w:id="11" w:name="_Toc20366"/>
      <w:r>
        <w:rPr>
          <w:rFonts w:hint="eastAsia" w:ascii="宋体" w:hAnsi="宋体" w:eastAsia="宋体" w:cs="宋体"/>
          <w:b w:val="0"/>
          <w:bCs w:val="0"/>
          <w:color w:val="auto"/>
          <w:sz w:val="28"/>
          <w:szCs w:val="28"/>
          <w:lang w:val="zh-CN" w:eastAsia="zh-CN" w:bidi="zh-CN"/>
        </w:rPr>
        <w:t>1、配餐单位应根据用餐单位的距离远近情况，做出合理路线规划，从菜品出锅、配餐，送餐在 2 个小时内完成，每日午餐食品需在每日 11 点</w:t>
      </w:r>
      <w:r>
        <w:rPr>
          <w:rFonts w:hint="eastAsia" w:ascii="宋体" w:hAnsi="宋体" w:eastAsia="宋体" w:cs="宋体"/>
          <w:b w:val="0"/>
          <w:bCs w:val="0"/>
          <w:color w:val="auto"/>
          <w:sz w:val="28"/>
          <w:szCs w:val="28"/>
          <w:lang w:val="en-US" w:eastAsia="zh-CN" w:bidi="zh-CN"/>
        </w:rPr>
        <w:t>15分</w:t>
      </w:r>
      <w:r>
        <w:rPr>
          <w:rFonts w:hint="eastAsia" w:ascii="宋体" w:hAnsi="宋体" w:eastAsia="宋体" w:cs="宋体"/>
          <w:b w:val="0"/>
          <w:bCs w:val="0"/>
          <w:color w:val="auto"/>
          <w:sz w:val="28"/>
          <w:szCs w:val="28"/>
          <w:lang w:val="zh-CN" w:eastAsia="zh-CN" w:bidi="zh-CN"/>
        </w:rPr>
        <w:t>前送达指定地点，确保全体职工正常就餐。（投标文件中须提供针对本条要求的承诺函，承诺函格式自拟）</w:t>
      </w:r>
      <w:bookmarkEnd w:id="11"/>
    </w:p>
    <w:p>
      <w:pPr>
        <w:pStyle w:val="2"/>
        <w:keepNext w:val="0"/>
        <w:keepLines w:val="0"/>
        <w:pageBreakBefore w:val="0"/>
        <w:wordWrap/>
        <w:overflowPunct/>
        <w:topLinePunct w:val="0"/>
        <w:autoSpaceDE w:val="0"/>
        <w:autoSpaceDN w:val="0"/>
        <w:bidi w:val="0"/>
        <w:spacing w:line="440" w:lineRule="exact"/>
        <w:ind w:firstLine="560" w:firstLineChars="200"/>
        <w:outlineLvl w:val="2"/>
        <w:rPr>
          <w:rFonts w:hint="eastAsia" w:ascii="宋体" w:hAnsi="宋体" w:eastAsia="宋体" w:cs="宋体"/>
          <w:b w:val="0"/>
          <w:bCs w:val="0"/>
          <w:snapToGrid w:val="0"/>
          <w:color w:val="auto"/>
          <w:kern w:val="0"/>
          <w:sz w:val="28"/>
          <w:szCs w:val="28"/>
          <w:lang w:val="zh-CN" w:eastAsia="zh-CN" w:bidi="zh-CN"/>
        </w:rPr>
      </w:pPr>
      <w:bookmarkStart w:id="12" w:name="_Toc5414"/>
      <w:r>
        <w:rPr>
          <w:rFonts w:hint="eastAsia" w:ascii="宋体" w:hAnsi="宋体" w:eastAsia="宋体" w:cs="宋体"/>
          <w:b w:val="0"/>
          <w:bCs w:val="0"/>
          <w:snapToGrid w:val="0"/>
          <w:color w:val="auto"/>
          <w:kern w:val="0"/>
          <w:sz w:val="28"/>
          <w:szCs w:val="28"/>
          <w:lang w:val="zh-CN" w:eastAsia="zh-CN" w:bidi="zh-CN"/>
        </w:rPr>
        <w:t>2、餐饭装好后，应及时出车，按时送至用餐单位。</w:t>
      </w:r>
      <w:bookmarkEnd w:id="12"/>
    </w:p>
    <w:p>
      <w:pPr>
        <w:pStyle w:val="2"/>
        <w:keepNext w:val="0"/>
        <w:keepLines w:val="0"/>
        <w:pageBreakBefore w:val="0"/>
        <w:wordWrap/>
        <w:overflowPunct/>
        <w:topLinePunct w:val="0"/>
        <w:autoSpaceDE w:val="0"/>
        <w:autoSpaceDN w:val="0"/>
        <w:bidi w:val="0"/>
        <w:spacing w:line="440" w:lineRule="exact"/>
        <w:ind w:right="0" w:firstLine="560" w:firstLineChars="200"/>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zh-CN" w:eastAsia="zh-CN" w:bidi="zh-CN"/>
        </w:rPr>
        <w:t>3、因特殊情况，不能按时送餐的，配餐单位应提前通知用餐单位，以便对方合理安排就餐时间。</w:t>
      </w:r>
    </w:p>
    <w:p>
      <w:pPr>
        <w:pStyle w:val="2"/>
        <w:keepNext w:val="0"/>
        <w:keepLines w:val="0"/>
        <w:pageBreakBefore w:val="0"/>
        <w:wordWrap/>
        <w:overflowPunct/>
        <w:topLinePunct w:val="0"/>
        <w:autoSpaceDE w:val="0"/>
        <w:autoSpaceDN w:val="0"/>
        <w:bidi w:val="0"/>
        <w:spacing w:line="440" w:lineRule="exact"/>
        <w:ind w:right="0" w:firstLine="560" w:firstLineChars="200"/>
        <w:rPr>
          <w:rFonts w:hint="eastAsia" w:ascii="宋体" w:hAnsi="宋体" w:eastAsia="宋体" w:cs="宋体"/>
          <w:b w:val="0"/>
          <w:bCs w:val="0"/>
          <w:snapToGrid w:val="0"/>
          <w:color w:val="auto"/>
          <w:kern w:val="0"/>
          <w:sz w:val="28"/>
          <w:szCs w:val="28"/>
          <w:lang w:val="zh-CN" w:eastAsia="zh-CN" w:bidi="zh-CN"/>
        </w:rPr>
      </w:pPr>
      <w:r>
        <w:rPr>
          <w:rFonts w:hint="eastAsia" w:ascii="宋体" w:hAnsi="宋体" w:eastAsia="宋体" w:cs="宋体"/>
          <w:b w:val="0"/>
          <w:bCs w:val="0"/>
          <w:snapToGrid w:val="0"/>
          <w:color w:val="auto"/>
          <w:kern w:val="0"/>
          <w:sz w:val="28"/>
          <w:szCs w:val="28"/>
          <w:lang w:val="zh-CN" w:eastAsia="zh-CN" w:bidi="zh-CN"/>
        </w:rPr>
        <w:t>4、若遇用餐单位临时补餐的，配餐应尽可能满足用餐单位要求。确因情况特殊不能满足对方用餐要求的，应及时告知对方。</w:t>
      </w:r>
    </w:p>
    <w:p>
      <w:pPr>
        <w:pStyle w:val="6"/>
        <w:keepNext w:val="0"/>
        <w:keepLines w:val="0"/>
        <w:pageBreakBefore w:val="0"/>
        <w:wordWrap/>
        <w:overflowPunct/>
        <w:topLinePunct w:val="0"/>
        <w:autoSpaceDE w:val="0"/>
        <w:autoSpaceDN w:val="0"/>
        <w:bidi w:val="0"/>
        <w:spacing w:before="0" w:line="440" w:lineRule="exact"/>
        <w:ind w:left="0" w:leftChars="0" w:firstLine="560" w:firstLineChars="200"/>
        <w:outlineLvl w:val="1"/>
        <w:rPr>
          <w:rFonts w:hint="eastAsia" w:ascii="宋体" w:hAnsi="宋体" w:eastAsia="宋体" w:cs="宋体"/>
          <w:b w:val="0"/>
          <w:bCs w:val="0"/>
          <w:color w:val="auto"/>
          <w:sz w:val="28"/>
          <w:szCs w:val="28"/>
          <w:lang w:val="en-US" w:eastAsia="zh-CN"/>
        </w:rPr>
      </w:pPr>
      <w:bookmarkStart w:id="13" w:name="_Toc9733"/>
      <w:r>
        <w:rPr>
          <w:rFonts w:hint="eastAsia" w:ascii="宋体" w:hAnsi="宋体" w:eastAsia="宋体" w:cs="宋体"/>
          <w:b w:val="0"/>
          <w:bCs w:val="0"/>
          <w:color w:val="auto"/>
          <w:sz w:val="28"/>
          <w:szCs w:val="28"/>
          <w:lang w:val="en-US" w:eastAsia="zh-CN"/>
        </w:rPr>
        <w:t>十、管理要求</w:t>
      </w:r>
      <w:bookmarkEnd w:id="13"/>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rPr>
          <w:rFonts w:hint="eastAsia" w:ascii="宋体" w:hAnsi="宋体" w:eastAsia="宋体" w:cs="宋体"/>
          <w:color w:val="auto"/>
          <w:sz w:val="28"/>
          <w:szCs w:val="28"/>
          <w:lang w:val="zh-CN" w:eastAsia="zh-CN" w:bidi="zh-CN"/>
        </w:rPr>
      </w:pPr>
      <w:r>
        <w:rPr>
          <w:rFonts w:hint="eastAsia" w:ascii="宋体" w:hAnsi="宋体" w:eastAsia="宋体" w:cs="宋体"/>
          <w:color w:val="auto"/>
          <w:sz w:val="28"/>
          <w:szCs w:val="28"/>
          <w:lang w:val="zh-CN" w:eastAsia="zh-CN" w:bidi="zh-CN"/>
        </w:rPr>
        <w:t>1、成交供应商自行承担所聘员工劳动合同的签订、劳务纠纷的处理等相关经济和法律责任，不得拖欠工资。用工风险管理责任由成交供应商全部自行承担。</w:t>
      </w:r>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rPr>
          <w:rFonts w:hint="eastAsia" w:ascii="宋体" w:hAnsi="宋体" w:eastAsia="宋体" w:cs="宋体"/>
          <w:color w:val="auto"/>
          <w:sz w:val="28"/>
          <w:szCs w:val="28"/>
          <w:lang w:val="zh-CN" w:eastAsia="zh-CN" w:bidi="zh-CN"/>
        </w:rPr>
      </w:pPr>
      <w:r>
        <w:rPr>
          <w:rFonts w:hint="eastAsia" w:ascii="宋体" w:hAnsi="宋体" w:eastAsia="宋体" w:cs="宋体"/>
          <w:color w:val="auto"/>
          <w:sz w:val="28"/>
          <w:szCs w:val="28"/>
          <w:lang w:val="en-US" w:eastAsia="zh-CN" w:bidi="zh-CN"/>
        </w:rPr>
        <w:t>2、</w:t>
      </w:r>
      <w:r>
        <w:rPr>
          <w:rFonts w:hint="eastAsia" w:ascii="宋体" w:hAnsi="宋体" w:eastAsia="宋体" w:cs="宋体"/>
          <w:color w:val="auto"/>
          <w:sz w:val="28"/>
          <w:szCs w:val="28"/>
          <w:lang w:val="zh-CN" w:eastAsia="zh-CN" w:bidi="zh-CN"/>
        </w:rPr>
        <w:t>聘用人员要文明用语、礼貌服务，不得与就餐人员和采购人监督管理人员发生争辩。</w:t>
      </w:r>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outlineLvl w:val="2"/>
        <w:rPr>
          <w:rFonts w:hint="eastAsia" w:ascii="宋体" w:hAnsi="宋体" w:eastAsia="宋体" w:cs="宋体"/>
          <w:color w:val="auto"/>
          <w:sz w:val="28"/>
          <w:szCs w:val="28"/>
          <w:lang w:val="zh-CN" w:eastAsia="zh-CN" w:bidi="zh-CN"/>
        </w:rPr>
      </w:pPr>
      <w:bookmarkStart w:id="14" w:name="_Toc28957"/>
      <w:r>
        <w:rPr>
          <w:rFonts w:hint="eastAsia" w:ascii="宋体" w:hAnsi="宋体" w:eastAsia="宋体" w:cs="宋体"/>
          <w:color w:val="auto"/>
          <w:sz w:val="28"/>
          <w:szCs w:val="28"/>
          <w:lang w:val="en-US" w:eastAsia="zh-CN" w:bidi="zh-CN"/>
        </w:rPr>
        <w:t>3、</w:t>
      </w:r>
      <w:r>
        <w:rPr>
          <w:rFonts w:hint="eastAsia" w:ascii="宋体" w:hAnsi="宋体" w:eastAsia="宋体" w:cs="宋体"/>
          <w:color w:val="auto"/>
          <w:sz w:val="28"/>
          <w:szCs w:val="28"/>
          <w:lang w:val="zh-CN" w:eastAsia="zh-CN" w:bidi="zh-CN"/>
        </w:rPr>
        <w:t>定期主动了解就餐人员的需求，做好就餐人员满意度调查。</w:t>
      </w:r>
      <w:bookmarkEnd w:id="14"/>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rPr>
          <w:rFonts w:hint="eastAsia" w:ascii="宋体" w:hAnsi="宋体" w:eastAsia="宋体" w:cs="宋体"/>
          <w:color w:val="auto"/>
          <w:sz w:val="28"/>
          <w:szCs w:val="28"/>
          <w:lang w:val="zh-CN" w:eastAsia="zh-CN" w:bidi="zh-CN"/>
        </w:rPr>
      </w:pPr>
      <w:r>
        <w:rPr>
          <w:rFonts w:hint="eastAsia" w:ascii="宋体" w:hAnsi="宋体" w:eastAsia="宋体" w:cs="宋体"/>
          <w:color w:val="auto"/>
          <w:sz w:val="28"/>
          <w:szCs w:val="28"/>
          <w:lang w:val="en-US" w:eastAsia="zh-CN" w:bidi="zh-CN"/>
        </w:rPr>
        <w:t>4、</w:t>
      </w:r>
      <w:r>
        <w:rPr>
          <w:rFonts w:hint="eastAsia" w:ascii="宋体" w:hAnsi="宋体" w:eastAsia="宋体" w:cs="宋体"/>
          <w:color w:val="auto"/>
          <w:sz w:val="28"/>
          <w:szCs w:val="28"/>
          <w:lang w:val="zh-CN" w:eastAsia="zh-CN" w:bidi="zh-CN"/>
        </w:rPr>
        <w:t>成交供应商需无条件接受采购人的管理，及严格执行相关管理制度。</w:t>
      </w:r>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outlineLvl w:val="2"/>
        <w:rPr>
          <w:rFonts w:hint="eastAsia" w:ascii="宋体" w:hAnsi="宋体" w:eastAsia="宋体" w:cs="宋体"/>
          <w:color w:val="auto"/>
          <w:sz w:val="28"/>
          <w:szCs w:val="28"/>
          <w:lang w:val="zh-CN" w:eastAsia="zh-CN" w:bidi="zh-CN"/>
        </w:rPr>
      </w:pPr>
      <w:bookmarkStart w:id="15" w:name="_Toc28326"/>
      <w:r>
        <w:rPr>
          <w:rFonts w:hint="eastAsia" w:ascii="宋体" w:hAnsi="宋体" w:eastAsia="宋体" w:cs="宋体"/>
          <w:color w:val="auto"/>
          <w:sz w:val="28"/>
          <w:szCs w:val="28"/>
          <w:lang w:val="en-US" w:eastAsia="zh-CN" w:bidi="zh-CN"/>
        </w:rPr>
        <w:t>5、</w:t>
      </w:r>
      <w:r>
        <w:rPr>
          <w:rFonts w:hint="eastAsia" w:ascii="宋体" w:hAnsi="宋体" w:eastAsia="宋体" w:cs="宋体"/>
          <w:color w:val="auto"/>
          <w:sz w:val="28"/>
          <w:szCs w:val="28"/>
          <w:lang w:val="zh-CN" w:eastAsia="zh-CN" w:bidi="zh-CN"/>
        </w:rPr>
        <w:t>不得出售下列食品：</w:t>
      </w:r>
      <w:bookmarkEnd w:id="15"/>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rPr>
          <w:rFonts w:hint="eastAsia" w:ascii="宋体" w:hAnsi="宋体" w:eastAsia="宋体" w:cs="宋体"/>
          <w:color w:val="auto"/>
          <w:sz w:val="28"/>
          <w:szCs w:val="28"/>
          <w:lang w:val="zh-CN" w:eastAsia="zh-CN" w:bidi="zh-CN"/>
        </w:rPr>
      </w:pPr>
      <w:r>
        <w:rPr>
          <w:rFonts w:hint="eastAsia" w:ascii="宋体" w:hAnsi="宋体" w:eastAsia="宋体" w:cs="宋体"/>
          <w:color w:val="auto"/>
          <w:sz w:val="28"/>
          <w:szCs w:val="28"/>
          <w:lang w:val="zh-CN" w:eastAsia="zh-CN" w:bidi="zh-CN"/>
        </w:rPr>
        <w:t>①有毒有害的食品；</w:t>
      </w:r>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rPr>
          <w:rFonts w:hint="eastAsia" w:ascii="宋体" w:hAnsi="宋体" w:eastAsia="宋体" w:cs="宋体"/>
          <w:color w:val="auto"/>
          <w:sz w:val="28"/>
          <w:szCs w:val="28"/>
          <w:lang w:val="zh-CN" w:eastAsia="zh-CN" w:bidi="zh-CN"/>
        </w:rPr>
      </w:pPr>
      <w:r>
        <w:rPr>
          <w:rFonts w:hint="eastAsia" w:ascii="宋体" w:hAnsi="宋体" w:eastAsia="宋体" w:cs="宋体"/>
          <w:color w:val="auto"/>
          <w:sz w:val="28"/>
          <w:szCs w:val="28"/>
          <w:lang w:val="zh-CN" w:eastAsia="zh-CN" w:bidi="zh-CN"/>
        </w:rPr>
        <w:t>②掺假、使假、以假充真、以次充好的食品；</w:t>
      </w:r>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rPr>
          <w:rFonts w:hint="eastAsia" w:ascii="宋体" w:hAnsi="宋体" w:eastAsia="宋体" w:cs="宋体"/>
          <w:color w:val="auto"/>
          <w:sz w:val="28"/>
          <w:szCs w:val="28"/>
          <w:lang w:val="zh-CN" w:eastAsia="zh-CN" w:bidi="zh-CN"/>
        </w:rPr>
      </w:pPr>
      <w:r>
        <w:rPr>
          <w:rFonts w:hint="eastAsia" w:ascii="宋体" w:hAnsi="宋体" w:eastAsia="宋体" w:cs="宋体"/>
          <w:color w:val="auto"/>
          <w:sz w:val="28"/>
          <w:szCs w:val="28"/>
          <w:lang w:val="zh-CN" w:eastAsia="zh-CN" w:bidi="zh-CN"/>
        </w:rPr>
        <w:t>③应当检验检疫而未检验、检疫的食品或检验检疫不合格的食品；</w:t>
      </w:r>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rPr>
          <w:rFonts w:hint="eastAsia" w:ascii="宋体" w:hAnsi="宋体" w:eastAsia="宋体" w:cs="宋体"/>
          <w:color w:val="auto"/>
          <w:sz w:val="28"/>
          <w:szCs w:val="28"/>
          <w:lang w:val="zh-CN" w:eastAsia="zh-CN" w:bidi="zh-CN"/>
        </w:rPr>
      </w:pPr>
      <w:r>
        <w:rPr>
          <w:rFonts w:hint="eastAsia" w:ascii="宋体" w:hAnsi="宋体" w:eastAsia="宋体" w:cs="宋体"/>
          <w:color w:val="auto"/>
          <w:sz w:val="28"/>
          <w:szCs w:val="28"/>
          <w:lang w:val="zh-CN" w:eastAsia="zh-CN" w:bidi="zh-CN"/>
        </w:rPr>
        <w:t>④过期、失效、变质的食品；</w:t>
      </w:r>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rPr>
          <w:rFonts w:hint="eastAsia" w:ascii="宋体" w:hAnsi="宋体" w:eastAsia="宋体" w:cs="宋体"/>
          <w:color w:val="auto"/>
          <w:sz w:val="28"/>
          <w:szCs w:val="28"/>
          <w:lang w:val="zh-CN" w:eastAsia="zh-CN" w:bidi="zh-CN"/>
        </w:rPr>
      </w:pPr>
      <w:r>
        <w:rPr>
          <w:rFonts w:hint="eastAsia" w:ascii="宋体" w:hAnsi="宋体" w:eastAsia="宋体" w:cs="宋体"/>
          <w:color w:val="auto"/>
          <w:sz w:val="28"/>
          <w:szCs w:val="28"/>
          <w:lang w:val="en-US" w:eastAsia="zh-CN" w:bidi="zh-CN"/>
        </w:rPr>
        <w:t>⑤</w:t>
      </w:r>
      <w:r>
        <w:rPr>
          <w:rFonts w:hint="eastAsia" w:ascii="宋体" w:hAnsi="宋体" w:eastAsia="宋体" w:cs="宋体"/>
          <w:color w:val="auto"/>
          <w:sz w:val="28"/>
          <w:szCs w:val="28"/>
          <w:lang w:val="zh-CN" w:eastAsia="zh-CN" w:bidi="zh-CN"/>
        </w:rPr>
        <w:t>不符合强制性国家标准和行业标准的食品。</w:t>
      </w:r>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outlineLvl w:val="2"/>
        <w:rPr>
          <w:rFonts w:hint="eastAsia" w:ascii="宋体" w:hAnsi="宋体" w:eastAsia="宋体" w:cs="宋体"/>
          <w:color w:val="auto"/>
          <w:sz w:val="28"/>
          <w:szCs w:val="28"/>
          <w:lang w:val="zh-CN" w:eastAsia="zh-CN" w:bidi="zh-CN"/>
        </w:rPr>
      </w:pPr>
      <w:bookmarkStart w:id="16" w:name="_Toc4556"/>
      <w:r>
        <w:rPr>
          <w:rFonts w:hint="eastAsia" w:ascii="宋体" w:hAnsi="宋体" w:eastAsia="宋体" w:cs="宋体"/>
          <w:color w:val="auto"/>
          <w:sz w:val="28"/>
          <w:szCs w:val="28"/>
          <w:lang w:val="en-US" w:eastAsia="zh-CN" w:bidi="zh-CN"/>
        </w:rPr>
        <w:t>6、</w:t>
      </w:r>
      <w:r>
        <w:rPr>
          <w:rFonts w:hint="eastAsia" w:ascii="宋体" w:hAnsi="宋体" w:eastAsia="宋体" w:cs="宋体"/>
          <w:color w:val="auto"/>
          <w:sz w:val="28"/>
          <w:szCs w:val="28"/>
          <w:lang w:val="zh-CN" w:eastAsia="zh-CN" w:bidi="zh-CN"/>
        </w:rPr>
        <w:t>成交供应商必须对有关卫生安全责任负责。</w:t>
      </w:r>
      <w:bookmarkEnd w:id="16"/>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rPr>
          <w:rFonts w:hint="eastAsia" w:ascii="宋体" w:hAnsi="宋体" w:eastAsia="宋体" w:cs="宋体"/>
          <w:color w:val="auto"/>
          <w:sz w:val="28"/>
          <w:szCs w:val="28"/>
          <w:lang w:val="zh-CN" w:eastAsia="zh-CN" w:bidi="zh-CN"/>
        </w:rPr>
      </w:pPr>
      <w:r>
        <w:rPr>
          <w:rFonts w:hint="eastAsia" w:ascii="宋体" w:hAnsi="宋体" w:eastAsia="宋体" w:cs="宋体"/>
          <w:color w:val="auto"/>
          <w:sz w:val="28"/>
          <w:szCs w:val="28"/>
          <w:lang w:val="en-US" w:eastAsia="zh-CN" w:bidi="zh-CN"/>
        </w:rPr>
        <w:t>7、</w:t>
      </w:r>
      <w:r>
        <w:rPr>
          <w:rFonts w:hint="eastAsia" w:ascii="宋体" w:hAnsi="宋体" w:eastAsia="宋体" w:cs="宋体"/>
          <w:color w:val="auto"/>
          <w:sz w:val="28"/>
          <w:szCs w:val="28"/>
          <w:lang w:val="zh-CN" w:eastAsia="zh-CN" w:bidi="zh-CN"/>
        </w:rPr>
        <w:t>成交供应商应保证加工环境卫生、整洁，做到定时清扫和随时保洁相结合，每天拖、洗地面，每周开展大扫除和病毒消杀。</w:t>
      </w:r>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rPr>
          <w:rFonts w:hint="eastAsia" w:ascii="宋体" w:hAnsi="宋体" w:eastAsia="宋体" w:cs="宋体"/>
          <w:color w:val="auto"/>
          <w:sz w:val="28"/>
          <w:szCs w:val="28"/>
          <w:lang w:val="zh-CN" w:eastAsia="zh-CN" w:bidi="zh-CN"/>
        </w:rPr>
      </w:pPr>
      <w:r>
        <w:rPr>
          <w:rFonts w:hint="eastAsia" w:ascii="宋体" w:hAnsi="宋体" w:eastAsia="宋体" w:cs="宋体"/>
          <w:color w:val="auto"/>
          <w:sz w:val="28"/>
          <w:szCs w:val="28"/>
          <w:lang w:val="en-US" w:eastAsia="zh-CN" w:bidi="zh-CN"/>
        </w:rPr>
        <w:t>8、</w:t>
      </w:r>
      <w:r>
        <w:rPr>
          <w:rFonts w:hint="eastAsia" w:ascii="宋体" w:hAnsi="宋体" w:eastAsia="宋体" w:cs="宋体"/>
          <w:color w:val="auto"/>
          <w:sz w:val="28"/>
          <w:szCs w:val="28"/>
          <w:lang w:val="zh-CN" w:eastAsia="zh-CN" w:bidi="zh-CN"/>
        </w:rPr>
        <w:t>成交供应商应有完善的后厨设施，有完善的规章制度保证餐饮卫生安全，能够接受采购人监督及检查。</w:t>
      </w:r>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rPr>
          <w:rFonts w:hint="eastAsia" w:ascii="宋体" w:hAnsi="宋体" w:eastAsia="宋体" w:cs="宋体"/>
          <w:color w:val="auto"/>
          <w:sz w:val="28"/>
          <w:szCs w:val="28"/>
          <w:lang w:val="zh-CN" w:eastAsia="zh-CN" w:bidi="zh-CN"/>
        </w:rPr>
      </w:pPr>
      <w:r>
        <w:rPr>
          <w:rFonts w:hint="eastAsia" w:ascii="宋体" w:hAnsi="宋体" w:eastAsia="宋体" w:cs="宋体"/>
          <w:color w:val="auto"/>
          <w:sz w:val="28"/>
          <w:szCs w:val="28"/>
          <w:lang w:val="en-US" w:eastAsia="zh-CN" w:bidi="zh-CN"/>
        </w:rPr>
        <w:t>9、</w:t>
      </w:r>
      <w:r>
        <w:rPr>
          <w:rFonts w:hint="eastAsia" w:ascii="宋体" w:hAnsi="宋体" w:eastAsia="宋体" w:cs="宋体"/>
          <w:color w:val="auto"/>
          <w:sz w:val="28"/>
          <w:szCs w:val="28"/>
          <w:lang w:val="zh-CN" w:eastAsia="zh-CN" w:bidi="zh-CN"/>
        </w:rPr>
        <w:t>食材采购实行审查准入制度，杜绝采用三无产品、临期产品、转基因及超标添加剂产品，并做好台账登记，采购人随机检查验收食材，因食品质量问题产生的一切法律和经济责任，由供应商负责；</w:t>
      </w:r>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rPr>
          <w:rFonts w:hint="eastAsia" w:ascii="宋体" w:hAnsi="宋体" w:eastAsia="宋体" w:cs="宋体"/>
          <w:color w:val="auto"/>
          <w:sz w:val="28"/>
          <w:szCs w:val="28"/>
          <w:lang w:val="zh-CN" w:eastAsia="zh-CN" w:bidi="zh-CN"/>
        </w:rPr>
      </w:pPr>
      <w:r>
        <w:rPr>
          <w:rFonts w:hint="eastAsia" w:ascii="宋体" w:hAnsi="宋体" w:eastAsia="宋体" w:cs="宋体"/>
          <w:color w:val="auto"/>
          <w:sz w:val="28"/>
          <w:szCs w:val="28"/>
          <w:lang w:val="en-US" w:eastAsia="zh-CN" w:bidi="zh-CN"/>
        </w:rPr>
        <w:t>10、</w:t>
      </w:r>
      <w:r>
        <w:rPr>
          <w:rFonts w:hint="eastAsia" w:ascii="宋体" w:hAnsi="宋体" w:eastAsia="宋体" w:cs="宋体"/>
          <w:color w:val="auto"/>
          <w:sz w:val="28"/>
          <w:szCs w:val="28"/>
          <w:lang w:val="zh-CN" w:eastAsia="zh-CN" w:bidi="zh-CN"/>
        </w:rPr>
        <w:t>供应商应如实提供卫生监督所等上级部门对其经营主体检查的结果，不得隐瞒。严格执行食品安全的管理制度及措施。</w:t>
      </w:r>
    </w:p>
    <w:p>
      <w:pPr>
        <w:pStyle w:val="6"/>
        <w:keepNext w:val="0"/>
        <w:keepLines w:val="0"/>
        <w:pageBreakBefore w:val="0"/>
        <w:wordWrap/>
        <w:overflowPunct/>
        <w:topLinePunct w:val="0"/>
        <w:autoSpaceDE w:val="0"/>
        <w:autoSpaceDN w:val="0"/>
        <w:bidi w:val="0"/>
        <w:spacing w:before="0" w:line="440" w:lineRule="exact"/>
        <w:ind w:left="0" w:leftChars="0" w:firstLine="560" w:firstLineChars="200"/>
        <w:outlineLvl w:val="1"/>
        <w:rPr>
          <w:rFonts w:hint="eastAsia" w:ascii="宋体" w:hAnsi="宋体" w:eastAsia="宋体" w:cs="宋体"/>
          <w:b w:val="0"/>
          <w:bCs w:val="0"/>
          <w:color w:val="auto"/>
          <w:sz w:val="28"/>
          <w:szCs w:val="28"/>
        </w:rPr>
      </w:pPr>
      <w:bookmarkStart w:id="17" w:name="_Toc27788"/>
      <w:r>
        <w:rPr>
          <w:rFonts w:hint="eastAsia" w:ascii="宋体" w:hAnsi="宋体" w:eastAsia="宋体" w:cs="宋体"/>
          <w:b w:val="0"/>
          <w:bCs w:val="0"/>
          <w:color w:val="auto"/>
          <w:sz w:val="28"/>
          <w:szCs w:val="28"/>
        </w:rPr>
        <w:t>十</w:t>
      </w:r>
      <w:r>
        <w:rPr>
          <w:rFonts w:hint="eastAsia" w:ascii="宋体" w:hAnsi="宋体" w:eastAsia="宋体" w:cs="宋体"/>
          <w:b w:val="0"/>
          <w:bCs w:val="0"/>
          <w:color w:val="auto"/>
          <w:sz w:val="28"/>
          <w:szCs w:val="28"/>
          <w:lang w:val="en-US" w:eastAsia="zh-CN"/>
        </w:rPr>
        <w:t>一</w:t>
      </w:r>
      <w:r>
        <w:rPr>
          <w:rFonts w:hint="eastAsia" w:ascii="宋体" w:hAnsi="宋体" w:eastAsia="宋体" w:cs="宋体"/>
          <w:b w:val="0"/>
          <w:bCs w:val="0"/>
          <w:color w:val="auto"/>
          <w:sz w:val="28"/>
          <w:szCs w:val="28"/>
        </w:rPr>
        <w:t>、报价要求</w:t>
      </w:r>
      <w:bookmarkEnd w:id="17"/>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rPr>
          <w:rFonts w:hint="eastAsia" w:ascii="宋体" w:hAnsi="宋体" w:eastAsia="宋体" w:cs="宋体"/>
          <w:color w:val="auto"/>
          <w:sz w:val="28"/>
          <w:szCs w:val="28"/>
          <w:lang w:val="en-US" w:eastAsia="zh-CN" w:bidi="zh-CN"/>
        </w:rPr>
      </w:pPr>
      <w:r>
        <w:rPr>
          <w:rFonts w:hint="eastAsia" w:ascii="宋体" w:hAnsi="宋体" w:eastAsia="宋体" w:cs="宋体"/>
          <w:color w:val="auto"/>
          <w:sz w:val="28"/>
          <w:szCs w:val="28"/>
          <w:lang w:val="zh-CN" w:eastAsia="zh-CN" w:bidi="zh-CN"/>
        </w:rPr>
        <w:t>1、本项目</w:t>
      </w:r>
      <w:r>
        <w:rPr>
          <w:rFonts w:hint="eastAsia" w:ascii="宋体" w:hAnsi="宋体" w:eastAsia="宋体" w:cs="宋体"/>
          <w:color w:val="auto"/>
          <w:sz w:val="28"/>
          <w:szCs w:val="28"/>
          <w:lang w:val="en-US" w:eastAsia="zh-CN" w:bidi="zh-CN"/>
        </w:rPr>
        <w:t>为固定总价：</w:t>
      </w:r>
      <w:r>
        <w:rPr>
          <w:rFonts w:hint="eastAsia" w:cs="宋体"/>
          <w:color w:val="auto"/>
          <w:sz w:val="28"/>
          <w:szCs w:val="28"/>
          <w:lang w:val="en-US" w:eastAsia="zh-CN" w:bidi="zh-CN"/>
        </w:rPr>
        <w:t>907680</w:t>
      </w:r>
      <w:r>
        <w:rPr>
          <w:rFonts w:hint="eastAsia" w:ascii="宋体" w:hAnsi="宋体" w:eastAsia="宋体" w:cs="宋体"/>
          <w:color w:val="auto"/>
          <w:sz w:val="28"/>
          <w:szCs w:val="28"/>
          <w:lang w:val="en-US" w:eastAsia="zh-CN" w:bidi="zh-CN"/>
        </w:rPr>
        <w:t>元</w:t>
      </w:r>
      <w:r>
        <w:rPr>
          <w:rFonts w:hint="eastAsia" w:ascii="宋体" w:hAnsi="宋体" w:eastAsia="宋体" w:cs="宋体"/>
          <w:color w:val="auto"/>
          <w:sz w:val="28"/>
          <w:szCs w:val="28"/>
          <w:lang w:val="zh-CN" w:eastAsia="zh-CN" w:bidi="zh-CN"/>
        </w:rPr>
        <w:t>，我局现有人员共计122人，按照每人每月</w:t>
      </w:r>
      <w:r>
        <w:rPr>
          <w:rFonts w:hint="eastAsia" w:cs="宋体"/>
          <w:color w:val="auto"/>
          <w:sz w:val="28"/>
          <w:szCs w:val="28"/>
          <w:lang w:val="en-US" w:eastAsia="zh-CN" w:bidi="zh-CN"/>
        </w:rPr>
        <w:t>620</w:t>
      </w:r>
      <w:r>
        <w:rPr>
          <w:rFonts w:hint="eastAsia" w:ascii="宋体" w:hAnsi="宋体" w:eastAsia="宋体" w:cs="宋体"/>
          <w:color w:val="auto"/>
          <w:sz w:val="28"/>
          <w:szCs w:val="28"/>
          <w:lang w:val="zh-CN" w:eastAsia="zh-CN" w:bidi="zh-CN"/>
        </w:rPr>
        <w:t>元的标准。</w:t>
      </w:r>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rPr>
          <w:rFonts w:hint="eastAsia" w:ascii="宋体" w:hAnsi="宋体" w:eastAsia="宋体" w:cs="宋体"/>
          <w:color w:val="auto"/>
          <w:sz w:val="28"/>
          <w:szCs w:val="28"/>
          <w:lang w:val="zh-CN" w:eastAsia="zh-CN" w:bidi="zh-CN"/>
        </w:rPr>
      </w:pPr>
      <w:r>
        <w:rPr>
          <w:rFonts w:hint="eastAsia" w:ascii="宋体" w:hAnsi="宋体" w:eastAsia="宋体" w:cs="宋体"/>
          <w:color w:val="auto"/>
          <w:sz w:val="28"/>
          <w:szCs w:val="28"/>
          <w:lang w:val="zh-CN" w:eastAsia="zh-CN" w:bidi="zh-CN"/>
        </w:rPr>
        <w:t>2、供应商自行踏勘服务现场，如供应商因未及时踏勘现场而导致的报价缺项漏项或成交后无法兑现服务，供应商自行承担一切后果。</w:t>
      </w:r>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zh-CN"/>
        </w:rPr>
        <w:t>3、</w:t>
      </w:r>
      <w:r>
        <w:rPr>
          <w:rFonts w:hint="eastAsia" w:ascii="宋体" w:hAnsi="宋体" w:eastAsia="宋体" w:cs="宋体"/>
          <w:color w:val="auto"/>
          <w:sz w:val="28"/>
          <w:szCs w:val="28"/>
          <w:lang w:val="zh-CN" w:eastAsia="zh-CN" w:bidi="zh-CN"/>
        </w:rPr>
        <w:t>供应商应考虑合同期内政策性费用调整的风险。投标报价应考虑</w:t>
      </w:r>
      <w:r>
        <w:rPr>
          <w:rFonts w:hint="eastAsia" w:ascii="宋体" w:hAnsi="宋体" w:eastAsia="宋体" w:cs="宋体"/>
          <w:color w:val="auto"/>
          <w:sz w:val="28"/>
          <w:szCs w:val="28"/>
          <w:lang w:val="en-US" w:eastAsia="zh-CN" w:bidi="zh-CN"/>
        </w:rPr>
        <w:t>铜陵</w:t>
      </w:r>
      <w:r>
        <w:rPr>
          <w:rFonts w:hint="eastAsia" w:ascii="宋体" w:hAnsi="宋体" w:eastAsia="宋体" w:cs="宋体"/>
          <w:color w:val="auto"/>
          <w:sz w:val="28"/>
          <w:szCs w:val="28"/>
          <w:lang w:val="zh-CN" w:eastAsia="zh-CN" w:bidi="zh-CN"/>
        </w:rPr>
        <w:t>市最低工资标准上调等风险，履约期限内不得以最低工资标准上调以及物价指数上涨等理由要求增加服务费用。</w:t>
      </w:r>
    </w:p>
    <w:p>
      <w:pPr>
        <w:pStyle w:val="6"/>
        <w:keepNext w:val="0"/>
        <w:keepLines w:val="0"/>
        <w:pageBreakBefore w:val="0"/>
        <w:wordWrap/>
        <w:overflowPunct/>
        <w:topLinePunct w:val="0"/>
        <w:autoSpaceDE w:val="0"/>
        <w:autoSpaceDN w:val="0"/>
        <w:bidi w:val="0"/>
        <w:spacing w:before="0" w:line="440" w:lineRule="exact"/>
        <w:ind w:left="0" w:leftChars="0" w:firstLine="560" w:firstLineChars="200"/>
        <w:outlineLvl w:val="1"/>
        <w:rPr>
          <w:rFonts w:hint="eastAsia" w:ascii="宋体" w:hAnsi="宋体" w:eastAsia="宋体" w:cs="宋体"/>
          <w:b w:val="0"/>
          <w:bCs w:val="0"/>
          <w:color w:val="auto"/>
          <w:sz w:val="28"/>
          <w:szCs w:val="28"/>
        </w:rPr>
      </w:pPr>
      <w:bookmarkStart w:id="18" w:name="_Toc2404"/>
      <w:r>
        <w:rPr>
          <w:rFonts w:hint="eastAsia" w:ascii="宋体" w:hAnsi="宋体" w:eastAsia="宋体" w:cs="宋体"/>
          <w:b w:val="0"/>
          <w:bCs w:val="0"/>
          <w:color w:val="auto"/>
          <w:sz w:val="28"/>
          <w:szCs w:val="28"/>
        </w:rPr>
        <w:t>十</w:t>
      </w: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rPr>
        <w:t>、其他要求</w:t>
      </w:r>
      <w:bookmarkEnd w:id="18"/>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rPr>
          <w:rFonts w:hint="eastAsia" w:ascii="宋体" w:hAnsi="宋体" w:eastAsia="宋体" w:cs="宋体"/>
          <w:color w:val="auto"/>
          <w:sz w:val="28"/>
          <w:szCs w:val="28"/>
          <w:lang w:val="zh-CN" w:eastAsia="zh-CN" w:bidi="zh-CN"/>
        </w:rPr>
      </w:pPr>
      <w:r>
        <w:rPr>
          <w:rFonts w:hint="eastAsia" w:ascii="宋体" w:hAnsi="宋体" w:eastAsia="宋体" w:cs="宋体"/>
          <w:color w:val="auto"/>
          <w:sz w:val="28"/>
          <w:szCs w:val="28"/>
          <w:lang w:val="en-US" w:eastAsia="zh-CN" w:bidi="zh-CN"/>
        </w:rPr>
        <w:t>1</w:t>
      </w:r>
      <w:r>
        <w:rPr>
          <w:rFonts w:hint="eastAsia" w:ascii="宋体" w:hAnsi="宋体" w:eastAsia="宋体" w:cs="宋体"/>
          <w:color w:val="auto"/>
          <w:sz w:val="28"/>
          <w:szCs w:val="28"/>
          <w:lang w:val="zh-CN" w:eastAsia="zh-CN" w:bidi="zh-CN"/>
        </w:rPr>
        <w:t>、采购人有权对制作午餐的场所、配送车辆、进货渠道、饭菜质量、卫生情况、服务态度、菜品价格等进行检查、监督和控制，若有违规情况，采购人有权责令整改。</w:t>
      </w:r>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rPr>
          <w:rFonts w:hint="eastAsia" w:ascii="宋体" w:hAnsi="宋体" w:eastAsia="宋体" w:cs="宋体"/>
          <w:color w:val="auto"/>
          <w:sz w:val="28"/>
          <w:szCs w:val="28"/>
          <w:lang w:val="zh-CN" w:eastAsia="zh-CN" w:bidi="zh-CN"/>
        </w:rPr>
      </w:pPr>
      <w:r>
        <w:rPr>
          <w:rFonts w:hint="eastAsia" w:ascii="宋体" w:hAnsi="宋体" w:eastAsia="宋体" w:cs="宋体"/>
          <w:color w:val="auto"/>
          <w:sz w:val="28"/>
          <w:szCs w:val="28"/>
          <w:lang w:val="en-US" w:eastAsia="zh-CN" w:bidi="zh-CN"/>
        </w:rPr>
        <w:t>2、</w:t>
      </w:r>
      <w:r>
        <w:rPr>
          <w:rFonts w:hint="eastAsia" w:ascii="宋体" w:hAnsi="宋体" w:eastAsia="宋体" w:cs="宋体"/>
          <w:color w:val="auto"/>
          <w:sz w:val="28"/>
          <w:szCs w:val="28"/>
          <w:lang w:val="zh-CN" w:eastAsia="zh-CN" w:bidi="zh-CN"/>
        </w:rPr>
        <w:t>采购人只支付实际午餐配送费用，除该费用外，不再单独支付配送运输费、饭盒材料及制作费等其他配套费用。</w:t>
      </w:r>
    </w:p>
    <w:p>
      <w:pPr>
        <w:pStyle w:val="15"/>
        <w:keepNext w:val="0"/>
        <w:keepLines w:val="0"/>
        <w:pageBreakBefore w:val="0"/>
        <w:widowControl/>
        <w:numPr>
          <w:ilvl w:val="0"/>
          <w:numId w:val="0"/>
        </w:numPr>
        <w:tabs>
          <w:tab w:val="left" w:pos="1195"/>
        </w:tabs>
        <w:kinsoku w:val="0"/>
        <w:wordWrap/>
        <w:overflowPunct/>
        <w:topLinePunct w:val="0"/>
        <w:autoSpaceDE w:val="0"/>
        <w:autoSpaceDN w:val="0"/>
        <w:bidi w:val="0"/>
        <w:adjustRightInd w:val="0"/>
        <w:snapToGrid w:val="0"/>
        <w:spacing w:after="0" w:line="440" w:lineRule="exact"/>
        <w:ind w:right="0" w:rightChars="0" w:firstLine="560" w:firstLineChars="200"/>
        <w:jc w:val="left"/>
        <w:textAlignment w:val="baseline"/>
        <w:rPr>
          <w:rFonts w:hint="eastAsia" w:ascii="宋体" w:hAnsi="宋体" w:eastAsia="宋体" w:cs="宋体"/>
          <w:color w:val="auto"/>
          <w:sz w:val="28"/>
          <w:szCs w:val="28"/>
          <w:lang w:val="zh-CN" w:eastAsia="zh-CN" w:bidi="zh-CN"/>
        </w:rPr>
      </w:pPr>
      <w:r>
        <w:rPr>
          <w:rFonts w:hint="eastAsia" w:ascii="宋体" w:hAnsi="宋体" w:eastAsia="宋体" w:cs="宋体"/>
          <w:color w:val="auto"/>
          <w:sz w:val="28"/>
          <w:szCs w:val="28"/>
          <w:lang w:val="en-US" w:eastAsia="zh-CN" w:bidi="zh-CN"/>
        </w:rPr>
        <w:t>3、</w:t>
      </w:r>
      <w:r>
        <w:rPr>
          <w:rFonts w:hint="eastAsia" w:ascii="宋体" w:hAnsi="宋体" w:eastAsia="宋体" w:cs="宋体"/>
          <w:color w:val="auto"/>
          <w:sz w:val="28"/>
          <w:szCs w:val="28"/>
          <w:lang w:val="zh-CN" w:eastAsia="zh-CN" w:bidi="zh-CN"/>
        </w:rPr>
        <w:t>由于供餐方提供的食物引起就餐人员食物中毒，或因食物卫生或质量原因引起的不适， 一切法律后果及经济赔偿由供应商全部负责，采购人有权对供应商进行下一步处置。</w:t>
      </w:r>
    </w:p>
    <w:p>
      <w:pPr>
        <w:pStyle w:val="2"/>
        <w:rPr>
          <w:rFonts w:hint="eastAsia" w:ascii="宋体" w:hAnsi="宋体" w:eastAsia="宋体" w:cs="宋体"/>
          <w:color w:val="auto"/>
          <w:spacing w:val="-5"/>
          <w:sz w:val="28"/>
          <w:szCs w:val="28"/>
          <w:lang w:val="en-US" w:eastAsia="zh-CN" w:bidi="zh-CN"/>
        </w:rPr>
      </w:pPr>
      <w:r>
        <w:rPr>
          <w:rFonts w:hint="eastAsia" w:cs="宋体"/>
          <w:color w:val="auto"/>
          <w:sz w:val="28"/>
          <w:szCs w:val="28"/>
          <w:lang w:val="en-US" w:eastAsia="zh-CN" w:bidi="zh-CN"/>
        </w:rPr>
        <w:t>4、合同履约</w:t>
      </w:r>
      <w:r>
        <w:rPr>
          <w:rFonts w:hint="eastAsia" w:ascii="宋体" w:hAnsi="宋体" w:eastAsia="宋体" w:cs="宋体"/>
          <w:color w:val="auto"/>
          <w:spacing w:val="-5"/>
          <w:sz w:val="28"/>
          <w:szCs w:val="28"/>
          <w:lang w:val="en-US" w:eastAsia="zh-CN" w:bidi="zh-CN"/>
        </w:rPr>
        <w:t>期间如遇上级部门政策性调整，本年度合同按调整后的内容继续履约至期满。</w:t>
      </w:r>
    </w:p>
    <w:p>
      <w:pPr>
        <w:pStyle w:val="3"/>
        <w:rPr>
          <w:rFonts w:hint="eastAsia" w:ascii="宋体" w:hAnsi="宋体" w:eastAsia="宋体" w:cs="宋体"/>
          <w:color w:val="auto"/>
          <w:spacing w:val="-5"/>
          <w:sz w:val="28"/>
          <w:szCs w:val="28"/>
          <w:lang w:val="en-US" w:eastAsia="zh-CN" w:bidi="zh-CN"/>
        </w:rPr>
      </w:pPr>
    </w:p>
    <w:p>
      <w:pPr>
        <w:pStyle w:val="4"/>
        <w:rPr>
          <w:rFonts w:hint="eastAsia" w:ascii="宋体" w:hAnsi="宋体" w:eastAsia="宋体" w:cs="宋体"/>
          <w:color w:val="auto"/>
          <w:spacing w:val="-5"/>
          <w:sz w:val="28"/>
          <w:szCs w:val="28"/>
          <w:lang w:val="en-US" w:eastAsia="zh-CN" w:bidi="zh-CN"/>
        </w:rPr>
      </w:pPr>
      <w:r>
        <w:rPr>
          <w:rFonts w:hint="eastAsia" w:ascii="宋体" w:hAnsi="宋体" w:eastAsia="宋体" w:cs="宋体"/>
          <w:color w:val="auto"/>
          <w:spacing w:val="-5"/>
          <w:sz w:val="28"/>
          <w:szCs w:val="28"/>
          <w:lang w:val="en-US" w:eastAsia="zh-CN" w:bidi="zh-CN"/>
        </w:rPr>
        <w:t xml:space="preserve">                        </w:t>
      </w:r>
    </w:p>
    <w:p>
      <w:pPr>
        <w:pStyle w:val="4"/>
        <w:rPr>
          <w:rFonts w:hint="eastAsia" w:ascii="宋体" w:hAnsi="宋体" w:eastAsia="宋体" w:cs="宋体"/>
          <w:color w:val="auto"/>
          <w:spacing w:val="-5"/>
          <w:sz w:val="28"/>
          <w:szCs w:val="28"/>
          <w:lang w:val="en-US" w:eastAsia="zh-CN" w:bidi="zh-CN"/>
        </w:rPr>
      </w:pPr>
    </w:p>
    <w:p>
      <w:pPr>
        <w:pStyle w:val="4"/>
        <w:rPr>
          <w:rFonts w:hint="eastAsia" w:ascii="宋体" w:hAnsi="宋体" w:eastAsia="宋体" w:cs="宋体"/>
          <w:color w:val="auto"/>
          <w:spacing w:val="-5"/>
          <w:sz w:val="28"/>
          <w:szCs w:val="28"/>
          <w:lang w:val="en-US" w:eastAsia="zh-CN" w:bidi="zh-CN"/>
        </w:rPr>
      </w:pPr>
    </w:p>
    <w:p>
      <w:pPr>
        <w:pStyle w:val="4"/>
        <w:rPr>
          <w:rFonts w:hint="eastAsia" w:ascii="宋体" w:hAnsi="宋体" w:eastAsia="宋体" w:cs="宋体"/>
          <w:color w:val="auto"/>
          <w:spacing w:val="-5"/>
          <w:sz w:val="28"/>
          <w:szCs w:val="28"/>
          <w:lang w:val="en-US" w:eastAsia="zh-CN" w:bidi="zh-CN"/>
        </w:rPr>
      </w:pPr>
    </w:p>
    <w:p>
      <w:pPr>
        <w:pStyle w:val="4"/>
        <w:rPr>
          <w:rFonts w:hint="eastAsia" w:ascii="宋体" w:hAnsi="宋体" w:eastAsia="宋体" w:cs="宋体"/>
          <w:color w:val="auto"/>
          <w:spacing w:val="-5"/>
          <w:sz w:val="28"/>
          <w:szCs w:val="28"/>
          <w:lang w:val="en-US" w:eastAsia="zh-CN" w:bidi="zh-CN"/>
        </w:rPr>
      </w:pPr>
    </w:p>
    <w:p>
      <w:pPr>
        <w:pStyle w:val="4"/>
        <w:rPr>
          <w:rFonts w:hint="eastAsia" w:ascii="宋体" w:hAnsi="宋体" w:eastAsia="宋体" w:cs="宋体"/>
          <w:color w:val="auto"/>
          <w:spacing w:val="-5"/>
          <w:sz w:val="28"/>
          <w:szCs w:val="28"/>
          <w:lang w:val="en-US" w:eastAsia="zh-CN" w:bidi="zh-CN"/>
        </w:rPr>
      </w:pPr>
    </w:p>
    <w:p>
      <w:pPr>
        <w:pStyle w:val="4"/>
        <w:rPr>
          <w:rFonts w:hint="eastAsia" w:ascii="宋体" w:hAnsi="宋体" w:eastAsia="宋体" w:cs="宋体"/>
          <w:color w:val="auto"/>
          <w:spacing w:val="-5"/>
          <w:sz w:val="28"/>
          <w:szCs w:val="28"/>
          <w:lang w:val="en-US" w:eastAsia="zh-CN" w:bidi="zh-CN"/>
        </w:rPr>
      </w:pPr>
    </w:p>
    <w:p>
      <w:pPr>
        <w:pStyle w:val="4"/>
        <w:rPr>
          <w:rFonts w:hint="eastAsia" w:ascii="宋体" w:hAnsi="宋体" w:eastAsia="宋体" w:cs="宋体"/>
          <w:color w:val="auto"/>
          <w:spacing w:val="-5"/>
          <w:sz w:val="28"/>
          <w:szCs w:val="28"/>
          <w:lang w:val="en-US" w:eastAsia="zh-CN" w:bidi="zh-CN"/>
        </w:rPr>
      </w:pPr>
    </w:p>
    <w:p>
      <w:pPr>
        <w:pStyle w:val="4"/>
        <w:rPr>
          <w:rFonts w:hint="eastAsia" w:ascii="宋体" w:hAnsi="宋体" w:eastAsia="宋体" w:cs="宋体"/>
          <w:color w:val="auto"/>
          <w:spacing w:val="-5"/>
          <w:sz w:val="28"/>
          <w:szCs w:val="28"/>
          <w:lang w:val="en-US" w:eastAsia="zh-CN" w:bidi="zh-CN"/>
        </w:rPr>
      </w:pPr>
    </w:p>
    <w:p>
      <w:pPr>
        <w:pStyle w:val="4"/>
        <w:rPr>
          <w:rFonts w:hint="eastAsia" w:ascii="宋体" w:hAnsi="宋体" w:eastAsia="宋体" w:cs="宋体"/>
          <w:color w:val="auto"/>
          <w:spacing w:val="-5"/>
          <w:sz w:val="28"/>
          <w:szCs w:val="28"/>
          <w:lang w:val="en-US" w:eastAsia="zh-CN" w:bidi="zh-CN"/>
        </w:rPr>
      </w:pPr>
    </w:p>
    <w:p>
      <w:pPr>
        <w:pStyle w:val="4"/>
        <w:rPr>
          <w:rFonts w:hint="eastAsia" w:ascii="宋体" w:hAnsi="宋体" w:eastAsia="宋体" w:cs="宋体"/>
          <w:color w:val="auto"/>
          <w:spacing w:val="-5"/>
          <w:sz w:val="28"/>
          <w:szCs w:val="28"/>
          <w:lang w:val="en-US" w:eastAsia="zh-CN" w:bidi="zh-CN"/>
        </w:rPr>
      </w:pPr>
    </w:p>
    <w:p>
      <w:pPr>
        <w:pStyle w:val="4"/>
        <w:rPr>
          <w:rFonts w:hint="eastAsia" w:ascii="宋体" w:hAnsi="宋体" w:eastAsia="宋体" w:cs="宋体"/>
          <w:color w:val="auto"/>
          <w:spacing w:val="-5"/>
          <w:sz w:val="28"/>
          <w:szCs w:val="28"/>
          <w:lang w:val="en-US" w:eastAsia="zh-CN" w:bidi="zh-CN"/>
        </w:rPr>
      </w:pPr>
    </w:p>
    <w:p>
      <w:pPr>
        <w:pStyle w:val="4"/>
        <w:ind w:left="0" w:leftChars="0" w:firstLine="0" w:firstLineChars="0"/>
        <w:rPr>
          <w:rFonts w:hint="eastAsia" w:ascii="宋体" w:hAnsi="宋体" w:eastAsia="宋体" w:cs="宋体"/>
          <w:color w:val="auto"/>
          <w:spacing w:val="-5"/>
          <w:sz w:val="28"/>
          <w:szCs w:val="28"/>
          <w:lang w:val="en-US" w:eastAsia="zh-CN" w:bidi="zh-CN"/>
        </w:rPr>
      </w:pPr>
    </w:p>
    <w:p>
      <w:pPr>
        <w:pStyle w:val="4"/>
        <w:ind w:left="0" w:leftChars="0" w:firstLine="4338" w:firstLineChars="1600"/>
        <w:rPr>
          <w:rFonts w:hint="eastAsia" w:ascii="宋体" w:hAnsi="宋体" w:eastAsia="宋体" w:cs="宋体"/>
          <w:b/>
          <w:bCs/>
          <w:color w:val="auto"/>
          <w:spacing w:val="-5"/>
          <w:sz w:val="28"/>
          <w:szCs w:val="28"/>
          <w:lang w:val="en-US" w:eastAsia="zh-CN" w:bidi="zh-CN"/>
        </w:rPr>
      </w:pPr>
      <w:r>
        <w:rPr>
          <w:rFonts w:hint="eastAsia" w:ascii="宋体" w:hAnsi="宋体" w:eastAsia="宋体" w:cs="宋体"/>
          <w:b/>
          <w:bCs/>
          <w:color w:val="auto"/>
          <w:spacing w:val="-5"/>
          <w:sz w:val="28"/>
          <w:szCs w:val="28"/>
          <w:lang w:val="en-US" w:eastAsia="zh-CN" w:bidi="zh-CN"/>
        </w:rPr>
        <w:t>考核办法</w:t>
      </w:r>
    </w:p>
    <w:p>
      <w:pPr>
        <w:rPr>
          <w:rFonts w:hint="eastAsia"/>
          <w:lang w:val="en-US" w:eastAsia="zh-CN"/>
        </w:rPr>
      </w:pPr>
      <w:r>
        <w:rPr>
          <w:rFonts w:hint="eastAsia" w:ascii="宋体" w:hAnsi="宋体" w:eastAsia="宋体" w:cs="宋体"/>
          <w:color w:val="auto"/>
          <w:spacing w:val="-3"/>
          <w:sz w:val="28"/>
          <w:szCs w:val="28"/>
          <w:lang w:val="en-US" w:eastAsia="zh-CN"/>
        </w:rPr>
        <w:t>一、</w:t>
      </w:r>
      <w:r>
        <w:rPr>
          <w:rFonts w:hint="eastAsia" w:ascii="宋体" w:hAnsi="宋体" w:eastAsia="宋体" w:cs="宋体"/>
          <w:color w:val="auto"/>
          <w:spacing w:val="-3"/>
          <w:sz w:val="28"/>
          <w:szCs w:val="28"/>
        </w:rPr>
        <w:t>用户反馈和评价机制</w:t>
      </w:r>
    </w:p>
    <w:p>
      <w:pPr>
        <w:keepNext w:val="0"/>
        <w:keepLines w:val="0"/>
        <w:pageBreakBefore w:val="0"/>
        <w:wordWrap/>
        <w:overflowPunct/>
        <w:topLinePunct w:val="0"/>
        <w:bidi w:val="0"/>
        <w:spacing w:before="267" w:line="440" w:lineRule="exact"/>
        <w:ind w:left="47" w:right="26" w:firstLine="556"/>
        <w:jc w:val="both"/>
        <w:rPr>
          <w:rFonts w:hint="eastAsia" w:ascii="宋体" w:hAnsi="宋体" w:eastAsia="宋体" w:cs="宋体"/>
          <w:color w:val="auto"/>
          <w:sz w:val="28"/>
          <w:szCs w:val="28"/>
        </w:rPr>
      </w:pPr>
      <w:r>
        <w:rPr>
          <w:rFonts w:hint="eastAsia" w:ascii="宋体" w:hAnsi="宋体" w:eastAsia="宋体" w:cs="宋体"/>
          <w:color w:val="auto"/>
          <w:spacing w:val="-3"/>
          <w:sz w:val="28"/>
          <w:szCs w:val="28"/>
          <w:lang w:val="en-US" w:eastAsia="zh-CN"/>
        </w:rPr>
        <w:t>1</w:t>
      </w:r>
      <w:r>
        <w:rPr>
          <w:rFonts w:hint="eastAsia" w:ascii="宋体" w:hAnsi="宋体" w:eastAsia="宋体" w:cs="宋体"/>
          <w:color w:val="auto"/>
          <w:spacing w:val="-3"/>
          <w:sz w:val="28"/>
          <w:szCs w:val="28"/>
        </w:rPr>
        <w:t>.征集人将建立用户反馈和评价机制，接</w:t>
      </w:r>
      <w:r>
        <w:rPr>
          <w:rFonts w:hint="eastAsia" w:ascii="宋体" w:hAnsi="宋体" w:eastAsia="宋体" w:cs="宋体"/>
          <w:color w:val="auto"/>
          <w:spacing w:val="-4"/>
          <w:sz w:val="28"/>
          <w:szCs w:val="28"/>
        </w:rPr>
        <w:t>受征集人（采购人）和服</w:t>
      </w:r>
      <w:r>
        <w:rPr>
          <w:rFonts w:hint="eastAsia" w:ascii="宋体" w:hAnsi="宋体" w:eastAsia="宋体" w:cs="宋体"/>
          <w:color w:val="auto"/>
          <w:sz w:val="28"/>
          <w:szCs w:val="28"/>
        </w:rPr>
        <w:t xml:space="preserve"> </w:t>
      </w:r>
      <w:r>
        <w:rPr>
          <w:rFonts w:hint="eastAsia" w:ascii="宋体" w:hAnsi="宋体" w:eastAsia="宋体" w:cs="宋体"/>
          <w:color w:val="auto"/>
          <w:spacing w:val="1"/>
          <w:sz w:val="28"/>
          <w:szCs w:val="28"/>
        </w:rPr>
        <w:t>务对象对入围供应商履行框架协议和采购合同情况的反馈与评价，并将</w:t>
      </w:r>
      <w:r>
        <w:rPr>
          <w:rFonts w:hint="eastAsia" w:ascii="宋体" w:hAnsi="宋体" w:eastAsia="宋体" w:cs="宋体"/>
          <w:color w:val="auto"/>
          <w:spacing w:val="4"/>
          <w:sz w:val="28"/>
          <w:szCs w:val="28"/>
        </w:rPr>
        <w:t xml:space="preserve"> </w:t>
      </w:r>
      <w:r>
        <w:rPr>
          <w:rFonts w:hint="eastAsia" w:ascii="宋体" w:hAnsi="宋体" w:eastAsia="宋体" w:cs="宋体"/>
          <w:color w:val="auto"/>
          <w:spacing w:val="1"/>
          <w:sz w:val="28"/>
          <w:szCs w:val="28"/>
        </w:rPr>
        <w:t xml:space="preserve">用户反馈和评价情况向征集人（采购人）和服务对象公开，作为入围供 </w:t>
      </w:r>
      <w:r>
        <w:rPr>
          <w:rFonts w:hint="eastAsia" w:ascii="宋体" w:hAnsi="宋体" w:eastAsia="宋体" w:cs="宋体"/>
          <w:color w:val="auto"/>
          <w:spacing w:val="-3"/>
          <w:sz w:val="28"/>
          <w:szCs w:val="28"/>
        </w:rPr>
        <w:t>应商退出和</w:t>
      </w:r>
      <w:r>
        <w:rPr>
          <w:rFonts w:hint="eastAsia" w:ascii="宋体" w:hAnsi="宋体" w:eastAsia="宋体" w:cs="宋体"/>
          <w:color w:val="auto"/>
          <w:spacing w:val="-3"/>
          <w:sz w:val="28"/>
          <w:szCs w:val="28"/>
          <w:lang w:val="en-US" w:eastAsia="zh-CN"/>
        </w:rPr>
        <w:t>年</w:t>
      </w:r>
      <w:r>
        <w:rPr>
          <w:rFonts w:hint="eastAsia" w:ascii="宋体" w:hAnsi="宋体" w:eastAsia="宋体" w:cs="宋体"/>
          <w:color w:val="auto"/>
          <w:spacing w:val="-3"/>
          <w:sz w:val="28"/>
          <w:szCs w:val="28"/>
        </w:rPr>
        <w:t>度考核的主要依据。</w:t>
      </w:r>
    </w:p>
    <w:p>
      <w:pPr>
        <w:keepNext w:val="0"/>
        <w:keepLines w:val="0"/>
        <w:pageBreakBefore w:val="0"/>
        <w:wordWrap/>
        <w:overflowPunct/>
        <w:topLinePunct w:val="0"/>
        <w:bidi w:val="0"/>
        <w:spacing w:line="440" w:lineRule="exact"/>
        <w:ind w:left="47" w:right="26" w:firstLine="556"/>
        <w:rPr>
          <w:rFonts w:hint="eastAsia" w:ascii="宋体" w:hAnsi="宋体" w:eastAsia="宋体" w:cs="宋体"/>
          <w:color w:val="auto"/>
          <w:sz w:val="28"/>
          <w:szCs w:val="28"/>
        </w:rPr>
      </w:pPr>
      <w:r>
        <w:rPr>
          <w:rFonts w:hint="eastAsia" w:ascii="宋体" w:hAnsi="宋体" w:eastAsia="宋体" w:cs="宋体"/>
          <w:color w:val="auto"/>
          <w:spacing w:val="-5"/>
          <w:sz w:val="28"/>
          <w:szCs w:val="28"/>
          <w:lang w:val="en-US" w:eastAsia="zh-CN"/>
        </w:rPr>
        <w:t>2.</w:t>
      </w:r>
      <w:r>
        <w:rPr>
          <w:rFonts w:hint="eastAsia" w:ascii="宋体" w:hAnsi="宋体" w:eastAsia="宋体" w:cs="宋体"/>
          <w:color w:val="auto"/>
          <w:spacing w:val="-5"/>
          <w:sz w:val="28"/>
          <w:szCs w:val="28"/>
        </w:rPr>
        <w:t>中标人只是作为入围供应商，征集人对入围供应商能够得到多</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少餐饮收入不作承诺。</w:t>
      </w:r>
    </w:p>
    <w:p>
      <w:pPr>
        <w:keepNext w:val="0"/>
        <w:keepLines w:val="0"/>
        <w:pageBreakBefore w:val="0"/>
        <w:wordWrap/>
        <w:overflowPunct/>
        <w:topLinePunct w:val="0"/>
        <w:bidi w:val="0"/>
        <w:spacing w:before="111" w:line="440" w:lineRule="exact"/>
        <w:ind w:left="603"/>
        <w:outlineLvl w:val="2"/>
        <w:rPr>
          <w:rFonts w:hint="eastAsia" w:ascii="宋体" w:hAnsi="宋体" w:eastAsia="宋体" w:cs="宋体"/>
          <w:color w:val="auto"/>
          <w:sz w:val="28"/>
          <w:szCs w:val="28"/>
        </w:rPr>
      </w:pPr>
      <w:bookmarkStart w:id="19" w:name="_Toc1266"/>
      <w:r>
        <w:rPr>
          <w:rFonts w:hint="eastAsia" w:ascii="宋体" w:hAnsi="宋体" w:eastAsia="宋体" w:cs="宋体"/>
          <w:color w:val="auto"/>
          <w:spacing w:val="-2"/>
          <w:sz w:val="28"/>
          <w:szCs w:val="28"/>
          <w:lang w:val="en-US" w:eastAsia="zh-CN"/>
        </w:rPr>
        <w:t>3.</w:t>
      </w:r>
      <w:r>
        <w:rPr>
          <w:rFonts w:hint="eastAsia" w:ascii="宋体" w:hAnsi="宋体" w:eastAsia="宋体" w:cs="宋体"/>
          <w:color w:val="auto"/>
          <w:spacing w:val="-2"/>
          <w:sz w:val="28"/>
          <w:szCs w:val="28"/>
        </w:rPr>
        <w:t>入围供应商应遵守国家关于食品安全的规定。</w:t>
      </w:r>
      <w:bookmarkEnd w:id="19"/>
    </w:p>
    <w:p>
      <w:pPr>
        <w:keepNext w:val="0"/>
        <w:keepLines w:val="0"/>
        <w:pageBreakBefore w:val="0"/>
        <w:wordWrap/>
        <w:overflowPunct/>
        <w:topLinePunct w:val="0"/>
        <w:bidi w:val="0"/>
        <w:spacing w:before="110" w:line="440" w:lineRule="exact"/>
        <w:ind w:left="47" w:right="26" w:firstLine="556"/>
        <w:rPr>
          <w:rFonts w:hint="eastAsia" w:ascii="宋体" w:hAnsi="宋体" w:eastAsia="宋体" w:cs="宋体"/>
          <w:color w:val="auto"/>
        </w:rPr>
      </w:pPr>
      <w:r>
        <w:rPr>
          <w:rFonts w:hint="eastAsia" w:ascii="宋体" w:hAnsi="宋体" w:eastAsia="宋体" w:cs="宋体"/>
          <w:color w:val="auto"/>
          <w:spacing w:val="-3"/>
          <w:sz w:val="28"/>
          <w:szCs w:val="28"/>
          <w:lang w:val="en-US" w:eastAsia="zh-CN"/>
        </w:rPr>
        <w:t>4.</w:t>
      </w:r>
      <w:r>
        <w:rPr>
          <w:rFonts w:hint="eastAsia" w:ascii="宋体" w:hAnsi="宋体" w:eastAsia="宋体" w:cs="宋体"/>
          <w:color w:val="auto"/>
          <w:spacing w:val="-3"/>
          <w:sz w:val="28"/>
          <w:szCs w:val="28"/>
        </w:rPr>
        <w:t>入围供应商未按照框架协议和合同约定履行义务，</w:t>
      </w:r>
      <w:r>
        <w:rPr>
          <w:rFonts w:hint="eastAsia" w:ascii="宋体" w:hAnsi="宋体" w:eastAsia="宋体" w:cs="宋体"/>
          <w:color w:val="auto"/>
          <w:spacing w:val="-4"/>
          <w:sz w:val="28"/>
          <w:szCs w:val="28"/>
        </w:rPr>
        <w:t>按照入围供</w:t>
      </w:r>
      <w:r>
        <w:rPr>
          <w:rFonts w:hint="eastAsia" w:ascii="宋体" w:hAnsi="宋体" w:eastAsia="宋体" w:cs="宋体"/>
          <w:color w:val="auto"/>
          <w:sz w:val="28"/>
          <w:szCs w:val="28"/>
        </w:rPr>
        <w:t xml:space="preserve"> </w:t>
      </w:r>
      <w:r>
        <w:rPr>
          <w:rFonts w:hint="eastAsia" w:ascii="宋体" w:hAnsi="宋体" w:eastAsia="宋体" w:cs="宋体"/>
          <w:color w:val="auto"/>
          <w:spacing w:val="-2"/>
          <w:sz w:val="28"/>
          <w:szCs w:val="28"/>
        </w:rPr>
        <w:t>应商的清退规则进行清退。</w:t>
      </w:r>
    </w:p>
    <w:p>
      <w:pPr>
        <w:keepNext w:val="0"/>
        <w:keepLines w:val="0"/>
        <w:pageBreakBefore w:val="0"/>
        <w:wordWrap/>
        <w:overflowPunct/>
        <w:topLinePunct w:val="0"/>
        <w:bidi w:val="0"/>
        <w:spacing w:before="91" w:line="440" w:lineRule="exact"/>
        <w:ind w:right="226" w:firstLine="548" w:firstLineChars="200"/>
        <w:rPr>
          <w:rFonts w:hint="eastAsia" w:ascii="宋体" w:hAnsi="宋体" w:eastAsia="宋体" w:cs="宋体"/>
          <w:color w:val="auto"/>
          <w:sz w:val="28"/>
          <w:szCs w:val="28"/>
        </w:rPr>
      </w:pPr>
      <w:r>
        <w:rPr>
          <w:rFonts w:hint="eastAsia" w:ascii="宋体" w:hAnsi="宋体" w:eastAsia="宋体" w:cs="宋体"/>
          <w:color w:val="auto"/>
          <w:spacing w:val="-3"/>
          <w:sz w:val="28"/>
          <w:szCs w:val="28"/>
          <w:lang w:val="en-US" w:eastAsia="zh-CN"/>
        </w:rPr>
        <w:t>5.</w:t>
      </w:r>
      <w:r>
        <w:rPr>
          <w:rFonts w:hint="eastAsia" w:ascii="宋体" w:hAnsi="宋体" w:eastAsia="宋体" w:cs="宋体"/>
          <w:color w:val="auto"/>
          <w:spacing w:val="-3"/>
          <w:sz w:val="28"/>
          <w:szCs w:val="28"/>
        </w:rPr>
        <w:t>履约保证金（如有）在入围供应商履行完合</w:t>
      </w:r>
      <w:r>
        <w:rPr>
          <w:rFonts w:hint="eastAsia" w:ascii="宋体" w:hAnsi="宋体" w:eastAsia="宋体" w:cs="宋体"/>
          <w:color w:val="auto"/>
          <w:spacing w:val="-4"/>
          <w:sz w:val="28"/>
          <w:szCs w:val="28"/>
        </w:rPr>
        <w:t>同后，无违约情况</w:t>
      </w:r>
      <w:r>
        <w:rPr>
          <w:rFonts w:hint="eastAsia" w:ascii="宋体" w:hAnsi="宋体" w:eastAsia="宋体" w:cs="宋体"/>
          <w:color w:val="auto"/>
          <w:spacing w:val="-2"/>
          <w:sz w:val="28"/>
          <w:szCs w:val="28"/>
        </w:rPr>
        <w:t>下，一次性退还，不计利息。</w:t>
      </w:r>
    </w:p>
    <w:p>
      <w:pPr>
        <w:keepNext w:val="0"/>
        <w:keepLines w:val="0"/>
        <w:pageBreakBefore w:val="0"/>
        <w:wordWrap/>
        <w:overflowPunct/>
        <w:topLinePunct w:val="0"/>
        <w:bidi w:val="0"/>
        <w:spacing w:before="115" w:line="440" w:lineRule="exact"/>
        <w:ind w:right="223" w:firstLine="548" w:firstLineChars="200"/>
        <w:rPr>
          <w:rFonts w:hint="eastAsia" w:ascii="宋体" w:hAnsi="宋体" w:eastAsia="宋体" w:cs="宋体"/>
          <w:color w:val="auto"/>
          <w:sz w:val="28"/>
          <w:szCs w:val="28"/>
        </w:rPr>
      </w:pPr>
      <w:r>
        <w:rPr>
          <w:rFonts w:hint="eastAsia" w:ascii="宋体" w:hAnsi="宋体" w:eastAsia="宋体" w:cs="宋体"/>
          <w:color w:val="auto"/>
          <w:spacing w:val="-3"/>
          <w:sz w:val="28"/>
          <w:szCs w:val="28"/>
          <w:lang w:val="en-US" w:eastAsia="zh-CN"/>
        </w:rPr>
        <w:t>6.</w:t>
      </w:r>
      <w:r>
        <w:rPr>
          <w:rFonts w:hint="eastAsia" w:ascii="宋体" w:hAnsi="宋体" w:eastAsia="宋体" w:cs="宋体"/>
          <w:color w:val="auto"/>
          <w:spacing w:val="-3"/>
          <w:sz w:val="28"/>
          <w:szCs w:val="28"/>
        </w:rPr>
        <w:t>采购人制定用户反馈及评价机制，按照季度考核，结果分为优秀、良好、合格、不合格</w:t>
      </w:r>
      <w:r>
        <w:rPr>
          <w:rFonts w:hint="eastAsia" w:ascii="宋体" w:hAnsi="宋体" w:eastAsia="宋体" w:cs="宋体"/>
          <w:color w:val="auto"/>
          <w:spacing w:val="-3"/>
          <w:sz w:val="28"/>
          <w:szCs w:val="28"/>
          <w:lang w:eastAsia="zh-CN"/>
        </w:rPr>
        <w:t>，</w:t>
      </w:r>
      <w:r>
        <w:rPr>
          <w:rFonts w:hint="eastAsia" w:ascii="宋体" w:hAnsi="宋体" w:eastAsia="宋体" w:cs="宋体"/>
          <w:color w:val="auto"/>
          <w:spacing w:val="-3"/>
          <w:sz w:val="28"/>
          <w:szCs w:val="28"/>
        </w:rPr>
        <w:t>对应分数</w:t>
      </w:r>
      <w:r>
        <w:rPr>
          <w:rFonts w:hint="eastAsia" w:ascii="宋体" w:hAnsi="宋体" w:eastAsia="宋体" w:cs="宋体"/>
          <w:color w:val="auto"/>
          <w:spacing w:val="-6"/>
          <w:sz w:val="28"/>
          <w:szCs w:val="28"/>
        </w:rPr>
        <w:t>分别是</w:t>
      </w:r>
      <w:r>
        <w:rPr>
          <w:rFonts w:hint="eastAsia" w:ascii="宋体" w:hAnsi="宋体" w:eastAsia="宋体" w:cs="宋体"/>
          <w:color w:val="auto"/>
          <w:spacing w:val="-58"/>
          <w:sz w:val="28"/>
          <w:szCs w:val="28"/>
        </w:rPr>
        <w:t xml:space="preserve"> </w:t>
      </w:r>
      <w:r>
        <w:rPr>
          <w:rFonts w:hint="eastAsia" w:ascii="宋体" w:hAnsi="宋体" w:eastAsia="宋体" w:cs="宋体"/>
          <w:color w:val="auto"/>
          <w:spacing w:val="-6"/>
          <w:sz w:val="28"/>
          <w:szCs w:val="28"/>
        </w:rPr>
        <w:t>85</w:t>
      </w:r>
      <w:r>
        <w:rPr>
          <w:rFonts w:hint="eastAsia" w:ascii="宋体" w:hAnsi="宋体" w:eastAsia="宋体" w:cs="宋体"/>
          <w:color w:val="auto"/>
          <w:spacing w:val="-50"/>
          <w:sz w:val="28"/>
          <w:szCs w:val="28"/>
        </w:rPr>
        <w:t xml:space="preserve"> </w:t>
      </w:r>
      <w:r>
        <w:rPr>
          <w:rFonts w:hint="eastAsia" w:ascii="宋体" w:hAnsi="宋体" w:eastAsia="宋体" w:cs="宋体"/>
          <w:color w:val="auto"/>
          <w:spacing w:val="-6"/>
          <w:sz w:val="28"/>
          <w:szCs w:val="28"/>
        </w:rPr>
        <w:t>分以上、75</w:t>
      </w:r>
      <w:r>
        <w:rPr>
          <w:rFonts w:hint="eastAsia" w:ascii="宋体" w:hAnsi="宋体" w:eastAsia="宋体" w:cs="宋体"/>
          <w:color w:val="auto"/>
          <w:spacing w:val="-7"/>
          <w:sz w:val="28"/>
          <w:szCs w:val="28"/>
        </w:rPr>
        <w:t>-84</w:t>
      </w:r>
      <w:r>
        <w:rPr>
          <w:rFonts w:hint="eastAsia" w:ascii="宋体" w:hAnsi="宋体" w:eastAsia="宋体" w:cs="宋体"/>
          <w:color w:val="auto"/>
          <w:spacing w:val="-49"/>
          <w:sz w:val="28"/>
          <w:szCs w:val="28"/>
        </w:rPr>
        <w:t xml:space="preserve"> </w:t>
      </w:r>
      <w:r>
        <w:rPr>
          <w:rFonts w:hint="eastAsia" w:ascii="宋体" w:hAnsi="宋体" w:eastAsia="宋体" w:cs="宋体"/>
          <w:color w:val="auto"/>
          <w:spacing w:val="-7"/>
          <w:sz w:val="28"/>
          <w:szCs w:val="28"/>
        </w:rPr>
        <w:t>分、60-74</w:t>
      </w:r>
      <w:r>
        <w:rPr>
          <w:rFonts w:hint="eastAsia" w:ascii="宋体" w:hAnsi="宋体" w:eastAsia="宋体" w:cs="宋体"/>
          <w:color w:val="auto"/>
          <w:sz w:val="28"/>
          <w:szCs w:val="28"/>
        </w:rPr>
        <w:t xml:space="preserve"> </w:t>
      </w:r>
      <w:r>
        <w:rPr>
          <w:rFonts w:hint="eastAsia" w:ascii="宋体" w:hAnsi="宋体" w:eastAsia="宋体" w:cs="宋体"/>
          <w:color w:val="auto"/>
          <w:spacing w:val="-3"/>
          <w:sz w:val="28"/>
          <w:szCs w:val="28"/>
        </w:rPr>
        <w:t>分，60</w:t>
      </w:r>
      <w:r>
        <w:rPr>
          <w:rFonts w:hint="eastAsia" w:ascii="宋体" w:hAnsi="宋体" w:eastAsia="宋体" w:cs="宋体"/>
          <w:color w:val="auto"/>
          <w:spacing w:val="-44"/>
          <w:sz w:val="28"/>
          <w:szCs w:val="28"/>
        </w:rPr>
        <w:t xml:space="preserve"> </w:t>
      </w:r>
      <w:r>
        <w:rPr>
          <w:rFonts w:hint="eastAsia" w:ascii="宋体" w:hAnsi="宋体" w:eastAsia="宋体" w:cs="宋体"/>
          <w:color w:val="auto"/>
          <w:spacing w:val="-3"/>
          <w:sz w:val="28"/>
          <w:szCs w:val="28"/>
        </w:rPr>
        <w:t>分以下为不合格。连续3次考核不合格的自动解除采购合同，入</w:t>
      </w:r>
      <w:r>
        <w:rPr>
          <w:rFonts w:hint="eastAsia" w:ascii="宋体" w:hAnsi="宋体" w:eastAsia="宋体" w:cs="宋体"/>
          <w:color w:val="auto"/>
          <w:spacing w:val="1"/>
          <w:sz w:val="28"/>
          <w:szCs w:val="28"/>
        </w:rPr>
        <w:t>围供应商应承担征集人解除合同、征集新入围供应商期间的一切服务工</w:t>
      </w:r>
      <w:r>
        <w:rPr>
          <w:rFonts w:hint="eastAsia" w:ascii="宋体" w:hAnsi="宋体" w:eastAsia="宋体" w:cs="宋体"/>
          <w:color w:val="auto"/>
          <w:spacing w:val="-2"/>
          <w:sz w:val="28"/>
          <w:szCs w:val="28"/>
        </w:rPr>
        <w:t>作，直至征集人选取新入围供应商。</w:t>
      </w:r>
    </w:p>
    <w:p>
      <w:pPr>
        <w:keepNext w:val="0"/>
        <w:keepLines w:val="0"/>
        <w:pageBreakBefore w:val="0"/>
        <w:wordWrap/>
        <w:overflowPunct/>
        <w:topLinePunct w:val="0"/>
        <w:bidi w:val="0"/>
        <w:spacing w:before="110" w:line="440" w:lineRule="exact"/>
        <w:ind w:left="691"/>
        <w:rPr>
          <w:rFonts w:hint="eastAsia" w:ascii="宋体" w:hAnsi="宋体" w:eastAsia="宋体" w:cs="宋体"/>
          <w:color w:val="auto"/>
          <w:sz w:val="28"/>
          <w:szCs w:val="28"/>
        </w:rPr>
      </w:pPr>
      <w:r>
        <w:rPr>
          <w:rFonts w:hint="eastAsia" w:ascii="宋体" w:hAnsi="宋体" w:eastAsia="宋体" w:cs="宋体"/>
          <w:color w:val="auto"/>
          <w:spacing w:val="-4"/>
          <w:sz w:val="28"/>
          <w:szCs w:val="28"/>
        </w:rPr>
        <w:t>考核办法：</w:t>
      </w:r>
    </w:p>
    <w:tbl>
      <w:tblPr>
        <w:tblStyle w:val="14"/>
        <w:tblW w:w="500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67"/>
        <w:gridCol w:w="3136"/>
        <w:gridCol w:w="903"/>
        <w:gridCol w:w="1177"/>
        <w:gridCol w:w="911"/>
        <w:gridCol w:w="913"/>
        <w:gridCol w:w="913"/>
        <w:gridCol w:w="9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37" w:type="pct"/>
            <w:tcBorders>
              <w:bottom w:val="single" w:color="auto" w:sz="4" w:space="0"/>
            </w:tcBorders>
            <w:vAlign w:val="top"/>
          </w:tcPr>
          <w:p>
            <w:pPr>
              <w:pStyle w:val="17"/>
              <w:keepNext w:val="0"/>
              <w:keepLines w:val="0"/>
              <w:pageBreakBefore w:val="0"/>
              <w:wordWrap/>
              <w:overflowPunct/>
              <w:topLinePunct w:val="0"/>
              <w:bidi w:val="0"/>
              <w:spacing w:before="39" w:line="440" w:lineRule="exact"/>
              <w:ind w:left="246"/>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评分</w:t>
            </w:r>
          </w:p>
          <w:p>
            <w:pPr>
              <w:pStyle w:val="17"/>
              <w:keepNext w:val="0"/>
              <w:keepLines w:val="0"/>
              <w:pageBreakBefore w:val="0"/>
              <w:wordWrap/>
              <w:overflowPunct/>
              <w:topLinePunct w:val="0"/>
              <w:bidi w:val="0"/>
              <w:spacing w:before="28" w:line="440" w:lineRule="exact"/>
              <w:ind w:left="246"/>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项目</w:t>
            </w:r>
          </w:p>
        </w:tc>
        <w:tc>
          <w:tcPr>
            <w:tcW w:w="1578" w:type="pct"/>
            <w:tcBorders>
              <w:bottom w:val="single" w:color="auto" w:sz="4" w:space="0"/>
            </w:tcBorders>
            <w:vAlign w:val="top"/>
          </w:tcPr>
          <w:p>
            <w:pPr>
              <w:pStyle w:val="17"/>
              <w:keepNext w:val="0"/>
              <w:keepLines w:val="0"/>
              <w:pageBreakBefore w:val="0"/>
              <w:wordWrap/>
              <w:overflowPunct/>
              <w:topLinePunct w:val="0"/>
              <w:bidi w:val="0"/>
              <w:spacing w:before="39" w:line="440" w:lineRule="exact"/>
              <w:ind w:left="157"/>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对下述问题，请在框内打“ √ ”</w:t>
            </w:r>
          </w:p>
        </w:tc>
        <w:tc>
          <w:tcPr>
            <w:tcW w:w="454" w:type="pct"/>
            <w:tcBorders>
              <w:bottom w:val="single" w:color="auto" w:sz="4" w:space="0"/>
            </w:tcBorders>
            <w:vAlign w:val="top"/>
          </w:tcPr>
          <w:p>
            <w:pPr>
              <w:pStyle w:val="17"/>
              <w:keepNext w:val="0"/>
              <w:keepLines w:val="0"/>
              <w:pageBreakBefore w:val="0"/>
              <w:wordWrap/>
              <w:overflowPunct/>
              <w:topLinePunct w:val="0"/>
              <w:bidi w:val="0"/>
              <w:spacing w:before="39" w:line="440" w:lineRule="exact"/>
              <w:ind w:left="191"/>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满意</w:t>
            </w:r>
          </w:p>
          <w:p>
            <w:pPr>
              <w:pStyle w:val="17"/>
              <w:keepNext w:val="0"/>
              <w:keepLines w:val="0"/>
              <w:pageBreakBefore w:val="0"/>
              <w:wordWrap/>
              <w:overflowPunct/>
              <w:topLinePunct w:val="0"/>
              <w:bidi w:val="0"/>
              <w:spacing w:before="28" w:line="440" w:lineRule="exact"/>
              <w:ind w:left="219"/>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5 分</w:t>
            </w:r>
          </w:p>
        </w:tc>
        <w:tc>
          <w:tcPr>
            <w:tcW w:w="592" w:type="pct"/>
            <w:tcBorders>
              <w:bottom w:val="single" w:color="auto" w:sz="4" w:space="0"/>
            </w:tcBorders>
            <w:vAlign w:val="top"/>
          </w:tcPr>
          <w:p>
            <w:pPr>
              <w:pStyle w:val="17"/>
              <w:keepNext w:val="0"/>
              <w:keepLines w:val="0"/>
              <w:pageBreakBefore w:val="0"/>
              <w:wordWrap/>
              <w:overflowPunct/>
              <w:topLinePunct w:val="0"/>
              <w:bidi w:val="0"/>
              <w:spacing w:before="39" w:line="440" w:lineRule="exact"/>
              <w:ind w:left="293" w:right="140" w:hanging="139"/>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较满</w:t>
            </w:r>
          </w:p>
          <w:p>
            <w:pPr>
              <w:pStyle w:val="17"/>
              <w:keepNext w:val="0"/>
              <w:keepLines w:val="0"/>
              <w:pageBreakBefore w:val="0"/>
              <w:wordWrap/>
              <w:overflowPunct/>
              <w:topLinePunct w:val="0"/>
              <w:bidi w:val="0"/>
              <w:spacing w:before="39" w:line="440" w:lineRule="exact"/>
              <w:ind w:left="293" w:right="140" w:hanging="139"/>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意4分</w:t>
            </w:r>
          </w:p>
        </w:tc>
        <w:tc>
          <w:tcPr>
            <w:tcW w:w="458" w:type="pct"/>
            <w:tcBorders>
              <w:bottom w:val="single" w:color="auto" w:sz="4" w:space="0"/>
            </w:tcBorders>
            <w:vAlign w:val="top"/>
          </w:tcPr>
          <w:p>
            <w:pPr>
              <w:pStyle w:val="17"/>
              <w:keepNext w:val="0"/>
              <w:keepLines w:val="0"/>
              <w:pageBreakBefore w:val="0"/>
              <w:wordWrap/>
              <w:overflowPunct/>
              <w:topLinePunct w:val="0"/>
              <w:bidi w:val="0"/>
              <w:spacing w:before="39" w:line="440" w:lineRule="exact"/>
              <w:ind w:left="193"/>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一般</w:t>
            </w:r>
          </w:p>
          <w:p>
            <w:pPr>
              <w:pStyle w:val="17"/>
              <w:keepNext w:val="0"/>
              <w:keepLines w:val="0"/>
              <w:pageBreakBefore w:val="0"/>
              <w:wordWrap/>
              <w:overflowPunct/>
              <w:topLinePunct w:val="0"/>
              <w:bidi w:val="0"/>
              <w:spacing w:before="25" w:line="440" w:lineRule="exact"/>
              <w:ind w:left="218"/>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3 分</w:t>
            </w:r>
          </w:p>
        </w:tc>
        <w:tc>
          <w:tcPr>
            <w:tcW w:w="459" w:type="pct"/>
            <w:tcBorders>
              <w:bottom w:val="single" w:color="auto" w:sz="4" w:space="0"/>
            </w:tcBorders>
            <w:vAlign w:val="top"/>
          </w:tcPr>
          <w:p>
            <w:pPr>
              <w:pStyle w:val="17"/>
              <w:keepNext w:val="0"/>
              <w:keepLines w:val="0"/>
              <w:pageBreakBefore w:val="0"/>
              <w:wordWrap/>
              <w:overflowPunct/>
              <w:topLinePunct w:val="0"/>
              <w:bidi w:val="0"/>
              <w:spacing w:before="38" w:line="440" w:lineRule="exact"/>
              <w:ind w:left="198"/>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不好</w:t>
            </w:r>
          </w:p>
          <w:p>
            <w:pPr>
              <w:pStyle w:val="17"/>
              <w:keepNext w:val="0"/>
              <w:keepLines w:val="0"/>
              <w:pageBreakBefore w:val="0"/>
              <w:wordWrap/>
              <w:overflowPunct/>
              <w:topLinePunct w:val="0"/>
              <w:bidi w:val="0"/>
              <w:spacing w:before="27" w:line="440" w:lineRule="exact"/>
              <w:ind w:left="219"/>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2 分</w:t>
            </w:r>
          </w:p>
        </w:tc>
        <w:tc>
          <w:tcPr>
            <w:tcW w:w="459" w:type="pct"/>
            <w:tcBorders>
              <w:bottom w:val="single" w:color="auto" w:sz="4" w:space="0"/>
            </w:tcBorders>
            <w:vAlign w:val="top"/>
          </w:tcPr>
          <w:p>
            <w:pPr>
              <w:pStyle w:val="17"/>
              <w:keepNext w:val="0"/>
              <w:keepLines w:val="0"/>
              <w:pageBreakBefore w:val="0"/>
              <w:wordWrap/>
              <w:overflowPunct/>
              <w:topLinePunct w:val="0"/>
              <w:bidi w:val="0"/>
              <w:spacing w:before="39" w:line="440" w:lineRule="exact"/>
              <w:ind w:left="192"/>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很差</w:t>
            </w:r>
          </w:p>
          <w:p>
            <w:pPr>
              <w:pStyle w:val="17"/>
              <w:keepNext w:val="0"/>
              <w:keepLines w:val="0"/>
              <w:pageBreakBefore w:val="0"/>
              <w:wordWrap/>
              <w:overflowPunct/>
              <w:topLinePunct w:val="0"/>
              <w:bidi w:val="0"/>
              <w:spacing w:before="28" w:line="440" w:lineRule="exact"/>
              <w:ind w:left="234"/>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1 分</w:t>
            </w:r>
          </w:p>
        </w:tc>
        <w:tc>
          <w:tcPr>
            <w:tcW w:w="460" w:type="pct"/>
            <w:tcBorders>
              <w:bottom w:val="single" w:color="auto" w:sz="4" w:space="0"/>
            </w:tcBorders>
            <w:vAlign w:val="top"/>
          </w:tcPr>
          <w:p>
            <w:pPr>
              <w:pStyle w:val="17"/>
              <w:keepNext w:val="0"/>
              <w:keepLines w:val="0"/>
              <w:pageBreakBefore w:val="0"/>
              <w:wordWrap/>
              <w:overflowPunct/>
              <w:topLinePunct w:val="0"/>
              <w:bidi w:val="0"/>
              <w:spacing w:before="39" w:line="440" w:lineRule="exact"/>
              <w:ind w:left="214"/>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问题</w:t>
            </w:r>
          </w:p>
          <w:p>
            <w:pPr>
              <w:pStyle w:val="17"/>
              <w:keepNext w:val="0"/>
              <w:keepLines w:val="0"/>
              <w:pageBreakBefore w:val="0"/>
              <w:wordWrap/>
              <w:overflowPunct/>
              <w:topLinePunct w:val="0"/>
              <w:bidi w:val="0"/>
              <w:spacing w:before="28" w:line="440" w:lineRule="exact"/>
              <w:ind w:left="211"/>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阐述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37" w:type="pct"/>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p>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p>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p>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p>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p>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p>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p>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p>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p>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饭菜</w:t>
            </w:r>
          </w:p>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质量</w:t>
            </w: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米、面、油、肉食品等原料必须从正规渠道进货（附卫生许可证或销售许可证）。并建有采购食品台账，蔬菜要求新鲜，洁净无污染。其余食品必</w:t>
            </w:r>
            <w:r>
              <w:rPr>
                <w:rFonts w:hint="eastAsia" w:ascii="宋体" w:hAnsi="宋体" w:eastAsia="宋体" w:cs="宋体"/>
                <w:snapToGrid w:val="0"/>
                <w:color w:val="auto"/>
                <w:spacing w:val="-4"/>
                <w:kern w:val="0"/>
                <w:sz w:val="28"/>
                <w:szCs w:val="28"/>
                <w:lang w:val="zh-CN" w:eastAsia="zh-CN" w:bidi="ar-SA"/>
              </w:rPr>
              <w:t>须达到卫生标准要求。</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37" w:type="pct"/>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食品食物中出现杂物、不熟或口感较差现象。</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537" w:type="pct"/>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zh-CN" w:eastAsia="zh-CN" w:bidi="ar-SA"/>
              </w:rPr>
            </w:pPr>
            <w:r>
              <w:rPr>
                <w:rFonts w:hint="eastAsia" w:ascii="宋体" w:hAnsi="宋体" w:eastAsia="宋体" w:cs="宋体"/>
                <w:snapToGrid w:val="0"/>
                <w:color w:val="auto"/>
                <w:spacing w:val="-4"/>
                <w:kern w:val="0"/>
                <w:sz w:val="28"/>
                <w:szCs w:val="28"/>
                <w:lang w:val="zh-CN" w:eastAsia="zh-CN" w:bidi="ar-SA"/>
              </w:rPr>
              <w:t>不得出现隔夜饭菜、剩菜。</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37" w:type="pct"/>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zh-CN" w:bidi="ar-SA"/>
              </w:rPr>
              <w:t>水果小吃供应分量</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37" w:type="pct"/>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zh-CN" w:eastAsia="zh-CN" w:bidi="ar-SA"/>
              </w:rPr>
              <w:t>饭菜品种、荤素搭配</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37" w:type="pct"/>
            <w:vMerge w:val="continue"/>
            <w:tcBorders>
              <w:left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zh-CN" w:eastAsia="zh-CN" w:bidi="ar-SA"/>
              </w:rPr>
              <w:t>饭菜口味</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537" w:type="pct"/>
            <w:vMerge w:val="continue"/>
            <w:tcBorders>
              <w:left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zh-CN" w:eastAsia="zh-CN" w:bidi="ar-SA"/>
              </w:rPr>
              <w:t>饭菜是否供应充足</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37" w:type="pct"/>
            <w:vMerge w:val="continue"/>
            <w:tcBorders>
              <w:left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zh-CN" w:bidi="ar-SA"/>
              </w:rPr>
              <w:t>一次性碗筷是符合食品安全要求</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37" w:type="pct"/>
            <w:vMerge w:val="continue"/>
            <w:tcBorders>
              <w:left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zh-CN" w:bidi="ar-SA"/>
              </w:rPr>
              <w:t>运输车辆</w:t>
            </w:r>
            <w:r>
              <w:rPr>
                <w:rFonts w:hint="eastAsia" w:ascii="宋体" w:hAnsi="宋体" w:eastAsia="宋体" w:cs="宋体"/>
                <w:snapToGrid w:val="0"/>
                <w:color w:val="auto"/>
                <w:spacing w:val="-4"/>
                <w:kern w:val="0"/>
                <w:sz w:val="28"/>
                <w:szCs w:val="28"/>
                <w:lang w:val="zh-CN" w:eastAsia="zh-CN" w:bidi="ar-SA"/>
              </w:rPr>
              <w:t>情况</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trPr>
        <w:tc>
          <w:tcPr>
            <w:tcW w:w="537" w:type="pct"/>
            <w:vMerge w:val="continue"/>
            <w:tcBorders>
              <w:left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zh-CN" w:eastAsia="zh-CN" w:bidi="ar-SA"/>
              </w:rPr>
              <w:t>荤、素菜价格</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 w:hRule="atLeast"/>
        </w:trPr>
        <w:tc>
          <w:tcPr>
            <w:tcW w:w="537" w:type="pct"/>
            <w:vMerge w:val="continue"/>
            <w:tcBorders>
              <w:left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zh-CN" w:eastAsia="zh-CN" w:bidi="ar-SA"/>
              </w:rPr>
              <w:t>特色小吃价格</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537" w:type="pct"/>
            <w:vMerge w:val="continue"/>
            <w:tcBorders>
              <w:left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zh-CN" w:bidi="ar-SA"/>
              </w:rPr>
              <w:t>其他餐品</w:t>
            </w:r>
            <w:r>
              <w:rPr>
                <w:rFonts w:hint="eastAsia" w:ascii="宋体" w:hAnsi="宋体" w:eastAsia="宋体" w:cs="宋体"/>
                <w:snapToGrid w:val="0"/>
                <w:color w:val="auto"/>
                <w:spacing w:val="-4"/>
                <w:kern w:val="0"/>
                <w:sz w:val="28"/>
                <w:szCs w:val="28"/>
                <w:lang w:val="zh-CN" w:eastAsia="zh-CN" w:bidi="ar-SA"/>
              </w:rPr>
              <w:t>价格（</w:t>
            </w:r>
            <w:r>
              <w:rPr>
                <w:rFonts w:hint="eastAsia" w:ascii="宋体" w:hAnsi="宋体" w:eastAsia="宋体" w:cs="宋体"/>
                <w:snapToGrid w:val="0"/>
                <w:color w:val="auto"/>
                <w:spacing w:val="-4"/>
                <w:kern w:val="0"/>
                <w:sz w:val="28"/>
                <w:szCs w:val="28"/>
                <w:lang w:val="en-US" w:eastAsia="zh-CN" w:bidi="ar-SA"/>
              </w:rPr>
              <w:t>如：面点等</w:t>
            </w:r>
            <w:r>
              <w:rPr>
                <w:rFonts w:hint="eastAsia" w:ascii="宋体" w:hAnsi="宋体" w:eastAsia="宋体" w:cs="宋体"/>
                <w:snapToGrid w:val="0"/>
                <w:color w:val="auto"/>
                <w:spacing w:val="-4"/>
                <w:kern w:val="0"/>
                <w:sz w:val="28"/>
                <w:szCs w:val="28"/>
                <w:lang w:val="zh-CN" w:eastAsia="zh-CN" w:bidi="ar-SA"/>
              </w:rPr>
              <w:t>）</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 w:hRule="atLeast"/>
        </w:trPr>
        <w:tc>
          <w:tcPr>
            <w:tcW w:w="537" w:type="pct"/>
            <w:vMerge w:val="continue"/>
            <w:tcBorders>
              <w:left w:val="single" w:color="auto" w:sz="4" w:space="0"/>
              <w:bottom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zh-CN" w:eastAsia="zh-CN" w:bidi="ar-SA"/>
              </w:rPr>
              <w:t>每周提前公布菜谱</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537" w:type="pct"/>
            <w:vMerge w:val="restart"/>
            <w:tcBorders>
              <w:top w:val="single" w:color="auto" w:sz="4" w:space="0"/>
              <w:left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zh-CN" w:bidi="ar-SA"/>
              </w:rPr>
            </w:pPr>
          </w:p>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zh-CN" w:bidi="ar-SA"/>
              </w:rPr>
            </w:pPr>
          </w:p>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zh-CN" w:bidi="ar-SA"/>
              </w:rPr>
            </w:pPr>
            <w:r>
              <w:rPr>
                <w:rFonts w:hint="eastAsia" w:ascii="宋体" w:hAnsi="宋体" w:eastAsia="宋体" w:cs="宋体"/>
                <w:snapToGrid w:val="0"/>
                <w:color w:val="auto"/>
                <w:spacing w:val="-4"/>
                <w:kern w:val="0"/>
                <w:sz w:val="28"/>
                <w:szCs w:val="28"/>
                <w:lang w:val="en-US" w:eastAsia="zh-CN" w:bidi="ar-SA"/>
              </w:rPr>
              <w:t>日常</w:t>
            </w:r>
          </w:p>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en-US" w:bidi="ar-SA"/>
              </w:rPr>
              <w:t>管理</w:t>
            </w: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zh-CN" w:eastAsia="zh-CN" w:bidi="ar-SA"/>
              </w:rPr>
              <w:t>工作人员持健康证上岗。</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37" w:type="pct"/>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zh-CN" w:eastAsia="zh-CN" w:bidi="ar-SA"/>
              </w:rPr>
              <w:t>工作人员必须戴口罩。</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37" w:type="pct"/>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zh-CN" w:eastAsia="zh-CN" w:bidi="ar-SA"/>
              </w:rPr>
              <w:t>耐心微笑服务，不得出现争吵、打骂不文明行为，按规定时间供应，不得迟</w:t>
            </w:r>
            <w:r>
              <w:rPr>
                <w:rFonts w:hint="eastAsia" w:ascii="宋体" w:hAnsi="宋体" w:eastAsia="宋体" w:cs="宋体"/>
                <w:snapToGrid w:val="0"/>
                <w:color w:val="auto"/>
                <w:spacing w:val="-4"/>
                <w:kern w:val="0"/>
                <w:sz w:val="28"/>
                <w:szCs w:val="28"/>
                <w:lang w:val="en-US" w:eastAsia="zh-CN" w:bidi="ar-SA"/>
              </w:rPr>
              <w:t>到超过15分钟</w:t>
            </w:r>
            <w:r>
              <w:rPr>
                <w:rFonts w:hint="eastAsia" w:ascii="宋体" w:hAnsi="宋体" w:eastAsia="宋体" w:cs="宋体"/>
                <w:snapToGrid w:val="0"/>
                <w:color w:val="auto"/>
                <w:spacing w:val="-4"/>
                <w:kern w:val="0"/>
                <w:sz w:val="28"/>
                <w:szCs w:val="28"/>
                <w:lang w:val="zh-CN" w:eastAsia="zh-CN" w:bidi="ar-SA"/>
              </w:rPr>
              <w:t>。</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37" w:type="pct"/>
            <w:vMerge w:val="restart"/>
            <w:tcBorders>
              <w:top w:val="single" w:color="auto" w:sz="4" w:space="0"/>
              <w:left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zh-CN" w:bidi="ar-SA"/>
              </w:rPr>
            </w:pPr>
          </w:p>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zh-CN" w:bidi="ar-SA"/>
              </w:rPr>
            </w:pPr>
          </w:p>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zh-CN" w:bidi="ar-SA"/>
              </w:rPr>
            </w:pPr>
            <w:r>
              <w:rPr>
                <w:rFonts w:hint="eastAsia" w:ascii="宋体" w:hAnsi="宋体" w:eastAsia="宋体" w:cs="宋体"/>
                <w:snapToGrid w:val="0"/>
                <w:color w:val="auto"/>
                <w:spacing w:val="-4"/>
                <w:kern w:val="0"/>
                <w:sz w:val="28"/>
                <w:szCs w:val="28"/>
                <w:lang w:val="en-US" w:eastAsia="zh-CN" w:bidi="ar-SA"/>
              </w:rPr>
              <w:t>服务</w:t>
            </w:r>
          </w:p>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zh-CN" w:bidi="ar-SA"/>
              </w:rPr>
              <w:t>态度</w:t>
            </w: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zh-CN" w:eastAsia="zh-CN" w:bidi="ar-SA"/>
              </w:rPr>
              <w:t>工作人员必须</w:t>
            </w:r>
            <w:r>
              <w:rPr>
                <w:rFonts w:hint="eastAsia" w:ascii="宋体" w:hAnsi="宋体" w:eastAsia="宋体" w:cs="宋体"/>
                <w:snapToGrid w:val="0"/>
                <w:color w:val="auto"/>
                <w:spacing w:val="-4"/>
                <w:kern w:val="0"/>
                <w:sz w:val="28"/>
                <w:szCs w:val="28"/>
                <w:lang w:val="en-US" w:eastAsia="zh-CN" w:bidi="ar-SA"/>
              </w:rPr>
              <w:t>穿着</w:t>
            </w:r>
            <w:r>
              <w:rPr>
                <w:rFonts w:hint="eastAsia" w:ascii="宋体" w:hAnsi="宋体" w:eastAsia="宋体" w:cs="宋体"/>
                <w:snapToGrid w:val="0"/>
                <w:color w:val="auto"/>
                <w:spacing w:val="-4"/>
                <w:kern w:val="0"/>
                <w:sz w:val="28"/>
                <w:szCs w:val="28"/>
                <w:lang w:val="zh-CN" w:eastAsia="zh-CN" w:bidi="ar-SA"/>
              </w:rPr>
              <w:t>保持整洁，</w:t>
            </w:r>
            <w:r>
              <w:rPr>
                <w:rFonts w:hint="eastAsia" w:ascii="宋体" w:hAnsi="宋体" w:eastAsia="宋体" w:cs="宋体"/>
                <w:snapToGrid w:val="0"/>
                <w:color w:val="auto"/>
                <w:spacing w:val="-4"/>
                <w:kern w:val="0"/>
                <w:sz w:val="28"/>
                <w:szCs w:val="28"/>
                <w:lang w:val="en-US" w:eastAsia="zh-CN" w:bidi="ar-SA"/>
              </w:rPr>
              <w:t>干净卫生。</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37" w:type="pct"/>
            <w:vMerge w:val="continue"/>
            <w:tcBorders>
              <w:left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zh-CN" w:eastAsia="zh-CN" w:bidi="ar-SA"/>
              </w:rPr>
            </w:pPr>
            <w:r>
              <w:rPr>
                <w:rFonts w:hint="eastAsia" w:ascii="宋体" w:hAnsi="宋体" w:eastAsia="宋体" w:cs="宋体"/>
                <w:snapToGrid w:val="0"/>
                <w:color w:val="auto"/>
                <w:spacing w:val="-4"/>
                <w:kern w:val="0"/>
                <w:sz w:val="28"/>
                <w:szCs w:val="28"/>
                <w:lang w:val="zh-CN" w:eastAsia="zh-CN" w:bidi="ar-SA"/>
              </w:rPr>
              <w:t>工作期间内不得吸烟等。</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37" w:type="pct"/>
            <w:vMerge w:val="continue"/>
            <w:tcBorders>
              <w:left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zh-CN" w:bidi="ar-SA"/>
              </w:rPr>
              <w:t>使用</w:t>
            </w:r>
            <w:r>
              <w:rPr>
                <w:rFonts w:hint="eastAsia" w:ascii="宋体" w:hAnsi="宋体" w:eastAsia="宋体" w:cs="宋体"/>
                <w:snapToGrid w:val="0"/>
                <w:color w:val="auto"/>
                <w:spacing w:val="-4"/>
                <w:kern w:val="0"/>
                <w:sz w:val="28"/>
                <w:szCs w:val="28"/>
                <w:lang w:val="zh-CN" w:eastAsia="zh-CN" w:bidi="ar-SA"/>
              </w:rPr>
              <w:t>礼貌用语</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537" w:type="pct"/>
            <w:vMerge w:val="continue"/>
            <w:tcBorders>
              <w:left w:val="single" w:color="auto" w:sz="4" w:space="0"/>
              <w:right w:val="single" w:color="auto" w:sz="4" w:space="0"/>
            </w:tcBorders>
            <w:vAlign w:val="top"/>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rPr>
                <w:rFonts w:hint="eastAsia" w:ascii="宋体" w:hAnsi="宋体" w:eastAsia="宋体" w:cs="宋体"/>
                <w:snapToGrid w:val="0"/>
                <w:color w:val="auto"/>
                <w:spacing w:val="-4"/>
                <w:kern w:val="0"/>
                <w:sz w:val="28"/>
                <w:szCs w:val="28"/>
                <w:lang w:val="en-US" w:eastAsia="en-US" w:bidi="ar-SA"/>
              </w:rPr>
            </w:pPr>
            <w:r>
              <w:rPr>
                <w:rFonts w:hint="eastAsia" w:ascii="宋体" w:hAnsi="宋体" w:eastAsia="宋体" w:cs="宋体"/>
                <w:snapToGrid w:val="0"/>
                <w:color w:val="auto"/>
                <w:spacing w:val="-4"/>
                <w:kern w:val="0"/>
                <w:sz w:val="28"/>
                <w:szCs w:val="28"/>
                <w:lang w:val="en-US" w:eastAsia="zh-CN" w:bidi="ar-SA"/>
              </w:rPr>
              <w:t>送餐</w:t>
            </w:r>
            <w:r>
              <w:rPr>
                <w:rFonts w:hint="eastAsia" w:ascii="宋体" w:hAnsi="宋体" w:eastAsia="宋体" w:cs="宋体"/>
                <w:snapToGrid w:val="0"/>
                <w:color w:val="auto"/>
                <w:spacing w:val="-4"/>
                <w:kern w:val="0"/>
                <w:sz w:val="28"/>
                <w:szCs w:val="28"/>
                <w:lang w:val="zh-CN" w:eastAsia="zh-CN" w:bidi="ar-SA"/>
              </w:rPr>
              <w:t>服务态度</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c>
          <w:tcPr>
            <w:tcW w:w="4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spacing w:before="110" w:line="440" w:lineRule="exact"/>
              <w:ind w:left="691"/>
              <w:rPr>
                <w:rFonts w:hint="eastAsia" w:ascii="宋体" w:hAnsi="宋体" w:eastAsia="宋体" w:cs="宋体"/>
                <w:snapToGrid w:val="0"/>
                <w:color w:val="auto"/>
                <w:spacing w:val="-4"/>
                <w:kern w:val="0"/>
                <w:sz w:val="28"/>
                <w:szCs w:val="28"/>
                <w:lang w:val="en-US" w:eastAsia="en-US" w:bidi="ar-SA"/>
              </w:rPr>
            </w:pPr>
          </w:p>
        </w:tc>
      </w:tr>
    </w:tbl>
    <w:p>
      <w:pPr>
        <w:keepNext w:val="0"/>
        <w:keepLines w:val="0"/>
        <w:pageBreakBefore w:val="0"/>
        <w:wordWrap/>
        <w:overflowPunct/>
        <w:topLinePunct w:val="0"/>
        <w:bidi w:val="0"/>
        <w:spacing w:line="240" w:lineRule="auto"/>
        <w:rPr>
          <w:rFonts w:hint="eastAsia" w:ascii="宋体" w:hAnsi="宋体" w:eastAsia="宋体" w:cs="宋体"/>
          <w:color w:val="auto"/>
        </w:rPr>
      </w:pPr>
    </w:p>
    <w:p>
      <w:pPr>
        <w:keepNext w:val="0"/>
        <w:keepLines w:val="0"/>
        <w:pageBreakBefore w:val="0"/>
        <w:wordWrap/>
        <w:overflowPunct/>
        <w:topLinePunct w:val="0"/>
        <w:bidi w:val="0"/>
        <w:spacing w:before="268" w:line="440" w:lineRule="exact"/>
        <w:ind w:firstLine="278" w:firstLineChars="100"/>
        <w:outlineLvl w:val="1"/>
        <w:rPr>
          <w:rFonts w:hint="eastAsia" w:ascii="宋体" w:hAnsi="宋体" w:eastAsia="宋体" w:cs="宋体"/>
          <w:color w:val="auto"/>
          <w:sz w:val="28"/>
          <w:szCs w:val="28"/>
        </w:rPr>
      </w:pPr>
      <w:bookmarkStart w:id="20" w:name="bookmark32"/>
      <w:bookmarkEnd w:id="20"/>
      <w:bookmarkStart w:id="21" w:name="_Toc23528"/>
      <w:r>
        <w:rPr>
          <w:rFonts w:hint="eastAsia" w:ascii="宋体" w:hAnsi="宋体" w:eastAsia="宋体" w:cs="宋体"/>
          <w:color w:val="auto"/>
          <w:spacing w:val="-1"/>
          <w:sz w:val="28"/>
          <w:szCs w:val="28"/>
          <w:lang w:val="en-US" w:eastAsia="zh-CN"/>
        </w:rPr>
        <w:t>二、</w:t>
      </w:r>
      <w:r>
        <w:rPr>
          <w:rFonts w:hint="eastAsia" w:ascii="宋体" w:hAnsi="宋体" w:eastAsia="宋体" w:cs="宋体"/>
          <w:color w:val="auto"/>
          <w:spacing w:val="-1"/>
          <w:sz w:val="28"/>
          <w:szCs w:val="28"/>
        </w:rPr>
        <w:t>入围供应商的清退和补充规则</w:t>
      </w:r>
      <w:bookmarkEnd w:id="21"/>
    </w:p>
    <w:p>
      <w:pPr>
        <w:keepNext w:val="0"/>
        <w:keepLines w:val="0"/>
        <w:pageBreakBefore w:val="0"/>
        <w:wordWrap/>
        <w:overflowPunct/>
        <w:topLinePunct w:val="0"/>
        <w:bidi w:val="0"/>
        <w:spacing w:before="264" w:line="440" w:lineRule="exact"/>
        <w:ind w:left="687"/>
        <w:outlineLvl w:val="2"/>
        <w:rPr>
          <w:rFonts w:hint="eastAsia" w:ascii="宋体" w:hAnsi="宋体" w:eastAsia="宋体" w:cs="宋体"/>
          <w:color w:val="auto"/>
          <w:sz w:val="28"/>
          <w:szCs w:val="28"/>
        </w:rPr>
      </w:pPr>
      <w:bookmarkStart w:id="22" w:name="_Toc9074"/>
      <w:r>
        <w:rPr>
          <w:rFonts w:hint="eastAsia" w:ascii="宋体" w:hAnsi="宋体" w:eastAsia="宋体" w:cs="宋体"/>
          <w:color w:val="auto"/>
          <w:spacing w:val="-2"/>
          <w:sz w:val="28"/>
          <w:szCs w:val="28"/>
          <w:lang w:val="en-US" w:eastAsia="zh-CN"/>
        </w:rPr>
        <w:t>1</w:t>
      </w:r>
      <w:r>
        <w:rPr>
          <w:rFonts w:hint="eastAsia" w:ascii="宋体" w:hAnsi="宋体" w:eastAsia="宋体" w:cs="宋体"/>
          <w:color w:val="auto"/>
          <w:spacing w:val="-2"/>
          <w:sz w:val="28"/>
          <w:szCs w:val="28"/>
        </w:rPr>
        <w:t>.入围供应商的清退</w:t>
      </w:r>
      <w:bookmarkEnd w:id="22"/>
    </w:p>
    <w:p>
      <w:pPr>
        <w:keepNext w:val="0"/>
        <w:keepLines w:val="0"/>
        <w:pageBreakBefore w:val="0"/>
        <w:wordWrap/>
        <w:overflowPunct/>
        <w:topLinePunct w:val="0"/>
        <w:bidi w:val="0"/>
        <w:spacing w:before="108" w:line="440" w:lineRule="exact"/>
        <w:ind w:left="159" w:right="245" w:firstLine="527"/>
        <w:rPr>
          <w:rFonts w:hint="eastAsia" w:ascii="宋体" w:hAnsi="宋体" w:eastAsia="宋体" w:cs="宋体"/>
          <w:color w:val="auto"/>
          <w:sz w:val="28"/>
          <w:szCs w:val="28"/>
        </w:rPr>
      </w:pPr>
      <w:r>
        <w:rPr>
          <w:rFonts w:hint="eastAsia" w:ascii="宋体" w:hAnsi="宋体" w:eastAsia="宋体" w:cs="宋体"/>
          <w:color w:val="auto"/>
          <w:spacing w:val="-2"/>
          <w:sz w:val="28"/>
          <w:szCs w:val="28"/>
          <w:lang w:val="en-US" w:eastAsia="zh-CN"/>
        </w:rPr>
        <w:t>1</w:t>
      </w:r>
      <w:r>
        <w:rPr>
          <w:rFonts w:hint="eastAsia" w:ascii="宋体" w:hAnsi="宋体" w:eastAsia="宋体" w:cs="宋体"/>
          <w:color w:val="auto"/>
          <w:spacing w:val="-2"/>
          <w:sz w:val="28"/>
          <w:szCs w:val="28"/>
        </w:rPr>
        <w:t>.1</w:t>
      </w:r>
      <w:r>
        <w:rPr>
          <w:rFonts w:hint="eastAsia" w:ascii="宋体" w:hAnsi="宋体" w:eastAsia="宋体" w:cs="宋体"/>
          <w:color w:val="auto"/>
          <w:spacing w:val="-52"/>
          <w:sz w:val="28"/>
          <w:szCs w:val="28"/>
        </w:rPr>
        <w:t xml:space="preserve"> </w:t>
      </w:r>
      <w:r>
        <w:rPr>
          <w:rFonts w:hint="eastAsia" w:ascii="宋体" w:hAnsi="宋体" w:eastAsia="宋体" w:cs="宋体"/>
          <w:color w:val="auto"/>
          <w:spacing w:val="-2"/>
          <w:sz w:val="28"/>
          <w:szCs w:val="28"/>
        </w:rPr>
        <w:t>入围供应商有下列情形之一，尚未签订框</w:t>
      </w:r>
      <w:r>
        <w:rPr>
          <w:rFonts w:hint="eastAsia" w:ascii="宋体" w:hAnsi="宋体" w:eastAsia="宋体" w:cs="宋体"/>
          <w:color w:val="auto"/>
          <w:spacing w:val="-3"/>
          <w:sz w:val="28"/>
          <w:szCs w:val="28"/>
        </w:rPr>
        <w:t>架协议的，取消其入围资格；已经签订框架协议的，解除与其签订的框</w:t>
      </w:r>
      <w:r>
        <w:rPr>
          <w:rFonts w:hint="eastAsia" w:ascii="宋体" w:hAnsi="宋体" w:eastAsia="宋体" w:cs="宋体"/>
          <w:color w:val="auto"/>
          <w:spacing w:val="-4"/>
          <w:sz w:val="28"/>
          <w:szCs w:val="28"/>
        </w:rPr>
        <w:t>架协议：</w:t>
      </w:r>
    </w:p>
    <w:p>
      <w:pPr>
        <w:keepNext w:val="0"/>
        <w:keepLines w:val="0"/>
        <w:pageBreakBefore w:val="0"/>
        <w:wordWrap/>
        <w:overflowPunct/>
        <w:topLinePunct w:val="0"/>
        <w:bidi w:val="0"/>
        <w:spacing w:line="440" w:lineRule="exact"/>
        <w:ind w:left="690"/>
        <w:rPr>
          <w:rFonts w:hint="eastAsia" w:ascii="宋体" w:hAnsi="宋体" w:eastAsia="宋体" w:cs="宋体"/>
          <w:color w:val="auto"/>
          <w:sz w:val="28"/>
          <w:szCs w:val="28"/>
        </w:rPr>
      </w:pPr>
      <w:r>
        <w:rPr>
          <w:rFonts w:hint="eastAsia" w:ascii="宋体" w:hAnsi="宋体" w:eastAsia="宋体" w:cs="宋体"/>
          <w:color w:val="auto"/>
          <w:spacing w:val="-3"/>
          <w:sz w:val="28"/>
          <w:szCs w:val="28"/>
        </w:rPr>
        <w:t>（1）恶意串通谋取入围或者合同成交的；</w:t>
      </w:r>
    </w:p>
    <w:p>
      <w:pPr>
        <w:keepNext w:val="0"/>
        <w:keepLines w:val="0"/>
        <w:pageBreakBefore w:val="0"/>
        <w:wordWrap/>
        <w:overflowPunct/>
        <w:topLinePunct w:val="0"/>
        <w:bidi w:val="0"/>
        <w:spacing w:before="112" w:line="440" w:lineRule="exact"/>
        <w:ind w:left="690"/>
        <w:rPr>
          <w:rFonts w:hint="eastAsia" w:ascii="宋体" w:hAnsi="宋体" w:eastAsia="宋体" w:cs="宋体"/>
          <w:color w:val="auto"/>
          <w:sz w:val="28"/>
          <w:szCs w:val="28"/>
        </w:rPr>
      </w:pPr>
      <w:r>
        <w:rPr>
          <w:rFonts w:hint="eastAsia" w:ascii="宋体" w:hAnsi="宋体" w:eastAsia="宋体" w:cs="宋体"/>
          <w:color w:val="auto"/>
          <w:spacing w:val="-3"/>
          <w:sz w:val="28"/>
          <w:szCs w:val="28"/>
        </w:rPr>
        <w:t>（2）提供虚假材料谋取入围或者合同成交的；</w:t>
      </w:r>
    </w:p>
    <w:p>
      <w:pPr>
        <w:keepNext w:val="0"/>
        <w:keepLines w:val="0"/>
        <w:pageBreakBefore w:val="0"/>
        <w:wordWrap/>
        <w:overflowPunct/>
        <w:topLinePunct w:val="0"/>
        <w:bidi w:val="0"/>
        <w:spacing w:before="110" w:line="440" w:lineRule="exact"/>
        <w:ind w:left="690"/>
        <w:rPr>
          <w:rFonts w:hint="eastAsia" w:ascii="宋体" w:hAnsi="宋体" w:eastAsia="宋体" w:cs="宋体"/>
          <w:color w:val="auto"/>
          <w:sz w:val="28"/>
          <w:szCs w:val="28"/>
        </w:rPr>
      </w:pPr>
      <w:r>
        <w:rPr>
          <w:rFonts w:hint="eastAsia" w:ascii="宋体" w:hAnsi="宋体" w:eastAsia="宋体" w:cs="宋体"/>
          <w:color w:val="auto"/>
          <w:spacing w:val="-1"/>
          <w:sz w:val="28"/>
          <w:szCs w:val="28"/>
        </w:rPr>
        <w:t>（3）无正当理由拒不接受合同授予的；</w:t>
      </w:r>
    </w:p>
    <w:p>
      <w:pPr>
        <w:keepNext w:val="0"/>
        <w:keepLines w:val="0"/>
        <w:pageBreakBefore w:val="0"/>
        <w:wordWrap/>
        <w:overflowPunct/>
        <w:topLinePunct w:val="0"/>
        <w:bidi w:val="0"/>
        <w:spacing w:before="111" w:line="440" w:lineRule="exact"/>
        <w:ind w:left="136" w:right="226" w:firstLine="553"/>
        <w:rPr>
          <w:rFonts w:hint="eastAsia" w:ascii="宋体" w:hAnsi="宋体" w:eastAsia="宋体" w:cs="宋体"/>
          <w:color w:val="auto"/>
          <w:sz w:val="28"/>
          <w:szCs w:val="28"/>
        </w:rPr>
      </w:pPr>
      <w:r>
        <w:rPr>
          <w:rFonts w:hint="eastAsia" w:ascii="宋体" w:hAnsi="宋体" w:eastAsia="宋体" w:cs="宋体"/>
          <w:color w:val="auto"/>
          <w:spacing w:val="-4"/>
          <w:sz w:val="28"/>
          <w:szCs w:val="28"/>
        </w:rPr>
        <w:t>（4）不履行合同义务或者履行合同义务不符合约定，经采购人请求</w:t>
      </w:r>
      <w:r>
        <w:rPr>
          <w:rFonts w:hint="eastAsia" w:ascii="宋体" w:hAnsi="宋体" w:eastAsia="宋体" w:cs="宋体"/>
          <w:color w:val="auto"/>
          <w:spacing w:val="12"/>
          <w:sz w:val="28"/>
          <w:szCs w:val="28"/>
        </w:rPr>
        <w:t xml:space="preserve"> </w:t>
      </w:r>
      <w:r>
        <w:rPr>
          <w:rFonts w:hint="eastAsia" w:ascii="宋体" w:hAnsi="宋体" w:eastAsia="宋体" w:cs="宋体"/>
          <w:color w:val="auto"/>
          <w:spacing w:val="-4"/>
          <w:sz w:val="28"/>
          <w:szCs w:val="28"/>
        </w:rPr>
        <w:t>履行后仍不履行或者仍未按约定履行的；</w:t>
      </w:r>
    </w:p>
    <w:p>
      <w:pPr>
        <w:keepNext w:val="0"/>
        <w:keepLines w:val="0"/>
        <w:pageBreakBefore w:val="0"/>
        <w:wordWrap/>
        <w:overflowPunct/>
        <w:topLinePunct w:val="0"/>
        <w:bidi w:val="0"/>
        <w:spacing w:before="91" w:line="440" w:lineRule="exact"/>
        <w:ind w:left="59" w:right="51" w:firstLine="556"/>
        <w:rPr>
          <w:rFonts w:hint="eastAsia" w:ascii="宋体" w:hAnsi="宋体" w:eastAsia="宋体" w:cs="宋体"/>
          <w:color w:val="auto"/>
          <w:sz w:val="28"/>
          <w:szCs w:val="28"/>
        </w:rPr>
      </w:pPr>
      <w:r>
        <w:rPr>
          <w:rFonts w:hint="eastAsia" w:ascii="宋体" w:hAnsi="宋体" w:eastAsia="宋体" w:cs="宋体"/>
          <w:color w:val="auto"/>
          <w:spacing w:val="-4"/>
          <w:sz w:val="28"/>
          <w:szCs w:val="28"/>
        </w:rPr>
        <w:t>（5）框架协议有效期内，因违法行为被禁止</w:t>
      </w:r>
      <w:r>
        <w:rPr>
          <w:rFonts w:hint="eastAsia" w:ascii="宋体" w:hAnsi="宋体" w:eastAsia="宋体" w:cs="宋体"/>
          <w:color w:val="auto"/>
          <w:spacing w:val="-5"/>
          <w:sz w:val="28"/>
          <w:szCs w:val="28"/>
        </w:rPr>
        <w:t>或限制参加政府采购活</w:t>
      </w:r>
      <w:r>
        <w:rPr>
          <w:rFonts w:hint="eastAsia" w:ascii="宋体" w:hAnsi="宋体" w:eastAsia="宋体" w:cs="宋体"/>
          <w:color w:val="auto"/>
          <w:sz w:val="28"/>
          <w:szCs w:val="28"/>
        </w:rPr>
        <w:t xml:space="preserve"> </w:t>
      </w:r>
      <w:r>
        <w:rPr>
          <w:rFonts w:hint="eastAsia" w:ascii="宋体" w:hAnsi="宋体" w:eastAsia="宋体" w:cs="宋体"/>
          <w:color w:val="auto"/>
          <w:spacing w:val="-19"/>
          <w:sz w:val="28"/>
          <w:szCs w:val="28"/>
        </w:rPr>
        <w:t>动的；</w:t>
      </w:r>
    </w:p>
    <w:p>
      <w:pPr>
        <w:keepNext w:val="0"/>
        <w:keepLines w:val="0"/>
        <w:pageBreakBefore w:val="0"/>
        <w:wordWrap/>
        <w:overflowPunct/>
        <w:topLinePunct w:val="0"/>
        <w:bidi w:val="0"/>
        <w:spacing w:before="110" w:line="440" w:lineRule="exact"/>
        <w:ind w:left="615"/>
        <w:rPr>
          <w:rFonts w:hint="eastAsia" w:ascii="宋体" w:hAnsi="宋体" w:eastAsia="宋体" w:cs="宋体"/>
          <w:color w:val="auto"/>
          <w:sz w:val="28"/>
          <w:szCs w:val="28"/>
        </w:rPr>
      </w:pPr>
      <w:r>
        <w:rPr>
          <w:rFonts w:hint="eastAsia" w:ascii="宋体" w:hAnsi="宋体" w:eastAsia="宋体" w:cs="宋体"/>
          <w:color w:val="auto"/>
          <w:spacing w:val="-3"/>
          <w:sz w:val="28"/>
          <w:szCs w:val="28"/>
        </w:rPr>
        <w:t>（6）框架协议约定的其他情形。</w:t>
      </w:r>
    </w:p>
    <w:p>
      <w:pPr>
        <w:keepNext w:val="0"/>
        <w:keepLines w:val="0"/>
        <w:pageBreakBefore w:val="0"/>
        <w:wordWrap/>
        <w:overflowPunct/>
        <w:topLinePunct w:val="0"/>
        <w:bidi w:val="0"/>
        <w:spacing w:before="109" w:line="440" w:lineRule="exact"/>
        <w:ind w:left="612"/>
        <w:outlineLvl w:val="2"/>
        <w:rPr>
          <w:rFonts w:hint="eastAsia" w:ascii="宋体" w:hAnsi="宋体" w:eastAsia="宋体" w:cs="宋体"/>
          <w:color w:val="auto"/>
          <w:sz w:val="28"/>
          <w:szCs w:val="28"/>
        </w:rPr>
      </w:pPr>
      <w:bookmarkStart w:id="23" w:name="_Toc28740"/>
      <w:r>
        <w:rPr>
          <w:rFonts w:hint="eastAsia" w:ascii="宋体" w:hAnsi="宋体" w:eastAsia="宋体" w:cs="宋体"/>
          <w:color w:val="auto"/>
          <w:spacing w:val="-5"/>
          <w:sz w:val="28"/>
          <w:szCs w:val="28"/>
          <w:lang w:val="en-US" w:eastAsia="zh-CN"/>
        </w:rPr>
        <w:t>2</w:t>
      </w:r>
      <w:r>
        <w:rPr>
          <w:rFonts w:hint="eastAsia" w:ascii="宋体" w:hAnsi="宋体" w:eastAsia="宋体" w:cs="宋体"/>
          <w:color w:val="auto"/>
          <w:spacing w:val="26"/>
          <w:sz w:val="28"/>
          <w:szCs w:val="28"/>
        </w:rPr>
        <w:t xml:space="preserve"> </w:t>
      </w:r>
      <w:r>
        <w:rPr>
          <w:rFonts w:hint="eastAsia" w:ascii="宋体" w:hAnsi="宋体" w:eastAsia="宋体" w:cs="宋体"/>
          <w:color w:val="auto"/>
          <w:spacing w:val="-5"/>
          <w:sz w:val="28"/>
          <w:szCs w:val="28"/>
        </w:rPr>
        <w:t>补充征集规则</w:t>
      </w:r>
      <w:bookmarkEnd w:id="23"/>
    </w:p>
    <w:p>
      <w:pPr>
        <w:keepNext w:val="0"/>
        <w:keepLines w:val="0"/>
        <w:pageBreakBefore w:val="0"/>
        <w:wordWrap/>
        <w:overflowPunct/>
        <w:topLinePunct w:val="0"/>
        <w:bidi w:val="0"/>
        <w:spacing w:before="107" w:line="440" w:lineRule="exact"/>
        <w:ind w:left="67" w:right="32" w:firstLine="545"/>
        <w:rPr>
          <w:rFonts w:hint="eastAsia" w:ascii="宋体" w:hAnsi="宋体" w:eastAsia="宋体" w:cs="宋体"/>
          <w:color w:val="auto"/>
          <w:sz w:val="28"/>
          <w:szCs w:val="28"/>
        </w:rPr>
      </w:pPr>
      <w:r>
        <w:rPr>
          <w:rFonts w:hint="eastAsia" w:ascii="宋体" w:hAnsi="宋体" w:eastAsia="宋体" w:cs="宋体"/>
          <w:color w:val="auto"/>
          <w:spacing w:val="-8"/>
          <w:sz w:val="28"/>
          <w:szCs w:val="28"/>
          <w:lang w:val="en-US" w:eastAsia="zh-CN"/>
        </w:rPr>
        <w:t>2</w:t>
      </w:r>
      <w:r>
        <w:rPr>
          <w:rFonts w:hint="eastAsia" w:ascii="宋体" w:hAnsi="宋体" w:eastAsia="宋体" w:cs="宋体"/>
          <w:color w:val="auto"/>
          <w:spacing w:val="-8"/>
          <w:sz w:val="28"/>
          <w:szCs w:val="28"/>
        </w:rPr>
        <w:t>.1</w:t>
      </w:r>
      <w:r>
        <w:rPr>
          <w:rFonts w:hint="eastAsia" w:ascii="宋体" w:hAnsi="宋体" w:eastAsia="宋体" w:cs="宋体"/>
          <w:color w:val="auto"/>
          <w:spacing w:val="32"/>
          <w:sz w:val="28"/>
          <w:szCs w:val="28"/>
        </w:rPr>
        <w:t xml:space="preserve"> </w:t>
      </w:r>
      <w:r>
        <w:rPr>
          <w:rFonts w:hint="eastAsia" w:ascii="宋体" w:hAnsi="宋体" w:eastAsia="宋体" w:cs="宋体"/>
          <w:b/>
          <w:bCs/>
          <w:color w:val="auto"/>
          <w:spacing w:val="-8"/>
          <w:sz w:val="28"/>
          <w:szCs w:val="28"/>
        </w:rPr>
        <w:t>除剩余入围供应商不足</w:t>
      </w:r>
      <w:r>
        <w:rPr>
          <w:rFonts w:hint="eastAsia" w:ascii="宋体" w:hAnsi="宋体" w:eastAsia="宋体" w:cs="宋体"/>
          <w:color w:val="auto"/>
          <w:spacing w:val="-54"/>
          <w:sz w:val="28"/>
          <w:szCs w:val="28"/>
        </w:rPr>
        <w:t xml:space="preserve"> </w:t>
      </w:r>
      <w:r>
        <w:rPr>
          <w:rFonts w:hint="eastAsia" w:ascii="宋体" w:hAnsi="宋体" w:eastAsia="宋体" w:cs="宋体"/>
          <w:b/>
          <w:bCs/>
          <w:color w:val="auto"/>
          <w:spacing w:val="-8"/>
          <w:sz w:val="28"/>
          <w:szCs w:val="28"/>
          <w:lang w:val="en-US" w:eastAsia="zh-CN"/>
        </w:rPr>
        <w:t>3</w:t>
      </w:r>
      <w:r>
        <w:rPr>
          <w:rFonts w:hint="eastAsia" w:ascii="宋体" w:hAnsi="宋体" w:eastAsia="宋体" w:cs="宋体"/>
          <w:b/>
          <w:bCs/>
          <w:color w:val="auto"/>
          <w:spacing w:val="-8"/>
          <w:sz w:val="28"/>
          <w:szCs w:val="28"/>
        </w:rPr>
        <w:t>家且影响框架协议执</w:t>
      </w:r>
      <w:r>
        <w:rPr>
          <w:rFonts w:hint="eastAsia" w:ascii="宋体" w:hAnsi="宋体" w:eastAsia="宋体" w:cs="宋体"/>
          <w:b/>
          <w:bCs/>
          <w:color w:val="auto"/>
          <w:spacing w:val="-9"/>
          <w:sz w:val="28"/>
          <w:szCs w:val="28"/>
        </w:rPr>
        <w:t>行的情形外，框</w:t>
      </w:r>
      <w:r>
        <w:rPr>
          <w:rFonts w:hint="eastAsia" w:ascii="宋体" w:hAnsi="宋体" w:eastAsia="宋体" w:cs="宋体"/>
          <w:color w:val="auto"/>
          <w:sz w:val="28"/>
          <w:szCs w:val="28"/>
        </w:rPr>
        <w:t xml:space="preserve"> </w:t>
      </w:r>
      <w:r>
        <w:rPr>
          <w:rFonts w:hint="eastAsia" w:ascii="宋体" w:hAnsi="宋体" w:eastAsia="宋体" w:cs="宋体"/>
          <w:b/>
          <w:bCs/>
          <w:color w:val="auto"/>
          <w:spacing w:val="-4"/>
          <w:sz w:val="28"/>
          <w:szCs w:val="28"/>
        </w:rPr>
        <w:t>架协议有效期内，征集人不补充征集供应商。</w:t>
      </w:r>
    </w:p>
    <w:p>
      <w:pPr>
        <w:keepNext w:val="0"/>
        <w:keepLines w:val="0"/>
        <w:pageBreakBefore w:val="0"/>
        <w:wordWrap/>
        <w:overflowPunct/>
        <w:topLinePunct w:val="0"/>
        <w:bidi w:val="0"/>
        <w:spacing w:before="109" w:line="440" w:lineRule="exact"/>
        <w:ind w:left="56" w:right="31" w:firstLine="556"/>
        <w:rPr>
          <w:rFonts w:hint="eastAsia" w:ascii="宋体" w:hAnsi="宋体" w:eastAsia="宋体" w:cs="宋体"/>
          <w:color w:val="auto"/>
          <w:sz w:val="28"/>
          <w:szCs w:val="28"/>
          <w:lang w:eastAsia="zh-CN"/>
        </w:rPr>
        <w:sectPr>
          <w:headerReference r:id="rId5" w:type="default"/>
          <w:footerReference r:id="rId6" w:type="default"/>
          <w:pgSz w:w="11907" w:h="16839"/>
          <w:pgMar w:top="567" w:right="998" w:bottom="567" w:left="998" w:header="823" w:footer="1199" w:gutter="0"/>
          <w:pgNumType w:fmt="decimal"/>
          <w:cols w:space="720" w:num="1"/>
        </w:sectPr>
      </w:pPr>
      <w:r>
        <w:rPr>
          <w:rFonts w:hint="eastAsia" w:ascii="宋体" w:hAnsi="宋体" w:eastAsia="宋体" w:cs="宋体"/>
          <w:color w:val="auto"/>
          <w:spacing w:val="-4"/>
          <w:sz w:val="28"/>
          <w:szCs w:val="28"/>
          <w:lang w:val="en-US" w:eastAsia="zh-CN"/>
        </w:rPr>
        <w:t>2</w:t>
      </w:r>
      <w:r>
        <w:rPr>
          <w:rFonts w:hint="eastAsia" w:ascii="宋体" w:hAnsi="宋体" w:eastAsia="宋体" w:cs="宋体"/>
          <w:color w:val="auto"/>
          <w:spacing w:val="-4"/>
          <w:sz w:val="28"/>
          <w:szCs w:val="28"/>
        </w:rPr>
        <w:t>.2</w:t>
      </w:r>
      <w:r>
        <w:rPr>
          <w:rFonts w:hint="eastAsia" w:ascii="宋体" w:hAnsi="宋体" w:eastAsia="宋体" w:cs="宋体"/>
          <w:color w:val="auto"/>
          <w:spacing w:val="-52"/>
          <w:sz w:val="28"/>
          <w:szCs w:val="28"/>
        </w:rPr>
        <w:t xml:space="preserve"> </w:t>
      </w:r>
      <w:r>
        <w:rPr>
          <w:rFonts w:hint="eastAsia" w:ascii="宋体" w:hAnsi="宋体" w:eastAsia="宋体" w:cs="宋体"/>
          <w:b/>
          <w:bCs/>
          <w:color w:val="auto"/>
          <w:spacing w:val="-4"/>
          <w:sz w:val="28"/>
          <w:szCs w:val="28"/>
        </w:rPr>
        <w:t>征集人补充征集供应商的，补充征集</w:t>
      </w:r>
      <w:r>
        <w:rPr>
          <w:rFonts w:hint="eastAsia" w:ascii="宋体" w:hAnsi="宋体" w:eastAsia="宋体" w:cs="宋体"/>
          <w:b/>
          <w:bCs/>
          <w:color w:val="auto"/>
          <w:spacing w:val="-5"/>
          <w:sz w:val="28"/>
          <w:szCs w:val="28"/>
        </w:rPr>
        <w:t>的条件、程序、评审方法</w:t>
      </w:r>
      <w:r>
        <w:rPr>
          <w:rFonts w:hint="eastAsia" w:ascii="宋体" w:hAnsi="宋体" w:eastAsia="宋体" w:cs="宋体"/>
          <w:color w:val="auto"/>
          <w:sz w:val="28"/>
          <w:szCs w:val="28"/>
        </w:rPr>
        <w:t xml:space="preserve"> </w:t>
      </w:r>
      <w:r>
        <w:rPr>
          <w:rFonts w:hint="eastAsia" w:ascii="宋体" w:hAnsi="宋体" w:eastAsia="宋体" w:cs="宋体"/>
          <w:b/>
          <w:bCs/>
          <w:color w:val="auto"/>
          <w:spacing w:val="-2"/>
          <w:sz w:val="28"/>
          <w:szCs w:val="28"/>
        </w:rPr>
        <w:t>和淘汰比例应当与初次征集相同。补充征集应当遵守原框架协议的有效</w:t>
      </w:r>
      <w:r>
        <w:rPr>
          <w:rFonts w:hint="eastAsia" w:ascii="宋体" w:hAnsi="宋体" w:eastAsia="宋体" w:cs="宋体"/>
          <w:color w:val="auto"/>
          <w:sz w:val="28"/>
          <w:szCs w:val="28"/>
        </w:rPr>
        <w:t xml:space="preserve"> </w:t>
      </w:r>
      <w:r>
        <w:rPr>
          <w:rFonts w:hint="eastAsia" w:ascii="宋体" w:hAnsi="宋体" w:eastAsia="宋体" w:cs="宋体"/>
          <w:b/>
          <w:bCs/>
          <w:color w:val="auto"/>
          <w:spacing w:val="-5"/>
          <w:sz w:val="28"/>
          <w:szCs w:val="28"/>
        </w:rPr>
        <w:t>期。补充征集期间，原框架协议继续履行</w:t>
      </w:r>
    </w:p>
    <w:p>
      <w:pPr>
        <w:pStyle w:val="2"/>
        <w:spacing w:before="61"/>
        <w:ind w:left="99" w:right="5256"/>
        <w:jc w:val="center"/>
      </w:pPr>
      <w:r>
        <w:t>第四章 拟签订的框架协议文本</w:t>
      </w:r>
    </w:p>
    <w:p>
      <w:pPr>
        <w:spacing w:before="125"/>
        <w:ind w:left="607" w:right="904" w:firstLine="0"/>
        <w:jc w:val="center"/>
        <w:rPr>
          <w:sz w:val="32"/>
        </w:rPr>
      </w:pPr>
      <w:r>
        <w:rPr>
          <w:sz w:val="32"/>
        </w:rPr>
        <w:t>政府采购框架协议</w:t>
      </w:r>
    </w:p>
    <w:p>
      <w:pPr>
        <w:pStyle w:val="2"/>
        <w:spacing w:before="4"/>
        <w:ind w:left="796" w:right="475"/>
        <w:jc w:val="center"/>
      </w:pPr>
      <w:r>
        <w:t>根据《中华人民共和国政府采购法》、《中华人民共和国民法典》、</w:t>
      </w:r>
    </w:p>
    <w:p>
      <w:pPr>
        <w:pStyle w:val="2"/>
        <w:spacing w:before="5" w:line="242" w:lineRule="auto"/>
        <w:ind w:left="813" w:right="1470"/>
        <w:jc w:val="both"/>
      </w:pPr>
      <w:r>
        <w:rPr>
          <w:spacing w:val="-9"/>
        </w:rPr>
        <w:t>《政府采购框架协议采购方式管理暂行办法》、《政府购买服务管理</w:t>
      </w:r>
      <w:r>
        <w:rPr>
          <w:spacing w:val="-53"/>
        </w:rPr>
        <w:t>办法》</w:t>
      </w:r>
      <w:r>
        <w:t>）等法律法规的规定，以及框架协议采购的公开征集结果，甲乙双方签订本框架协议。</w:t>
      </w:r>
    </w:p>
    <w:p>
      <w:pPr>
        <w:pStyle w:val="2"/>
        <w:spacing w:before="2" w:line="242" w:lineRule="auto"/>
        <w:ind w:left="813" w:right="8351"/>
      </w:pPr>
      <w:r>
        <w:t>项目名称： 项目编号：</w:t>
      </w:r>
    </w:p>
    <w:p>
      <w:pPr>
        <w:pStyle w:val="2"/>
        <w:tabs>
          <w:tab w:val="left" w:pos="4238"/>
        </w:tabs>
        <w:spacing w:before="2"/>
        <w:ind w:left="813"/>
        <w:rPr>
          <w:rFonts w:ascii="Times New Roman" w:eastAsia="Times New Roman"/>
        </w:rPr>
      </w:pPr>
      <w:r>
        <w:t>甲方</w:t>
      </w:r>
      <w:r>
        <w:rPr>
          <w:spacing w:val="-140"/>
        </w:rPr>
        <w:t>：</w:t>
      </w:r>
      <w:r>
        <w:t>（征集人）</w:t>
      </w:r>
      <w:r>
        <w:rPr>
          <w:rFonts w:ascii="Times New Roman" w:eastAsia="Times New Roman"/>
          <w:u w:val="single"/>
        </w:rPr>
        <w:t xml:space="preserve"> </w:t>
      </w:r>
      <w:r>
        <w:rPr>
          <w:rFonts w:ascii="Times New Roman" w:eastAsia="Times New Roman"/>
          <w:u w:val="single"/>
        </w:rPr>
        <w:tab/>
      </w:r>
    </w:p>
    <w:p>
      <w:pPr>
        <w:pStyle w:val="2"/>
        <w:tabs>
          <w:tab w:val="left" w:pos="4798"/>
        </w:tabs>
        <w:spacing w:before="4" w:line="242" w:lineRule="auto"/>
        <w:ind w:left="813" w:right="5766"/>
      </w:pPr>
      <w:r>
        <w:t>乙方</w:t>
      </w:r>
      <w:r>
        <w:rPr>
          <w:spacing w:val="-140"/>
        </w:rPr>
        <w:t>：</w:t>
      </w:r>
      <w:r>
        <w:t>（入围供应商）</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一、</w:t>
      </w:r>
      <w:r>
        <w:rPr>
          <w:spacing w:val="19"/>
        </w:rPr>
        <w:t xml:space="preserve"> </w:t>
      </w:r>
      <w:r>
        <w:t>项目基本情况</w:t>
      </w:r>
    </w:p>
    <w:p>
      <w:pPr>
        <w:pStyle w:val="15"/>
        <w:numPr>
          <w:ilvl w:val="1"/>
          <w:numId w:val="37"/>
        </w:numPr>
        <w:tabs>
          <w:tab w:val="left" w:pos="1673"/>
          <w:tab w:val="left" w:pos="1674"/>
        </w:tabs>
        <w:spacing w:before="2" w:after="0" w:line="240" w:lineRule="auto"/>
        <w:ind w:left="1673" w:right="0" w:hanging="861"/>
        <w:jc w:val="left"/>
        <w:rPr>
          <w:sz w:val="28"/>
        </w:rPr>
      </w:pPr>
      <w:r>
        <w:rPr>
          <w:sz w:val="28"/>
        </w:rPr>
        <w:t>采购需求：见征求文件</w:t>
      </w:r>
    </w:p>
    <w:p>
      <w:pPr>
        <w:pStyle w:val="15"/>
        <w:numPr>
          <w:ilvl w:val="1"/>
          <w:numId w:val="37"/>
        </w:numPr>
        <w:tabs>
          <w:tab w:val="left" w:pos="1673"/>
          <w:tab w:val="left" w:pos="1674"/>
        </w:tabs>
        <w:spacing w:before="4" w:after="0" w:line="240" w:lineRule="auto"/>
        <w:ind w:left="1673" w:right="0" w:hanging="861"/>
        <w:jc w:val="left"/>
        <w:rPr>
          <w:sz w:val="28"/>
        </w:rPr>
      </w:pPr>
      <w:r>
        <w:rPr>
          <w:sz w:val="28"/>
        </w:rPr>
        <w:t>最高限制单价：见征集文件</w:t>
      </w:r>
    </w:p>
    <w:p>
      <w:pPr>
        <w:pStyle w:val="15"/>
        <w:numPr>
          <w:ilvl w:val="1"/>
          <w:numId w:val="37"/>
        </w:numPr>
        <w:tabs>
          <w:tab w:val="left" w:pos="1304"/>
        </w:tabs>
        <w:spacing w:before="4" w:after="0" w:line="240" w:lineRule="auto"/>
        <w:ind w:left="1304" w:right="0" w:hanging="491"/>
        <w:jc w:val="left"/>
        <w:rPr>
          <w:sz w:val="28"/>
        </w:rPr>
      </w:pPr>
      <w:r>
        <w:rPr>
          <w:sz w:val="28"/>
        </w:rPr>
        <w:t>适用本次框架协议的采购人或服务对象范围：</w:t>
      </w:r>
    </w:p>
    <w:p>
      <w:pPr>
        <w:pStyle w:val="15"/>
        <w:numPr>
          <w:ilvl w:val="1"/>
          <w:numId w:val="37"/>
        </w:numPr>
        <w:tabs>
          <w:tab w:val="left" w:pos="1304"/>
        </w:tabs>
        <w:spacing w:before="5" w:after="0" w:line="240" w:lineRule="auto"/>
        <w:ind w:left="1304" w:right="0" w:hanging="491"/>
        <w:jc w:val="left"/>
        <w:rPr>
          <w:sz w:val="28"/>
        </w:rPr>
      </w:pPr>
      <w:r>
        <w:rPr>
          <w:sz w:val="28"/>
        </w:rPr>
        <w:t>履行合同的地域范围：</w:t>
      </w:r>
    </w:p>
    <w:p>
      <w:pPr>
        <w:pStyle w:val="2"/>
        <w:spacing w:before="4"/>
        <w:ind w:left="813"/>
      </w:pPr>
      <w:r>
        <w:t>二、 第一阶段入围产品的相关信息</w:t>
      </w:r>
    </w:p>
    <w:p>
      <w:pPr>
        <w:pStyle w:val="15"/>
        <w:numPr>
          <w:ilvl w:val="1"/>
          <w:numId w:val="38"/>
        </w:numPr>
        <w:tabs>
          <w:tab w:val="left" w:pos="1304"/>
        </w:tabs>
        <w:spacing w:before="4" w:after="0" w:line="240" w:lineRule="auto"/>
        <w:ind w:left="1304" w:right="0" w:hanging="491"/>
        <w:jc w:val="left"/>
        <w:rPr>
          <w:sz w:val="28"/>
        </w:rPr>
      </w:pPr>
      <w:r>
        <w:rPr>
          <w:sz w:val="28"/>
        </w:rPr>
        <w:t>服务内容：见响应文件</w:t>
      </w:r>
    </w:p>
    <w:p>
      <w:pPr>
        <w:pStyle w:val="15"/>
        <w:numPr>
          <w:ilvl w:val="1"/>
          <w:numId w:val="38"/>
        </w:numPr>
        <w:tabs>
          <w:tab w:val="left" w:pos="1304"/>
        </w:tabs>
        <w:spacing w:before="5" w:after="0" w:line="240" w:lineRule="auto"/>
        <w:ind w:left="1304" w:right="0" w:hanging="491"/>
        <w:jc w:val="left"/>
        <w:rPr>
          <w:sz w:val="28"/>
        </w:rPr>
      </w:pPr>
      <w:r>
        <w:rPr>
          <w:sz w:val="28"/>
        </w:rPr>
        <w:t>服务标准：见响应文件</w:t>
      </w:r>
    </w:p>
    <w:p>
      <w:pPr>
        <w:pStyle w:val="15"/>
        <w:numPr>
          <w:ilvl w:val="1"/>
          <w:numId w:val="38"/>
        </w:numPr>
        <w:tabs>
          <w:tab w:val="left" w:pos="1304"/>
        </w:tabs>
        <w:spacing w:before="4" w:after="0" w:line="240" w:lineRule="auto"/>
        <w:ind w:left="1304" w:right="0" w:hanging="491"/>
        <w:jc w:val="left"/>
        <w:rPr>
          <w:sz w:val="28"/>
        </w:rPr>
      </w:pPr>
      <w:r>
        <w:rPr>
          <w:sz w:val="28"/>
        </w:rPr>
        <w:t>协议价格：</w:t>
      </w:r>
    </w:p>
    <w:p>
      <w:pPr>
        <w:pStyle w:val="2"/>
        <w:spacing w:before="5"/>
        <w:ind w:left="813"/>
      </w:pPr>
      <w:r>
        <w:t>三、 入围产品升级换代规则</w:t>
      </w:r>
    </w:p>
    <w:p>
      <w:pPr>
        <w:pStyle w:val="2"/>
        <w:spacing w:before="8"/>
      </w:pPr>
    </w:p>
    <w:p>
      <w:pPr>
        <w:pStyle w:val="2"/>
        <w:ind w:left="813"/>
      </w:pPr>
      <w:r>
        <w:t>四、 确定第二阶段成交供应商的方式</w:t>
      </w:r>
    </w:p>
    <w:p>
      <w:pPr>
        <w:pStyle w:val="2"/>
        <w:spacing w:before="125" w:line="242" w:lineRule="auto"/>
        <w:ind w:left="813" w:right="1190"/>
      </w:pPr>
      <w:r>
        <w:t>采购人依据入围产品价格、质量以及服务便利性、用户评价等因素， 从第一阶段入围供应商中直接选定。</w:t>
      </w:r>
    </w:p>
    <w:p>
      <w:pPr>
        <w:pStyle w:val="2"/>
        <w:spacing w:before="121"/>
        <w:ind w:left="813"/>
      </w:pPr>
      <w:r>
        <w:t>五、 资金支付方式、时间和条件</w:t>
      </w:r>
    </w:p>
    <w:p>
      <w:pPr>
        <w:pStyle w:val="2"/>
        <w:spacing w:before="9"/>
      </w:pPr>
    </w:p>
    <w:p>
      <w:pPr>
        <w:pStyle w:val="2"/>
        <w:ind w:left="813"/>
      </w:pPr>
      <w:r>
        <w:t>六、框架协议期限</w:t>
      </w:r>
    </w:p>
    <w:p>
      <w:pPr>
        <w:pStyle w:val="2"/>
        <w:spacing w:before="4" w:line="242" w:lineRule="auto"/>
        <w:ind w:left="813" w:right="4991"/>
      </w:pPr>
      <w:r>
        <w:t>本协议期限从 年 月 日至 年 月 日止七、入围供应商的清退和补充规则</w:t>
      </w:r>
    </w:p>
    <w:p>
      <w:pPr>
        <w:pStyle w:val="15"/>
        <w:numPr>
          <w:ilvl w:val="1"/>
          <w:numId w:val="39"/>
        </w:numPr>
        <w:tabs>
          <w:tab w:val="left" w:pos="1375"/>
        </w:tabs>
        <w:spacing w:before="2" w:after="0" w:line="242" w:lineRule="auto"/>
        <w:ind w:left="813" w:right="1470" w:firstLine="0"/>
        <w:jc w:val="both"/>
        <w:rPr>
          <w:sz w:val="28"/>
        </w:rPr>
      </w:pPr>
      <w:r>
        <w:rPr>
          <w:sz w:val="28"/>
        </w:rPr>
        <w:t>清退规则 入围供应商存在《政府采购框架协议采购方式管理暂</w:t>
      </w:r>
      <w:r>
        <w:rPr>
          <w:spacing w:val="-13"/>
          <w:sz w:val="28"/>
        </w:rPr>
        <w:t>行办法》第十九条规定情形的，尚未签订框架协议的，取消其入围资</w:t>
      </w:r>
      <w:r>
        <w:rPr>
          <w:sz w:val="28"/>
        </w:rPr>
        <w:t>格；已经签订框架协议的，解除与其签订的框架协议。</w:t>
      </w:r>
    </w:p>
    <w:p>
      <w:pPr>
        <w:pStyle w:val="15"/>
        <w:numPr>
          <w:ilvl w:val="1"/>
          <w:numId w:val="39"/>
        </w:numPr>
        <w:tabs>
          <w:tab w:val="left" w:pos="1378"/>
        </w:tabs>
        <w:spacing w:before="2" w:after="0" w:line="242" w:lineRule="auto"/>
        <w:ind w:left="813" w:right="1470" w:firstLine="0"/>
        <w:jc w:val="both"/>
        <w:rPr>
          <w:sz w:val="28"/>
        </w:rPr>
      </w:pPr>
      <w:r>
        <w:rPr>
          <w:spacing w:val="-1"/>
          <w:sz w:val="28"/>
        </w:rPr>
        <w:t xml:space="preserve">补充规则 如出现剩余入围供应商不足入围供应商总数 </w:t>
      </w:r>
      <w:r>
        <w:rPr>
          <w:sz w:val="28"/>
        </w:rPr>
        <w:t>70%且影</w:t>
      </w:r>
      <w:r>
        <w:rPr>
          <w:spacing w:val="-10"/>
          <w:sz w:val="28"/>
        </w:rPr>
        <w:t>响框架协议执行的情形时，采购中心报监管部门同意后，将进行补充</w:t>
      </w:r>
      <w:r>
        <w:rPr>
          <w:spacing w:val="-12"/>
          <w:sz w:val="28"/>
        </w:rPr>
        <w:t>征集供应商。补充征集的条件、程序、评审方法和淘汰比例与初次征</w:t>
      </w:r>
    </w:p>
    <w:p>
      <w:pPr>
        <w:spacing w:after="0" w:line="242" w:lineRule="auto"/>
        <w:jc w:val="both"/>
        <w:rPr>
          <w:sz w:val="28"/>
        </w:rPr>
        <w:sectPr>
          <w:pgSz w:w="11910" w:h="16840"/>
          <w:pgMar w:top="1600" w:right="341" w:bottom="280" w:left="1000" w:header="720" w:footer="720" w:gutter="0"/>
          <w:cols w:space="720" w:num="1"/>
        </w:sectPr>
      </w:pPr>
    </w:p>
    <w:p>
      <w:pPr>
        <w:pStyle w:val="2"/>
        <w:spacing w:before="38" w:line="242" w:lineRule="auto"/>
        <w:ind w:left="813" w:right="1470"/>
      </w:pPr>
      <w:r>
        <w:rPr>
          <w:spacing w:val="-12"/>
        </w:rPr>
        <w:t>集相同。补充征集遵守原框架协议的有效期。补充征集期间，原框架</w:t>
      </w:r>
      <w:r>
        <w:t>协议继续履行。</w:t>
      </w:r>
    </w:p>
    <w:p>
      <w:pPr>
        <w:pStyle w:val="2"/>
        <w:spacing w:before="2"/>
        <w:ind w:left="813"/>
      </w:pPr>
      <w:r>
        <w:t>八、采购合同文本</w:t>
      </w:r>
    </w:p>
    <w:p>
      <w:pPr>
        <w:pStyle w:val="2"/>
        <w:spacing w:before="4" w:line="242" w:lineRule="auto"/>
        <w:ind w:left="813" w:right="6391"/>
      </w:pPr>
      <w:r>
        <w:t xml:space="preserve">见“框架协议文本附件” </w:t>
      </w:r>
      <w:r>
        <w:rPr>
          <w:spacing w:val="-2"/>
        </w:rPr>
        <w:t>九、甲乙双方的权利和义务</w:t>
      </w:r>
    </w:p>
    <w:p>
      <w:pPr>
        <w:pStyle w:val="15"/>
        <w:numPr>
          <w:ilvl w:val="1"/>
          <w:numId w:val="40"/>
        </w:numPr>
        <w:tabs>
          <w:tab w:val="left" w:pos="1374"/>
        </w:tabs>
        <w:spacing w:before="2" w:after="0" w:line="240" w:lineRule="auto"/>
        <w:ind w:left="1374" w:right="0" w:hanging="561"/>
        <w:jc w:val="left"/>
        <w:rPr>
          <w:sz w:val="28"/>
        </w:rPr>
      </w:pPr>
      <w:r>
        <w:rPr>
          <w:sz w:val="28"/>
        </w:rPr>
        <w:t>甲方的权利</w:t>
      </w:r>
    </w:p>
    <w:p>
      <w:pPr>
        <w:pStyle w:val="2"/>
        <w:spacing w:before="4"/>
        <w:ind w:left="813"/>
      </w:pPr>
      <w:r>
        <w:t>（1）确定框架协议采购需求。</w:t>
      </w:r>
    </w:p>
    <w:p>
      <w:pPr>
        <w:pStyle w:val="2"/>
        <w:spacing w:before="4"/>
        <w:ind w:left="813"/>
      </w:pPr>
      <w:r>
        <w:t>（2）确定最高限制单价。</w:t>
      </w:r>
    </w:p>
    <w:p>
      <w:pPr>
        <w:pStyle w:val="2"/>
        <w:spacing w:before="5"/>
        <w:ind w:left="813"/>
      </w:pPr>
      <w:r>
        <w:t>（3）确定框架协议有限期。</w:t>
      </w:r>
    </w:p>
    <w:p>
      <w:pPr>
        <w:pStyle w:val="15"/>
        <w:numPr>
          <w:ilvl w:val="0"/>
          <w:numId w:val="41"/>
        </w:numPr>
        <w:tabs>
          <w:tab w:val="left" w:pos="1517"/>
        </w:tabs>
        <w:spacing w:before="4" w:after="0" w:line="242" w:lineRule="auto"/>
        <w:ind w:left="813" w:right="1470" w:firstLine="0"/>
        <w:jc w:val="both"/>
        <w:rPr>
          <w:sz w:val="28"/>
        </w:rPr>
      </w:pPr>
      <w:r>
        <w:rPr>
          <w:sz w:val="28"/>
        </w:rPr>
        <w:t>乙方存在《政府采购框架协议采购方式管理暂行办法》第十九</w:t>
      </w:r>
      <w:r>
        <w:rPr>
          <w:spacing w:val="-10"/>
          <w:sz w:val="28"/>
        </w:rPr>
        <w:t>条第一款规定的情形时，取消入围供应商的入围资格，或解除与其签</w:t>
      </w:r>
      <w:r>
        <w:rPr>
          <w:sz w:val="28"/>
        </w:rPr>
        <w:t>订的框架协议。</w:t>
      </w:r>
    </w:p>
    <w:p>
      <w:pPr>
        <w:pStyle w:val="15"/>
        <w:numPr>
          <w:ilvl w:val="0"/>
          <w:numId w:val="41"/>
        </w:numPr>
        <w:tabs>
          <w:tab w:val="left" w:pos="1517"/>
        </w:tabs>
        <w:spacing w:before="2" w:after="0" w:line="242" w:lineRule="auto"/>
        <w:ind w:left="813" w:right="1471" w:firstLine="0"/>
        <w:jc w:val="left"/>
        <w:rPr>
          <w:sz w:val="28"/>
        </w:rPr>
      </w:pPr>
      <w:r>
        <w:rPr>
          <w:sz w:val="28"/>
        </w:rPr>
        <w:t>在框架协议期内，随时对乙方及其委托的代理商履约情况进行检查。</w:t>
      </w:r>
    </w:p>
    <w:p>
      <w:pPr>
        <w:pStyle w:val="15"/>
        <w:numPr>
          <w:ilvl w:val="1"/>
          <w:numId w:val="40"/>
        </w:numPr>
        <w:tabs>
          <w:tab w:val="left" w:pos="1374"/>
        </w:tabs>
        <w:spacing w:before="2" w:after="0" w:line="240" w:lineRule="auto"/>
        <w:ind w:left="1374" w:right="0" w:hanging="561"/>
        <w:jc w:val="left"/>
        <w:rPr>
          <w:sz w:val="28"/>
        </w:rPr>
      </w:pPr>
      <w:r>
        <w:rPr>
          <w:sz w:val="28"/>
        </w:rPr>
        <w:t>甲方的义务</w:t>
      </w:r>
    </w:p>
    <w:p>
      <w:pPr>
        <w:pStyle w:val="2"/>
        <w:spacing w:before="4"/>
        <w:ind w:left="813"/>
      </w:pPr>
      <w:r>
        <w:t xml:space="preserve">（1）为第二阶段合同授予提供工作便利。 </w:t>
      </w:r>
    </w:p>
    <w:p>
      <w:pPr>
        <w:pStyle w:val="2"/>
        <w:spacing w:before="5"/>
        <w:ind w:left="813"/>
      </w:pPr>
      <w:r>
        <w:t>（2）对第二阶段最高限价和需求标准执行情况进行管理。</w:t>
      </w:r>
    </w:p>
    <w:p>
      <w:pPr>
        <w:pStyle w:val="15"/>
        <w:numPr>
          <w:ilvl w:val="0"/>
          <w:numId w:val="0"/>
        </w:numPr>
        <w:tabs>
          <w:tab w:val="left" w:pos="1517"/>
        </w:tabs>
        <w:spacing w:before="4" w:after="0" w:line="242" w:lineRule="auto"/>
        <w:ind w:left="813" w:leftChars="0" w:right="1470" w:rightChars="0"/>
        <w:jc w:val="both"/>
        <w:rPr>
          <w:sz w:val="28"/>
        </w:rPr>
      </w:pPr>
      <w:r>
        <w:rPr>
          <w:rFonts w:hint="eastAsia"/>
          <w:sz w:val="28"/>
          <w:lang w:val="en-US" w:eastAsia="zh-CN"/>
        </w:rPr>
        <w:t>9.2.1</w:t>
      </w:r>
      <w:r>
        <w:rPr>
          <w:sz w:val="28"/>
        </w:rPr>
        <w:t>建立用户反馈和评价机制，接受采购人和服务对象对入围供应</w:t>
      </w:r>
      <w:r>
        <w:rPr>
          <w:spacing w:val="-7"/>
          <w:sz w:val="28"/>
        </w:rPr>
        <w:t>商履行框架协议和采购合同情况的反馈与评价，并将用户反馈和评价</w:t>
      </w:r>
      <w:r>
        <w:rPr>
          <w:spacing w:val="-10"/>
          <w:sz w:val="28"/>
        </w:rPr>
        <w:t>情况向采购人和服务对象公开，作为第二阶段直接选定成交供应商的</w:t>
      </w:r>
      <w:r>
        <w:rPr>
          <w:sz w:val="28"/>
        </w:rPr>
        <w:t xml:space="preserve">参考。 </w:t>
      </w:r>
    </w:p>
    <w:p>
      <w:pPr>
        <w:pStyle w:val="15"/>
        <w:numPr>
          <w:ilvl w:val="0"/>
          <w:numId w:val="0"/>
        </w:numPr>
        <w:tabs>
          <w:tab w:val="left" w:pos="1517"/>
        </w:tabs>
        <w:spacing w:before="3" w:after="0" w:line="242" w:lineRule="auto"/>
        <w:ind w:left="813" w:leftChars="0" w:right="1471" w:rightChars="0"/>
        <w:jc w:val="left"/>
        <w:rPr>
          <w:sz w:val="28"/>
        </w:rPr>
      </w:pPr>
      <w:r>
        <w:rPr>
          <w:rFonts w:hint="eastAsia"/>
          <w:sz w:val="28"/>
          <w:lang w:val="en-US" w:eastAsia="zh-CN"/>
        </w:rPr>
        <w:t>9.2.2</w:t>
      </w:r>
      <w:r>
        <w:rPr>
          <w:sz w:val="28"/>
        </w:rPr>
        <w:t>公开封闭式框架协议的第二阶段成交结果，办理入围供应商清退和补充相关事宜。</w:t>
      </w:r>
    </w:p>
    <w:p>
      <w:pPr>
        <w:pStyle w:val="15"/>
        <w:numPr>
          <w:ilvl w:val="0"/>
          <w:numId w:val="0"/>
        </w:numPr>
        <w:tabs>
          <w:tab w:val="left" w:pos="1517"/>
        </w:tabs>
        <w:spacing w:before="2" w:after="0" w:line="242" w:lineRule="auto"/>
        <w:ind w:left="813" w:leftChars="0" w:right="1471" w:rightChars="0"/>
        <w:jc w:val="left"/>
        <w:rPr>
          <w:sz w:val="28"/>
        </w:rPr>
      </w:pPr>
      <w:r>
        <w:rPr>
          <w:rFonts w:hint="eastAsia"/>
          <w:sz w:val="28"/>
          <w:lang w:val="en-US" w:eastAsia="zh-CN"/>
        </w:rPr>
        <w:t>9.2.3</w:t>
      </w:r>
      <w:r>
        <w:rPr>
          <w:sz w:val="28"/>
        </w:rPr>
        <w:t>建立真实完整的框架协议采购档案，妥善保存每项采购活动的采购文件资料。</w:t>
      </w:r>
    </w:p>
    <w:p>
      <w:pPr>
        <w:pStyle w:val="15"/>
        <w:numPr>
          <w:ilvl w:val="1"/>
          <w:numId w:val="40"/>
        </w:numPr>
        <w:tabs>
          <w:tab w:val="left" w:pos="1374"/>
        </w:tabs>
        <w:spacing w:before="1" w:after="0" w:line="240" w:lineRule="auto"/>
        <w:ind w:left="1374" w:right="0" w:hanging="561"/>
        <w:jc w:val="left"/>
        <w:rPr>
          <w:sz w:val="28"/>
        </w:rPr>
      </w:pPr>
      <w:r>
        <w:rPr>
          <w:sz w:val="28"/>
        </w:rPr>
        <w:t>乙方的权利</w:t>
      </w:r>
    </w:p>
    <w:p>
      <w:pPr>
        <w:pStyle w:val="2"/>
        <w:spacing w:before="5"/>
        <w:ind w:left="813"/>
      </w:pPr>
      <w:r>
        <w:t>（1）乙方具有为征集人供货及提供相关服务的资格。</w:t>
      </w:r>
    </w:p>
    <w:p>
      <w:pPr>
        <w:pStyle w:val="15"/>
        <w:numPr>
          <w:ilvl w:val="0"/>
          <w:numId w:val="0"/>
        </w:numPr>
        <w:tabs>
          <w:tab w:val="left" w:pos="1517"/>
        </w:tabs>
        <w:spacing w:before="4" w:after="0" w:line="242" w:lineRule="auto"/>
        <w:ind w:left="813" w:leftChars="0" w:right="1470" w:rightChars="0"/>
        <w:jc w:val="both"/>
        <w:rPr>
          <w:sz w:val="28"/>
        </w:rPr>
      </w:pPr>
      <w:r>
        <w:rPr>
          <w:rFonts w:hint="eastAsia"/>
          <w:sz w:val="28"/>
          <w:lang w:eastAsia="zh-CN"/>
        </w:rPr>
        <w:t>（</w:t>
      </w:r>
      <w:r>
        <w:rPr>
          <w:rFonts w:hint="eastAsia"/>
          <w:sz w:val="28"/>
          <w:lang w:val="en-US" w:eastAsia="zh-CN"/>
        </w:rPr>
        <w:t>2</w:t>
      </w:r>
      <w:r>
        <w:rPr>
          <w:rFonts w:hint="eastAsia"/>
          <w:sz w:val="28"/>
          <w:lang w:eastAsia="zh-CN"/>
        </w:rPr>
        <w:t>）</w:t>
      </w:r>
      <w:r>
        <w:rPr>
          <w:sz w:val="28"/>
        </w:rPr>
        <w:t>乙方有权拒绝征集人提出的以本次框架协议采购名义满足采购</w:t>
      </w:r>
      <w:r>
        <w:rPr>
          <w:spacing w:val="-10"/>
          <w:sz w:val="28"/>
        </w:rPr>
        <w:t>人超出响应承诺以外的其他要求，对征集人的不正当要求和违规行为</w:t>
      </w:r>
      <w:r>
        <w:rPr>
          <w:sz w:val="28"/>
        </w:rPr>
        <w:t>进行投诉，并要求有关部门做出处理。</w:t>
      </w:r>
    </w:p>
    <w:p>
      <w:pPr>
        <w:pStyle w:val="15"/>
        <w:numPr>
          <w:ilvl w:val="0"/>
          <w:numId w:val="0"/>
        </w:numPr>
        <w:tabs>
          <w:tab w:val="left" w:pos="1517"/>
        </w:tabs>
        <w:spacing w:before="2" w:after="0" w:line="242" w:lineRule="auto"/>
        <w:ind w:left="813" w:leftChars="0" w:right="1471" w:rightChars="0"/>
        <w:jc w:val="left"/>
        <w:rPr>
          <w:sz w:val="28"/>
        </w:rPr>
      </w:pPr>
      <w:r>
        <w:rPr>
          <w:rFonts w:hint="eastAsia"/>
          <w:sz w:val="28"/>
          <w:lang w:eastAsia="zh-CN"/>
        </w:rPr>
        <w:t>（</w:t>
      </w:r>
      <w:r>
        <w:rPr>
          <w:rFonts w:hint="eastAsia"/>
          <w:sz w:val="28"/>
          <w:lang w:val="en-US" w:eastAsia="zh-CN"/>
        </w:rPr>
        <w:t>3</w:t>
      </w:r>
      <w:r>
        <w:rPr>
          <w:rFonts w:hint="eastAsia"/>
          <w:sz w:val="28"/>
          <w:lang w:eastAsia="zh-CN"/>
        </w:rPr>
        <w:t>）</w:t>
      </w:r>
      <w:r>
        <w:rPr>
          <w:sz w:val="28"/>
        </w:rPr>
        <w:t>有权拒绝任何个人以采购人名义按照协议价格提供服务和进行现金交易。</w:t>
      </w:r>
    </w:p>
    <w:p>
      <w:pPr>
        <w:pStyle w:val="15"/>
        <w:numPr>
          <w:ilvl w:val="1"/>
          <w:numId w:val="40"/>
        </w:numPr>
        <w:tabs>
          <w:tab w:val="left" w:pos="1374"/>
        </w:tabs>
        <w:spacing w:before="2" w:after="0" w:line="240" w:lineRule="auto"/>
        <w:ind w:left="1374" w:right="0" w:hanging="561"/>
        <w:jc w:val="left"/>
        <w:rPr>
          <w:sz w:val="28"/>
        </w:rPr>
      </w:pPr>
      <w:r>
        <w:rPr>
          <w:sz w:val="28"/>
        </w:rPr>
        <w:t>乙方的义务</w:t>
      </w:r>
    </w:p>
    <w:p>
      <w:pPr>
        <w:pStyle w:val="15"/>
        <w:numPr>
          <w:ilvl w:val="0"/>
          <w:numId w:val="42"/>
        </w:numPr>
        <w:tabs>
          <w:tab w:val="left" w:pos="1517"/>
        </w:tabs>
        <w:spacing w:before="4" w:after="0" w:line="242" w:lineRule="auto"/>
        <w:ind w:left="813" w:right="1471" w:firstLine="0"/>
        <w:jc w:val="left"/>
        <w:rPr>
          <w:sz w:val="28"/>
        </w:rPr>
      </w:pPr>
      <w:r>
        <w:rPr>
          <w:sz w:val="28"/>
        </w:rPr>
        <w:t>严格执行国家法律法规，严格按照响应文件承诺的价格和服务履约，遵守本合同条款。</w:t>
      </w:r>
    </w:p>
    <w:p>
      <w:pPr>
        <w:pStyle w:val="15"/>
        <w:numPr>
          <w:ilvl w:val="0"/>
          <w:numId w:val="42"/>
        </w:numPr>
        <w:tabs>
          <w:tab w:val="left" w:pos="1517"/>
        </w:tabs>
        <w:spacing w:before="2" w:after="0" w:line="242" w:lineRule="auto"/>
        <w:ind w:left="813" w:right="1211" w:firstLine="0"/>
        <w:jc w:val="left"/>
        <w:rPr>
          <w:sz w:val="28"/>
        </w:rPr>
      </w:pPr>
      <w:r>
        <w:rPr>
          <w:sz w:val="28"/>
        </w:rPr>
        <w:t xml:space="preserve">随时接受并配合甲方的监督检查，并配合财政部门对征集人和 </w:t>
      </w:r>
      <w:r>
        <w:rPr>
          <w:spacing w:val="-8"/>
          <w:sz w:val="28"/>
        </w:rPr>
        <w:t xml:space="preserve">其他入围供应商对框架协议执行情况进行监督，发现违规违约情形的， </w:t>
      </w:r>
      <w:r>
        <w:rPr>
          <w:sz w:val="28"/>
        </w:rPr>
        <w:t>及时向财政部门报告。</w:t>
      </w:r>
    </w:p>
    <w:p>
      <w:pPr>
        <w:spacing w:after="0" w:line="242" w:lineRule="auto"/>
        <w:jc w:val="left"/>
        <w:rPr>
          <w:sz w:val="28"/>
        </w:rPr>
        <w:sectPr>
          <w:pgSz w:w="11910" w:h="16840"/>
          <w:pgMar w:top="1440" w:right="341" w:bottom="280" w:left="1000" w:header="720" w:footer="720" w:gutter="0"/>
          <w:cols w:space="720" w:num="1"/>
        </w:sectPr>
      </w:pPr>
    </w:p>
    <w:p>
      <w:pPr>
        <w:pStyle w:val="15"/>
        <w:numPr>
          <w:ilvl w:val="0"/>
          <w:numId w:val="42"/>
        </w:numPr>
        <w:tabs>
          <w:tab w:val="left" w:pos="1517"/>
        </w:tabs>
        <w:spacing w:before="38" w:after="0" w:line="242" w:lineRule="auto"/>
        <w:ind w:left="813" w:right="1471" w:firstLine="0"/>
        <w:jc w:val="left"/>
        <w:rPr>
          <w:sz w:val="28"/>
        </w:rPr>
      </w:pPr>
      <w:r>
        <w:rPr>
          <w:sz w:val="28"/>
        </w:rPr>
        <w:t>在框架协议有效期内，按照不高于协议价格的价格，向征集人提供相关服务。</w:t>
      </w:r>
    </w:p>
    <w:p>
      <w:pPr>
        <w:pStyle w:val="2"/>
        <w:spacing w:before="2"/>
        <w:ind w:left="813"/>
      </w:pPr>
      <w:r>
        <w:t>十、违约责任</w:t>
      </w:r>
    </w:p>
    <w:p>
      <w:pPr>
        <w:pStyle w:val="2"/>
        <w:spacing w:before="4" w:line="242" w:lineRule="auto"/>
        <w:ind w:left="813" w:right="1470"/>
        <w:jc w:val="both"/>
      </w:pPr>
      <w:r>
        <w:t>1、除不可抗力外，任何一方未能履行本合同约定的义务，对方当事</w:t>
      </w:r>
      <w:r>
        <w:rPr>
          <w:spacing w:val="-10"/>
        </w:rPr>
        <w:t>人均有权要求继续履行、采取补救措施或者赔偿损失等，且对方当事</w:t>
      </w:r>
      <w:r>
        <w:rPr>
          <w:spacing w:val="4"/>
        </w:rPr>
        <w:t>人行使的任何权利救济方式均不视为其放弃了其他法定或者约定的权利救济方式；</w:t>
      </w:r>
    </w:p>
    <w:p>
      <w:pPr>
        <w:pStyle w:val="2"/>
        <w:spacing w:before="3" w:line="242" w:lineRule="auto"/>
        <w:ind w:left="813" w:right="1211"/>
      </w:pPr>
      <w:r>
        <w:t xml:space="preserve">2、如果出现政府采购监督管理部门在处理投诉事项期间，书面通知 </w:t>
      </w:r>
      <w:r>
        <w:rPr>
          <w:spacing w:val="-13"/>
        </w:rPr>
        <w:t xml:space="preserve">甲方暂停采购活动的情形，或者询问或质疑事项可能影响入围结果的， </w:t>
      </w:r>
      <w:r>
        <w:t>导致甲方中止履行合同的情形，均不视为甲方违约。</w:t>
      </w:r>
    </w:p>
    <w:p>
      <w:pPr>
        <w:pStyle w:val="2"/>
        <w:spacing w:before="2"/>
        <w:ind w:left="813"/>
      </w:pPr>
      <w:r>
        <w:t>十一、其他约定事项</w:t>
      </w:r>
    </w:p>
    <w:p>
      <w:pPr>
        <w:pStyle w:val="2"/>
        <w:spacing w:before="168" w:line="374" w:lineRule="auto"/>
        <w:ind w:left="813" w:right="1191"/>
      </w:pPr>
      <w:r>
        <w:t>1、乙方必须严格按合同要求进行服务，不得擅自变更。如确需变更， 经报甲方审查批准后，方可实施。                               2、双方当事人应当保守在履行本合同过程中获知的对方商业秘密。</w:t>
      </w:r>
    </w:p>
    <w:p>
      <w:pPr>
        <w:pStyle w:val="2"/>
        <w:spacing w:before="2" w:line="374" w:lineRule="auto"/>
        <w:ind w:left="813" w:right="1471"/>
      </w:pPr>
      <w:r>
        <w:t>3、未经甲方事先书面同意，乙方不得部分转让或全部转让其应履行的合同义务。</w:t>
      </w:r>
    </w:p>
    <w:p>
      <w:pPr>
        <w:pStyle w:val="2"/>
        <w:ind w:left="813"/>
      </w:pPr>
      <w:r>
        <w:t>十二、合同争议的解决</w:t>
      </w:r>
    </w:p>
    <w:p>
      <w:pPr>
        <w:pStyle w:val="2"/>
        <w:spacing w:before="201" w:line="374" w:lineRule="auto"/>
        <w:ind w:left="813" w:right="1470" w:firstLine="560"/>
      </w:pPr>
      <w:r>
        <w:rPr>
          <w:spacing w:val="-7"/>
        </w:rPr>
        <w:t>本合同在履行过程中发生的争议，由双方当事人协商解决；协商</w:t>
      </w:r>
      <w:r>
        <w:t>不成的，向人民法院起诉。</w:t>
      </w:r>
    </w:p>
    <w:p>
      <w:pPr>
        <w:pStyle w:val="2"/>
        <w:spacing w:before="1" w:line="374" w:lineRule="auto"/>
        <w:ind w:left="813" w:right="1330"/>
      </w:pPr>
      <w:r>
        <w:rPr>
          <w:spacing w:val="-12"/>
        </w:rPr>
        <w:t>十三、本合同自签订之日起生效，未尽事宜按《中华人民共和国民法</w:t>
      </w:r>
      <w:r>
        <w:rPr>
          <w:spacing w:val="-18"/>
        </w:rPr>
        <w:t>典》执行。本框架协议文本正本一式两份，具有同等法律效力，甲方、</w:t>
      </w:r>
      <w:r>
        <w:t>乙方各执一份。</w:t>
      </w:r>
    </w:p>
    <w:p>
      <w:pPr>
        <w:pStyle w:val="2"/>
        <w:tabs>
          <w:tab w:val="left" w:pos="6133"/>
        </w:tabs>
        <w:spacing w:before="79"/>
        <w:ind w:left="813"/>
      </w:pPr>
      <w:r>
        <w:t>甲方（采购方</w:t>
      </w:r>
      <w:r>
        <w:rPr>
          <w:spacing w:val="-140"/>
        </w:rPr>
        <w:t>）：</w:t>
      </w:r>
      <w:r>
        <w:t>（盖章）</w:t>
      </w:r>
      <w:r>
        <w:tab/>
      </w:r>
      <w:r>
        <w:t>乙方（供应商</w:t>
      </w:r>
      <w:r>
        <w:rPr>
          <w:spacing w:val="-140"/>
        </w:rPr>
        <w:t>）：</w:t>
      </w:r>
      <w:r>
        <w:t>（盖章）</w:t>
      </w:r>
    </w:p>
    <w:p>
      <w:pPr>
        <w:pStyle w:val="2"/>
        <w:tabs>
          <w:tab w:val="left" w:pos="6133"/>
        </w:tabs>
        <w:spacing w:before="4"/>
        <w:ind w:left="813"/>
      </w:pPr>
      <w:r>
        <w:t>单 位 名称：</w:t>
      </w:r>
      <w:r>
        <w:tab/>
      </w:r>
      <w:r>
        <w:t>单 位 名称：</w:t>
      </w:r>
    </w:p>
    <w:p>
      <w:pPr>
        <w:pStyle w:val="2"/>
        <w:tabs>
          <w:tab w:val="left" w:pos="6133"/>
        </w:tabs>
        <w:spacing w:before="5"/>
        <w:ind w:left="813"/>
      </w:pPr>
      <w:r>
        <w:t>地 址：</w:t>
      </w:r>
      <w:r>
        <w:tab/>
      </w:r>
      <w:r>
        <w:t>地 址：</w:t>
      </w:r>
    </w:p>
    <w:p>
      <w:pPr>
        <w:pStyle w:val="2"/>
        <w:tabs>
          <w:tab w:val="left" w:pos="6133"/>
        </w:tabs>
        <w:spacing w:before="4"/>
        <w:ind w:left="813"/>
      </w:pPr>
      <w:r>
        <w:t>法定代表人：</w:t>
      </w:r>
      <w:r>
        <w:tab/>
      </w:r>
      <w:r>
        <w:t>法定代表人：</w:t>
      </w:r>
    </w:p>
    <w:p>
      <w:pPr>
        <w:pStyle w:val="2"/>
        <w:tabs>
          <w:tab w:val="left" w:pos="6133"/>
        </w:tabs>
        <w:spacing w:before="5"/>
        <w:ind w:left="813"/>
      </w:pPr>
      <w:r>
        <w:t>委托代理人：</w:t>
      </w:r>
      <w:r>
        <w:tab/>
      </w:r>
      <w:r>
        <w:t>委托代理人：</w:t>
      </w:r>
    </w:p>
    <w:p>
      <w:pPr>
        <w:pStyle w:val="2"/>
        <w:tabs>
          <w:tab w:val="left" w:pos="6133"/>
        </w:tabs>
        <w:spacing w:before="4"/>
        <w:ind w:left="813"/>
      </w:pPr>
      <w:r>
        <w:t>电 话：</w:t>
      </w:r>
      <w:r>
        <w:tab/>
      </w:r>
      <w:r>
        <w:t>电 话：</w:t>
      </w:r>
    </w:p>
    <w:p>
      <w:pPr>
        <w:pStyle w:val="2"/>
        <w:tabs>
          <w:tab w:val="left" w:pos="2808"/>
          <w:tab w:val="left" w:pos="5959"/>
          <w:tab w:val="left" w:pos="8241"/>
          <w:tab w:val="left" w:pos="8812"/>
        </w:tabs>
        <w:spacing w:before="4" w:line="242" w:lineRule="auto"/>
        <w:ind w:left="813" w:right="1471"/>
      </w:pPr>
      <w:r>
        <w:t>签</w:t>
      </w:r>
      <w:r>
        <w:rPr>
          <w:spacing w:val="6"/>
        </w:rPr>
        <w:t xml:space="preserve"> </w:t>
      </w:r>
      <w:r>
        <w:t>订</w:t>
      </w:r>
      <w:r>
        <w:rPr>
          <w:spacing w:val="8"/>
        </w:rPr>
        <w:t xml:space="preserve"> </w:t>
      </w:r>
      <w:r>
        <w:rPr>
          <w:spacing w:val="3"/>
        </w:rPr>
        <w:t>日期</w:t>
      </w:r>
      <w:r>
        <w:t>：</w:t>
      </w:r>
      <w:r>
        <w:tab/>
      </w:r>
      <w:r>
        <w:t>年</w:t>
      </w:r>
      <w:r>
        <w:rPr>
          <w:spacing w:val="6"/>
        </w:rPr>
        <w:t xml:space="preserve"> </w:t>
      </w:r>
      <w:r>
        <w:t>月</w:t>
      </w:r>
      <w:r>
        <w:rPr>
          <w:spacing w:val="6"/>
        </w:rPr>
        <w:t xml:space="preserve"> </w:t>
      </w:r>
      <w:r>
        <w:t>日</w:t>
      </w:r>
      <w:r>
        <w:tab/>
      </w:r>
      <w:r>
        <w:t>签</w:t>
      </w:r>
      <w:r>
        <w:rPr>
          <w:spacing w:val="6"/>
        </w:rPr>
        <w:t xml:space="preserve"> </w:t>
      </w:r>
      <w:r>
        <w:t>订</w:t>
      </w:r>
      <w:r>
        <w:rPr>
          <w:spacing w:val="8"/>
        </w:rPr>
        <w:t xml:space="preserve"> </w:t>
      </w:r>
      <w:r>
        <w:rPr>
          <w:spacing w:val="3"/>
        </w:rPr>
        <w:t>日期</w:t>
      </w:r>
      <w:r>
        <w:t>：</w:t>
      </w:r>
      <w:r>
        <w:tab/>
      </w:r>
      <w:r>
        <w:t>年</w:t>
      </w:r>
      <w:r>
        <w:tab/>
      </w:r>
      <w:r>
        <w:rPr>
          <w:spacing w:val="-17"/>
        </w:rPr>
        <w:t>月</w:t>
      </w:r>
      <w:r>
        <w:t>日</w:t>
      </w:r>
    </w:p>
    <w:p>
      <w:pPr>
        <w:spacing w:after="0" w:line="242" w:lineRule="auto"/>
        <w:sectPr>
          <w:pgSz w:w="11910" w:h="16840"/>
          <w:pgMar w:top="1440" w:right="341" w:bottom="280" w:left="1000" w:header="720" w:footer="720" w:gutter="0"/>
          <w:cols w:space="720" w:num="1"/>
        </w:sectPr>
      </w:pPr>
    </w:p>
    <w:p>
      <w:pPr>
        <w:pStyle w:val="6"/>
        <w:spacing w:before="19"/>
        <w:ind w:left="813"/>
      </w:pPr>
      <w:r>
        <w:t>第五章 采购合同文本</w:t>
      </w:r>
    </w:p>
    <w:p>
      <w:pPr>
        <w:pStyle w:val="2"/>
        <w:rPr>
          <w:sz w:val="36"/>
        </w:rPr>
      </w:pPr>
    </w:p>
    <w:p>
      <w:pPr>
        <w:spacing w:before="282"/>
        <w:ind w:left="813" w:right="0" w:firstLine="0"/>
        <w:jc w:val="left"/>
        <w:rPr>
          <w:sz w:val="21"/>
        </w:rPr>
      </w:pPr>
      <w:r>
        <w:rPr>
          <w:sz w:val="21"/>
        </w:rPr>
        <w:t>项目编号：</w:t>
      </w:r>
    </w:p>
    <w:p>
      <w:pPr>
        <w:pStyle w:val="2"/>
        <w:rPr>
          <w:sz w:val="20"/>
        </w:rPr>
      </w:pPr>
    </w:p>
    <w:p>
      <w:pPr>
        <w:pStyle w:val="2"/>
        <w:rPr>
          <w:sz w:val="20"/>
        </w:rPr>
      </w:pPr>
    </w:p>
    <w:p>
      <w:pPr>
        <w:pStyle w:val="2"/>
        <w:spacing w:before="7"/>
        <w:rPr>
          <w:sz w:val="25"/>
        </w:rPr>
      </w:pPr>
    </w:p>
    <w:p>
      <w:pPr>
        <w:pStyle w:val="5"/>
      </w:pPr>
      <w:r>
        <w:t>政府采购合同参考范本</w:t>
      </w:r>
    </w:p>
    <w:p>
      <w:pPr>
        <w:spacing w:before="38"/>
        <w:ind w:left="246" w:right="904" w:firstLine="0"/>
        <w:jc w:val="center"/>
        <w:rPr>
          <w:rFonts w:hint="eastAsia" w:ascii="Microsoft JhengHei" w:eastAsia="Microsoft JhengHei"/>
          <w:b/>
          <w:sz w:val="36"/>
        </w:rPr>
      </w:pPr>
      <w:r>
        <w:rPr>
          <w:rFonts w:hint="eastAsia" w:ascii="Microsoft JhengHei" w:eastAsia="Microsoft JhengHei"/>
          <w:b/>
          <w:sz w:val="36"/>
        </w:rPr>
        <w:t>（服务类）</w:t>
      </w:r>
    </w:p>
    <w:p>
      <w:pPr>
        <w:spacing w:before="86"/>
        <w:ind w:left="796" w:right="2355" w:firstLine="0"/>
        <w:jc w:val="center"/>
        <w:rPr>
          <w:rFonts w:hint="eastAsia" w:ascii="Microsoft JhengHei" w:eastAsia="Microsoft JhengHei"/>
          <w:b/>
          <w:sz w:val="21"/>
        </w:rPr>
      </w:pPr>
      <w:r>
        <w:rPr>
          <w:rFonts w:hint="eastAsia" w:ascii="Microsoft JhengHei" w:eastAsia="Microsoft JhengHei"/>
          <w:b/>
          <w:sz w:val="21"/>
        </w:rPr>
        <w:t>第一部分  合同书</w:t>
      </w:r>
    </w:p>
    <w:p>
      <w:pPr>
        <w:pStyle w:val="2"/>
        <w:rPr>
          <w:rFonts w:ascii="Microsoft JhengHei"/>
          <w:b/>
          <w:sz w:val="20"/>
        </w:rPr>
      </w:pPr>
    </w:p>
    <w:p>
      <w:pPr>
        <w:pStyle w:val="2"/>
        <w:rPr>
          <w:rFonts w:ascii="Microsoft JhengHei"/>
          <w:b/>
          <w:sz w:val="20"/>
        </w:rPr>
      </w:pPr>
    </w:p>
    <w:p>
      <w:pPr>
        <w:pStyle w:val="2"/>
        <w:rPr>
          <w:rFonts w:ascii="Microsoft JhengHei"/>
          <w:b/>
          <w:sz w:val="21"/>
        </w:rPr>
      </w:pPr>
    </w:p>
    <w:p>
      <w:pPr>
        <w:spacing w:before="1"/>
        <w:ind w:left="1773" w:right="0" w:firstLine="0"/>
        <w:jc w:val="left"/>
        <w:rPr>
          <w:rFonts w:hint="eastAsia" w:eastAsia="宋体"/>
          <w:sz w:val="24"/>
          <w:szCs w:val="24"/>
          <w:lang w:eastAsia="zh-CN"/>
        </w:rPr>
      </w:pPr>
      <w:r>
        <w:rPr>
          <w:sz w:val="24"/>
          <w:szCs w:val="24"/>
        </w:rPr>
        <w:t>项目名称：</w:t>
      </w:r>
      <w:r>
        <w:rPr>
          <w:rFonts w:hint="eastAsia"/>
          <w:sz w:val="24"/>
          <w:szCs w:val="24"/>
          <w:lang w:eastAsia="zh-CN"/>
        </w:rPr>
        <w:t>铜陵市铜官区城市管理局2025年职工集中就餐服务采购项目</w:t>
      </w: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spacing w:before="6"/>
        <w:rPr>
          <w:sz w:val="24"/>
          <w:szCs w:val="24"/>
        </w:rPr>
      </w:pPr>
    </w:p>
    <w:p>
      <w:pPr>
        <w:spacing w:before="0"/>
        <w:ind w:left="1773" w:right="0" w:firstLine="0"/>
        <w:jc w:val="left"/>
        <w:rPr>
          <w:sz w:val="24"/>
          <w:szCs w:val="24"/>
        </w:rPr>
      </w:pPr>
      <w:r>
        <w:rPr>
          <w:sz w:val="24"/>
          <w:szCs w:val="24"/>
        </w:rPr>
        <w:t>甲方：</w:t>
      </w:r>
    </w:p>
    <w:p>
      <w:pPr>
        <w:pStyle w:val="2"/>
        <w:rPr>
          <w:sz w:val="24"/>
          <w:szCs w:val="24"/>
        </w:rPr>
      </w:pPr>
    </w:p>
    <w:p>
      <w:pPr>
        <w:pStyle w:val="2"/>
        <w:spacing w:before="10"/>
        <w:rPr>
          <w:sz w:val="24"/>
          <w:szCs w:val="24"/>
        </w:rPr>
      </w:pPr>
    </w:p>
    <w:p>
      <w:pPr>
        <w:spacing w:before="0"/>
        <w:ind w:left="1773" w:right="0" w:firstLine="0"/>
        <w:jc w:val="left"/>
        <w:rPr>
          <w:sz w:val="24"/>
          <w:szCs w:val="24"/>
        </w:rPr>
      </w:pPr>
      <w:r>
        <w:rPr>
          <w:sz w:val="24"/>
          <w:szCs w:val="24"/>
        </w:rPr>
        <w:t>乙方：</w:t>
      </w:r>
    </w:p>
    <w:p>
      <w:pPr>
        <w:pStyle w:val="2"/>
        <w:rPr>
          <w:sz w:val="24"/>
          <w:szCs w:val="24"/>
        </w:rPr>
      </w:pPr>
    </w:p>
    <w:p>
      <w:pPr>
        <w:pStyle w:val="2"/>
        <w:spacing w:before="10"/>
        <w:rPr>
          <w:sz w:val="24"/>
          <w:szCs w:val="24"/>
        </w:rPr>
      </w:pPr>
    </w:p>
    <w:p>
      <w:pPr>
        <w:spacing w:before="0"/>
        <w:ind w:left="1653" w:right="0" w:firstLine="0"/>
        <w:jc w:val="left"/>
        <w:rPr>
          <w:sz w:val="24"/>
          <w:szCs w:val="24"/>
        </w:rPr>
      </w:pPr>
      <w:r>
        <w:rPr>
          <w:sz w:val="24"/>
          <w:szCs w:val="24"/>
        </w:rPr>
        <w:t>签订地：</w:t>
      </w:r>
    </w:p>
    <w:p>
      <w:pPr>
        <w:pStyle w:val="2"/>
        <w:rPr>
          <w:sz w:val="24"/>
          <w:szCs w:val="24"/>
        </w:rPr>
      </w:pPr>
    </w:p>
    <w:p>
      <w:pPr>
        <w:pStyle w:val="2"/>
        <w:spacing w:before="10"/>
        <w:rPr>
          <w:sz w:val="24"/>
          <w:szCs w:val="24"/>
        </w:rPr>
      </w:pPr>
    </w:p>
    <w:p>
      <w:pPr>
        <w:spacing w:before="0"/>
        <w:ind w:left="1653" w:right="0" w:firstLine="0"/>
        <w:jc w:val="left"/>
        <w:rPr>
          <w:sz w:val="24"/>
          <w:szCs w:val="24"/>
        </w:rPr>
        <w:sectPr>
          <w:pgSz w:w="11910" w:h="16840"/>
          <w:pgMar w:top="1460" w:right="341" w:bottom="280" w:left="1000" w:header="720" w:footer="720" w:gutter="0"/>
          <w:cols w:space="720" w:num="1"/>
        </w:sectPr>
      </w:pPr>
      <w:r>
        <w:rPr>
          <w:sz w:val="24"/>
          <w:szCs w:val="24"/>
        </w:rPr>
        <w:t>签订日期： 年 月 日</w:t>
      </w:r>
    </w:p>
    <w:p>
      <w:pPr>
        <w:spacing w:before="56" w:after="19"/>
        <w:ind w:right="0"/>
        <w:jc w:val="left"/>
        <w:rPr>
          <w:sz w:val="24"/>
          <w:szCs w:val="24"/>
        </w:rPr>
      </w:pPr>
      <w:r>
        <w:rPr>
          <w:sz w:val="24"/>
          <w:szCs w:val="24"/>
        </w:rPr>
        <w:pict>
          <v:group id="_x0000_s1032" o:spid="_x0000_s1032" o:spt="203" style="height:0.75pt;width:450.55pt;" coordsize="9011,15">
            <o:lock v:ext="edit"/>
            <v:line id="_x0000_s1033" o:spid="_x0000_s1033" o:spt="20" style="position:absolute;left:0;top:8;height:0;width:9011;" stroked="t" coordsize="21600,21600">
              <v:path arrowok="t"/>
              <v:fill focussize="0,0"/>
              <v:stroke color="#000000"/>
              <v:imagedata o:title=""/>
              <o:lock v:ext="edit"/>
            </v:line>
            <w10:wrap type="none"/>
            <w10:anchorlock/>
          </v:group>
        </w:pict>
      </w:r>
    </w:p>
    <w:p>
      <w:pPr>
        <w:spacing w:before="56" w:after="19"/>
        <w:ind w:left="588" w:right="0" w:firstLine="0"/>
        <w:jc w:val="left"/>
        <w:rPr>
          <w:sz w:val="24"/>
          <w:szCs w:val="24"/>
        </w:rPr>
      </w:pPr>
    </w:p>
    <w:p>
      <w:pPr>
        <w:pStyle w:val="2"/>
        <w:spacing w:before="9"/>
        <w:rPr>
          <w:sz w:val="24"/>
          <w:szCs w:val="24"/>
        </w:rPr>
      </w:pPr>
    </w:p>
    <w:p>
      <w:pPr>
        <w:spacing w:before="140" w:line="364" w:lineRule="auto"/>
        <w:ind w:left="588" w:right="1023" w:firstLine="0"/>
        <w:jc w:val="left"/>
        <w:rPr>
          <w:sz w:val="24"/>
          <w:szCs w:val="24"/>
        </w:rPr>
      </w:pPr>
      <w:r>
        <w:rPr>
          <w:spacing w:val="-27"/>
          <w:sz w:val="24"/>
          <w:szCs w:val="24"/>
        </w:rPr>
        <w:t>年月日，</w:t>
      </w:r>
      <w:r>
        <w:rPr>
          <w:sz w:val="24"/>
          <w:szCs w:val="24"/>
          <w:u w:val="single"/>
        </w:rPr>
        <w:t>（征集人）</w:t>
      </w:r>
      <w:r>
        <w:rPr>
          <w:sz w:val="24"/>
          <w:szCs w:val="24"/>
        </w:rPr>
        <w:t>以</w:t>
      </w:r>
      <w:r>
        <w:rPr>
          <w:sz w:val="24"/>
          <w:szCs w:val="24"/>
          <w:u w:val="single"/>
        </w:rPr>
        <w:t>框架协议方式</w:t>
      </w:r>
      <w:r>
        <w:rPr>
          <w:spacing w:val="-27"/>
          <w:sz w:val="24"/>
          <w:szCs w:val="24"/>
        </w:rPr>
        <w:t xml:space="preserve">对 </w:t>
      </w:r>
      <w:r>
        <w:rPr>
          <w:rFonts w:hint="eastAsia"/>
          <w:sz w:val="24"/>
          <w:szCs w:val="24"/>
          <w:u w:val="single"/>
          <w:lang w:eastAsia="zh-CN"/>
        </w:rPr>
        <w:t>铜陵市铜官区城市管理局2025年职工集中就餐服务采购项目</w:t>
      </w:r>
      <w:r>
        <w:rPr>
          <w:sz w:val="24"/>
          <w:szCs w:val="24"/>
        </w:rPr>
        <w:t>进行了采购。经</w:t>
      </w:r>
      <w:r>
        <w:rPr>
          <w:rFonts w:hint="eastAsia"/>
          <w:sz w:val="24"/>
          <w:szCs w:val="24"/>
          <w:u w:val="single"/>
          <w:lang w:val="en-US" w:eastAsia="zh-CN"/>
        </w:rPr>
        <w:t>评标委员会</w:t>
      </w:r>
      <w:r>
        <w:rPr>
          <w:rFonts w:hint="eastAsia"/>
          <w:sz w:val="24"/>
          <w:szCs w:val="24"/>
          <w:lang w:val="en-US" w:eastAsia="zh-CN"/>
        </w:rPr>
        <w:t>评审</w:t>
      </w:r>
      <w:r>
        <w:rPr>
          <w:sz w:val="24"/>
          <w:szCs w:val="24"/>
        </w:rPr>
        <w:t>，</w:t>
      </w:r>
      <w:r>
        <w:rPr>
          <w:sz w:val="24"/>
          <w:szCs w:val="24"/>
          <w:u w:val="single"/>
        </w:rPr>
        <w:t xml:space="preserve">     </w:t>
      </w:r>
      <w:r>
        <w:rPr>
          <w:sz w:val="24"/>
          <w:szCs w:val="24"/>
        </w:rPr>
        <w:t>为该项目成交供应商。现按照征集文件确定的事项签订本合同。</w:t>
      </w:r>
    </w:p>
    <w:p>
      <w:pPr>
        <w:spacing w:before="0" w:line="364" w:lineRule="auto"/>
        <w:ind w:left="588" w:right="1023" w:firstLine="420"/>
        <w:jc w:val="both"/>
        <w:rPr>
          <w:sz w:val="24"/>
          <w:szCs w:val="24"/>
        </w:rPr>
      </w:pPr>
      <w:r>
        <w:rPr>
          <w:spacing w:val="-19"/>
          <w:sz w:val="24"/>
          <w:szCs w:val="24"/>
        </w:rPr>
        <w:t>根据《中华人民共和国民法典》《中华人民共和国政府采购法》《政府采购框架协议采购方式管</w:t>
      </w:r>
      <w:r>
        <w:rPr>
          <w:sz w:val="24"/>
          <w:szCs w:val="24"/>
        </w:rPr>
        <w:t>理暂行办法》 （</w:t>
      </w:r>
      <w:r>
        <w:rPr>
          <w:spacing w:val="-9"/>
          <w:sz w:val="24"/>
          <w:szCs w:val="24"/>
        </w:rPr>
        <w:t xml:space="preserve">财政部令第 </w:t>
      </w:r>
      <w:r>
        <w:rPr>
          <w:sz w:val="24"/>
          <w:szCs w:val="24"/>
        </w:rPr>
        <w:t>110</w:t>
      </w:r>
      <w:r>
        <w:rPr>
          <w:spacing w:val="-26"/>
          <w:sz w:val="24"/>
          <w:szCs w:val="24"/>
        </w:rPr>
        <w:t xml:space="preserve"> 号</w:t>
      </w:r>
      <w:r>
        <w:rPr>
          <w:sz w:val="24"/>
          <w:szCs w:val="24"/>
        </w:rPr>
        <w:t>）等相关法律法规之规定，按照平等、自愿、公平和诚实信用的原则，经</w:t>
      </w:r>
      <w:r>
        <w:rPr>
          <w:sz w:val="24"/>
          <w:szCs w:val="24"/>
          <w:u w:val="single"/>
        </w:rPr>
        <w:t xml:space="preserve">  （各用车单位）   </w:t>
      </w:r>
      <w:r>
        <w:rPr>
          <w:sz w:val="24"/>
          <w:szCs w:val="24"/>
        </w:rPr>
        <w:t>(以下简称：甲方)和</w:t>
      </w:r>
      <w:r>
        <w:rPr>
          <w:sz w:val="24"/>
          <w:szCs w:val="24"/>
          <w:u w:val="single"/>
        </w:rPr>
        <w:t xml:space="preserve">  （成交供应商）   </w:t>
      </w:r>
      <w:r>
        <w:rPr>
          <w:sz w:val="24"/>
          <w:szCs w:val="24"/>
        </w:rPr>
        <w:t>(以下简称：乙方)协商一致，约定以下合同条款，以兹共同遵守、全面履行。</w:t>
      </w:r>
    </w:p>
    <w:p>
      <w:pPr>
        <w:pStyle w:val="15"/>
        <w:numPr>
          <w:ilvl w:val="1"/>
          <w:numId w:val="43"/>
        </w:numPr>
        <w:tabs>
          <w:tab w:val="left" w:pos="1326"/>
        </w:tabs>
        <w:spacing w:before="0" w:after="0" w:line="315" w:lineRule="exact"/>
        <w:ind w:left="1641" w:leftChars="0" w:right="0" w:hanging="318" w:firstLineChars="0"/>
        <w:jc w:val="left"/>
        <w:rPr>
          <w:rFonts w:hint="eastAsia" w:ascii="Microsoft JhengHei" w:eastAsia="Microsoft JhengHei"/>
          <w:b/>
          <w:sz w:val="24"/>
          <w:szCs w:val="24"/>
        </w:rPr>
      </w:pPr>
      <w:r>
        <w:rPr>
          <w:rFonts w:hint="eastAsia" w:ascii="Microsoft JhengHei" w:eastAsia="Microsoft JhengHei"/>
          <w:b/>
          <w:sz w:val="24"/>
          <w:szCs w:val="24"/>
        </w:rPr>
        <w:t>合同组成部分</w:t>
      </w:r>
    </w:p>
    <w:p>
      <w:pPr>
        <w:spacing w:before="90" w:line="364" w:lineRule="auto"/>
        <w:ind w:left="588" w:right="1022" w:firstLine="420"/>
        <w:jc w:val="both"/>
        <w:rPr>
          <w:sz w:val="24"/>
          <w:szCs w:val="24"/>
        </w:rPr>
      </w:pPr>
      <w:r>
        <w:rPr>
          <w:spacing w:val="-6"/>
          <w:sz w:val="24"/>
          <w:szCs w:val="24"/>
        </w:rPr>
        <w:t>下列文件为本合同的组成部分，并构成一个整体，需综合解释、相互补充。如果下列文件内容</w:t>
      </w:r>
      <w:r>
        <w:rPr>
          <w:spacing w:val="-8"/>
          <w:sz w:val="24"/>
          <w:szCs w:val="24"/>
        </w:rPr>
        <w:t>出现不一致的情形，那么在保证按照采购文件确定的事项的前提下，组成本合同的多个文件的优先</w:t>
      </w:r>
      <w:r>
        <w:rPr>
          <w:sz w:val="24"/>
          <w:szCs w:val="24"/>
        </w:rPr>
        <w:t>适用顺序如下：</w:t>
      </w:r>
    </w:p>
    <w:p>
      <w:pPr>
        <w:spacing w:before="0" w:line="268" w:lineRule="exact"/>
        <w:ind w:left="1008" w:right="0" w:firstLine="0"/>
        <w:jc w:val="left"/>
        <w:rPr>
          <w:sz w:val="24"/>
          <w:szCs w:val="24"/>
        </w:rPr>
      </w:pPr>
      <w:r>
        <w:rPr>
          <w:sz w:val="24"/>
          <w:szCs w:val="24"/>
        </w:rPr>
        <w:t>1.1.1 本合同及其补充合同、变更协议；</w:t>
      </w:r>
    </w:p>
    <w:p>
      <w:pPr>
        <w:spacing w:before="140"/>
        <w:ind w:left="1008" w:right="0" w:firstLine="0"/>
        <w:jc w:val="left"/>
        <w:rPr>
          <w:sz w:val="24"/>
          <w:szCs w:val="24"/>
        </w:rPr>
      </w:pPr>
      <w:r>
        <w:rPr>
          <w:sz w:val="24"/>
          <w:szCs w:val="24"/>
        </w:rPr>
        <w:t>1.1.2 入围通知书；</w:t>
      </w:r>
    </w:p>
    <w:p>
      <w:pPr>
        <w:pStyle w:val="15"/>
        <w:numPr>
          <w:ilvl w:val="0"/>
          <w:numId w:val="0"/>
        </w:numPr>
        <w:tabs>
          <w:tab w:val="left" w:pos="1534"/>
        </w:tabs>
        <w:spacing w:before="139" w:after="0" w:line="240" w:lineRule="auto"/>
        <w:ind w:left="1008" w:leftChars="0" w:right="0" w:rightChars="0"/>
        <w:jc w:val="left"/>
        <w:rPr>
          <w:sz w:val="24"/>
          <w:szCs w:val="24"/>
        </w:rPr>
      </w:pPr>
      <w:r>
        <w:rPr>
          <w:rFonts w:hint="eastAsia"/>
          <w:sz w:val="24"/>
          <w:szCs w:val="24"/>
          <w:lang w:val="en-US" w:eastAsia="zh-CN"/>
        </w:rPr>
        <w:t xml:space="preserve">1.1.3 </w:t>
      </w:r>
      <w:r>
        <w:rPr>
          <w:sz w:val="24"/>
          <w:szCs w:val="24"/>
        </w:rPr>
        <w:t>响应文件（含澄清或者说明文件</w:t>
      </w:r>
      <w:r>
        <w:rPr>
          <w:spacing w:val="-105"/>
          <w:sz w:val="24"/>
          <w:szCs w:val="24"/>
        </w:rPr>
        <w:t>）</w:t>
      </w:r>
      <w:r>
        <w:rPr>
          <w:sz w:val="24"/>
          <w:szCs w:val="24"/>
        </w:rPr>
        <w:t>；</w:t>
      </w:r>
    </w:p>
    <w:p>
      <w:pPr>
        <w:pStyle w:val="15"/>
        <w:numPr>
          <w:ilvl w:val="0"/>
          <w:numId w:val="0"/>
        </w:numPr>
        <w:tabs>
          <w:tab w:val="left" w:pos="1534"/>
        </w:tabs>
        <w:spacing w:before="140" w:after="0" w:line="240" w:lineRule="auto"/>
        <w:ind w:left="1008" w:leftChars="0" w:right="0" w:rightChars="0"/>
        <w:jc w:val="left"/>
        <w:rPr>
          <w:sz w:val="24"/>
          <w:szCs w:val="24"/>
        </w:rPr>
      </w:pPr>
      <w:r>
        <w:rPr>
          <w:rFonts w:hint="eastAsia"/>
          <w:sz w:val="24"/>
          <w:szCs w:val="24"/>
          <w:lang w:val="en-US" w:eastAsia="zh-CN"/>
        </w:rPr>
        <w:t xml:space="preserve">1.1.4 </w:t>
      </w:r>
      <w:r>
        <w:rPr>
          <w:sz w:val="24"/>
          <w:szCs w:val="24"/>
        </w:rPr>
        <w:t>征集文件（含澄清或者修改文件</w:t>
      </w:r>
      <w:r>
        <w:rPr>
          <w:spacing w:val="-105"/>
          <w:sz w:val="24"/>
          <w:szCs w:val="24"/>
        </w:rPr>
        <w:t>）</w:t>
      </w:r>
      <w:r>
        <w:rPr>
          <w:sz w:val="24"/>
          <w:szCs w:val="24"/>
        </w:rPr>
        <w:t>；</w:t>
      </w:r>
    </w:p>
    <w:p>
      <w:pPr>
        <w:spacing w:before="139"/>
        <w:ind w:left="1008" w:right="0" w:firstLine="0"/>
        <w:jc w:val="left"/>
        <w:rPr>
          <w:sz w:val="24"/>
          <w:szCs w:val="24"/>
        </w:rPr>
      </w:pPr>
      <w:r>
        <w:rPr>
          <w:sz w:val="24"/>
          <w:szCs w:val="24"/>
        </w:rPr>
        <w:t>1.1.5 其他相关采购文件。</w:t>
      </w:r>
    </w:p>
    <w:p>
      <w:pPr>
        <w:pStyle w:val="15"/>
        <w:numPr>
          <w:ilvl w:val="1"/>
          <w:numId w:val="43"/>
        </w:numPr>
        <w:tabs>
          <w:tab w:val="left" w:pos="1326"/>
        </w:tabs>
        <w:spacing w:before="70" w:after="0" w:line="240" w:lineRule="auto"/>
        <w:ind w:left="1641" w:leftChars="0" w:right="0" w:hanging="318" w:firstLineChars="0"/>
        <w:jc w:val="left"/>
        <w:rPr>
          <w:rFonts w:hint="eastAsia" w:ascii="Microsoft JhengHei" w:eastAsia="Microsoft JhengHei"/>
          <w:b/>
          <w:sz w:val="24"/>
          <w:szCs w:val="24"/>
        </w:rPr>
      </w:pPr>
      <w:r>
        <w:rPr>
          <w:rFonts w:hint="eastAsia" w:ascii="Microsoft JhengHei" w:eastAsia="Microsoft JhengHei"/>
          <w:b/>
          <w:sz w:val="24"/>
          <w:szCs w:val="24"/>
        </w:rPr>
        <w:t>标的</w:t>
      </w:r>
    </w:p>
    <w:p>
      <w:pPr>
        <w:pStyle w:val="15"/>
        <w:numPr>
          <w:ilvl w:val="0"/>
          <w:numId w:val="0"/>
        </w:numPr>
        <w:tabs>
          <w:tab w:val="left" w:pos="1534"/>
        </w:tabs>
        <w:spacing w:before="92" w:after="0" w:line="240" w:lineRule="auto"/>
        <w:ind w:left="1008" w:leftChars="0" w:right="0" w:rightChars="0"/>
        <w:jc w:val="left"/>
        <w:rPr>
          <w:sz w:val="24"/>
          <w:szCs w:val="24"/>
        </w:rPr>
      </w:pPr>
      <w:r>
        <w:rPr>
          <w:rFonts w:hint="eastAsia"/>
          <w:spacing w:val="-18"/>
          <w:sz w:val="24"/>
          <w:szCs w:val="24"/>
          <w:lang w:val="en-US" w:eastAsia="zh-CN"/>
        </w:rPr>
        <w:t xml:space="preserve">1.2.1 </w:t>
      </w:r>
      <w:r>
        <w:rPr>
          <w:spacing w:val="-18"/>
          <w:sz w:val="24"/>
          <w:szCs w:val="24"/>
        </w:rPr>
        <w:t>服务内容：；</w:t>
      </w:r>
    </w:p>
    <w:p>
      <w:pPr>
        <w:pStyle w:val="15"/>
        <w:numPr>
          <w:ilvl w:val="0"/>
          <w:numId w:val="0"/>
        </w:numPr>
        <w:tabs>
          <w:tab w:val="left" w:pos="1534"/>
        </w:tabs>
        <w:spacing w:before="139" w:after="0" w:line="240" w:lineRule="auto"/>
        <w:ind w:left="1008" w:leftChars="0" w:right="0" w:rightChars="0"/>
        <w:jc w:val="left"/>
        <w:rPr>
          <w:sz w:val="24"/>
          <w:szCs w:val="24"/>
        </w:rPr>
      </w:pPr>
      <w:r>
        <w:rPr>
          <w:rFonts w:hint="eastAsia"/>
          <w:spacing w:val="-18"/>
          <w:sz w:val="24"/>
          <w:szCs w:val="24"/>
          <w:lang w:val="en-US" w:eastAsia="zh-CN"/>
        </w:rPr>
        <w:t xml:space="preserve">1.2.2 </w:t>
      </w:r>
      <w:r>
        <w:rPr>
          <w:spacing w:val="-18"/>
          <w:sz w:val="24"/>
          <w:szCs w:val="24"/>
        </w:rPr>
        <w:t>服务标准：；</w:t>
      </w:r>
    </w:p>
    <w:p>
      <w:pPr>
        <w:pStyle w:val="15"/>
        <w:numPr>
          <w:ilvl w:val="0"/>
          <w:numId w:val="0"/>
        </w:numPr>
        <w:tabs>
          <w:tab w:val="left" w:pos="1534"/>
        </w:tabs>
        <w:spacing w:before="140" w:after="0" w:line="240" w:lineRule="auto"/>
        <w:ind w:left="1008" w:leftChars="0" w:right="0" w:rightChars="0"/>
        <w:jc w:val="left"/>
        <w:rPr>
          <w:sz w:val="24"/>
          <w:szCs w:val="24"/>
        </w:rPr>
      </w:pPr>
      <w:r>
        <w:rPr>
          <w:rFonts w:hint="eastAsia"/>
          <w:spacing w:val="-14"/>
          <w:sz w:val="24"/>
          <w:szCs w:val="24"/>
          <w:lang w:val="en-US" w:eastAsia="zh-CN"/>
        </w:rPr>
        <w:t xml:space="preserve">1.2.3 </w:t>
      </w:r>
      <w:r>
        <w:rPr>
          <w:spacing w:val="-14"/>
          <w:sz w:val="24"/>
          <w:szCs w:val="24"/>
        </w:rPr>
        <w:t>服务人员组成：；</w:t>
      </w:r>
    </w:p>
    <w:p>
      <w:pPr>
        <w:pStyle w:val="15"/>
        <w:numPr>
          <w:ilvl w:val="1"/>
          <w:numId w:val="43"/>
        </w:numPr>
        <w:tabs>
          <w:tab w:val="left" w:pos="1326"/>
        </w:tabs>
        <w:spacing w:before="70" w:after="0" w:line="240" w:lineRule="auto"/>
        <w:ind w:left="1641" w:leftChars="0" w:right="0" w:hanging="318" w:firstLineChars="0"/>
        <w:jc w:val="left"/>
        <w:rPr>
          <w:rFonts w:hint="eastAsia" w:ascii="Microsoft JhengHei" w:eastAsia="Microsoft JhengHei"/>
          <w:b/>
          <w:sz w:val="24"/>
          <w:szCs w:val="24"/>
        </w:rPr>
      </w:pPr>
      <w:r>
        <w:rPr>
          <w:rFonts w:hint="eastAsia" w:ascii="Microsoft JhengHei" w:eastAsia="Microsoft JhengHei"/>
          <w:b/>
          <w:sz w:val="24"/>
          <w:szCs w:val="24"/>
        </w:rPr>
        <w:t>价款</w:t>
      </w:r>
    </w:p>
    <w:p>
      <w:pPr>
        <w:spacing w:before="92"/>
        <w:ind w:left="1008" w:right="0" w:firstLine="0"/>
        <w:jc w:val="left"/>
        <w:rPr>
          <w:sz w:val="24"/>
          <w:szCs w:val="24"/>
        </w:rPr>
      </w:pPr>
      <w:r>
        <w:rPr>
          <w:sz w:val="24"/>
          <w:szCs w:val="24"/>
        </w:rPr>
        <w:t>本项目采用以下第条款规定的计价方式计价。</w:t>
      </w:r>
    </w:p>
    <w:p>
      <w:pPr>
        <w:pStyle w:val="15"/>
        <w:numPr>
          <w:ilvl w:val="0"/>
          <w:numId w:val="0"/>
        </w:numPr>
        <w:tabs>
          <w:tab w:val="left" w:pos="1586"/>
        </w:tabs>
        <w:spacing w:before="139" w:after="0" w:line="364" w:lineRule="auto"/>
        <w:ind w:left="1008" w:leftChars="0" w:right="3203" w:rightChars="0"/>
        <w:jc w:val="left"/>
        <w:rPr>
          <w:sz w:val="24"/>
          <w:szCs w:val="24"/>
        </w:rPr>
      </w:pPr>
      <w:r>
        <w:rPr>
          <w:rFonts w:hint="eastAsia"/>
          <w:sz w:val="24"/>
          <w:szCs w:val="24"/>
          <w:lang w:val="en-US" w:eastAsia="zh-CN"/>
        </w:rPr>
        <w:t>1.3.1</w:t>
      </w:r>
      <w:r>
        <w:rPr>
          <w:sz w:val="24"/>
          <w:szCs w:val="24"/>
        </w:rPr>
        <w:t>总价合同，本合同总价（含税）为：￥元（大写：元人民币</w:t>
      </w:r>
      <w:r>
        <w:rPr>
          <w:spacing w:val="-105"/>
          <w:sz w:val="24"/>
          <w:szCs w:val="24"/>
        </w:rPr>
        <w:t>）</w:t>
      </w:r>
      <w:r>
        <w:rPr>
          <w:spacing w:val="-17"/>
          <w:sz w:val="24"/>
          <w:szCs w:val="24"/>
        </w:rPr>
        <w:t>。</w:t>
      </w:r>
      <w:r>
        <w:rPr>
          <w:sz w:val="24"/>
          <w:szCs w:val="24"/>
        </w:rPr>
        <w:t>分项价格（如有</w:t>
      </w:r>
      <w:r>
        <w:rPr>
          <w:spacing w:val="-105"/>
          <w:sz w:val="24"/>
          <w:szCs w:val="24"/>
        </w:rPr>
        <w:t>）</w:t>
      </w:r>
      <w:r>
        <w:rPr>
          <w:sz w:val="24"/>
          <w:szCs w:val="24"/>
        </w:rPr>
        <w:t>：</w:t>
      </w:r>
    </w:p>
    <w:tbl>
      <w:tblPr>
        <w:tblStyle w:val="11"/>
        <w:tblW w:w="0" w:type="auto"/>
        <w:tblInd w:w="14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02"/>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01" w:type="dxa"/>
          </w:tcPr>
          <w:p>
            <w:pPr>
              <w:pStyle w:val="16"/>
              <w:spacing w:line="268" w:lineRule="exact"/>
              <w:ind w:left="390"/>
              <w:rPr>
                <w:sz w:val="24"/>
                <w:szCs w:val="24"/>
              </w:rPr>
            </w:pPr>
            <w:r>
              <w:rPr>
                <w:sz w:val="24"/>
                <w:szCs w:val="24"/>
              </w:rPr>
              <w:t>序号</w:t>
            </w:r>
          </w:p>
        </w:tc>
        <w:tc>
          <w:tcPr>
            <w:tcW w:w="3402" w:type="dxa"/>
          </w:tcPr>
          <w:p>
            <w:pPr>
              <w:pStyle w:val="16"/>
              <w:spacing w:line="268" w:lineRule="exact"/>
              <w:ind w:left="1361" w:right="1151"/>
              <w:jc w:val="center"/>
              <w:rPr>
                <w:sz w:val="24"/>
                <w:szCs w:val="24"/>
              </w:rPr>
            </w:pPr>
            <w:r>
              <w:rPr>
                <w:sz w:val="24"/>
                <w:szCs w:val="24"/>
              </w:rPr>
              <w:t>分项名称</w:t>
            </w:r>
          </w:p>
        </w:tc>
        <w:tc>
          <w:tcPr>
            <w:tcW w:w="2552" w:type="dxa"/>
          </w:tcPr>
          <w:p>
            <w:pPr>
              <w:pStyle w:val="16"/>
              <w:spacing w:line="268" w:lineRule="exact"/>
              <w:ind w:left="855"/>
              <w:rPr>
                <w:sz w:val="24"/>
                <w:szCs w:val="24"/>
              </w:rPr>
            </w:pPr>
            <w:r>
              <w:rPr>
                <w:sz w:val="24"/>
                <w:szCs w:val="24"/>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01" w:type="dxa"/>
          </w:tcPr>
          <w:p>
            <w:pPr>
              <w:pStyle w:val="16"/>
              <w:rPr>
                <w:rFonts w:ascii="Times New Roman"/>
                <w:sz w:val="24"/>
                <w:szCs w:val="24"/>
              </w:rPr>
            </w:pPr>
          </w:p>
        </w:tc>
        <w:tc>
          <w:tcPr>
            <w:tcW w:w="3402" w:type="dxa"/>
          </w:tcPr>
          <w:p>
            <w:pPr>
              <w:pStyle w:val="16"/>
              <w:rPr>
                <w:rFonts w:ascii="Times New Roman"/>
                <w:sz w:val="24"/>
                <w:szCs w:val="24"/>
              </w:rPr>
            </w:pPr>
          </w:p>
        </w:tc>
        <w:tc>
          <w:tcPr>
            <w:tcW w:w="2552" w:type="dxa"/>
          </w:tcPr>
          <w:p>
            <w:pPr>
              <w:pStyle w:val="16"/>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01" w:type="dxa"/>
          </w:tcPr>
          <w:p>
            <w:pPr>
              <w:pStyle w:val="16"/>
              <w:rPr>
                <w:rFonts w:ascii="Times New Roman"/>
                <w:sz w:val="24"/>
                <w:szCs w:val="24"/>
              </w:rPr>
            </w:pPr>
          </w:p>
        </w:tc>
        <w:tc>
          <w:tcPr>
            <w:tcW w:w="3402" w:type="dxa"/>
          </w:tcPr>
          <w:p>
            <w:pPr>
              <w:pStyle w:val="16"/>
              <w:rPr>
                <w:rFonts w:ascii="Times New Roman"/>
                <w:sz w:val="24"/>
                <w:szCs w:val="24"/>
              </w:rPr>
            </w:pPr>
          </w:p>
        </w:tc>
        <w:tc>
          <w:tcPr>
            <w:tcW w:w="2552" w:type="dxa"/>
          </w:tcPr>
          <w:p>
            <w:pPr>
              <w:pStyle w:val="16"/>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4603" w:type="dxa"/>
            <w:gridSpan w:val="2"/>
          </w:tcPr>
          <w:p>
            <w:pPr>
              <w:pStyle w:val="16"/>
              <w:spacing w:line="268" w:lineRule="exact"/>
              <w:ind w:left="2171" w:right="1961"/>
              <w:jc w:val="both"/>
              <w:rPr>
                <w:sz w:val="24"/>
                <w:szCs w:val="24"/>
              </w:rPr>
            </w:pPr>
            <w:r>
              <w:rPr>
                <w:rFonts w:hint="eastAsia"/>
                <w:sz w:val="24"/>
                <w:szCs w:val="24"/>
                <w:lang w:val="en-US" w:eastAsia="zh-CN"/>
              </w:rPr>
              <w:t>总</w:t>
            </w:r>
            <w:r>
              <w:rPr>
                <w:sz w:val="24"/>
                <w:szCs w:val="24"/>
              </w:rPr>
              <w:t>价</w:t>
            </w:r>
          </w:p>
        </w:tc>
        <w:tc>
          <w:tcPr>
            <w:tcW w:w="2552" w:type="dxa"/>
          </w:tcPr>
          <w:p>
            <w:pPr>
              <w:pStyle w:val="16"/>
              <w:rPr>
                <w:rFonts w:ascii="Times New Roman"/>
                <w:sz w:val="24"/>
                <w:szCs w:val="24"/>
              </w:rPr>
            </w:pPr>
          </w:p>
        </w:tc>
      </w:tr>
    </w:tbl>
    <w:p>
      <w:pPr>
        <w:pStyle w:val="15"/>
        <w:numPr>
          <w:ilvl w:val="0"/>
          <w:numId w:val="0"/>
        </w:numPr>
        <w:tabs>
          <w:tab w:val="left" w:pos="1588"/>
        </w:tabs>
        <w:spacing w:before="0" w:after="0" w:line="368" w:lineRule="exact"/>
        <w:ind w:left="1008" w:leftChars="0" w:right="1023" w:rightChars="0"/>
        <w:jc w:val="both"/>
        <w:rPr>
          <w:sz w:val="24"/>
          <w:szCs w:val="24"/>
        </w:rPr>
      </w:pPr>
      <w:r>
        <w:rPr>
          <w:rFonts w:hint="eastAsia"/>
          <w:sz w:val="24"/>
          <w:szCs w:val="24"/>
          <w:lang w:val="en-US" w:eastAsia="zh-CN"/>
        </w:rPr>
        <w:t xml:space="preserve">1.3.4 </w:t>
      </w:r>
      <w:r>
        <w:rPr>
          <w:sz w:val="24"/>
          <w:szCs w:val="24"/>
        </w:rPr>
        <w:t>单价合同，本合同单价（含税）</w:t>
      </w:r>
      <w:r>
        <w:rPr>
          <w:spacing w:val="-11"/>
          <w:sz w:val="24"/>
          <w:szCs w:val="24"/>
        </w:rPr>
        <w:t>标准为：。服务工作量的计量方式为：</w:t>
      </w:r>
      <w:r>
        <w:rPr>
          <w:rFonts w:hint="eastAsia" w:ascii="Microsoft JhengHei" w:eastAsia="Microsoft JhengHei"/>
          <w:b/>
          <w:sz w:val="24"/>
          <w:szCs w:val="24"/>
          <w:u w:val="single"/>
        </w:rPr>
        <w:t>合同专用条款</w:t>
      </w:r>
      <w:r>
        <w:rPr>
          <w:sz w:val="24"/>
          <w:szCs w:val="24"/>
        </w:rPr>
        <w:t>。</w:t>
      </w:r>
      <w:r>
        <w:rPr>
          <w:spacing w:val="-9"/>
          <w:sz w:val="24"/>
          <w:szCs w:val="24"/>
        </w:rPr>
        <w:t>单价合同，在合同履行期间内，根据实际完成的工作量据实结算，但结算总价上限不得超过预算金</w:t>
      </w:r>
      <w:r>
        <w:rPr>
          <w:sz w:val="24"/>
          <w:szCs w:val="24"/>
        </w:rPr>
        <w:t>额或者双方确定的金额￥元（大写：元人民币</w:t>
      </w:r>
      <w:r>
        <w:rPr>
          <w:spacing w:val="-105"/>
          <w:sz w:val="24"/>
          <w:szCs w:val="24"/>
        </w:rPr>
        <w:t>）</w:t>
      </w:r>
      <w:r>
        <w:rPr>
          <w:sz w:val="24"/>
          <w:szCs w:val="24"/>
        </w:rPr>
        <w:t>。</w:t>
      </w:r>
    </w:p>
    <w:p>
      <w:pPr>
        <w:pStyle w:val="15"/>
        <w:numPr>
          <w:ilvl w:val="0"/>
          <w:numId w:val="0"/>
        </w:numPr>
        <w:tabs>
          <w:tab w:val="left" w:pos="1166"/>
        </w:tabs>
        <w:spacing w:before="118" w:after="0" w:line="240" w:lineRule="auto"/>
        <w:ind w:left="587" w:leftChars="0" w:right="0" w:rightChars="0" w:firstLine="424" w:firstLineChars="200"/>
        <w:jc w:val="left"/>
        <w:rPr>
          <w:sz w:val="24"/>
          <w:szCs w:val="24"/>
        </w:rPr>
      </w:pPr>
      <w:r>
        <w:rPr>
          <w:rFonts w:hint="eastAsia"/>
          <w:spacing w:val="-14"/>
          <w:sz w:val="24"/>
          <w:szCs w:val="24"/>
          <w:lang w:val="en-US" w:eastAsia="zh-CN"/>
        </w:rPr>
        <w:t>1.3.5</w:t>
      </w:r>
      <w:r>
        <w:rPr>
          <w:spacing w:val="-14"/>
          <w:sz w:val="24"/>
          <w:szCs w:val="24"/>
        </w:rPr>
        <w:t>其他计价方式：。</w:t>
      </w:r>
    </w:p>
    <w:p>
      <w:pPr>
        <w:pStyle w:val="15"/>
        <w:numPr>
          <w:ilvl w:val="1"/>
          <w:numId w:val="43"/>
        </w:numPr>
        <w:tabs>
          <w:tab w:val="left" w:pos="1439"/>
        </w:tabs>
        <w:spacing w:before="70" w:after="0" w:line="240" w:lineRule="auto"/>
        <w:ind w:left="1754" w:leftChars="0" w:right="0" w:hanging="371" w:firstLineChars="0"/>
        <w:jc w:val="left"/>
        <w:rPr>
          <w:rFonts w:hint="eastAsia" w:ascii="Microsoft JhengHei" w:eastAsia="Microsoft JhengHei"/>
          <w:b/>
          <w:sz w:val="24"/>
          <w:szCs w:val="24"/>
        </w:rPr>
      </w:pPr>
      <w:r>
        <w:rPr>
          <w:rFonts w:hint="eastAsia" w:ascii="Microsoft JhengHei" w:eastAsia="Microsoft JhengHei"/>
          <w:b/>
          <w:sz w:val="24"/>
          <w:szCs w:val="24"/>
        </w:rPr>
        <w:t>履约保证金</w:t>
      </w:r>
    </w:p>
    <w:p>
      <w:pPr>
        <w:spacing w:before="91"/>
        <w:ind w:left="1068" w:right="0" w:firstLine="0"/>
        <w:jc w:val="left"/>
        <w:rPr>
          <w:sz w:val="24"/>
          <w:szCs w:val="24"/>
        </w:rPr>
      </w:pPr>
      <w:r>
        <w:rPr>
          <w:sz w:val="24"/>
          <w:szCs w:val="24"/>
        </w:rPr>
        <w:t>乙方不需要支付履约保证金。</w:t>
      </w:r>
    </w:p>
    <w:p>
      <w:pPr>
        <w:pStyle w:val="15"/>
        <w:numPr>
          <w:ilvl w:val="1"/>
          <w:numId w:val="43"/>
        </w:numPr>
        <w:tabs>
          <w:tab w:val="left" w:pos="1156"/>
        </w:tabs>
        <w:spacing w:before="0" w:after="0" w:line="360" w:lineRule="exact"/>
        <w:ind w:left="1471" w:leftChars="0" w:right="0" w:hanging="371" w:firstLineChars="0"/>
        <w:jc w:val="left"/>
        <w:rPr>
          <w:rFonts w:hint="eastAsia" w:ascii="Microsoft JhengHei" w:eastAsia="Microsoft JhengHei"/>
          <w:b/>
          <w:sz w:val="24"/>
          <w:szCs w:val="24"/>
        </w:rPr>
      </w:pPr>
      <w:r>
        <w:rPr>
          <w:rFonts w:hint="eastAsia" w:ascii="Microsoft JhengHei"/>
          <w:b/>
          <w:sz w:val="24"/>
          <w:szCs w:val="24"/>
          <w:lang w:val="en-US" w:eastAsia="zh-CN"/>
        </w:rPr>
        <w:t xml:space="preserve"> </w:t>
      </w:r>
      <w:r>
        <w:rPr>
          <w:rFonts w:hint="eastAsia" w:ascii="Microsoft JhengHei" w:eastAsia="Microsoft JhengHei"/>
          <w:b/>
          <w:sz w:val="24"/>
          <w:szCs w:val="24"/>
        </w:rPr>
        <w:t>预付款</w:t>
      </w:r>
    </w:p>
    <w:p>
      <w:pPr>
        <w:spacing w:before="91"/>
        <w:ind w:left="845" w:right="0" w:firstLine="0"/>
        <w:jc w:val="left"/>
        <w:rPr>
          <w:sz w:val="24"/>
          <w:szCs w:val="24"/>
        </w:rPr>
      </w:pPr>
      <w:r>
        <w:rPr>
          <w:sz w:val="24"/>
          <w:szCs w:val="24"/>
        </w:rPr>
        <w:t>甲方不需要支付预付款。</w:t>
      </w:r>
    </w:p>
    <w:p>
      <w:pPr>
        <w:pStyle w:val="15"/>
        <w:numPr>
          <w:ilvl w:val="1"/>
          <w:numId w:val="43"/>
        </w:numPr>
        <w:tabs>
          <w:tab w:val="left" w:pos="1216"/>
        </w:tabs>
        <w:spacing w:before="70" w:after="0" w:line="240" w:lineRule="auto"/>
        <w:ind w:left="1531" w:leftChars="0" w:right="0" w:hanging="371" w:firstLineChars="0"/>
        <w:jc w:val="left"/>
        <w:rPr>
          <w:rFonts w:hint="eastAsia" w:ascii="Microsoft JhengHei" w:eastAsia="Microsoft JhengHei"/>
          <w:b/>
          <w:sz w:val="24"/>
          <w:szCs w:val="24"/>
        </w:rPr>
      </w:pPr>
      <w:r>
        <w:rPr>
          <w:rFonts w:hint="eastAsia" w:ascii="Microsoft JhengHei" w:eastAsia="Microsoft JhengHei"/>
          <w:b/>
          <w:sz w:val="24"/>
          <w:szCs w:val="24"/>
        </w:rPr>
        <w:t>资金支付</w:t>
      </w:r>
    </w:p>
    <w:p>
      <w:pPr>
        <w:pStyle w:val="15"/>
        <w:numPr>
          <w:ilvl w:val="0"/>
          <w:numId w:val="0"/>
        </w:numPr>
        <w:tabs>
          <w:tab w:val="left" w:pos="1423"/>
        </w:tabs>
        <w:spacing w:before="92" w:after="0" w:line="364" w:lineRule="auto"/>
        <w:ind w:left="845" w:leftChars="0" w:right="1245" w:rightChars="0"/>
        <w:jc w:val="both"/>
        <w:rPr>
          <w:sz w:val="24"/>
          <w:szCs w:val="24"/>
        </w:rPr>
      </w:pPr>
      <w:r>
        <w:rPr>
          <w:rFonts w:hint="eastAsia"/>
          <w:spacing w:val="-7"/>
          <w:sz w:val="24"/>
          <w:szCs w:val="24"/>
          <w:lang w:val="en-US" w:eastAsia="zh-CN"/>
        </w:rPr>
        <w:t xml:space="preserve">1.6.1 </w:t>
      </w:r>
      <w:r>
        <w:rPr>
          <w:spacing w:val="-7"/>
          <w:sz w:val="24"/>
          <w:szCs w:val="24"/>
        </w:rPr>
        <w:t>甲方应严格履行合同，及时将合同款支付完毕。对于满足合同约定支付条件的，甲方自</w:t>
      </w:r>
      <w:r>
        <w:rPr>
          <w:spacing w:val="-9"/>
          <w:sz w:val="24"/>
          <w:szCs w:val="24"/>
        </w:rPr>
        <w:t xml:space="preserve">收到发票后 </w:t>
      </w:r>
      <w:r>
        <w:rPr>
          <w:sz w:val="24"/>
          <w:szCs w:val="24"/>
        </w:rPr>
        <w:t>7</w:t>
      </w:r>
      <w:r>
        <w:rPr>
          <w:spacing w:val="-12"/>
          <w:sz w:val="24"/>
          <w:szCs w:val="24"/>
        </w:rPr>
        <w:t xml:space="preserve"> 个工作日内将资金支付到合同约定的乙方账户，有条件的甲方可以即时支付。甲方不</w:t>
      </w:r>
      <w:r>
        <w:rPr>
          <w:sz w:val="24"/>
          <w:szCs w:val="24"/>
        </w:rPr>
        <w:t>得以机构变动、人员更替、政策调整、单位放假等为由延迟付款。</w:t>
      </w:r>
    </w:p>
    <w:p>
      <w:pPr>
        <w:pStyle w:val="15"/>
        <w:numPr>
          <w:ilvl w:val="0"/>
          <w:numId w:val="0"/>
        </w:numPr>
        <w:tabs>
          <w:tab w:val="left" w:pos="1363"/>
        </w:tabs>
        <w:spacing w:before="0" w:after="0" w:line="321" w:lineRule="exact"/>
        <w:ind w:left="784" w:leftChars="0" w:right="0" w:rightChars="0"/>
        <w:jc w:val="left"/>
        <w:rPr>
          <w:sz w:val="24"/>
          <w:szCs w:val="24"/>
        </w:rPr>
      </w:pPr>
      <w:r>
        <w:rPr>
          <w:rFonts w:hint="eastAsia"/>
          <w:sz w:val="24"/>
          <w:szCs w:val="24"/>
          <w:lang w:val="en-US" w:eastAsia="zh-CN"/>
        </w:rPr>
        <w:t>1.6.2</w:t>
      </w:r>
      <w:r>
        <w:rPr>
          <w:sz w:val="24"/>
          <w:szCs w:val="24"/>
        </w:rPr>
        <w:t>资金支付的方式、时间和条件详见</w:t>
      </w:r>
      <w:r>
        <w:rPr>
          <w:rFonts w:hint="eastAsia" w:ascii="Microsoft JhengHei" w:eastAsia="Microsoft JhengHei"/>
          <w:b/>
          <w:sz w:val="24"/>
          <w:szCs w:val="24"/>
          <w:u w:val="single"/>
        </w:rPr>
        <w:t>合同专用条款</w:t>
      </w:r>
      <w:r>
        <w:rPr>
          <w:sz w:val="24"/>
          <w:szCs w:val="24"/>
        </w:rPr>
        <w:t>。</w:t>
      </w:r>
    </w:p>
    <w:p>
      <w:pPr>
        <w:pStyle w:val="15"/>
        <w:numPr>
          <w:ilvl w:val="1"/>
          <w:numId w:val="43"/>
        </w:numPr>
        <w:tabs>
          <w:tab w:val="left" w:pos="1103"/>
        </w:tabs>
        <w:spacing w:before="17" w:after="0" w:line="240" w:lineRule="auto"/>
        <w:ind w:left="1418" w:leftChars="0" w:right="0" w:hanging="318" w:firstLineChars="0"/>
        <w:jc w:val="left"/>
        <w:rPr>
          <w:rFonts w:hint="eastAsia" w:ascii="Microsoft JhengHei" w:eastAsia="Microsoft JhengHei"/>
          <w:b/>
          <w:sz w:val="24"/>
          <w:szCs w:val="24"/>
        </w:rPr>
      </w:pPr>
      <w:r>
        <w:rPr>
          <w:rFonts w:hint="eastAsia" w:ascii="Microsoft JhengHei" w:eastAsia="Microsoft JhengHei"/>
          <w:b/>
          <w:sz w:val="24"/>
          <w:szCs w:val="24"/>
        </w:rPr>
        <w:t>履行期限、地点和方式</w:t>
      </w:r>
    </w:p>
    <w:p>
      <w:pPr>
        <w:pStyle w:val="15"/>
        <w:numPr>
          <w:ilvl w:val="0"/>
          <w:numId w:val="0"/>
        </w:numPr>
        <w:tabs>
          <w:tab w:val="left" w:pos="1311"/>
        </w:tabs>
        <w:spacing w:before="9" w:after="0" w:line="240" w:lineRule="auto"/>
        <w:ind w:left="785" w:leftChars="0" w:right="0" w:rightChars="0"/>
        <w:jc w:val="left"/>
        <w:rPr>
          <w:sz w:val="24"/>
          <w:szCs w:val="24"/>
        </w:rPr>
      </w:pPr>
      <w:r>
        <w:rPr>
          <w:rFonts w:hint="eastAsia"/>
          <w:sz w:val="24"/>
          <w:szCs w:val="24"/>
          <w:lang w:val="en-US" w:eastAsia="zh-CN"/>
        </w:rPr>
        <w:t xml:space="preserve">1.7.1 </w:t>
      </w:r>
      <w:r>
        <w:rPr>
          <w:sz w:val="24"/>
          <w:szCs w:val="24"/>
        </w:rPr>
        <w:t>服务交付（实施）的时间（期限</w:t>
      </w:r>
      <w:r>
        <w:rPr>
          <w:spacing w:val="-105"/>
          <w:sz w:val="24"/>
          <w:szCs w:val="24"/>
        </w:rPr>
        <w:t>）</w:t>
      </w:r>
      <w:r>
        <w:rPr>
          <w:sz w:val="24"/>
          <w:szCs w:val="24"/>
        </w:rPr>
        <w:t>：</w:t>
      </w:r>
      <w:r>
        <w:rPr>
          <w:rFonts w:hint="eastAsia" w:ascii="Microsoft JhengHei" w:eastAsia="Microsoft JhengHei"/>
          <w:b/>
          <w:w w:val="95"/>
          <w:sz w:val="24"/>
          <w:szCs w:val="24"/>
          <w:u w:val="single"/>
        </w:rPr>
        <w:t>合同专用条款</w:t>
      </w:r>
      <w:r>
        <w:rPr>
          <w:sz w:val="24"/>
          <w:szCs w:val="24"/>
        </w:rPr>
        <w:t>；</w:t>
      </w:r>
    </w:p>
    <w:p>
      <w:pPr>
        <w:pStyle w:val="15"/>
        <w:numPr>
          <w:ilvl w:val="0"/>
          <w:numId w:val="0"/>
        </w:numPr>
        <w:tabs>
          <w:tab w:val="left" w:pos="1311"/>
        </w:tabs>
        <w:spacing w:before="4" w:after="0" w:line="240" w:lineRule="auto"/>
        <w:ind w:left="785" w:leftChars="0" w:right="0" w:rightChars="0"/>
        <w:jc w:val="left"/>
        <w:rPr>
          <w:sz w:val="24"/>
          <w:szCs w:val="24"/>
        </w:rPr>
      </w:pPr>
      <w:r>
        <w:rPr>
          <w:rFonts w:hint="eastAsia"/>
          <w:sz w:val="24"/>
          <w:szCs w:val="24"/>
          <w:lang w:val="en-US" w:eastAsia="zh-CN"/>
        </w:rPr>
        <w:t xml:space="preserve">1.7.2 </w:t>
      </w:r>
      <w:r>
        <w:rPr>
          <w:sz w:val="24"/>
          <w:szCs w:val="24"/>
        </w:rPr>
        <w:t>服务交付（实施）的地点（地域范围</w:t>
      </w:r>
      <w:r>
        <w:rPr>
          <w:spacing w:val="-105"/>
          <w:sz w:val="24"/>
          <w:szCs w:val="24"/>
        </w:rPr>
        <w:t>）</w:t>
      </w:r>
      <w:r>
        <w:rPr>
          <w:sz w:val="24"/>
          <w:szCs w:val="24"/>
        </w:rPr>
        <w:t>：</w:t>
      </w:r>
      <w:r>
        <w:rPr>
          <w:rFonts w:hint="eastAsia" w:ascii="Microsoft JhengHei" w:eastAsia="Microsoft JhengHei"/>
          <w:b/>
          <w:w w:val="95"/>
          <w:sz w:val="24"/>
          <w:szCs w:val="24"/>
          <w:u w:val="single"/>
        </w:rPr>
        <w:t>合同专用条款</w:t>
      </w:r>
      <w:r>
        <w:rPr>
          <w:sz w:val="24"/>
          <w:szCs w:val="24"/>
        </w:rPr>
        <w:t>；</w:t>
      </w:r>
    </w:p>
    <w:p>
      <w:pPr>
        <w:pStyle w:val="15"/>
        <w:numPr>
          <w:ilvl w:val="0"/>
          <w:numId w:val="0"/>
        </w:numPr>
        <w:tabs>
          <w:tab w:val="left" w:pos="1311"/>
        </w:tabs>
        <w:spacing w:before="4" w:after="0" w:line="240" w:lineRule="auto"/>
        <w:ind w:left="785" w:leftChars="0" w:right="0" w:rightChars="0"/>
        <w:jc w:val="left"/>
        <w:rPr>
          <w:sz w:val="24"/>
          <w:szCs w:val="24"/>
        </w:rPr>
      </w:pPr>
      <w:r>
        <w:rPr>
          <w:rFonts w:hint="eastAsia"/>
          <w:sz w:val="24"/>
          <w:szCs w:val="24"/>
          <w:lang w:val="en-US" w:eastAsia="zh-CN"/>
        </w:rPr>
        <w:t xml:space="preserve">1.7.3 </w:t>
      </w:r>
      <w:r>
        <w:rPr>
          <w:sz w:val="24"/>
          <w:szCs w:val="24"/>
        </w:rPr>
        <w:t>服务交付（实施）的方式：</w:t>
      </w:r>
      <w:r>
        <w:rPr>
          <w:rFonts w:hint="eastAsia" w:ascii="Microsoft JhengHei" w:eastAsia="Microsoft JhengHei"/>
          <w:b/>
          <w:sz w:val="24"/>
          <w:szCs w:val="24"/>
          <w:u w:val="single"/>
        </w:rPr>
        <w:t>合同专用条款</w:t>
      </w:r>
      <w:r>
        <w:rPr>
          <w:sz w:val="24"/>
          <w:szCs w:val="24"/>
        </w:rPr>
        <w:t>。</w:t>
      </w:r>
    </w:p>
    <w:p>
      <w:pPr>
        <w:pStyle w:val="15"/>
        <w:numPr>
          <w:ilvl w:val="1"/>
          <w:numId w:val="43"/>
        </w:numPr>
        <w:tabs>
          <w:tab w:val="left" w:pos="1156"/>
        </w:tabs>
        <w:spacing w:before="18" w:after="0" w:line="240" w:lineRule="auto"/>
        <w:ind w:left="1471" w:leftChars="0" w:right="0" w:hanging="371" w:firstLineChars="0"/>
        <w:jc w:val="left"/>
        <w:rPr>
          <w:rFonts w:hint="eastAsia" w:ascii="Microsoft JhengHei" w:eastAsia="Microsoft JhengHei"/>
          <w:b/>
          <w:sz w:val="24"/>
          <w:szCs w:val="24"/>
        </w:rPr>
      </w:pPr>
      <w:r>
        <w:rPr>
          <w:rFonts w:hint="eastAsia" w:ascii="Microsoft JhengHei" w:eastAsia="Microsoft JhengHei"/>
          <w:b/>
          <w:sz w:val="24"/>
          <w:szCs w:val="24"/>
        </w:rPr>
        <w:t>违约责任</w:t>
      </w:r>
    </w:p>
    <w:p>
      <w:pPr>
        <w:pStyle w:val="15"/>
        <w:numPr>
          <w:ilvl w:val="0"/>
          <w:numId w:val="0"/>
        </w:numPr>
        <w:tabs>
          <w:tab w:val="left" w:pos="1311"/>
        </w:tabs>
        <w:spacing w:before="91" w:after="0" w:line="364" w:lineRule="auto"/>
        <w:ind w:left="785" w:leftChars="0" w:right="1246" w:rightChars="0"/>
        <w:jc w:val="both"/>
        <w:rPr>
          <w:sz w:val="24"/>
          <w:szCs w:val="24"/>
        </w:rPr>
      </w:pPr>
      <w:r>
        <w:rPr>
          <w:rFonts w:hint="eastAsia"/>
          <w:spacing w:val="-9"/>
          <w:sz w:val="24"/>
          <w:szCs w:val="24"/>
          <w:lang w:val="en-US" w:eastAsia="zh-CN"/>
        </w:rPr>
        <w:t xml:space="preserve">1.8.1 </w:t>
      </w:r>
      <w:r>
        <w:rPr>
          <w:spacing w:val="-9"/>
          <w:sz w:val="24"/>
          <w:szCs w:val="24"/>
        </w:rPr>
        <w:t>除不可抗力外，如果乙方没有按照本合同约定的期限、地点和方式交付服务成果或者实施服务，那么甲方可要求乙方支付违约金，迟延履行违约金按每迟延履行一日的应提供而未提供服</w:t>
      </w:r>
      <w:r>
        <w:rPr>
          <w:spacing w:val="-11"/>
          <w:sz w:val="24"/>
          <w:szCs w:val="24"/>
        </w:rPr>
        <w:t xml:space="preserve">务价格的 </w:t>
      </w:r>
      <w:r>
        <w:rPr>
          <w:sz w:val="24"/>
          <w:szCs w:val="24"/>
        </w:rPr>
        <w:t>0.1%</w:t>
      </w:r>
      <w:r>
        <w:rPr>
          <w:spacing w:val="-4"/>
          <w:sz w:val="24"/>
          <w:szCs w:val="24"/>
        </w:rPr>
        <w:t xml:space="preserve">计算，最高限额为本合同总价的 </w:t>
      </w:r>
      <w:r>
        <w:rPr>
          <w:sz w:val="24"/>
          <w:szCs w:val="24"/>
        </w:rPr>
        <w:t>1%；迟延履行的违约金计算数额达到前述最高限额之日起，甲方有权在要求乙方支付违约金的同时，书面通知乙方解除本合同；</w:t>
      </w:r>
    </w:p>
    <w:p>
      <w:pPr>
        <w:pStyle w:val="15"/>
        <w:numPr>
          <w:ilvl w:val="0"/>
          <w:numId w:val="0"/>
        </w:numPr>
        <w:tabs>
          <w:tab w:val="left" w:pos="1363"/>
        </w:tabs>
        <w:spacing w:before="0" w:after="0" w:line="364" w:lineRule="auto"/>
        <w:ind w:left="785" w:leftChars="0" w:right="1246" w:rightChars="0"/>
        <w:jc w:val="both"/>
        <w:rPr>
          <w:sz w:val="24"/>
          <w:szCs w:val="24"/>
        </w:rPr>
      </w:pPr>
      <w:r>
        <w:rPr>
          <w:rFonts w:hint="eastAsia"/>
          <w:spacing w:val="-4"/>
          <w:sz w:val="24"/>
          <w:szCs w:val="24"/>
          <w:lang w:val="en-US" w:eastAsia="zh-CN"/>
        </w:rPr>
        <w:t>1.8.2</w:t>
      </w:r>
      <w:r>
        <w:rPr>
          <w:spacing w:val="-4"/>
          <w:sz w:val="24"/>
          <w:szCs w:val="24"/>
        </w:rPr>
        <w:t>服务中涉及的货物，除不可抗力外，如果乙方没有按照本合同约定的期限、地点和方式</w:t>
      </w:r>
      <w:r>
        <w:rPr>
          <w:spacing w:val="-9"/>
          <w:sz w:val="24"/>
          <w:szCs w:val="24"/>
        </w:rPr>
        <w:t>交付货物，那么甲方可要求乙方支付违约金，违约金按每迟延交付货物一日的应交付而未交付货物</w:t>
      </w:r>
      <w:r>
        <w:rPr>
          <w:spacing w:val="-13"/>
          <w:sz w:val="24"/>
          <w:szCs w:val="24"/>
        </w:rPr>
        <w:t xml:space="preserve">价格的 </w:t>
      </w:r>
      <w:r>
        <w:rPr>
          <w:sz w:val="24"/>
          <w:szCs w:val="24"/>
        </w:rPr>
        <w:t>0.1%</w:t>
      </w:r>
      <w:r>
        <w:rPr>
          <w:spacing w:val="-4"/>
          <w:sz w:val="24"/>
          <w:szCs w:val="24"/>
        </w:rPr>
        <w:t xml:space="preserve">计算，最高限额为本合同总价的 </w:t>
      </w:r>
      <w:r>
        <w:rPr>
          <w:sz w:val="24"/>
          <w:szCs w:val="24"/>
        </w:rPr>
        <w:t>1%；迟延交付货物的违约金计算数额达到前述最高限额之日起，甲方有权在要求乙方支付违约金的同时，书面通知乙方解除本合同；</w:t>
      </w:r>
    </w:p>
    <w:p>
      <w:pPr>
        <w:pStyle w:val="15"/>
        <w:numPr>
          <w:ilvl w:val="0"/>
          <w:numId w:val="0"/>
        </w:numPr>
        <w:tabs>
          <w:tab w:val="left" w:pos="1363"/>
        </w:tabs>
        <w:spacing w:before="0" w:after="0" w:line="364" w:lineRule="auto"/>
        <w:ind w:left="785" w:leftChars="0" w:right="1246" w:rightChars="0"/>
        <w:jc w:val="both"/>
        <w:rPr>
          <w:sz w:val="24"/>
          <w:szCs w:val="24"/>
        </w:rPr>
      </w:pPr>
      <w:r>
        <w:rPr>
          <w:rFonts w:hint="eastAsia"/>
          <w:spacing w:val="-4"/>
          <w:sz w:val="24"/>
          <w:szCs w:val="24"/>
          <w:lang w:val="en-US" w:eastAsia="zh-CN"/>
        </w:rPr>
        <w:t xml:space="preserve">1.8.3 </w:t>
      </w:r>
      <w:r>
        <w:rPr>
          <w:spacing w:val="-4"/>
          <w:sz w:val="24"/>
          <w:szCs w:val="24"/>
        </w:rPr>
        <w:t>除不可抗力外，如果甲方没有按照本合同约定的付款方式付款，那么乙方可要求甲方支</w:t>
      </w:r>
      <w:r>
        <w:rPr>
          <w:spacing w:val="-3"/>
          <w:sz w:val="24"/>
          <w:szCs w:val="24"/>
        </w:rPr>
        <w:t xml:space="preserve">付违约金，违约金按每迟延付款一日的应付而未付款的 </w:t>
      </w:r>
      <w:r>
        <w:rPr>
          <w:sz w:val="24"/>
          <w:szCs w:val="24"/>
        </w:rPr>
        <w:t>0.1%</w:t>
      </w:r>
      <w:r>
        <w:rPr>
          <w:spacing w:val="-4"/>
          <w:sz w:val="24"/>
          <w:szCs w:val="24"/>
        </w:rPr>
        <w:t xml:space="preserve">计算，最高限额为本合同总价的 </w:t>
      </w:r>
      <w:r>
        <w:rPr>
          <w:sz w:val="24"/>
          <w:szCs w:val="24"/>
        </w:rPr>
        <w:t xml:space="preserve">1%； </w:t>
      </w:r>
      <w:r>
        <w:rPr>
          <w:spacing w:val="-4"/>
          <w:sz w:val="24"/>
          <w:szCs w:val="24"/>
        </w:rPr>
        <w:t>迟延付款的违约金计算数额达到前述最高限额之日起，乙方有权在要求甲方支付违约金的同时，书</w:t>
      </w:r>
      <w:r>
        <w:rPr>
          <w:sz w:val="24"/>
          <w:szCs w:val="24"/>
        </w:rPr>
        <w:t>面通知甲方解除本合同；</w:t>
      </w:r>
    </w:p>
    <w:p>
      <w:pPr>
        <w:pStyle w:val="15"/>
        <w:numPr>
          <w:ilvl w:val="0"/>
          <w:numId w:val="0"/>
        </w:numPr>
        <w:tabs>
          <w:tab w:val="left" w:pos="1311"/>
        </w:tabs>
        <w:spacing w:before="0" w:after="0" w:line="364" w:lineRule="auto"/>
        <w:ind w:left="785" w:leftChars="0" w:right="1246" w:rightChars="0"/>
        <w:jc w:val="left"/>
        <w:rPr>
          <w:sz w:val="24"/>
          <w:szCs w:val="24"/>
        </w:rPr>
      </w:pPr>
      <w:r>
        <w:rPr>
          <w:rFonts w:hint="eastAsia"/>
          <w:spacing w:val="-9"/>
          <w:sz w:val="24"/>
          <w:szCs w:val="24"/>
          <w:lang w:val="en-US" w:eastAsia="zh-CN"/>
        </w:rPr>
        <w:t xml:space="preserve">1.8.4 </w:t>
      </w:r>
      <w:r>
        <w:rPr>
          <w:spacing w:val="-9"/>
          <w:sz w:val="24"/>
          <w:szCs w:val="24"/>
        </w:rPr>
        <w:t>除不可抗力外，任何一方未能履行本合同约定的其他主要义务，经催告后在合理期限内</w:t>
      </w:r>
      <w:r>
        <w:rPr>
          <w:spacing w:val="2"/>
          <w:sz w:val="24"/>
          <w:szCs w:val="24"/>
        </w:rPr>
        <w:t>仍未履行的，或者任何一方有其他违约行为致使不能实现合同目的的，或者任何一方有腐败行为</w:t>
      </w:r>
    </w:p>
    <w:p>
      <w:pPr>
        <w:spacing w:before="0" w:line="364" w:lineRule="auto"/>
        <w:ind w:left="365" w:right="1246" w:firstLine="0"/>
        <w:jc w:val="both"/>
        <w:rPr>
          <w:sz w:val="24"/>
          <w:szCs w:val="24"/>
        </w:rPr>
      </w:pPr>
      <w:r>
        <w:rPr>
          <w:sz w:val="24"/>
          <w:szCs w:val="24"/>
        </w:rPr>
        <w:t>（</w:t>
      </w:r>
      <w:r>
        <w:rPr>
          <w:spacing w:val="-10"/>
          <w:sz w:val="24"/>
          <w:szCs w:val="24"/>
        </w:rPr>
        <w:t>即：提供或给予或接受或索取任何财物或其他好处或者采取其他不正当手段影响对方当事人在合</w:t>
      </w:r>
      <w:r>
        <w:rPr>
          <w:sz w:val="24"/>
          <w:szCs w:val="24"/>
        </w:rPr>
        <w:t>同签订、履行过程中的行为）或者欺诈行为（</w:t>
      </w:r>
      <w:r>
        <w:rPr>
          <w:spacing w:val="-10"/>
          <w:sz w:val="24"/>
          <w:szCs w:val="24"/>
        </w:rPr>
        <w:t>即：以谎报事实或者隐瞒真相的方法来影响对方当事</w:t>
      </w:r>
      <w:r>
        <w:rPr>
          <w:sz w:val="24"/>
          <w:szCs w:val="24"/>
        </w:rPr>
        <w:t>人在合同签订、履行过程中的行为）的，对方当事人可以书面通知违约方解除本合同；</w:t>
      </w:r>
    </w:p>
    <w:p>
      <w:pPr>
        <w:pStyle w:val="15"/>
        <w:numPr>
          <w:ilvl w:val="0"/>
          <w:numId w:val="0"/>
        </w:numPr>
        <w:tabs>
          <w:tab w:val="left" w:pos="1311"/>
        </w:tabs>
        <w:spacing w:before="0" w:after="0" w:line="364" w:lineRule="auto"/>
        <w:ind w:left="785" w:leftChars="0" w:right="1141" w:rightChars="0"/>
        <w:jc w:val="left"/>
        <w:rPr>
          <w:sz w:val="24"/>
          <w:szCs w:val="24"/>
        </w:rPr>
      </w:pPr>
      <w:r>
        <w:rPr>
          <w:rFonts w:hint="eastAsia"/>
          <w:spacing w:val="-15"/>
          <w:sz w:val="24"/>
          <w:szCs w:val="24"/>
          <w:lang w:val="en-US" w:eastAsia="zh-CN"/>
        </w:rPr>
        <w:t xml:space="preserve">1.8.5 </w:t>
      </w:r>
      <w:r>
        <w:rPr>
          <w:spacing w:val="-15"/>
          <w:sz w:val="24"/>
          <w:szCs w:val="24"/>
        </w:rPr>
        <w:t>除前述约定外，任何一方未能履行本合同约定的义务，对方当事人均有权要求继续履行、</w:t>
      </w:r>
      <w:r>
        <w:rPr>
          <w:spacing w:val="-6"/>
          <w:sz w:val="24"/>
          <w:szCs w:val="24"/>
        </w:rPr>
        <w:t>采取补救措施或者赔偿损失等，且对方当事人行使的任何权利救济方式均不视为其放弃了其他法定或者约定的权利救济方式；</w:t>
      </w:r>
    </w:p>
    <w:p>
      <w:pPr>
        <w:pStyle w:val="15"/>
        <w:numPr>
          <w:ilvl w:val="0"/>
          <w:numId w:val="0"/>
        </w:numPr>
        <w:tabs>
          <w:tab w:val="left" w:pos="1363"/>
        </w:tabs>
        <w:spacing w:before="0" w:after="0" w:line="364" w:lineRule="auto"/>
        <w:ind w:left="785" w:leftChars="0" w:right="1141" w:rightChars="0"/>
        <w:jc w:val="left"/>
        <w:rPr>
          <w:sz w:val="24"/>
          <w:szCs w:val="24"/>
        </w:rPr>
      </w:pPr>
      <w:r>
        <w:rPr>
          <w:rFonts w:hint="eastAsia"/>
          <w:spacing w:val="-2"/>
          <w:sz w:val="24"/>
          <w:szCs w:val="24"/>
          <w:lang w:val="en-US" w:eastAsia="zh-CN"/>
        </w:rPr>
        <w:t xml:space="preserve">1.8.6 </w:t>
      </w:r>
      <w:r>
        <w:rPr>
          <w:spacing w:val="-2"/>
          <w:sz w:val="24"/>
          <w:szCs w:val="24"/>
        </w:rPr>
        <w:t>如果出现政府采购监督管理部门在处理投诉事项期间，书面通知甲方暂停采购活动的情</w:t>
      </w:r>
      <w:r>
        <w:rPr>
          <w:spacing w:val="-15"/>
          <w:sz w:val="24"/>
          <w:szCs w:val="24"/>
        </w:rPr>
        <w:t>形，或者询问或质疑事项可能影响成交结果的，导致甲方中止履行合同的情形，均不视为甲方违约。</w:t>
      </w:r>
      <w:r>
        <w:rPr>
          <w:sz w:val="24"/>
          <w:szCs w:val="24"/>
        </w:rPr>
        <w:t>违约责任</w:t>
      </w:r>
      <w:r>
        <w:rPr>
          <w:rFonts w:hint="eastAsia" w:ascii="Microsoft JhengHei" w:eastAsia="Microsoft JhengHei"/>
          <w:b/>
          <w:sz w:val="24"/>
          <w:szCs w:val="24"/>
          <w:u w:val="single"/>
        </w:rPr>
        <w:t>合同专用条款</w:t>
      </w:r>
      <w:r>
        <w:rPr>
          <w:sz w:val="24"/>
          <w:szCs w:val="24"/>
        </w:rPr>
        <w:t>另有约定的，从其约定。</w:t>
      </w:r>
    </w:p>
    <w:p>
      <w:pPr>
        <w:pStyle w:val="15"/>
        <w:numPr>
          <w:ilvl w:val="1"/>
          <w:numId w:val="43"/>
        </w:numPr>
        <w:tabs>
          <w:tab w:val="left" w:pos="1379"/>
        </w:tabs>
        <w:spacing w:before="17" w:after="0" w:line="240" w:lineRule="auto"/>
        <w:ind w:left="1694" w:leftChars="0" w:right="0" w:hanging="371" w:firstLineChars="0"/>
        <w:jc w:val="left"/>
        <w:rPr>
          <w:rFonts w:hint="eastAsia" w:ascii="Microsoft JhengHei" w:eastAsia="Microsoft JhengHei"/>
          <w:b/>
          <w:sz w:val="24"/>
          <w:szCs w:val="24"/>
        </w:rPr>
      </w:pPr>
      <w:r>
        <w:rPr>
          <w:rFonts w:hint="eastAsia" w:ascii="Microsoft JhengHei" w:eastAsia="Microsoft JhengHei"/>
          <w:b/>
          <w:sz w:val="24"/>
          <w:szCs w:val="24"/>
        </w:rPr>
        <w:t>合同争议的解决</w:t>
      </w:r>
    </w:p>
    <w:p>
      <w:pPr>
        <w:spacing w:before="140" w:line="184" w:lineRule="auto"/>
        <w:ind w:left="527" w:right="558" w:firstLine="210"/>
        <w:jc w:val="left"/>
        <w:rPr>
          <w:sz w:val="24"/>
          <w:szCs w:val="24"/>
        </w:rPr>
      </w:pPr>
      <w:r>
        <w:rPr>
          <w:sz w:val="24"/>
          <w:szCs w:val="24"/>
        </w:rPr>
        <w:t xml:space="preserve">  本合同履行过程中发生的任何争议，双方当事人均可通过和解或者调解解决；不愿和解、调解或者和解、调解不成的，可以选择以下第</w:t>
      </w:r>
      <w:r>
        <w:rPr>
          <w:rFonts w:hint="eastAsia" w:ascii="Microsoft JhengHei" w:eastAsia="Microsoft JhengHei"/>
          <w:b/>
          <w:w w:val="190"/>
          <w:sz w:val="24"/>
          <w:szCs w:val="24"/>
          <w:u w:val="single"/>
        </w:rPr>
        <w:t xml:space="preserve"> </w:t>
      </w:r>
      <w:r>
        <w:rPr>
          <w:rFonts w:hint="eastAsia" w:ascii="Microsoft JhengHei" w:eastAsia="Microsoft JhengHei"/>
          <w:b/>
          <w:w w:val="80"/>
          <w:sz w:val="24"/>
          <w:szCs w:val="24"/>
          <w:u w:val="single"/>
        </w:rPr>
        <w:t>1</w:t>
      </w:r>
      <w:r>
        <w:rPr>
          <w:rFonts w:hint="eastAsia" w:ascii="Microsoft JhengHei" w:eastAsia="Microsoft JhengHei"/>
          <w:b/>
          <w:w w:val="187"/>
          <w:sz w:val="24"/>
          <w:szCs w:val="24"/>
          <w:u w:val="single"/>
        </w:rPr>
        <w:t>.</w:t>
      </w:r>
      <w:r>
        <w:rPr>
          <w:rFonts w:hint="eastAsia" w:ascii="Microsoft JhengHei" w:eastAsia="Microsoft JhengHei"/>
          <w:b/>
          <w:w w:val="80"/>
          <w:sz w:val="24"/>
          <w:szCs w:val="24"/>
          <w:u w:val="single"/>
        </w:rPr>
        <w:t>9</w:t>
      </w:r>
      <w:r>
        <w:rPr>
          <w:rFonts w:hint="eastAsia" w:ascii="Microsoft JhengHei" w:eastAsia="Microsoft JhengHei"/>
          <w:b/>
          <w:w w:val="187"/>
          <w:sz w:val="24"/>
          <w:szCs w:val="24"/>
          <w:u w:val="single"/>
        </w:rPr>
        <w:t>.</w:t>
      </w:r>
      <w:r>
        <w:rPr>
          <w:rFonts w:hint="eastAsia" w:ascii="Microsoft JhengHei" w:eastAsia="Microsoft JhengHei"/>
          <w:b/>
          <w:w w:val="112"/>
          <w:sz w:val="24"/>
          <w:szCs w:val="24"/>
          <w:u w:val="single"/>
        </w:rPr>
        <w:t xml:space="preserve">2 </w:t>
      </w:r>
      <w:r>
        <w:rPr>
          <w:rFonts w:hint="eastAsia" w:ascii="Microsoft JhengHei" w:eastAsia="Microsoft JhengHei"/>
          <w:b/>
          <w:w w:val="190"/>
          <w:sz w:val="24"/>
          <w:szCs w:val="24"/>
          <w:u w:val="single"/>
        </w:rPr>
        <w:t xml:space="preserve">    </w:t>
      </w:r>
      <w:r>
        <w:rPr>
          <w:sz w:val="24"/>
          <w:szCs w:val="24"/>
        </w:rPr>
        <w:t>条款规定的方式解决：</w:t>
      </w:r>
    </w:p>
    <w:p>
      <w:pPr>
        <w:pStyle w:val="15"/>
        <w:numPr>
          <w:ilvl w:val="0"/>
          <w:numId w:val="0"/>
        </w:numPr>
        <w:tabs>
          <w:tab w:val="left" w:pos="1534"/>
        </w:tabs>
        <w:spacing w:before="0" w:after="0" w:line="247" w:lineRule="exact"/>
        <w:ind w:left="1008" w:leftChars="0" w:right="0" w:rightChars="0"/>
        <w:jc w:val="left"/>
        <w:rPr>
          <w:sz w:val="24"/>
          <w:szCs w:val="24"/>
        </w:rPr>
      </w:pPr>
      <w:r>
        <w:rPr>
          <w:rFonts w:hint="eastAsia"/>
          <w:sz w:val="24"/>
          <w:szCs w:val="24"/>
          <w:lang w:val="en-US" w:eastAsia="zh-CN"/>
        </w:rPr>
        <w:t xml:space="preserve">1.9.1 </w:t>
      </w:r>
      <w:r>
        <w:rPr>
          <w:sz w:val="24"/>
          <w:szCs w:val="24"/>
        </w:rPr>
        <w:t>将争议提交</w:t>
      </w:r>
      <w:r>
        <w:rPr>
          <w:rFonts w:hint="eastAsia" w:ascii="Microsoft JhengHei" w:eastAsia="Microsoft JhengHei"/>
          <w:b/>
          <w:sz w:val="24"/>
          <w:szCs w:val="24"/>
          <w:u w:val="single"/>
        </w:rPr>
        <w:t>合同专用条款</w:t>
      </w:r>
      <w:r>
        <w:rPr>
          <w:sz w:val="24"/>
          <w:szCs w:val="24"/>
        </w:rPr>
        <w:t>仲裁委员会依申请仲裁时其现行有效的仲裁规则裁决；</w:t>
      </w:r>
    </w:p>
    <w:p>
      <w:pPr>
        <w:pStyle w:val="15"/>
        <w:numPr>
          <w:ilvl w:val="0"/>
          <w:numId w:val="0"/>
        </w:numPr>
        <w:tabs>
          <w:tab w:val="left" w:pos="1534"/>
        </w:tabs>
        <w:spacing w:before="0" w:after="0" w:line="283" w:lineRule="exact"/>
        <w:ind w:left="1008" w:leftChars="0" w:right="0" w:rightChars="0"/>
        <w:jc w:val="left"/>
        <w:rPr>
          <w:sz w:val="24"/>
          <w:szCs w:val="24"/>
        </w:rPr>
      </w:pPr>
      <w:r>
        <w:rPr>
          <w:rFonts w:hint="eastAsia"/>
          <w:sz w:val="24"/>
          <w:szCs w:val="24"/>
          <w:lang w:val="en-US" w:eastAsia="zh-CN"/>
        </w:rPr>
        <w:t xml:space="preserve">1.9.2 </w:t>
      </w:r>
      <w:r>
        <w:rPr>
          <w:sz w:val="24"/>
          <w:szCs w:val="24"/>
        </w:rPr>
        <w:t>向</w:t>
      </w:r>
      <w:r>
        <w:rPr>
          <w:rFonts w:hint="eastAsia" w:ascii="Microsoft JhengHei" w:eastAsia="Microsoft JhengHei"/>
          <w:b/>
          <w:sz w:val="24"/>
          <w:szCs w:val="24"/>
          <w:u w:val="single"/>
        </w:rPr>
        <w:t>合同专用条款</w:t>
      </w:r>
      <w:r>
        <w:rPr>
          <w:sz w:val="24"/>
          <w:szCs w:val="24"/>
        </w:rPr>
        <w:t>人民法院起诉。</w:t>
      </w:r>
    </w:p>
    <w:p>
      <w:pPr>
        <w:pStyle w:val="15"/>
        <w:numPr>
          <w:ilvl w:val="1"/>
          <w:numId w:val="44"/>
        </w:numPr>
        <w:tabs>
          <w:tab w:val="left" w:pos="1326"/>
        </w:tabs>
        <w:spacing w:before="0" w:after="0" w:line="327" w:lineRule="exact"/>
        <w:ind w:left="1325" w:right="0" w:hanging="318"/>
        <w:jc w:val="left"/>
        <w:rPr>
          <w:rFonts w:hint="eastAsia" w:ascii="Microsoft JhengHei" w:eastAsia="Microsoft JhengHei"/>
          <w:b/>
          <w:sz w:val="24"/>
          <w:szCs w:val="24"/>
        </w:rPr>
      </w:pPr>
      <w:r>
        <w:rPr>
          <w:rFonts w:hint="eastAsia" w:ascii="Microsoft JhengHei" w:eastAsia="Microsoft JhengHei"/>
          <w:b/>
          <w:sz w:val="24"/>
          <w:szCs w:val="24"/>
        </w:rPr>
        <w:t>合同生效</w:t>
      </w:r>
    </w:p>
    <w:p>
      <w:pPr>
        <w:spacing w:before="92"/>
        <w:ind w:left="1008" w:right="0" w:firstLine="0"/>
        <w:jc w:val="left"/>
        <w:rPr>
          <w:sz w:val="24"/>
          <w:szCs w:val="24"/>
        </w:rPr>
      </w:pPr>
      <w:r>
        <w:rPr>
          <w:sz w:val="24"/>
          <w:szCs w:val="24"/>
        </w:rPr>
        <w:t>本合同自双方当事人盖章签字时生效。</w:t>
      </w:r>
    </w:p>
    <w:p>
      <w:pPr>
        <w:spacing w:before="70"/>
        <w:ind w:left="588" w:right="0" w:firstLine="0"/>
        <w:jc w:val="left"/>
        <w:rPr>
          <w:sz w:val="24"/>
          <w:szCs w:val="24"/>
        </w:rPr>
      </w:pPr>
      <w:r>
        <w:rPr>
          <w:rFonts w:hint="eastAsia" w:ascii="Microsoft JhengHei" w:eastAsia="Microsoft JhengHei"/>
          <w:b/>
          <w:sz w:val="24"/>
          <w:szCs w:val="24"/>
        </w:rPr>
        <w:t xml:space="preserve">甲 方 </w:t>
      </w:r>
      <w:r>
        <w:rPr>
          <w:spacing w:val="3"/>
          <w:sz w:val="24"/>
          <w:szCs w:val="24"/>
        </w:rPr>
        <w:t xml:space="preserve">：                                </w:t>
      </w:r>
      <w:r>
        <w:rPr>
          <w:rFonts w:hint="eastAsia" w:ascii="Microsoft JhengHei" w:eastAsia="Microsoft JhengHei"/>
          <w:b/>
          <w:sz w:val="24"/>
          <w:szCs w:val="24"/>
        </w:rPr>
        <w:t xml:space="preserve">乙 方 </w:t>
      </w:r>
      <w:r>
        <w:rPr>
          <w:sz w:val="24"/>
          <w:szCs w:val="24"/>
        </w:rPr>
        <w:t>：</w:t>
      </w:r>
    </w:p>
    <w:p>
      <w:pPr>
        <w:spacing w:before="91" w:line="242" w:lineRule="auto"/>
        <w:ind w:left="588" w:right="2837" w:firstLine="0"/>
        <w:jc w:val="left"/>
        <w:rPr>
          <w:sz w:val="24"/>
          <w:szCs w:val="24"/>
        </w:rPr>
      </w:pPr>
      <w:r>
        <w:rPr>
          <w:spacing w:val="-1"/>
          <w:sz w:val="24"/>
          <w:szCs w:val="24"/>
        </w:rPr>
        <w:t xml:space="preserve">统一社会信用代码：                  统一社会信用代码或身份证号码： </w:t>
      </w:r>
      <w:r>
        <w:rPr>
          <w:sz w:val="24"/>
          <w:szCs w:val="24"/>
        </w:rPr>
        <w:t>住 所 ： 住 所 ：</w:t>
      </w:r>
    </w:p>
    <w:p>
      <w:pPr>
        <w:spacing w:before="2"/>
        <w:ind w:left="588" w:right="0" w:firstLine="0"/>
        <w:jc w:val="left"/>
        <w:rPr>
          <w:sz w:val="24"/>
          <w:szCs w:val="24"/>
        </w:rPr>
      </w:pPr>
      <w:r>
        <w:rPr>
          <w:sz w:val="24"/>
          <w:szCs w:val="24"/>
        </w:rPr>
        <w:t>法 定 代 表 人 或 法 定 代 表 人 或</w:t>
      </w:r>
    </w:p>
    <w:p>
      <w:pPr>
        <w:spacing w:before="3" w:line="242" w:lineRule="auto"/>
        <w:ind w:left="588" w:right="3887" w:firstLine="0"/>
        <w:jc w:val="left"/>
        <w:rPr>
          <w:sz w:val="24"/>
          <w:szCs w:val="24"/>
        </w:rPr>
      </w:pPr>
      <w:r>
        <w:rPr>
          <w:sz w:val="24"/>
          <w:szCs w:val="24"/>
        </w:rPr>
        <w:t>授权代表（签字</w:t>
      </w:r>
      <w:r>
        <w:rPr>
          <w:spacing w:val="-105"/>
          <w:sz w:val="24"/>
          <w:szCs w:val="24"/>
        </w:rPr>
        <w:t>）</w:t>
      </w:r>
      <w:r>
        <w:rPr>
          <w:sz w:val="24"/>
          <w:szCs w:val="24"/>
        </w:rPr>
        <w:t>：                       授权代表（签字）: 联 系 人 ： 联 系 人 ：</w:t>
      </w:r>
    </w:p>
    <w:p>
      <w:pPr>
        <w:spacing w:before="1" w:line="242" w:lineRule="auto"/>
        <w:ind w:left="588" w:right="4202" w:firstLine="0"/>
        <w:jc w:val="left"/>
        <w:rPr>
          <w:sz w:val="24"/>
          <w:szCs w:val="24"/>
        </w:rPr>
      </w:pPr>
      <w:r>
        <w:rPr>
          <w:spacing w:val="-1"/>
          <w:sz w:val="24"/>
          <w:szCs w:val="24"/>
        </w:rPr>
        <w:t xml:space="preserve">约 定 送 达 地 址 ：             约 定 送 达 地 址 ： </w:t>
      </w:r>
      <w:r>
        <w:rPr>
          <w:sz w:val="24"/>
          <w:szCs w:val="24"/>
        </w:rPr>
        <w:t>邮 政 编 码 ： 邮 政 编 码 ：</w:t>
      </w:r>
    </w:p>
    <w:p>
      <w:pPr>
        <w:spacing w:before="1" w:line="242" w:lineRule="auto"/>
        <w:ind w:left="588" w:right="5042" w:firstLine="0"/>
        <w:jc w:val="left"/>
        <w:rPr>
          <w:sz w:val="24"/>
          <w:szCs w:val="24"/>
        </w:rPr>
      </w:pPr>
      <w:r>
        <w:rPr>
          <w:sz w:val="24"/>
          <w:szCs w:val="24"/>
        </w:rPr>
        <w:t>电 话 :                               电 话 : 传 真 : 传 真 :</w:t>
      </w:r>
    </w:p>
    <w:p>
      <w:pPr>
        <w:spacing w:before="1" w:line="242" w:lineRule="auto"/>
        <w:ind w:left="588" w:right="4517" w:firstLine="0"/>
        <w:jc w:val="left"/>
        <w:rPr>
          <w:sz w:val="24"/>
          <w:szCs w:val="24"/>
        </w:rPr>
      </w:pPr>
      <w:r>
        <w:rPr>
          <w:sz w:val="24"/>
          <w:szCs w:val="24"/>
        </w:rPr>
        <w:t>电 子 邮 箱 ：                      电 子 邮 箱 ： 开 户 银 行 ：                      开 户 银 行 ： 开 户 名 称 ：                      开 户 名 称 ： 开户账号：开户账号：</w:t>
      </w:r>
    </w:p>
    <w:p>
      <w:pPr>
        <w:spacing w:before="0" w:line="360" w:lineRule="exact"/>
        <w:ind w:right="2930"/>
        <w:jc w:val="both"/>
        <w:rPr>
          <w:rFonts w:hint="eastAsia" w:ascii="Microsoft JhengHei" w:eastAsia="Microsoft JhengHei"/>
          <w:b/>
          <w:sz w:val="24"/>
          <w:szCs w:val="24"/>
        </w:rPr>
      </w:pPr>
      <w:r>
        <w:rPr>
          <w:rFonts w:hint="eastAsia" w:ascii="Microsoft JhengHei" w:eastAsia="Microsoft JhengHei"/>
          <w:b/>
          <w:sz w:val="24"/>
          <w:szCs w:val="24"/>
        </w:rPr>
        <w:t>第二部分  合同一般条款</w:t>
      </w:r>
    </w:p>
    <w:p>
      <w:pPr>
        <w:pStyle w:val="15"/>
        <w:numPr>
          <w:ilvl w:val="0"/>
          <w:numId w:val="0"/>
        </w:numPr>
        <w:tabs>
          <w:tab w:val="left" w:pos="1103"/>
        </w:tabs>
        <w:spacing w:before="22" w:after="0" w:line="240" w:lineRule="auto"/>
        <w:ind w:right="8149" w:rightChars="0" w:firstLine="723" w:firstLineChars="300"/>
        <w:jc w:val="left"/>
        <w:rPr>
          <w:rFonts w:hint="eastAsia" w:ascii="Microsoft JhengHei" w:eastAsia="Microsoft JhengHei"/>
          <w:b/>
          <w:sz w:val="24"/>
          <w:szCs w:val="24"/>
        </w:rPr>
      </w:pPr>
      <w:r>
        <w:rPr>
          <w:rFonts w:hint="eastAsia" w:ascii="Microsoft JhengHei"/>
          <w:b/>
          <w:sz w:val="24"/>
          <w:szCs w:val="24"/>
          <w:lang w:val="en-US" w:eastAsia="zh-CN"/>
        </w:rPr>
        <w:t>一、</w:t>
      </w:r>
      <w:r>
        <w:rPr>
          <w:rFonts w:hint="eastAsia" w:ascii="Microsoft JhengHei" w:eastAsia="Microsoft JhengHei"/>
          <w:b/>
          <w:sz w:val="24"/>
          <w:szCs w:val="24"/>
        </w:rPr>
        <w:t>定义</w:t>
      </w:r>
    </w:p>
    <w:p>
      <w:pPr>
        <w:spacing w:before="92"/>
        <w:ind w:left="785" w:right="0" w:firstLine="0"/>
        <w:jc w:val="left"/>
        <w:rPr>
          <w:sz w:val="24"/>
          <w:szCs w:val="24"/>
        </w:rPr>
      </w:pPr>
      <w:r>
        <w:rPr>
          <w:sz w:val="24"/>
          <w:szCs w:val="24"/>
        </w:rPr>
        <w:t>本合同中的下列词语应按以下内容进行解释：</w:t>
      </w:r>
    </w:p>
    <w:p>
      <w:pPr>
        <w:pStyle w:val="15"/>
        <w:numPr>
          <w:ilvl w:val="0"/>
          <w:numId w:val="0"/>
        </w:numPr>
        <w:tabs>
          <w:tab w:val="left" w:pos="1311"/>
        </w:tabs>
        <w:spacing w:before="139" w:after="0" w:line="364" w:lineRule="auto"/>
        <w:ind w:left="785" w:leftChars="0" w:right="1141" w:rightChars="0"/>
        <w:jc w:val="left"/>
        <w:rPr>
          <w:sz w:val="24"/>
          <w:szCs w:val="24"/>
        </w:rPr>
      </w:pPr>
      <w:r>
        <w:rPr>
          <w:rFonts w:hint="eastAsia"/>
          <w:spacing w:val="-14"/>
          <w:sz w:val="24"/>
          <w:szCs w:val="24"/>
          <w:lang w:val="en-US" w:eastAsia="zh-CN"/>
        </w:rPr>
        <w:t>1</w:t>
      </w:r>
      <w:r>
        <w:rPr>
          <w:spacing w:val="-14"/>
          <w:sz w:val="24"/>
          <w:szCs w:val="24"/>
        </w:rPr>
        <w:t>“合同”系指采购人和中标人签订的载明双方当事人所达成的协议，并包括所有的附件、</w:t>
      </w:r>
      <w:r>
        <w:rPr>
          <w:sz w:val="24"/>
          <w:szCs w:val="24"/>
        </w:rPr>
        <w:t>附录和构成合同的其他文件。</w:t>
      </w:r>
    </w:p>
    <w:p>
      <w:pPr>
        <w:pStyle w:val="15"/>
        <w:numPr>
          <w:ilvl w:val="0"/>
          <w:numId w:val="0"/>
        </w:numPr>
        <w:tabs>
          <w:tab w:val="left" w:pos="1311"/>
        </w:tabs>
        <w:spacing w:before="0" w:after="0" w:line="364" w:lineRule="auto"/>
        <w:ind w:left="785" w:leftChars="0" w:right="1246" w:rightChars="0"/>
        <w:jc w:val="left"/>
        <w:rPr>
          <w:sz w:val="24"/>
          <w:szCs w:val="24"/>
        </w:rPr>
      </w:pPr>
      <w:r>
        <w:rPr>
          <w:rFonts w:hint="eastAsia"/>
          <w:spacing w:val="-9"/>
          <w:sz w:val="24"/>
          <w:szCs w:val="24"/>
          <w:lang w:val="en-US" w:eastAsia="zh-CN"/>
        </w:rPr>
        <w:t>2</w:t>
      </w:r>
      <w:r>
        <w:rPr>
          <w:spacing w:val="-9"/>
          <w:sz w:val="24"/>
          <w:szCs w:val="24"/>
        </w:rPr>
        <w:t>“合同价”系指根据合同约定，中标人在完全履行合同义务后，采购人应支付给中标人</w:t>
      </w:r>
      <w:r>
        <w:rPr>
          <w:sz w:val="24"/>
          <w:szCs w:val="24"/>
        </w:rPr>
        <w:t>的价格。</w:t>
      </w:r>
    </w:p>
    <w:p>
      <w:pPr>
        <w:pStyle w:val="15"/>
        <w:numPr>
          <w:ilvl w:val="0"/>
          <w:numId w:val="0"/>
        </w:numPr>
        <w:tabs>
          <w:tab w:val="left" w:pos="1311"/>
        </w:tabs>
        <w:spacing w:before="0" w:after="0" w:line="364" w:lineRule="auto"/>
        <w:ind w:left="785" w:leftChars="0" w:right="1246" w:rightChars="0"/>
        <w:jc w:val="left"/>
        <w:rPr>
          <w:sz w:val="24"/>
          <w:szCs w:val="24"/>
        </w:rPr>
      </w:pPr>
      <w:r>
        <w:rPr>
          <w:rFonts w:hint="eastAsia"/>
          <w:spacing w:val="-10"/>
          <w:sz w:val="24"/>
          <w:szCs w:val="24"/>
          <w:lang w:val="en-US" w:eastAsia="zh-CN"/>
        </w:rPr>
        <w:t>3</w:t>
      </w:r>
      <w:r>
        <w:rPr>
          <w:spacing w:val="-10"/>
          <w:sz w:val="24"/>
          <w:szCs w:val="24"/>
        </w:rPr>
        <w:t>“服务”系指中标人根据合同约定应向采购人履行的除货物和工程以外的其他政府采购</w:t>
      </w:r>
      <w:r>
        <w:rPr>
          <w:sz w:val="24"/>
          <w:szCs w:val="24"/>
        </w:rPr>
        <w:t>对象，包括采购人自身需要的服务和向社会公众提供的公共服务。</w:t>
      </w:r>
    </w:p>
    <w:p>
      <w:pPr>
        <w:pStyle w:val="15"/>
        <w:numPr>
          <w:ilvl w:val="0"/>
          <w:numId w:val="0"/>
        </w:numPr>
        <w:tabs>
          <w:tab w:val="left" w:pos="1311"/>
        </w:tabs>
        <w:spacing w:before="0" w:after="0" w:line="364" w:lineRule="auto"/>
        <w:ind w:left="785" w:leftChars="0" w:right="1246" w:rightChars="0"/>
        <w:jc w:val="left"/>
        <w:rPr>
          <w:sz w:val="24"/>
          <w:szCs w:val="24"/>
        </w:rPr>
      </w:pPr>
      <w:r>
        <w:rPr>
          <w:rFonts w:hint="eastAsia"/>
          <w:spacing w:val="-6"/>
          <w:sz w:val="24"/>
          <w:szCs w:val="24"/>
          <w:lang w:val="en-US" w:eastAsia="zh-CN"/>
        </w:rPr>
        <w:t>4</w:t>
      </w:r>
      <w:r>
        <w:rPr>
          <w:spacing w:val="-6"/>
          <w:sz w:val="24"/>
          <w:szCs w:val="24"/>
        </w:rPr>
        <w:t>“甲方”系指与中标人签署合同的采购人；采购人委托采购代理机构代表其与乙方签订</w:t>
      </w:r>
      <w:r>
        <w:rPr>
          <w:sz w:val="24"/>
          <w:szCs w:val="24"/>
        </w:rPr>
        <w:t>合同的，采购人的授权委托书作为合同附件。</w:t>
      </w:r>
    </w:p>
    <w:p>
      <w:pPr>
        <w:pStyle w:val="15"/>
        <w:numPr>
          <w:ilvl w:val="0"/>
          <w:numId w:val="0"/>
        </w:numPr>
        <w:tabs>
          <w:tab w:val="left" w:pos="1311"/>
        </w:tabs>
        <w:spacing w:before="0" w:after="0" w:line="364" w:lineRule="auto"/>
        <w:ind w:left="785" w:leftChars="0" w:right="1246" w:rightChars="0"/>
        <w:jc w:val="both"/>
        <w:rPr>
          <w:sz w:val="24"/>
          <w:szCs w:val="24"/>
        </w:rPr>
      </w:pPr>
      <w:r>
        <w:rPr>
          <w:rFonts w:hint="eastAsia"/>
          <w:spacing w:val="-5"/>
          <w:sz w:val="24"/>
          <w:szCs w:val="24"/>
          <w:lang w:val="en-US" w:eastAsia="zh-CN"/>
        </w:rPr>
        <w:t>5</w:t>
      </w:r>
      <w:r>
        <w:rPr>
          <w:spacing w:val="-5"/>
          <w:sz w:val="24"/>
          <w:szCs w:val="24"/>
        </w:rPr>
        <w:t>“乙方”系指根据合同约定提供服务的中标人；两个以上的自然人、法人或者其他组织</w:t>
      </w:r>
      <w:r>
        <w:rPr>
          <w:spacing w:val="-8"/>
          <w:sz w:val="24"/>
          <w:szCs w:val="24"/>
        </w:rPr>
        <w:t>组成一个联合体，以一个供应商的身份共同参加政府采购的，联合体各方均应为乙方或者与乙方相</w:t>
      </w:r>
      <w:r>
        <w:rPr>
          <w:sz w:val="24"/>
          <w:szCs w:val="24"/>
        </w:rPr>
        <w:t>同地位的合同当事人，并就合同约定的事项对甲方承担连带责任。</w:t>
      </w:r>
    </w:p>
    <w:p>
      <w:pPr>
        <w:spacing w:before="0" w:line="268" w:lineRule="exact"/>
        <w:ind w:left="785" w:right="0" w:firstLine="0"/>
        <w:jc w:val="left"/>
        <w:rPr>
          <w:sz w:val="24"/>
          <w:szCs w:val="24"/>
        </w:rPr>
      </w:pPr>
      <w:r>
        <w:rPr>
          <w:sz w:val="24"/>
          <w:szCs w:val="24"/>
        </w:rPr>
        <w:t>2.1.6 “现场”系指合同约定提供服务的地点。</w:t>
      </w:r>
    </w:p>
    <w:p>
      <w:pPr>
        <w:pStyle w:val="15"/>
        <w:numPr>
          <w:ilvl w:val="1"/>
          <w:numId w:val="44"/>
        </w:numPr>
        <w:tabs>
          <w:tab w:val="left" w:pos="1103"/>
        </w:tabs>
        <w:spacing w:before="66" w:after="0" w:line="240" w:lineRule="auto"/>
        <w:ind w:left="1102" w:right="0" w:hanging="318"/>
        <w:jc w:val="left"/>
        <w:rPr>
          <w:rFonts w:hint="eastAsia" w:ascii="Microsoft JhengHei" w:eastAsia="Microsoft JhengHei"/>
          <w:b/>
          <w:sz w:val="24"/>
          <w:szCs w:val="24"/>
        </w:rPr>
      </w:pPr>
      <w:r>
        <w:rPr>
          <w:rFonts w:hint="eastAsia" w:ascii="Microsoft JhengHei" w:eastAsia="Microsoft JhengHei"/>
          <w:b/>
          <w:sz w:val="24"/>
          <w:szCs w:val="24"/>
        </w:rPr>
        <w:t>技术规范</w:t>
      </w:r>
    </w:p>
    <w:p>
      <w:pPr>
        <w:spacing w:before="92" w:line="364" w:lineRule="auto"/>
        <w:ind w:left="365" w:right="1036" w:firstLine="420"/>
        <w:jc w:val="left"/>
        <w:rPr>
          <w:sz w:val="24"/>
          <w:szCs w:val="24"/>
        </w:rPr>
      </w:pPr>
      <w:r>
        <w:rPr>
          <w:spacing w:val="2"/>
          <w:sz w:val="24"/>
          <w:szCs w:val="24"/>
        </w:rPr>
        <w:t xml:space="preserve">服务所应遵守的技术规范应与采购文件规定的技术规范和技术规范附件(如果有的话)及其技 </w:t>
      </w:r>
      <w:r>
        <w:rPr>
          <w:sz w:val="24"/>
          <w:szCs w:val="24"/>
        </w:rPr>
        <w:t>术规格响应表</w:t>
      </w:r>
      <w:r>
        <w:rPr>
          <w:spacing w:val="3"/>
          <w:sz w:val="24"/>
          <w:szCs w:val="24"/>
        </w:rPr>
        <w:t>（</w:t>
      </w:r>
      <w:r>
        <w:rPr>
          <w:spacing w:val="1"/>
          <w:sz w:val="24"/>
          <w:szCs w:val="24"/>
        </w:rPr>
        <w:t>如有</w:t>
      </w:r>
      <w:r>
        <w:rPr>
          <w:spacing w:val="2"/>
          <w:sz w:val="24"/>
          <w:szCs w:val="24"/>
        </w:rPr>
        <w:t>）</w:t>
      </w:r>
      <w:r>
        <w:rPr>
          <w:sz w:val="24"/>
          <w:szCs w:val="24"/>
        </w:rPr>
        <w:t>(如果被甲方接受的话)相一致；如果采购文件中没有技术规范的相应说明， 那么应以国家有关部门最新颁布的相应标准和规范为准。</w:t>
      </w:r>
    </w:p>
    <w:p>
      <w:pPr>
        <w:pStyle w:val="15"/>
        <w:numPr>
          <w:ilvl w:val="1"/>
          <w:numId w:val="44"/>
        </w:numPr>
        <w:tabs>
          <w:tab w:val="left" w:pos="1103"/>
        </w:tabs>
        <w:spacing w:before="0" w:after="0" w:line="315" w:lineRule="exact"/>
        <w:ind w:left="1102" w:right="0" w:hanging="318"/>
        <w:jc w:val="left"/>
        <w:rPr>
          <w:rFonts w:hint="eastAsia" w:ascii="Microsoft JhengHei" w:eastAsia="Microsoft JhengHei"/>
          <w:b/>
          <w:sz w:val="24"/>
          <w:szCs w:val="24"/>
        </w:rPr>
      </w:pPr>
      <w:r>
        <w:rPr>
          <w:rFonts w:hint="eastAsia" w:ascii="Microsoft JhengHei" w:eastAsia="Microsoft JhengHei"/>
          <w:b/>
          <w:sz w:val="24"/>
          <w:szCs w:val="24"/>
        </w:rPr>
        <w:t>知识产权</w:t>
      </w:r>
    </w:p>
    <w:p>
      <w:pPr>
        <w:pStyle w:val="15"/>
        <w:numPr>
          <w:ilvl w:val="0"/>
          <w:numId w:val="0"/>
        </w:numPr>
        <w:tabs>
          <w:tab w:val="left" w:pos="1311"/>
        </w:tabs>
        <w:spacing w:before="92" w:after="0" w:line="364" w:lineRule="auto"/>
        <w:ind w:left="785" w:leftChars="0" w:right="1170" w:rightChars="0"/>
        <w:jc w:val="both"/>
        <w:rPr>
          <w:sz w:val="24"/>
          <w:szCs w:val="24"/>
        </w:rPr>
      </w:pPr>
      <w:r>
        <w:rPr>
          <w:rFonts w:hint="eastAsia"/>
          <w:spacing w:val="-4"/>
          <w:sz w:val="24"/>
          <w:szCs w:val="24"/>
          <w:lang w:val="en-US" w:eastAsia="zh-CN"/>
        </w:rPr>
        <w:t>2.3.1</w:t>
      </w:r>
      <w:r>
        <w:rPr>
          <w:spacing w:val="-4"/>
          <w:sz w:val="24"/>
          <w:szCs w:val="24"/>
        </w:rPr>
        <w:t>乙方应保证其提供的服务不受任何第三方提出的侵犯其著作权、商标权、专利权等知识</w:t>
      </w:r>
      <w:r>
        <w:rPr>
          <w:spacing w:val="-11"/>
          <w:sz w:val="24"/>
          <w:szCs w:val="24"/>
        </w:rPr>
        <w:t>产权方面的起诉；如果任何第三方提出侵权指控，那么乙方须与该第三方交涉并承担由此发生的一</w:t>
      </w:r>
      <w:r>
        <w:rPr>
          <w:spacing w:val="-12"/>
          <w:sz w:val="24"/>
          <w:szCs w:val="24"/>
        </w:rPr>
        <w:t>切责任、费用和赔偿，乙方还应及时澄清相关信息，使甲方声誉免受损害，甲方保留追责的权利。</w:t>
      </w:r>
    </w:p>
    <w:p>
      <w:pPr>
        <w:pStyle w:val="15"/>
        <w:numPr>
          <w:ilvl w:val="0"/>
          <w:numId w:val="0"/>
        </w:numPr>
        <w:tabs>
          <w:tab w:val="left" w:pos="1311"/>
        </w:tabs>
        <w:spacing w:before="0" w:after="0" w:line="321" w:lineRule="exact"/>
        <w:ind w:left="785" w:leftChars="0" w:right="0" w:rightChars="0"/>
        <w:jc w:val="left"/>
        <w:rPr>
          <w:sz w:val="24"/>
          <w:szCs w:val="24"/>
        </w:rPr>
      </w:pPr>
      <w:r>
        <w:rPr>
          <w:rFonts w:hint="eastAsia"/>
          <w:sz w:val="24"/>
          <w:szCs w:val="24"/>
          <w:lang w:val="en-US" w:eastAsia="zh-CN"/>
        </w:rPr>
        <w:t>2.3.2</w:t>
      </w:r>
      <w:r>
        <w:rPr>
          <w:sz w:val="24"/>
          <w:szCs w:val="24"/>
        </w:rPr>
        <w:t>合同涉及技术成果的归属和收益的分成办法的，详见</w:t>
      </w:r>
      <w:r>
        <w:rPr>
          <w:rFonts w:hint="eastAsia" w:ascii="Microsoft JhengHei" w:eastAsia="Microsoft JhengHei"/>
          <w:b/>
          <w:sz w:val="24"/>
          <w:szCs w:val="24"/>
          <w:u w:val="single"/>
        </w:rPr>
        <w:t>合同专用条款</w:t>
      </w:r>
      <w:r>
        <w:rPr>
          <w:sz w:val="24"/>
          <w:szCs w:val="24"/>
        </w:rPr>
        <w:t>。</w:t>
      </w:r>
    </w:p>
    <w:p>
      <w:pPr>
        <w:pStyle w:val="15"/>
        <w:numPr>
          <w:ilvl w:val="1"/>
          <w:numId w:val="44"/>
        </w:numPr>
        <w:tabs>
          <w:tab w:val="left" w:pos="1103"/>
        </w:tabs>
        <w:spacing w:before="17" w:after="0" w:line="240" w:lineRule="auto"/>
        <w:ind w:left="1102" w:right="0" w:hanging="318"/>
        <w:jc w:val="left"/>
        <w:rPr>
          <w:rFonts w:hint="eastAsia" w:ascii="Microsoft JhengHei" w:eastAsia="Microsoft JhengHei"/>
          <w:b/>
          <w:sz w:val="24"/>
          <w:szCs w:val="24"/>
        </w:rPr>
      </w:pPr>
      <w:r>
        <w:rPr>
          <w:rFonts w:hint="eastAsia" w:ascii="Microsoft JhengHei" w:eastAsia="Microsoft JhengHei"/>
          <w:b/>
          <w:sz w:val="24"/>
          <w:szCs w:val="24"/>
        </w:rPr>
        <w:t>履约检查和问题反馈</w:t>
      </w:r>
    </w:p>
    <w:p>
      <w:pPr>
        <w:pStyle w:val="15"/>
        <w:numPr>
          <w:ilvl w:val="0"/>
          <w:numId w:val="0"/>
        </w:numPr>
        <w:tabs>
          <w:tab w:val="left" w:pos="1363"/>
        </w:tabs>
        <w:spacing w:before="92" w:after="0" w:line="364" w:lineRule="auto"/>
        <w:ind w:left="785" w:leftChars="0" w:right="1246" w:rightChars="0"/>
        <w:jc w:val="both"/>
        <w:rPr>
          <w:sz w:val="24"/>
          <w:szCs w:val="24"/>
        </w:rPr>
      </w:pPr>
      <w:r>
        <w:rPr>
          <w:rFonts w:hint="eastAsia"/>
          <w:spacing w:val="-4"/>
          <w:sz w:val="24"/>
          <w:szCs w:val="24"/>
          <w:lang w:val="en-US" w:eastAsia="zh-CN"/>
        </w:rPr>
        <w:t>2.4.1</w:t>
      </w:r>
      <w:r>
        <w:rPr>
          <w:spacing w:val="-4"/>
          <w:sz w:val="24"/>
          <w:szCs w:val="24"/>
        </w:rPr>
        <w:t>甲方有权在其认为必要时，对乙方是否能够按照合同约定提供服务进行履约检查，以确保乙方所提供的服务能够依约满足甲方之项目需求，但不得因履约检查妨碍乙方的正常工作，乙方</w:t>
      </w:r>
      <w:r>
        <w:rPr>
          <w:sz w:val="24"/>
          <w:szCs w:val="24"/>
        </w:rPr>
        <w:t>应予积极配合；</w:t>
      </w:r>
    </w:p>
    <w:p>
      <w:pPr>
        <w:pStyle w:val="15"/>
        <w:numPr>
          <w:ilvl w:val="0"/>
          <w:numId w:val="0"/>
        </w:numPr>
        <w:tabs>
          <w:tab w:val="left" w:pos="1311"/>
        </w:tabs>
        <w:spacing w:before="0" w:after="0" w:line="364" w:lineRule="auto"/>
        <w:ind w:left="785" w:leftChars="0" w:right="1246" w:rightChars="0"/>
        <w:jc w:val="left"/>
        <w:rPr>
          <w:sz w:val="24"/>
          <w:szCs w:val="24"/>
        </w:rPr>
      </w:pPr>
      <w:r>
        <w:rPr>
          <w:rFonts w:hint="eastAsia"/>
          <w:spacing w:val="-9"/>
          <w:sz w:val="24"/>
          <w:szCs w:val="24"/>
          <w:lang w:val="en-US" w:eastAsia="zh-CN"/>
        </w:rPr>
        <w:t>2.4.2</w:t>
      </w:r>
      <w:r>
        <w:rPr>
          <w:spacing w:val="-9"/>
          <w:sz w:val="24"/>
          <w:szCs w:val="24"/>
        </w:rPr>
        <w:t>合同履行期间，甲方有权将履行过程中出现的问题反馈给乙方，双方当事人应以书面形</w:t>
      </w:r>
      <w:r>
        <w:rPr>
          <w:sz w:val="24"/>
          <w:szCs w:val="24"/>
        </w:rPr>
        <w:t>式约定需要完善和改进的内容。</w:t>
      </w:r>
    </w:p>
    <w:p>
      <w:pPr>
        <w:pStyle w:val="15"/>
        <w:numPr>
          <w:ilvl w:val="1"/>
          <w:numId w:val="44"/>
        </w:numPr>
        <w:tabs>
          <w:tab w:val="left" w:pos="1103"/>
        </w:tabs>
        <w:spacing w:before="0" w:after="0" w:line="316" w:lineRule="exact"/>
        <w:ind w:left="1102" w:right="0" w:hanging="318"/>
        <w:jc w:val="left"/>
        <w:rPr>
          <w:rFonts w:hint="eastAsia" w:ascii="Microsoft JhengHei" w:eastAsia="Microsoft JhengHei"/>
          <w:b/>
          <w:sz w:val="24"/>
          <w:szCs w:val="24"/>
        </w:rPr>
      </w:pPr>
      <w:r>
        <w:rPr>
          <w:rFonts w:hint="eastAsia" w:ascii="Microsoft JhengHei" w:eastAsia="Microsoft JhengHei"/>
          <w:b/>
          <w:sz w:val="24"/>
          <w:szCs w:val="24"/>
        </w:rPr>
        <w:t>结算方式和付款条件</w:t>
      </w:r>
    </w:p>
    <w:p>
      <w:pPr>
        <w:spacing w:before="7"/>
        <w:ind w:left="785" w:right="0" w:firstLine="0"/>
        <w:jc w:val="left"/>
        <w:rPr>
          <w:sz w:val="24"/>
          <w:szCs w:val="24"/>
        </w:rPr>
      </w:pPr>
      <w:r>
        <w:rPr>
          <w:sz w:val="24"/>
          <w:szCs w:val="24"/>
        </w:rPr>
        <w:t>详见</w:t>
      </w:r>
      <w:r>
        <w:rPr>
          <w:rFonts w:hint="eastAsia" w:ascii="Microsoft JhengHei" w:eastAsia="Microsoft JhengHei"/>
          <w:b/>
          <w:sz w:val="24"/>
          <w:szCs w:val="24"/>
          <w:u w:val="single"/>
        </w:rPr>
        <w:t>合同专用条款</w:t>
      </w:r>
      <w:r>
        <w:rPr>
          <w:sz w:val="24"/>
          <w:szCs w:val="24"/>
        </w:rPr>
        <w:t>。</w:t>
      </w:r>
    </w:p>
    <w:p>
      <w:pPr>
        <w:pStyle w:val="15"/>
        <w:numPr>
          <w:ilvl w:val="1"/>
          <w:numId w:val="44"/>
        </w:numPr>
        <w:tabs>
          <w:tab w:val="left" w:pos="1103"/>
        </w:tabs>
        <w:spacing w:before="18" w:after="0" w:line="240" w:lineRule="auto"/>
        <w:ind w:left="1102" w:right="0" w:hanging="318"/>
        <w:jc w:val="left"/>
        <w:rPr>
          <w:rFonts w:hint="eastAsia" w:ascii="Microsoft JhengHei" w:eastAsia="Microsoft JhengHei"/>
          <w:b/>
          <w:sz w:val="24"/>
          <w:szCs w:val="24"/>
        </w:rPr>
      </w:pPr>
      <w:r>
        <w:rPr>
          <w:rFonts w:hint="eastAsia" w:ascii="Microsoft JhengHei" w:eastAsia="Microsoft JhengHei"/>
          <w:b/>
          <w:sz w:val="24"/>
          <w:szCs w:val="24"/>
        </w:rPr>
        <w:t>技术资料和保密义务</w:t>
      </w:r>
    </w:p>
    <w:p>
      <w:pPr>
        <w:pStyle w:val="15"/>
        <w:numPr>
          <w:ilvl w:val="0"/>
          <w:numId w:val="0"/>
        </w:numPr>
        <w:tabs>
          <w:tab w:val="left" w:pos="1311"/>
        </w:tabs>
        <w:spacing w:before="91" w:after="0" w:line="240" w:lineRule="auto"/>
        <w:ind w:left="785" w:leftChars="0" w:right="0" w:rightChars="0"/>
        <w:jc w:val="left"/>
        <w:rPr>
          <w:spacing w:val="-4"/>
          <w:sz w:val="24"/>
          <w:szCs w:val="24"/>
        </w:rPr>
      </w:pPr>
      <w:r>
        <w:rPr>
          <w:rFonts w:hint="eastAsia"/>
          <w:spacing w:val="-4"/>
          <w:sz w:val="24"/>
          <w:szCs w:val="24"/>
          <w:lang w:val="en-US" w:eastAsia="zh-CN"/>
        </w:rPr>
        <w:t>2.6.1</w:t>
      </w:r>
      <w:r>
        <w:rPr>
          <w:spacing w:val="-4"/>
          <w:sz w:val="24"/>
          <w:szCs w:val="24"/>
        </w:rPr>
        <w:t>乙方有权依据合同约定和项目需要，向甲方了解有关情况，调阅有关资料等，甲</w:t>
      </w:r>
    </w:p>
    <w:p>
      <w:pPr>
        <w:pStyle w:val="15"/>
        <w:numPr>
          <w:ilvl w:val="0"/>
          <w:numId w:val="0"/>
        </w:numPr>
        <w:tabs>
          <w:tab w:val="left" w:pos="1311"/>
        </w:tabs>
        <w:spacing w:before="91" w:after="0" w:line="240" w:lineRule="auto"/>
        <w:ind w:right="0" w:rightChars="0" w:firstLine="464" w:firstLineChars="200"/>
        <w:jc w:val="left"/>
        <w:rPr>
          <w:sz w:val="24"/>
          <w:szCs w:val="24"/>
        </w:rPr>
      </w:pPr>
      <w:r>
        <w:rPr>
          <w:spacing w:val="-4"/>
          <w:sz w:val="24"/>
          <w:szCs w:val="24"/>
        </w:rPr>
        <w:t>方应予</w:t>
      </w:r>
      <w:r>
        <w:rPr>
          <w:sz w:val="24"/>
          <w:szCs w:val="24"/>
        </w:rPr>
        <w:t>积极配合；</w:t>
      </w:r>
    </w:p>
    <w:p>
      <w:pPr>
        <w:spacing w:before="139"/>
        <w:ind w:left="1008" w:right="0" w:firstLine="0"/>
        <w:jc w:val="left"/>
        <w:rPr>
          <w:sz w:val="24"/>
          <w:szCs w:val="24"/>
        </w:rPr>
      </w:pPr>
      <w:r>
        <w:rPr>
          <w:sz w:val="24"/>
          <w:szCs w:val="24"/>
        </w:rPr>
        <w:t>2.6.2 乙方有义务妥善保管和保护由甲方提供的前款信息和资料等；</w:t>
      </w:r>
    </w:p>
    <w:p>
      <w:pPr>
        <w:spacing w:before="140" w:line="364" w:lineRule="auto"/>
        <w:ind w:left="588" w:right="1023" w:firstLine="420"/>
        <w:jc w:val="both"/>
        <w:rPr>
          <w:sz w:val="24"/>
          <w:szCs w:val="24"/>
        </w:rPr>
      </w:pPr>
      <w:r>
        <w:rPr>
          <w:sz w:val="24"/>
          <w:szCs w:val="24"/>
        </w:rPr>
        <w:t>2.6.3</w:t>
      </w:r>
      <w:r>
        <w:rPr>
          <w:spacing w:val="-5"/>
          <w:sz w:val="24"/>
          <w:szCs w:val="24"/>
        </w:rPr>
        <w:t xml:space="preserve"> 除非依照法律规定或者对方当事人的书面同意，任何一方均应保证不向任何第三方提供</w:t>
      </w:r>
      <w:r>
        <w:rPr>
          <w:spacing w:val="-4"/>
          <w:sz w:val="24"/>
          <w:szCs w:val="24"/>
        </w:rPr>
        <w:t>或披露有关合同的或者履行合同过程中知悉的对方当事人任何未公开的信息和资料，包括但不限于</w:t>
      </w:r>
      <w:r>
        <w:rPr>
          <w:spacing w:val="-10"/>
          <w:sz w:val="24"/>
          <w:szCs w:val="24"/>
        </w:rPr>
        <w:t>技术情报、技术资料、商业秘密和商业信息等，并采取一切合理和必要措施和方式防止任何第三方</w:t>
      </w:r>
      <w:r>
        <w:rPr>
          <w:sz w:val="24"/>
          <w:szCs w:val="24"/>
        </w:rPr>
        <w:t>接触到对方当事人的上述保密信息和资料。</w:t>
      </w:r>
    </w:p>
    <w:p>
      <w:pPr>
        <w:pStyle w:val="15"/>
        <w:numPr>
          <w:ilvl w:val="1"/>
          <w:numId w:val="44"/>
        </w:numPr>
        <w:tabs>
          <w:tab w:val="left" w:pos="1326"/>
        </w:tabs>
        <w:spacing w:before="0" w:after="0" w:line="315" w:lineRule="exact"/>
        <w:ind w:left="1325" w:right="0" w:hanging="318"/>
        <w:jc w:val="left"/>
        <w:rPr>
          <w:rFonts w:hint="eastAsia" w:ascii="Microsoft JhengHei" w:eastAsia="Microsoft JhengHei"/>
          <w:b/>
          <w:sz w:val="24"/>
          <w:szCs w:val="24"/>
        </w:rPr>
      </w:pPr>
      <w:r>
        <w:rPr>
          <w:rFonts w:hint="eastAsia" w:ascii="Microsoft JhengHei" w:eastAsia="Microsoft JhengHei"/>
          <w:b/>
          <w:sz w:val="24"/>
          <w:szCs w:val="24"/>
        </w:rPr>
        <w:t>质量保证</w:t>
      </w:r>
    </w:p>
    <w:p>
      <w:pPr>
        <w:pStyle w:val="15"/>
        <w:numPr>
          <w:ilvl w:val="0"/>
          <w:numId w:val="0"/>
        </w:numPr>
        <w:tabs>
          <w:tab w:val="left" w:pos="1534"/>
        </w:tabs>
        <w:spacing w:before="92" w:after="0" w:line="364" w:lineRule="auto"/>
        <w:ind w:left="1008" w:leftChars="0" w:right="1023" w:rightChars="0"/>
        <w:jc w:val="left"/>
        <w:rPr>
          <w:spacing w:val="-4"/>
          <w:sz w:val="24"/>
          <w:szCs w:val="24"/>
        </w:rPr>
      </w:pPr>
      <w:r>
        <w:rPr>
          <w:rFonts w:hint="eastAsia"/>
          <w:spacing w:val="-4"/>
          <w:sz w:val="24"/>
          <w:szCs w:val="24"/>
          <w:lang w:val="en-US" w:eastAsia="zh-CN"/>
        </w:rPr>
        <w:t>2.7.1</w:t>
      </w:r>
      <w:r>
        <w:rPr>
          <w:spacing w:val="-4"/>
          <w:sz w:val="24"/>
          <w:szCs w:val="24"/>
        </w:rPr>
        <w:t>乙方应建立和完善履行合同的内部质量保证体系，并提供相关内部规章制度给甲方，以</w:t>
      </w:r>
    </w:p>
    <w:p>
      <w:pPr>
        <w:pStyle w:val="15"/>
        <w:numPr>
          <w:ilvl w:val="0"/>
          <w:numId w:val="0"/>
        </w:numPr>
        <w:tabs>
          <w:tab w:val="left" w:pos="1534"/>
        </w:tabs>
        <w:spacing w:before="92" w:after="0" w:line="364" w:lineRule="auto"/>
        <w:ind w:right="1023" w:rightChars="0" w:firstLine="720" w:firstLineChars="300"/>
        <w:jc w:val="left"/>
        <w:rPr>
          <w:sz w:val="24"/>
          <w:szCs w:val="24"/>
        </w:rPr>
      </w:pPr>
      <w:r>
        <w:rPr>
          <w:sz w:val="24"/>
          <w:szCs w:val="24"/>
        </w:rPr>
        <w:t>便甲方进行监督检查；</w:t>
      </w:r>
    </w:p>
    <w:p>
      <w:pPr>
        <w:pStyle w:val="15"/>
        <w:numPr>
          <w:ilvl w:val="0"/>
          <w:numId w:val="0"/>
        </w:numPr>
        <w:tabs>
          <w:tab w:val="left" w:pos="1534"/>
        </w:tabs>
        <w:spacing w:before="0" w:after="0" w:line="364" w:lineRule="auto"/>
        <w:ind w:left="1008" w:leftChars="0" w:right="1023" w:rightChars="0"/>
        <w:jc w:val="left"/>
        <w:rPr>
          <w:sz w:val="24"/>
          <w:szCs w:val="24"/>
        </w:rPr>
      </w:pPr>
      <w:r>
        <w:rPr>
          <w:rFonts w:hint="eastAsia"/>
          <w:spacing w:val="-5"/>
          <w:sz w:val="24"/>
          <w:szCs w:val="24"/>
          <w:lang w:val="en-US" w:eastAsia="zh-CN"/>
        </w:rPr>
        <w:t>2.7.2</w:t>
      </w:r>
      <w:r>
        <w:rPr>
          <w:spacing w:val="-5"/>
          <w:sz w:val="24"/>
          <w:szCs w:val="24"/>
        </w:rPr>
        <w:t>乙方应保证履行合同的人员数量和素质、软件和硬件设备的配置、场地、环境和设施等</w:t>
      </w:r>
      <w:r>
        <w:rPr>
          <w:sz w:val="24"/>
          <w:szCs w:val="24"/>
        </w:rPr>
        <w:t>满</w:t>
      </w:r>
    </w:p>
    <w:p>
      <w:pPr>
        <w:pStyle w:val="15"/>
        <w:numPr>
          <w:ilvl w:val="0"/>
          <w:numId w:val="0"/>
        </w:numPr>
        <w:tabs>
          <w:tab w:val="left" w:pos="1534"/>
        </w:tabs>
        <w:spacing w:before="0" w:after="0" w:line="364" w:lineRule="auto"/>
        <w:ind w:right="1023" w:rightChars="0" w:firstLine="720" w:firstLineChars="300"/>
        <w:jc w:val="left"/>
        <w:rPr>
          <w:sz w:val="24"/>
          <w:szCs w:val="24"/>
        </w:rPr>
      </w:pPr>
      <w:r>
        <w:rPr>
          <w:sz w:val="24"/>
          <w:szCs w:val="24"/>
        </w:rPr>
        <w:t>足全面履行合同的要求，并应接受甲方的监督检查。</w:t>
      </w:r>
    </w:p>
    <w:p>
      <w:pPr>
        <w:pStyle w:val="15"/>
        <w:numPr>
          <w:ilvl w:val="1"/>
          <w:numId w:val="44"/>
        </w:numPr>
        <w:tabs>
          <w:tab w:val="left" w:pos="1326"/>
        </w:tabs>
        <w:spacing w:before="0" w:after="0" w:line="316" w:lineRule="exact"/>
        <w:ind w:left="1325" w:right="0" w:hanging="318"/>
        <w:jc w:val="left"/>
        <w:rPr>
          <w:rFonts w:hint="eastAsia" w:ascii="Microsoft JhengHei" w:eastAsia="Microsoft JhengHei"/>
          <w:b/>
          <w:sz w:val="24"/>
          <w:szCs w:val="24"/>
        </w:rPr>
      </w:pPr>
      <w:r>
        <w:rPr>
          <w:rFonts w:hint="eastAsia" w:ascii="Microsoft JhengHei" w:eastAsia="Microsoft JhengHei"/>
          <w:b/>
          <w:sz w:val="24"/>
          <w:szCs w:val="24"/>
        </w:rPr>
        <w:t>延迟履行</w:t>
      </w:r>
    </w:p>
    <w:p>
      <w:pPr>
        <w:spacing w:before="90" w:line="364" w:lineRule="auto"/>
        <w:ind w:left="588" w:right="918" w:firstLine="420"/>
        <w:jc w:val="left"/>
        <w:rPr>
          <w:sz w:val="24"/>
          <w:szCs w:val="24"/>
        </w:rPr>
      </w:pPr>
      <w:r>
        <w:rPr>
          <w:spacing w:val="-13"/>
          <w:sz w:val="24"/>
          <w:szCs w:val="24"/>
        </w:rPr>
        <w:t>甲乙双方签订合同后，乙方应按照合同约定履行合同义务，除不可抗力外，乙方不得延迟履行。</w:t>
      </w:r>
      <w:r>
        <w:rPr>
          <w:spacing w:val="-6"/>
          <w:sz w:val="24"/>
          <w:szCs w:val="24"/>
        </w:rPr>
        <w:t>在合同履行过程中，如果因不可抗力，乙方遇到不能按时提供服务的情况，应及时以书面形式将不</w:t>
      </w:r>
      <w:r>
        <w:rPr>
          <w:spacing w:val="-10"/>
          <w:sz w:val="24"/>
          <w:szCs w:val="24"/>
        </w:rPr>
        <w:t>能按时提供服务的理由、预期延误时间通知甲方；甲方收到乙方通知后，认为其理由正当的，可以书面形式酌情同意乙方可以延长履行的具体时间。</w:t>
      </w:r>
    </w:p>
    <w:p>
      <w:pPr>
        <w:pStyle w:val="15"/>
        <w:numPr>
          <w:ilvl w:val="1"/>
          <w:numId w:val="44"/>
        </w:numPr>
        <w:tabs>
          <w:tab w:val="left" w:pos="1326"/>
        </w:tabs>
        <w:spacing w:before="0" w:after="0" w:line="315" w:lineRule="exact"/>
        <w:ind w:left="1325" w:right="0" w:hanging="318"/>
        <w:jc w:val="left"/>
        <w:rPr>
          <w:rFonts w:hint="eastAsia" w:ascii="Microsoft JhengHei" w:eastAsia="Microsoft JhengHei"/>
          <w:b/>
          <w:sz w:val="24"/>
          <w:szCs w:val="24"/>
        </w:rPr>
      </w:pPr>
      <w:r>
        <w:rPr>
          <w:rFonts w:hint="eastAsia" w:ascii="Microsoft JhengHei" w:eastAsia="Microsoft JhengHei"/>
          <w:b/>
          <w:sz w:val="24"/>
          <w:szCs w:val="24"/>
        </w:rPr>
        <w:t>合同变更</w:t>
      </w:r>
    </w:p>
    <w:p>
      <w:pPr>
        <w:spacing w:before="92" w:line="364" w:lineRule="auto"/>
        <w:ind w:left="588" w:right="947" w:firstLine="420"/>
        <w:jc w:val="left"/>
        <w:rPr>
          <w:sz w:val="24"/>
          <w:szCs w:val="24"/>
        </w:rPr>
      </w:pPr>
      <w:r>
        <w:rPr>
          <w:sz w:val="24"/>
          <w:szCs w:val="24"/>
        </w:rPr>
        <w:t>合同继续履行将损害国家利益和社会公共利益的，双方当事人应当以书面形式变更合同。有过错的一方应当承担赔偿责任，双方当事人都有过错的，各自承担相应的责任。</w:t>
      </w:r>
    </w:p>
    <w:p>
      <w:pPr>
        <w:pStyle w:val="15"/>
        <w:numPr>
          <w:ilvl w:val="1"/>
          <w:numId w:val="44"/>
        </w:numPr>
        <w:tabs>
          <w:tab w:val="left" w:pos="1432"/>
        </w:tabs>
        <w:spacing w:before="0" w:after="0" w:line="316" w:lineRule="exact"/>
        <w:ind w:left="1431" w:right="0" w:hanging="424"/>
        <w:jc w:val="left"/>
        <w:rPr>
          <w:rFonts w:hint="eastAsia" w:ascii="Microsoft JhengHei" w:eastAsia="Microsoft JhengHei"/>
          <w:b/>
          <w:sz w:val="24"/>
          <w:szCs w:val="24"/>
        </w:rPr>
      </w:pPr>
      <w:r>
        <w:rPr>
          <w:rFonts w:hint="eastAsia" w:ascii="Microsoft JhengHei" w:eastAsia="Microsoft JhengHei"/>
          <w:b/>
          <w:sz w:val="24"/>
          <w:szCs w:val="24"/>
        </w:rPr>
        <w:t>合同转让和分包</w:t>
      </w:r>
    </w:p>
    <w:p>
      <w:pPr>
        <w:spacing w:before="92" w:line="364" w:lineRule="auto"/>
        <w:ind w:left="588" w:right="1023" w:firstLine="420"/>
        <w:jc w:val="both"/>
        <w:rPr>
          <w:sz w:val="24"/>
          <w:szCs w:val="24"/>
        </w:rPr>
      </w:pPr>
      <w:r>
        <w:rPr>
          <w:spacing w:val="-4"/>
          <w:sz w:val="24"/>
          <w:szCs w:val="24"/>
        </w:rPr>
        <w:t>合同的权利义务依法不得转让，若允许分包，乙方可以依法采取分包方式履行合同，即：依法</w:t>
      </w:r>
      <w:r>
        <w:rPr>
          <w:spacing w:val="-6"/>
          <w:sz w:val="24"/>
          <w:szCs w:val="24"/>
        </w:rPr>
        <w:t>可以将合同项下的部分非主体、非关键性工作分包给他人完成，接受分包的人应当具备相应的资格</w:t>
      </w:r>
      <w:r>
        <w:rPr>
          <w:spacing w:val="-9"/>
          <w:sz w:val="24"/>
          <w:szCs w:val="24"/>
        </w:rPr>
        <w:t>条件，并不得再次分包，且乙方应就分包项目向甲方负责，并与分包供应商就分包项目向甲方承担</w:t>
      </w:r>
      <w:r>
        <w:rPr>
          <w:sz w:val="24"/>
          <w:szCs w:val="24"/>
        </w:rPr>
        <w:t>连带责任。</w:t>
      </w:r>
    </w:p>
    <w:p>
      <w:pPr>
        <w:pStyle w:val="15"/>
        <w:numPr>
          <w:ilvl w:val="1"/>
          <w:numId w:val="44"/>
        </w:numPr>
        <w:tabs>
          <w:tab w:val="left" w:pos="1432"/>
        </w:tabs>
        <w:spacing w:before="0" w:after="0" w:line="315" w:lineRule="exact"/>
        <w:ind w:left="1431" w:right="0" w:hanging="424"/>
        <w:jc w:val="left"/>
        <w:rPr>
          <w:rFonts w:hint="eastAsia" w:ascii="Microsoft JhengHei" w:eastAsia="Microsoft JhengHei"/>
          <w:b/>
          <w:sz w:val="24"/>
          <w:szCs w:val="24"/>
        </w:rPr>
      </w:pPr>
      <w:r>
        <w:rPr>
          <w:rFonts w:hint="eastAsia" w:ascii="Microsoft JhengHei" w:eastAsia="Microsoft JhengHei"/>
          <w:b/>
          <w:sz w:val="24"/>
          <w:szCs w:val="24"/>
        </w:rPr>
        <w:t>不可抗力</w:t>
      </w:r>
    </w:p>
    <w:p>
      <w:pPr>
        <w:pStyle w:val="15"/>
        <w:numPr>
          <w:ilvl w:val="0"/>
          <w:numId w:val="0"/>
        </w:numPr>
        <w:tabs>
          <w:tab w:val="left" w:pos="1693"/>
        </w:tabs>
        <w:spacing w:before="91" w:after="0" w:line="364" w:lineRule="auto"/>
        <w:ind w:left="1008" w:leftChars="0" w:right="1023" w:rightChars="0"/>
        <w:jc w:val="left"/>
        <w:rPr>
          <w:spacing w:val="-1"/>
          <w:sz w:val="24"/>
          <w:szCs w:val="24"/>
        </w:rPr>
      </w:pPr>
      <w:r>
        <w:rPr>
          <w:rFonts w:hint="eastAsia"/>
          <w:spacing w:val="-1"/>
          <w:sz w:val="24"/>
          <w:szCs w:val="24"/>
          <w:lang w:val="en-US" w:eastAsia="zh-CN"/>
        </w:rPr>
        <w:t>2.10.1</w:t>
      </w:r>
      <w:r>
        <w:rPr>
          <w:spacing w:val="-1"/>
          <w:sz w:val="24"/>
          <w:szCs w:val="24"/>
        </w:rPr>
        <w:t>如果任何一方遭遇法律规定的不可抗力，致使合同履行受阻时，履行合同的期限应予</w:t>
      </w:r>
    </w:p>
    <w:p>
      <w:pPr>
        <w:pStyle w:val="15"/>
        <w:numPr>
          <w:ilvl w:val="0"/>
          <w:numId w:val="0"/>
        </w:numPr>
        <w:tabs>
          <w:tab w:val="left" w:pos="1693"/>
        </w:tabs>
        <w:spacing w:before="91" w:after="0" w:line="364" w:lineRule="auto"/>
        <w:ind w:right="1023" w:rightChars="0" w:firstLine="720" w:firstLineChars="300"/>
        <w:jc w:val="left"/>
        <w:rPr>
          <w:sz w:val="24"/>
          <w:szCs w:val="24"/>
        </w:rPr>
      </w:pPr>
      <w:r>
        <w:rPr>
          <w:sz w:val="24"/>
          <w:szCs w:val="24"/>
        </w:rPr>
        <w:t>延长，延长的期限应相当于不可抗力所影响的时间；</w:t>
      </w:r>
    </w:p>
    <w:p>
      <w:pPr>
        <w:spacing w:before="0" w:line="268" w:lineRule="exact"/>
        <w:ind w:left="1008" w:right="0" w:firstLine="0"/>
        <w:jc w:val="left"/>
        <w:rPr>
          <w:sz w:val="24"/>
          <w:szCs w:val="24"/>
        </w:rPr>
      </w:pPr>
      <w:r>
        <w:rPr>
          <w:sz w:val="24"/>
          <w:szCs w:val="24"/>
        </w:rPr>
        <w:t>2.1</w:t>
      </w:r>
      <w:r>
        <w:rPr>
          <w:rFonts w:hint="eastAsia"/>
          <w:sz w:val="24"/>
          <w:szCs w:val="24"/>
          <w:lang w:val="en-US" w:eastAsia="zh-CN"/>
        </w:rPr>
        <w:t>0</w:t>
      </w:r>
      <w:r>
        <w:rPr>
          <w:sz w:val="24"/>
          <w:szCs w:val="24"/>
        </w:rPr>
        <w:t>.2 因不可抗力致使不能实现合同目的的，当事人可以解除合同；</w:t>
      </w:r>
    </w:p>
    <w:p>
      <w:pPr>
        <w:pStyle w:val="15"/>
        <w:numPr>
          <w:ilvl w:val="0"/>
          <w:numId w:val="0"/>
        </w:numPr>
        <w:tabs>
          <w:tab w:val="left" w:pos="1639"/>
        </w:tabs>
        <w:spacing w:before="57" w:after="0" w:line="290" w:lineRule="auto"/>
        <w:ind w:left="1100" w:leftChars="0" w:right="1022" w:rightChars="0"/>
        <w:jc w:val="left"/>
        <w:rPr>
          <w:sz w:val="24"/>
          <w:szCs w:val="24"/>
        </w:rPr>
      </w:pPr>
      <w:r>
        <w:rPr>
          <w:rFonts w:hint="eastAsia"/>
          <w:sz w:val="24"/>
          <w:szCs w:val="24"/>
          <w:lang w:val="en-US" w:eastAsia="zh-CN"/>
        </w:rPr>
        <w:t>2.10.3</w:t>
      </w:r>
      <w:r>
        <w:rPr>
          <w:sz w:val="24"/>
          <w:szCs w:val="24"/>
        </w:rPr>
        <w:t>因不可抗力致使合同有变更必要的，双方当事人应在</w:t>
      </w:r>
      <w:r>
        <w:rPr>
          <w:rFonts w:hint="eastAsia" w:ascii="Microsoft JhengHei" w:eastAsia="Microsoft JhengHei"/>
          <w:b/>
          <w:sz w:val="24"/>
          <w:szCs w:val="24"/>
          <w:u w:val="single"/>
        </w:rPr>
        <w:t>合同专用条款</w:t>
      </w:r>
      <w:r>
        <w:rPr>
          <w:sz w:val="24"/>
          <w:szCs w:val="24"/>
        </w:rPr>
        <w:t>约定时间内以书面形式变更合同；</w:t>
      </w:r>
    </w:p>
    <w:p>
      <w:pPr>
        <w:pStyle w:val="15"/>
        <w:numPr>
          <w:ilvl w:val="0"/>
          <w:numId w:val="0"/>
        </w:numPr>
        <w:tabs>
          <w:tab w:val="left" w:pos="1693"/>
        </w:tabs>
        <w:spacing w:before="2" w:after="0" w:line="242" w:lineRule="auto"/>
        <w:ind w:left="1100" w:leftChars="0" w:right="1023" w:rightChars="0"/>
        <w:jc w:val="left"/>
        <w:rPr>
          <w:sz w:val="24"/>
          <w:szCs w:val="24"/>
        </w:rPr>
      </w:pPr>
      <w:r>
        <w:rPr>
          <w:rFonts w:hint="eastAsia"/>
          <w:sz w:val="24"/>
          <w:szCs w:val="24"/>
          <w:lang w:val="en-US" w:eastAsia="zh-CN"/>
        </w:rPr>
        <w:t>2.10.4</w:t>
      </w:r>
      <w:r>
        <w:rPr>
          <w:sz w:val="24"/>
          <w:szCs w:val="24"/>
        </w:rPr>
        <w:t>受不可抗力影响的一方在不可抗力发生后，应在</w:t>
      </w:r>
      <w:r>
        <w:rPr>
          <w:rFonts w:hint="eastAsia" w:ascii="Microsoft JhengHei" w:eastAsia="Microsoft JhengHei"/>
          <w:b/>
          <w:sz w:val="24"/>
          <w:szCs w:val="24"/>
          <w:u w:val="single"/>
        </w:rPr>
        <w:t>合同专用条款</w:t>
      </w:r>
      <w:r>
        <w:rPr>
          <w:sz w:val="24"/>
          <w:szCs w:val="24"/>
        </w:rPr>
        <w:t>约定时间内以书面形式通知对方当事人，并在</w:t>
      </w:r>
      <w:r>
        <w:rPr>
          <w:rFonts w:hint="eastAsia" w:ascii="Microsoft JhengHei" w:eastAsia="Microsoft JhengHei"/>
          <w:b/>
          <w:sz w:val="24"/>
          <w:szCs w:val="24"/>
          <w:u w:val="single"/>
        </w:rPr>
        <w:t>合同专用条款</w:t>
      </w:r>
      <w:r>
        <w:rPr>
          <w:sz w:val="24"/>
          <w:szCs w:val="24"/>
        </w:rPr>
        <w:t>约定时间内，将有关部门出具的证明文件送达对方当事人。</w:t>
      </w:r>
    </w:p>
    <w:p>
      <w:pPr>
        <w:pStyle w:val="15"/>
        <w:numPr>
          <w:ilvl w:val="1"/>
          <w:numId w:val="44"/>
        </w:numPr>
        <w:tabs>
          <w:tab w:val="left" w:pos="1432"/>
        </w:tabs>
        <w:spacing w:before="13" w:after="0" w:line="240" w:lineRule="auto"/>
        <w:ind w:left="1431" w:right="0" w:hanging="424"/>
        <w:jc w:val="left"/>
        <w:rPr>
          <w:rFonts w:hint="eastAsia" w:ascii="Microsoft JhengHei" w:eastAsia="Microsoft JhengHei"/>
          <w:b/>
          <w:sz w:val="24"/>
          <w:szCs w:val="24"/>
        </w:rPr>
      </w:pPr>
      <w:r>
        <w:rPr>
          <w:rFonts w:hint="eastAsia" w:ascii="Microsoft JhengHei" w:eastAsia="Microsoft JhengHei"/>
          <w:b/>
          <w:sz w:val="24"/>
          <w:szCs w:val="24"/>
        </w:rPr>
        <w:t>税费</w:t>
      </w:r>
    </w:p>
    <w:p>
      <w:pPr>
        <w:spacing w:before="92"/>
        <w:ind w:left="1008" w:right="0" w:firstLine="0"/>
        <w:jc w:val="left"/>
        <w:rPr>
          <w:sz w:val="24"/>
          <w:szCs w:val="24"/>
        </w:rPr>
      </w:pPr>
      <w:r>
        <w:rPr>
          <w:sz w:val="24"/>
          <w:szCs w:val="24"/>
        </w:rPr>
        <w:t>与合同有关的一切税费，均按照中华人民共和国法律的相关规定缴纳。</w:t>
      </w:r>
    </w:p>
    <w:p>
      <w:pPr>
        <w:spacing w:before="92"/>
        <w:ind w:right="0" w:firstLine="960" w:firstLineChars="400"/>
        <w:jc w:val="left"/>
        <w:rPr>
          <w:rFonts w:hint="eastAsia" w:ascii="Microsoft JhengHei" w:eastAsia="Microsoft JhengHei"/>
          <w:b/>
          <w:sz w:val="24"/>
          <w:szCs w:val="24"/>
        </w:rPr>
      </w:pPr>
      <w:r>
        <w:rPr>
          <w:rFonts w:hint="eastAsia" w:ascii="Microsoft JhengHei" w:eastAsia="Microsoft JhengHei"/>
          <w:b/>
          <w:sz w:val="24"/>
          <w:szCs w:val="24"/>
        </w:rPr>
        <w:t>乙方破产</w:t>
      </w:r>
    </w:p>
    <w:p>
      <w:pPr>
        <w:spacing w:before="91" w:line="364" w:lineRule="auto"/>
        <w:ind w:left="365" w:right="1246" w:firstLine="420"/>
        <w:jc w:val="both"/>
        <w:rPr>
          <w:sz w:val="24"/>
          <w:szCs w:val="24"/>
        </w:rPr>
      </w:pPr>
      <w:r>
        <w:rPr>
          <w:spacing w:val="-6"/>
          <w:sz w:val="24"/>
          <w:szCs w:val="24"/>
        </w:rPr>
        <w:t>如果乙方破产导致合同无法履行时，甲方可以书面形式通知乙方终止合同且不给予乙方任何补</w:t>
      </w:r>
      <w:r>
        <w:rPr>
          <w:spacing w:val="-8"/>
          <w:sz w:val="24"/>
          <w:szCs w:val="24"/>
        </w:rPr>
        <w:t>偿和赔偿，但合同的终止不损害或不影响甲方已经采取或将要采取的任何要求乙方支付违约金、赔</w:t>
      </w:r>
      <w:r>
        <w:rPr>
          <w:sz w:val="24"/>
          <w:szCs w:val="24"/>
        </w:rPr>
        <w:t>偿损失等的行动或补救措施的权利。</w:t>
      </w:r>
    </w:p>
    <w:p>
      <w:pPr>
        <w:pStyle w:val="15"/>
        <w:numPr>
          <w:ilvl w:val="1"/>
          <w:numId w:val="44"/>
        </w:numPr>
        <w:tabs>
          <w:tab w:val="left" w:pos="1209"/>
        </w:tabs>
        <w:spacing w:before="0" w:after="0" w:line="315" w:lineRule="exact"/>
        <w:ind w:left="1208" w:right="0" w:hanging="424"/>
        <w:jc w:val="left"/>
        <w:rPr>
          <w:rFonts w:hint="eastAsia" w:ascii="Microsoft JhengHei" w:eastAsia="Microsoft JhengHei"/>
          <w:b/>
          <w:sz w:val="24"/>
          <w:szCs w:val="24"/>
        </w:rPr>
      </w:pPr>
      <w:r>
        <w:rPr>
          <w:rFonts w:hint="eastAsia" w:ascii="Microsoft JhengHei" w:eastAsia="Microsoft JhengHei"/>
          <w:b/>
          <w:sz w:val="24"/>
          <w:szCs w:val="24"/>
        </w:rPr>
        <w:t>合同中止、终止</w:t>
      </w:r>
    </w:p>
    <w:p>
      <w:pPr>
        <w:spacing w:before="92"/>
        <w:ind w:left="785" w:right="0" w:firstLine="0"/>
        <w:jc w:val="left"/>
        <w:rPr>
          <w:sz w:val="24"/>
          <w:szCs w:val="24"/>
        </w:rPr>
      </w:pPr>
      <w:r>
        <w:rPr>
          <w:sz w:val="24"/>
          <w:szCs w:val="24"/>
        </w:rPr>
        <w:t>2.1</w:t>
      </w:r>
      <w:r>
        <w:rPr>
          <w:rFonts w:hint="eastAsia"/>
          <w:sz w:val="24"/>
          <w:szCs w:val="24"/>
          <w:lang w:val="en-US" w:eastAsia="zh-CN"/>
        </w:rPr>
        <w:t>2</w:t>
      </w:r>
      <w:r>
        <w:rPr>
          <w:sz w:val="24"/>
          <w:szCs w:val="24"/>
        </w:rPr>
        <w:t>.1 双方当事人不得擅自中止或者终止合同；</w:t>
      </w:r>
    </w:p>
    <w:p>
      <w:pPr>
        <w:spacing w:before="139" w:line="364" w:lineRule="auto"/>
        <w:ind w:left="365" w:right="1036" w:firstLine="420"/>
        <w:jc w:val="left"/>
        <w:rPr>
          <w:sz w:val="24"/>
          <w:szCs w:val="24"/>
        </w:rPr>
      </w:pPr>
      <w:r>
        <w:rPr>
          <w:sz w:val="24"/>
          <w:szCs w:val="24"/>
        </w:rPr>
        <w:t>2.1</w:t>
      </w:r>
      <w:r>
        <w:rPr>
          <w:rFonts w:hint="eastAsia"/>
          <w:sz w:val="24"/>
          <w:szCs w:val="24"/>
          <w:lang w:val="en-US" w:eastAsia="zh-CN"/>
        </w:rPr>
        <w:t>2</w:t>
      </w:r>
      <w:r>
        <w:rPr>
          <w:sz w:val="24"/>
          <w:szCs w:val="24"/>
        </w:rPr>
        <w:t>.2 合同继续履行将损害国家利益和社会公共利益的，双方当事人应当中止或者终止合同。有过错的一方应当承担赔偿责任，双方当事人都有过错的，各自承担相应的责任。</w:t>
      </w:r>
    </w:p>
    <w:p>
      <w:pPr>
        <w:pStyle w:val="15"/>
        <w:numPr>
          <w:ilvl w:val="1"/>
          <w:numId w:val="44"/>
        </w:numPr>
        <w:tabs>
          <w:tab w:val="left" w:pos="1209"/>
        </w:tabs>
        <w:spacing w:before="0" w:after="0" w:line="316" w:lineRule="exact"/>
        <w:ind w:left="1208" w:right="0" w:hanging="424"/>
        <w:jc w:val="left"/>
        <w:rPr>
          <w:rFonts w:hint="eastAsia" w:ascii="Microsoft JhengHei" w:eastAsia="Microsoft JhengHei"/>
          <w:b/>
          <w:sz w:val="24"/>
          <w:szCs w:val="24"/>
        </w:rPr>
      </w:pPr>
      <w:r>
        <w:rPr>
          <w:rFonts w:hint="eastAsia" w:ascii="Microsoft JhengHei" w:eastAsia="Microsoft JhengHei"/>
          <w:b/>
          <w:sz w:val="24"/>
          <w:szCs w:val="24"/>
        </w:rPr>
        <w:t>检验和验收</w:t>
      </w:r>
    </w:p>
    <w:p>
      <w:pPr>
        <w:pStyle w:val="15"/>
        <w:numPr>
          <w:ilvl w:val="0"/>
          <w:numId w:val="0"/>
        </w:numPr>
        <w:tabs>
          <w:tab w:val="left" w:pos="1416"/>
        </w:tabs>
        <w:spacing w:before="9" w:after="0" w:line="290" w:lineRule="auto"/>
        <w:ind w:left="785" w:leftChars="0" w:right="1246" w:rightChars="0"/>
        <w:jc w:val="left"/>
        <w:rPr>
          <w:sz w:val="24"/>
          <w:szCs w:val="24"/>
        </w:rPr>
      </w:pPr>
      <w:r>
        <w:rPr>
          <w:rFonts w:hint="eastAsia"/>
          <w:w w:val="95"/>
          <w:sz w:val="24"/>
          <w:szCs w:val="24"/>
          <w:lang w:val="en-US" w:eastAsia="zh-CN"/>
        </w:rPr>
        <w:t>2.13.1</w:t>
      </w:r>
      <w:r>
        <w:rPr>
          <w:w w:val="95"/>
          <w:sz w:val="24"/>
          <w:szCs w:val="24"/>
        </w:rPr>
        <w:t>乙方按照</w:t>
      </w:r>
      <w:r>
        <w:rPr>
          <w:rFonts w:hint="eastAsia" w:ascii="Microsoft JhengHei" w:eastAsia="Microsoft JhengHei"/>
          <w:b/>
          <w:w w:val="95"/>
          <w:sz w:val="24"/>
          <w:szCs w:val="24"/>
          <w:u w:val="single"/>
        </w:rPr>
        <w:t>合同专用条款</w:t>
      </w:r>
      <w:r>
        <w:rPr>
          <w:w w:val="95"/>
          <w:sz w:val="24"/>
          <w:szCs w:val="24"/>
        </w:rPr>
        <w:t>的约定，定期提交服务报告，甲方按照</w:t>
      </w:r>
      <w:r>
        <w:rPr>
          <w:rFonts w:hint="eastAsia" w:ascii="Microsoft JhengHei" w:eastAsia="Microsoft JhengHei"/>
          <w:b/>
          <w:w w:val="95"/>
          <w:sz w:val="24"/>
          <w:szCs w:val="24"/>
          <w:u w:val="single"/>
        </w:rPr>
        <w:t>合同专用条款</w:t>
      </w:r>
      <w:r>
        <w:rPr>
          <w:w w:val="95"/>
          <w:sz w:val="24"/>
          <w:szCs w:val="24"/>
        </w:rPr>
        <w:t>的约定进</w:t>
      </w:r>
      <w:r>
        <w:rPr>
          <w:sz w:val="24"/>
          <w:szCs w:val="24"/>
        </w:rPr>
        <w:t>行定期验收；</w:t>
      </w:r>
    </w:p>
    <w:p>
      <w:pPr>
        <w:pStyle w:val="15"/>
        <w:numPr>
          <w:ilvl w:val="0"/>
          <w:numId w:val="0"/>
        </w:numPr>
        <w:tabs>
          <w:tab w:val="left" w:pos="1416"/>
        </w:tabs>
        <w:spacing w:before="85" w:after="0" w:line="364" w:lineRule="auto"/>
        <w:ind w:left="785" w:leftChars="0" w:right="1036" w:rightChars="0"/>
        <w:jc w:val="left"/>
        <w:rPr>
          <w:sz w:val="24"/>
          <w:szCs w:val="24"/>
        </w:rPr>
      </w:pPr>
      <w:r>
        <w:rPr>
          <w:rFonts w:hint="eastAsia"/>
          <w:sz w:val="24"/>
          <w:szCs w:val="24"/>
          <w:lang w:val="en-US" w:eastAsia="zh-CN"/>
        </w:rPr>
        <w:t>2.13.2</w:t>
      </w:r>
      <w:r>
        <w:rPr>
          <w:sz w:val="24"/>
          <w:szCs w:val="24"/>
        </w:rPr>
        <w:t>合同期满或者履行完毕后，甲方有权组织（包括依法邀请国家认可的质量检测机构参加）</w:t>
      </w:r>
    </w:p>
    <w:p>
      <w:pPr>
        <w:pStyle w:val="15"/>
        <w:numPr>
          <w:ilvl w:val="0"/>
          <w:numId w:val="0"/>
        </w:numPr>
        <w:tabs>
          <w:tab w:val="left" w:pos="1416"/>
        </w:tabs>
        <w:spacing w:before="85" w:after="0" w:line="364" w:lineRule="auto"/>
        <w:ind w:left="418" w:leftChars="190" w:right="1036" w:rightChars="0" w:firstLine="0" w:firstLineChars="0"/>
        <w:jc w:val="left"/>
        <w:rPr>
          <w:sz w:val="24"/>
          <w:szCs w:val="24"/>
        </w:rPr>
      </w:pPr>
      <w:r>
        <w:rPr>
          <w:spacing w:val="-1"/>
          <w:sz w:val="24"/>
          <w:szCs w:val="24"/>
        </w:rPr>
        <w:t>对乙方履约的验收，即：按照合同约定的标准，组织对乙方履约情况的验收，并出具验收书；向</w:t>
      </w:r>
      <w:r>
        <w:rPr>
          <w:spacing w:val="-6"/>
          <w:sz w:val="24"/>
          <w:szCs w:val="24"/>
        </w:rPr>
        <w:t>社会公众提供的公共服务项目，验收时应当邀请服务对象参与并出具意见，验收结果应当向社会 公告；</w:t>
      </w:r>
    </w:p>
    <w:p>
      <w:pPr>
        <w:pStyle w:val="15"/>
        <w:numPr>
          <w:ilvl w:val="0"/>
          <w:numId w:val="0"/>
        </w:numPr>
        <w:tabs>
          <w:tab w:val="left" w:pos="1416"/>
        </w:tabs>
        <w:spacing w:before="0" w:after="0" w:line="320" w:lineRule="exact"/>
        <w:ind w:left="785" w:leftChars="0" w:right="0" w:rightChars="0"/>
        <w:jc w:val="left"/>
        <w:rPr>
          <w:sz w:val="24"/>
          <w:szCs w:val="24"/>
        </w:rPr>
      </w:pPr>
      <w:r>
        <w:rPr>
          <w:rFonts w:hint="eastAsia"/>
          <w:sz w:val="24"/>
          <w:szCs w:val="24"/>
          <w:lang w:val="en-US" w:eastAsia="zh-CN"/>
        </w:rPr>
        <w:t>2.13.3</w:t>
      </w:r>
      <w:r>
        <w:rPr>
          <w:sz w:val="24"/>
          <w:szCs w:val="24"/>
        </w:rPr>
        <w:t>检验和验收标准、程序等具体内容以及前述验收书的效力详见</w:t>
      </w:r>
      <w:r>
        <w:rPr>
          <w:rFonts w:hint="eastAsia" w:ascii="Microsoft JhengHei" w:eastAsia="Microsoft JhengHei"/>
          <w:b/>
          <w:sz w:val="24"/>
          <w:szCs w:val="24"/>
          <w:u w:val="single"/>
        </w:rPr>
        <w:t>合同专用条款</w:t>
      </w:r>
      <w:r>
        <w:rPr>
          <w:sz w:val="24"/>
          <w:szCs w:val="24"/>
        </w:rPr>
        <w:t>。</w:t>
      </w:r>
    </w:p>
    <w:p>
      <w:pPr>
        <w:pStyle w:val="15"/>
        <w:numPr>
          <w:ilvl w:val="1"/>
          <w:numId w:val="44"/>
        </w:numPr>
        <w:tabs>
          <w:tab w:val="left" w:pos="1209"/>
        </w:tabs>
        <w:spacing w:before="17" w:after="0" w:line="240" w:lineRule="auto"/>
        <w:ind w:left="1208" w:right="0" w:hanging="424"/>
        <w:jc w:val="left"/>
        <w:rPr>
          <w:rFonts w:hint="eastAsia" w:ascii="Microsoft JhengHei" w:eastAsia="Microsoft JhengHei"/>
          <w:b/>
          <w:sz w:val="24"/>
          <w:szCs w:val="24"/>
        </w:rPr>
      </w:pPr>
      <w:r>
        <w:rPr>
          <w:rFonts w:hint="eastAsia" w:ascii="Microsoft JhengHei" w:eastAsia="Microsoft JhengHei"/>
          <w:b/>
          <w:sz w:val="24"/>
          <w:szCs w:val="24"/>
        </w:rPr>
        <w:t>通知和送达</w:t>
      </w:r>
    </w:p>
    <w:p>
      <w:pPr>
        <w:pStyle w:val="15"/>
        <w:numPr>
          <w:ilvl w:val="0"/>
          <w:numId w:val="0"/>
        </w:numPr>
        <w:tabs>
          <w:tab w:val="left" w:pos="1442"/>
        </w:tabs>
        <w:spacing w:before="92" w:after="0" w:line="364" w:lineRule="auto"/>
        <w:ind w:left="785" w:leftChars="0" w:right="1037" w:rightChars="0"/>
        <w:jc w:val="left"/>
        <w:rPr>
          <w:spacing w:val="-1"/>
          <w:sz w:val="24"/>
          <w:szCs w:val="24"/>
        </w:rPr>
      </w:pPr>
      <w:r>
        <w:rPr>
          <w:rFonts w:hint="eastAsia"/>
          <w:spacing w:val="-1"/>
          <w:sz w:val="24"/>
          <w:szCs w:val="24"/>
          <w:lang w:val="en-US" w:eastAsia="zh-CN"/>
        </w:rPr>
        <w:t>2.14.1</w:t>
      </w:r>
      <w:r>
        <w:rPr>
          <w:spacing w:val="-1"/>
          <w:sz w:val="24"/>
          <w:szCs w:val="24"/>
        </w:rPr>
        <w:t>任何一方因履行合同而以合同第一部分尾部所列明的传真或电子邮件 发出的所有通知、</w:t>
      </w:r>
    </w:p>
    <w:p>
      <w:pPr>
        <w:pStyle w:val="15"/>
        <w:numPr>
          <w:ilvl w:val="0"/>
          <w:numId w:val="0"/>
        </w:numPr>
        <w:tabs>
          <w:tab w:val="left" w:pos="1442"/>
        </w:tabs>
        <w:spacing w:before="92" w:after="0" w:line="364" w:lineRule="auto"/>
        <w:ind w:left="418" w:leftChars="190" w:right="1037" w:rightChars="0" w:firstLine="0" w:firstLineChars="0"/>
        <w:jc w:val="left"/>
        <w:rPr>
          <w:sz w:val="24"/>
          <w:szCs w:val="24"/>
        </w:rPr>
      </w:pPr>
      <w:r>
        <w:rPr>
          <w:spacing w:val="-5"/>
          <w:sz w:val="24"/>
          <w:szCs w:val="24"/>
        </w:rPr>
        <w:t xml:space="preserve">文件、材料，均视为已向对方当事人送达；任何一方变更上述送达方式或者地址的，应于个工作日 </w:t>
      </w:r>
      <w:r>
        <w:rPr>
          <w:spacing w:val="-11"/>
          <w:sz w:val="24"/>
          <w:szCs w:val="24"/>
        </w:rPr>
        <w:t>内书面通知对方当事人，在对方当事人收到有关变更通知之前，变更前的约定送达方式或者地址仍 视为有效。</w:t>
      </w:r>
    </w:p>
    <w:p>
      <w:pPr>
        <w:pStyle w:val="15"/>
        <w:numPr>
          <w:ilvl w:val="0"/>
          <w:numId w:val="0"/>
        </w:numPr>
        <w:tabs>
          <w:tab w:val="left" w:pos="1470"/>
        </w:tabs>
        <w:spacing w:before="0" w:after="0" w:line="364" w:lineRule="auto"/>
        <w:ind w:left="785" w:leftChars="0" w:right="1245" w:rightChars="0"/>
        <w:jc w:val="both"/>
        <w:rPr>
          <w:spacing w:val="-1"/>
          <w:sz w:val="24"/>
          <w:szCs w:val="24"/>
        </w:rPr>
      </w:pPr>
      <w:r>
        <w:rPr>
          <w:rFonts w:hint="eastAsia"/>
          <w:spacing w:val="-1"/>
          <w:sz w:val="24"/>
          <w:szCs w:val="24"/>
          <w:lang w:val="en-US" w:eastAsia="zh-CN"/>
        </w:rPr>
        <w:t>2.14.2</w:t>
      </w:r>
      <w:r>
        <w:rPr>
          <w:spacing w:val="-1"/>
          <w:sz w:val="24"/>
          <w:szCs w:val="24"/>
        </w:rPr>
        <w:t>以当面交付方式送达的，交付之时视为送达；以电子邮件方式送达的，发出电子邮件</w:t>
      </w:r>
    </w:p>
    <w:p>
      <w:pPr>
        <w:pStyle w:val="15"/>
        <w:numPr>
          <w:ilvl w:val="0"/>
          <w:numId w:val="0"/>
        </w:numPr>
        <w:tabs>
          <w:tab w:val="left" w:pos="1470"/>
        </w:tabs>
        <w:spacing w:before="0" w:after="0" w:line="364" w:lineRule="auto"/>
        <w:ind w:left="418" w:leftChars="190" w:right="1245" w:rightChars="0" w:firstLine="0" w:firstLineChars="0"/>
        <w:jc w:val="both"/>
        <w:rPr>
          <w:sz w:val="24"/>
          <w:szCs w:val="24"/>
        </w:rPr>
      </w:pPr>
      <w:r>
        <w:rPr>
          <w:spacing w:val="-10"/>
          <w:sz w:val="24"/>
          <w:szCs w:val="24"/>
        </w:rPr>
        <w:t>之时视为送达；以传真方式送达的，发出传真之时视为送达；以邮寄方式送达的，邮件挂号寄出或</w:t>
      </w:r>
      <w:r>
        <w:rPr>
          <w:sz w:val="24"/>
          <w:szCs w:val="24"/>
        </w:rPr>
        <w:t>者交邮之日之次日视为送达。</w:t>
      </w:r>
    </w:p>
    <w:p>
      <w:pPr>
        <w:pStyle w:val="15"/>
        <w:numPr>
          <w:ilvl w:val="0"/>
          <w:numId w:val="0"/>
        </w:numPr>
        <w:tabs>
          <w:tab w:val="left" w:pos="1209"/>
        </w:tabs>
        <w:spacing w:before="0" w:after="0" w:line="315" w:lineRule="exact"/>
        <w:ind w:left="784" w:leftChars="0" w:right="0" w:rightChars="0"/>
        <w:jc w:val="left"/>
        <w:rPr>
          <w:rFonts w:hint="eastAsia" w:ascii="Microsoft JhengHei" w:eastAsia="Microsoft JhengHei"/>
          <w:b/>
          <w:sz w:val="24"/>
          <w:szCs w:val="24"/>
        </w:rPr>
      </w:pPr>
      <w:r>
        <w:rPr>
          <w:rFonts w:hint="eastAsia" w:ascii="Microsoft JhengHei"/>
          <w:b/>
          <w:sz w:val="24"/>
          <w:szCs w:val="24"/>
          <w:lang w:val="en-US" w:eastAsia="zh-CN"/>
        </w:rPr>
        <w:t>2.15</w:t>
      </w:r>
      <w:r>
        <w:rPr>
          <w:rFonts w:hint="eastAsia" w:ascii="Microsoft JhengHei" w:eastAsia="Microsoft JhengHei"/>
          <w:b/>
          <w:sz w:val="24"/>
          <w:szCs w:val="24"/>
        </w:rPr>
        <w:t>合同使用的文字和适用的法律</w:t>
      </w:r>
    </w:p>
    <w:p>
      <w:pPr>
        <w:spacing w:before="90"/>
        <w:ind w:left="785" w:right="0" w:firstLine="0"/>
        <w:jc w:val="left"/>
        <w:rPr>
          <w:sz w:val="24"/>
          <w:szCs w:val="24"/>
        </w:rPr>
      </w:pPr>
      <w:r>
        <w:rPr>
          <w:sz w:val="24"/>
          <w:szCs w:val="24"/>
        </w:rPr>
        <w:t>2.1</w:t>
      </w:r>
      <w:r>
        <w:rPr>
          <w:rFonts w:hint="eastAsia"/>
          <w:sz w:val="24"/>
          <w:szCs w:val="24"/>
          <w:lang w:val="en-US" w:eastAsia="zh-CN"/>
        </w:rPr>
        <w:t>5</w:t>
      </w:r>
      <w:r>
        <w:rPr>
          <w:sz w:val="24"/>
          <w:szCs w:val="24"/>
        </w:rPr>
        <w:t>.1 合同使用汉语书就、变更和解释；</w:t>
      </w:r>
    </w:p>
    <w:p>
      <w:pPr>
        <w:spacing w:before="139"/>
        <w:ind w:left="785" w:right="0" w:firstLine="0"/>
        <w:jc w:val="left"/>
        <w:rPr>
          <w:sz w:val="24"/>
          <w:szCs w:val="24"/>
        </w:rPr>
      </w:pPr>
      <w:r>
        <w:rPr>
          <w:sz w:val="24"/>
          <w:szCs w:val="24"/>
        </w:rPr>
        <w:t>2.1</w:t>
      </w:r>
      <w:r>
        <w:rPr>
          <w:rFonts w:hint="eastAsia"/>
          <w:sz w:val="24"/>
          <w:szCs w:val="24"/>
          <w:lang w:val="en-US" w:eastAsia="zh-CN"/>
        </w:rPr>
        <w:t>5</w:t>
      </w:r>
      <w:r>
        <w:rPr>
          <w:sz w:val="24"/>
          <w:szCs w:val="24"/>
        </w:rPr>
        <w:t>.2 合同适用中华人民共和国法律。</w:t>
      </w:r>
    </w:p>
    <w:p>
      <w:pPr>
        <w:pStyle w:val="15"/>
        <w:numPr>
          <w:ilvl w:val="0"/>
          <w:numId w:val="0"/>
        </w:numPr>
        <w:tabs>
          <w:tab w:val="left" w:pos="1209"/>
        </w:tabs>
        <w:spacing w:before="70" w:after="0" w:line="240" w:lineRule="auto"/>
        <w:ind w:left="784" w:leftChars="0" w:right="0" w:rightChars="0"/>
        <w:jc w:val="left"/>
        <w:rPr>
          <w:rFonts w:hint="eastAsia" w:ascii="Microsoft JhengHei" w:eastAsia="Microsoft JhengHei"/>
          <w:b/>
          <w:sz w:val="24"/>
          <w:szCs w:val="24"/>
        </w:rPr>
      </w:pPr>
      <w:r>
        <w:rPr>
          <w:rFonts w:hint="eastAsia" w:ascii="Microsoft JhengHei"/>
          <w:b/>
          <w:sz w:val="24"/>
          <w:szCs w:val="24"/>
          <w:lang w:val="en-US" w:eastAsia="zh-CN"/>
        </w:rPr>
        <w:t>2.16</w:t>
      </w:r>
      <w:r>
        <w:rPr>
          <w:rFonts w:hint="eastAsia" w:ascii="Microsoft JhengHei" w:eastAsia="Microsoft JhengHei"/>
          <w:b/>
          <w:sz w:val="24"/>
          <w:szCs w:val="24"/>
        </w:rPr>
        <w:t>计量单位</w:t>
      </w:r>
    </w:p>
    <w:p>
      <w:pPr>
        <w:spacing w:before="92"/>
        <w:ind w:right="0" w:firstLine="960" w:firstLineChars="400"/>
        <w:jc w:val="left"/>
        <w:rPr>
          <w:sz w:val="24"/>
          <w:szCs w:val="24"/>
        </w:rPr>
      </w:pPr>
      <w:r>
        <w:rPr>
          <w:sz w:val="24"/>
          <w:szCs w:val="24"/>
        </w:rPr>
        <w:t>除技术规范中另有规定外,合同的计量单位均使用国家法定计量单位。</w:t>
      </w:r>
    </w:p>
    <w:p>
      <w:pPr>
        <w:pStyle w:val="15"/>
        <w:numPr>
          <w:ilvl w:val="0"/>
          <w:numId w:val="0"/>
        </w:numPr>
        <w:tabs>
          <w:tab w:val="left" w:pos="1261"/>
        </w:tabs>
        <w:spacing w:before="70" w:after="0" w:line="240" w:lineRule="auto"/>
        <w:ind w:left="784" w:leftChars="0" w:right="0" w:rightChars="0"/>
        <w:jc w:val="left"/>
        <w:rPr>
          <w:rFonts w:hint="eastAsia" w:ascii="Microsoft JhengHei" w:eastAsia="Microsoft JhengHei"/>
          <w:b/>
          <w:sz w:val="24"/>
          <w:szCs w:val="24"/>
        </w:rPr>
      </w:pPr>
      <w:r>
        <w:rPr>
          <w:rFonts w:hint="eastAsia" w:ascii="Microsoft JhengHei"/>
          <w:b/>
          <w:sz w:val="24"/>
          <w:szCs w:val="24"/>
          <w:lang w:val="en-US" w:eastAsia="zh-CN"/>
        </w:rPr>
        <w:t>2.17</w:t>
      </w:r>
      <w:r>
        <w:rPr>
          <w:rFonts w:hint="eastAsia" w:ascii="Microsoft JhengHei" w:eastAsia="Microsoft JhengHei"/>
          <w:b/>
          <w:sz w:val="24"/>
          <w:szCs w:val="24"/>
        </w:rPr>
        <w:t>合同份数</w:t>
      </w:r>
    </w:p>
    <w:p>
      <w:pPr>
        <w:spacing w:before="9"/>
        <w:ind w:left="785" w:right="0" w:firstLine="0"/>
        <w:jc w:val="left"/>
        <w:rPr>
          <w:sz w:val="24"/>
          <w:szCs w:val="24"/>
        </w:rPr>
      </w:pPr>
      <w:r>
        <w:rPr>
          <w:sz w:val="24"/>
          <w:szCs w:val="24"/>
        </w:rPr>
        <w:t>合同份数按</w:t>
      </w:r>
      <w:r>
        <w:rPr>
          <w:rFonts w:hint="eastAsia" w:ascii="Microsoft JhengHei" w:eastAsia="Microsoft JhengHei"/>
          <w:b/>
          <w:sz w:val="24"/>
          <w:szCs w:val="24"/>
          <w:u w:val="single"/>
        </w:rPr>
        <w:t>合同专用条款</w:t>
      </w:r>
      <w:r>
        <w:rPr>
          <w:sz w:val="24"/>
          <w:szCs w:val="24"/>
        </w:rPr>
        <w:t>规定，每份均具有同等法律效力。</w:t>
      </w:r>
    </w:p>
    <w:p>
      <w:pPr>
        <w:pStyle w:val="2"/>
        <w:rPr>
          <w:sz w:val="24"/>
          <w:szCs w:val="24"/>
        </w:rPr>
      </w:pPr>
    </w:p>
    <w:p>
      <w:pPr>
        <w:pStyle w:val="3"/>
        <w:rPr>
          <w:sz w:val="24"/>
          <w:szCs w:val="24"/>
        </w:rPr>
      </w:pPr>
    </w:p>
    <w:p>
      <w:pPr>
        <w:pStyle w:val="4"/>
        <w:rPr>
          <w:sz w:val="24"/>
          <w:szCs w:val="24"/>
        </w:rPr>
      </w:pPr>
    </w:p>
    <w:p>
      <w:pPr>
        <w:rPr>
          <w:sz w:val="24"/>
          <w:szCs w:val="24"/>
        </w:rPr>
      </w:pPr>
    </w:p>
    <w:p>
      <w:pPr>
        <w:pStyle w:val="2"/>
        <w:rPr>
          <w:sz w:val="24"/>
          <w:szCs w:val="24"/>
        </w:rPr>
      </w:pPr>
    </w:p>
    <w:p>
      <w:pPr>
        <w:pStyle w:val="3"/>
        <w:rPr>
          <w:sz w:val="24"/>
          <w:szCs w:val="24"/>
        </w:rPr>
      </w:pPr>
    </w:p>
    <w:p>
      <w:pPr>
        <w:pStyle w:val="4"/>
        <w:rPr>
          <w:sz w:val="24"/>
          <w:szCs w:val="24"/>
        </w:rPr>
      </w:pPr>
    </w:p>
    <w:p>
      <w:pPr>
        <w:rPr>
          <w:sz w:val="24"/>
          <w:szCs w:val="24"/>
        </w:rPr>
      </w:pPr>
    </w:p>
    <w:p>
      <w:pPr>
        <w:pStyle w:val="2"/>
        <w:rPr>
          <w:sz w:val="24"/>
          <w:szCs w:val="24"/>
        </w:rPr>
      </w:pPr>
    </w:p>
    <w:p>
      <w:pPr>
        <w:spacing w:before="166"/>
        <w:ind w:left="1940" w:right="0" w:firstLine="1681" w:firstLineChars="700"/>
        <w:jc w:val="left"/>
        <w:rPr>
          <w:rFonts w:hint="eastAsia" w:ascii="Microsoft JhengHei" w:eastAsia="Microsoft JhengHei"/>
          <w:b/>
          <w:sz w:val="24"/>
          <w:szCs w:val="24"/>
        </w:rPr>
      </w:pPr>
    </w:p>
    <w:p>
      <w:pPr>
        <w:spacing w:before="166"/>
        <w:ind w:left="1940" w:right="0" w:firstLine="1681" w:firstLineChars="700"/>
        <w:jc w:val="left"/>
        <w:rPr>
          <w:rFonts w:hint="eastAsia" w:ascii="Microsoft JhengHei" w:eastAsia="Microsoft JhengHei"/>
          <w:b/>
          <w:sz w:val="24"/>
          <w:szCs w:val="24"/>
        </w:rPr>
      </w:pPr>
    </w:p>
    <w:p>
      <w:pPr>
        <w:spacing w:before="166"/>
        <w:ind w:left="1940" w:right="0" w:firstLine="1681" w:firstLineChars="700"/>
        <w:jc w:val="left"/>
        <w:rPr>
          <w:rFonts w:hint="eastAsia" w:ascii="Microsoft JhengHei" w:eastAsia="Microsoft JhengHei"/>
          <w:b/>
          <w:sz w:val="24"/>
          <w:szCs w:val="24"/>
        </w:rPr>
      </w:pPr>
    </w:p>
    <w:p>
      <w:pPr>
        <w:spacing w:before="166"/>
        <w:ind w:left="1940" w:right="0" w:firstLine="1681" w:firstLineChars="700"/>
        <w:jc w:val="left"/>
        <w:rPr>
          <w:rFonts w:hint="eastAsia" w:ascii="Microsoft JhengHei" w:eastAsia="Microsoft JhengHei"/>
          <w:b/>
          <w:sz w:val="24"/>
          <w:szCs w:val="24"/>
        </w:rPr>
      </w:pPr>
    </w:p>
    <w:p>
      <w:pPr>
        <w:spacing w:before="166"/>
        <w:ind w:left="1940" w:right="0" w:firstLine="1681" w:firstLineChars="700"/>
        <w:jc w:val="left"/>
        <w:rPr>
          <w:rFonts w:hint="eastAsia" w:ascii="Microsoft JhengHei" w:eastAsia="Microsoft JhengHei"/>
          <w:b/>
          <w:sz w:val="24"/>
          <w:szCs w:val="24"/>
        </w:rPr>
      </w:pPr>
    </w:p>
    <w:p>
      <w:pPr>
        <w:spacing w:before="166"/>
        <w:ind w:left="1940" w:right="0" w:firstLine="1681" w:firstLineChars="700"/>
        <w:jc w:val="left"/>
        <w:rPr>
          <w:rFonts w:hint="eastAsia" w:ascii="Microsoft JhengHei" w:eastAsia="Microsoft JhengHei"/>
          <w:b/>
          <w:sz w:val="24"/>
          <w:szCs w:val="24"/>
        </w:rPr>
      </w:pPr>
    </w:p>
    <w:p>
      <w:pPr>
        <w:spacing w:before="166"/>
        <w:ind w:left="1940" w:right="0" w:firstLine="1681" w:firstLineChars="700"/>
        <w:jc w:val="left"/>
        <w:rPr>
          <w:rFonts w:ascii="Microsoft JhengHei"/>
          <w:b/>
          <w:sz w:val="24"/>
          <w:szCs w:val="24"/>
        </w:rPr>
      </w:pPr>
      <w:r>
        <w:rPr>
          <w:rFonts w:hint="eastAsia" w:ascii="Microsoft JhengHei" w:eastAsia="Microsoft JhengHei"/>
          <w:b/>
          <w:sz w:val="24"/>
          <w:szCs w:val="24"/>
        </w:rPr>
        <w:t>第三部分 合同专用条款</w:t>
      </w:r>
    </w:p>
    <w:p>
      <w:pPr>
        <w:spacing w:before="58" w:line="499" w:lineRule="auto"/>
        <w:ind w:right="603"/>
        <w:jc w:val="left"/>
        <w:rPr>
          <w:sz w:val="20"/>
        </w:rPr>
      </w:pPr>
      <w:r>
        <w:rPr>
          <w:spacing w:val="-5"/>
          <w:sz w:val="24"/>
          <w:szCs w:val="24"/>
        </w:rPr>
        <w:t>本部分是对前两部分的补充和修改，如果前两部分和本部分的约定不一致，应以本部分的约定为准。本</w:t>
      </w:r>
      <w:r>
        <w:rPr>
          <w:sz w:val="24"/>
          <w:szCs w:val="24"/>
        </w:rPr>
        <w:t>部分的条款号应与前两部分的条款号保持对应；与前两部分无对应关系的内容可另行编制条款号。</w:t>
      </w:r>
    </w:p>
    <w:tbl>
      <w:tblPr>
        <w:tblStyle w:val="11"/>
        <w:tblpPr w:leftFromText="180" w:rightFromText="180" w:vertAnchor="text" w:horzAnchor="page" w:tblpX="1242" w:tblpY="4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6"/>
        <w:gridCol w:w="7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96" w:type="dxa"/>
            <w:tcBorders>
              <w:left w:val="single" w:color="000000" w:sz="4" w:space="0"/>
            </w:tcBorders>
          </w:tcPr>
          <w:p>
            <w:pPr>
              <w:pStyle w:val="16"/>
              <w:spacing w:before="3"/>
              <w:ind w:left="132"/>
              <w:rPr>
                <w:sz w:val="21"/>
              </w:rPr>
            </w:pPr>
            <w:r>
              <w:rPr>
                <w:sz w:val="21"/>
              </w:rPr>
              <w:t>条款号</w:t>
            </w:r>
          </w:p>
        </w:tc>
        <w:tc>
          <w:tcPr>
            <w:tcW w:w="7466" w:type="dxa"/>
          </w:tcPr>
          <w:p>
            <w:pPr>
              <w:pStyle w:val="16"/>
              <w:spacing w:before="71"/>
              <w:ind w:left="3290" w:right="3280"/>
              <w:jc w:val="center"/>
              <w:rPr>
                <w:sz w:val="21"/>
              </w:rPr>
            </w:pPr>
            <w:r>
              <w:rPr>
                <w:sz w:val="21"/>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96" w:type="dxa"/>
            <w:tcBorders>
              <w:left w:val="single" w:color="000000" w:sz="4" w:space="0"/>
            </w:tcBorders>
          </w:tcPr>
          <w:p>
            <w:pPr>
              <w:pStyle w:val="16"/>
              <w:spacing w:before="3"/>
              <w:ind w:left="27"/>
              <w:rPr>
                <w:sz w:val="21"/>
              </w:rPr>
            </w:pPr>
            <w:r>
              <w:rPr>
                <w:sz w:val="21"/>
              </w:rPr>
              <w:t>1.3.2</w:t>
            </w:r>
          </w:p>
        </w:tc>
        <w:tc>
          <w:tcPr>
            <w:tcW w:w="7466" w:type="dxa"/>
          </w:tcPr>
          <w:p>
            <w:pPr>
              <w:pStyle w:val="16"/>
              <w:spacing w:before="71"/>
              <w:ind w:left="25"/>
              <w:rPr>
                <w:sz w:val="21"/>
              </w:rPr>
            </w:pPr>
            <w:r>
              <w:rPr>
                <w:sz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96" w:type="dxa"/>
            <w:tcBorders>
              <w:left w:val="single" w:color="000000" w:sz="4" w:space="0"/>
            </w:tcBorders>
          </w:tcPr>
          <w:p>
            <w:pPr>
              <w:pStyle w:val="16"/>
              <w:spacing w:before="3"/>
              <w:ind w:left="27"/>
              <w:rPr>
                <w:sz w:val="21"/>
              </w:rPr>
            </w:pPr>
            <w:r>
              <w:rPr>
                <w:sz w:val="21"/>
              </w:rPr>
              <w:t>1.4.2</w:t>
            </w:r>
          </w:p>
        </w:tc>
        <w:tc>
          <w:tcPr>
            <w:tcW w:w="7466" w:type="dxa"/>
          </w:tcPr>
          <w:p>
            <w:pPr>
              <w:pStyle w:val="16"/>
              <w:spacing w:before="71"/>
              <w:ind w:left="25"/>
              <w:rPr>
                <w:sz w:val="21"/>
              </w:rPr>
            </w:pPr>
            <w:r>
              <w:rPr>
                <w:sz w:val="21"/>
              </w:rPr>
              <w:t>转账方式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96" w:type="dxa"/>
            <w:tcBorders>
              <w:left w:val="single" w:color="000000" w:sz="4" w:space="0"/>
            </w:tcBorders>
          </w:tcPr>
          <w:p>
            <w:pPr>
              <w:pStyle w:val="16"/>
              <w:spacing w:before="3"/>
              <w:ind w:left="27"/>
              <w:rPr>
                <w:sz w:val="21"/>
              </w:rPr>
            </w:pPr>
            <w:r>
              <w:rPr>
                <w:sz w:val="21"/>
              </w:rPr>
              <w:t xml:space="preserve">1.5.1 </w:t>
            </w:r>
          </w:p>
        </w:tc>
        <w:tc>
          <w:tcPr>
            <w:tcW w:w="7466" w:type="dxa"/>
          </w:tcPr>
          <w:p>
            <w:pPr>
              <w:pStyle w:val="16"/>
              <w:spacing w:before="71"/>
              <w:ind w:left="25"/>
              <w:rPr>
                <w:sz w:val="21"/>
              </w:rPr>
            </w:pPr>
            <w:r>
              <w:rPr>
                <w:sz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96" w:type="dxa"/>
            <w:tcBorders>
              <w:left w:val="single" w:color="000000" w:sz="4" w:space="0"/>
            </w:tcBorders>
          </w:tcPr>
          <w:p>
            <w:pPr>
              <w:pStyle w:val="16"/>
              <w:spacing w:before="3"/>
              <w:ind w:left="27"/>
              <w:rPr>
                <w:sz w:val="21"/>
              </w:rPr>
            </w:pPr>
            <w:r>
              <w:rPr>
                <w:sz w:val="21"/>
              </w:rPr>
              <w:t>1.5.2</w:t>
            </w:r>
          </w:p>
        </w:tc>
        <w:tc>
          <w:tcPr>
            <w:tcW w:w="7466" w:type="dxa"/>
          </w:tcPr>
          <w:p>
            <w:pPr>
              <w:pStyle w:val="16"/>
              <w:spacing w:before="71"/>
              <w:ind w:left="25"/>
              <w:rPr>
                <w:sz w:val="21"/>
              </w:rPr>
            </w:pPr>
            <w:r>
              <w:rPr>
                <w:sz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96" w:type="dxa"/>
            <w:tcBorders>
              <w:left w:val="single" w:color="000000" w:sz="4" w:space="0"/>
            </w:tcBorders>
          </w:tcPr>
          <w:p>
            <w:pPr>
              <w:pStyle w:val="16"/>
              <w:spacing w:before="3"/>
              <w:ind w:left="27"/>
              <w:rPr>
                <w:sz w:val="21"/>
              </w:rPr>
            </w:pPr>
            <w:r>
              <w:rPr>
                <w:sz w:val="21"/>
              </w:rPr>
              <w:t xml:space="preserve">1.5.3 </w:t>
            </w:r>
          </w:p>
        </w:tc>
        <w:tc>
          <w:tcPr>
            <w:tcW w:w="7466" w:type="dxa"/>
          </w:tcPr>
          <w:p>
            <w:pPr>
              <w:pStyle w:val="16"/>
              <w:spacing w:before="71"/>
              <w:ind w:left="25"/>
              <w:rPr>
                <w:sz w:val="21"/>
              </w:rPr>
            </w:pPr>
            <w:r>
              <w:rPr>
                <w:sz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96" w:type="dxa"/>
            <w:tcBorders>
              <w:left w:val="single" w:color="000000" w:sz="4" w:space="0"/>
            </w:tcBorders>
          </w:tcPr>
          <w:p>
            <w:pPr>
              <w:pStyle w:val="16"/>
              <w:spacing w:before="3"/>
              <w:ind w:left="27"/>
              <w:rPr>
                <w:sz w:val="21"/>
              </w:rPr>
            </w:pPr>
            <w:r>
              <w:rPr>
                <w:sz w:val="21"/>
              </w:rPr>
              <w:t>1.6.2</w:t>
            </w:r>
          </w:p>
        </w:tc>
        <w:tc>
          <w:tcPr>
            <w:tcW w:w="7466" w:type="dxa"/>
          </w:tcPr>
          <w:p>
            <w:pPr>
              <w:pStyle w:val="16"/>
              <w:spacing w:before="71"/>
              <w:ind w:left="25"/>
              <w:rPr>
                <w:sz w:val="21"/>
              </w:rPr>
            </w:pPr>
            <w:r>
              <w:rPr>
                <w:sz w:val="21"/>
              </w:rPr>
              <w:t>用车单位在收到发票后 7 个工作日内支付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896" w:type="dxa"/>
            <w:tcBorders>
              <w:left w:val="single" w:color="000000" w:sz="4" w:space="0"/>
            </w:tcBorders>
          </w:tcPr>
          <w:p>
            <w:pPr>
              <w:pStyle w:val="16"/>
              <w:spacing w:before="71"/>
              <w:ind w:left="27"/>
              <w:rPr>
                <w:sz w:val="21"/>
              </w:rPr>
            </w:pPr>
            <w:r>
              <w:rPr>
                <w:sz w:val="21"/>
              </w:rPr>
              <w:t>1.7.1</w:t>
            </w:r>
          </w:p>
        </w:tc>
        <w:tc>
          <w:tcPr>
            <w:tcW w:w="7466" w:type="dxa"/>
          </w:tcPr>
          <w:p>
            <w:pPr>
              <w:pStyle w:val="16"/>
              <w:spacing w:before="2" w:line="270" w:lineRule="atLeast"/>
              <w:ind w:left="25" w:right="118"/>
              <w:rPr>
                <w:sz w:val="21"/>
              </w:rPr>
            </w:pPr>
            <w:r>
              <w:rPr>
                <w:spacing w:val="-3"/>
                <w:sz w:val="21"/>
              </w:rPr>
              <w:t xml:space="preserve">服务期自框架协议入围结果公告发布之日起 </w:t>
            </w:r>
            <w:r>
              <w:rPr>
                <w:sz w:val="21"/>
              </w:rPr>
              <w:t>2</w:t>
            </w:r>
            <w:r>
              <w:rPr>
                <w:spacing w:val="-23"/>
                <w:sz w:val="21"/>
              </w:rPr>
              <w:t xml:space="preserve"> 年，采用 </w:t>
            </w:r>
            <w:r>
              <w:rPr>
                <w:sz w:val="21"/>
              </w:rPr>
              <w:t>1+1</w:t>
            </w:r>
            <w:r>
              <w:rPr>
                <w:spacing w:val="-11"/>
                <w:sz w:val="21"/>
              </w:rPr>
              <w:t xml:space="preserve"> 模式，合同一年一签</w:t>
            </w:r>
            <w:r>
              <w:rPr>
                <w:sz w:val="21"/>
              </w:rPr>
              <w:t>期满经考核合格后方能续签后续合同。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96" w:type="dxa"/>
            <w:tcBorders>
              <w:left w:val="single" w:color="000000" w:sz="4" w:space="0"/>
            </w:tcBorders>
          </w:tcPr>
          <w:p>
            <w:pPr>
              <w:pStyle w:val="16"/>
              <w:spacing w:before="3"/>
              <w:ind w:left="27"/>
              <w:rPr>
                <w:sz w:val="21"/>
              </w:rPr>
            </w:pPr>
            <w:r>
              <w:rPr>
                <w:sz w:val="21"/>
              </w:rPr>
              <w:t>1.7.2</w:t>
            </w:r>
          </w:p>
        </w:tc>
        <w:tc>
          <w:tcPr>
            <w:tcW w:w="7466" w:type="dxa"/>
          </w:tcPr>
          <w:p>
            <w:pPr>
              <w:pStyle w:val="16"/>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96" w:type="dxa"/>
            <w:tcBorders>
              <w:left w:val="single" w:color="000000" w:sz="4" w:space="0"/>
            </w:tcBorders>
          </w:tcPr>
          <w:p>
            <w:pPr>
              <w:pStyle w:val="16"/>
              <w:spacing w:before="3"/>
              <w:ind w:left="27"/>
              <w:rPr>
                <w:sz w:val="21"/>
              </w:rPr>
            </w:pPr>
            <w:r>
              <w:rPr>
                <w:sz w:val="21"/>
              </w:rPr>
              <w:t>1.7.3</w:t>
            </w:r>
          </w:p>
        </w:tc>
        <w:tc>
          <w:tcPr>
            <w:tcW w:w="7466" w:type="dxa"/>
          </w:tcPr>
          <w:p>
            <w:pPr>
              <w:pStyle w:val="16"/>
              <w:spacing w:before="71"/>
              <w:ind w:left="25"/>
              <w:rPr>
                <w:sz w:val="21"/>
              </w:rPr>
            </w:pPr>
            <w:r>
              <w:rPr>
                <w:sz w:val="21"/>
              </w:rPr>
              <w:t>按采购需求执行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896" w:type="dxa"/>
            <w:tcBorders>
              <w:left w:val="single" w:color="000000" w:sz="4" w:space="0"/>
            </w:tcBorders>
          </w:tcPr>
          <w:p>
            <w:pPr>
              <w:pStyle w:val="16"/>
              <w:rPr>
                <w:rFonts w:ascii="Times New Roman"/>
                <w:sz w:val="20"/>
              </w:rPr>
            </w:pPr>
          </w:p>
          <w:p>
            <w:pPr>
              <w:pStyle w:val="16"/>
              <w:spacing w:before="130"/>
              <w:rPr>
                <w:sz w:val="21"/>
              </w:rPr>
            </w:pPr>
            <w:r>
              <w:rPr>
                <w:sz w:val="21"/>
              </w:rPr>
              <w:t>1.8.1</w:t>
            </w:r>
          </w:p>
        </w:tc>
        <w:tc>
          <w:tcPr>
            <w:tcW w:w="7466" w:type="dxa"/>
          </w:tcPr>
          <w:p>
            <w:pPr>
              <w:pStyle w:val="16"/>
              <w:spacing w:line="267" w:lineRule="exact"/>
              <w:ind w:left="25"/>
              <w:rPr>
                <w:rFonts w:hint="eastAsia"/>
                <w:sz w:val="21"/>
                <w:lang w:val="en-US" w:eastAsia="zh-CN"/>
              </w:rPr>
            </w:pPr>
          </w:p>
          <w:p>
            <w:pPr>
              <w:pStyle w:val="16"/>
              <w:spacing w:line="267" w:lineRule="exact"/>
              <w:rPr>
                <w:rFonts w:hint="eastAsia" w:eastAsia="宋体"/>
                <w:sz w:val="21"/>
                <w:lang w:val="en-US" w:eastAsia="zh-CN"/>
              </w:rPr>
            </w:pPr>
            <w:r>
              <w:rPr>
                <w:rFonts w:hint="eastAsia"/>
                <w:sz w:val="21"/>
                <w:lang w:val="en-US" w:eastAsia="zh-CN"/>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896" w:type="dxa"/>
            <w:tcBorders>
              <w:left w:val="single" w:color="000000" w:sz="4" w:space="0"/>
            </w:tcBorders>
          </w:tcPr>
          <w:p>
            <w:pPr>
              <w:pStyle w:val="16"/>
              <w:rPr>
                <w:sz w:val="21"/>
              </w:rPr>
            </w:pPr>
            <w:r>
              <w:rPr>
                <w:sz w:val="21"/>
              </w:rPr>
              <w:t>1.8.3</w:t>
            </w:r>
          </w:p>
        </w:tc>
        <w:tc>
          <w:tcPr>
            <w:tcW w:w="7466" w:type="dxa"/>
          </w:tcPr>
          <w:p>
            <w:pPr>
              <w:pStyle w:val="16"/>
              <w:spacing w:before="2" w:line="270" w:lineRule="atLeast"/>
              <w:ind w:left="25" w:right="13"/>
              <w:jc w:val="both"/>
              <w:rPr>
                <w:rFonts w:hint="eastAsia" w:eastAsia="宋体"/>
                <w:sz w:val="21"/>
                <w:lang w:val="en-US" w:eastAsia="zh-CN"/>
              </w:rPr>
            </w:pPr>
            <w:r>
              <w:rPr>
                <w:rFonts w:hint="eastAsia"/>
                <w:sz w:val="21"/>
                <w:lang w:val="en-US" w:eastAsia="zh-CN"/>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96" w:type="dxa"/>
            <w:tcBorders>
              <w:left w:val="single" w:color="000000" w:sz="4" w:space="0"/>
            </w:tcBorders>
          </w:tcPr>
          <w:p>
            <w:pPr>
              <w:pStyle w:val="16"/>
              <w:spacing w:before="3"/>
              <w:ind w:left="27"/>
              <w:rPr>
                <w:sz w:val="21"/>
              </w:rPr>
            </w:pPr>
            <w:r>
              <w:rPr>
                <w:sz w:val="21"/>
              </w:rPr>
              <w:t>1.8.7</w:t>
            </w:r>
          </w:p>
        </w:tc>
        <w:tc>
          <w:tcPr>
            <w:tcW w:w="7466" w:type="dxa"/>
          </w:tcPr>
          <w:p>
            <w:pPr>
              <w:pStyle w:val="16"/>
              <w:spacing w:before="71"/>
              <w:ind w:left="25"/>
              <w:rPr>
                <w:sz w:val="21"/>
              </w:rPr>
            </w:pPr>
            <w:r>
              <w:rPr>
                <w:sz w:val="21"/>
              </w:rPr>
              <w:t>按采购需求执行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96" w:type="dxa"/>
            <w:tcBorders>
              <w:left w:val="single" w:color="000000" w:sz="4" w:space="0"/>
            </w:tcBorders>
          </w:tcPr>
          <w:p>
            <w:pPr>
              <w:pStyle w:val="16"/>
              <w:spacing w:before="3"/>
              <w:ind w:left="27"/>
              <w:rPr>
                <w:sz w:val="21"/>
              </w:rPr>
            </w:pPr>
            <w:r>
              <w:rPr>
                <w:sz w:val="21"/>
              </w:rPr>
              <w:t>1.9.1</w:t>
            </w:r>
          </w:p>
        </w:tc>
        <w:tc>
          <w:tcPr>
            <w:tcW w:w="7466" w:type="dxa"/>
          </w:tcPr>
          <w:p>
            <w:pPr>
              <w:pStyle w:val="16"/>
              <w:spacing w:before="71"/>
              <w:ind w:left="25"/>
              <w:rPr>
                <w:sz w:val="21"/>
              </w:rPr>
            </w:pPr>
            <w:r>
              <w:rPr>
                <w:sz w:val="21"/>
              </w:rPr>
              <w:t>甲方所在他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96" w:type="dxa"/>
            <w:tcBorders>
              <w:left w:val="single" w:color="000000" w:sz="4" w:space="0"/>
            </w:tcBorders>
          </w:tcPr>
          <w:p>
            <w:pPr>
              <w:pStyle w:val="16"/>
              <w:spacing w:before="3"/>
              <w:ind w:left="27"/>
              <w:rPr>
                <w:sz w:val="21"/>
              </w:rPr>
            </w:pPr>
            <w:r>
              <w:rPr>
                <w:sz w:val="21"/>
              </w:rPr>
              <w:t>1.9.2</w:t>
            </w:r>
          </w:p>
        </w:tc>
        <w:tc>
          <w:tcPr>
            <w:tcW w:w="7466" w:type="dxa"/>
          </w:tcPr>
          <w:p>
            <w:pPr>
              <w:pStyle w:val="16"/>
              <w:spacing w:before="71"/>
              <w:ind w:left="25"/>
              <w:rPr>
                <w:sz w:val="21"/>
              </w:rPr>
            </w:pPr>
            <w:r>
              <w:rPr>
                <w:sz w:val="21"/>
              </w:rPr>
              <w:t>甲方所在地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96" w:type="dxa"/>
            <w:tcBorders>
              <w:left w:val="single" w:color="000000" w:sz="4" w:space="0"/>
            </w:tcBorders>
          </w:tcPr>
          <w:p>
            <w:pPr>
              <w:pStyle w:val="16"/>
              <w:spacing w:before="3"/>
              <w:ind w:left="27"/>
              <w:rPr>
                <w:sz w:val="21"/>
              </w:rPr>
            </w:pPr>
            <w:r>
              <w:rPr>
                <w:sz w:val="21"/>
              </w:rPr>
              <w:t>2.3.2</w:t>
            </w:r>
          </w:p>
        </w:tc>
        <w:tc>
          <w:tcPr>
            <w:tcW w:w="7466" w:type="dxa"/>
          </w:tcPr>
          <w:p>
            <w:pPr>
              <w:pStyle w:val="16"/>
              <w:spacing w:before="71"/>
              <w:ind w:left="25"/>
              <w:rPr>
                <w:sz w:val="21"/>
              </w:rPr>
            </w:pPr>
            <w:r>
              <w:rPr>
                <w:sz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96" w:type="dxa"/>
            <w:tcBorders>
              <w:left w:val="single" w:color="000000" w:sz="4" w:space="0"/>
            </w:tcBorders>
          </w:tcPr>
          <w:p>
            <w:pPr>
              <w:pStyle w:val="16"/>
              <w:spacing w:before="3"/>
              <w:ind w:left="27"/>
              <w:rPr>
                <w:sz w:val="21"/>
              </w:rPr>
            </w:pPr>
            <w:r>
              <w:rPr>
                <w:sz w:val="21"/>
              </w:rPr>
              <w:t>2.5</w:t>
            </w:r>
          </w:p>
        </w:tc>
        <w:tc>
          <w:tcPr>
            <w:tcW w:w="7466" w:type="dxa"/>
          </w:tcPr>
          <w:p>
            <w:pPr>
              <w:pStyle w:val="16"/>
              <w:spacing w:before="3"/>
              <w:ind w:left="25"/>
              <w:rPr>
                <w:sz w:val="21"/>
              </w:rPr>
            </w:pPr>
            <w:r>
              <w:rPr>
                <w:sz w:val="21"/>
              </w:rPr>
              <w:t>用车单位在收到发票后 7 个工作日内支付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96" w:type="dxa"/>
            <w:tcBorders>
              <w:left w:val="single" w:color="000000" w:sz="4" w:space="0"/>
            </w:tcBorders>
          </w:tcPr>
          <w:p>
            <w:pPr>
              <w:pStyle w:val="16"/>
              <w:spacing w:before="3"/>
              <w:ind w:left="27"/>
              <w:rPr>
                <w:sz w:val="21"/>
              </w:rPr>
            </w:pPr>
            <w:r>
              <w:rPr>
                <w:sz w:val="21"/>
              </w:rPr>
              <w:t>2.1</w:t>
            </w:r>
            <w:r>
              <w:rPr>
                <w:rFonts w:hint="eastAsia"/>
                <w:sz w:val="21"/>
                <w:lang w:val="en-US" w:eastAsia="zh-CN"/>
              </w:rPr>
              <w:t>0</w:t>
            </w:r>
            <w:r>
              <w:rPr>
                <w:sz w:val="21"/>
              </w:rPr>
              <w:t>.3</w:t>
            </w:r>
          </w:p>
        </w:tc>
        <w:tc>
          <w:tcPr>
            <w:tcW w:w="7466" w:type="dxa"/>
          </w:tcPr>
          <w:p>
            <w:pPr>
              <w:pStyle w:val="16"/>
              <w:spacing w:before="71"/>
              <w:ind w:left="25"/>
              <w:rPr>
                <w:sz w:val="21"/>
              </w:rPr>
            </w:pPr>
            <w:r>
              <w:rPr>
                <w:sz w:val="21"/>
              </w:rPr>
              <w:t>7 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96" w:type="dxa"/>
            <w:tcBorders>
              <w:left w:val="single" w:color="000000" w:sz="4" w:space="0"/>
            </w:tcBorders>
          </w:tcPr>
          <w:p>
            <w:pPr>
              <w:pStyle w:val="16"/>
              <w:spacing w:before="3"/>
              <w:ind w:left="27"/>
              <w:rPr>
                <w:sz w:val="21"/>
              </w:rPr>
            </w:pPr>
            <w:r>
              <w:rPr>
                <w:sz w:val="21"/>
              </w:rPr>
              <w:t>2.1</w:t>
            </w:r>
            <w:r>
              <w:rPr>
                <w:rFonts w:hint="eastAsia"/>
                <w:sz w:val="21"/>
                <w:lang w:val="en-US" w:eastAsia="zh-CN"/>
              </w:rPr>
              <w:t>0</w:t>
            </w:r>
            <w:r>
              <w:rPr>
                <w:sz w:val="21"/>
              </w:rPr>
              <w:t xml:space="preserve">.4 </w:t>
            </w:r>
          </w:p>
        </w:tc>
        <w:tc>
          <w:tcPr>
            <w:tcW w:w="7466" w:type="dxa"/>
          </w:tcPr>
          <w:p>
            <w:pPr>
              <w:pStyle w:val="16"/>
              <w:spacing w:before="3"/>
              <w:ind w:left="25"/>
              <w:rPr>
                <w:sz w:val="21"/>
              </w:rPr>
            </w:pPr>
            <w:r>
              <w:rPr>
                <w:sz w:val="21"/>
              </w:rPr>
              <w:t>7 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96" w:type="dxa"/>
            <w:tcBorders>
              <w:left w:val="single" w:color="000000" w:sz="4" w:space="0"/>
            </w:tcBorders>
          </w:tcPr>
          <w:p>
            <w:pPr>
              <w:pStyle w:val="16"/>
              <w:spacing w:before="3"/>
              <w:ind w:left="27"/>
              <w:rPr>
                <w:sz w:val="21"/>
              </w:rPr>
            </w:pPr>
            <w:r>
              <w:rPr>
                <w:sz w:val="21"/>
              </w:rPr>
              <w:t>2.15.1</w:t>
            </w:r>
          </w:p>
        </w:tc>
        <w:tc>
          <w:tcPr>
            <w:tcW w:w="7466" w:type="dxa"/>
          </w:tcPr>
          <w:p>
            <w:pPr>
              <w:pStyle w:val="16"/>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96" w:type="dxa"/>
            <w:tcBorders>
              <w:left w:val="single" w:color="000000" w:sz="4" w:space="0"/>
            </w:tcBorders>
          </w:tcPr>
          <w:p>
            <w:pPr>
              <w:pStyle w:val="16"/>
              <w:spacing w:before="3"/>
              <w:ind w:left="27"/>
              <w:rPr>
                <w:sz w:val="21"/>
              </w:rPr>
            </w:pPr>
            <w:r>
              <w:rPr>
                <w:sz w:val="21"/>
              </w:rPr>
              <w:t>2.15.3</w:t>
            </w:r>
          </w:p>
        </w:tc>
        <w:tc>
          <w:tcPr>
            <w:tcW w:w="7466" w:type="dxa"/>
          </w:tcPr>
          <w:p>
            <w:pPr>
              <w:pStyle w:val="16"/>
              <w:spacing w:before="71"/>
              <w:ind w:left="25"/>
              <w:rPr>
                <w:sz w:val="21"/>
              </w:rPr>
            </w:pPr>
            <w:r>
              <w:rPr>
                <w:sz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96" w:type="dxa"/>
            <w:tcBorders>
              <w:left w:val="single" w:color="000000" w:sz="4" w:space="0"/>
            </w:tcBorders>
          </w:tcPr>
          <w:p>
            <w:pPr>
              <w:pStyle w:val="16"/>
              <w:spacing w:before="3"/>
              <w:ind w:left="27"/>
              <w:rPr>
                <w:rFonts w:hint="eastAsia" w:eastAsia="宋体"/>
                <w:sz w:val="21"/>
                <w:lang w:eastAsia="zh-CN"/>
              </w:rPr>
            </w:pPr>
            <w:r>
              <w:rPr>
                <w:sz w:val="21"/>
              </w:rPr>
              <w:t>2.1</w:t>
            </w:r>
            <w:r>
              <w:rPr>
                <w:rFonts w:hint="eastAsia"/>
                <w:sz w:val="21"/>
                <w:lang w:val="en-US" w:eastAsia="zh-CN"/>
              </w:rPr>
              <w:t>7</w:t>
            </w:r>
          </w:p>
        </w:tc>
        <w:tc>
          <w:tcPr>
            <w:tcW w:w="7466" w:type="dxa"/>
          </w:tcPr>
          <w:p>
            <w:pPr>
              <w:pStyle w:val="16"/>
              <w:spacing w:before="3"/>
              <w:ind w:left="25"/>
              <w:rPr>
                <w:sz w:val="21"/>
              </w:rPr>
            </w:pPr>
            <w:r>
              <w:rPr>
                <w:sz w:val="21"/>
              </w:rPr>
              <w:t>本合同一式 2 份，甲乙双方各执壹份。</w:t>
            </w:r>
          </w:p>
        </w:tc>
      </w:tr>
    </w:tbl>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spacing w:before="0"/>
        <w:ind w:left="0" w:right="1564" w:firstLine="0"/>
        <w:jc w:val="both"/>
        <w:rPr>
          <w:sz w:val="21"/>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r>
        <w:rPr>
          <w:sz w:val="24"/>
          <w:szCs w:val="24"/>
        </w:rPr>
        <w:pict>
          <v:shape id="_x0000_s1034" o:spid="_x0000_s1034" o:spt="202" type="#_x0000_t202" style="position:absolute;left:0pt;flip:y;margin-left:77.75pt;margin-top:69.05pt;height:6pt;width:419.1pt;mso-position-horizontal-relative:page;z-index:251663360;mso-width-relative:page;mso-height-relative:page;" filled="f" stroked="f" coordsize="21600,21600">
            <v:path/>
            <v:fill on="f" focussize="0,0"/>
            <v:stroke on="f"/>
            <v:imagedata o:title=""/>
            <o:lock v:ext="edit" aspectratio="f"/>
            <v:textbox inset="0mm,0mm,0mm,0mm">
              <w:txbxContent>
                <w:p/>
              </w:txbxContent>
            </v:textbox>
          </v:shape>
        </w:pict>
      </w:r>
    </w:p>
    <w:p>
      <w:pPr>
        <w:spacing w:after="0"/>
        <w:jc w:val="center"/>
        <w:rPr>
          <w:rFonts w:ascii="Times New Roman"/>
          <w:sz w:val="18"/>
        </w:rPr>
        <w:sectPr>
          <w:pgSz w:w="11910" w:h="16840"/>
          <w:pgMar w:top="1580" w:right="340" w:bottom="280" w:left="1000" w:header="720" w:footer="720" w:gutter="0"/>
          <w:cols w:space="720" w:num="1"/>
        </w:sectPr>
      </w:pPr>
    </w:p>
    <w:p>
      <w:pPr>
        <w:tabs>
          <w:tab w:val="left" w:pos="2124"/>
        </w:tabs>
        <w:spacing w:before="11"/>
        <w:ind w:left="365" w:right="0" w:firstLine="0"/>
        <w:jc w:val="left"/>
        <w:rPr>
          <w:sz w:val="44"/>
        </w:rPr>
      </w:pPr>
      <w:r>
        <w:rPr>
          <w:sz w:val="44"/>
        </w:rPr>
        <w:t>第六章</w:t>
      </w:r>
      <w:r>
        <w:rPr>
          <w:sz w:val="44"/>
        </w:rPr>
        <w:tab/>
      </w:r>
      <w:r>
        <w:rPr>
          <w:sz w:val="44"/>
        </w:rPr>
        <w:t>响应文件格式</w:t>
      </w:r>
    </w:p>
    <w:p>
      <w:pPr>
        <w:pStyle w:val="2"/>
        <w:rPr>
          <w:sz w:val="44"/>
        </w:rPr>
      </w:pPr>
    </w:p>
    <w:p>
      <w:pPr>
        <w:pStyle w:val="2"/>
        <w:rPr>
          <w:sz w:val="44"/>
        </w:rPr>
      </w:pPr>
    </w:p>
    <w:p>
      <w:pPr>
        <w:pStyle w:val="2"/>
        <w:rPr>
          <w:sz w:val="44"/>
        </w:rPr>
      </w:pPr>
    </w:p>
    <w:p>
      <w:pPr>
        <w:pStyle w:val="2"/>
        <w:spacing w:before="4"/>
        <w:rPr>
          <w:sz w:val="47"/>
        </w:rPr>
      </w:pPr>
    </w:p>
    <w:p>
      <w:pPr>
        <w:spacing w:before="0"/>
        <w:ind w:left="2048" w:right="2930" w:firstLine="0"/>
        <w:jc w:val="center"/>
        <w:rPr>
          <w:rFonts w:hint="eastAsia" w:ascii="Microsoft JhengHei" w:eastAsia="Microsoft JhengHei"/>
          <w:b/>
          <w:sz w:val="48"/>
        </w:rPr>
      </w:pPr>
      <w:r>
        <w:rPr>
          <w:rFonts w:hint="eastAsia" w:ascii="Microsoft JhengHei" w:eastAsia="Microsoft JhengHei"/>
          <w:b/>
          <w:sz w:val="48"/>
        </w:rPr>
        <w:t>响   应   文   件</w:t>
      </w:r>
    </w:p>
    <w:p>
      <w:pPr>
        <w:pStyle w:val="2"/>
        <w:spacing w:before="9"/>
        <w:rPr>
          <w:rFonts w:ascii="Microsoft JhengHei"/>
          <w:b/>
          <w:sz w:val="38"/>
        </w:rPr>
      </w:pPr>
    </w:p>
    <w:p>
      <w:pPr>
        <w:pStyle w:val="2"/>
        <w:spacing w:line="388" w:lineRule="auto"/>
        <w:ind w:left="925" w:right="8240"/>
      </w:pPr>
      <w:r>
        <w:t>项目编号： 项目名称：</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before="9"/>
        <w:rPr>
          <w:sz w:val="36"/>
        </w:rPr>
      </w:pPr>
    </w:p>
    <w:p>
      <w:pPr>
        <w:pStyle w:val="2"/>
        <w:ind w:left="5545"/>
      </w:pPr>
      <w:r>
        <w:rPr>
          <w:spacing w:val="-35"/>
        </w:rPr>
        <w:t>供应商：</w:t>
      </w:r>
      <w:r>
        <w:t>（供应商电子签章）</w:t>
      </w:r>
    </w:p>
    <w:p>
      <w:pPr>
        <w:pStyle w:val="2"/>
      </w:pPr>
    </w:p>
    <w:p>
      <w:pPr>
        <w:pStyle w:val="2"/>
        <w:spacing w:before="6"/>
        <w:rPr>
          <w:sz w:val="34"/>
        </w:rPr>
      </w:pPr>
    </w:p>
    <w:p>
      <w:pPr>
        <w:pStyle w:val="2"/>
        <w:spacing w:before="1"/>
        <w:ind w:left="6805"/>
      </w:pPr>
      <w:r>
        <w:t>年 月 日</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18"/>
        </w:rPr>
      </w:pPr>
    </w:p>
    <w:p>
      <w:pPr>
        <w:spacing w:before="93"/>
        <w:ind w:left="2048" w:right="2930" w:firstLine="0"/>
        <w:jc w:val="center"/>
        <w:rPr>
          <w:rFonts w:ascii="Times New Roman"/>
          <w:sz w:val="18"/>
        </w:rPr>
        <w:sectPr>
          <w:pgSz w:w="11910" w:h="16840"/>
          <w:pgMar w:top="1400" w:right="340" w:bottom="280" w:left="1000" w:header="720" w:footer="720" w:gutter="0"/>
          <w:cols w:space="720" w:num="1"/>
        </w:sectPr>
      </w:pPr>
    </w:p>
    <w:p>
      <w:pPr>
        <w:keepNext w:val="0"/>
        <w:keepLines w:val="0"/>
        <w:pageBreakBefore w:val="0"/>
        <w:wordWrap/>
        <w:overflowPunct/>
        <w:topLinePunct w:val="0"/>
        <w:bidi w:val="0"/>
        <w:spacing w:before="91" w:line="440" w:lineRule="exact"/>
        <w:ind w:left="3762"/>
        <w:rPr>
          <w:rFonts w:hint="eastAsia" w:ascii="宋体" w:hAnsi="宋体" w:eastAsia="宋体" w:cs="宋体"/>
          <w:color w:val="auto"/>
          <w:sz w:val="28"/>
          <w:szCs w:val="28"/>
        </w:rPr>
      </w:pPr>
      <w:r>
        <w:rPr>
          <w:rFonts w:hint="eastAsia" w:ascii="宋体" w:hAnsi="宋体" w:eastAsia="宋体" w:cs="宋体"/>
          <w:color w:val="auto"/>
          <w:spacing w:val="-20"/>
          <w:sz w:val="28"/>
          <w:szCs w:val="28"/>
        </w:rPr>
        <w:t>目       录</w:t>
      </w: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before="91" w:line="440" w:lineRule="exact"/>
        <w:ind w:left="51"/>
        <w:textAlignment w:val="baseline"/>
        <w:rPr>
          <w:rFonts w:hint="eastAsia" w:ascii="宋体" w:hAnsi="宋体" w:eastAsia="宋体" w:cs="宋体"/>
          <w:color w:val="auto"/>
          <w:sz w:val="28"/>
          <w:szCs w:val="28"/>
        </w:rPr>
      </w:pPr>
      <w:r>
        <w:rPr>
          <w:rFonts w:hint="eastAsia" w:ascii="宋体" w:hAnsi="宋体" w:eastAsia="宋体" w:cs="宋体"/>
          <w:color w:val="auto"/>
          <w:spacing w:val="4"/>
          <w:sz w:val="28"/>
          <w:szCs w:val="28"/>
        </w:rPr>
        <w:t>一、资格、技术商务部分</w:t>
      </w:r>
      <w:r>
        <w:rPr>
          <w:rFonts w:hint="eastAsia" w:ascii="宋体" w:hAnsi="宋体" w:eastAsia="宋体" w:cs="宋体"/>
          <w:color w:val="auto"/>
          <w:spacing w:val="-110"/>
          <w:sz w:val="28"/>
          <w:szCs w:val="28"/>
        </w:rPr>
        <w:t xml:space="preserve"> </w:t>
      </w:r>
      <w:r>
        <w:rPr>
          <w:rFonts w:hint="eastAsia" w:ascii="宋体" w:hAnsi="宋体" w:eastAsia="宋体" w:cs="宋体"/>
          <w:color w:val="auto"/>
          <w:spacing w:val="2"/>
          <w:sz w:val="28"/>
          <w:szCs w:val="28"/>
          <w:u w:val="single" w:color="auto"/>
        </w:rPr>
        <w:t xml:space="preserve">                            </w:t>
      </w:r>
      <w:r>
        <w:rPr>
          <w:rFonts w:hint="eastAsia" w:ascii="宋体" w:hAnsi="宋体" w:eastAsia="宋体" w:cs="宋体"/>
          <w:color w:val="auto"/>
          <w:spacing w:val="1"/>
          <w:sz w:val="28"/>
          <w:szCs w:val="28"/>
          <w:u w:val="single" w:color="auto"/>
        </w:rPr>
        <w:t xml:space="preserve">       </w:t>
      </w:r>
      <w:r>
        <w:rPr>
          <w:rFonts w:hint="eastAsia" w:ascii="宋体" w:hAnsi="宋体" w:eastAsia="宋体" w:cs="宋体"/>
          <w:color w:val="auto"/>
          <w:spacing w:val="-106"/>
          <w:sz w:val="28"/>
          <w:szCs w:val="28"/>
        </w:rPr>
        <w:t xml:space="preserve"> </w:t>
      </w:r>
      <w:r>
        <w:rPr>
          <w:rFonts w:hint="eastAsia" w:ascii="宋体" w:hAnsi="宋体" w:eastAsia="宋体" w:cs="宋体"/>
          <w:color w:val="auto"/>
          <w:spacing w:val="4"/>
          <w:sz w:val="28"/>
          <w:szCs w:val="28"/>
        </w:rPr>
        <w:t>页码</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before="91" w:line="440" w:lineRule="exact"/>
        <w:ind w:left="59"/>
        <w:textAlignment w:val="baseline"/>
        <w:rPr>
          <w:rFonts w:hint="eastAsia" w:ascii="宋体" w:hAnsi="宋体" w:eastAsia="宋体" w:cs="宋体"/>
          <w:color w:val="auto"/>
          <w:sz w:val="28"/>
          <w:szCs w:val="28"/>
        </w:rPr>
      </w:pPr>
      <w:r>
        <w:rPr>
          <w:rFonts w:hint="eastAsia" w:ascii="宋体" w:hAnsi="宋体" w:eastAsia="宋体" w:cs="宋体"/>
          <w:color w:val="auto"/>
          <w:spacing w:val="-15"/>
          <w:sz w:val="28"/>
          <w:szCs w:val="28"/>
        </w:rPr>
        <w:t>1.</w:t>
      </w:r>
      <w:r>
        <w:rPr>
          <w:rFonts w:hint="eastAsia" w:ascii="宋体" w:hAnsi="宋体" w:eastAsia="宋体" w:cs="宋体"/>
          <w:color w:val="auto"/>
          <w:spacing w:val="-40"/>
          <w:sz w:val="28"/>
          <w:szCs w:val="28"/>
        </w:rPr>
        <w:t xml:space="preserve"> </w:t>
      </w:r>
      <w:r>
        <w:rPr>
          <w:rFonts w:hint="eastAsia" w:ascii="宋体" w:hAnsi="宋体" w:eastAsia="宋体" w:cs="宋体"/>
          <w:color w:val="auto"/>
          <w:spacing w:val="-15"/>
          <w:sz w:val="28"/>
          <w:szCs w:val="28"/>
        </w:rPr>
        <w:t>需</w:t>
      </w:r>
      <w:r>
        <w:rPr>
          <w:rFonts w:hint="eastAsia" w:ascii="宋体" w:hAnsi="宋体" w:eastAsia="宋体" w:cs="宋体"/>
          <w:color w:val="auto"/>
          <w:spacing w:val="-56"/>
          <w:sz w:val="28"/>
          <w:szCs w:val="28"/>
        </w:rPr>
        <w:t xml:space="preserve"> </w:t>
      </w:r>
      <w:r>
        <w:rPr>
          <w:rFonts w:hint="eastAsia" w:ascii="宋体" w:hAnsi="宋体" w:eastAsia="宋体" w:cs="宋体"/>
          <w:color w:val="auto"/>
          <w:spacing w:val="-15"/>
          <w:sz w:val="28"/>
          <w:szCs w:val="28"/>
        </w:rPr>
        <w:t>要</w:t>
      </w:r>
      <w:r>
        <w:rPr>
          <w:rFonts w:hint="eastAsia" w:ascii="宋体" w:hAnsi="宋体" w:eastAsia="宋体" w:cs="宋体"/>
          <w:color w:val="auto"/>
          <w:spacing w:val="-62"/>
          <w:sz w:val="28"/>
          <w:szCs w:val="28"/>
        </w:rPr>
        <w:t xml:space="preserve"> </w:t>
      </w:r>
      <w:r>
        <w:rPr>
          <w:rFonts w:hint="eastAsia" w:ascii="宋体" w:hAnsi="宋体" w:eastAsia="宋体" w:cs="宋体"/>
          <w:color w:val="auto"/>
          <w:spacing w:val="-15"/>
          <w:sz w:val="28"/>
          <w:szCs w:val="28"/>
        </w:rPr>
        <w:t>提</w:t>
      </w:r>
      <w:r>
        <w:rPr>
          <w:rFonts w:hint="eastAsia" w:ascii="宋体" w:hAnsi="宋体" w:eastAsia="宋体" w:cs="宋体"/>
          <w:color w:val="auto"/>
          <w:spacing w:val="-63"/>
          <w:sz w:val="28"/>
          <w:szCs w:val="28"/>
        </w:rPr>
        <w:t xml:space="preserve"> </w:t>
      </w:r>
      <w:r>
        <w:rPr>
          <w:rFonts w:hint="eastAsia" w:ascii="宋体" w:hAnsi="宋体" w:eastAsia="宋体" w:cs="宋体"/>
          <w:color w:val="auto"/>
          <w:spacing w:val="-15"/>
          <w:sz w:val="28"/>
          <w:szCs w:val="28"/>
        </w:rPr>
        <w:t>供</w:t>
      </w:r>
      <w:r>
        <w:rPr>
          <w:rFonts w:hint="eastAsia" w:ascii="宋体" w:hAnsi="宋体" w:eastAsia="宋体" w:cs="宋体"/>
          <w:color w:val="auto"/>
          <w:spacing w:val="-45"/>
          <w:sz w:val="28"/>
          <w:szCs w:val="28"/>
        </w:rPr>
        <w:t xml:space="preserve"> </w:t>
      </w:r>
      <w:r>
        <w:rPr>
          <w:rFonts w:hint="eastAsia" w:ascii="宋体" w:hAnsi="宋体" w:eastAsia="宋体" w:cs="宋体"/>
          <w:color w:val="auto"/>
          <w:spacing w:val="-15"/>
          <w:sz w:val="28"/>
          <w:szCs w:val="28"/>
        </w:rPr>
        <w:t>的</w:t>
      </w:r>
      <w:r>
        <w:rPr>
          <w:rFonts w:hint="eastAsia" w:ascii="宋体" w:hAnsi="宋体" w:eastAsia="宋体" w:cs="宋体"/>
          <w:color w:val="auto"/>
          <w:spacing w:val="-50"/>
          <w:sz w:val="28"/>
          <w:szCs w:val="28"/>
        </w:rPr>
        <w:t xml:space="preserve"> </w:t>
      </w:r>
      <w:r>
        <w:rPr>
          <w:rFonts w:hint="eastAsia" w:ascii="宋体" w:hAnsi="宋体" w:eastAsia="宋体" w:cs="宋体"/>
          <w:color w:val="auto"/>
          <w:spacing w:val="-15"/>
          <w:sz w:val="28"/>
          <w:szCs w:val="28"/>
        </w:rPr>
        <w:t>资</w:t>
      </w:r>
      <w:r>
        <w:rPr>
          <w:rFonts w:hint="eastAsia" w:ascii="宋体" w:hAnsi="宋体" w:eastAsia="宋体" w:cs="宋体"/>
          <w:color w:val="auto"/>
          <w:spacing w:val="-57"/>
          <w:sz w:val="28"/>
          <w:szCs w:val="28"/>
        </w:rPr>
        <w:t xml:space="preserve"> </w:t>
      </w:r>
      <w:r>
        <w:rPr>
          <w:rFonts w:hint="eastAsia" w:ascii="宋体" w:hAnsi="宋体" w:eastAsia="宋体" w:cs="宋体"/>
          <w:color w:val="auto"/>
          <w:spacing w:val="-15"/>
          <w:sz w:val="28"/>
          <w:szCs w:val="28"/>
        </w:rPr>
        <w:t>质</w:t>
      </w:r>
      <w:r>
        <w:rPr>
          <w:rFonts w:hint="eastAsia" w:ascii="宋体" w:hAnsi="宋体" w:eastAsia="宋体" w:cs="宋体"/>
          <w:color w:val="auto"/>
          <w:spacing w:val="-63"/>
          <w:sz w:val="28"/>
          <w:szCs w:val="28"/>
        </w:rPr>
        <w:t xml:space="preserve"> </w:t>
      </w:r>
      <w:r>
        <w:rPr>
          <w:rFonts w:hint="eastAsia" w:ascii="宋体" w:hAnsi="宋体" w:eastAsia="宋体" w:cs="宋体"/>
          <w:color w:val="auto"/>
          <w:spacing w:val="-15"/>
          <w:sz w:val="28"/>
          <w:szCs w:val="28"/>
        </w:rPr>
        <w:t>证</w:t>
      </w:r>
      <w:r>
        <w:rPr>
          <w:rFonts w:hint="eastAsia" w:ascii="宋体" w:hAnsi="宋体" w:eastAsia="宋体" w:cs="宋体"/>
          <w:color w:val="auto"/>
          <w:spacing w:val="-46"/>
          <w:sz w:val="28"/>
          <w:szCs w:val="28"/>
        </w:rPr>
        <w:t xml:space="preserve"> </w:t>
      </w:r>
      <w:r>
        <w:rPr>
          <w:rFonts w:hint="eastAsia" w:ascii="宋体" w:hAnsi="宋体" w:eastAsia="宋体" w:cs="宋体"/>
          <w:color w:val="auto"/>
          <w:spacing w:val="-15"/>
          <w:sz w:val="28"/>
          <w:szCs w:val="28"/>
        </w:rPr>
        <w:t>明</w:t>
      </w:r>
      <w:r>
        <w:rPr>
          <w:rFonts w:hint="eastAsia" w:ascii="宋体" w:hAnsi="宋体" w:eastAsia="宋体" w:cs="宋体"/>
          <w:color w:val="auto"/>
          <w:spacing w:val="-65"/>
          <w:sz w:val="28"/>
          <w:szCs w:val="28"/>
        </w:rPr>
        <w:t xml:space="preserve"> </w:t>
      </w:r>
      <w:r>
        <w:rPr>
          <w:rFonts w:hint="eastAsia" w:ascii="宋体" w:hAnsi="宋体" w:eastAsia="宋体" w:cs="宋体"/>
          <w:color w:val="auto"/>
          <w:spacing w:val="-15"/>
          <w:sz w:val="28"/>
          <w:szCs w:val="28"/>
        </w:rPr>
        <w:t>文</w:t>
      </w:r>
      <w:r>
        <w:rPr>
          <w:rFonts w:hint="eastAsia" w:ascii="宋体" w:hAnsi="宋体" w:eastAsia="宋体" w:cs="宋体"/>
          <w:color w:val="auto"/>
          <w:spacing w:val="-61"/>
          <w:sz w:val="28"/>
          <w:szCs w:val="28"/>
        </w:rPr>
        <w:t xml:space="preserve"> </w:t>
      </w:r>
      <w:r>
        <w:rPr>
          <w:rFonts w:hint="eastAsia" w:ascii="宋体" w:hAnsi="宋体" w:eastAsia="宋体" w:cs="宋体"/>
          <w:color w:val="auto"/>
          <w:spacing w:val="-15"/>
          <w:sz w:val="28"/>
          <w:szCs w:val="28"/>
        </w:rPr>
        <w:t>件</w:t>
      </w:r>
      <w:r>
        <w:rPr>
          <w:rFonts w:hint="eastAsia" w:ascii="宋体" w:hAnsi="宋体" w:eastAsia="宋体" w:cs="宋体"/>
          <w:color w:val="auto"/>
          <w:spacing w:val="-77"/>
          <w:sz w:val="28"/>
          <w:szCs w:val="28"/>
        </w:rPr>
        <w:t xml:space="preserve"> </w:t>
      </w:r>
      <w:r>
        <w:rPr>
          <w:rFonts w:hint="eastAsia" w:ascii="宋体" w:hAnsi="宋体" w:eastAsia="宋体" w:cs="宋体"/>
          <w:color w:val="auto"/>
          <w:spacing w:val="2"/>
          <w:sz w:val="28"/>
          <w:szCs w:val="28"/>
          <w:u w:val="single" w:color="auto"/>
        </w:rPr>
        <w:t xml:space="preserve">                            </w:t>
      </w:r>
      <w:r>
        <w:rPr>
          <w:rFonts w:hint="eastAsia" w:ascii="宋体" w:hAnsi="宋体" w:eastAsia="宋体" w:cs="宋体"/>
          <w:color w:val="auto"/>
          <w:spacing w:val="-103"/>
          <w:sz w:val="28"/>
          <w:szCs w:val="28"/>
        </w:rPr>
        <w:t xml:space="preserve"> </w:t>
      </w:r>
      <w:r>
        <w:rPr>
          <w:rFonts w:hint="eastAsia" w:ascii="宋体" w:hAnsi="宋体" w:eastAsia="宋体" w:cs="宋体"/>
          <w:color w:val="auto"/>
          <w:spacing w:val="-15"/>
          <w:sz w:val="28"/>
          <w:szCs w:val="28"/>
        </w:rPr>
        <w:t>页码</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before="91" w:line="440" w:lineRule="exact"/>
        <w:ind w:left="41"/>
        <w:textAlignment w:val="baseline"/>
        <w:rPr>
          <w:rFonts w:hint="eastAsia" w:ascii="宋体" w:hAnsi="宋体" w:eastAsia="宋体" w:cs="宋体"/>
          <w:color w:val="auto"/>
          <w:sz w:val="28"/>
          <w:szCs w:val="28"/>
        </w:rPr>
      </w:pPr>
      <w:r>
        <w:rPr>
          <w:rFonts w:hint="eastAsia" w:ascii="宋体" w:hAnsi="宋体" w:eastAsia="宋体" w:cs="宋体"/>
          <w:color w:val="auto"/>
          <w:spacing w:val="3"/>
          <w:sz w:val="28"/>
          <w:szCs w:val="28"/>
        </w:rPr>
        <w:t>2．投标授权书</w:t>
      </w:r>
      <w:r>
        <w:rPr>
          <w:rFonts w:hint="eastAsia" w:ascii="宋体" w:hAnsi="宋体" w:eastAsia="宋体" w:cs="宋体"/>
          <w:color w:val="auto"/>
          <w:spacing w:val="-124"/>
          <w:sz w:val="28"/>
          <w:szCs w:val="28"/>
        </w:rPr>
        <w:t xml:space="preserve"> </w:t>
      </w:r>
      <w:r>
        <w:rPr>
          <w:rFonts w:hint="eastAsia" w:ascii="宋体" w:hAnsi="宋体" w:eastAsia="宋体" w:cs="宋体"/>
          <w:color w:val="auto"/>
          <w:spacing w:val="2"/>
          <w:sz w:val="28"/>
          <w:szCs w:val="28"/>
          <w:u w:val="single" w:color="auto"/>
        </w:rPr>
        <w:t xml:space="preserve">                                            </w:t>
      </w:r>
      <w:r>
        <w:rPr>
          <w:rFonts w:hint="eastAsia" w:ascii="宋体" w:hAnsi="宋体" w:eastAsia="宋体" w:cs="宋体"/>
          <w:color w:val="auto"/>
          <w:spacing w:val="-80"/>
          <w:sz w:val="28"/>
          <w:szCs w:val="28"/>
        </w:rPr>
        <w:t xml:space="preserve"> </w:t>
      </w:r>
      <w:r>
        <w:rPr>
          <w:rFonts w:hint="eastAsia" w:ascii="宋体" w:hAnsi="宋体" w:eastAsia="宋体" w:cs="宋体"/>
          <w:color w:val="auto"/>
          <w:spacing w:val="3"/>
          <w:sz w:val="28"/>
          <w:szCs w:val="28"/>
        </w:rPr>
        <w:t>页码</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before="91" w:line="440" w:lineRule="exact"/>
        <w:ind w:left="44"/>
        <w:textAlignment w:val="baseline"/>
        <w:rPr>
          <w:rFonts w:hint="eastAsia" w:ascii="宋体" w:hAnsi="宋体" w:eastAsia="宋体" w:cs="宋体"/>
          <w:color w:val="auto"/>
          <w:sz w:val="28"/>
          <w:szCs w:val="28"/>
        </w:rPr>
      </w:pPr>
      <w:r>
        <w:rPr>
          <w:rFonts w:hint="eastAsia" w:ascii="宋体" w:hAnsi="宋体" w:eastAsia="宋体" w:cs="宋体"/>
          <w:color w:val="auto"/>
          <w:spacing w:val="1"/>
          <w:sz w:val="28"/>
          <w:szCs w:val="28"/>
        </w:rPr>
        <w:t>3</w:t>
      </w:r>
      <w:r>
        <w:rPr>
          <w:rFonts w:hint="eastAsia" w:ascii="宋体" w:hAnsi="宋体" w:eastAsia="宋体" w:cs="宋体"/>
          <w:color w:val="auto"/>
          <w:spacing w:val="-80"/>
          <w:sz w:val="28"/>
          <w:szCs w:val="28"/>
        </w:rPr>
        <w:t xml:space="preserve"> </w:t>
      </w:r>
      <w:r>
        <w:rPr>
          <w:rFonts w:hint="eastAsia" w:ascii="宋体" w:hAnsi="宋体" w:eastAsia="宋体" w:cs="宋体"/>
          <w:color w:val="auto"/>
          <w:spacing w:val="1"/>
          <w:sz w:val="28"/>
          <w:szCs w:val="28"/>
        </w:rPr>
        <w:t>．响应函</w:t>
      </w:r>
      <w:r>
        <w:rPr>
          <w:rFonts w:hint="eastAsia" w:ascii="宋体" w:hAnsi="宋体" w:eastAsia="宋体" w:cs="宋体"/>
          <w:color w:val="auto"/>
          <w:spacing w:val="-118"/>
          <w:sz w:val="28"/>
          <w:szCs w:val="28"/>
        </w:rPr>
        <w:t xml:space="preserve"> </w:t>
      </w:r>
      <w:r>
        <w:rPr>
          <w:rFonts w:hint="eastAsia" w:ascii="宋体" w:hAnsi="宋体" w:eastAsia="宋体" w:cs="宋体"/>
          <w:color w:val="auto"/>
          <w:spacing w:val="1"/>
          <w:sz w:val="28"/>
          <w:szCs w:val="28"/>
          <w:u w:val="single" w:color="auto"/>
        </w:rPr>
        <w:t xml:space="preserve">                                                </w:t>
      </w:r>
      <w:r>
        <w:rPr>
          <w:rFonts w:hint="eastAsia" w:ascii="宋体" w:hAnsi="宋体" w:eastAsia="宋体" w:cs="宋体"/>
          <w:color w:val="auto"/>
          <w:spacing w:val="-96"/>
          <w:sz w:val="28"/>
          <w:szCs w:val="28"/>
        </w:rPr>
        <w:t xml:space="preserve"> </w:t>
      </w:r>
      <w:r>
        <w:rPr>
          <w:rFonts w:hint="eastAsia" w:ascii="宋体" w:hAnsi="宋体" w:eastAsia="宋体" w:cs="宋体"/>
          <w:color w:val="auto"/>
          <w:spacing w:val="1"/>
          <w:sz w:val="28"/>
          <w:szCs w:val="28"/>
        </w:rPr>
        <w:t>页码</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before="91" w:line="440" w:lineRule="exact"/>
        <w:ind w:left="37"/>
        <w:textAlignment w:val="baseline"/>
        <w:rPr>
          <w:rFonts w:hint="eastAsia" w:ascii="宋体" w:hAnsi="宋体" w:eastAsia="宋体" w:cs="宋体"/>
          <w:color w:val="auto"/>
          <w:sz w:val="28"/>
          <w:szCs w:val="28"/>
        </w:rPr>
      </w:pPr>
      <w:r>
        <w:rPr>
          <w:rFonts w:hint="eastAsia" w:ascii="宋体" w:hAnsi="宋体" w:eastAsia="宋体" w:cs="宋体"/>
          <w:color w:val="auto"/>
          <w:spacing w:val="4"/>
          <w:sz w:val="28"/>
          <w:szCs w:val="28"/>
        </w:rPr>
        <w:t>4．项目实施方案</w:t>
      </w:r>
      <w:r>
        <w:rPr>
          <w:rFonts w:hint="eastAsia" w:ascii="宋体" w:hAnsi="宋体" w:eastAsia="宋体" w:cs="宋体"/>
          <w:color w:val="auto"/>
          <w:spacing w:val="-121"/>
          <w:sz w:val="28"/>
          <w:szCs w:val="28"/>
        </w:rPr>
        <w:t xml:space="preserve"> </w:t>
      </w:r>
      <w:r>
        <w:rPr>
          <w:rFonts w:hint="eastAsia" w:ascii="宋体" w:hAnsi="宋体" w:eastAsia="宋体" w:cs="宋体"/>
          <w:color w:val="auto"/>
          <w:spacing w:val="2"/>
          <w:sz w:val="28"/>
          <w:szCs w:val="28"/>
          <w:u w:val="single" w:color="auto"/>
        </w:rPr>
        <w:t xml:space="preserve">                                       </w:t>
      </w:r>
      <w:r>
        <w:rPr>
          <w:rFonts w:hint="eastAsia" w:ascii="宋体" w:hAnsi="宋体" w:eastAsia="宋体" w:cs="宋体"/>
          <w:color w:val="auto"/>
          <w:spacing w:val="1"/>
          <w:sz w:val="28"/>
          <w:szCs w:val="28"/>
          <w:u w:val="single" w:color="auto"/>
        </w:rPr>
        <w:t xml:space="preserve">   </w:t>
      </w:r>
      <w:r>
        <w:rPr>
          <w:rFonts w:hint="eastAsia" w:ascii="宋体" w:hAnsi="宋体" w:eastAsia="宋体" w:cs="宋体"/>
          <w:color w:val="auto"/>
          <w:spacing w:val="-89"/>
          <w:sz w:val="28"/>
          <w:szCs w:val="28"/>
        </w:rPr>
        <w:t xml:space="preserve"> </w:t>
      </w:r>
      <w:r>
        <w:rPr>
          <w:rFonts w:hint="eastAsia" w:ascii="宋体" w:hAnsi="宋体" w:eastAsia="宋体" w:cs="宋体"/>
          <w:color w:val="auto"/>
          <w:spacing w:val="4"/>
          <w:sz w:val="28"/>
          <w:szCs w:val="28"/>
        </w:rPr>
        <w:t>页码</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before="91" w:line="440" w:lineRule="exact"/>
        <w:ind w:left="44"/>
        <w:textAlignment w:val="baseline"/>
        <w:rPr>
          <w:rFonts w:hint="eastAsia" w:ascii="宋体" w:hAnsi="宋体" w:eastAsia="宋体" w:cs="宋体"/>
          <w:color w:val="auto"/>
          <w:sz w:val="28"/>
          <w:szCs w:val="28"/>
        </w:rPr>
      </w:pPr>
      <w:r>
        <w:rPr>
          <w:rFonts w:hint="eastAsia" w:ascii="宋体" w:hAnsi="宋体" w:eastAsia="宋体" w:cs="宋体"/>
          <w:color w:val="auto"/>
          <w:spacing w:val="3"/>
          <w:sz w:val="28"/>
          <w:szCs w:val="28"/>
        </w:rPr>
        <w:t>5．履行合同所必需的设备专业技术能力证明文件</w:t>
      </w:r>
      <w:r>
        <w:rPr>
          <w:rFonts w:hint="eastAsia" w:ascii="宋体" w:hAnsi="宋体" w:eastAsia="宋体" w:cs="宋体"/>
          <w:color w:val="auto"/>
          <w:spacing w:val="-124"/>
          <w:sz w:val="28"/>
          <w:szCs w:val="28"/>
        </w:rPr>
        <w:t xml:space="preserve"> </w:t>
      </w:r>
      <w:r>
        <w:rPr>
          <w:rFonts w:hint="eastAsia" w:ascii="宋体" w:hAnsi="宋体" w:eastAsia="宋体" w:cs="宋体"/>
          <w:color w:val="auto"/>
          <w:spacing w:val="4"/>
          <w:sz w:val="28"/>
          <w:szCs w:val="28"/>
          <w:u w:val="single" w:color="auto"/>
        </w:rPr>
        <w:t xml:space="preserve">              </w:t>
      </w:r>
      <w:r>
        <w:rPr>
          <w:rFonts w:hint="eastAsia" w:ascii="宋体" w:hAnsi="宋体" w:eastAsia="宋体" w:cs="宋体"/>
          <w:color w:val="auto"/>
          <w:spacing w:val="-95"/>
          <w:sz w:val="28"/>
          <w:szCs w:val="28"/>
        </w:rPr>
        <w:t xml:space="preserve"> </w:t>
      </w:r>
      <w:r>
        <w:rPr>
          <w:rFonts w:hint="eastAsia" w:ascii="宋体" w:hAnsi="宋体" w:eastAsia="宋体" w:cs="宋体"/>
          <w:color w:val="auto"/>
          <w:spacing w:val="3"/>
          <w:sz w:val="28"/>
          <w:szCs w:val="28"/>
        </w:rPr>
        <w:t>页码</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before="91" w:line="440" w:lineRule="exact"/>
        <w:ind w:left="40"/>
        <w:textAlignment w:val="baseline"/>
        <w:rPr>
          <w:rFonts w:hint="eastAsia" w:ascii="宋体" w:hAnsi="宋体" w:eastAsia="宋体" w:cs="宋体"/>
          <w:color w:val="auto"/>
          <w:sz w:val="28"/>
          <w:szCs w:val="28"/>
        </w:rPr>
      </w:pPr>
      <w:r>
        <w:rPr>
          <w:rFonts w:hint="eastAsia" w:ascii="宋体" w:hAnsi="宋体" w:eastAsia="宋体" w:cs="宋体"/>
          <w:color w:val="auto"/>
          <w:spacing w:val="7"/>
          <w:sz w:val="28"/>
          <w:szCs w:val="28"/>
        </w:rPr>
        <w:t>6．售后服务</w:t>
      </w:r>
      <w:r>
        <w:rPr>
          <w:rFonts w:hint="eastAsia" w:ascii="宋体" w:hAnsi="宋体" w:eastAsia="宋体" w:cs="宋体"/>
          <w:color w:val="auto"/>
          <w:spacing w:val="-124"/>
          <w:sz w:val="28"/>
          <w:szCs w:val="28"/>
        </w:rPr>
        <w:t xml:space="preserve"> </w:t>
      </w:r>
      <w:r>
        <w:rPr>
          <w:rFonts w:hint="eastAsia" w:ascii="宋体" w:hAnsi="宋体" w:eastAsia="宋体" w:cs="宋体"/>
          <w:color w:val="auto"/>
          <w:spacing w:val="2"/>
          <w:sz w:val="28"/>
          <w:szCs w:val="28"/>
          <w:u w:val="single" w:color="auto"/>
        </w:rPr>
        <w:t xml:space="preserve">                                    </w:t>
      </w:r>
      <w:r>
        <w:rPr>
          <w:rFonts w:hint="eastAsia" w:ascii="宋体" w:hAnsi="宋体" w:eastAsia="宋体" w:cs="宋体"/>
          <w:color w:val="auto"/>
          <w:spacing w:val="1"/>
          <w:sz w:val="28"/>
          <w:szCs w:val="28"/>
          <w:u w:val="single" w:color="auto"/>
        </w:rPr>
        <w:t xml:space="preserve">          </w:t>
      </w:r>
      <w:r>
        <w:rPr>
          <w:rFonts w:hint="eastAsia" w:ascii="宋体" w:hAnsi="宋体" w:eastAsia="宋体" w:cs="宋体"/>
          <w:color w:val="auto"/>
          <w:spacing w:val="-106"/>
          <w:sz w:val="28"/>
          <w:szCs w:val="28"/>
        </w:rPr>
        <w:t xml:space="preserve"> </w:t>
      </w:r>
      <w:r>
        <w:rPr>
          <w:rFonts w:hint="eastAsia" w:ascii="宋体" w:hAnsi="宋体" w:eastAsia="宋体" w:cs="宋体"/>
          <w:color w:val="auto"/>
          <w:spacing w:val="7"/>
          <w:sz w:val="28"/>
          <w:szCs w:val="28"/>
        </w:rPr>
        <w:t>页码</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before="91" w:line="440" w:lineRule="exact"/>
        <w:ind w:left="45"/>
        <w:textAlignment w:val="baseline"/>
        <w:rPr>
          <w:rFonts w:hint="eastAsia" w:ascii="宋体" w:hAnsi="宋体" w:eastAsia="宋体" w:cs="宋体"/>
          <w:color w:val="auto"/>
          <w:sz w:val="28"/>
          <w:szCs w:val="28"/>
        </w:rPr>
      </w:pPr>
      <w:r>
        <w:rPr>
          <w:rFonts w:hint="eastAsia" w:ascii="宋体" w:hAnsi="宋体" w:eastAsia="宋体" w:cs="宋体"/>
          <w:color w:val="auto"/>
          <w:spacing w:val="1"/>
          <w:sz w:val="28"/>
          <w:szCs w:val="28"/>
        </w:rPr>
        <w:t>7.业绩一览表（如有）</w:t>
      </w:r>
      <w:r>
        <w:rPr>
          <w:rFonts w:hint="eastAsia" w:ascii="宋体" w:hAnsi="宋体" w:eastAsia="宋体" w:cs="宋体"/>
          <w:color w:val="auto"/>
          <w:spacing w:val="47"/>
          <w:sz w:val="28"/>
          <w:szCs w:val="28"/>
        </w:rPr>
        <w:t xml:space="preserve"> </w:t>
      </w:r>
      <w:r>
        <w:rPr>
          <w:rFonts w:hint="eastAsia" w:ascii="宋体" w:hAnsi="宋体" w:eastAsia="宋体" w:cs="宋体"/>
          <w:color w:val="auto"/>
          <w:spacing w:val="2"/>
          <w:sz w:val="28"/>
          <w:szCs w:val="28"/>
          <w:u w:val="single" w:color="auto"/>
        </w:rPr>
        <w:t xml:space="preserve">                      </w:t>
      </w:r>
      <w:r>
        <w:rPr>
          <w:rFonts w:hint="eastAsia" w:ascii="宋体" w:hAnsi="宋体" w:eastAsia="宋体" w:cs="宋体"/>
          <w:color w:val="auto"/>
          <w:spacing w:val="1"/>
          <w:sz w:val="28"/>
          <w:szCs w:val="28"/>
          <w:u w:val="single" w:color="auto"/>
        </w:rPr>
        <w:t xml:space="preserve">              </w:t>
      </w:r>
      <w:r>
        <w:rPr>
          <w:rFonts w:hint="eastAsia" w:ascii="宋体" w:hAnsi="宋体" w:eastAsia="宋体" w:cs="宋体"/>
          <w:color w:val="auto"/>
          <w:spacing w:val="-77"/>
          <w:sz w:val="28"/>
          <w:szCs w:val="28"/>
        </w:rPr>
        <w:t xml:space="preserve"> </w:t>
      </w:r>
      <w:r>
        <w:rPr>
          <w:rFonts w:hint="eastAsia" w:ascii="宋体" w:hAnsi="宋体" w:eastAsia="宋体" w:cs="宋体"/>
          <w:color w:val="auto"/>
          <w:spacing w:val="1"/>
          <w:sz w:val="28"/>
          <w:szCs w:val="28"/>
        </w:rPr>
        <w:t>页码</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before="91" w:line="440" w:lineRule="exact"/>
        <w:ind w:left="39"/>
        <w:textAlignment w:val="baseline"/>
        <w:rPr>
          <w:rFonts w:hint="eastAsia" w:ascii="宋体" w:hAnsi="宋体" w:eastAsia="宋体" w:cs="宋体"/>
          <w:color w:val="auto"/>
          <w:sz w:val="28"/>
          <w:szCs w:val="28"/>
        </w:rPr>
      </w:pPr>
      <w:r>
        <w:rPr>
          <w:rFonts w:hint="eastAsia" w:ascii="宋体" w:hAnsi="宋体" w:eastAsia="宋体" w:cs="宋体"/>
          <w:color w:val="auto"/>
          <w:spacing w:val="2"/>
          <w:sz w:val="28"/>
          <w:szCs w:val="28"/>
        </w:rPr>
        <w:t>8.业</w:t>
      </w:r>
      <w:r>
        <w:rPr>
          <w:rFonts w:hint="eastAsia" w:ascii="宋体" w:hAnsi="宋体" w:eastAsia="宋体" w:cs="宋体"/>
          <w:color w:val="auto"/>
          <w:spacing w:val="-76"/>
          <w:sz w:val="28"/>
          <w:szCs w:val="28"/>
        </w:rPr>
        <w:t xml:space="preserve"> </w:t>
      </w:r>
      <w:r>
        <w:rPr>
          <w:rFonts w:hint="eastAsia" w:ascii="宋体" w:hAnsi="宋体" w:eastAsia="宋体" w:cs="宋体"/>
          <w:color w:val="auto"/>
          <w:spacing w:val="2"/>
          <w:sz w:val="28"/>
          <w:szCs w:val="28"/>
        </w:rPr>
        <w:t>绩</w:t>
      </w:r>
      <w:r>
        <w:rPr>
          <w:rFonts w:hint="eastAsia" w:ascii="宋体" w:hAnsi="宋体" w:eastAsia="宋体" w:cs="宋体"/>
          <w:color w:val="auto"/>
          <w:spacing w:val="-80"/>
          <w:sz w:val="28"/>
          <w:szCs w:val="28"/>
        </w:rPr>
        <w:t xml:space="preserve"> </w:t>
      </w:r>
      <w:r>
        <w:rPr>
          <w:rFonts w:hint="eastAsia" w:ascii="宋体" w:hAnsi="宋体" w:eastAsia="宋体" w:cs="宋体"/>
          <w:color w:val="auto"/>
          <w:spacing w:val="2"/>
          <w:sz w:val="28"/>
          <w:szCs w:val="28"/>
        </w:rPr>
        <w:t>合</w:t>
      </w:r>
      <w:r>
        <w:rPr>
          <w:rFonts w:hint="eastAsia" w:ascii="宋体" w:hAnsi="宋体" w:eastAsia="宋体" w:cs="宋体"/>
          <w:color w:val="auto"/>
          <w:spacing w:val="-53"/>
          <w:sz w:val="28"/>
          <w:szCs w:val="28"/>
        </w:rPr>
        <w:t xml:space="preserve"> </w:t>
      </w:r>
      <w:r>
        <w:rPr>
          <w:rFonts w:hint="eastAsia" w:ascii="宋体" w:hAnsi="宋体" w:eastAsia="宋体" w:cs="宋体"/>
          <w:color w:val="auto"/>
          <w:spacing w:val="2"/>
          <w:sz w:val="28"/>
          <w:szCs w:val="28"/>
        </w:rPr>
        <w:t>同（如有</w:t>
      </w:r>
      <w:r>
        <w:rPr>
          <w:rFonts w:hint="eastAsia" w:ascii="宋体" w:hAnsi="宋体" w:eastAsia="宋体" w:cs="宋体"/>
          <w:color w:val="auto"/>
          <w:spacing w:val="-63"/>
          <w:sz w:val="28"/>
          <w:szCs w:val="28"/>
        </w:rPr>
        <w:t xml:space="preserve"> </w:t>
      </w:r>
      <w:r>
        <w:rPr>
          <w:rFonts w:hint="eastAsia" w:ascii="宋体" w:hAnsi="宋体" w:eastAsia="宋体" w:cs="宋体"/>
          <w:color w:val="auto"/>
          <w:spacing w:val="2"/>
          <w:sz w:val="28"/>
          <w:szCs w:val="28"/>
        </w:rPr>
        <w:t>）</w:t>
      </w:r>
      <w:r>
        <w:rPr>
          <w:rFonts w:hint="eastAsia" w:ascii="宋体" w:hAnsi="宋体" w:eastAsia="宋体" w:cs="宋体"/>
          <w:color w:val="auto"/>
          <w:spacing w:val="-102"/>
          <w:sz w:val="28"/>
          <w:szCs w:val="28"/>
        </w:rPr>
        <w:t xml:space="preserve"> </w:t>
      </w:r>
      <w:r>
        <w:rPr>
          <w:rFonts w:hint="eastAsia" w:ascii="宋体" w:hAnsi="宋体" w:eastAsia="宋体" w:cs="宋体"/>
          <w:color w:val="auto"/>
          <w:spacing w:val="2"/>
          <w:sz w:val="28"/>
          <w:szCs w:val="28"/>
          <w:u w:val="single" w:color="auto"/>
        </w:rPr>
        <w:t xml:space="preserve">                                     </w:t>
      </w:r>
      <w:r>
        <w:rPr>
          <w:rFonts w:hint="eastAsia" w:ascii="宋体" w:hAnsi="宋体" w:eastAsia="宋体" w:cs="宋体"/>
          <w:color w:val="auto"/>
          <w:spacing w:val="-104"/>
          <w:sz w:val="28"/>
          <w:szCs w:val="28"/>
        </w:rPr>
        <w:t xml:space="preserve"> </w:t>
      </w:r>
      <w:r>
        <w:rPr>
          <w:rFonts w:hint="eastAsia" w:ascii="宋体" w:hAnsi="宋体" w:eastAsia="宋体" w:cs="宋体"/>
          <w:color w:val="auto"/>
          <w:spacing w:val="2"/>
          <w:sz w:val="28"/>
          <w:szCs w:val="28"/>
        </w:rPr>
        <w:t>页码</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before="91" w:line="440" w:lineRule="exact"/>
        <w:ind w:left="39"/>
        <w:textAlignment w:val="baseline"/>
        <w:rPr>
          <w:rFonts w:hint="eastAsia" w:ascii="宋体" w:hAnsi="宋体" w:eastAsia="宋体" w:cs="宋体"/>
          <w:color w:val="auto"/>
          <w:spacing w:val="12"/>
          <w:sz w:val="28"/>
          <w:szCs w:val="28"/>
        </w:rPr>
      </w:pPr>
      <w:r>
        <w:rPr>
          <w:rFonts w:hint="eastAsia" w:ascii="宋体" w:hAnsi="宋体" w:eastAsia="宋体" w:cs="宋体"/>
          <w:color w:val="auto"/>
          <w:spacing w:val="12"/>
          <w:sz w:val="28"/>
          <w:szCs w:val="28"/>
        </w:rPr>
        <w:t>9</w:t>
      </w:r>
      <w:r>
        <w:rPr>
          <w:rFonts w:hint="eastAsia" w:ascii="宋体" w:hAnsi="宋体" w:eastAsia="宋体" w:cs="宋体"/>
          <w:color w:val="auto"/>
          <w:spacing w:val="-77"/>
          <w:sz w:val="28"/>
          <w:szCs w:val="28"/>
        </w:rPr>
        <w:t xml:space="preserve"> </w:t>
      </w:r>
      <w:r>
        <w:rPr>
          <w:rFonts w:hint="eastAsia" w:ascii="宋体" w:hAnsi="宋体" w:eastAsia="宋体" w:cs="宋体"/>
          <w:color w:val="auto"/>
          <w:spacing w:val="12"/>
          <w:sz w:val="28"/>
          <w:szCs w:val="28"/>
        </w:rPr>
        <w:t>．征集文件要求的其他材料</w:t>
      </w:r>
      <w:r>
        <w:rPr>
          <w:rFonts w:hint="eastAsia" w:ascii="宋体" w:hAnsi="宋体" w:eastAsia="宋体" w:cs="宋体"/>
          <w:color w:val="auto"/>
          <w:spacing w:val="-115"/>
          <w:sz w:val="28"/>
          <w:szCs w:val="28"/>
        </w:rPr>
        <w:t xml:space="preserve"> </w:t>
      </w:r>
      <w:r>
        <w:rPr>
          <w:rFonts w:hint="eastAsia" w:ascii="宋体" w:hAnsi="宋体" w:eastAsia="宋体" w:cs="宋体"/>
          <w:color w:val="auto"/>
          <w:sz w:val="28"/>
          <w:szCs w:val="28"/>
          <w:u w:val="single" w:color="auto"/>
        </w:rPr>
        <w:t xml:space="preserve">                               </w:t>
      </w:r>
      <w:r>
        <w:rPr>
          <w:rFonts w:hint="eastAsia" w:ascii="宋体" w:hAnsi="宋体" w:eastAsia="宋体" w:cs="宋体"/>
          <w:color w:val="auto"/>
          <w:spacing w:val="-81"/>
          <w:sz w:val="28"/>
          <w:szCs w:val="28"/>
        </w:rPr>
        <w:t xml:space="preserve"> </w:t>
      </w:r>
      <w:r>
        <w:rPr>
          <w:rFonts w:hint="eastAsia" w:ascii="宋体" w:hAnsi="宋体" w:eastAsia="宋体" w:cs="宋体"/>
          <w:color w:val="auto"/>
          <w:spacing w:val="12"/>
          <w:sz w:val="28"/>
          <w:szCs w:val="28"/>
        </w:rPr>
        <w:t>页码</w:t>
      </w:r>
    </w:p>
    <w:p>
      <w:pPr>
        <w:pStyle w:val="2"/>
        <w:rPr>
          <w:rFonts w:hint="eastAsia"/>
        </w:rPr>
      </w:pP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default" w:eastAsia="宋体"/>
          <w:lang w:val="en-US" w:eastAsia="zh-CN"/>
        </w:rPr>
      </w:pPr>
      <w:r>
        <w:rPr>
          <w:rFonts w:hint="eastAsia" w:ascii="宋体" w:hAnsi="宋体" w:eastAsia="宋体" w:cs="宋体"/>
          <w:color w:val="auto"/>
          <w:spacing w:val="12"/>
          <w:sz w:val="28"/>
          <w:szCs w:val="28"/>
          <w:lang w:val="en-US" w:eastAsia="zh-CN"/>
        </w:rPr>
        <w:t xml:space="preserve">10.中小企业材料 </w:t>
      </w:r>
      <w:r>
        <w:rPr>
          <w:rFonts w:hint="eastAsia" w:ascii="宋体" w:hAnsi="宋体" w:eastAsia="宋体" w:cs="宋体"/>
          <w:color w:val="auto"/>
          <w:spacing w:val="12"/>
          <w:sz w:val="28"/>
          <w:szCs w:val="28"/>
          <w:u w:val="single"/>
          <w:lang w:val="en-US" w:eastAsia="zh-CN"/>
        </w:rPr>
        <w:t xml:space="preserve">                                      </w:t>
      </w:r>
      <w:r>
        <w:rPr>
          <w:rFonts w:hint="eastAsia" w:ascii="宋体" w:hAnsi="宋体" w:eastAsia="宋体" w:cs="宋体"/>
          <w:color w:val="auto"/>
          <w:spacing w:val="12"/>
          <w:sz w:val="28"/>
          <w:szCs w:val="28"/>
        </w:rPr>
        <w:t>页码</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before="92" w:line="440" w:lineRule="exact"/>
        <w:ind w:left="56"/>
        <w:textAlignment w:val="baseline"/>
        <w:rPr>
          <w:rFonts w:hint="eastAsia" w:ascii="宋体" w:hAnsi="宋体" w:eastAsia="宋体" w:cs="宋体"/>
          <w:color w:val="auto"/>
          <w:sz w:val="28"/>
          <w:szCs w:val="28"/>
        </w:rPr>
      </w:pPr>
      <w:r>
        <w:rPr>
          <w:rFonts w:hint="eastAsia" w:ascii="宋体" w:hAnsi="宋体" w:eastAsia="宋体" w:cs="宋体"/>
          <w:color w:val="auto"/>
          <w:spacing w:val="7"/>
          <w:sz w:val="28"/>
          <w:szCs w:val="28"/>
        </w:rPr>
        <w:t>二、报价部分</w:t>
      </w:r>
      <w:r>
        <w:rPr>
          <w:rFonts w:hint="eastAsia" w:ascii="宋体" w:hAnsi="宋体" w:eastAsia="宋体" w:cs="宋体"/>
          <w:color w:val="auto"/>
          <w:spacing w:val="-116"/>
          <w:sz w:val="28"/>
          <w:szCs w:val="28"/>
        </w:rPr>
        <w:t xml:space="preserve"> </w:t>
      </w:r>
      <w:r>
        <w:rPr>
          <w:rFonts w:hint="eastAsia" w:ascii="宋体" w:hAnsi="宋体" w:eastAsia="宋体" w:cs="宋体"/>
          <w:color w:val="auto"/>
          <w:spacing w:val="1"/>
          <w:sz w:val="28"/>
          <w:szCs w:val="28"/>
          <w:u w:val="single" w:color="auto"/>
        </w:rPr>
        <w:t xml:space="preserve">                                             </w:t>
      </w:r>
      <w:r>
        <w:rPr>
          <w:rFonts w:hint="eastAsia" w:ascii="宋体" w:hAnsi="宋体" w:eastAsia="宋体" w:cs="宋体"/>
          <w:color w:val="auto"/>
          <w:spacing w:val="-98"/>
          <w:sz w:val="28"/>
          <w:szCs w:val="28"/>
        </w:rPr>
        <w:t xml:space="preserve"> </w:t>
      </w:r>
      <w:r>
        <w:rPr>
          <w:rFonts w:hint="eastAsia" w:ascii="宋体" w:hAnsi="宋体" w:eastAsia="宋体" w:cs="宋体"/>
          <w:color w:val="auto"/>
          <w:spacing w:val="7"/>
          <w:sz w:val="28"/>
          <w:szCs w:val="28"/>
        </w:rPr>
        <w:t>页码</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before="91" w:line="440" w:lineRule="exact"/>
        <w:ind w:left="59"/>
        <w:textAlignment w:val="baseline"/>
        <w:rPr>
          <w:rFonts w:hint="eastAsia" w:ascii="宋体" w:hAnsi="宋体" w:eastAsia="宋体" w:cs="宋体"/>
          <w:color w:val="auto"/>
          <w:sz w:val="28"/>
          <w:szCs w:val="28"/>
        </w:rPr>
      </w:pPr>
      <w:r>
        <w:rPr>
          <w:rFonts w:hint="eastAsia" w:ascii="宋体" w:hAnsi="宋体" w:eastAsia="宋体" w:cs="宋体"/>
          <w:color w:val="auto"/>
          <w:spacing w:val="11"/>
          <w:sz w:val="28"/>
          <w:szCs w:val="28"/>
        </w:rPr>
        <w:t>1</w:t>
      </w:r>
      <w:r>
        <w:rPr>
          <w:rFonts w:hint="eastAsia" w:ascii="宋体" w:hAnsi="宋体" w:eastAsia="宋体" w:cs="宋体"/>
          <w:color w:val="auto"/>
          <w:spacing w:val="-63"/>
          <w:sz w:val="28"/>
          <w:szCs w:val="28"/>
        </w:rPr>
        <w:t xml:space="preserve"> </w:t>
      </w:r>
      <w:r>
        <w:rPr>
          <w:rFonts w:hint="eastAsia" w:ascii="宋体" w:hAnsi="宋体" w:eastAsia="宋体" w:cs="宋体"/>
          <w:color w:val="auto"/>
          <w:spacing w:val="11"/>
          <w:sz w:val="28"/>
          <w:szCs w:val="28"/>
        </w:rPr>
        <w:t>．投标报价表</w:t>
      </w:r>
      <w:r>
        <w:rPr>
          <w:rFonts w:hint="eastAsia" w:ascii="宋体" w:hAnsi="宋体" w:eastAsia="宋体" w:cs="宋体"/>
          <w:color w:val="auto"/>
          <w:spacing w:val="-107"/>
          <w:sz w:val="28"/>
          <w:szCs w:val="28"/>
        </w:rPr>
        <w:t xml:space="preserve"> </w:t>
      </w:r>
      <w:r>
        <w:rPr>
          <w:rFonts w:hint="eastAsia" w:ascii="宋体" w:hAnsi="宋体" w:eastAsia="宋体" w:cs="宋体"/>
          <w:color w:val="auto"/>
          <w:spacing w:val="1"/>
          <w:sz w:val="28"/>
          <w:szCs w:val="28"/>
          <w:u w:val="single" w:color="auto"/>
        </w:rPr>
        <w:t xml:space="preserve">                                           </w:t>
      </w:r>
      <w:r>
        <w:rPr>
          <w:rFonts w:hint="eastAsia" w:ascii="宋体" w:hAnsi="宋体" w:eastAsia="宋体" w:cs="宋体"/>
          <w:color w:val="auto"/>
          <w:spacing w:val="-91"/>
          <w:sz w:val="28"/>
          <w:szCs w:val="28"/>
        </w:rPr>
        <w:t xml:space="preserve"> </w:t>
      </w:r>
      <w:r>
        <w:rPr>
          <w:rFonts w:hint="eastAsia" w:ascii="宋体" w:hAnsi="宋体" w:eastAsia="宋体" w:cs="宋体"/>
          <w:color w:val="auto"/>
          <w:spacing w:val="11"/>
          <w:sz w:val="28"/>
          <w:szCs w:val="28"/>
        </w:rPr>
        <w:t>页码</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before="92" w:line="440" w:lineRule="exact"/>
        <w:ind w:left="41"/>
        <w:textAlignment w:val="baseline"/>
        <w:rPr>
          <w:rFonts w:hint="eastAsia" w:ascii="宋体" w:hAnsi="宋体" w:eastAsia="宋体" w:cs="宋体"/>
          <w:color w:val="auto"/>
          <w:sz w:val="28"/>
          <w:szCs w:val="28"/>
        </w:rPr>
      </w:pPr>
      <w:r>
        <w:rPr>
          <w:rFonts w:hint="eastAsia" w:ascii="宋体" w:hAnsi="宋体" w:eastAsia="宋体" w:cs="宋体"/>
          <w:color w:val="auto"/>
          <w:spacing w:val="9"/>
          <w:sz w:val="28"/>
          <w:szCs w:val="28"/>
        </w:rPr>
        <w:t>2</w:t>
      </w:r>
      <w:r>
        <w:rPr>
          <w:rFonts w:hint="eastAsia" w:ascii="宋体" w:hAnsi="宋体" w:eastAsia="宋体" w:cs="宋体"/>
          <w:color w:val="auto"/>
          <w:spacing w:val="-71"/>
          <w:sz w:val="28"/>
          <w:szCs w:val="28"/>
        </w:rPr>
        <w:t xml:space="preserve"> </w:t>
      </w:r>
      <w:r>
        <w:rPr>
          <w:rFonts w:hint="eastAsia" w:ascii="宋体" w:hAnsi="宋体" w:eastAsia="宋体" w:cs="宋体"/>
          <w:color w:val="auto"/>
          <w:spacing w:val="9"/>
          <w:sz w:val="28"/>
          <w:szCs w:val="28"/>
        </w:rPr>
        <w:t>．服务标的承诺函</w:t>
      </w:r>
      <w:r>
        <w:rPr>
          <w:rFonts w:hint="eastAsia" w:ascii="宋体" w:hAnsi="宋体" w:eastAsia="宋体" w:cs="宋体"/>
          <w:color w:val="auto"/>
          <w:spacing w:val="-114"/>
          <w:sz w:val="28"/>
          <w:szCs w:val="28"/>
        </w:rPr>
        <w:t xml:space="preserve"> </w:t>
      </w:r>
      <w:r>
        <w:rPr>
          <w:rFonts w:hint="eastAsia" w:ascii="宋体" w:hAnsi="宋体" w:eastAsia="宋体" w:cs="宋体"/>
          <w:color w:val="auto"/>
          <w:spacing w:val="2"/>
          <w:sz w:val="28"/>
          <w:szCs w:val="28"/>
          <w:u w:val="single" w:color="auto"/>
        </w:rPr>
        <w:t xml:space="preserve">                                       </w:t>
      </w:r>
      <w:r>
        <w:rPr>
          <w:rFonts w:hint="eastAsia" w:ascii="宋体" w:hAnsi="宋体" w:eastAsia="宋体" w:cs="宋体"/>
          <w:color w:val="auto"/>
          <w:spacing w:val="-88"/>
          <w:sz w:val="28"/>
          <w:szCs w:val="28"/>
        </w:rPr>
        <w:t xml:space="preserve"> </w:t>
      </w:r>
      <w:r>
        <w:rPr>
          <w:rFonts w:hint="eastAsia" w:ascii="宋体" w:hAnsi="宋体" w:eastAsia="宋体" w:cs="宋体"/>
          <w:color w:val="auto"/>
          <w:spacing w:val="9"/>
          <w:sz w:val="28"/>
          <w:szCs w:val="28"/>
        </w:rPr>
        <w:t>页码</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8"/>
          <w:szCs w:val="28"/>
        </w:rPr>
        <w:sectPr>
          <w:headerReference r:id="rId7" w:type="default"/>
          <w:footerReference r:id="rId8" w:type="default"/>
          <w:pgSz w:w="11907" w:h="16839"/>
          <w:pgMar w:top="1212" w:right="1555" w:bottom="1399" w:left="1560" w:header="823" w:footer="1199" w:gutter="0"/>
          <w:pgNumType w:fmt="decimal"/>
          <w:cols w:space="720" w:num="1"/>
        </w:sect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117" w:line="440" w:lineRule="exact"/>
        <w:ind w:left="2425"/>
        <w:outlineLvl w:val="1"/>
        <w:rPr>
          <w:rFonts w:hint="eastAsia" w:ascii="宋体" w:hAnsi="宋体" w:eastAsia="宋体" w:cs="宋体"/>
          <w:color w:val="auto"/>
          <w:sz w:val="36"/>
          <w:szCs w:val="36"/>
        </w:rPr>
      </w:pPr>
      <w:bookmarkStart w:id="24" w:name="_Toc13050"/>
      <w:r>
        <w:rPr>
          <w:rFonts w:hint="eastAsia" w:ascii="宋体" w:hAnsi="宋体" w:eastAsia="宋体" w:cs="宋体"/>
          <w:b/>
          <w:bCs/>
          <w:color w:val="auto"/>
          <w:spacing w:val="-5"/>
          <w:sz w:val="36"/>
          <w:szCs w:val="36"/>
        </w:rPr>
        <w:t>一、资格、技术商务部分</w:t>
      </w:r>
      <w:bookmarkEnd w:id="24"/>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97" w:line="440" w:lineRule="exact"/>
        <w:ind w:left="663"/>
        <w:outlineLvl w:val="2"/>
        <w:rPr>
          <w:rFonts w:hint="eastAsia" w:ascii="宋体" w:hAnsi="宋体" w:eastAsia="宋体" w:cs="宋体"/>
          <w:color w:val="auto"/>
          <w:sz w:val="30"/>
          <w:szCs w:val="30"/>
        </w:rPr>
      </w:pPr>
      <w:bookmarkStart w:id="25" w:name="_Toc962"/>
      <w:r>
        <w:rPr>
          <w:rFonts w:hint="eastAsia" w:ascii="宋体" w:hAnsi="宋体" w:eastAsia="宋体" w:cs="宋体"/>
          <w:b/>
          <w:bCs/>
          <w:color w:val="auto"/>
          <w:spacing w:val="-5"/>
          <w:sz w:val="30"/>
          <w:szCs w:val="30"/>
        </w:rPr>
        <w:t>1.需要提供的资质证明文件（复印件或影印件）</w:t>
      </w:r>
      <w:bookmarkEnd w:id="25"/>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91" w:line="440" w:lineRule="exact"/>
        <w:ind w:left="609"/>
        <w:rPr>
          <w:rFonts w:hint="eastAsia" w:ascii="宋体" w:hAnsi="宋体" w:eastAsia="宋体" w:cs="宋体"/>
          <w:color w:val="auto"/>
          <w:sz w:val="28"/>
          <w:szCs w:val="28"/>
        </w:rPr>
      </w:pPr>
      <w:r>
        <w:rPr>
          <w:rFonts w:hint="eastAsia" w:ascii="宋体" w:hAnsi="宋体" w:eastAsia="宋体" w:cs="宋体"/>
          <w:b/>
          <w:bCs/>
          <w:color w:val="auto"/>
          <w:spacing w:val="-3"/>
          <w:sz w:val="28"/>
          <w:szCs w:val="28"/>
        </w:rPr>
        <w:t>（1）提供营业执照或事业单位法人证书副本；</w:t>
      </w: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91" w:line="440" w:lineRule="exact"/>
        <w:ind w:left="52" w:right="29" w:firstLine="556"/>
        <w:rPr>
          <w:rFonts w:hint="eastAsia" w:ascii="宋体" w:hAnsi="宋体" w:eastAsia="宋体" w:cs="宋体"/>
          <w:color w:val="auto"/>
          <w:sz w:val="28"/>
          <w:szCs w:val="28"/>
        </w:rPr>
      </w:pPr>
      <w:r>
        <w:rPr>
          <w:rFonts w:hint="eastAsia" w:ascii="宋体" w:hAnsi="宋体" w:eastAsia="宋体" w:cs="宋体"/>
          <w:b/>
          <w:bCs/>
          <w:color w:val="auto"/>
          <w:spacing w:val="-7"/>
          <w:sz w:val="28"/>
          <w:szCs w:val="28"/>
        </w:rPr>
        <w:t>（2）附：供应商法定代表人、授权代理人（被委托人）身份证正反</w:t>
      </w:r>
      <w:r>
        <w:rPr>
          <w:rFonts w:hint="eastAsia" w:ascii="宋体" w:hAnsi="宋体" w:eastAsia="宋体" w:cs="宋体"/>
          <w:color w:val="auto"/>
          <w:spacing w:val="12"/>
          <w:sz w:val="28"/>
          <w:szCs w:val="28"/>
        </w:rPr>
        <w:t xml:space="preserve"> </w:t>
      </w:r>
      <w:r>
        <w:rPr>
          <w:rFonts w:hint="eastAsia" w:ascii="宋体" w:hAnsi="宋体" w:eastAsia="宋体" w:cs="宋体"/>
          <w:b/>
          <w:bCs/>
          <w:color w:val="auto"/>
          <w:spacing w:val="-3"/>
          <w:sz w:val="28"/>
          <w:szCs w:val="28"/>
        </w:rPr>
        <w:t>面</w:t>
      </w: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92" w:line="440" w:lineRule="exact"/>
        <w:ind w:left="50" w:right="30" w:firstLine="558"/>
        <w:rPr>
          <w:rFonts w:hint="eastAsia" w:ascii="宋体" w:hAnsi="宋体" w:eastAsia="宋体" w:cs="宋体"/>
          <w:color w:val="auto"/>
          <w:sz w:val="28"/>
          <w:szCs w:val="28"/>
        </w:rPr>
      </w:pPr>
      <w:r>
        <w:rPr>
          <w:rFonts w:hint="eastAsia" w:ascii="宋体" w:hAnsi="宋体" w:eastAsia="宋体" w:cs="宋体"/>
          <w:b/>
          <w:bCs/>
          <w:color w:val="auto"/>
          <w:spacing w:val="-7"/>
          <w:sz w:val="28"/>
          <w:szCs w:val="28"/>
        </w:rPr>
        <w:t>（3）提供供应商具有有效内的餐饮服务业经营许可证或者食品经营</w:t>
      </w:r>
      <w:r>
        <w:rPr>
          <w:rFonts w:hint="eastAsia" w:ascii="宋体" w:hAnsi="宋体" w:eastAsia="宋体" w:cs="宋体"/>
          <w:color w:val="auto"/>
          <w:spacing w:val="10"/>
          <w:sz w:val="28"/>
          <w:szCs w:val="28"/>
        </w:rPr>
        <w:t xml:space="preserve"> </w:t>
      </w:r>
      <w:r>
        <w:rPr>
          <w:rFonts w:hint="eastAsia" w:ascii="宋体" w:hAnsi="宋体" w:eastAsia="宋体" w:cs="宋体"/>
          <w:b/>
          <w:bCs/>
          <w:color w:val="auto"/>
          <w:spacing w:val="-3"/>
          <w:sz w:val="28"/>
          <w:szCs w:val="28"/>
        </w:rPr>
        <w:t>许可证(食品经营许可证上的主体业态为餐饮服务类或单位食堂)。</w:t>
      </w:r>
    </w:p>
    <w:p>
      <w:pPr>
        <w:keepNext w:val="0"/>
        <w:keepLines w:val="0"/>
        <w:pageBreakBefore w:val="0"/>
        <w:wordWrap/>
        <w:overflowPunct/>
        <w:topLinePunct w:val="0"/>
        <w:bidi w:val="0"/>
        <w:spacing w:line="440" w:lineRule="exact"/>
        <w:rPr>
          <w:rFonts w:hint="eastAsia" w:ascii="宋体" w:hAnsi="宋体" w:eastAsia="宋体" w:cs="宋体"/>
          <w:color w:val="auto"/>
          <w:sz w:val="28"/>
          <w:szCs w:val="28"/>
        </w:rPr>
        <w:sectPr>
          <w:footerReference r:id="rId9" w:type="default"/>
          <w:pgSz w:w="11907" w:h="16839"/>
          <w:pgMar w:top="1212" w:right="1555" w:bottom="1399" w:left="1560" w:header="823" w:footer="1199" w:gutter="0"/>
          <w:pgNumType w:fmt="decimal"/>
          <w:cols w:space="720" w:num="1"/>
        </w:sect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101" w:line="440" w:lineRule="exact"/>
        <w:ind w:left="3533"/>
        <w:outlineLvl w:val="2"/>
        <w:rPr>
          <w:rFonts w:hint="eastAsia" w:ascii="宋体" w:hAnsi="宋体" w:eastAsia="宋体" w:cs="宋体"/>
          <w:color w:val="auto"/>
          <w:sz w:val="31"/>
          <w:szCs w:val="31"/>
        </w:rPr>
      </w:pPr>
      <w:bookmarkStart w:id="26" w:name="_Toc11333"/>
      <w:r>
        <w:rPr>
          <w:rFonts w:hint="eastAsia" w:ascii="宋体" w:hAnsi="宋体" w:eastAsia="宋体" w:cs="宋体"/>
          <w:b/>
          <w:bCs/>
          <w:color w:val="auto"/>
          <w:spacing w:val="-20"/>
          <w:sz w:val="31"/>
          <w:szCs w:val="31"/>
        </w:rPr>
        <w:t>2.投标授权书</w:t>
      </w:r>
      <w:bookmarkEnd w:id="26"/>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91" w:line="440" w:lineRule="exact"/>
        <w:ind w:left="50"/>
        <w:rPr>
          <w:rFonts w:hint="eastAsia" w:ascii="宋体" w:hAnsi="宋体" w:eastAsia="宋体" w:cs="宋体"/>
          <w:color w:val="auto"/>
          <w:sz w:val="28"/>
          <w:szCs w:val="28"/>
        </w:rPr>
      </w:pPr>
      <w:r>
        <w:rPr>
          <w:rFonts w:hint="eastAsia" w:ascii="宋体" w:hAnsi="宋体" w:eastAsia="宋体" w:cs="宋体"/>
          <w:color w:val="auto"/>
          <w:spacing w:val="-1"/>
          <w:sz w:val="28"/>
          <w:szCs w:val="28"/>
        </w:rPr>
        <w:t>致：</w:t>
      </w:r>
      <w:r>
        <w:rPr>
          <w:rFonts w:hint="eastAsia" w:ascii="宋体" w:hAnsi="宋体" w:eastAsia="宋体" w:cs="宋体"/>
          <w:color w:val="auto"/>
          <w:spacing w:val="-1"/>
          <w:sz w:val="28"/>
          <w:szCs w:val="28"/>
          <w:lang w:eastAsia="zh-CN"/>
        </w:rPr>
        <w:t>铜陵市铜官区城市管理局</w:t>
      </w:r>
      <w:r>
        <w:rPr>
          <w:rFonts w:hint="eastAsia" w:ascii="宋体" w:hAnsi="宋体" w:eastAsia="宋体" w:cs="宋体"/>
          <w:color w:val="auto"/>
          <w:spacing w:val="-1"/>
          <w:sz w:val="28"/>
          <w:szCs w:val="28"/>
        </w:rPr>
        <w:t>（征集人名称）</w:t>
      </w:r>
    </w:p>
    <w:p>
      <w:pPr>
        <w:keepNext w:val="0"/>
        <w:keepLines w:val="0"/>
        <w:pageBreakBefore w:val="0"/>
        <w:wordWrap/>
        <w:overflowPunct/>
        <w:topLinePunct w:val="0"/>
        <w:bidi w:val="0"/>
        <w:spacing w:before="189" w:line="440" w:lineRule="exact"/>
        <w:ind w:left="46" w:firstLine="561"/>
        <w:rPr>
          <w:rFonts w:hint="eastAsia" w:ascii="宋体" w:hAnsi="宋体" w:eastAsia="宋体" w:cs="宋体"/>
          <w:color w:val="auto"/>
          <w:sz w:val="28"/>
          <w:szCs w:val="28"/>
        </w:rPr>
      </w:pPr>
      <w:r>
        <w:rPr>
          <w:rFonts w:hint="eastAsia" w:ascii="宋体" w:hAnsi="宋体" w:eastAsia="宋体" w:cs="宋体"/>
          <w:color w:val="auto"/>
          <w:spacing w:val="-6"/>
          <w:sz w:val="28"/>
          <w:szCs w:val="28"/>
        </w:rPr>
        <w:t>本授权书声明</w:t>
      </w:r>
      <w:r>
        <w:rPr>
          <w:rFonts w:hint="eastAsia" w:ascii="宋体" w:hAnsi="宋体" w:eastAsia="宋体" w:cs="宋体"/>
          <w:color w:val="auto"/>
          <w:spacing w:val="-11"/>
          <w:sz w:val="28"/>
          <w:szCs w:val="28"/>
        </w:rPr>
        <w:t>：</w:t>
      </w:r>
      <w:r>
        <w:rPr>
          <w:rFonts w:hint="eastAsia" w:ascii="宋体" w:hAnsi="宋体" w:eastAsia="宋体" w:cs="宋体"/>
          <w:color w:val="auto"/>
          <w:spacing w:val="6"/>
          <w:sz w:val="28"/>
          <w:szCs w:val="28"/>
          <w:u w:val="single" w:color="auto"/>
        </w:rPr>
        <w:t xml:space="preserve">         </w:t>
      </w:r>
      <w:r>
        <w:rPr>
          <w:rFonts w:hint="eastAsia" w:ascii="宋体" w:hAnsi="宋体" w:eastAsia="宋体" w:cs="宋体"/>
          <w:color w:val="auto"/>
          <w:spacing w:val="-11"/>
          <w:sz w:val="28"/>
          <w:szCs w:val="28"/>
        </w:rPr>
        <w:t>（</w:t>
      </w:r>
      <w:r>
        <w:rPr>
          <w:rFonts w:hint="eastAsia" w:ascii="宋体" w:hAnsi="宋体" w:eastAsia="宋体" w:cs="宋体"/>
          <w:color w:val="auto"/>
          <w:spacing w:val="-6"/>
          <w:sz w:val="28"/>
          <w:szCs w:val="28"/>
        </w:rPr>
        <w:t xml:space="preserve">供应商名称）授权本单位 </w:t>
      </w:r>
      <w:r>
        <w:rPr>
          <w:rFonts w:hint="eastAsia" w:ascii="宋体" w:hAnsi="宋体" w:eastAsia="宋体" w:cs="宋体"/>
          <w:color w:val="auto"/>
          <w:spacing w:val="-6"/>
          <w:sz w:val="28"/>
          <w:szCs w:val="28"/>
          <w:u w:val="single" w:color="auto"/>
        </w:rPr>
        <w:t xml:space="preserve">       </w:t>
      </w:r>
      <w:r>
        <w:rPr>
          <w:rFonts w:hint="eastAsia" w:ascii="宋体" w:hAnsi="宋体" w:eastAsia="宋体" w:cs="宋体"/>
          <w:color w:val="auto"/>
          <w:spacing w:val="-6"/>
          <w:sz w:val="28"/>
          <w:szCs w:val="28"/>
        </w:rPr>
        <w:t>（供</w:t>
      </w:r>
      <w:r>
        <w:rPr>
          <w:rFonts w:hint="eastAsia" w:ascii="宋体" w:hAnsi="宋体" w:eastAsia="宋体" w:cs="宋体"/>
          <w:color w:val="auto"/>
          <w:spacing w:val="5"/>
          <w:sz w:val="28"/>
          <w:szCs w:val="28"/>
        </w:rPr>
        <w:t xml:space="preserve"> </w:t>
      </w:r>
      <w:r>
        <w:rPr>
          <w:rFonts w:hint="eastAsia" w:ascii="宋体" w:hAnsi="宋体" w:eastAsia="宋体" w:cs="宋体"/>
          <w:color w:val="auto"/>
          <w:spacing w:val="-1"/>
          <w:sz w:val="28"/>
          <w:szCs w:val="28"/>
        </w:rPr>
        <w:t>应商授权代表姓名、职务）代表本单位参加</w:t>
      </w:r>
      <w:r>
        <w:rPr>
          <w:rFonts w:hint="eastAsia" w:ascii="宋体" w:hAnsi="宋体" w:eastAsia="宋体" w:cs="宋体"/>
          <w:color w:val="auto"/>
          <w:spacing w:val="-137"/>
          <w:sz w:val="28"/>
          <w:szCs w:val="28"/>
        </w:rPr>
        <w:t xml:space="preserve"> </w:t>
      </w:r>
      <w:r>
        <w:rPr>
          <w:rFonts w:hint="eastAsia" w:ascii="宋体" w:hAnsi="宋体" w:eastAsia="宋体" w:cs="宋体"/>
          <w:color w:val="auto"/>
          <w:spacing w:val="-1"/>
          <w:sz w:val="28"/>
          <w:szCs w:val="28"/>
          <w:u w:val="single" w:color="auto"/>
        </w:rPr>
        <w:t xml:space="preserve">             </w:t>
      </w:r>
      <w:r>
        <w:rPr>
          <w:rFonts w:hint="eastAsia" w:ascii="宋体" w:hAnsi="宋体" w:eastAsia="宋体" w:cs="宋体"/>
          <w:color w:val="auto"/>
          <w:spacing w:val="-1"/>
          <w:sz w:val="28"/>
          <w:szCs w:val="28"/>
        </w:rPr>
        <w:t>（项目全称）</w:t>
      </w:r>
      <w:r>
        <w:rPr>
          <w:rFonts w:hint="eastAsia" w:ascii="宋体" w:hAnsi="宋体" w:eastAsia="宋体" w:cs="宋体"/>
          <w:color w:val="auto"/>
          <w:sz w:val="28"/>
          <w:szCs w:val="28"/>
        </w:rPr>
        <w:t xml:space="preserve"> </w:t>
      </w:r>
      <w:r>
        <w:rPr>
          <w:rFonts w:hint="eastAsia" w:ascii="宋体" w:hAnsi="宋体" w:eastAsia="宋体" w:cs="宋体"/>
          <w:color w:val="auto"/>
          <w:spacing w:val="-1"/>
          <w:sz w:val="28"/>
          <w:szCs w:val="28"/>
        </w:rPr>
        <w:t>项目采购活动,全权代表本公司处理投标过程的一切事宜，包括但不限</w:t>
      </w:r>
      <w:r>
        <w:rPr>
          <w:rFonts w:hint="eastAsia" w:ascii="宋体" w:hAnsi="宋体" w:eastAsia="宋体" w:cs="宋体"/>
          <w:color w:val="auto"/>
          <w:spacing w:val="4"/>
          <w:sz w:val="28"/>
          <w:szCs w:val="28"/>
        </w:rPr>
        <w:t xml:space="preserve">   </w:t>
      </w:r>
      <w:r>
        <w:rPr>
          <w:rFonts w:hint="eastAsia" w:ascii="宋体" w:hAnsi="宋体" w:eastAsia="宋体" w:cs="宋体"/>
          <w:color w:val="auto"/>
          <w:spacing w:val="-1"/>
          <w:sz w:val="28"/>
          <w:szCs w:val="28"/>
        </w:rPr>
        <w:t>于：投标、参与开标征集活动、文件签署、合同签署、合同执行等。供</w:t>
      </w:r>
      <w:r>
        <w:rPr>
          <w:rFonts w:hint="eastAsia" w:ascii="宋体" w:hAnsi="宋体" w:eastAsia="宋体" w:cs="宋体"/>
          <w:color w:val="auto"/>
          <w:spacing w:val="7"/>
          <w:sz w:val="28"/>
          <w:szCs w:val="28"/>
        </w:rPr>
        <w:t xml:space="preserve">  </w:t>
      </w:r>
      <w:r>
        <w:rPr>
          <w:rFonts w:hint="eastAsia" w:ascii="宋体" w:hAnsi="宋体" w:eastAsia="宋体" w:cs="宋体"/>
          <w:color w:val="auto"/>
          <w:spacing w:val="-1"/>
          <w:sz w:val="28"/>
          <w:szCs w:val="28"/>
        </w:rPr>
        <w:t>应商授权代表在投标过程中所签署的一切文件和处理与之有关的一切事</w:t>
      </w:r>
      <w:r>
        <w:rPr>
          <w:rFonts w:hint="eastAsia" w:ascii="宋体" w:hAnsi="宋体" w:eastAsia="宋体" w:cs="宋体"/>
          <w:color w:val="auto"/>
          <w:spacing w:val="5"/>
          <w:sz w:val="28"/>
          <w:szCs w:val="28"/>
        </w:rPr>
        <w:t xml:space="preserve">  </w:t>
      </w:r>
      <w:r>
        <w:rPr>
          <w:rFonts w:hint="eastAsia" w:ascii="宋体" w:hAnsi="宋体" w:eastAsia="宋体" w:cs="宋体"/>
          <w:color w:val="auto"/>
          <w:spacing w:val="-2"/>
          <w:sz w:val="28"/>
          <w:szCs w:val="28"/>
        </w:rPr>
        <w:t>务，本公司均予以认可并对此承担责任。供应商授权代表无转委托权。</w:t>
      </w:r>
      <w:r>
        <w:rPr>
          <w:rFonts w:hint="eastAsia" w:ascii="宋体" w:hAnsi="宋体" w:eastAsia="宋体" w:cs="宋体"/>
          <w:color w:val="auto"/>
          <w:spacing w:val="2"/>
          <w:sz w:val="28"/>
          <w:szCs w:val="28"/>
        </w:rPr>
        <w:t xml:space="preserve">  </w:t>
      </w:r>
      <w:r>
        <w:rPr>
          <w:rFonts w:hint="eastAsia" w:ascii="宋体" w:hAnsi="宋体" w:eastAsia="宋体" w:cs="宋体"/>
          <w:color w:val="auto"/>
          <w:spacing w:val="-3"/>
          <w:sz w:val="28"/>
          <w:szCs w:val="28"/>
        </w:rPr>
        <w:t>特此授权。</w:t>
      </w:r>
    </w:p>
    <w:p>
      <w:pPr>
        <w:keepNext w:val="0"/>
        <w:keepLines w:val="0"/>
        <w:pageBreakBefore w:val="0"/>
        <w:wordWrap/>
        <w:overflowPunct/>
        <w:topLinePunct w:val="0"/>
        <w:bidi w:val="0"/>
        <w:spacing w:line="440" w:lineRule="exact"/>
        <w:ind w:left="607"/>
        <w:rPr>
          <w:rFonts w:hint="eastAsia" w:ascii="宋体" w:hAnsi="宋体" w:eastAsia="宋体" w:cs="宋体"/>
          <w:color w:val="auto"/>
          <w:sz w:val="28"/>
          <w:szCs w:val="28"/>
        </w:rPr>
      </w:pPr>
      <w:r>
        <w:rPr>
          <w:rFonts w:hint="eastAsia" w:ascii="宋体" w:hAnsi="宋体" w:eastAsia="宋体" w:cs="宋体"/>
          <w:color w:val="auto"/>
          <w:spacing w:val="-2"/>
          <w:sz w:val="28"/>
          <w:szCs w:val="28"/>
        </w:rPr>
        <w:t>本授权书自出具之日起生效。</w:t>
      </w:r>
    </w:p>
    <w:p>
      <w:pPr>
        <w:keepNext w:val="0"/>
        <w:keepLines w:val="0"/>
        <w:pageBreakBefore w:val="0"/>
        <w:wordWrap/>
        <w:overflowPunct/>
        <w:topLinePunct w:val="0"/>
        <w:bidi w:val="0"/>
        <w:spacing w:before="189" w:line="440" w:lineRule="exact"/>
        <w:ind w:left="605"/>
        <w:rPr>
          <w:rFonts w:hint="eastAsia" w:ascii="宋体" w:hAnsi="宋体" w:eastAsia="宋体" w:cs="宋体"/>
          <w:color w:val="auto"/>
          <w:sz w:val="28"/>
          <w:szCs w:val="28"/>
        </w:rPr>
      </w:pPr>
      <w:r>
        <w:rPr>
          <w:rFonts w:hint="eastAsia" w:ascii="宋体" w:hAnsi="宋体" w:eastAsia="宋体" w:cs="宋体"/>
          <w:color w:val="auto"/>
          <w:spacing w:val="-3"/>
          <w:sz w:val="28"/>
          <w:szCs w:val="28"/>
        </w:rPr>
        <w:t>特此声明。</w:t>
      </w: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91" w:line="440" w:lineRule="exact"/>
        <w:ind w:left="3413"/>
        <w:rPr>
          <w:rFonts w:hint="eastAsia" w:ascii="宋体" w:hAnsi="宋体" w:eastAsia="宋体" w:cs="宋体"/>
          <w:color w:val="auto"/>
          <w:sz w:val="28"/>
          <w:szCs w:val="28"/>
        </w:rPr>
      </w:pPr>
      <w:r>
        <w:rPr>
          <w:rFonts w:hint="eastAsia" w:ascii="宋体" w:hAnsi="宋体" w:eastAsia="宋体" w:cs="宋体"/>
          <w:b/>
          <w:bCs/>
          <w:color w:val="auto"/>
          <w:spacing w:val="-7"/>
          <w:sz w:val="28"/>
          <w:szCs w:val="28"/>
        </w:rPr>
        <w:t>供应商加盖公章或电子签章：</w:t>
      </w:r>
    </w:p>
    <w:p>
      <w:pPr>
        <w:keepNext w:val="0"/>
        <w:keepLines w:val="0"/>
        <w:pageBreakBefore w:val="0"/>
        <w:wordWrap/>
        <w:overflowPunct/>
        <w:topLinePunct w:val="0"/>
        <w:bidi w:val="0"/>
        <w:spacing w:before="293" w:line="440" w:lineRule="exact"/>
        <w:ind w:left="3594"/>
        <w:rPr>
          <w:rFonts w:hint="eastAsia" w:ascii="宋体" w:hAnsi="宋体" w:eastAsia="宋体" w:cs="宋体"/>
          <w:color w:val="auto"/>
          <w:sz w:val="28"/>
          <w:szCs w:val="28"/>
        </w:rPr>
        <w:sectPr>
          <w:headerReference r:id="rId10" w:type="default"/>
          <w:footerReference r:id="rId11" w:type="default"/>
          <w:pgSz w:w="11907" w:h="16839"/>
          <w:pgMar w:top="1212" w:right="1512" w:bottom="1399" w:left="1560" w:header="823" w:footer="1199" w:gutter="0"/>
          <w:pgNumType w:fmt="decimal"/>
          <w:cols w:space="720" w:num="1"/>
        </w:sectPr>
      </w:pPr>
      <w:r>
        <w:rPr>
          <w:rFonts w:hint="eastAsia" w:ascii="宋体" w:hAnsi="宋体" w:eastAsia="宋体" w:cs="宋体"/>
          <w:b/>
          <w:bCs/>
          <w:color w:val="auto"/>
          <w:spacing w:val="-35"/>
          <w:sz w:val="28"/>
          <w:szCs w:val="28"/>
        </w:rPr>
        <w:t>日</w:t>
      </w:r>
      <w:r>
        <w:rPr>
          <w:rFonts w:hint="eastAsia" w:ascii="宋体" w:hAnsi="宋体" w:eastAsia="宋体" w:cs="宋体"/>
          <w:color w:val="auto"/>
          <w:spacing w:val="6"/>
          <w:sz w:val="28"/>
          <w:szCs w:val="28"/>
        </w:rPr>
        <w:t xml:space="preserve">    </w:t>
      </w:r>
      <w:r>
        <w:rPr>
          <w:rFonts w:hint="eastAsia" w:ascii="宋体" w:hAnsi="宋体" w:eastAsia="宋体" w:cs="宋体"/>
          <w:b/>
          <w:bCs/>
          <w:color w:val="auto"/>
          <w:spacing w:val="-35"/>
          <w:sz w:val="28"/>
          <w:szCs w:val="28"/>
        </w:rPr>
        <w:t>期：</w:t>
      </w:r>
      <w:r>
        <w:rPr>
          <w:rFonts w:hint="eastAsia" w:ascii="宋体" w:hAnsi="宋体" w:eastAsia="宋体" w:cs="宋体"/>
          <w:color w:val="auto"/>
          <w:sz w:val="28"/>
          <w:szCs w:val="28"/>
          <w:u w:val="dotted" w:color="auto"/>
        </w:rPr>
        <w:t xml:space="preserve">                 </w:t>
      </w:r>
    </w:p>
    <w:p>
      <w:pPr>
        <w:keepNext w:val="0"/>
        <w:keepLines w:val="0"/>
        <w:pageBreakBefore w:val="0"/>
        <w:wordWrap/>
        <w:overflowPunct/>
        <w:topLinePunct w:val="0"/>
        <w:bidi w:val="0"/>
        <w:spacing w:before="101" w:line="440" w:lineRule="exact"/>
        <w:ind w:firstLine="3255" w:firstLineChars="1200"/>
        <w:outlineLvl w:val="2"/>
        <w:rPr>
          <w:rFonts w:hint="eastAsia" w:ascii="宋体" w:hAnsi="宋体" w:eastAsia="宋体" w:cs="宋体"/>
          <w:color w:val="auto"/>
          <w:sz w:val="31"/>
          <w:szCs w:val="31"/>
        </w:rPr>
      </w:pPr>
      <w:bookmarkStart w:id="27" w:name="_Toc21019"/>
      <w:r>
        <w:rPr>
          <w:rFonts w:hint="eastAsia" w:ascii="宋体" w:hAnsi="宋体" w:eastAsia="宋体" w:cs="宋体"/>
          <w:b/>
          <w:bCs/>
          <w:color w:val="auto"/>
          <w:spacing w:val="-20"/>
          <w:sz w:val="31"/>
          <w:szCs w:val="31"/>
        </w:rPr>
        <w:t>3.响应函格式</w:t>
      </w:r>
      <w:bookmarkEnd w:id="27"/>
    </w:p>
    <w:p>
      <w:pPr>
        <w:keepNext w:val="0"/>
        <w:keepLines w:val="0"/>
        <w:pageBreakBefore w:val="0"/>
        <w:wordWrap/>
        <w:overflowPunct/>
        <w:topLinePunct w:val="0"/>
        <w:bidi w:val="0"/>
        <w:spacing w:before="329" w:line="440" w:lineRule="exact"/>
        <w:ind w:left="50"/>
        <w:rPr>
          <w:rFonts w:hint="eastAsia" w:ascii="宋体" w:hAnsi="宋体" w:eastAsia="宋体" w:cs="宋体"/>
          <w:color w:val="auto"/>
          <w:sz w:val="28"/>
          <w:szCs w:val="28"/>
        </w:rPr>
      </w:pPr>
      <w:r>
        <w:rPr>
          <w:rFonts w:hint="eastAsia" w:ascii="宋体" w:hAnsi="宋体" w:eastAsia="宋体" w:cs="宋体"/>
          <w:color w:val="auto"/>
          <w:spacing w:val="-1"/>
          <w:sz w:val="28"/>
          <w:szCs w:val="28"/>
        </w:rPr>
        <w:t>致：</w:t>
      </w:r>
      <w:r>
        <w:rPr>
          <w:rFonts w:hint="eastAsia" w:ascii="宋体" w:hAnsi="宋体" w:eastAsia="宋体" w:cs="宋体"/>
          <w:color w:val="auto"/>
          <w:spacing w:val="-1"/>
          <w:sz w:val="28"/>
          <w:szCs w:val="28"/>
          <w:lang w:eastAsia="zh-CN"/>
        </w:rPr>
        <w:t>铜陵市铜官区城市管理局</w:t>
      </w:r>
      <w:r>
        <w:rPr>
          <w:rFonts w:hint="eastAsia" w:ascii="宋体" w:hAnsi="宋体" w:eastAsia="宋体" w:cs="宋体"/>
          <w:color w:val="auto"/>
          <w:spacing w:val="-1"/>
          <w:sz w:val="28"/>
          <w:szCs w:val="28"/>
        </w:rPr>
        <w:t>（征集人名称）</w:t>
      </w:r>
    </w:p>
    <w:p>
      <w:pPr>
        <w:keepNext w:val="0"/>
        <w:keepLines w:val="0"/>
        <w:pageBreakBefore w:val="0"/>
        <w:wordWrap/>
        <w:overflowPunct/>
        <w:topLinePunct w:val="0"/>
        <w:bidi w:val="0"/>
        <w:spacing w:before="167" w:line="440" w:lineRule="exact"/>
        <w:ind w:left="47" w:right="121" w:firstLine="570"/>
        <w:rPr>
          <w:rFonts w:hint="eastAsia" w:ascii="宋体" w:hAnsi="宋体" w:eastAsia="宋体" w:cs="宋体"/>
          <w:color w:val="auto"/>
          <w:sz w:val="28"/>
          <w:szCs w:val="28"/>
        </w:rPr>
      </w:pPr>
      <w:r>
        <w:rPr>
          <w:rFonts w:hint="eastAsia" w:ascii="宋体" w:hAnsi="宋体" w:eastAsia="宋体" w:cs="宋体"/>
          <w:color w:val="auto"/>
          <w:spacing w:val="-3"/>
          <w:sz w:val="28"/>
          <w:szCs w:val="28"/>
        </w:rPr>
        <w:t>1.根据贵方</w:t>
      </w:r>
      <w:r>
        <w:rPr>
          <w:rFonts w:hint="eastAsia" w:ascii="宋体" w:hAnsi="宋体" w:eastAsia="宋体" w:cs="宋体"/>
          <w:color w:val="auto"/>
          <w:spacing w:val="-140"/>
          <w:sz w:val="28"/>
          <w:szCs w:val="28"/>
        </w:rPr>
        <w:t xml:space="preserve"> </w:t>
      </w:r>
      <w:r>
        <w:rPr>
          <w:rFonts w:hint="eastAsia" w:ascii="宋体" w:hAnsi="宋体" w:eastAsia="宋体" w:cs="宋体"/>
          <w:color w:val="auto"/>
          <w:spacing w:val="-3"/>
          <w:sz w:val="28"/>
          <w:szCs w:val="28"/>
          <w:u w:val="single" w:color="auto"/>
        </w:rPr>
        <w:t xml:space="preserve">                </w:t>
      </w:r>
      <w:r>
        <w:rPr>
          <w:rFonts w:hint="eastAsia" w:ascii="宋体" w:hAnsi="宋体" w:eastAsia="宋体" w:cs="宋体"/>
          <w:color w:val="auto"/>
          <w:spacing w:val="-3"/>
          <w:sz w:val="28"/>
          <w:szCs w:val="28"/>
        </w:rPr>
        <w:t xml:space="preserve"> 征集公告，我们决定参加贵方</w:t>
      </w:r>
      <w:r>
        <w:rPr>
          <w:rFonts w:hint="eastAsia" w:ascii="宋体" w:hAnsi="宋体" w:eastAsia="宋体" w:cs="宋体"/>
          <w:color w:val="auto"/>
          <w:spacing w:val="-4"/>
          <w:sz w:val="28"/>
          <w:szCs w:val="28"/>
        </w:rPr>
        <w:t>组织的</w:t>
      </w:r>
      <w:r>
        <w:rPr>
          <w:rFonts w:hint="eastAsia" w:ascii="宋体" w:hAnsi="宋体" w:eastAsia="宋体" w:cs="宋体"/>
          <w:color w:val="auto"/>
          <w:sz w:val="28"/>
          <w:szCs w:val="28"/>
        </w:rPr>
        <w:t xml:space="preserve"> </w:t>
      </w:r>
      <w:r>
        <w:rPr>
          <w:rFonts w:hint="eastAsia" w:ascii="宋体" w:hAnsi="宋体" w:eastAsia="宋体" w:cs="宋体"/>
          <w:color w:val="auto"/>
          <w:spacing w:val="11"/>
          <w:sz w:val="28"/>
          <w:szCs w:val="28"/>
        </w:rPr>
        <w:t>项</w:t>
      </w:r>
      <w:r>
        <w:rPr>
          <w:rFonts w:hint="eastAsia" w:ascii="宋体" w:hAnsi="宋体" w:eastAsia="宋体" w:cs="宋体"/>
          <w:color w:val="auto"/>
          <w:spacing w:val="-34"/>
          <w:sz w:val="28"/>
          <w:szCs w:val="28"/>
        </w:rPr>
        <w:t xml:space="preserve"> </w:t>
      </w:r>
      <w:r>
        <w:rPr>
          <w:rFonts w:hint="eastAsia" w:ascii="宋体" w:hAnsi="宋体" w:eastAsia="宋体" w:cs="宋体"/>
          <w:color w:val="auto"/>
          <w:spacing w:val="11"/>
          <w:sz w:val="28"/>
          <w:szCs w:val="28"/>
        </w:rPr>
        <w:t>目</w:t>
      </w:r>
      <w:r>
        <w:rPr>
          <w:rFonts w:hint="eastAsia" w:ascii="宋体" w:hAnsi="宋体" w:eastAsia="宋体" w:cs="宋体"/>
          <w:color w:val="auto"/>
          <w:spacing w:val="-76"/>
          <w:sz w:val="28"/>
          <w:szCs w:val="28"/>
        </w:rPr>
        <w:t xml:space="preserve"> </w:t>
      </w:r>
      <w:r>
        <w:rPr>
          <w:rFonts w:hint="eastAsia" w:ascii="宋体" w:hAnsi="宋体" w:eastAsia="宋体" w:cs="宋体"/>
          <w:color w:val="auto"/>
          <w:spacing w:val="11"/>
          <w:sz w:val="28"/>
          <w:szCs w:val="28"/>
        </w:rPr>
        <w:t>的招标采购活动</w:t>
      </w:r>
      <w:r>
        <w:rPr>
          <w:rFonts w:hint="eastAsia" w:ascii="宋体" w:hAnsi="宋体" w:eastAsia="宋体" w:cs="宋体"/>
          <w:color w:val="auto"/>
          <w:spacing w:val="-72"/>
          <w:sz w:val="28"/>
          <w:szCs w:val="28"/>
        </w:rPr>
        <w:t xml:space="preserve"> </w:t>
      </w:r>
      <w:r>
        <w:rPr>
          <w:rFonts w:hint="eastAsia" w:ascii="宋体" w:hAnsi="宋体" w:eastAsia="宋体" w:cs="宋体"/>
          <w:color w:val="auto"/>
          <w:spacing w:val="11"/>
          <w:sz w:val="28"/>
          <w:szCs w:val="28"/>
        </w:rPr>
        <w:t>。</w:t>
      </w:r>
      <w:r>
        <w:rPr>
          <w:rFonts w:hint="eastAsia" w:ascii="宋体" w:hAnsi="宋体" w:eastAsia="宋体" w:cs="宋体"/>
          <w:color w:val="auto"/>
          <w:spacing w:val="-82"/>
          <w:sz w:val="28"/>
          <w:szCs w:val="28"/>
        </w:rPr>
        <w:t xml:space="preserve"> </w:t>
      </w:r>
      <w:r>
        <w:rPr>
          <w:rFonts w:hint="eastAsia" w:ascii="宋体" w:hAnsi="宋体" w:eastAsia="宋体" w:cs="宋体"/>
          <w:color w:val="auto"/>
          <w:spacing w:val="11"/>
          <w:sz w:val="28"/>
          <w:szCs w:val="28"/>
        </w:rPr>
        <w:t>我方授权</w:t>
      </w:r>
      <w:r>
        <w:rPr>
          <w:rFonts w:hint="eastAsia" w:ascii="宋体" w:hAnsi="宋体" w:eastAsia="宋体" w:cs="宋体"/>
          <w:color w:val="auto"/>
          <w:spacing w:val="-108"/>
          <w:sz w:val="28"/>
          <w:szCs w:val="28"/>
        </w:rPr>
        <w:t xml:space="preserve"> </w:t>
      </w:r>
      <w:r>
        <w:rPr>
          <w:rFonts w:hint="eastAsia" w:ascii="宋体" w:hAnsi="宋体" w:eastAsia="宋体" w:cs="宋体"/>
          <w:color w:val="auto"/>
          <w:spacing w:val="7"/>
          <w:sz w:val="28"/>
          <w:szCs w:val="28"/>
          <w:u w:val="single" w:color="auto"/>
        </w:rPr>
        <w:t xml:space="preserve">        </w:t>
      </w:r>
      <w:r>
        <w:rPr>
          <w:rFonts w:hint="eastAsia" w:ascii="宋体" w:hAnsi="宋体" w:eastAsia="宋体" w:cs="宋体"/>
          <w:color w:val="auto"/>
          <w:spacing w:val="-78"/>
          <w:sz w:val="28"/>
          <w:szCs w:val="28"/>
        </w:rPr>
        <w:t xml:space="preserve"> </w:t>
      </w:r>
      <w:r>
        <w:rPr>
          <w:rFonts w:hint="eastAsia" w:ascii="宋体" w:hAnsi="宋体" w:eastAsia="宋体" w:cs="宋体"/>
          <w:color w:val="auto"/>
          <w:spacing w:val="11"/>
          <w:sz w:val="28"/>
          <w:szCs w:val="28"/>
        </w:rPr>
        <w:t>(姓名和职务),代表我方</w:t>
      </w:r>
      <w:r>
        <w:rPr>
          <w:rFonts w:hint="eastAsia" w:ascii="宋体" w:hAnsi="宋体" w:eastAsia="宋体" w:cs="宋体"/>
          <w:color w:val="auto"/>
          <w:sz w:val="28"/>
          <w:szCs w:val="28"/>
        </w:rPr>
        <w:t xml:space="preserve"> </w:t>
      </w:r>
      <w:r>
        <w:rPr>
          <w:rFonts w:hint="eastAsia" w:ascii="宋体" w:hAnsi="宋体" w:eastAsia="宋体" w:cs="宋体"/>
          <w:color w:val="auto"/>
          <w:spacing w:val="-3"/>
          <w:sz w:val="28"/>
          <w:szCs w:val="28"/>
        </w:rPr>
        <w:t>（投标单位的名称）联系方式</w:t>
      </w:r>
      <w:r>
        <w:rPr>
          <w:rFonts w:hint="eastAsia" w:ascii="宋体" w:hAnsi="宋体" w:eastAsia="宋体" w:cs="宋体"/>
          <w:color w:val="auto"/>
          <w:spacing w:val="80"/>
          <w:sz w:val="28"/>
          <w:szCs w:val="28"/>
        </w:rPr>
        <w:t xml:space="preserve"> </w:t>
      </w:r>
      <w:r>
        <w:rPr>
          <w:rFonts w:hint="eastAsia" w:ascii="宋体" w:hAnsi="宋体" w:eastAsia="宋体" w:cs="宋体"/>
          <w:color w:val="auto"/>
          <w:spacing w:val="-3"/>
          <w:sz w:val="28"/>
          <w:szCs w:val="28"/>
        </w:rPr>
        <w:t>(手机号码</w:t>
      </w:r>
      <w:r>
        <w:rPr>
          <w:rFonts w:hint="eastAsia" w:ascii="宋体" w:hAnsi="宋体" w:eastAsia="宋体" w:cs="宋体"/>
          <w:color w:val="auto"/>
          <w:spacing w:val="-137"/>
          <w:sz w:val="28"/>
          <w:szCs w:val="28"/>
        </w:rPr>
        <w:t xml:space="preserve"> </w:t>
      </w:r>
      <w:r>
        <w:rPr>
          <w:rFonts w:hint="eastAsia" w:ascii="宋体" w:hAnsi="宋体" w:eastAsia="宋体" w:cs="宋体"/>
          <w:color w:val="auto"/>
          <w:spacing w:val="1"/>
          <w:sz w:val="28"/>
          <w:szCs w:val="28"/>
          <w:u w:val="single" w:color="auto"/>
        </w:rPr>
        <w:t xml:space="preserve">           </w:t>
      </w:r>
      <w:r>
        <w:rPr>
          <w:rFonts w:hint="eastAsia" w:ascii="宋体" w:hAnsi="宋体" w:eastAsia="宋体" w:cs="宋体"/>
          <w:color w:val="auto"/>
          <w:spacing w:val="-125"/>
          <w:sz w:val="28"/>
          <w:szCs w:val="28"/>
        </w:rPr>
        <w:t xml:space="preserve"> </w:t>
      </w:r>
      <w:r>
        <w:rPr>
          <w:rFonts w:hint="eastAsia" w:ascii="宋体" w:hAnsi="宋体" w:eastAsia="宋体" w:cs="宋体"/>
          <w:color w:val="auto"/>
          <w:spacing w:val="-3"/>
          <w:sz w:val="28"/>
          <w:szCs w:val="28"/>
        </w:rPr>
        <w:t>)全权处理本项目</w:t>
      </w:r>
      <w:r>
        <w:rPr>
          <w:rFonts w:hint="eastAsia" w:ascii="宋体" w:hAnsi="宋体" w:eastAsia="宋体" w:cs="宋体"/>
          <w:color w:val="auto"/>
          <w:sz w:val="28"/>
          <w:szCs w:val="28"/>
        </w:rPr>
        <w:t xml:space="preserve"> </w:t>
      </w:r>
      <w:r>
        <w:rPr>
          <w:rFonts w:hint="eastAsia" w:ascii="宋体" w:hAnsi="宋体" w:eastAsia="宋体" w:cs="宋体"/>
          <w:color w:val="auto"/>
          <w:spacing w:val="-2"/>
          <w:sz w:val="28"/>
          <w:szCs w:val="28"/>
        </w:rPr>
        <w:t>采购的有关事宜。</w:t>
      </w:r>
    </w:p>
    <w:p>
      <w:pPr>
        <w:keepNext w:val="0"/>
        <w:keepLines w:val="0"/>
        <w:pageBreakBefore w:val="0"/>
        <w:wordWrap/>
        <w:overflowPunct/>
        <w:topLinePunct w:val="0"/>
        <w:bidi w:val="0"/>
        <w:spacing w:before="26" w:line="440" w:lineRule="exact"/>
        <w:ind w:left="47" w:right="122" w:firstLine="553"/>
        <w:rPr>
          <w:rFonts w:hint="eastAsia" w:ascii="宋体" w:hAnsi="宋体" w:eastAsia="宋体" w:cs="宋体"/>
          <w:color w:val="auto"/>
          <w:sz w:val="28"/>
          <w:szCs w:val="28"/>
        </w:rPr>
      </w:pPr>
      <w:r>
        <w:rPr>
          <w:rFonts w:hint="eastAsia" w:ascii="宋体" w:hAnsi="宋体" w:eastAsia="宋体" w:cs="宋体"/>
          <w:color w:val="auto"/>
          <w:spacing w:val="1"/>
          <w:sz w:val="28"/>
          <w:szCs w:val="28"/>
        </w:rPr>
        <w:t>2.我方完全满足《中华人民共和国政府采购法》第二十二条的全部</w:t>
      </w:r>
      <w:r>
        <w:rPr>
          <w:rFonts w:hint="eastAsia" w:ascii="宋体" w:hAnsi="宋体" w:eastAsia="宋体" w:cs="宋体"/>
          <w:color w:val="auto"/>
          <w:spacing w:val="5"/>
          <w:sz w:val="28"/>
          <w:szCs w:val="28"/>
        </w:rPr>
        <w:t xml:space="preserve"> </w:t>
      </w:r>
      <w:r>
        <w:rPr>
          <w:rFonts w:hint="eastAsia" w:ascii="宋体" w:hAnsi="宋体" w:eastAsia="宋体" w:cs="宋体"/>
          <w:color w:val="auto"/>
          <w:spacing w:val="1"/>
          <w:sz w:val="28"/>
          <w:szCs w:val="28"/>
        </w:rPr>
        <w:t>要求，即具有良好的商业信誉和健全的财务会计制度、履行合同所必需 的设备和专业技术能力、有依法缴纳税收和社会保障资金的良好记</w:t>
      </w:r>
      <w:r>
        <w:rPr>
          <w:rFonts w:hint="eastAsia" w:ascii="宋体" w:hAnsi="宋体" w:eastAsia="宋体" w:cs="宋体"/>
          <w:color w:val="auto"/>
          <w:sz w:val="28"/>
          <w:szCs w:val="28"/>
        </w:rPr>
        <w:t xml:space="preserve">录、 </w:t>
      </w:r>
      <w:r>
        <w:rPr>
          <w:rFonts w:hint="eastAsia" w:ascii="宋体" w:hAnsi="宋体" w:eastAsia="宋体" w:cs="宋体"/>
          <w:color w:val="auto"/>
          <w:spacing w:val="1"/>
          <w:sz w:val="28"/>
          <w:szCs w:val="28"/>
        </w:rPr>
        <w:t xml:space="preserve">近三年内在经营活动中无重大违法记录；上述承诺若有虚假，同意按政 </w:t>
      </w:r>
      <w:r>
        <w:rPr>
          <w:rFonts w:hint="eastAsia" w:ascii="宋体" w:hAnsi="宋体" w:eastAsia="宋体" w:cs="宋体"/>
          <w:color w:val="auto"/>
          <w:spacing w:val="-4"/>
          <w:sz w:val="28"/>
          <w:szCs w:val="28"/>
        </w:rPr>
        <w:t>府采购法第七十七条处理。</w:t>
      </w:r>
    </w:p>
    <w:p>
      <w:pPr>
        <w:keepNext w:val="0"/>
        <w:keepLines w:val="0"/>
        <w:pageBreakBefore w:val="0"/>
        <w:wordWrap/>
        <w:overflowPunct/>
        <w:topLinePunct w:val="0"/>
        <w:bidi w:val="0"/>
        <w:spacing w:before="32" w:line="440" w:lineRule="exact"/>
        <w:ind w:left="47" w:right="27" w:firstLine="556"/>
        <w:rPr>
          <w:rFonts w:hint="eastAsia" w:ascii="宋体" w:hAnsi="宋体" w:eastAsia="宋体" w:cs="宋体"/>
          <w:color w:val="auto"/>
          <w:sz w:val="28"/>
          <w:szCs w:val="28"/>
        </w:rPr>
      </w:pPr>
      <w:r>
        <w:rPr>
          <w:rFonts w:hint="eastAsia" w:ascii="宋体" w:hAnsi="宋体" w:eastAsia="宋体" w:cs="宋体"/>
          <w:color w:val="auto"/>
          <w:sz w:val="28"/>
          <w:szCs w:val="28"/>
        </w:rPr>
        <w:t>3.至投标截止日，我方、包括我方法定代表人</w:t>
      </w:r>
      <w:r>
        <w:rPr>
          <w:rFonts w:hint="eastAsia" w:ascii="宋体" w:hAnsi="宋体" w:eastAsia="宋体" w:cs="宋体"/>
          <w:color w:val="auto"/>
          <w:spacing w:val="-124"/>
          <w:sz w:val="28"/>
          <w:szCs w:val="28"/>
        </w:rPr>
        <w:t xml:space="preserve"> </w:t>
      </w:r>
      <w:r>
        <w:rPr>
          <w:rFonts w:hint="eastAsia" w:ascii="宋体" w:hAnsi="宋体" w:eastAsia="宋体" w:cs="宋体"/>
          <w:color w:val="auto"/>
          <w:spacing w:val="27"/>
          <w:sz w:val="28"/>
          <w:szCs w:val="28"/>
          <w:u w:val="dotted" w:color="auto"/>
        </w:rPr>
        <w:t xml:space="preserve">     </w:t>
      </w:r>
      <w:r>
        <w:rPr>
          <w:rFonts w:hint="eastAsia" w:ascii="宋体" w:hAnsi="宋体" w:eastAsia="宋体" w:cs="宋体"/>
          <w:color w:val="auto"/>
          <w:spacing w:val="-113"/>
          <w:sz w:val="28"/>
          <w:szCs w:val="28"/>
        </w:rPr>
        <w:t xml:space="preserve"> </w:t>
      </w:r>
      <w:r>
        <w:rPr>
          <w:rFonts w:hint="eastAsia" w:ascii="宋体" w:hAnsi="宋体" w:eastAsia="宋体" w:cs="宋体"/>
          <w:color w:val="auto"/>
          <w:sz w:val="28"/>
          <w:szCs w:val="28"/>
        </w:rPr>
        <w:t>及拟派项目经 理（项目负责人）</w:t>
      </w:r>
      <w:r>
        <w:rPr>
          <w:rFonts w:hint="eastAsia" w:ascii="宋体" w:hAnsi="宋体" w:eastAsia="宋体" w:cs="宋体"/>
          <w:color w:val="auto"/>
          <w:spacing w:val="21"/>
          <w:sz w:val="28"/>
          <w:szCs w:val="28"/>
          <w:u w:val="dotted" w:color="auto"/>
        </w:rPr>
        <w:t xml:space="preserve">       </w:t>
      </w:r>
      <w:r>
        <w:rPr>
          <w:rFonts w:hint="eastAsia" w:ascii="宋体" w:hAnsi="宋体" w:eastAsia="宋体" w:cs="宋体"/>
          <w:color w:val="auto"/>
          <w:spacing w:val="-113"/>
          <w:sz w:val="28"/>
          <w:szCs w:val="28"/>
        </w:rPr>
        <w:t xml:space="preserve"> </w:t>
      </w:r>
      <w:r>
        <w:rPr>
          <w:rFonts w:hint="eastAsia" w:ascii="宋体" w:hAnsi="宋体" w:eastAsia="宋体" w:cs="宋体"/>
          <w:color w:val="auto"/>
          <w:sz w:val="28"/>
          <w:szCs w:val="28"/>
        </w:rPr>
        <w:t xml:space="preserve">近三年内均未被人民检察院列入行贿犯罪档 </w:t>
      </w:r>
      <w:r>
        <w:rPr>
          <w:rFonts w:hint="eastAsia" w:ascii="宋体" w:hAnsi="宋体" w:eastAsia="宋体" w:cs="宋体"/>
          <w:color w:val="auto"/>
          <w:spacing w:val="-5"/>
          <w:sz w:val="28"/>
          <w:szCs w:val="28"/>
        </w:rPr>
        <w:t>案；提交响应文件截止时间前，我单位未被人民法院列入失信被执行人、</w:t>
      </w:r>
      <w:r>
        <w:rPr>
          <w:rFonts w:hint="eastAsia" w:ascii="宋体" w:hAnsi="宋体" w:eastAsia="宋体" w:cs="宋体"/>
          <w:color w:val="auto"/>
          <w:spacing w:val="7"/>
          <w:sz w:val="28"/>
          <w:szCs w:val="28"/>
        </w:rPr>
        <w:t xml:space="preserve"> </w:t>
      </w:r>
      <w:r>
        <w:rPr>
          <w:rFonts w:hint="eastAsia" w:ascii="宋体" w:hAnsi="宋体" w:eastAsia="宋体" w:cs="宋体"/>
          <w:color w:val="auto"/>
          <w:spacing w:val="1"/>
          <w:sz w:val="28"/>
          <w:szCs w:val="28"/>
        </w:rPr>
        <w:t>未被工商行政（或市场监督）管理部门列入企业经营异常名录或严重违</w:t>
      </w:r>
      <w:r>
        <w:rPr>
          <w:rFonts w:hint="eastAsia" w:ascii="宋体" w:hAnsi="宋体" w:eastAsia="宋体" w:cs="宋体"/>
          <w:color w:val="auto"/>
          <w:spacing w:val="4"/>
          <w:sz w:val="28"/>
          <w:szCs w:val="28"/>
        </w:rPr>
        <w:t xml:space="preserve"> </w:t>
      </w:r>
      <w:r>
        <w:rPr>
          <w:rFonts w:hint="eastAsia" w:ascii="宋体" w:hAnsi="宋体" w:eastAsia="宋体" w:cs="宋体"/>
          <w:color w:val="auto"/>
          <w:spacing w:val="1"/>
          <w:sz w:val="28"/>
          <w:szCs w:val="28"/>
        </w:rPr>
        <w:t>法失信企业名单（黑名单）的、未被税务部门列入重大税收违法案件当</w:t>
      </w:r>
      <w:r>
        <w:rPr>
          <w:rFonts w:hint="eastAsia" w:ascii="宋体" w:hAnsi="宋体" w:eastAsia="宋体" w:cs="宋体"/>
          <w:color w:val="auto"/>
          <w:spacing w:val="2"/>
          <w:sz w:val="28"/>
          <w:szCs w:val="28"/>
        </w:rPr>
        <w:t xml:space="preserve"> </w:t>
      </w:r>
      <w:r>
        <w:rPr>
          <w:rFonts w:hint="eastAsia" w:ascii="宋体" w:hAnsi="宋体" w:eastAsia="宋体" w:cs="宋体"/>
          <w:color w:val="auto"/>
          <w:spacing w:val="1"/>
          <w:sz w:val="28"/>
          <w:szCs w:val="28"/>
        </w:rPr>
        <w:t xml:space="preserve">事人名单、未被政府采购监管部门列入政府采购严重违法失信行为记录 </w:t>
      </w:r>
      <w:r>
        <w:rPr>
          <w:rFonts w:hint="eastAsia" w:ascii="宋体" w:hAnsi="宋体" w:eastAsia="宋体" w:cs="宋体"/>
          <w:color w:val="auto"/>
          <w:spacing w:val="-1"/>
          <w:sz w:val="28"/>
          <w:szCs w:val="28"/>
        </w:rPr>
        <w:t>名单。上述承诺若有虚假，同意按政府采购法</w:t>
      </w:r>
      <w:r>
        <w:rPr>
          <w:rFonts w:hint="eastAsia" w:ascii="宋体" w:hAnsi="宋体" w:eastAsia="宋体" w:cs="宋体"/>
          <w:color w:val="auto"/>
          <w:spacing w:val="-2"/>
          <w:sz w:val="28"/>
          <w:szCs w:val="28"/>
        </w:rPr>
        <w:t>第七十七条接受处理。</w:t>
      </w:r>
    </w:p>
    <w:p>
      <w:pPr>
        <w:keepNext w:val="0"/>
        <w:keepLines w:val="0"/>
        <w:pageBreakBefore w:val="0"/>
        <w:wordWrap/>
        <w:overflowPunct/>
        <w:topLinePunct w:val="0"/>
        <w:bidi w:val="0"/>
        <w:spacing w:before="33" w:line="440" w:lineRule="exact"/>
        <w:ind w:left="49" w:right="125" w:firstLine="547"/>
        <w:rPr>
          <w:rFonts w:hint="eastAsia" w:ascii="宋体" w:hAnsi="宋体" w:eastAsia="宋体" w:cs="宋体"/>
          <w:color w:val="auto"/>
          <w:sz w:val="28"/>
          <w:szCs w:val="28"/>
        </w:rPr>
      </w:pPr>
      <w:r>
        <w:rPr>
          <w:rFonts w:hint="eastAsia" w:ascii="宋体" w:hAnsi="宋体" w:eastAsia="宋体" w:cs="宋体"/>
          <w:color w:val="auto"/>
          <w:spacing w:val="-1"/>
          <w:sz w:val="28"/>
          <w:szCs w:val="28"/>
        </w:rPr>
        <w:t>4.我方愿意按照征集文件规定的各项要求，</w:t>
      </w:r>
      <w:r>
        <w:rPr>
          <w:rFonts w:hint="eastAsia" w:ascii="宋体" w:hAnsi="宋体" w:eastAsia="宋体" w:cs="宋体"/>
          <w:color w:val="auto"/>
          <w:spacing w:val="-70"/>
          <w:sz w:val="28"/>
          <w:szCs w:val="28"/>
        </w:rPr>
        <w:t xml:space="preserve"> </w:t>
      </w:r>
      <w:r>
        <w:rPr>
          <w:rFonts w:hint="eastAsia" w:ascii="宋体" w:hAnsi="宋体" w:eastAsia="宋体" w:cs="宋体"/>
          <w:color w:val="auto"/>
          <w:spacing w:val="-1"/>
          <w:sz w:val="28"/>
          <w:szCs w:val="28"/>
        </w:rPr>
        <w:t>向采购人提供所需的工</w:t>
      </w:r>
      <w:r>
        <w:rPr>
          <w:rFonts w:hint="eastAsia" w:ascii="宋体" w:hAnsi="宋体" w:eastAsia="宋体" w:cs="宋体"/>
          <w:color w:val="auto"/>
          <w:sz w:val="28"/>
          <w:szCs w:val="28"/>
        </w:rPr>
        <w:t xml:space="preserve"> </w:t>
      </w:r>
      <w:r>
        <w:rPr>
          <w:rFonts w:hint="eastAsia" w:ascii="宋体" w:hAnsi="宋体" w:eastAsia="宋体" w:cs="宋体"/>
          <w:color w:val="auto"/>
          <w:spacing w:val="-3"/>
          <w:sz w:val="28"/>
          <w:szCs w:val="28"/>
        </w:rPr>
        <w:t>程、货物与服务。</w:t>
      </w:r>
    </w:p>
    <w:p>
      <w:pPr>
        <w:keepNext w:val="0"/>
        <w:keepLines w:val="0"/>
        <w:pageBreakBefore w:val="0"/>
        <w:wordWrap/>
        <w:overflowPunct/>
        <w:topLinePunct w:val="0"/>
        <w:bidi w:val="0"/>
        <w:spacing w:before="32" w:line="440" w:lineRule="exact"/>
        <w:ind w:left="48" w:right="120" w:firstLine="554"/>
        <w:rPr>
          <w:rFonts w:hint="eastAsia" w:ascii="宋体" w:hAnsi="宋体" w:eastAsia="宋体" w:cs="宋体"/>
          <w:color w:val="auto"/>
          <w:sz w:val="28"/>
          <w:szCs w:val="28"/>
        </w:rPr>
      </w:pPr>
      <w:r>
        <w:rPr>
          <w:rFonts w:hint="eastAsia" w:ascii="宋体" w:hAnsi="宋体" w:eastAsia="宋体" w:cs="宋体"/>
          <w:color w:val="auto"/>
          <w:spacing w:val="1"/>
          <w:sz w:val="28"/>
          <w:szCs w:val="28"/>
        </w:rPr>
        <w:t>5.一旦我方入围，我方将严格履行框架协议和合同规定的责任和义</w:t>
      </w:r>
      <w:r>
        <w:rPr>
          <w:rFonts w:hint="eastAsia" w:ascii="宋体" w:hAnsi="宋体" w:eastAsia="宋体" w:cs="宋体"/>
          <w:color w:val="auto"/>
          <w:spacing w:val="5"/>
          <w:sz w:val="28"/>
          <w:szCs w:val="28"/>
        </w:rPr>
        <w:t xml:space="preserve"> </w:t>
      </w:r>
      <w:r>
        <w:rPr>
          <w:rFonts w:hint="eastAsia" w:ascii="宋体" w:hAnsi="宋体" w:eastAsia="宋体" w:cs="宋体"/>
          <w:color w:val="auto"/>
          <w:spacing w:val="-2"/>
          <w:sz w:val="28"/>
          <w:szCs w:val="28"/>
        </w:rPr>
        <w:t>务。</w:t>
      </w:r>
    </w:p>
    <w:p>
      <w:pPr>
        <w:keepNext w:val="0"/>
        <w:keepLines w:val="0"/>
        <w:pageBreakBefore w:val="0"/>
        <w:wordWrap/>
        <w:overflowPunct/>
        <w:topLinePunct w:val="0"/>
        <w:bidi w:val="0"/>
        <w:spacing w:before="28" w:line="440" w:lineRule="exact"/>
        <w:ind w:left="37" w:firstLine="562"/>
        <w:rPr>
          <w:rFonts w:hint="eastAsia" w:ascii="宋体" w:hAnsi="宋体" w:eastAsia="宋体" w:cs="宋体"/>
          <w:color w:val="auto"/>
          <w:sz w:val="28"/>
          <w:szCs w:val="28"/>
        </w:rPr>
      </w:pPr>
      <w:r>
        <w:rPr>
          <w:rFonts w:hint="eastAsia" w:ascii="宋体" w:hAnsi="宋体" w:eastAsia="宋体" w:cs="宋体"/>
          <w:color w:val="auto"/>
          <w:spacing w:val="1"/>
          <w:sz w:val="28"/>
          <w:szCs w:val="28"/>
        </w:rPr>
        <w:t>6.一旦我方入围，我方同意按照征集文件要求并且承诺</w:t>
      </w:r>
      <w:r>
        <w:rPr>
          <w:rFonts w:hint="eastAsia" w:ascii="宋体" w:hAnsi="宋体" w:eastAsia="宋体" w:cs="宋体"/>
          <w:color w:val="auto"/>
          <w:spacing w:val="1"/>
          <w:sz w:val="28"/>
          <w:szCs w:val="28"/>
          <w:lang w:eastAsia="zh-CN"/>
        </w:rPr>
        <w:t>，</w:t>
      </w:r>
      <w:r>
        <w:rPr>
          <w:rFonts w:hint="eastAsia" w:ascii="宋体" w:hAnsi="宋体" w:eastAsia="宋体" w:cs="宋体"/>
          <w:color w:val="auto"/>
          <w:spacing w:val="-3"/>
          <w:sz w:val="28"/>
          <w:szCs w:val="28"/>
        </w:rPr>
        <w:t>如我方入围后，不按时领取入围通知书或拒绝签订框</w:t>
      </w:r>
      <w:r>
        <w:rPr>
          <w:rFonts w:hint="eastAsia" w:ascii="宋体" w:hAnsi="宋体" w:eastAsia="宋体" w:cs="宋体"/>
          <w:color w:val="auto"/>
          <w:spacing w:val="2"/>
          <w:sz w:val="28"/>
          <w:szCs w:val="28"/>
        </w:rPr>
        <w:t xml:space="preserve">  </w:t>
      </w:r>
      <w:r>
        <w:rPr>
          <w:rFonts w:hint="eastAsia" w:ascii="宋体" w:hAnsi="宋体" w:eastAsia="宋体" w:cs="宋体"/>
          <w:color w:val="auto"/>
          <w:spacing w:val="1"/>
          <w:sz w:val="28"/>
          <w:szCs w:val="28"/>
        </w:rPr>
        <w:t>架协议或合同，视同我方放弃入围供应商资格，并愿意接受财政监管部</w:t>
      </w:r>
      <w:r>
        <w:rPr>
          <w:rFonts w:hint="eastAsia" w:ascii="宋体" w:hAnsi="宋体" w:eastAsia="宋体" w:cs="宋体"/>
          <w:color w:val="auto"/>
          <w:spacing w:val="-5"/>
          <w:sz w:val="28"/>
          <w:szCs w:val="28"/>
        </w:rPr>
        <w:t>门依法处理。</w:t>
      </w:r>
    </w:p>
    <w:p>
      <w:pPr>
        <w:keepNext w:val="0"/>
        <w:keepLines w:val="0"/>
        <w:pageBreakBefore w:val="0"/>
        <w:wordWrap/>
        <w:overflowPunct/>
        <w:topLinePunct w:val="0"/>
        <w:bidi w:val="0"/>
        <w:spacing w:before="30" w:line="440" w:lineRule="exact"/>
        <w:ind w:left="48" w:right="123" w:firstLine="556"/>
        <w:rPr>
          <w:rFonts w:hint="eastAsia" w:ascii="宋体" w:hAnsi="宋体" w:eastAsia="宋体" w:cs="宋体"/>
          <w:color w:val="auto"/>
          <w:sz w:val="28"/>
          <w:szCs w:val="28"/>
        </w:rPr>
      </w:pPr>
      <w:r>
        <w:rPr>
          <w:rFonts w:hint="eastAsia" w:ascii="宋体" w:hAnsi="宋体" w:eastAsia="宋体" w:cs="宋体"/>
          <w:color w:val="auto"/>
          <w:spacing w:val="1"/>
          <w:sz w:val="28"/>
          <w:szCs w:val="28"/>
        </w:rPr>
        <w:t>7.我方愿意提供贵方可能另外要求的、与响应有关的文件资料，并</w:t>
      </w:r>
      <w:r>
        <w:rPr>
          <w:rFonts w:hint="eastAsia" w:ascii="宋体" w:hAnsi="宋体" w:eastAsia="宋体" w:cs="宋体"/>
          <w:color w:val="auto"/>
          <w:spacing w:val="4"/>
          <w:sz w:val="28"/>
          <w:szCs w:val="28"/>
        </w:rPr>
        <w:t xml:space="preserve"> </w:t>
      </w:r>
      <w:r>
        <w:rPr>
          <w:rFonts w:hint="eastAsia" w:ascii="宋体" w:hAnsi="宋体" w:eastAsia="宋体" w:cs="宋体"/>
          <w:color w:val="auto"/>
          <w:spacing w:val="-1"/>
          <w:sz w:val="28"/>
          <w:szCs w:val="28"/>
        </w:rPr>
        <w:t>保证我方已提供和将要提供的文件是真实的、准确的。</w:t>
      </w:r>
    </w:p>
    <w:p>
      <w:pPr>
        <w:keepNext w:val="0"/>
        <w:keepLines w:val="0"/>
        <w:pageBreakBefore w:val="0"/>
        <w:wordWrap/>
        <w:overflowPunct/>
        <w:topLinePunct w:val="0"/>
        <w:bidi w:val="0"/>
        <w:spacing w:before="234" w:line="440" w:lineRule="exact"/>
        <w:ind w:left="4126"/>
        <w:rPr>
          <w:rFonts w:hint="eastAsia" w:ascii="宋体" w:hAnsi="宋体" w:eastAsia="宋体" w:cs="宋体"/>
          <w:color w:val="auto"/>
          <w:sz w:val="28"/>
          <w:szCs w:val="28"/>
        </w:rPr>
      </w:pPr>
      <w:r>
        <w:rPr>
          <w:rFonts w:hint="eastAsia" w:ascii="宋体" w:hAnsi="宋体" w:eastAsia="宋体" w:cs="宋体"/>
          <w:b/>
          <w:bCs/>
          <w:color w:val="auto"/>
          <w:spacing w:val="-8"/>
          <w:sz w:val="28"/>
          <w:szCs w:val="28"/>
        </w:rPr>
        <w:t>供应商加盖公章或电子签章：</w:t>
      </w:r>
    </w:p>
    <w:p>
      <w:pPr>
        <w:keepNext w:val="0"/>
        <w:keepLines w:val="0"/>
        <w:pageBreakBefore w:val="0"/>
        <w:wordWrap/>
        <w:overflowPunct/>
        <w:topLinePunct w:val="0"/>
        <w:bidi w:val="0"/>
        <w:spacing w:before="89" w:line="440" w:lineRule="exact"/>
        <w:ind w:left="4326"/>
        <w:rPr>
          <w:rFonts w:hint="eastAsia" w:ascii="宋体" w:hAnsi="宋体" w:eastAsia="宋体" w:cs="宋体"/>
          <w:color w:val="auto"/>
          <w:sz w:val="28"/>
          <w:szCs w:val="28"/>
        </w:rPr>
      </w:pPr>
      <w:r>
        <w:rPr>
          <w:rFonts w:hint="eastAsia" w:ascii="宋体" w:hAnsi="宋体" w:eastAsia="宋体" w:cs="宋体"/>
          <w:b/>
          <w:bCs/>
          <w:color w:val="auto"/>
          <w:spacing w:val="-34"/>
          <w:sz w:val="28"/>
          <w:szCs w:val="28"/>
        </w:rPr>
        <w:t>日</w:t>
      </w:r>
      <w:r>
        <w:rPr>
          <w:rFonts w:hint="eastAsia" w:ascii="宋体" w:hAnsi="宋体" w:eastAsia="宋体" w:cs="宋体"/>
          <w:color w:val="auto"/>
          <w:spacing w:val="5"/>
          <w:sz w:val="28"/>
          <w:szCs w:val="28"/>
        </w:rPr>
        <w:t xml:space="preserve">    </w:t>
      </w:r>
      <w:r>
        <w:rPr>
          <w:rFonts w:hint="eastAsia" w:ascii="宋体" w:hAnsi="宋体" w:eastAsia="宋体" w:cs="宋体"/>
          <w:b/>
          <w:bCs/>
          <w:color w:val="auto"/>
          <w:spacing w:val="-34"/>
          <w:sz w:val="28"/>
          <w:szCs w:val="28"/>
        </w:rPr>
        <w:t>期：</w:t>
      </w:r>
      <w:r>
        <w:rPr>
          <w:rFonts w:hint="eastAsia" w:ascii="宋体" w:hAnsi="宋体" w:eastAsia="宋体" w:cs="宋体"/>
          <w:color w:val="auto"/>
          <w:sz w:val="28"/>
          <w:szCs w:val="28"/>
          <w:u w:val="dotted" w:color="auto"/>
        </w:rPr>
        <w:t xml:space="preserve">                 </w:t>
      </w:r>
    </w:p>
    <w:p>
      <w:pPr>
        <w:keepNext w:val="0"/>
        <w:keepLines w:val="0"/>
        <w:pageBreakBefore w:val="0"/>
        <w:wordWrap/>
        <w:overflowPunct/>
        <w:topLinePunct w:val="0"/>
        <w:bidi w:val="0"/>
        <w:spacing w:line="440" w:lineRule="exact"/>
        <w:rPr>
          <w:rFonts w:hint="eastAsia" w:ascii="宋体" w:hAnsi="宋体" w:eastAsia="宋体" w:cs="宋体"/>
          <w:color w:val="auto"/>
          <w:sz w:val="28"/>
          <w:szCs w:val="28"/>
        </w:rPr>
        <w:sectPr>
          <w:headerReference r:id="rId12" w:type="default"/>
          <w:footerReference r:id="rId13" w:type="default"/>
          <w:pgSz w:w="11907" w:h="16839"/>
          <w:pgMar w:top="1212" w:right="1462" w:bottom="1399" w:left="1560" w:header="823" w:footer="1199" w:gutter="0"/>
          <w:pgNumType w:fmt="decimal"/>
          <w:cols w:space="720" w:num="1"/>
        </w:sect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101" w:line="440" w:lineRule="exact"/>
        <w:ind w:left="3384"/>
        <w:outlineLvl w:val="2"/>
        <w:rPr>
          <w:rFonts w:hint="eastAsia" w:ascii="宋体" w:hAnsi="宋体" w:eastAsia="宋体" w:cs="宋体"/>
          <w:color w:val="auto"/>
          <w:sz w:val="36"/>
          <w:szCs w:val="36"/>
        </w:rPr>
      </w:pPr>
      <w:bookmarkStart w:id="28" w:name="_Toc29358"/>
      <w:r>
        <w:rPr>
          <w:rFonts w:hint="eastAsia" w:ascii="宋体" w:hAnsi="宋体" w:eastAsia="宋体" w:cs="宋体"/>
          <w:b/>
          <w:bCs/>
          <w:color w:val="auto"/>
          <w:spacing w:val="-19"/>
          <w:sz w:val="36"/>
          <w:szCs w:val="36"/>
        </w:rPr>
        <w:t>4.项目实施方案</w:t>
      </w:r>
      <w:bookmarkEnd w:id="28"/>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91" w:line="440" w:lineRule="exact"/>
        <w:ind w:left="47"/>
        <w:rPr>
          <w:rFonts w:hint="eastAsia" w:ascii="宋体" w:hAnsi="宋体" w:eastAsia="宋体" w:cs="宋体"/>
          <w:color w:val="auto"/>
          <w:sz w:val="28"/>
          <w:szCs w:val="28"/>
        </w:rPr>
      </w:pPr>
      <w:r>
        <w:rPr>
          <w:rFonts w:hint="eastAsia" w:ascii="宋体" w:hAnsi="宋体" w:eastAsia="宋体" w:cs="宋体"/>
          <w:b/>
          <w:bCs/>
          <w:color w:val="auto"/>
          <w:spacing w:val="-7"/>
          <w:sz w:val="28"/>
          <w:szCs w:val="28"/>
        </w:rPr>
        <w:t>（1）供应商简介</w:t>
      </w:r>
    </w:p>
    <w:p>
      <w:pPr>
        <w:keepNext w:val="0"/>
        <w:keepLines w:val="0"/>
        <w:pageBreakBefore w:val="0"/>
        <w:wordWrap/>
        <w:overflowPunct/>
        <w:topLinePunct w:val="0"/>
        <w:bidi w:val="0"/>
        <w:spacing w:before="289" w:line="440" w:lineRule="exact"/>
        <w:ind w:left="47"/>
        <w:rPr>
          <w:rFonts w:hint="eastAsia" w:ascii="宋体" w:hAnsi="宋体" w:eastAsia="宋体" w:cs="宋体"/>
          <w:color w:val="auto"/>
          <w:sz w:val="28"/>
          <w:szCs w:val="28"/>
        </w:rPr>
      </w:pPr>
      <w:r>
        <w:rPr>
          <w:rFonts w:hint="eastAsia" w:ascii="宋体" w:hAnsi="宋体" w:eastAsia="宋体" w:cs="宋体"/>
          <w:color w:val="auto"/>
          <w:spacing w:val="-11"/>
          <w:sz w:val="28"/>
          <w:szCs w:val="28"/>
        </w:rPr>
        <w:t>（不超过 1000</w:t>
      </w:r>
      <w:r>
        <w:rPr>
          <w:rFonts w:hint="eastAsia" w:ascii="宋体" w:hAnsi="宋体" w:eastAsia="宋体" w:cs="宋体"/>
          <w:color w:val="auto"/>
          <w:spacing w:val="-34"/>
          <w:sz w:val="28"/>
          <w:szCs w:val="28"/>
        </w:rPr>
        <w:t xml:space="preserve"> </w:t>
      </w:r>
      <w:r>
        <w:rPr>
          <w:rFonts w:hint="eastAsia" w:ascii="宋体" w:hAnsi="宋体" w:eastAsia="宋体" w:cs="宋体"/>
          <w:color w:val="auto"/>
          <w:spacing w:val="-11"/>
          <w:sz w:val="28"/>
          <w:szCs w:val="28"/>
        </w:rPr>
        <w:t>字）</w:t>
      </w: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91" w:line="440" w:lineRule="exact"/>
        <w:ind w:left="47"/>
        <w:rPr>
          <w:rFonts w:hint="eastAsia" w:ascii="宋体" w:hAnsi="宋体" w:eastAsia="宋体" w:cs="宋体"/>
          <w:color w:val="auto"/>
          <w:sz w:val="28"/>
          <w:szCs w:val="28"/>
        </w:rPr>
      </w:pPr>
      <w:r>
        <w:rPr>
          <w:rFonts w:hint="eastAsia" w:ascii="宋体" w:hAnsi="宋体" w:eastAsia="宋体" w:cs="宋体"/>
          <w:color w:val="auto"/>
          <w:spacing w:val="-2"/>
          <w:sz w:val="28"/>
          <w:szCs w:val="28"/>
        </w:rPr>
        <w:t>（2）项目实施（服务）方案</w:t>
      </w:r>
    </w:p>
    <w:p>
      <w:pPr>
        <w:keepNext w:val="0"/>
        <w:keepLines w:val="0"/>
        <w:pageBreakBefore w:val="0"/>
        <w:wordWrap/>
        <w:overflowPunct/>
        <w:topLinePunct w:val="0"/>
        <w:bidi w:val="0"/>
        <w:spacing w:line="440" w:lineRule="exact"/>
        <w:rPr>
          <w:rFonts w:hint="eastAsia" w:ascii="宋体" w:hAnsi="宋体" w:eastAsia="宋体" w:cs="宋体"/>
          <w:color w:val="auto"/>
          <w:sz w:val="28"/>
          <w:szCs w:val="28"/>
        </w:rPr>
        <w:sectPr>
          <w:headerReference r:id="rId14" w:type="default"/>
          <w:footerReference r:id="rId15" w:type="default"/>
          <w:pgSz w:w="11907" w:h="16839"/>
          <w:pgMar w:top="1212" w:right="1555" w:bottom="1399" w:left="1560" w:header="823" w:footer="1199" w:gutter="0"/>
          <w:pgNumType w:fmt="decimal"/>
          <w:cols w:space="720" w:num="1"/>
        </w:sect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117" w:line="440" w:lineRule="exact"/>
        <w:ind w:left="707" w:right="1060" w:firstLine="363"/>
        <w:outlineLvl w:val="2"/>
        <w:rPr>
          <w:rFonts w:hint="eastAsia" w:ascii="宋体" w:hAnsi="宋体" w:eastAsia="宋体" w:cs="宋体"/>
          <w:color w:val="auto"/>
          <w:sz w:val="28"/>
          <w:szCs w:val="28"/>
        </w:rPr>
      </w:pPr>
      <w:bookmarkStart w:id="29" w:name="_Toc18981"/>
      <w:r>
        <w:rPr>
          <w:rFonts w:hint="eastAsia" w:ascii="宋体" w:hAnsi="宋体" w:eastAsia="宋体" w:cs="宋体"/>
          <w:b/>
          <w:bCs/>
          <w:color w:val="auto"/>
          <w:spacing w:val="-4"/>
          <w:sz w:val="36"/>
          <w:szCs w:val="36"/>
        </w:rPr>
        <w:t>5.履行合同所必需的设备专业技术能力证明</w:t>
      </w:r>
      <w:r>
        <w:rPr>
          <w:rFonts w:hint="eastAsia" w:ascii="宋体" w:hAnsi="宋体" w:eastAsia="宋体" w:cs="宋体"/>
          <w:color w:val="auto"/>
          <w:spacing w:val="10"/>
          <w:sz w:val="36"/>
          <w:szCs w:val="36"/>
        </w:rPr>
        <w:t xml:space="preserve"> </w:t>
      </w:r>
      <w:r>
        <w:rPr>
          <w:rFonts w:hint="eastAsia" w:ascii="宋体" w:hAnsi="宋体" w:eastAsia="宋体" w:cs="宋体"/>
          <w:b/>
          <w:bCs/>
          <w:color w:val="auto"/>
          <w:spacing w:val="-2"/>
          <w:sz w:val="28"/>
          <w:szCs w:val="28"/>
        </w:rPr>
        <w:t>（1）服务本项目主要人员一览表</w:t>
      </w:r>
      <w:bookmarkEnd w:id="29"/>
    </w:p>
    <w:tbl>
      <w:tblPr>
        <w:tblStyle w:val="14"/>
        <w:tblW w:w="895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704"/>
        <w:gridCol w:w="975"/>
        <w:gridCol w:w="1347"/>
        <w:gridCol w:w="1254"/>
        <w:gridCol w:w="1462"/>
        <w:gridCol w:w="2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031" w:type="dxa"/>
            <w:vMerge w:val="restart"/>
            <w:tcBorders>
              <w:top w:val="single" w:color="000000" w:sz="10" w:space="0"/>
              <w:left w:val="single" w:color="000000" w:sz="10" w:space="0"/>
              <w:bottom w:val="nil"/>
            </w:tcBorders>
            <w:vAlign w:val="top"/>
          </w:tcPr>
          <w:p>
            <w:pPr>
              <w:keepNext w:val="0"/>
              <w:keepLines w:val="0"/>
              <w:pageBreakBefore w:val="0"/>
              <w:wordWrap/>
              <w:overflowPunct/>
              <w:topLinePunct w:val="0"/>
              <w:bidi w:val="0"/>
              <w:spacing w:before="202" w:line="440" w:lineRule="exact"/>
              <w:ind w:left="267"/>
              <w:rPr>
                <w:rFonts w:hint="eastAsia" w:ascii="宋体" w:hAnsi="宋体" w:eastAsia="宋体" w:cs="宋体"/>
                <w:color w:val="auto"/>
                <w:sz w:val="24"/>
                <w:szCs w:val="24"/>
              </w:rPr>
            </w:pPr>
            <w:r>
              <w:rPr>
                <w:rFonts w:hint="eastAsia" w:ascii="宋体" w:hAnsi="宋体" w:eastAsia="宋体" w:cs="宋体"/>
                <w:color w:val="auto"/>
                <w:spacing w:val="-3"/>
                <w:sz w:val="24"/>
                <w:szCs w:val="24"/>
              </w:rPr>
              <w:t>类别</w:t>
            </w:r>
          </w:p>
        </w:tc>
        <w:tc>
          <w:tcPr>
            <w:tcW w:w="704" w:type="dxa"/>
            <w:vMerge w:val="restart"/>
            <w:tcBorders>
              <w:top w:val="single" w:color="000000" w:sz="10" w:space="0"/>
              <w:bottom w:val="nil"/>
            </w:tcBorders>
            <w:vAlign w:val="top"/>
          </w:tcPr>
          <w:p>
            <w:pPr>
              <w:keepNext w:val="0"/>
              <w:keepLines w:val="0"/>
              <w:pageBreakBefore w:val="0"/>
              <w:wordWrap/>
              <w:overflowPunct/>
              <w:topLinePunct w:val="0"/>
              <w:bidi w:val="0"/>
              <w:spacing w:before="202" w:line="440" w:lineRule="exact"/>
              <w:ind w:left="107"/>
              <w:rPr>
                <w:rFonts w:hint="eastAsia" w:ascii="宋体" w:hAnsi="宋体" w:eastAsia="宋体" w:cs="宋体"/>
                <w:color w:val="auto"/>
                <w:sz w:val="24"/>
                <w:szCs w:val="24"/>
              </w:rPr>
            </w:pPr>
            <w:r>
              <w:rPr>
                <w:rFonts w:hint="eastAsia" w:ascii="宋体" w:hAnsi="宋体" w:eastAsia="宋体" w:cs="宋体"/>
                <w:color w:val="auto"/>
                <w:spacing w:val="-3"/>
                <w:sz w:val="24"/>
                <w:szCs w:val="24"/>
              </w:rPr>
              <w:t>姓名</w:t>
            </w:r>
          </w:p>
        </w:tc>
        <w:tc>
          <w:tcPr>
            <w:tcW w:w="975" w:type="dxa"/>
            <w:vMerge w:val="restart"/>
            <w:tcBorders>
              <w:top w:val="single" w:color="000000" w:sz="10" w:space="0"/>
              <w:bottom w:val="nil"/>
            </w:tcBorders>
            <w:vAlign w:val="top"/>
          </w:tcPr>
          <w:p>
            <w:pPr>
              <w:keepNext w:val="0"/>
              <w:keepLines w:val="0"/>
              <w:pageBreakBefore w:val="0"/>
              <w:wordWrap/>
              <w:overflowPunct/>
              <w:topLinePunct w:val="0"/>
              <w:bidi w:val="0"/>
              <w:spacing w:before="202" w:line="440" w:lineRule="exact"/>
              <w:ind w:left="244"/>
              <w:rPr>
                <w:rFonts w:hint="eastAsia" w:ascii="宋体" w:hAnsi="宋体" w:eastAsia="宋体" w:cs="宋体"/>
                <w:color w:val="auto"/>
                <w:sz w:val="24"/>
                <w:szCs w:val="24"/>
              </w:rPr>
            </w:pPr>
            <w:r>
              <w:rPr>
                <w:rFonts w:hint="eastAsia" w:ascii="宋体" w:hAnsi="宋体" w:eastAsia="宋体" w:cs="宋体"/>
                <w:color w:val="auto"/>
                <w:spacing w:val="-3"/>
                <w:sz w:val="24"/>
                <w:szCs w:val="24"/>
              </w:rPr>
              <w:t>职务</w:t>
            </w:r>
          </w:p>
        </w:tc>
        <w:tc>
          <w:tcPr>
            <w:tcW w:w="1347" w:type="dxa"/>
            <w:vMerge w:val="restart"/>
            <w:tcBorders>
              <w:top w:val="single" w:color="000000" w:sz="10" w:space="0"/>
              <w:bottom w:val="nil"/>
            </w:tcBorders>
            <w:vAlign w:val="top"/>
          </w:tcPr>
          <w:p>
            <w:pPr>
              <w:keepNext w:val="0"/>
              <w:keepLines w:val="0"/>
              <w:pageBreakBefore w:val="0"/>
              <w:wordWrap/>
              <w:overflowPunct/>
              <w:topLinePunct w:val="0"/>
              <w:bidi w:val="0"/>
              <w:spacing w:before="47" w:line="440" w:lineRule="exact"/>
              <w:ind w:left="312" w:right="192" w:hanging="118"/>
              <w:rPr>
                <w:rFonts w:hint="eastAsia" w:ascii="宋体" w:hAnsi="宋体" w:eastAsia="宋体" w:cs="宋体"/>
                <w:color w:val="auto"/>
                <w:sz w:val="24"/>
                <w:szCs w:val="24"/>
              </w:rPr>
            </w:pPr>
            <w:r>
              <w:rPr>
                <w:rFonts w:hint="eastAsia" w:ascii="宋体" w:hAnsi="宋体" w:eastAsia="宋体" w:cs="宋体"/>
                <w:color w:val="auto"/>
                <w:spacing w:val="-3"/>
                <w:sz w:val="24"/>
                <w:szCs w:val="24"/>
              </w:rPr>
              <w:t>职称或执</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业资格</w:t>
            </w:r>
          </w:p>
        </w:tc>
        <w:tc>
          <w:tcPr>
            <w:tcW w:w="1254" w:type="dxa"/>
            <w:vMerge w:val="restart"/>
            <w:tcBorders>
              <w:top w:val="single" w:color="000000" w:sz="10" w:space="0"/>
              <w:bottom w:val="nil"/>
            </w:tcBorders>
            <w:vAlign w:val="top"/>
          </w:tcPr>
          <w:p>
            <w:pPr>
              <w:keepNext w:val="0"/>
              <w:keepLines w:val="0"/>
              <w:pageBreakBefore w:val="0"/>
              <w:wordWrap/>
              <w:overflowPunct/>
              <w:topLinePunct w:val="0"/>
              <w:bidi w:val="0"/>
              <w:spacing w:before="203" w:line="440" w:lineRule="exact"/>
              <w:ind w:left="394"/>
              <w:rPr>
                <w:rFonts w:hint="eastAsia" w:ascii="宋体" w:hAnsi="宋体" w:eastAsia="宋体" w:cs="宋体"/>
                <w:color w:val="auto"/>
                <w:sz w:val="24"/>
                <w:szCs w:val="24"/>
              </w:rPr>
            </w:pPr>
            <w:r>
              <w:rPr>
                <w:rFonts w:hint="eastAsia" w:ascii="宋体" w:hAnsi="宋体" w:eastAsia="宋体" w:cs="宋体"/>
                <w:color w:val="auto"/>
                <w:spacing w:val="-4"/>
                <w:sz w:val="24"/>
                <w:szCs w:val="24"/>
              </w:rPr>
              <w:t>学历</w:t>
            </w:r>
          </w:p>
        </w:tc>
        <w:tc>
          <w:tcPr>
            <w:tcW w:w="3641" w:type="dxa"/>
            <w:gridSpan w:val="2"/>
            <w:tcBorders>
              <w:top w:val="single" w:color="000000" w:sz="10" w:space="0"/>
              <w:right w:val="single" w:color="000000" w:sz="10" w:space="0"/>
            </w:tcBorders>
            <w:vAlign w:val="top"/>
          </w:tcPr>
          <w:p>
            <w:pPr>
              <w:keepNext w:val="0"/>
              <w:keepLines w:val="0"/>
              <w:pageBreakBefore w:val="0"/>
              <w:wordWrap/>
              <w:overflowPunct/>
              <w:topLinePunct w:val="0"/>
              <w:bidi w:val="0"/>
              <w:spacing w:before="39" w:line="440" w:lineRule="exact"/>
              <w:ind w:left="1581"/>
              <w:rPr>
                <w:rFonts w:hint="eastAsia" w:ascii="宋体" w:hAnsi="宋体" w:eastAsia="宋体" w:cs="宋体"/>
                <w:color w:val="auto"/>
                <w:sz w:val="24"/>
                <w:szCs w:val="24"/>
              </w:rPr>
            </w:pPr>
            <w:r>
              <w:rPr>
                <w:rFonts w:hint="eastAsia" w:ascii="宋体" w:hAnsi="宋体" w:eastAsia="宋体" w:cs="宋体"/>
                <w:color w:val="auto"/>
                <w:spacing w:val="-3"/>
                <w:sz w:val="24"/>
                <w:szCs w:val="24"/>
              </w:rPr>
              <w:t>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31" w:type="dxa"/>
            <w:vMerge w:val="continue"/>
            <w:tcBorders>
              <w:top w:val="nil"/>
              <w:lef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704" w:type="dxa"/>
            <w:vMerge w:val="continue"/>
            <w:tcBorders>
              <w:top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975" w:type="dxa"/>
            <w:vMerge w:val="continue"/>
            <w:tcBorders>
              <w:top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347" w:type="dxa"/>
            <w:vMerge w:val="continue"/>
            <w:tcBorders>
              <w:top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54" w:type="dxa"/>
            <w:vMerge w:val="continue"/>
            <w:tcBorders>
              <w:top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62" w:type="dxa"/>
            <w:vAlign w:val="top"/>
          </w:tcPr>
          <w:p>
            <w:pPr>
              <w:keepNext w:val="0"/>
              <w:keepLines w:val="0"/>
              <w:pageBreakBefore w:val="0"/>
              <w:wordWrap/>
              <w:overflowPunct/>
              <w:topLinePunct w:val="0"/>
              <w:bidi w:val="0"/>
              <w:spacing w:before="32" w:line="440" w:lineRule="exact"/>
              <w:ind w:left="499"/>
              <w:rPr>
                <w:rFonts w:hint="eastAsia" w:ascii="宋体" w:hAnsi="宋体" w:eastAsia="宋体" w:cs="宋体"/>
                <w:color w:val="auto"/>
                <w:sz w:val="24"/>
                <w:szCs w:val="24"/>
              </w:rPr>
            </w:pPr>
            <w:r>
              <w:rPr>
                <w:rFonts w:hint="eastAsia" w:ascii="宋体" w:hAnsi="宋体" w:eastAsia="宋体" w:cs="宋体"/>
                <w:color w:val="auto"/>
                <w:spacing w:val="-4"/>
                <w:sz w:val="24"/>
                <w:szCs w:val="24"/>
              </w:rPr>
              <w:t>名称</w:t>
            </w:r>
          </w:p>
        </w:tc>
        <w:tc>
          <w:tcPr>
            <w:tcW w:w="2179" w:type="dxa"/>
            <w:tcBorders>
              <w:right w:val="single" w:color="000000" w:sz="10" w:space="0"/>
            </w:tcBorders>
            <w:vAlign w:val="top"/>
          </w:tcPr>
          <w:p>
            <w:pPr>
              <w:keepNext w:val="0"/>
              <w:keepLines w:val="0"/>
              <w:pageBreakBefore w:val="0"/>
              <w:wordWrap/>
              <w:overflowPunct/>
              <w:topLinePunct w:val="0"/>
              <w:bidi w:val="0"/>
              <w:spacing w:before="32" w:line="440" w:lineRule="exact"/>
              <w:ind w:left="860"/>
              <w:rPr>
                <w:rFonts w:hint="eastAsia" w:ascii="宋体" w:hAnsi="宋体" w:eastAsia="宋体" w:cs="宋体"/>
                <w:color w:val="auto"/>
                <w:sz w:val="24"/>
                <w:szCs w:val="24"/>
              </w:rPr>
            </w:pPr>
            <w:r>
              <w:rPr>
                <w:rFonts w:hint="eastAsia" w:ascii="宋体" w:hAnsi="宋体" w:eastAsia="宋体" w:cs="宋体"/>
                <w:color w:val="auto"/>
                <w:spacing w:val="-4"/>
                <w:sz w:val="24"/>
                <w:szCs w:val="24"/>
              </w:rPr>
              <w:t>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031" w:type="dxa"/>
            <w:vMerge w:val="restart"/>
            <w:tcBorders>
              <w:left w:val="single" w:color="000000" w:sz="10" w:space="0"/>
            </w:tcBorders>
            <w:vAlign w:val="top"/>
          </w:tcPr>
          <w:p>
            <w:pPr>
              <w:keepNext w:val="0"/>
              <w:keepLines w:val="0"/>
              <w:pageBreakBefore w:val="0"/>
              <w:wordWrap/>
              <w:overflowPunct/>
              <w:topLinePunct w:val="0"/>
              <w:bidi w:val="0"/>
              <w:spacing w:before="40" w:line="440" w:lineRule="exact"/>
              <w:rPr>
                <w:rFonts w:hint="eastAsia" w:ascii="宋体" w:hAnsi="宋体" w:eastAsia="宋体" w:cs="宋体"/>
                <w:color w:val="auto"/>
                <w:sz w:val="24"/>
                <w:szCs w:val="24"/>
              </w:rPr>
            </w:pPr>
            <w:r>
              <w:rPr>
                <w:rFonts w:hint="eastAsia" w:ascii="宋体" w:hAnsi="宋体" w:eastAsia="宋体" w:cs="宋体"/>
                <w:color w:val="auto"/>
                <w:spacing w:val="-5"/>
                <w:sz w:val="24"/>
                <w:szCs w:val="24"/>
              </w:rPr>
              <w:t>项</w:t>
            </w:r>
            <w:r>
              <w:rPr>
                <w:rFonts w:hint="eastAsia" w:ascii="宋体" w:hAnsi="宋体" w:eastAsia="宋体" w:cs="宋体"/>
                <w:color w:val="auto"/>
                <w:spacing w:val="-13"/>
                <w:sz w:val="24"/>
                <w:szCs w:val="24"/>
              </w:rPr>
              <w:t>目负责</w:t>
            </w:r>
          </w:p>
          <w:p>
            <w:pPr>
              <w:keepNext w:val="0"/>
              <w:keepLines w:val="0"/>
              <w:pageBreakBefore w:val="0"/>
              <w:wordWrap/>
              <w:overflowPunct/>
              <w:topLinePunct w:val="0"/>
              <w:bidi w:val="0"/>
              <w:spacing w:before="39" w:line="440" w:lineRule="exact"/>
              <w:rPr>
                <w:rFonts w:hint="eastAsia" w:ascii="宋体" w:hAnsi="宋体" w:eastAsia="宋体" w:cs="宋体"/>
                <w:color w:val="auto"/>
                <w:sz w:val="24"/>
                <w:szCs w:val="24"/>
              </w:rPr>
            </w:pPr>
            <w:r>
              <w:rPr>
                <w:rFonts w:hint="eastAsia" w:ascii="宋体" w:hAnsi="宋体" w:eastAsia="宋体" w:cs="宋体"/>
                <w:color w:val="auto"/>
                <w:spacing w:val="-6"/>
                <w:sz w:val="24"/>
                <w:szCs w:val="24"/>
              </w:rPr>
              <w:t>人）</w:t>
            </w:r>
          </w:p>
        </w:tc>
        <w:tc>
          <w:tcPr>
            <w:tcW w:w="704" w:type="dxa"/>
            <w:tcBorders>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975" w:type="dxa"/>
            <w:tcBorders>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347" w:type="dxa"/>
            <w:tcBorders>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54" w:type="dxa"/>
            <w:tcBorders>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62" w:type="dxa"/>
            <w:tcBorders>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179" w:type="dxa"/>
            <w:tcBorders>
              <w:bottom w:val="nil"/>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31" w:type="dxa"/>
            <w:vMerge w:val="continue"/>
            <w:tcBorders>
              <w:left w:val="single" w:color="000000" w:sz="10" w:space="0"/>
            </w:tcBorders>
            <w:vAlign w:val="top"/>
          </w:tcPr>
          <w:p>
            <w:pPr>
              <w:keepNext w:val="0"/>
              <w:keepLines w:val="0"/>
              <w:pageBreakBefore w:val="0"/>
              <w:wordWrap/>
              <w:overflowPunct/>
              <w:topLinePunct w:val="0"/>
              <w:bidi w:val="0"/>
              <w:spacing w:before="40" w:line="440" w:lineRule="exact"/>
              <w:rPr>
                <w:rFonts w:hint="eastAsia" w:ascii="宋体" w:hAnsi="宋体" w:eastAsia="宋体" w:cs="宋体"/>
                <w:color w:val="auto"/>
                <w:sz w:val="24"/>
                <w:szCs w:val="24"/>
              </w:rPr>
            </w:pPr>
          </w:p>
        </w:tc>
        <w:tc>
          <w:tcPr>
            <w:tcW w:w="704" w:type="dxa"/>
            <w:tcBorders>
              <w:top w:val="nil"/>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975" w:type="dxa"/>
            <w:tcBorders>
              <w:top w:val="nil"/>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347" w:type="dxa"/>
            <w:tcBorders>
              <w:top w:val="nil"/>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54" w:type="dxa"/>
            <w:tcBorders>
              <w:top w:val="nil"/>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62" w:type="dxa"/>
            <w:tcBorders>
              <w:top w:val="nil"/>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179" w:type="dxa"/>
            <w:tcBorders>
              <w:top w:val="nil"/>
              <w:bottom w:val="nil"/>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031" w:type="dxa"/>
            <w:vMerge w:val="continue"/>
            <w:tcBorders>
              <w:left w:val="single" w:color="000000" w:sz="10" w:space="0"/>
            </w:tcBorders>
            <w:vAlign w:val="top"/>
          </w:tcPr>
          <w:p>
            <w:pPr>
              <w:keepNext w:val="0"/>
              <w:keepLines w:val="0"/>
              <w:pageBreakBefore w:val="0"/>
              <w:wordWrap/>
              <w:overflowPunct/>
              <w:topLinePunct w:val="0"/>
              <w:bidi w:val="0"/>
              <w:spacing w:before="42" w:line="440" w:lineRule="exact"/>
              <w:rPr>
                <w:rFonts w:hint="eastAsia" w:ascii="宋体" w:hAnsi="宋体" w:eastAsia="宋体" w:cs="宋体"/>
                <w:color w:val="auto"/>
                <w:sz w:val="24"/>
                <w:szCs w:val="24"/>
              </w:rPr>
            </w:pPr>
          </w:p>
        </w:tc>
        <w:tc>
          <w:tcPr>
            <w:tcW w:w="704" w:type="dxa"/>
            <w:tcBorders>
              <w:top w:val="nil"/>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975" w:type="dxa"/>
            <w:tcBorders>
              <w:top w:val="nil"/>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347" w:type="dxa"/>
            <w:tcBorders>
              <w:top w:val="nil"/>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54" w:type="dxa"/>
            <w:tcBorders>
              <w:top w:val="nil"/>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62" w:type="dxa"/>
            <w:tcBorders>
              <w:top w:val="nil"/>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179" w:type="dxa"/>
            <w:tcBorders>
              <w:top w:val="nil"/>
              <w:bottom w:val="nil"/>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31" w:type="dxa"/>
            <w:vMerge w:val="continue"/>
            <w:tcBorders>
              <w:left w:val="single" w:color="000000" w:sz="10" w:space="0"/>
            </w:tcBorders>
            <w:vAlign w:val="top"/>
          </w:tcPr>
          <w:p>
            <w:pPr>
              <w:keepNext w:val="0"/>
              <w:keepLines w:val="0"/>
              <w:pageBreakBefore w:val="0"/>
              <w:wordWrap/>
              <w:overflowPunct/>
              <w:topLinePunct w:val="0"/>
              <w:bidi w:val="0"/>
              <w:spacing w:before="39" w:line="440" w:lineRule="exact"/>
              <w:ind w:left="269"/>
              <w:rPr>
                <w:rFonts w:hint="eastAsia" w:ascii="宋体" w:hAnsi="宋体" w:eastAsia="宋体" w:cs="宋体"/>
                <w:color w:val="auto"/>
                <w:sz w:val="24"/>
                <w:szCs w:val="24"/>
              </w:rPr>
            </w:pPr>
          </w:p>
        </w:tc>
        <w:tc>
          <w:tcPr>
            <w:tcW w:w="704" w:type="dxa"/>
            <w:tcBorders>
              <w:top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975" w:type="dxa"/>
            <w:tcBorders>
              <w:top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347" w:type="dxa"/>
            <w:tcBorders>
              <w:top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54" w:type="dxa"/>
            <w:tcBorders>
              <w:top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62" w:type="dxa"/>
            <w:tcBorders>
              <w:top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179" w:type="dxa"/>
            <w:tcBorders>
              <w:top w:val="nil"/>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31" w:type="dxa"/>
            <w:vMerge w:val="restart"/>
            <w:tcBorders>
              <w:left w:val="single" w:color="000000" w:sz="10" w:space="0"/>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p>
            <w:pPr>
              <w:keepNext w:val="0"/>
              <w:keepLines w:val="0"/>
              <w:pageBreakBefore w:val="0"/>
              <w:wordWrap/>
              <w:overflowPunct/>
              <w:topLinePunct w:val="0"/>
              <w:bidi w:val="0"/>
              <w:spacing w:before="91" w:line="440" w:lineRule="exact"/>
              <w:ind w:left="230"/>
              <w:rPr>
                <w:rFonts w:hint="eastAsia" w:ascii="宋体" w:hAnsi="宋体" w:eastAsia="宋体" w:cs="宋体"/>
                <w:color w:val="auto"/>
                <w:sz w:val="28"/>
                <w:szCs w:val="28"/>
              </w:rPr>
            </w:pPr>
            <w:r>
              <w:rPr>
                <w:rFonts w:hint="eastAsia" w:ascii="宋体" w:hAnsi="宋体" w:eastAsia="宋体" w:cs="宋体"/>
                <w:color w:val="auto"/>
                <w:spacing w:val="-3"/>
                <w:sz w:val="28"/>
                <w:szCs w:val="28"/>
              </w:rPr>
              <w:t>服务</w:t>
            </w:r>
          </w:p>
          <w:p>
            <w:pPr>
              <w:keepNext w:val="0"/>
              <w:keepLines w:val="0"/>
              <w:pageBreakBefore w:val="0"/>
              <w:wordWrap/>
              <w:overflowPunct/>
              <w:topLinePunct w:val="0"/>
              <w:bidi w:val="0"/>
              <w:spacing w:before="291" w:line="440" w:lineRule="exact"/>
              <w:ind w:left="232"/>
              <w:rPr>
                <w:rFonts w:hint="eastAsia" w:ascii="宋体" w:hAnsi="宋体" w:eastAsia="宋体" w:cs="宋体"/>
                <w:color w:val="auto"/>
                <w:sz w:val="28"/>
                <w:szCs w:val="28"/>
              </w:rPr>
            </w:pPr>
            <w:r>
              <w:rPr>
                <w:rFonts w:hint="eastAsia" w:ascii="宋体" w:hAnsi="宋体" w:eastAsia="宋体" w:cs="宋体"/>
                <w:color w:val="auto"/>
                <w:spacing w:val="-3"/>
                <w:sz w:val="28"/>
                <w:szCs w:val="28"/>
              </w:rPr>
              <w:t>人员</w:t>
            </w:r>
          </w:p>
        </w:tc>
        <w:tc>
          <w:tcPr>
            <w:tcW w:w="70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975"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347"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5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62"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179" w:type="dxa"/>
            <w:tcBorders>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31" w:type="dxa"/>
            <w:vMerge w:val="continue"/>
            <w:tcBorders>
              <w:top w:val="nil"/>
              <w:left w:val="single" w:color="000000" w:sz="10" w:space="0"/>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70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975"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347"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5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62"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179" w:type="dxa"/>
            <w:tcBorders>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031" w:type="dxa"/>
            <w:vMerge w:val="continue"/>
            <w:tcBorders>
              <w:top w:val="nil"/>
              <w:left w:val="single" w:color="000000" w:sz="10" w:space="0"/>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70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975"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347"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5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62"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179" w:type="dxa"/>
            <w:tcBorders>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031" w:type="dxa"/>
            <w:vMerge w:val="continue"/>
            <w:tcBorders>
              <w:top w:val="nil"/>
              <w:left w:val="single" w:color="000000" w:sz="10" w:space="0"/>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70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975"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347"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5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62"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179" w:type="dxa"/>
            <w:tcBorders>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31" w:type="dxa"/>
            <w:vMerge w:val="continue"/>
            <w:tcBorders>
              <w:top w:val="nil"/>
              <w:left w:val="single" w:color="000000" w:sz="10" w:space="0"/>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70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975"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347"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5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62"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179" w:type="dxa"/>
            <w:tcBorders>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31" w:type="dxa"/>
            <w:vMerge w:val="continue"/>
            <w:tcBorders>
              <w:top w:val="nil"/>
              <w:left w:val="single" w:color="000000" w:sz="10" w:space="0"/>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70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975"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347"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5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62"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179" w:type="dxa"/>
            <w:tcBorders>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031" w:type="dxa"/>
            <w:vMerge w:val="continue"/>
            <w:tcBorders>
              <w:top w:val="nil"/>
              <w:lef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70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975"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347"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5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62"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179" w:type="dxa"/>
            <w:tcBorders>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031" w:type="dxa"/>
            <w:vMerge w:val="restart"/>
            <w:tcBorders>
              <w:left w:val="single" w:color="000000" w:sz="10" w:space="0"/>
              <w:bottom w:val="nil"/>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p>
            <w:pPr>
              <w:keepNext w:val="0"/>
              <w:keepLines w:val="0"/>
              <w:pageBreakBefore w:val="0"/>
              <w:wordWrap/>
              <w:overflowPunct/>
              <w:topLinePunct w:val="0"/>
              <w:bidi w:val="0"/>
              <w:spacing w:before="91" w:line="440" w:lineRule="exact"/>
              <w:ind w:left="231"/>
              <w:rPr>
                <w:rFonts w:hint="eastAsia" w:ascii="宋体" w:hAnsi="宋体" w:eastAsia="宋体" w:cs="宋体"/>
                <w:color w:val="auto"/>
                <w:sz w:val="28"/>
                <w:szCs w:val="28"/>
              </w:rPr>
            </w:pPr>
            <w:r>
              <w:rPr>
                <w:rFonts w:hint="eastAsia" w:ascii="宋体" w:hAnsi="宋体" w:eastAsia="宋体" w:cs="宋体"/>
                <w:color w:val="auto"/>
                <w:spacing w:val="-3"/>
                <w:sz w:val="28"/>
                <w:szCs w:val="28"/>
              </w:rPr>
              <w:t>其它</w:t>
            </w:r>
          </w:p>
        </w:tc>
        <w:tc>
          <w:tcPr>
            <w:tcW w:w="70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975"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347"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5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62"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179" w:type="dxa"/>
            <w:tcBorders>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31" w:type="dxa"/>
            <w:vMerge w:val="continue"/>
            <w:tcBorders>
              <w:top w:val="nil"/>
              <w:left w:val="single" w:color="000000" w:sz="10" w:space="0"/>
              <w:bottom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704" w:type="dxa"/>
            <w:tcBorders>
              <w:bottom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975" w:type="dxa"/>
            <w:tcBorders>
              <w:bottom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347" w:type="dxa"/>
            <w:tcBorders>
              <w:bottom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54" w:type="dxa"/>
            <w:tcBorders>
              <w:bottom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62" w:type="dxa"/>
            <w:tcBorders>
              <w:bottom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179" w:type="dxa"/>
            <w:tcBorders>
              <w:bottom w:val="single" w:color="000000" w:sz="10" w:space="0"/>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bl>
    <w:p>
      <w:pPr>
        <w:keepNext w:val="0"/>
        <w:keepLines w:val="0"/>
        <w:pageBreakBefore w:val="0"/>
        <w:wordWrap/>
        <w:overflowPunct/>
        <w:topLinePunct w:val="0"/>
        <w:bidi w:val="0"/>
        <w:spacing w:before="174" w:line="440" w:lineRule="exact"/>
        <w:ind w:left="862"/>
        <w:rPr>
          <w:rFonts w:hint="eastAsia" w:ascii="宋体" w:hAnsi="宋体" w:eastAsia="宋体" w:cs="宋体"/>
          <w:color w:val="auto"/>
          <w:sz w:val="28"/>
          <w:szCs w:val="28"/>
        </w:rPr>
      </w:pPr>
      <w:r>
        <w:rPr>
          <w:rFonts w:hint="eastAsia" w:ascii="宋体" w:hAnsi="宋体" w:eastAsia="宋体" w:cs="宋体"/>
          <w:color w:val="auto"/>
          <w:spacing w:val="-2"/>
          <w:sz w:val="28"/>
          <w:szCs w:val="28"/>
        </w:rPr>
        <w:t>注：证件应附复印件或影印件，投标人对其真实性负法律责任。</w:t>
      </w: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91" w:line="440" w:lineRule="exact"/>
        <w:ind w:left="830"/>
        <w:rPr>
          <w:rFonts w:hint="eastAsia" w:ascii="宋体" w:hAnsi="宋体" w:eastAsia="宋体" w:cs="宋体"/>
          <w:color w:val="auto"/>
          <w:sz w:val="28"/>
          <w:szCs w:val="28"/>
        </w:rPr>
      </w:pPr>
      <w:r>
        <w:rPr>
          <w:rFonts w:hint="eastAsia" w:ascii="宋体" w:hAnsi="宋体" w:eastAsia="宋体" w:cs="宋体"/>
          <w:b/>
          <w:bCs/>
          <w:color w:val="auto"/>
          <w:spacing w:val="-7"/>
          <w:sz w:val="28"/>
          <w:szCs w:val="28"/>
        </w:rPr>
        <w:t>（2）其它证明</w:t>
      </w: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117" w:line="440" w:lineRule="exact"/>
        <w:ind w:left="3591"/>
        <w:rPr>
          <w:rFonts w:hint="eastAsia" w:ascii="宋体" w:hAnsi="宋体" w:eastAsia="宋体" w:cs="宋体"/>
          <w:b/>
          <w:bCs/>
          <w:color w:val="auto"/>
          <w:spacing w:val="-6"/>
          <w:sz w:val="36"/>
          <w:szCs w:val="36"/>
        </w:rPr>
      </w:pPr>
    </w:p>
    <w:p>
      <w:pPr>
        <w:keepNext w:val="0"/>
        <w:keepLines w:val="0"/>
        <w:pageBreakBefore w:val="0"/>
        <w:wordWrap/>
        <w:overflowPunct/>
        <w:topLinePunct w:val="0"/>
        <w:bidi w:val="0"/>
        <w:spacing w:before="117" w:line="440" w:lineRule="exact"/>
        <w:ind w:left="3591"/>
        <w:rPr>
          <w:rFonts w:hint="eastAsia" w:ascii="宋体" w:hAnsi="宋体" w:eastAsia="宋体" w:cs="宋体"/>
          <w:color w:val="auto"/>
          <w:sz w:val="36"/>
          <w:szCs w:val="36"/>
        </w:rPr>
      </w:pPr>
      <w:r>
        <w:rPr>
          <w:rFonts w:hint="eastAsia" w:ascii="宋体" w:hAnsi="宋体" w:eastAsia="宋体" w:cs="宋体"/>
          <w:b/>
          <w:bCs/>
          <w:color w:val="auto"/>
          <w:spacing w:val="-6"/>
          <w:sz w:val="36"/>
          <w:szCs w:val="36"/>
        </w:rPr>
        <w:t>6.售后服务</w:t>
      </w: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91" w:line="440" w:lineRule="exact"/>
        <w:ind w:left="703"/>
        <w:rPr>
          <w:rFonts w:hint="eastAsia" w:ascii="宋体" w:hAnsi="宋体" w:eastAsia="宋体" w:cs="宋体"/>
          <w:color w:val="auto"/>
          <w:sz w:val="28"/>
          <w:szCs w:val="28"/>
        </w:rPr>
      </w:pPr>
      <w:r>
        <w:rPr>
          <w:rFonts w:hint="eastAsia" w:ascii="宋体" w:hAnsi="宋体" w:eastAsia="宋体" w:cs="宋体"/>
          <w:color w:val="auto"/>
          <w:spacing w:val="-3"/>
          <w:sz w:val="28"/>
          <w:szCs w:val="28"/>
        </w:rPr>
        <w:t>1.售后服务能力一览表</w:t>
      </w:r>
    </w:p>
    <w:p>
      <w:pPr>
        <w:keepNext w:val="0"/>
        <w:keepLines w:val="0"/>
        <w:pageBreakBefore w:val="0"/>
        <w:wordWrap/>
        <w:overflowPunct/>
        <w:topLinePunct w:val="0"/>
        <w:bidi w:val="0"/>
        <w:spacing w:line="440" w:lineRule="exact"/>
        <w:rPr>
          <w:rFonts w:hint="eastAsia" w:ascii="宋体" w:hAnsi="宋体" w:eastAsia="宋体" w:cs="宋体"/>
          <w:color w:val="auto"/>
        </w:rPr>
      </w:pPr>
    </w:p>
    <w:tbl>
      <w:tblPr>
        <w:tblStyle w:val="14"/>
        <w:tblW w:w="8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3"/>
        <w:gridCol w:w="2286"/>
        <w:gridCol w:w="2157"/>
        <w:gridCol w:w="27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33" w:type="dxa"/>
            <w:vAlign w:val="top"/>
          </w:tcPr>
          <w:p>
            <w:pPr>
              <w:keepNext w:val="0"/>
              <w:keepLines w:val="0"/>
              <w:pageBreakBefore w:val="0"/>
              <w:wordWrap/>
              <w:overflowPunct/>
              <w:topLinePunct w:val="0"/>
              <w:bidi w:val="0"/>
              <w:spacing w:before="179" w:line="440" w:lineRule="exact"/>
              <w:ind w:left="218"/>
              <w:rPr>
                <w:rFonts w:hint="eastAsia" w:ascii="宋体" w:hAnsi="宋体" w:eastAsia="宋体" w:cs="宋体"/>
                <w:color w:val="auto"/>
                <w:sz w:val="28"/>
                <w:szCs w:val="28"/>
              </w:rPr>
            </w:pPr>
            <w:r>
              <w:rPr>
                <w:rFonts w:hint="eastAsia" w:ascii="宋体" w:hAnsi="宋体" w:eastAsia="宋体" w:cs="宋体"/>
                <w:color w:val="auto"/>
                <w:spacing w:val="-3"/>
                <w:sz w:val="28"/>
                <w:szCs w:val="28"/>
              </w:rPr>
              <w:t>详细地址</w:t>
            </w:r>
          </w:p>
        </w:tc>
        <w:tc>
          <w:tcPr>
            <w:tcW w:w="2286" w:type="dxa"/>
            <w:vAlign w:val="top"/>
          </w:tcPr>
          <w:p>
            <w:pPr>
              <w:keepNext w:val="0"/>
              <w:keepLines w:val="0"/>
              <w:pageBreakBefore w:val="0"/>
              <w:wordWrap/>
              <w:overflowPunct/>
              <w:topLinePunct w:val="0"/>
              <w:bidi w:val="0"/>
              <w:spacing w:before="178" w:line="440" w:lineRule="exact"/>
              <w:ind w:left="361"/>
              <w:rPr>
                <w:rFonts w:hint="eastAsia" w:ascii="宋体" w:hAnsi="宋体" w:eastAsia="宋体" w:cs="宋体"/>
                <w:color w:val="auto"/>
                <w:sz w:val="28"/>
                <w:szCs w:val="28"/>
              </w:rPr>
            </w:pPr>
            <w:r>
              <w:rPr>
                <w:rFonts w:hint="eastAsia" w:ascii="宋体" w:hAnsi="宋体" w:eastAsia="宋体" w:cs="宋体"/>
                <w:color w:val="auto"/>
                <w:spacing w:val="-2"/>
                <w:sz w:val="28"/>
                <w:szCs w:val="28"/>
              </w:rPr>
              <w:t>服务人员名单</w:t>
            </w:r>
          </w:p>
        </w:tc>
        <w:tc>
          <w:tcPr>
            <w:tcW w:w="2157" w:type="dxa"/>
            <w:vAlign w:val="top"/>
          </w:tcPr>
          <w:p>
            <w:pPr>
              <w:keepNext w:val="0"/>
              <w:keepLines w:val="0"/>
              <w:pageBreakBefore w:val="0"/>
              <w:wordWrap/>
              <w:overflowPunct/>
              <w:topLinePunct w:val="0"/>
              <w:bidi w:val="0"/>
              <w:spacing w:before="178" w:line="440" w:lineRule="exact"/>
              <w:ind w:left="270"/>
              <w:rPr>
                <w:rFonts w:hint="eastAsia" w:ascii="宋体" w:hAnsi="宋体" w:eastAsia="宋体" w:cs="宋体"/>
                <w:color w:val="auto"/>
                <w:sz w:val="28"/>
                <w:szCs w:val="28"/>
              </w:rPr>
            </w:pPr>
            <w:r>
              <w:rPr>
                <w:rFonts w:hint="eastAsia" w:ascii="宋体" w:hAnsi="宋体" w:eastAsia="宋体" w:cs="宋体"/>
                <w:color w:val="auto"/>
                <w:spacing w:val="-6"/>
                <w:sz w:val="28"/>
                <w:szCs w:val="28"/>
              </w:rPr>
              <w:t>固定联系电话</w:t>
            </w:r>
          </w:p>
        </w:tc>
        <w:tc>
          <w:tcPr>
            <w:tcW w:w="2778" w:type="dxa"/>
            <w:vAlign w:val="top"/>
          </w:tcPr>
          <w:p>
            <w:pPr>
              <w:keepNext w:val="0"/>
              <w:keepLines w:val="0"/>
              <w:pageBreakBefore w:val="0"/>
              <w:wordWrap/>
              <w:overflowPunct/>
              <w:topLinePunct w:val="0"/>
              <w:bidi w:val="0"/>
              <w:spacing w:before="179" w:line="440" w:lineRule="exact"/>
              <w:ind w:left="1113"/>
              <w:rPr>
                <w:rFonts w:hint="eastAsia" w:ascii="宋体" w:hAnsi="宋体" w:eastAsia="宋体" w:cs="宋体"/>
                <w:color w:val="auto"/>
                <w:sz w:val="28"/>
                <w:szCs w:val="28"/>
              </w:rPr>
            </w:pPr>
            <w:r>
              <w:rPr>
                <w:rFonts w:hint="eastAsia" w:ascii="宋体" w:hAnsi="宋体" w:eastAsia="宋体" w:cs="宋体"/>
                <w:color w:val="auto"/>
                <w:spacing w:val="-3"/>
                <w:sz w:val="28"/>
                <w:szCs w:val="28"/>
              </w:rPr>
              <w:t>手机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33"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286"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157"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778"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33"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286"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157"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778"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33"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286"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157"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778"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533"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286"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157"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778"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bl>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line="440" w:lineRule="exact"/>
        <w:rPr>
          <w:rFonts w:hint="eastAsia" w:ascii="宋体" w:hAnsi="宋体" w:eastAsia="宋体" w:cs="宋体"/>
          <w:color w:val="auto"/>
        </w:rPr>
        <w:sectPr>
          <w:headerReference r:id="rId16" w:type="default"/>
          <w:footerReference r:id="rId17" w:type="default"/>
          <w:pgSz w:w="11907" w:h="16839"/>
          <w:pgMar w:top="1212" w:right="1555" w:bottom="1399" w:left="1476" w:header="823" w:footer="1199" w:gutter="0"/>
          <w:pgNumType w:fmt="decimal"/>
          <w:cols w:space="720" w:num="1"/>
        </w:sect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117" w:line="440" w:lineRule="exact"/>
        <w:ind w:left="2703"/>
        <w:rPr>
          <w:rFonts w:hint="eastAsia" w:ascii="宋体" w:hAnsi="宋体" w:eastAsia="宋体" w:cs="宋体"/>
          <w:color w:val="auto"/>
          <w:sz w:val="36"/>
          <w:szCs w:val="36"/>
        </w:rPr>
      </w:pPr>
      <w:r>
        <w:rPr>
          <w:rFonts w:hint="eastAsia" w:ascii="宋体" w:hAnsi="宋体" w:eastAsia="宋体" w:cs="宋体"/>
          <w:b/>
          <w:bCs/>
          <w:color w:val="auto"/>
          <w:spacing w:val="-6"/>
          <w:sz w:val="36"/>
          <w:szCs w:val="36"/>
        </w:rPr>
        <w:t>7.业绩一览表（如有）</w:t>
      </w:r>
    </w:p>
    <w:p>
      <w:pPr>
        <w:keepNext w:val="0"/>
        <w:keepLines w:val="0"/>
        <w:pageBreakBefore w:val="0"/>
        <w:wordWrap/>
        <w:overflowPunct/>
        <w:topLinePunct w:val="0"/>
        <w:bidi w:val="0"/>
        <w:spacing w:before="301" w:line="440" w:lineRule="exact"/>
        <w:ind w:left="3554"/>
        <w:rPr>
          <w:rFonts w:hint="eastAsia" w:ascii="宋体" w:hAnsi="宋体" w:eastAsia="宋体" w:cs="宋体"/>
          <w:color w:val="auto"/>
          <w:sz w:val="31"/>
          <w:szCs w:val="31"/>
        </w:rPr>
      </w:pPr>
      <w:r>
        <w:rPr>
          <w:rFonts w:hint="eastAsia" w:ascii="宋体" w:hAnsi="宋体" w:eastAsia="宋体" w:cs="宋体"/>
          <w:color w:val="auto"/>
          <w:spacing w:val="1"/>
          <w:sz w:val="31"/>
          <w:szCs w:val="31"/>
        </w:rPr>
        <w:t>（格式自定）</w:t>
      </w:r>
    </w:p>
    <w:p>
      <w:pPr>
        <w:keepNext w:val="0"/>
        <w:keepLines w:val="0"/>
        <w:pageBreakBefore w:val="0"/>
        <w:wordWrap/>
        <w:overflowPunct/>
        <w:topLinePunct w:val="0"/>
        <w:bidi w:val="0"/>
        <w:spacing w:before="17" w:line="440" w:lineRule="exact"/>
        <w:rPr>
          <w:rFonts w:hint="eastAsia" w:ascii="宋体" w:hAnsi="宋体" w:eastAsia="宋体" w:cs="宋体"/>
          <w:color w:val="auto"/>
        </w:rPr>
      </w:pPr>
    </w:p>
    <w:p>
      <w:pPr>
        <w:keepNext w:val="0"/>
        <w:keepLines w:val="0"/>
        <w:pageBreakBefore w:val="0"/>
        <w:wordWrap/>
        <w:overflowPunct/>
        <w:topLinePunct w:val="0"/>
        <w:bidi w:val="0"/>
        <w:spacing w:before="17" w:line="440" w:lineRule="exact"/>
        <w:rPr>
          <w:rFonts w:hint="eastAsia" w:ascii="宋体" w:hAnsi="宋体" w:eastAsia="宋体" w:cs="宋体"/>
          <w:color w:val="auto"/>
        </w:rPr>
      </w:pPr>
    </w:p>
    <w:p>
      <w:pPr>
        <w:keepNext w:val="0"/>
        <w:keepLines w:val="0"/>
        <w:pageBreakBefore w:val="0"/>
        <w:wordWrap/>
        <w:overflowPunct/>
        <w:topLinePunct w:val="0"/>
        <w:bidi w:val="0"/>
        <w:spacing w:before="16" w:line="440" w:lineRule="exact"/>
        <w:rPr>
          <w:rFonts w:hint="eastAsia" w:ascii="宋体" w:hAnsi="宋体" w:eastAsia="宋体" w:cs="宋体"/>
          <w:color w:val="auto"/>
        </w:rPr>
      </w:pPr>
    </w:p>
    <w:p>
      <w:pPr>
        <w:keepNext w:val="0"/>
        <w:keepLines w:val="0"/>
        <w:pageBreakBefore w:val="0"/>
        <w:wordWrap/>
        <w:overflowPunct/>
        <w:topLinePunct w:val="0"/>
        <w:bidi w:val="0"/>
        <w:spacing w:before="16" w:line="440" w:lineRule="exact"/>
        <w:rPr>
          <w:rFonts w:hint="eastAsia" w:ascii="宋体" w:hAnsi="宋体" w:eastAsia="宋体" w:cs="宋体"/>
          <w:color w:val="auto"/>
        </w:rPr>
      </w:pPr>
    </w:p>
    <w:tbl>
      <w:tblPr>
        <w:tblStyle w:val="14"/>
        <w:tblW w:w="895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839"/>
        <w:gridCol w:w="1414"/>
        <w:gridCol w:w="1271"/>
        <w:gridCol w:w="1273"/>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28" w:type="dxa"/>
            <w:tcBorders>
              <w:top w:val="single" w:color="000000" w:sz="10" w:space="0"/>
              <w:left w:val="single" w:color="000000" w:sz="10" w:space="0"/>
            </w:tcBorders>
            <w:vAlign w:val="top"/>
          </w:tcPr>
          <w:p>
            <w:pPr>
              <w:keepNext w:val="0"/>
              <w:keepLines w:val="0"/>
              <w:pageBreakBefore w:val="0"/>
              <w:wordWrap/>
              <w:overflowPunct/>
              <w:topLinePunct w:val="0"/>
              <w:bidi w:val="0"/>
              <w:spacing w:before="221" w:line="440" w:lineRule="exact"/>
              <w:ind w:left="107"/>
              <w:rPr>
                <w:rFonts w:hint="eastAsia" w:ascii="宋体" w:hAnsi="宋体" w:eastAsia="宋体" w:cs="宋体"/>
                <w:color w:val="auto"/>
                <w:sz w:val="28"/>
                <w:szCs w:val="28"/>
              </w:rPr>
            </w:pPr>
            <w:r>
              <w:rPr>
                <w:rFonts w:hint="eastAsia" w:ascii="宋体" w:hAnsi="宋体" w:eastAsia="宋体" w:cs="宋体"/>
                <w:color w:val="auto"/>
                <w:spacing w:val="-3"/>
                <w:sz w:val="28"/>
                <w:szCs w:val="28"/>
              </w:rPr>
              <w:t>序号</w:t>
            </w:r>
          </w:p>
        </w:tc>
        <w:tc>
          <w:tcPr>
            <w:tcW w:w="1839" w:type="dxa"/>
            <w:tcBorders>
              <w:top w:val="single" w:color="000000" w:sz="10" w:space="0"/>
            </w:tcBorders>
            <w:vAlign w:val="top"/>
          </w:tcPr>
          <w:p>
            <w:pPr>
              <w:keepNext w:val="0"/>
              <w:keepLines w:val="0"/>
              <w:pageBreakBefore w:val="0"/>
              <w:wordWrap/>
              <w:overflowPunct/>
              <w:topLinePunct w:val="0"/>
              <w:bidi w:val="0"/>
              <w:spacing w:before="220" w:line="440" w:lineRule="exact"/>
              <w:ind w:left="102"/>
              <w:rPr>
                <w:rFonts w:hint="eastAsia" w:ascii="宋体" w:hAnsi="宋体" w:eastAsia="宋体" w:cs="宋体"/>
                <w:color w:val="auto"/>
                <w:sz w:val="28"/>
                <w:szCs w:val="28"/>
              </w:rPr>
            </w:pPr>
            <w:r>
              <w:rPr>
                <w:rFonts w:hint="eastAsia" w:ascii="宋体" w:hAnsi="宋体" w:eastAsia="宋体" w:cs="宋体"/>
                <w:color w:val="auto"/>
                <w:spacing w:val="-2"/>
                <w:sz w:val="28"/>
                <w:szCs w:val="28"/>
              </w:rPr>
              <w:t>业绩名称</w:t>
            </w:r>
          </w:p>
        </w:tc>
        <w:tc>
          <w:tcPr>
            <w:tcW w:w="1414" w:type="dxa"/>
            <w:tcBorders>
              <w:top w:val="single" w:color="000000" w:sz="10" w:space="0"/>
            </w:tcBorders>
            <w:vAlign w:val="top"/>
          </w:tcPr>
          <w:p>
            <w:pPr>
              <w:keepNext w:val="0"/>
              <w:keepLines w:val="0"/>
              <w:pageBreakBefore w:val="0"/>
              <w:wordWrap/>
              <w:overflowPunct/>
              <w:topLinePunct w:val="0"/>
              <w:bidi w:val="0"/>
              <w:spacing w:before="221" w:line="440" w:lineRule="exact"/>
              <w:ind w:left="107"/>
              <w:rPr>
                <w:rFonts w:hint="eastAsia" w:ascii="宋体" w:hAnsi="宋体" w:eastAsia="宋体" w:cs="宋体"/>
                <w:color w:val="auto"/>
                <w:sz w:val="28"/>
                <w:szCs w:val="28"/>
              </w:rPr>
            </w:pPr>
            <w:r>
              <w:rPr>
                <w:rFonts w:hint="eastAsia" w:ascii="宋体" w:hAnsi="宋体" w:eastAsia="宋体" w:cs="宋体"/>
                <w:color w:val="auto"/>
                <w:spacing w:val="-2"/>
                <w:sz w:val="28"/>
                <w:szCs w:val="28"/>
              </w:rPr>
              <w:t>业绩金额</w:t>
            </w:r>
          </w:p>
        </w:tc>
        <w:tc>
          <w:tcPr>
            <w:tcW w:w="1271" w:type="dxa"/>
            <w:tcBorders>
              <w:top w:val="single" w:color="000000" w:sz="10" w:space="0"/>
            </w:tcBorders>
            <w:vAlign w:val="top"/>
          </w:tcPr>
          <w:p>
            <w:pPr>
              <w:keepNext w:val="0"/>
              <w:keepLines w:val="0"/>
              <w:pageBreakBefore w:val="0"/>
              <w:wordWrap/>
              <w:overflowPunct/>
              <w:topLinePunct w:val="0"/>
              <w:bidi w:val="0"/>
              <w:spacing w:before="221" w:line="440" w:lineRule="exact"/>
              <w:ind w:left="146"/>
              <w:rPr>
                <w:rFonts w:hint="eastAsia" w:ascii="宋体" w:hAnsi="宋体" w:eastAsia="宋体" w:cs="宋体"/>
                <w:color w:val="auto"/>
                <w:sz w:val="28"/>
                <w:szCs w:val="28"/>
              </w:rPr>
            </w:pPr>
            <w:r>
              <w:rPr>
                <w:rFonts w:hint="eastAsia" w:ascii="宋体" w:hAnsi="宋体" w:eastAsia="宋体" w:cs="宋体"/>
                <w:color w:val="auto"/>
                <w:spacing w:val="-12"/>
                <w:sz w:val="28"/>
                <w:szCs w:val="28"/>
              </w:rPr>
              <w:t>甲方</w:t>
            </w:r>
          </w:p>
        </w:tc>
        <w:tc>
          <w:tcPr>
            <w:tcW w:w="1273" w:type="dxa"/>
            <w:tcBorders>
              <w:top w:val="single" w:color="000000" w:sz="10" w:space="0"/>
            </w:tcBorders>
            <w:vAlign w:val="top"/>
          </w:tcPr>
          <w:p>
            <w:pPr>
              <w:keepNext w:val="0"/>
              <w:keepLines w:val="0"/>
              <w:pageBreakBefore w:val="0"/>
              <w:wordWrap/>
              <w:overflowPunct/>
              <w:topLinePunct w:val="0"/>
              <w:bidi w:val="0"/>
              <w:spacing w:before="221" w:line="440" w:lineRule="exact"/>
              <w:ind w:left="139"/>
              <w:rPr>
                <w:rFonts w:hint="eastAsia" w:ascii="宋体" w:hAnsi="宋体" w:eastAsia="宋体" w:cs="宋体"/>
                <w:color w:val="auto"/>
                <w:sz w:val="28"/>
                <w:szCs w:val="28"/>
              </w:rPr>
            </w:pPr>
            <w:r>
              <w:rPr>
                <w:rFonts w:hint="eastAsia" w:ascii="宋体" w:hAnsi="宋体" w:eastAsia="宋体" w:cs="宋体"/>
                <w:color w:val="auto"/>
                <w:spacing w:val="-9"/>
                <w:sz w:val="28"/>
                <w:szCs w:val="28"/>
              </w:rPr>
              <w:t>乙方</w:t>
            </w:r>
          </w:p>
        </w:tc>
        <w:tc>
          <w:tcPr>
            <w:tcW w:w="2327" w:type="dxa"/>
            <w:tcBorders>
              <w:top w:val="single" w:color="000000" w:sz="10" w:space="0"/>
              <w:right w:val="single" w:color="000000" w:sz="10" w:space="0"/>
            </w:tcBorders>
            <w:vAlign w:val="top"/>
          </w:tcPr>
          <w:p>
            <w:pPr>
              <w:keepNext w:val="0"/>
              <w:keepLines w:val="0"/>
              <w:pageBreakBefore w:val="0"/>
              <w:wordWrap/>
              <w:overflowPunct/>
              <w:topLinePunct w:val="0"/>
              <w:bidi w:val="0"/>
              <w:spacing w:before="220" w:line="440" w:lineRule="exact"/>
              <w:ind w:left="119"/>
              <w:rPr>
                <w:rFonts w:hint="eastAsia" w:ascii="宋体" w:hAnsi="宋体" w:eastAsia="宋体" w:cs="宋体"/>
                <w:color w:val="auto"/>
                <w:sz w:val="28"/>
                <w:szCs w:val="28"/>
              </w:rPr>
            </w:pPr>
            <w:r>
              <w:rPr>
                <w:rFonts w:hint="eastAsia" w:ascii="宋体" w:hAnsi="宋体" w:eastAsia="宋体" w:cs="宋体"/>
                <w:color w:val="auto"/>
                <w:spacing w:val="-2"/>
                <w:sz w:val="28"/>
                <w:szCs w:val="28"/>
              </w:rPr>
              <w:t>业绩签订时间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28" w:type="dxa"/>
            <w:tcBorders>
              <w:lef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839"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1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71"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73"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327" w:type="dxa"/>
            <w:tcBorders>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28" w:type="dxa"/>
            <w:tcBorders>
              <w:lef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839"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1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71"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73"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327" w:type="dxa"/>
            <w:tcBorders>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28" w:type="dxa"/>
            <w:tcBorders>
              <w:lef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839"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1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71"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73"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327" w:type="dxa"/>
            <w:tcBorders>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28" w:type="dxa"/>
            <w:tcBorders>
              <w:lef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839"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1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71"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73"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327" w:type="dxa"/>
            <w:tcBorders>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828" w:type="dxa"/>
            <w:tcBorders>
              <w:lef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839"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1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71"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73"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327" w:type="dxa"/>
            <w:tcBorders>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28" w:type="dxa"/>
            <w:tcBorders>
              <w:lef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839"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14"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71"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73"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327" w:type="dxa"/>
            <w:tcBorders>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28" w:type="dxa"/>
            <w:tcBorders>
              <w:left w:val="single" w:color="000000" w:sz="10" w:space="0"/>
              <w:bottom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839" w:type="dxa"/>
            <w:tcBorders>
              <w:bottom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414" w:type="dxa"/>
            <w:tcBorders>
              <w:bottom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71" w:type="dxa"/>
            <w:tcBorders>
              <w:bottom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1273" w:type="dxa"/>
            <w:tcBorders>
              <w:bottom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c>
          <w:tcPr>
            <w:tcW w:w="2327" w:type="dxa"/>
            <w:tcBorders>
              <w:bottom w:val="single" w:color="000000" w:sz="10" w:space="0"/>
              <w:right w:val="single" w:color="000000" w:sz="10" w:space="0"/>
            </w:tcBorders>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1"/>
              </w:rPr>
            </w:pPr>
          </w:p>
        </w:tc>
      </w:tr>
    </w:tbl>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line="440" w:lineRule="exact"/>
        <w:rPr>
          <w:rFonts w:hint="eastAsia" w:ascii="宋体" w:hAnsi="宋体" w:eastAsia="宋体" w:cs="宋体"/>
          <w:color w:val="auto"/>
        </w:rPr>
        <w:sectPr>
          <w:headerReference r:id="rId18" w:type="default"/>
          <w:footerReference r:id="rId19" w:type="default"/>
          <w:pgSz w:w="11907" w:h="16839"/>
          <w:pgMar w:top="1212" w:right="1461" w:bottom="1399" w:left="1466" w:header="823" w:footer="1199" w:gutter="0"/>
          <w:pgNumType w:fmt="decimal"/>
          <w:cols w:space="720" w:num="1"/>
        </w:sect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117" w:line="440" w:lineRule="exact"/>
        <w:ind w:left="2783"/>
        <w:rPr>
          <w:rFonts w:hint="eastAsia" w:ascii="宋体" w:hAnsi="宋体" w:eastAsia="宋体" w:cs="宋体"/>
          <w:color w:val="auto"/>
          <w:sz w:val="36"/>
          <w:szCs w:val="36"/>
        </w:rPr>
      </w:pPr>
      <w:bookmarkStart w:id="30" w:name="bookmark38"/>
      <w:bookmarkEnd w:id="30"/>
      <w:r>
        <w:rPr>
          <w:rFonts w:hint="eastAsia" w:ascii="宋体" w:hAnsi="宋体" w:eastAsia="宋体" w:cs="宋体"/>
          <w:b/>
          <w:bCs/>
          <w:color w:val="auto"/>
          <w:spacing w:val="-5"/>
          <w:sz w:val="36"/>
          <w:szCs w:val="36"/>
        </w:rPr>
        <w:t>8.业绩合同（如有）</w:t>
      </w:r>
    </w:p>
    <w:p>
      <w:pPr>
        <w:keepNext w:val="0"/>
        <w:keepLines w:val="0"/>
        <w:pageBreakBefore w:val="0"/>
        <w:wordWrap/>
        <w:overflowPunct/>
        <w:topLinePunct w:val="0"/>
        <w:bidi w:val="0"/>
        <w:spacing w:line="440" w:lineRule="exact"/>
        <w:rPr>
          <w:rFonts w:hint="eastAsia" w:ascii="宋体" w:hAnsi="宋体" w:eastAsia="宋体" w:cs="宋体"/>
          <w:color w:val="auto"/>
          <w:sz w:val="36"/>
          <w:szCs w:val="36"/>
        </w:rPr>
        <w:sectPr>
          <w:headerReference r:id="rId20" w:type="default"/>
          <w:footerReference r:id="rId21" w:type="default"/>
          <w:pgSz w:w="11907" w:h="16839"/>
          <w:pgMar w:top="1212" w:right="1555" w:bottom="1399" w:left="1560" w:header="823" w:footer="1199" w:gutter="0"/>
          <w:pgNumType w:fmt="decimal"/>
          <w:cols w:space="720" w:num="1"/>
        </w:sect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117" w:line="440" w:lineRule="exact"/>
        <w:ind w:firstLine="1757" w:firstLineChars="500"/>
        <w:rPr>
          <w:rFonts w:hint="eastAsia" w:ascii="宋体" w:hAnsi="宋体" w:eastAsia="宋体" w:cs="宋体"/>
          <w:b/>
          <w:bCs/>
          <w:color w:val="auto"/>
          <w:spacing w:val="-5"/>
          <w:sz w:val="36"/>
          <w:szCs w:val="36"/>
        </w:rPr>
      </w:pPr>
      <w:r>
        <w:rPr>
          <w:rFonts w:hint="eastAsia" w:ascii="宋体" w:hAnsi="宋体" w:eastAsia="宋体" w:cs="宋体"/>
          <w:b/>
          <w:bCs/>
          <w:color w:val="auto"/>
          <w:spacing w:val="-5"/>
          <w:sz w:val="36"/>
          <w:szCs w:val="36"/>
        </w:rPr>
        <w:t>9.征集文件要求的其他材料</w:t>
      </w:r>
    </w:p>
    <w:p>
      <w:pPr>
        <w:keepNext w:val="0"/>
        <w:keepLines w:val="0"/>
        <w:pageBreakBefore w:val="0"/>
        <w:wordWrap/>
        <w:overflowPunct/>
        <w:topLinePunct w:val="0"/>
        <w:bidi w:val="0"/>
        <w:spacing w:line="440" w:lineRule="exact"/>
        <w:rPr>
          <w:rFonts w:hint="eastAsia" w:ascii="宋体" w:hAnsi="宋体" w:eastAsia="宋体" w:cs="宋体"/>
          <w:color w:val="auto"/>
          <w:sz w:val="36"/>
          <w:szCs w:val="36"/>
        </w:rPr>
      </w:pPr>
    </w:p>
    <w:p>
      <w:pPr>
        <w:pStyle w:val="2"/>
        <w:numPr>
          <w:ilvl w:val="0"/>
          <w:numId w:val="45"/>
        </w:numPr>
        <w:ind w:firstLine="2520" w:firstLineChars="700"/>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中小企业材料</w:t>
      </w:r>
    </w:p>
    <w:p>
      <w:pPr>
        <w:pStyle w:val="3"/>
        <w:numPr>
          <w:ilvl w:val="0"/>
          <w:numId w:val="0"/>
        </w:numPr>
        <w:kinsoku w:val="0"/>
        <w:autoSpaceDE w:val="0"/>
        <w:autoSpaceDN w:val="0"/>
        <w:adjustRightInd w:val="0"/>
        <w:snapToGrid w:val="0"/>
        <w:spacing w:line="312" w:lineRule="auto"/>
        <w:jc w:val="left"/>
        <w:textAlignment w:val="baseline"/>
        <w:rPr>
          <w:rFonts w:hint="default"/>
          <w:sz w:val="28"/>
          <w:szCs w:val="28"/>
          <w:lang w:val="en-US" w:eastAsia="zh-CN"/>
        </w:rPr>
      </w:pPr>
    </w:p>
    <w:p>
      <w:pPr>
        <w:pStyle w:val="18"/>
        <w:widowControl w:val="0"/>
        <w:wordWrap w:val="0"/>
        <w:autoSpaceDE w:val="0"/>
        <w:autoSpaceDN w:val="0"/>
        <w:adjustRightInd w:val="0"/>
        <w:snapToGrid w:val="0"/>
        <w:spacing w:line="360" w:lineRule="auto"/>
        <w:ind w:firstLine="560" w:firstLineChars="200"/>
        <w:textAlignment w:val="auto"/>
        <w:rPr>
          <w:rFonts w:hint="eastAsia"/>
          <w:color w:val="auto"/>
          <w:sz w:val="28"/>
          <w:szCs w:val="28"/>
          <w:highlight w:val="none"/>
        </w:rPr>
      </w:pPr>
      <w:r>
        <w:rPr>
          <w:rFonts w:hint="eastAsia"/>
          <w:color w:val="auto"/>
          <w:sz w:val="28"/>
          <w:szCs w:val="28"/>
          <w:highlight w:val="none"/>
        </w:rPr>
        <w:t>中小企业证明文件说明：</w:t>
      </w:r>
    </w:p>
    <w:p>
      <w:pPr>
        <w:pStyle w:val="18"/>
        <w:widowControl w:val="0"/>
        <w:wordWrap w:val="0"/>
        <w:autoSpaceDE w:val="0"/>
        <w:autoSpaceDN w:val="0"/>
        <w:adjustRightInd w:val="0"/>
        <w:snapToGrid w:val="0"/>
        <w:spacing w:line="360" w:lineRule="auto"/>
        <w:ind w:firstLine="560" w:firstLineChars="200"/>
        <w:textAlignment w:val="auto"/>
        <w:rPr>
          <w:rFonts w:hint="eastAsia"/>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1</w:t>
      </w:r>
      <w:r>
        <w:rPr>
          <w:rFonts w:hint="eastAsia"/>
          <w:color w:val="auto"/>
          <w:sz w:val="28"/>
          <w:szCs w:val="28"/>
          <w:highlight w:val="none"/>
        </w:rPr>
        <w:t>）如本项目</w:t>
      </w:r>
      <w:r>
        <w:rPr>
          <w:rFonts w:hint="eastAsia"/>
          <w:color w:val="auto"/>
          <w:sz w:val="28"/>
          <w:szCs w:val="28"/>
          <w:highlight w:val="none"/>
          <w:lang w:eastAsia="zh-CN"/>
        </w:rPr>
        <w:t>（标段）</w:t>
      </w:r>
      <w:r>
        <w:rPr>
          <w:rFonts w:hint="eastAsia"/>
          <w:color w:val="auto"/>
          <w:sz w:val="28"/>
          <w:szCs w:val="28"/>
          <w:highlight w:val="none"/>
        </w:rPr>
        <w:t>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
    <w:p>
      <w:pPr>
        <w:pStyle w:val="18"/>
        <w:widowControl w:val="0"/>
        <w:wordWrap w:val="0"/>
        <w:autoSpaceDE w:val="0"/>
        <w:autoSpaceDN w:val="0"/>
        <w:adjustRightInd w:val="0"/>
        <w:snapToGrid w:val="0"/>
        <w:spacing w:line="360" w:lineRule="auto"/>
        <w:ind w:firstLine="560" w:firstLineChars="200"/>
        <w:textAlignment w:val="auto"/>
        <w:rPr>
          <w:rFonts w:hint="eastAsia"/>
          <w:color w:val="auto"/>
          <w:sz w:val="28"/>
          <w:szCs w:val="28"/>
          <w:highlight w:val="none"/>
          <w:lang w:eastAsia="zh-CN"/>
        </w:rPr>
      </w:pPr>
      <w:r>
        <w:rPr>
          <w:rFonts w:hint="eastAsia"/>
          <w:color w:val="auto"/>
          <w:sz w:val="28"/>
          <w:szCs w:val="28"/>
          <w:highlight w:val="none"/>
        </w:rPr>
        <w:t>（</w:t>
      </w:r>
      <w:r>
        <w:rPr>
          <w:rFonts w:hint="eastAsia"/>
          <w:color w:val="auto"/>
          <w:sz w:val="28"/>
          <w:szCs w:val="28"/>
          <w:highlight w:val="none"/>
          <w:lang w:val="en-US" w:eastAsia="zh-CN"/>
        </w:rPr>
        <w:t>2</w:t>
      </w:r>
      <w:r>
        <w:rPr>
          <w:rFonts w:hint="eastAsia"/>
          <w:color w:val="auto"/>
          <w:sz w:val="28"/>
          <w:szCs w:val="28"/>
          <w:highlight w:val="none"/>
        </w:rPr>
        <w:t>）如本项目</w:t>
      </w:r>
      <w:r>
        <w:rPr>
          <w:rFonts w:hint="eastAsia"/>
          <w:color w:val="auto"/>
          <w:sz w:val="28"/>
          <w:szCs w:val="28"/>
          <w:highlight w:val="none"/>
          <w:lang w:eastAsia="zh-CN"/>
        </w:rPr>
        <w:t>（标段）</w:t>
      </w:r>
      <w:r>
        <w:rPr>
          <w:rFonts w:hint="eastAsia"/>
          <w:color w:val="auto"/>
          <w:sz w:val="28"/>
          <w:szCs w:val="28"/>
          <w:highlight w:val="none"/>
        </w:rPr>
        <w:t>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w:t>
      </w:r>
      <w:r>
        <w:rPr>
          <w:rFonts w:hint="eastAsia"/>
          <w:color w:val="auto"/>
          <w:sz w:val="28"/>
          <w:szCs w:val="28"/>
          <w:highlight w:val="none"/>
          <w:lang w:eastAsia="zh-CN"/>
        </w:rPr>
        <w:t>联合体协议书</w:t>
      </w:r>
      <w:r>
        <w:rPr>
          <w:rFonts w:hint="eastAsia"/>
          <w:color w:val="auto"/>
          <w:sz w:val="28"/>
          <w:szCs w:val="28"/>
          <w:highlight w:val="none"/>
        </w:rPr>
        <w:t>》</w:t>
      </w:r>
      <w:r>
        <w:rPr>
          <w:rFonts w:hint="eastAsia"/>
          <w:color w:val="auto"/>
          <w:sz w:val="28"/>
          <w:szCs w:val="28"/>
          <w:highlight w:val="none"/>
          <w:lang w:eastAsia="zh-CN"/>
        </w:rPr>
        <w:t>。</w:t>
      </w:r>
    </w:p>
    <w:p>
      <w:pPr>
        <w:pStyle w:val="18"/>
        <w:widowControl w:val="0"/>
        <w:wordWrap w:val="0"/>
        <w:autoSpaceDE w:val="0"/>
        <w:autoSpaceDN w:val="0"/>
        <w:adjustRightInd w:val="0"/>
        <w:snapToGrid w:val="0"/>
        <w:spacing w:line="360" w:lineRule="auto"/>
        <w:ind w:firstLine="560" w:firstLineChars="200"/>
        <w:textAlignment w:val="auto"/>
        <w:rPr>
          <w:rFonts w:hint="eastAsia" w:eastAsia="宋体"/>
          <w:color w:val="auto"/>
          <w:sz w:val="28"/>
          <w:szCs w:val="28"/>
          <w:highlight w:val="none"/>
          <w:lang w:eastAsia="zh-CN"/>
        </w:rPr>
      </w:pPr>
      <w:r>
        <w:rPr>
          <w:rFonts w:hint="eastAsia"/>
          <w:color w:val="auto"/>
          <w:sz w:val="28"/>
          <w:szCs w:val="28"/>
          <w:highlight w:val="none"/>
        </w:rPr>
        <w:t>（</w:t>
      </w:r>
      <w:r>
        <w:rPr>
          <w:rFonts w:hint="eastAsia"/>
          <w:color w:val="auto"/>
          <w:sz w:val="28"/>
          <w:szCs w:val="28"/>
          <w:highlight w:val="none"/>
          <w:lang w:val="en-US" w:eastAsia="zh-CN"/>
        </w:rPr>
        <w:t>3</w:t>
      </w:r>
      <w:r>
        <w:rPr>
          <w:rFonts w:hint="eastAsia"/>
          <w:color w:val="auto"/>
          <w:sz w:val="28"/>
          <w:szCs w:val="28"/>
          <w:highlight w:val="none"/>
        </w:rPr>
        <w:t>）中小企业声明函填写注意事项</w:t>
      </w:r>
      <w:r>
        <w:rPr>
          <w:rFonts w:hint="eastAsia"/>
          <w:color w:val="auto"/>
          <w:sz w:val="28"/>
          <w:szCs w:val="28"/>
          <w:highlight w:val="none"/>
          <w:lang w:eastAsia="zh-CN"/>
        </w:rPr>
        <w:t>：</w:t>
      </w:r>
    </w:p>
    <w:p>
      <w:pPr>
        <w:pStyle w:val="18"/>
        <w:widowControl w:val="0"/>
        <w:wordWrap w:val="0"/>
        <w:autoSpaceDE w:val="0"/>
        <w:autoSpaceDN w:val="0"/>
        <w:adjustRightInd w:val="0"/>
        <w:snapToGrid w:val="0"/>
        <w:spacing w:line="360" w:lineRule="auto"/>
        <w:ind w:firstLine="560" w:firstLineChars="200"/>
        <w:textAlignment w:val="auto"/>
        <w:rPr>
          <w:rFonts w:hint="eastAsia"/>
          <w:color w:val="auto"/>
          <w:sz w:val="28"/>
          <w:szCs w:val="28"/>
          <w:highlight w:val="none"/>
        </w:rPr>
      </w:pPr>
      <w:r>
        <w:rPr>
          <w:rFonts w:hint="eastAsia"/>
          <w:color w:val="auto"/>
          <w:sz w:val="28"/>
          <w:szCs w:val="28"/>
          <w:highlight w:val="none"/>
        </w:rPr>
        <w:t>1）</w:t>
      </w:r>
      <w:r>
        <w:rPr>
          <w:rFonts w:hint="eastAsia"/>
          <w:color w:val="auto"/>
          <w:sz w:val="28"/>
          <w:szCs w:val="28"/>
          <w:highlight w:val="none"/>
          <w:lang w:val="en-US" w:eastAsia="zh-CN"/>
        </w:rPr>
        <w:t>在货物采购项目中，货物由中小企业制造，即货物由中小企业生产且使用该中小企业商号或者注册商标；2</w:t>
      </w:r>
      <w:r>
        <w:rPr>
          <w:rFonts w:hint="eastAsia"/>
          <w:color w:val="auto"/>
          <w:sz w:val="28"/>
          <w:szCs w:val="28"/>
          <w:highlight w:val="none"/>
        </w:rPr>
        <w:t>）</w:t>
      </w:r>
      <w:r>
        <w:rPr>
          <w:rFonts w:hint="eastAsia"/>
          <w:color w:val="auto"/>
          <w:sz w:val="28"/>
          <w:szCs w:val="28"/>
          <w:highlight w:val="none"/>
          <w:lang w:val="en-US" w:eastAsia="zh-CN"/>
        </w:rPr>
        <w:t>在工程采购项目中，工程由中小企业承建，即工程施工单位为中小企业；3</w:t>
      </w:r>
      <w:r>
        <w:rPr>
          <w:rFonts w:hint="eastAsia"/>
          <w:color w:val="auto"/>
          <w:sz w:val="28"/>
          <w:szCs w:val="28"/>
          <w:highlight w:val="none"/>
        </w:rPr>
        <w:t>）</w:t>
      </w:r>
      <w:r>
        <w:rPr>
          <w:rFonts w:hint="eastAsia"/>
          <w:color w:val="auto"/>
          <w:sz w:val="28"/>
          <w:szCs w:val="28"/>
          <w:highlight w:val="none"/>
          <w:lang w:val="en-US" w:eastAsia="zh-CN"/>
        </w:rPr>
        <w:t>在服务采购项目中，服务由中小企业承接，即提供服务的人员为中小企业依照《中华人民共和国劳动合同法》订立劳动合同的从业人员。4</w:t>
      </w:r>
      <w:r>
        <w:rPr>
          <w:rFonts w:hint="eastAsia"/>
          <w:color w:val="auto"/>
          <w:sz w:val="28"/>
          <w:szCs w:val="28"/>
          <w:highlight w:val="none"/>
        </w:rPr>
        <w:t>）</w:t>
      </w:r>
      <w:r>
        <w:rPr>
          <w:rFonts w:hint="eastAsia"/>
          <w:color w:val="auto"/>
          <w:sz w:val="28"/>
          <w:szCs w:val="28"/>
          <w:highlight w:val="none"/>
          <w:lang w:val="en-US" w:eastAsia="zh-CN"/>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5</w:t>
      </w:r>
      <w:r>
        <w:rPr>
          <w:rFonts w:hint="eastAsia"/>
          <w:color w:val="auto"/>
          <w:sz w:val="28"/>
          <w:szCs w:val="28"/>
          <w:highlight w:val="none"/>
        </w:rPr>
        <w:t>）《中小企业声明函》由参加政府采购活动的投标人出具。联合体投标的，《中小企业声明函》可由牵头人出具。</w:t>
      </w:r>
      <w:r>
        <w:rPr>
          <w:rFonts w:hint="eastAsia"/>
          <w:color w:val="auto"/>
          <w:sz w:val="28"/>
          <w:szCs w:val="28"/>
          <w:highlight w:val="none"/>
          <w:lang w:val="en-US" w:eastAsia="zh-CN"/>
        </w:rPr>
        <w:t>6</w:t>
      </w:r>
      <w:r>
        <w:rPr>
          <w:rFonts w:hint="eastAsia"/>
          <w:color w:val="auto"/>
          <w:sz w:val="28"/>
          <w:szCs w:val="28"/>
          <w:highlight w:val="none"/>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r>
        <w:rPr>
          <w:rFonts w:hint="eastAsia"/>
          <w:color w:val="auto"/>
          <w:sz w:val="28"/>
          <w:szCs w:val="28"/>
          <w:highlight w:val="none"/>
          <w:lang w:val="en-US" w:eastAsia="zh-CN"/>
        </w:rPr>
        <w:t>7</w:t>
      </w:r>
      <w:r>
        <w:rPr>
          <w:rFonts w:hint="eastAsia"/>
          <w:color w:val="auto"/>
          <w:sz w:val="28"/>
          <w:szCs w:val="28"/>
          <w:highlight w:val="none"/>
        </w:rPr>
        <w:t>）对于多标的采购项目，投标人应充分、准确地了解所提供货物的制造企业、提供服务的承接企业信息。</w:t>
      </w:r>
    </w:p>
    <w:p>
      <w:pPr>
        <w:pStyle w:val="18"/>
        <w:widowControl w:val="0"/>
        <w:wordWrap w:val="0"/>
        <w:autoSpaceDE w:val="0"/>
        <w:autoSpaceDN w:val="0"/>
        <w:adjustRightInd w:val="0"/>
        <w:snapToGrid w:val="0"/>
        <w:spacing w:line="360" w:lineRule="auto"/>
        <w:ind w:firstLine="560" w:firstLineChars="200"/>
        <w:textAlignment w:val="auto"/>
        <w:rPr>
          <w:rFonts w:hint="eastAsia"/>
          <w:color w:val="auto"/>
          <w:sz w:val="28"/>
          <w:szCs w:val="28"/>
          <w:highlight w:val="none"/>
        </w:rPr>
      </w:pPr>
      <w:r>
        <w:rPr>
          <w:rFonts w:hint="eastAsia"/>
          <w:color w:val="auto"/>
          <w:sz w:val="28"/>
          <w:szCs w:val="28"/>
          <w:highlight w:val="none"/>
          <w:lang w:val="en-US" w:eastAsia="zh-CN"/>
        </w:rPr>
        <w:t>（4）</w:t>
      </w:r>
      <w:r>
        <w:rPr>
          <w:rFonts w:hint="eastAsia"/>
          <w:color w:val="auto"/>
          <w:sz w:val="28"/>
          <w:szCs w:val="28"/>
          <w:highlight w:val="none"/>
          <w:lang w:val="en-US" w:eastAsia="en-US"/>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w:t>
      </w:r>
      <w:r>
        <w:rPr>
          <w:rFonts w:hint="eastAsia"/>
          <w:color w:val="auto"/>
          <w:sz w:val="28"/>
          <w:szCs w:val="28"/>
          <w:highlight w:val="none"/>
          <w:lang w:val="en-US" w:eastAsia="zh-CN"/>
        </w:rPr>
        <w:t>投标人须知前附表</w:t>
      </w:r>
      <w:r>
        <w:rPr>
          <w:rFonts w:hint="eastAsia"/>
          <w:color w:val="auto"/>
          <w:sz w:val="28"/>
          <w:szCs w:val="28"/>
          <w:highlight w:val="none"/>
          <w:lang w:val="en-US" w:eastAsia="en-US"/>
        </w:rPr>
        <w:t>》，如在该程序中未找到本项目文件规定的中小企业划分标准所属行业，则按照《关于印发中小企业划型标准规定的通知（工信部联企业﹝2011﹞300号）》及本项目文件规定的中小企业划分标准所属行业执行。</w:t>
      </w:r>
    </w:p>
    <w:p>
      <w:pPr>
        <w:pStyle w:val="18"/>
        <w:widowControl w:val="0"/>
        <w:wordWrap w:val="0"/>
        <w:autoSpaceDE w:val="0"/>
        <w:autoSpaceDN w:val="0"/>
        <w:adjustRightInd w:val="0"/>
        <w:snapToGrid w:val="0"/>
        <w:spacing w:line="360" w:lineRule="auto"/>
        <w:ind w:firstLine="560" w:firstLineChars="200"/>
        <w:textAlignment w:val="auto"/>
        <w:rPr>
          <w:rFonts w:hint="eastAsia"/>
          <w:color w:val="auto"/>
          <w:sz w:val="28"/>
          <w:szCs w:val="28"/>
          <w:highlight w:val="none"/>
        </w:rPr>
      </w:pPr>
      <w:r>
        <w:rPr>
          <w:rFonts w:hint="eastAsia"/>
          <w:color w:val="auto"/>
          <w:sz w:val="28"/>
          <w:szCs w:val="28"/>
          <w:highlight w:val="none"/>
          <w:lang w:eastAsia="zh-CN"/>
        </w:rPr>
        <w:t>（</w:t>
      </w:r>
      <w:r>
        <w:rPr>
          <w:rFonts w:hint="eastAsia"/>
          <w:color w:val="auto"/>
          <w:sz w:val="28"/>
          <w:szCs w:val="28"/>
          <w:highlight w:val="none"/>
          <w:lang w:val="en-US" w:eastAsia="zh-CN"/>
        </w:rPr>
        <w:t>5</w:t>
      </w:r>
      <w:r>
        <w:rPr>
          <w:rFonts w:hint="eastAsia"/>
          <w:color w:val="auto"/>
          <w:sz w:val="28"/>
          <w:szCs w:val="28"/>
          <w:highlight w:val="none"/>
          <w:lang w:eastAsia="zh-CN"/>
        </w:rPr>
        <w:t>）</w:t>
      </w:r>
      <w:r>
        <w:rPr>
          <w:rFonts w:hint="eastAsia"/>
          <w:color w:val="auto"/>
          <w:sz w:val="28"/>
          <w:szCs w:val="28"/>
          <w:highlight w:val="none"/>
        </w:rPr>
        <w:t>本项目将</w:t>
      </w:r>
      <w:r>
        <w:rPr>
          <w:color w:val="auto"/>
          <w:sz w:val="28"/>
          <w:szCs w:val="28"/>
          <w:highlight w:val="none"/>
        </w:rPr>
        <w:t>对排名第一的中标候选人提供的中小企业</w:t>
      </w:r>
      <w:r>
        <w:rPr>
          <w:rFonts w:hint="eastAsia"/>
          <w:color w:val="auto"/>
          <w:sz w:val="28"/>
          <w:szCs w:val="28"/>
          <w:highlight w:val="none"/>
        </w:rPr>
        <w:t>证明材料</w:t>
      </w:r>
      <w:r>
        <w:rPr>
          <w:color w:val="auto"/>
          <w:sz w:val="28"/>
          <w:szCs w:val="28"/>
          <w:highlight w:val="none"/>
        </w:rPr>
        <w:t>，</w:t>
      </w:r>
      <w:r>
        <w:rPr>
          <w:rFonts w:hint="eastAsia"/>
          <w:color w:val="auto"/>
          <w:sz w:val="28"/>
          <w:szCs w:val="28"/>
          <w:highlight w:val="none"/>
          <w:lang w:eastAsia="zh-CN"/>
        </w:rPr>
        <w:t>随中标结果公告</w:t>
      </w:r>
      <w:r>
        <w:rPr>
          <w:color w:val="auto"/>
          <w:sz w:val="28"/>
          <w:szCs w:val="28"/>
          <w:highlight w:val="none"/>
        </w:rPr>
        <w:t>一并</w:t>
      </w:r>
      <w:r>
        <w:rPr>
          <w:rFonts w:hint="eastAsia"/>
          <w:color w:val="auto"/>
          <w:sz w:val="28"/>
          <w:szCs w:val="28"/>
          <w:highlight w:val="none"/>
          <w:lang w:eastAsia="zh-CN"/>
        </w:rPr>
        <w:t>公告</w:t>
      </w:r>
      <w:r>
        <w:rPr>
          <w:color w:val="auto"/>
          <w:sz w:val="28"/>
          <w:szCs w:val="28"/>
          <w:highlight w:val="none"/>
        </w:rPr>
        <w:t>。</w:t>
      </w:r>
    </w:p>
    <w:p>
      <w:pPr>
        <w:pStyle w:val="18"/>
        <w:wordWrap w:val="0"/>
        <w:spacing w:line="432" w:lineRule="auto"/>
        <w:ind w:firstLine="560" w:firstLineChars="200"/>
        <w:jc w:val="both"/>
        <w:rPr>
          <w:rFonts w:hint="eastAsia"/>
          <w:color w:val="auto"/>
          <w:sz w:val="28"/>
          <w:szCs w:val="28"/>
          <w:highlight w:val="none"/>
        </w:rPr>
      </w:pPr>
    </w:p>
    <w:p>
      <w:pPr>
        <w:pStyle w:val="18"/>
        <w:wordWrap w:val="0"/>
        <w:spacing w:line="432" w:lineRule="auto"/>
        <w:ind w:firstLine="560" w:firstLineChars="200"/>
        <w:jc w:val="both"/>
        <w:rPr>
          <w:rFonts w:hint="eastAsia"/>
          <w:color w:val="auto"/>
          <w:sz w:val="28"/>
          <w:szCs w:val="28"/>
          <w:highlight w:val="none"/>
        </w:rPr>
      </w:pPr>
    </w:p>
    <w:p>
      <w:pPr>
        <w:pStyle w:val="18"/>
        <w:wordWrap w:val="0"/>
        <w:spacing w:line="432" w:lineRule="auto"/>
        <w:ind w:firstLine="560" w:firstLineChars="200"/>
        <w:jc w:val="both"/>
        <w:rPr>
          <w:rFonts w:hint="eastAsia"/>
          <w:color w:val="auto"/>
          <w:sz w:val="28"/>
          <w:szCs w:val="28"/>
          <w:highlight w:val="none"/>
        </w:rPr>
      </w:pPr>
    </w:p>
    <w:p>
      <w:pPr>
        <w:pStyle w:val="18"/>
        <w:wordWrap w:val="0"/>
        <w:spacing w:line="432" w:lineRule="auto"/>
        <w:ind w:firstLine="560" w:firstLineChars="200"/>
        <w:jc w:val="both"/>
        <w:rPr>
          <w:rFonts w:hint="eastAsia"/>
          <w:color w:val="auto"/>
          <w:sz w:val="28"/>
          <w:szCs w:val="28"/>
          <w:highlight w:val="none"/>
        </w:rPr>
      </w:pPr>
    </w:p>
    <w:p>
      <w:pPr>
        <w:pStyle w:val="18"/>
        <w:wordWrap w:val="0"/>
        <w:spacing w:line="432" w:lineRule="auto"/>
        <w:ind w:firstLine="560" w:firstLineChars="200"/>
        <w:jc w:val="both"/>
        <w:rPr>
          <w:rFonts w:hint="eastAsia"/>
          <w:color w:val="auto"/>
          <w:sz w:val="28"/>
          <w:szCs w:val="28"/>
          <w:highlight w:val="none"/>
        </w:rPr>
      </w:pPr>
    </w:p>
    <w:p>
      <w:pPr>
        <w:pStyle w:val="2"/>
        <w:spacing w:before="41" w:line="343" w:lineRule="auto"/>
        <w:ind w:left="920" w:right="1689"/>
        <w:jc w:val="both"/>
      </w:pPr>
      <w:r>
        <w:rPr>
          <w:color w:val="auto"/>
          <w:sz w:val="28"/>
          <w:szCs w:val="28"/>
          <w:highlight w:val="none"/>
        </w:rPr>
        <w:br w:type="page"/>
      </w:r>
      <w:r>
        <w:t xml:space="preserve"> </w:t>
      </w:r>
      <w:r>
        <w:rPr>
          <w:spacing w:val="-1"/>
        </w:rPr>
        <w:t xml:space="preserve">  附: </w:t>
      </w:r>
    </w:p>
    <w:p>
      <w:pPr>
        <w:pStyle w:val="2"/>
        <w:spacing w:before="4"/>
        <w:jc w:val="both"/>
        <w:rPr>
          <w:sz w:val="31"/>
        </w:rPr>
      </w:pPr>
    </w:p>
    <w:p>
      <w:pPr>
        <w:pStyle w:val="7"/>
        <w:spacing w:before="0"/>
        <w:ind w:left="3527"/>
        <w:jc w:val="both"/>
        <w:rPr>
          <w:rFonts w:hint="eastAsia" w:ascii="仿宋" w:eastAsia="仿宋"/>
        </w:rPr>
      </w:pPr>
      <w:r>
        <w:rPr>
          <w:rFonts w:hint="eastAsia" w:ascii="仿宋" w:eastAsia="仿宋"/>
        </w:rPr>
        <w:t>中小企业声明函（服务）</w:t>
      </w:r>
    </w:p>
    <w:p>
      <w:pPr>
        <w:pStyle w:val="8"/>
        <w:spacing w:before="186" w:line="364" w:lineRule="auto"/>
        <w:ind w:left="920" w:right="1793" w:firstLine="559"/>
        <w:jc w:val="both"/>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kern w:val="0"/>
          <w:sz w:val="28"/>
          <w:szCs w:val="28"/>
          <w:lang w:val="en-US" w:eastAsia="en-US" w:bidi="ar-SA"/>
        </w:rPr>
        <w:t>本公司（联合体）郑重声明，根据《政府采购促进中小企业发展管理办法》（财库﹝2020﹞46 号）的规定，本公司（联合体）参加（单位名称）的（项目名称）采购活动，服务全部由符合政策要求的 中小企业承接。相关企业（含联合体中的中小企业、签订分包意向协议的中小企业）的具体情况如下：</w:t>
      </w:r>
    </w:p>
    <w:p>
      <w:pPr>
        <w:spacing w:before="0" w:line="352" w:lineRule="auto"/>
        <w:ind w:left="920" w:right="1796" w:firstLine="700"/>
        <w:jc w:val="both"/>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kern w:val="0"/>
          <w:sz w:val="28"/>
          <w:szCs w:val="28"/>
          <w:lang w:val="en-US" w:eastAsia="en-US" w:bidi="ar-SA"/>
        </w:rPr>
        <w:pict>
          <v:line id="直线 6" o:spid="_x0000_s1045" o:spt="20" style="position:absolute;left:0pt;margin-left:146.05pt;margin-top:71.1pt;height:0pt;width:223.95pt;mso-position-horizontal-relative:page;z-index:-251646976;mso-width-relative:page;mso-height-relative:page;" filled="f" stroked="t" coordsize="21600,21600" o:gfxdata="UEsDBAoAAAAAAIdO4kAAAAAAAAAAAAAAAAAEAAAAZHJzL1BLAwQUAAAACACHTuJArNF339YAAAAL&#10;AQAADwAAAGRycy9kb3ducmV2LnhtbE2PwU7DMBBE70j8g7VI3Kgdq2ohjdNDFS6IA6R8gBub2Gq8&#10;jmK3Kf16FgkJjjvzNDtTbS9hYGc7JR9RQbEQwCx20XjsFXzsnx8egaWs0egholXwZRNs69ubSpcm&#10;zvhuz23uGYVgKrUCl/NYcp46Z4NOizhaJO8zTkFnOqeem0nPFB4GLoVY8aA90genR7tztju2p6Cg&#10;fXudVy/X69ysW69Tzt41zU6p+7tCbIBle8l/MPzUp+pQU6dDPKFJbFAgn2RBKBlLKYERsV4KWnf4&#10;VXhd8f8b6m9QSwMEFAAAAAgAh07iQD/d5F/pAQAA2wMAAA4AAABkcnMvZTJvRG9jLnhtbK1TS44T&#10;MRDdI3EHy3vSSQjR0EpnFhOGDYJIDAeo2O5uS/7J5aSTs3ANVmw4zlyDsjuTgWGTBb1wl13lV/Ve&#10;lVe3R2vYQUXU3jV8NplyppzwUruu4d8e7t/ccIYJnATjnWr4SSG/Xb9+tRpCrea+90aqyAjEYT2E&#10;hvcphbqqUPTKAk58UI6crY8WEm1jV8kIA6FbU82n02U1+ChD9EIh0ulmdPIzYrwG0LetFmrjxd4q&#10;l0bUqAwkooS9DsjXpdq2VSJ9aVtUiZmGE9NUVkpC9i6v1XoFdRch9FqcS4BrSnjByYJ2lPQCtYEE&#10;bB/1P1BWi+jRt2kivK1GIkURYjGbvtDmaw9BFS4kNYaL6Pj/YMXnwzYyLRv+ljMHlhr++P3H489f&#10;bJm1GQLWFHLntvG8w7CNmeixjTb/iQI7Fj1PFz3VMTFBh/ObxWK2fMeZePJVzxdDxPRRecuy0XCj&#10;XaYKNRw+YaJkFPoUko+NY0PD388WC4IDmruW+k2mDVQ7uq7cRW+0vNfG5BsYu92diewAuffly5QI&#10;96+wnGQD2I9xxTVORa9AfnCSpVMgVRw9Bp5LsEpyZhS9nWwRINQJtLkmklIbRxVkVUcds7Xz8kQ9&#10;2Ieou56UmJUqs4d6Xuo9z2ceqj/3Ben5T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zRd9/W&#10;AAAACwEAAA8AAAAAAAAAAQAgAAAAIgAAAGRycy9kb3ducmV2LnhtbFBLAQIUABQAAAAIAIdO4kA/&#10;3eRf6QEAANsDAAAOAAAAAAAAAAEAIAAAACUBAABkcnMvZTJvRG9jLnhtbFBLBQYAAAAABgAGAFkB&#10;AACABQAAAAA=&#10;">
            <v:path arrowok="t"/>
            <v:fill on="f" focussize="0,0"/>
            <v:stroke weight="0.72pt" color="#000000" joinstyle="round"/>
            <v:imagedata o:title=""/>
            <o:lock v:ext="edit" aspectratio="f"/>
          </v:line>
        </w:pict>
      </w:r>
      <w:r>
        <w:rPr>
          <w:rFonts w:hint="eastAsia" w:ascii="宋体" w:hAnsi="宋体" w:eastAsia="宋体" w:cs="宋体"/>
          <w:snapToGrid w:val="0"/>
          <w:color w:val="000000"/>
          <w:kern w:val="0"/>
          <w:sz w:val="28"/>
          <w:szCs w:val="28"/>
          <w:lang w:val="en-US" w:eastAsia="en-US" w:bidi="ar-SA"/>
        </w:rPr>
        <w:t xml:space="preserve">  （标的名称） ，属于 （所属行业）  ；承接企业为（</w:t>
      </w:r>
      <w:r>
        <w:rPr>
          <w:rFonts w:hint="eastAsia" w:ascii="宋体" w:hAnsi="宋体" w:eastAsia="宋体" w:cs="宋体"/>
          <w:snapToGrid w:val="0"/>
          <w:color w:val="000000"/>
          <w:kern w:val="0"/>
          <w:sz w:val="28"/>
          <w:szCs w:val="28"/>
          <w:lang w:val="en-US" w:eastAsia="zh-CN" w:bidi="ar-SA"/>
        </w:rPr>
        <w:t>企业名称），</w:t>
      </w:r>
      <w:r>
        <w:rPr>
          <w:rFonts w:hint="eastAsia" w:ascii="宋体" w:hAnsi="宋体" w:eastAsia="宋体" w:cs="宋体"/>
          <w:snapToGrid w:val="0"/>
          <w:color w:val="000000"/>
          <w:kern w:val="0"/>
          <w:sz w:val="28"/>
          <w:szCs w:val="28"/>
          <w:lang w:val="en-US" w:eastAsia="en-US" w:bidi="ar-SA"/>
        </w:rPr>
        <w:t>从业人员  人，营业收入为  万元，资产总额为  万元， 属于（中型企业、小型企业、微型企业）；</w:t>
      </w:r>
    </w:p>
    <w:p>
      <w:pPr>
        <w:pStyle w:val="8"/>
        <w:ind w:left="1479"/>
        <w:jc w:val="both"/>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kern w:val="0"/>
          <w:sz w:val="28"/>
          <w:szCs w:val="28"/>
          <w:lang w:val="en-US" w:eastAsia="en-US" w:bidi="ar-SA"/>
        </w:rPr>
        <w:t>...</w:t>
      </w:r>
    </w:p>
    <w:p>
      <w:pPr>
        <w:spacing w:before="171" w:line="364" w:lineRule="auto"/>
        <w:ind w:left="920" w:right="1795" w:firstLine="559"/>
        <w:jc w:val="both"/>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kern w:val="0"/>
          <w:sz w:val="28"/>
          <w:szCs w:val="28"/>
          <w:lang w:val="en-US" w:eastAsia="en-US" w:bidi="ar-SA"/>
        </w:rPr>
        <w:t>以上企业，不属于大企业的分支机构，不存在控股股东为大企业的情形，也不存在与大企业的负责人为同一人的情形。</w:t>
      </w:r>
    </w:p>
    <w:p>
      <w:pPr>
        <w:spacing w:before="0" w:line="364" w:lineRule="auto"/>
        <w:ind w:left="920" w:right="1798" w:firstLine="559"/>
        <w:jc w:val="both"/>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kern w:val="0"/>
          <w:sz w:val="28"/>
          <w:szCs w:val="28"/>
          <w:lang w:val="en-US" w:eastAsia="en-US" w:bidi="ar-SA"/>
        </w:rPr>
        <w:t>本企业对上述声明内容的真实性负责。如有虚假，将依法承担相应责任。</w:t>
      </w:r>
    </w:p>
    <w:p>
      <w:pPr>
        <w:pStyle w:val="2"/>
        <w:jc w:val="both"/>
        <w:rPr>
          <w:rFonts w:hint="eastAsia" w:ascii="宋体" w:hAnsi="宋体" w:eastAsia="宋体" w:cs="宋体"/>
          <w:snapToGrid w:val="0"/>
          <w:color w:val="000000"/>
          <w:kern w:val="0"/>
          <w:sz w:val="28"/>
          <w:szCs w:val="28"/>
          <w:lang w:val="en-US" w:eastAsia="en-US" w:bidi="ar-SA"/>
        </w:rPr>
      </w:pPr>
    </w:p>
    <w:p>
      <w:pPr>
        <w:spacing w:before="185" w:line="362" w:lineRule="auto"/>
        <w:ind w:right="3078" w:firstLine="4480" w:firstLineChars="1600"/>
        <w:jc w:val="both"/>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kern w:val="0"/>
          <w:sz w:val="28"/>
          <w:szCs w:val="28"/>
          <w:lang w:val="en-US" w:eastAsia="en-US" w:bidi="ar-SA"/>
        </w:rPr>
        <w:t>企业名称（盖章） 日期：</w:t>
      </w:r>
    </w:p>
    <w:p>
      <w:pPr>
        <w:spacing w:before="79" w:line="364" w:lineRule="auto"/>
        <w:ind w:right="1844"/>
        <w:jc w:val="both"/>
        <w:rPr>
          <w:rFonts w:hint="eastAsia" w:ascii="仿宋" w:eastAsia="仿宋"/>
          <w:sz w:val="28"/>
        </w:rPr>
      </w:pPr>
      <w:r>
        <w:rPr>
          <w:rFonts w:hint="eastAsia" w:ascii="宋体" w:hAnsi="宋体" w:eastAsia="宋体" w:cs="宋体"/>
          <w:snapToGrid w:val="0"/>
          <w:color w:val="000000"/>
          <w:kern w:val="0"/>
          <w:sz w:val="28"/>
          <w:szCs w:val="28"/>
          <w:lang w:val="en-US" w:eastAsia="en-US" w:bidi="ar-SA"/>
        </w:rPr>
        <w:t>1 从业人员、营业收入、资产总额填报上一年度数据，无上一年度数据的新成立企业可不填报</w:t>
      </w:r>
      <w:r>
        <w:rPr>
          <w:rFonts w:hint="eastAsia" w:ascii="仿宋" w:eastAsia="仿宋"/>
          <w:sz w:val="28"/>
        </w:rPr>
        <w:t>。</w:t>
      </w:r>
    </w:p>
    <w:p>
      <w:pPr>
        <w:pStyle w:val="19"/>
        <w:wordWrap/>
        <w:adjustRightInd w:val="0"/>
        <w:snapToGrid w:val="0"/>
        <w:spacing w:line="360" w:lineRule="auto"/>
        <w:ind w:firstLine="0" w:firstLineChars="0"/>
        <w:jc w:val="both"/>
        <w:textAlignment w:val="auto"/>
        <w:rPr>
          <w:rFonts w:hint="eastAsia" w:ascii="宋体" w:hAnsi="宋体" w:eastAsia="宋体" w:cs="宋体"/>
          <w:b w:val="0"/>
          <w:bCs w:val="0"/>
          <w:color w:val="auto"/>
          <w:sz w:val="28"/>
          <w:szCs w:val="28"/>
          <w:highlight w:val="none"/>
        </w:rPr>
      </w:pPr>
    </w:p>
    <w:p>
      <w:pPr>
        <w:wordWrap/>
        <w:snapToGrid w:val="0"/>
        <w:spacing w:line="360" w:lineRule="auto"/>
        <w:textAlignment w:val="auto"/>
        <w:rPr>
          <w:rFonts w:hint="eastAsia" w:ascii="仿宋" w:hAnsi="仿宋" w:eastAsia="仿宋" w:cs="仿宋"/>
          <w:b/>
          <w:spacing w:val="6"/>
          <w:sz w:val="28"/>
          <w:szCs w:val="28"/>
        </w:rPr>
      </w:pPr>
      <w:r>
        <w:rPr>
          <w:rFonts w:hint="eastAsia" w:ascii="仿宋" w:hAnsi="仿宋" w:eastAsia="仿宋" w:cs="仿宋"/>
          <w:b w:val="0"/>
          <w:bCs w:val="0"/>
          <w:color w:val="auto"/>
          <w:highlight w:val="none"/>
        </w:rPr>
        <w:br w:type="page"/>
      </w:r>
      <w:bookmarkStart w:id="31" w:name="OLE_LINK13"/>
      <w:bookmarkStart w:id="32" w:name="OLE_LINK14"/>
      <w:r>
        <w:rPr>
          <w:rFonts w:hint="eastAsia" w:ascii="仿宋" w:hAnsi="仿宋" w:eastAsia="仿宋" w:cs="仿宋"/>
          <w:b/>
          <w:spacing w:val="6"/>
          <w:sz w:val="28"/>
          <w:szCs w:val="28"/>
          <w:highlight w:val="none"/>
          <w:lang w:val="en-US" w:eastAsia="zh-CN"/>
        </w:rPr>
        <w:t>3.</w:t>
      </w:r>
      <w:r>
        <w:rPr>
          <w:rFonts w:hint="eastAsia" w:ascii="仿宋" w:hAnsi="仿宋" w:eastAsia="仿宋" w:cs="仿宋"/>
          <w:b/>
          <w:spacing w:val="6"/>
          <w:sz w:val="28"/>
          <w:szCs w:val="28"/>
          <w:highlight w:val="none"/>
        </w:rPr>
        <w:t>残疾人福利性单位声明函</w:t>
      </w:r>
      <w:bookmarkEnd w:id="31"/>
      <w:bookmarkEnd w:id="32"/>
    </w:p>
    <w:p>
      <w:pPr>
        <w:spacing w:line="360" w:lineRule="auto"/>
        <w:rPr>
          <w:rFonts w:ascii="宋体" w:hAnsi="宋体" w:cs="宋体"/>
          <w:b/>
          <w:spacing w:val="6"/>
          <w:sz w:val="30"/>
          <w:szCs w:val="30"/>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b w:val="0"/>
          <w:bCs w:val="0"/>
          <w:color w:val="auto"/>
          <w:kern w:val="2"/>
          <w:sz w:val="28"/>
          <w:szCs w:val="28"/>
          <w:highlight w:val="none"/>
          <w:u w:val="single"/>
          <w:lang w:val="en-US" w:eastAsia="zh-CN" w:bidi="ar-SA"/>
        </w:rPr>
        <w:t>（采购人）</w:t>
      </w:r>
      <w:r>
        <w:rPr>
          <w:rFonts w:hint="eastAsia" w:ascii="宋体" w:hAnsi="宋体" w:eastAsia="宋体" w:cs="宋体"/>
          <w:b w:val="0"/>
          <w:bCs w:val="0"/>
          <w:color w:val="auto"/>
          <w:kern w:val="2"/>
          <w:sz w:val="28"/>
          <w:szCs w:val="28"/>
          <w:highlight w:val="none"/>
          <w:u w:val="none"/>
          <w:lang w:val="en-US" w:eastAsia="zh-CN" w:bidi="ar-SA"/>
        </w:rPr>
        <w:t>单位的</w:t>
      </w:r>
      <w:r>
        <w:rPr>
          <w:rFonts w:hint="eastAsia" w:ascii="宋体" w:hAnsi="宋体" w:eastAsia="宋体" w:cs="宋体"/>
          <w:b w:val="0"/>
          <w:bCs w:val="0"/>
          <w:color w:val="auto"/>
          <w:kern w:val="2"/>
          <w:sz w:val="28"/>
          <w:szCs w:val="28"/>
          <w:highlight w:val="none"/>
          <w:u w:val="single"/>
          <w:lang w:val="en-US" w:eastAsia="zh-CN" w:bidi="ar-SA"/>
        </w:rPr>
        <w:t>（项目名称）</w:t>
      </w:r>
      <w:r>
        <w:rPr>
          <w:rFonts w:hint="eastAsia" w:ascii="宋体" w:hAnsi="宋体" w:eastAsia="宋体" w:cs="宋体"/>
          <w:sz w:val="28"/>
          <w:szCs w:val="28"/>
        </w:rPr>
        <w:t>项目采购活动提供本单位制造的货物（由本单位承担工程/提供服务），或者提供其他残疾人福利性单位制造的货物（不包括使用非残疾人福利性单位注册商标的货物）。</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pStyle w:val="19"/>
        <w:adjustRightInd w:val="0"/>
        <w:snapToGrid w:val="0"/>
        <w:spacing w:line="360" w:lineRule="auto"/>
        <w:ind w:firstLine="5320" w:firstLineChars="19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企业名称（盖章）</w:t>
      </w:r>
    </w:p>
    <w:p>
      <w:pPr>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日期：</w:t>
      </w:r>
      <w:r>
        <w:rPr>
          <w:rFonts w:hint="eastAsia" w:ascii="宋体" w:hAnsi="宋体" w:eastAsia="宋体" w:cs="宋体"/>
          <w:b w:val="0"/>
          <w:bCs w:val="0"/>
          <w:color w:val="auto"/>
          <w:sz w:val="28"/>
          <w:szCs w:val="28"/>
          <w:highlight w:val="none"/>
          <w:u w:val="single"/>
        </w:rPr>
        <w:t xml:space="preserve">              </w:t>
      </w:r>
    </w:p>
    <w:p>
      <w:pPr>
        <w:pStyle w:val="4"/>
        <w:rPr>
          <w:rFonts w:hint="default"/>
          <w:lang w:val="en-US" w:eastAsia="zh-CN"/>
        </w:rPr>
        <w:sectPr>
          <w:footerReference r:id="rId22" w:type="default"/>
          <w:pgSz w:w="11907" w:h="16839"/>
          <w:pgMar w:top="1213" w:right="454" w:bottom="1400" w:left="454" w:header="823" w:footer="1196" w:gutter="0"/>
          <w:pgNumType w:fmt="decimal"/>
          <w:cols w:space="0" w:num="1"/>
          <w:rtlGutter w:val="0"/>
          <w:docGrid w:linePitch="0" w:charSpace="0"/>
        </w:sect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117" w:line="440" w:lineRule="exact"/>
        <w:ind w:firstLine="3145" w:firstLineChars="900"/>
        <w:outlineLvl w:val="1"/>
        <w:rPr>
          <w:rFonts w:hint="eastAsia" w:ascii="宋体" w:hAnsi="宋体" w:eastAsia="宋体" w:cs="宋体"/>
          <w:color w:val="auto"/>
          <w:sz w:val="36"/>
          <w:szCs w:val="36"/>
        </w:rPr>
      </w:pPr>
      <w:bookmarkStart w:id="33" w:name="bookmark39"/>
      <w:bookmarkEnd w:id="33"/>
      <w:bookmarkStart w:id="34" w:name="_Toc2527"/>
      <w:r>
        <w:rPr>
          <w:rFonts w:hint="eastAsia" w:ascii="宋体" w:hAnsi="宋体" w:eastAsia="宋体" w:cs="宋体"/>
          <w:b/>
          <w:bCs/>
          <w:color w:val="auto"/>
          <w:spacing w:val="-6"/>
          <w:sz w:val="36"/>
          <w:szCs w:val="36"/>
        </w:rPr>
        <w:t>二、报价部分</w:t>
      </w:r>
      <w:bookmarkEnd w:id="34"/>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101" w:line="440" w:lineRule="exact"/>
        <w:ind w:left="3466"/>
        <w:outlineLvl w:val="2"/>
        <w:rPr>
          <w:rFonts w:hint="eastAsia" w:ascii="宋体" w:hAnsi="宋体" w:eastAsia="宋体" w:cs="宋体"/>
          <w:b w:val="0"/>
          <w:bCs w:val="0"/>
          <w:color w:val="auto"/>
          <w:sz w:val="28"/>
          <w:szCs w:val="28"/>
        </w:rPr>
      </w:pPr>
      <w:bookmarkStart w:id="35" w:name="_Toc25414"/>
      <w:r>
        <w:rPr>
          <w:rFonts w:hint="eastAsia" w:ascii="宋体" w:hAnsi="宋体" w:eastAsia="宋体" w:cs="宋体"/>
          <w:b w:val="0"/>
          <w:bCs w:val="0"/>
          <w:color w:val="auto"/>
          <w:spacing w:val="1"/>
          <w:sz w:val="28"/>
          <w:szCs w:val="28"/>
        </w:rPr>
        <w:t>1.投标报价表</w:t>
      </w:r>
      <w:bookmarkEnd w:id="35"/>
    </w:p>
    <w:p>
      <w:pPr>
        <w:keepNext w:val="0"/>
        <w:keepLines w:val="0"/>
        <w:pageBreakBefore w:val="0"/>
        <w:wordWrap/>
        <w:overflowPunct/>
        <w:topLinePunct w:val="0"/>
        <w:bidi w:val="0"/>
        <w:spacing w:before="38" w:line="440" w:lineRule="exact"/>
        <w:rPr>
          <w:rFonts w:hint="eastAsia" w:ascii="宋体" w:hAnsi="宋体" w:eastAsia="宋体" w:cs="宋体"/>
          <w:color w:val="auto"/>
        </w:rPr>
      </w:pPr>
    </w:p>
    <w:p>
      <w:pPr>
        <w:pStyle w:val="2"/>
        <w:keepNext w:val="0"/>
        <w:keepLines w:val="0"/>
        <w:pageBreakBefore w:val="0"/>
        <w:wordWrap/>
        <w:overflowPunct/>
        <w:topLinePunct w:val="0"/>
        <w:bidi w:val="0"/>
        <w:spacing w:before="188" w:line="440" w:lineRule="exact"/>
        <w:ind w:left="1079"/>
        <w:rPr>
          <w:rFonts w:hint="eastAsia" w:ascii="宋体" w:hAnsi="宋体" w:eastAsia="宋体" w:cs="宋体"/>
          <w:color w:val="auto"/>
          <w:sz w:val="28"/>
          <w:szCs w:val="28"/>
        </w:rPr>
      </w:pPr>
      <w:r>
        <w:rPr>
          <w:rFonts w:hint="eastAsia" w:ascii="宋体" w:hAnsi="宋体" w:eastAsia="宋体" w:cs="宋体"/>
          <w:color w:val="auto"/>
          <w:sz w:val="28"/>
          <w:szCs w:val="28"/>
        </w:rPr>
        <w:t>根据</w:t>
      </w:r>
      <w:r>
        <w:rPr>
          <w:rFonts w:hint="eastAsia" w:ascii="宋体" w:hAnsi="宋体" w:eastAsia="宋体" w:cs="宋体"/>
          <w:color w:val="auto"/>
          <w:sz w:val="28"/>
          <w:szCs w:val="28"/>
          <w:lang w:val="en-US" w:eastAsia="zh-CN"/>
        </w:rPr>
        <w:t>征集</w:t>
      </w:r>
      <w:r>
        <w:rPr>
          <w:rFonts w:hint="eastAsia" w:ascii="宋体" w:hAnsi="宋体" w:eastAsia="宋体" w:cs="宋体"/>
          <w:color w:val="auto"/>
          <w:sz w:val="28"/>
          <w:szCs w:val="28"/>
        </w:rPr>
        <w:t xml:space="preserve">文件要求可以自行调整，包括但不限于以下内容。 </w:t>
      </w:r>
    </w:p>
    <w:tbl>
      <w:tblPr>
        <w:tblStyle w:val="11"/>
        <w:tblpPr w:leftFromText="180" w:rightFromText="180" w:vertAnchor="text" w:horzAnchor="page" w:tblpX="1089" w:tblpY="113"/>
        <w:tblOverlap w:val="never"/>
        <w:tblW w:w="96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2466"/>
        <w:gridCol w:w="1514"/>
        <w:gridCol w:w="1431"/>
        <w:gridCol w:w="1850"/>
        <w:gridCol w:w="1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11" w:type="dxa"/>
            <w:noWrap w:val="0"/>
            <w:vAlign w:val="top"/>
          </w:tcPr>
          <w:p>
            <w:pPr>
              <w:pStyle w:val="16"/>
              <w:keepNext w:val="0"/>
              <w:keepLines w:val="0"/>
              <w:pageBreakBefore w:val="0"/>
              <w:wordWrap/>
              <w:overflowPunct/>
              <w:topLinePunct w:val="0"/>
              <w:bidi w:val="0"/>
              <w:spacing w:line="440" w:lineRule="exact"/>
              <w:ind w:left="167"/>
              <w:rPr>
                <w:rFonts w:hint="eastAsia" w:ascii="宋体" w:hAnsi="宋体" w:eastAsia="宋体" w:cs="宋体"/>
                <w:color w:val="auto"/>
                <w:sz w:val="28"/>
                <w:szCs w:val="28"/>
              </w:rPr>
            </w:pPr>
            <w:r>
              <w:rPr>
                <w:rFonts w:hint="eastAsia" w:ascii="宋体" w:hAnsi="宋体" w:eastAsia="宋体" w:cs="宋体"/>
                <w:color w:val="auto"/>
                <w:sz w:val="28"/>
                <w:szCs w:val="28"/>
              </w:rPr>
              <w:t xml:space="preserve">序号 </w:t>
            </w:r>
          </w:p>
        </w:tc>
        <w:tc>
          <w:tcPr>
            <w:tcW w:w="2466" w:type="dxa"/>
            <w:noWrap w:val="0"/>
            <w:vAlign w:val="top"/>
          </w:tcPr>
          <w:p>
            <w:pPr>
              <w:pStyle w:val="16"/>
              <w:keepNext w:val="0"/>
              <w:keepLines w:val="0"/>
              <w:pageBreakBefore w:val="0"/>
              <w:wordWrap/>
              <w:overflowPunct/>
              <w:topLinePunct w:val="0"/>
              <w:bidi w:val="0"/>
              <w:spacing w:line="440" w:lineRule="exact"/>
              <w:ind w:left="1012"/>
              <w:rPr>
                <w:rFonts w:hint="eastAsia" w:ascii="宋体" w:hAnsi="宋体" w:eastAsia="宋体" w:cs="宋体"/>
                <w:color w:val="auto"/>
                <w:sz w:val="28"/>
                <w:szCs w:val="28"/>
              </w:rPr>
            </w:pPr>
            <w:r>
              <w:rPr>
                <w:rFonts w:hint="eastAsia" w:ascii="宋体" w:hAnsi="宋体" w:eastAsia="宋体" w:cs="宋体"/>
                <w:color w:val="auto"/>
                <w:sz w:val="28"/>
                <w:szCs w:val="28"/>
              </w:rPr>
              <w:t xml:space="preserve">分项名称 </w:t>
            </w:r>
          </w:p>
        </w:tc>
        <w:tc>
          <w:tcPr>
            <w:tcW w:w="1514" w:type="dxa"/>
            <w:noWrap w:val="0"/>
            <w:vAlign w:val="top"/>
          </w:tcPr>
          <w:p>
            <w:pPr>
              <w:pStyle w:val="16"/>
              <w:keepNext w:val="0"/>
              <w:keepLines w:val="0"/>
              <w:pageBreakBefore w:val="0"/>
              <w:wordWrap/>
              <w:overflowPunct/>
              <w:topLinePunct w:val="0"/>
              <w:bidi w:val="0"/>
              <w:spacing w:line="440" w:lineRule="exact"/>
              <w:jc w:val="both"/>
              <w:rPr>
                <w:rFonts w:hint="eastAsia" w:ascii="宋体" w:hAnsi="宋体" w:eastAsia="宋体" w:cs="宋体"/>
                <w:color w:val="auto"/>
                <w:sz w:val="28"/>
                <w:szCs w:val="28"/>
              </w:rPr>
            </w:pPr>
            <w:r>
              <w:rPr>
                <w:rFonts w:hint="eastAsia" w:ascii="宋体" w:hAnsi="宋体" w:eastAsia="宋体" w:cs="宋体"/>
                <w:color w:val="auto"/>
                <w:sz w:val="28"/>
                <w:szCs w:val="28"/>
              </w:rPr>
              <w:t>单价（元）</w:t>
            </w:r>
          </w:p>
        </w:tc>
        <w:tc>
          <w:tcPr>
            <w:tcW w:w="1431" w:type="dxa"/>
            <w:noWrap w:val="0"/>
            <w:vAlign w:val="top"/>
          </w:tcPr>
          <w:p>
            <w:pPr>
              <w:pStyle w:val="16"/>
              <w:keepNext w:val="0"/>
              <w:keepLines w:val="0"/>
              <w:pageBreakBefore w:val="0"/>
              <w:wordWrap/>
              <w:overflowPunct/>
              <w:topLinePunct w:val="0"/>
              <w:bidi w:val="0"/>
              <w:spacing w:line="440" w:lineRule="exact"/>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数量（人）</w:t>
            </w:r>
          </w:p>
        </w:tc>
        <w:tc>
          <w:tcPr>
            <w:tcW w:w="1850" w:type="dxa"/>
            <w:noWrap w:val="0"/>
            <w:vAlign w:val="top"/>
          </w:tcPr>
          <w:p>
            <w:pPr>
              <w:pStyle w:val="16"/>
              <w:keepNext w:val="0"/>
              <w:keepLines w:val="0"/>
              <w:pageBreakBefore w:val="0"/>
              <w:wordWrap/>
              <w:overflowPunct/>
              <w:topLinePunct w:val="0"/>
              <w:bidi w:val="0"/>
              <w:spacing w:line="440" w:lineRule="exact"/>
              <w:ind w:left="133"/>
              <w:jc w:val="center"/>
              <w:rPr>
                <w:rFonts w:hint="eastAsia" w:ascii="宋体" w:hAnsi="宋体" w:eastAsia="宋体" w:cs="宋体"/>
                <w:color w:val="auto"/>
                <w:sz w:val="28"/>
                <w:szCs w:val="28"/>
              </w:rPr>
            </w:pPr>
            <w:r>
              <w:rPr>
                <w:rFonts w:hint="eastAsia" w:ascii="宋体" w:hAnsi="宋体" w:eastAsia="宋体" w:cs="宋体"/>
                <w:color w:val="auto"/>
                <w:sz w:val="28"/>
                <w:szCs w:val="28"/>
              </w:rPr>
              <w:t>合价（元）</w:t>
            </w:r>
          </w:p>
        </w:tc>
        <w:tc>
          <w:tcPr>
            <w:tcW w:w="1573" w:type="dxa"/>
            <w:noWrap w:val="0"/>
            <w:vAlign w:val="top"/>
          </w:tcPr>
          <w:p>
            <w:pPr>
              <w:pStyle w:val="16"/>
              <w:keepNext w:val="0"/>
              <w:keepLines w:val="0"/>
              <w:pageBreakBefore w:val="0"/>
              <w:wordWrap/>
              <w:overflowPunct/>
              <w:topLinePunct w:val="0"/>
              <w:bidi w:val="0"/>
              <w:spacing w:line="440" w:lineRule="exact"/>
              <w:ind w:left="242"/>
              <w:rPr>
                <w:rFonts w:hint="eastAsia" w:ascii="宋体" w:hAnsi="宋体" w:eastAsia="宋体" w:cs="宋体"/>
                <w:color w:val="auto"/>
                <w:sz w:val="28"/>
                <w:szCs w:val="28"/>
              </w:rPr>
            </w:pPr>
            <w:r>
              <w:rPr>
                <w:rFonts w:hint="eastAsia" w:ascii="宋体" w:hAnsi="宋体" w:eastAsia="宋体" w:cs="宋体"/>
                <w:color w:val="auto"/>
                <w:sz w:val="28"/>
                <w:szCs w:val="28"/>
              </w:rPr>
              <w:t xml:space="preserve">备注/说明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11" w:type="dxa"/>
            <w:noWrap w:val="0"/>
            <w:vAlign w:val="top"/>
          </w:tcPr>
          <w:p>
            <w:pPr>
              <w:pStyle w:val="16"/>
              <w:keepNext w:val="0"/>
              <w:keepLines w:val="0"/>
              <w:pageBreakBefore w:val="0"/>
              <w:wordWrap/>
              <w:overflowPunct/>
              <w:topLinePunct w:val="0"/>
              <w:bidi w:val="0"/>
              <w:spacing w:line="440" w:lineRule="exact"/>
              <w:jc w:val="center"/>
              <w:rPr>
                <w:rFonts w:hint="eastAsia" w:ascii="宋体" w:hAnsi="宋体" w:eastAsia="宋体" w:cs="宋体"/>
                <w:b/>
                <w:color w:val="auto"/>
                <w:w w:val="99"/>
                <w:sz w:val="28"/>
                <w:szCs w:val="28"/>
                <w:lang w:val="en-US" w:eastAsia="zh-CN"/>
              </w:rPr>
            </w:pPr>
          </w:p>
          <w:p>
            <w:pPr>
              <w:pStyle w:val="16"/>
              <w:keepNext w:val="0"/>
              <w:keepLines w:val="0"/>
              <w:pageBreakBefore w:val="0"/>
              <w:wordWrap/>
              <w:overflowPunct/>
              <w:topLinePunct w:val="0"/>
              <w:bidi w:val="0"/>
              <w:spacing w:line="440" w:lineRule="exact"/>
              <w:jc w:val="center"/>
              <w:rPr>
                <w:rFonts w:hint="eastAsia" w:ascii="宋体" w:hAnsi="宋体" w:eastAsia="宋体" w:cs="宋体"/>
                <w:b/>
                <w:color w:val="auto"/>
                <w:sz w:val="28"/>
                <w:szCs w:val="28"/>
                <w:lang w:val="en-US" w:eastAsia="zh-CN"/>
              </w:rPr>
            </w:pPr>
            <w:r>
              <w:rPr>
                <w:rFonts w:hint="eastAsia" w:ascii="宋体" w:hAnsi="宋体" w:eastAsia="宋体" w:cs="宋体"/>
                <w:b/>
                <w:color w:val="auto"/>
                <w:w w:val="99"/>
                <w:sz w:val="28"/>
                <w:szCs w:val="28"/>
                <w:lang w:val="en-US" w:eastAsia="zh-CN"/>
              </w:rPr>
              <w:t>1</w:t>
            </w:r>
          </w:p>
        </w:tc>
        <w:tc>
          <w:tcPr>
            <w:tcW w:w="2466" w:type="dxa"/>
            <w:noWrap w:val="0"/>
            <w:vAlign w:val="top"/>
          </w:tcPr>
          <w:p>
            <w:pPr>
              <w:pStyle w:val="16"/>
              <w:keepNext w:val="0"/>
              <w:keepLines w:val="0"/>
              <w:pageBreakBefore w:val="0"/>
              <w:wordWrap/>
              <w:overflowPunct/>
              <w:topLinePunct w:val="0"/>
              <w:bidi w:val="0"/>
              <w:spacing w:line="440" w:lineRule="exact"/>
              <w:ind w:right="402"/>
              <w:jc w:val="center"/>
              <w:rPr>
                <w:rFonts w:hint="eastAsia" w:ascii="宋体" w:hAnsi="宋体" w:eastAsia="宋体" w:cs="宋体"/>
                <w:b/>
                <w:color w:val="auto"/>
                <w:sz w:val="28"/>
                <w:szCs w:val="28"/>
              </w:rPr>
            </w:pPr>
            <w:r>
              <w:rPr>
                <w:rFonts w:hint="eastAsia" w:ascii="宋体" w:hAnsi="宋体" w:eastAsia="宋体" w:cs="宋体"/>
                <w:color w:val="auto"/>
                <w:spacing w:val="-3"/>
                <w:sz w:val="28"/>
                <w:szCs w:val="28"/>
                <w:lang w:eastAsia="zh-CN"/>
              </w:rPr>
              <w:t>铜陵市铜官区城市管理局2025年职工集中就餐服务采购项目</w:t>
            </w:r>
            <w:r>
              <w:rPr>
                <w:rFonts w:hint="eastAsia" w:ascii="宋体" w:hAnsi="宋体" w:eastAsia="宋体" w:cs="宋体"/>
                <w:b/>
                <w:color w:val="auto"/>
                <w:w w:val="99"/>
                <w:sz w:val="28"/>
                <w:szCs w:val="28"/>
              </w:rPr>
              <w:t xml:space="preserve"> </w:t>
            </w:r>
          </w:p>
        </w:tc>
        <w:tc>
          <w:tcPr>
            <w:tcW w:w="1514" w:type="dxa"/>
            <w:noWrap w:val="0"/>
            <w:vAlign w:val="top"/>
          </w:tcPr>
          <w:p>
            <w:pPr>
              <w:pStyle w:val="16"/>
              <w:keepNext w:val="0"/>
              <w:keepLines w:val="0"/>
              <w:pageBreakBefore w:val="0"/>
              <w:wordWrap/>
              <w:overflowPunct/>
              <w:topLinePunct w:val="0"/>
              <w:bidi w:val="0"/>
              <w:spacing w:line="440" w:lineRule="exact"/>
              <w:rPr>
                <w:rFonts w:hint="eastAsia" w:ascii="宋体" w:hAnsi="宋体" w:eastAsia="宋体" w:cs="宋体"/>
                <w:b/>
                <w:color w:val="auto"/>
                <w:w w:val="99"/>
                <w:sz w:val="28"/>
                <w:szCs w:val="28"/>
                <w:lang w:val="en-US" w:eastAsia="zh-CN"/>
              </w:rPr>
            </w:pPr>
          </w:p>
          <w:p>
            <w:pPr>
              <w:pStyle w:val="16"/>
              <w:keepNext w:val="0"/>
              <w:keepLines w:val="0"/>
              <w:pageBreakBefore w:val="0"/>
              <w:wordWrap/>
              <w:overflowPunct/>
              <w:topLinePunct w:val="0"/>
              <w:bidi w:val="0"/>
              <w:spacing w:line="440" w:lineRule="exact"/>
              <w:rPr>
                <w:rFonts w:hint="eastAsia" w:ascii="宋体" w:hAnsi="宋体" w:eastAsia="宋体" w:cs="宋体"/>
                <w:b/>
                <w:color w:val="auto"/>
                <w:sz w:val="28"/>
                <w:szCs w:val="28"/>
              </w:rPr>
            </w:pPr>
            <w:r>
              <w:rPr>
                <w:rFonts w:hint="eastAsia" w:cs="宋体"/>
                <w:b/>
                <w:color w:val="auto"/>
                <w:w w:val="99"/>
                <w:sz w:val="28"/>
                <w:szCs w:val="28"/>
                <w:lang w:val="en-US" w:eastAsia="zh-CN"/>
              </w:rPr>
              <w:t>620</w:t>
            </w:r>
            <w:r>
              <w:rPr>
                <w:rFonts w:hint="eastAsia" w:ascii="宋体" w:hAnsi="宋体" w:eastAsia="宋体" w:cs="宋体"/>
                <w:b/>
                <w:color w:val="auto"/>
                <w:w w:val="99"/>
                <w:sz w:val="28"/>
                <w:szCs w:val="28"/>
              </w:rPr>
              <w:t xml:space="preserve"> </w:t>
            </w:r>
            <w:r>
              <w:rPr>
                <w:rFonts w:hint="eastAsia" w:ascii="宋体" w:hAnsi="宋体" w:eastAsia="宋体" w:cs="宋体"/>
                <w:b/>
                <w:color w:val="auto"/>
                <w:w w:val="99"/>
                <w:sz w:val="28"/>
                <w:szCs w:val="28"/>
                <w:lang w:val="en-US" w:eastAsia="zh-CN"/>
              </w:rPr>
              <w:t>元/人/月</w:t>
            </w:r>
          </w:p>
        </w:tc>
        <w:tc>
          <w:tcPr>
            <w:tcW w:w="1431" w:type="dxa"/>
            <w:noWrap w:val="0"/>
            <w:vAlign w:val="top"/>
          </w:tcPr>
          <w:p>
            <w:pPr>
              <w:pStyle w:val="16"/>
              <w:keepNext w:val="0"/>
              <w:keepLines w:val="0"/>
              <w:pageBreakBefore w:val="0"/>
              <w:wordWrap/>
              <w:overflowPunct/>
              <w:topLinePunct w:val="0"/>
              <w:bidi w:val="0"/>
              <w:spacing w:line="440" w:lineRule="exact"/>
              <w:ind w:left="380"/>
              <w:rPr>
                <w:rFonts w:hint="eastAsia" w:ascii="宋体" w:hAnsi="宋体" w:eastAsia="宋体" w:cs="宋体"/>
                <w:b/>
                <w:color w:val="auto"/>
                <w:sz w:val="28"/>
                <w:szCs w:val="28"/>
                <w:lang w:val="en-US" w:eastAsia="zh-CN"/>
              </w:rPr>
            </w:pPr>
          </w:p>
          <w:p>
            <w:pPr>
              <w:pStyle w:val="16"/>
              <w:keepNext w:val="0"/>
              <w:keepLines w:val="0"/>
              <w:pageBreakBefore w:val="0"/>
              <w:wordWrap/>
              <w:overflowPunct/>
              <w:topLinePunct w:val="0"/>
              <w:bidi w:val="0"/>
              <w:spacing w:line="440" w:lineRule="exact"/>
              <w:ind w:left="38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122</w:t>
            </w:r>
          </w:p>
        </w:tc>
        <w:tc>
          <w:tcPr>
            <w:tcW w:w="1850" w:type="dxa"/>
            <w:noWrap w:val="0"/>
            <w:vAlign w:val="top"/>
          </w:tcPr>
          <w:p>
            <w:pPr>
              <w:pStyle w:val="16"/>
              <w:keepNext w:val="0"/>
              <w:keepLines w:val="0"/>
              <w:pageBreakBefore w:val="0"/>
              <w:wordWrap/>
              <w:overflowPunct/>
              <w:topLinePunct w:val="0"/>
              <w:bidi w:val="0"/>
              <w:spacing w:line="440" w:lineRule="exact"/>
              <w:jc w:val="center"/>
              <w:rPr>
                <w:rFonts w:hint="eastAsia" w:ascii="宋体" w:hAnsi="宋体" w:eastAsia="宋体" w:cs="宋体"/>
                <w:b/>
                <w:color w:val="auto"/>
                <w:w w:val="99"/>
                <w:sz w:val="28"/>
                <w:szCs w:val="28"/>
                <w:lang w:val="en-US" w:eastAsia="zh-CN"/>
              </w:rPr>
            </w:pPr>
          </w:p>
          <w:p>
            <w:pPr>
              <w:pStyle w:val="16"/>
              <w:keepNext w:val="0"/>
              <w:keepLines w:val="0"/>
              <w:pageBreakBefore w:val="0"/>
              <w:wordWrap/>
              <w:overflowPunct/>
              <w:topLinePunct w:val="0"/>
              <w:bidi w:val="0"/>
              <w:spacing w:line="440" w:lineRule="exact"/>
              <w:jc w:val="center"/>
              <w:rPr>
                <w:rFonts w:hint="eastAsia" w:ascii="宋体" w:hAnsi="宋体" w:eastAsia="宋体" w:cs="宋体"/>
                <w:b/>
                <w:color w:val="auto"/>
                <w:sz w:val="28"/>
                <w:szCs w:val="28"/>
                <w:lang w:val="en-US" w:eastAsia="zh-CN"/>
              </w:rPr>
            </w:pPr>
            <w:r>
              <w:rPr>
                <w:rFonts w:hint="eastAsia" w:cs="宋体"/>
                <w:b/>
                <w:color w:val="auto"/>
                <w:w w:val="99"/>
                <w:sz w:val="28"/>
                <w:szCs w:val="28"/>
                <w:lang w:val="en-US" w:eastAsia="zh-CN"/>
              </w:rPr>
              <w:t>907680</w:t>
            </w:r>
          </w:p>
        </w:tc>
        <w:tc>
          <w:tcPr>
            <w:tcW w:w="1573" w:type="dxa"/>
            <w:noWrap w:val="0"/>
            <w:vAlign w:val="top"/>
          </w:tcPr>
          <w:p>
            <w:pPr>
              <w:pStyle w:val="16"/>
              <w:keepNext w:val="0"/>
              <w:keepLines w:val="0"/>
              <w:pageBreakBefore w:val="0"/>
              <w:wordWrap/>
              <w:overflowPunct/>
              <w:topLinePunct w:val="0"/>
              <w:bidi w:val="0"/>
              <w:spacing w:line="440" w:lineRule="exact"/>
              <w:rPr>
                <w:rFonts w:hint="eastAsia" w:ascii="宋体" w:hAnsi="宋体" w:eastAsia="宋体" w:cs="宋体"/>
                <w:b/>
                <w:color w:val="auto"/>
                <w:sz w:val="28"/>
                <w:szCs w:val="28"/>
              </w:rPr>
            </w:pPr>
            <w:r>
              <w:rPr>
                <w:rFonts w:hint="eastAsia" w:ascii="宋体" w:hAnsi="宋体" w:eastAsia="宋体" w:cs="宋体"/>
                <w:b/>
                <w:color w:val="auto"/>
                <w:w w:val="99"/>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11" w:type="dxa"/>
            <w:noWrap w:val="0"/>
            <w:vAlign w:val="top"/>
          </w:tcPr>
          <w:p>
            <w:pPr>
              <w:pStyle w:val="16"/>
              <w:keepNext w:val="0"/>
              <w:keepLines w:val="0"/>
              <w:pageBreakBefore w:val="0"/>
              <w:wordWrap/>
              <w:overflowPunct/>
              <w:topLinePunct w:val="0"/>
              <w:bidi w:val="0"/>
              <w:spacing w:line="440" w:lineRule="exact"/>
              <w:ind w:left="126"/>
              <w:rPr>
                <w:rFonts w:hint="eastAsia" w:ascii="宋体" w:hAnsi="宋体" w:eastAsia="宋体" w:cs="宋体"/>
                <w:b/>
                <w:color w:val="auto"/>
                <w:sz w:val="28"/>
                <w:szCs w:val="28"/>
              </w:rPr>
            </w:pPr>
            <w:r>
              <w:rPr>
                <w:rFonts w:hint="eastAsia" w:ascii="宋体" w:hAnsi="宋体" w:eastAsia="宋体" w:cs="宋体"/>
                <w:b/>
                <w:color w:val="auto"/>
                <w:w w:val="99"/>
                <w:sz w:val="28"/>
                <w:szCs w:val="28"/>
              </w:rPr>
              <w:t xml:space="preserve"> </w:t>
            </w:r>
          </w:p>
        </w:tc>
        <w:tc>
          <w:tcPr>
            <w:tcW w:w="2466" w:type="dxa"/>
            <w:noWrap w:val="0"/>
            <w:vAlign w:val="top"/>
          </w:tcPr>
          <w:p>
            <w:pPr>
              <w:pStyle w:val="16"/>
              <w:keepNext w:val="0"/>
              <w:keepLines w:val="0"/>
              <w:pageBreakBefore w:val="0"/>
              <w:wordWrap/>
              <w:overflowPunct/>
              <w:topLinePunct w:val="0"/>
              <w:bidi w:val="0"/>
              <w:spacing w:line="440" w:lineRule="exact"/>
              <w:ind w:right="402"/>
              <w:jc w:val="center"/>
              <w:rPr>
                <w:rFonts w:hint="eastAsia" w:ascii="宋体" w:hAnsi="宋体" w:eastAsia="宋体" w:cs="宋体"/>
                <w:b/>
                <w:color w:val="auto"/>
                <w:sz w:val="28"/>
                <w:szCs w:val="28"/>
              </w:rPr>
            </w:pPr>
            <w:r>
              <w:rPr>
                <w:rFonts w:hint="eastAsia" w:ascii="宋体" w:hAnsi="宋体" w:eastAsia="宋体" w:cs="宋体"/>
                <w:b/>
                <w:color w:val="auto"/>
                <w:w w:val="99"/>
                <w:sz w:val="28"/>
                <w:szCs w:val="28"/>
              </w:rPr>
              <w:t xml:space="preserve"> </w:t>
            </w:r>
          </w:p>
        </w:tc>
        <w:tc>
          <w:tcPr>
            <w:tcW w:w="1514" w:type="dxa"/>
            <w:noWrap w:val="0"/>
            <w:vAlign w:val="top"/>
          </w:tcPr>
          <w:p>
            <w:pPr>
              <w:pStyle w:val="16"/>
              <w:keepNext w:val="0"/>
              <w:keepLines w:val="0"/>
              <w:pageBreakBefore w:val="0"/>
              <w:wordWrap/>
              <w:overflowPunct/>
              <w:topLinePunct w:val="0"/>
              <w:bidi w:val="0"/>
              <w:spacing w:line="440" w:lineRule="exact"/>
              <w:ind w:left="462"/>
              <w:rPr>
                <w:rFonts w:hint="eastAsia" w:ascii="宋体" w:hAnsi="宋体" w:eastAsia="宋体" w:cs="宋体"/>
                <w:b/>
                <w:color w:val="auto"/>
                <w:sz w:val="28"/>
                <w:szCs w:val="28"/>
              </w:rPr>
            </w:pPr>
            <w:r>
              <w:rPr>
                <w:rFonts w:hint="eastAsia" w:ascii="宋体" w:hAnsi="宋体" w:eastAsia="宋体" w:cs="宋体"/>
                <w:b/>
                <w:color w:val="auto"/>
                <w:w w:val="99"/>
                <w:sz w:val="28"/>
                <w:szCs w:val="28"/>
              </w:rPr>
              <w:t xml:space="preserve"> </w:t>
            </w:r>
          </w:p>
        </w:tc>
        <w:tc>
          <w:tcPr>
            <w:tcW w:w="1431" w:type="dxa"/>
            <w:noWrap w:val="0"/>
            <w:vAlign w:val="top"/>
          </w:tcPr>
          <w:p>
            <w:pPr>
              <w:pStyle w:val="16"/>
              <w:keepNext w:val="0"/>
              <w:keepLines w:val="0"/>
              <w:pageBreakBefore w:val="0"/>
              <w:wordWrap/>
              <w:overflowPunct/>
              <w:topLinePunct w:val="0"/>
              <w:bidi w:val="0"/>
              <w:spacing w:line="440" w:lineRule="exact"/>
              <w:ind w:left="380"/>
              <w:rPr>
                <w:rFonts w:hint="eastAsia" w:ascii="宋体" w:hAnsi="宋体" w:eastAsia="宋体" w:cs="宋体"/>
                <w:b/>
                <w:color w:val="auto"/>
                <w:sz w:val="28"/>
                <w:szCs w:val="28"/>
              </w:rPr>
            </w:pPr>
            <w:r>
              <w:rPr>
                <w:rFonts w:hint="eastAsia" w:ascii="宋体" w:hAnsi="宋体" w:eastAsia="宋体" w:cs="宋体"/>
                <w:b/>
                <w:color w:val="auto"/>
                <w:w w:val="99"/>
                <w:sz w:val="28"/>
                <w:szCs w:val="28"/>
              </w:rPr>
              <w:t xml:space="preserve"> </w:t>
            </w:r>
          </w:p>
        </w:tc>
        <w:tc>
          <w:tcPr>
            <w:tcW w:w="1850" w:type="dxa"/>
            <w:noWrap w:val="0"/>
            <w:vAlign w:val="top"/>
          </w:tcPr>
          <w:p>
            <w:pPr>
              <w:pStyle w:val="16"/>
              <w:keepNext w:val="0"/>
              <w:keepLines w:val="0"/>
              <w:pageBreakBefore w:val="0"/>
              <w:wordWrap/>
              <w:overflowPunct/>
              <w:topLinePunct w:val="0"/>
              <w:bidi w:val="0"/>
              <w:spacing w:line="440" w:lineRule="exact"/>
              <w:ind w:left="452"/>
              <w:rPr>
                <w:rFonts w:hint="eastAsia" w:ascii="宋体" w:hAnsi="宋体" w:eastAsia="宋体" w:cs="宋体"/>
                <w:b/>
                <w:color w:val="auto"/>
                <w:sz w:val="28"/>
                <w:szCs w:val="28"/>
              </w:rPr>
            </w:pPr>
            <w:r>
              <w:rPr>
                <w:rFonts w:hint="eastAsia" w:ascii="宋体" w:hAnsi="宋体" w:eastAsia="宋体" w:cs="宋体"/>
                <w:b/>
                <w:color w:val="auto"/>
                <w:w w:val="99"/>
                <w:sz w:val="28"/>
                <w:szCs w:val="28"/>
              </w:rPr>
              <w:t xml:space="preserve"> </w:t>
            </w:r>
          </w:p>
        </w:tc>
        <w:tc>
          <w:tcPr>
            <w:tcW w:w="1573" w:type="dxa"/>
            <w:noWrap w:val="0"/>
            <w:vAlign w:val="top"/>
          </w:tcPr>
          <w:p>
            <w:pPr>
              <w:pStyle w:val="16"/>
              <w:keepNext w:val="0"/>
              <w:keepLines w:val="0"/>
              <w:pageBreakBefore w:val="0"/>
              <w:wordWrap/>
              <w:overflowPunct/>
              <w:topLinePunct w:val="0"/>
              <w:bidi w:val="0"/>
              <w:spacing w:line="440" w:lineRule="exact"/>
              <w:ind w:left="504"/>
              <w:rPr>
                <w:rFonts w:hint="eastAsia" w:ascii="宋体" w:hAnsi="宋体" w:eastAsia="宋体" w:cs="宋体"/>
                <w:b/>
                <w:color w:val="auto"/>
                <w:sz w:val="28"/>
                <w:szCs w:val="28"/>
              </w:rPr>
            </w:pPr>
            <w:r>
              <w:rPr>
                <w:rFonts w:hint="eastAsia" w:ascii="宋体" w:hAnsi="宋体" w:eastAsia="宋体" w:cs="宋体"/>
                <w:b/>
                <w:color w:val="auto"/>
                <w:w w:val="99"/>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11" w:type="dxa"/>
            <w:noWrap w:val="0"/>
            <w:vAlign w:val="top"/>
          </w:tcPr>
          <w:p>
            <w:pPr>
              <w:pStyle w:val="16"/>
              <w:keepNext w:val="0"/>
              <w:keepLines w:val="0"/>
              <w:pageBreakBefore w:val="0"/>
              <w:wordWrap/>
              <w:overflowPunct/>
              <w:topLinePunct w:val="0"/>
              <w:bidi w:val="0"/>
              <w:spacing w:line="440" w:lineRule="exact"/>
              <w:ind w:left="126"/>
              <w:rPr>
                <w:rFonts w:hint="eastAsia" w:ascii="宋体" w:hAnsi="宋体" w:eastAsia="宋体" w:cs="宋体"/>
                <w:b/>
                <w:color w:val="auto"/>
                <w:sz w:val="28"/>
                <w:szCs w:val="28"/>
              </w:rPr>
            </w:pPr>
            <w:r>
              <w:rPr>
                <w:rFonts w:hint="eastAsia" w:ascii="宋体" w:hAnsi="宋体" w:eastAsia="宋体" w:cs="宋体"/>
                <w:b/>
                <w:color w:val="auto"/>
                <w:w w:val="99"/>
                <w:sz w:val="28"/>
                <w:szCs w:val="28"/>
              </w:rPr>
              <w:t xml:space="preserve"> </w:t>
            </w:r>
          </w:p>
        </w:tc>
        <w:tc>
          <w:tcPr>
            <w:tcW w:w="2466" w:type="dxa"/>
            <w:noWrap w:val="0"/>
            <w:vAlign w:val="top"/>
          </w:tcPr>
          <w:p>
            <w:pPr>
              <w:pStyle w:val="16"/>
              <w:keepNext w:val="0"/>
              <w:keepLines w:val="0"/>
              <w:pageBreakBefore w:val="0"/>
              <w:wordWrap/>
              <w:overflowPunct/>
              <w:topLinePunct w:val="0"/>
              <w:bidi w:val="0"/>
              <w:spacing w:line="440" w:lineRule="exact"/>
              <w:ind w:right="402"/>
              <w:jc w:val="center"/>
              <w:rPr>
                <w:rFonts w:hint="eastAsia" w:ascii="宋体" w:hAnsi="宋体" w:eastAsia="宋体" w:cs="宋体"/>
                <w:b/>
                <w:color w:val="auto"/>
                <w:sz w:val="28"/>
                <w:szCs w:val="28"/>
              </w:rPr>
            </w:pPr>
            <w:r>
              <w:rPr>
                <w:rFonts w:hint="eastAsia" w:ascii="宋体" w:hAnsi="宋体" w:eastAsia="宋体" w:cs="宋体"/>
                <w:b/>
                <w:color w:val="auto"/>
                <w:w w:val="99"/>
                <w:sz w:val="28"/>
                <w:szCs w:val="28"/>
              </w:rPr>
              <w:t xml:space="preserve"> </w:t>
            </w:r>
          </w:p>
        </w:tc>
        <w:tc>
          <w:tcPr>
            <w:tcW w:w="1514" w:type="dxa"/>
            <w:noWrap w:val="0"/>
            <w:vAlign w:val="top"/>
          </w:tcPr>
          <w:p>
            <w:pPr>
              <w:pStyle w:val="16"/>
              <w:keepNext w:val="0"/>
              <w:keepLines w:val="0"/>
              <w:pageBreakBefore w:val="0"/>
              <w:wordWrap/>
              <w:overflowPunct/>
              <w:topLinePunct w:val="0"/>
              <w:bidi w:val="0"/>
              <w:spacing w:line="440" w:lineRule="exact"/>
              <w:ind w:left="462"/>
              <w:rPr>
                <w:rFonts w:hint="eastAsia" w:ascii="宋体" w:hAnsi="宋体" w:eastAsia="宋体" w:cs="宋体"/>
                <w:b/>
                <w:color w:val="auto"/>
                <w:sz w:val="28"/>
                <w:szCs w:val="28"/>
              </w:rPr>
            </w:pPr>
            <w:r>
              <w:rPr>
                <w:rFonts w:hint="eastAsia" w:ascii="宋体" w:hAnsi="宋体" w:eastAsia="宋体" w:cs="宋体"/>
                <w:b/>
                <w:color w:val="auto"/>
                <w:w w:val="99"/>
                <w:sz w:val="28"/>
                <w:szCs w:val="28"/>
              </w:rPr>
              <w:t xml:space="preserve"> </w:t>
            </w:r>
          </w:p>
        </w:tc>
        <w:tc>
          <w:tcPr>
            <w:tcW w:w="1431" w:type="dxa"/>
            <w:noWrap w:val="0"/>
            <w:vAlign w:val="top"/>
          </w:tcPr>
          <w:p>
            <w:pPr>
              <w:pStyle w:val="16"/>
              <w:keepNext w:val="0"/>
              <w:keepLines w:val="0"/>
              <w:pageBreakBefore w:val="0"/>
              <w:wordWrap/>
              <w:overflowPunct/>
              <w:topLinePunct w:val="0"/>
              <w:bidi w:val="0"/>
              <w:spacing w:line="440" w:lineRule="exact"/>
              <w:ind w:left="380"/>
              <w:rPr>
                <w:rFonts w:hint="eastAsia" w:ascii="宋体" w:hAnsi="宋体" w:eastAsia="宋体" w:cs="宋体"/>
                <w:b/>
                <w:color w:val="auto"/>
                <w:sz w:val="28"/>
                <w:szCs w:val="28"/>
              </w:rPr>
            </w:pPr>
            <w:r>
              <w:rPr>
                <w:rFonts w:hint="eastAsia" w:ascii="宋体" w:hAnsi="宋体" w:eastAsia="宋体" w:cs="宋体"/>
                <w:b/>
                <w:color w:val="auto"/>
                <w:w w:val="99"/>
                <w:sz w:val="28"/>
                <w:szCs w:val="28"/>
              </w:rPr>
              <w:t xml:space="preserve"> </w:t>
            </w:r>
          </w:p>
        </w:tc>
        <w:tc>
          <w:tcPr>
            <w:tcW w:w="1850" w:type="dxa"/>
            <w:noWrap w:val="0"/>
            <w:vAlign w:val="top"/>
          </w:tcPr>
          <w:p>
            <w:pPr>
              <w:pStyle w:val="16"/>
              <w:keepNext w:val="0"/>
              <w:keepLines w:val="0"/>
              <w:pageBreakBefore w:val="0"/>
              <w:wordWrap/>
              <w:overflowPunct/>
              <w:topLinePunct w:val="0"/>
              <w:bidi w:val="0"/>
              <w:spacing w:line="440" w:lineRule="exact"/>
              <w:ind w:left="452"/>
              <w:rPr>
                <w:rFonts w:hint="eastAsia" w:ascii="宋体" w:hAnsi="宋体" w:eastAsia="宋体" w:cs="宋体"/>
                <w:b/>
                <w:color w:val="auto"/>
                <w:sz w:val="28"/>
                <w:szCs w:val="28"/>
              </w:rPr>
            </w:pPr>
            <w:r>
              <w:rPr>
                <w:rFonts w:hint="eastAsia" w:ascii="宋体" w:hAnsi="宋体" w:eastAsia="宋体" w:cs="宋体"/>
                <w:b/>
                <w:color w:val="auto"/>
                <w:w w:val="99"/>
                <w:sz w:val="28"/>
                <w:szCs w:val="28"/>
              </w:rPr>
              <w:t xml:space="preserve"> </w:t>
            </w:r>
          </w:p>
        </w:tc>
        <w:tc>
          <w:tcPr>
            <w:tcW w:w="1573" w:type="dxa"/>
            <w:noWrap w:val="0"/>
            <w:vAlign w:val="top"/>
          </w:tcPr>
          <w:p>
            <w:pPr>
              <w:pStyle w:val="16"/>
              <w:keepNext w:val="0"/>
              <w:keepLines w:val="0"/>
              <w:pageBreakBefore w:val="0"/>
              <w:wordWrap/>
              <w:overflowPunct/>
              <w:topLinePunct w:val="0"/>
              <w:bidi w:val="0"/>
              <w:spacing w:line="440" w:lineRule="exact"/>
              <w:ind w:left="504"/>
              <w:rPr>
                <w:rFonts w:hint="eastAsia" w:ascii="宋体" w:hAnsi="宋体" w:eastAsia="宋体" w:cs="宋体"/>
                <w:b/>
                <w:color w:val="auto"/>
                <w:sz w:val="28"/>
                <w:szCs w:val="28"/>
              </w:rPr>
            </w:pPr>
            <w:r>
              <w:rPr>
                <w:rFonts w:hint="eastAsia" w:ascii="宋体" w:hAnsi="宋体" w:eastAsia="宋体" w:cs="宋体"/>
                <w:b/>
                <w:color w:val="auto"/>
                <w:w w:val="99"/>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45" w:type="dxa"/>
            <w:gridSpan w:val="6"/>
            <w:noWrap w:val="0"/>
            <w:vAlign w:val="top"/>
          </w:tcPr>
          <w:p>
            <w:pPr>
              <w:pStyle w:val="16"/>
              <w:keepNext w:val="0"/>
              <w:keepLines w:val="0"/>
              <w:pageBreakBefore w:val="0"/>
              <w:wordWrap/>
              <w:overflowPunct/>
              <w:topLinePunct w:val="0"/>
              <w:bidi w:val="0"/>
              <w:spacing w:line="440" w:lineRule="exact"/>
              <w:ind w:left="110"/>
              <w:rPr>
                <w:rFonts w:hint="eastAsia" w:ascii="宋体" w:hAnsi="宋体" w:eastAsia="宋体" w:cs="宋体"/>
                <w:b/>
                <w:color w:val="auto"/>
                <w:sz w:val="28"/>
                <w:szCs w:val="28"/>
              </w:rPr>
            </w:pPr>
            <w:r>
              <w:rPr>
                <w:rFonts w:hint="eastAsia" w:ascii="宋体" w:hAnsi="宋体" w:eastAsia="宋体" w:cs="宋体"/>
                <w:b/>
                <w:color w:val="auto"/>
                <w:sz w:val="28"/>
                <w:szCs w:val="28"/>
              </w:rPr>
              <w:t>总报价（人民币大写）</w:t>
            </w:r>
            <w:r>
              <w:rPr>
                <w:rFonts w:hint="eastAsia" w:ascii="宋体" w:hAnsi="宋体" w:eastAsia="宋体" w:cs="宋体"/>
                <w:b/>
                <w:color w:val="auto"/>
                <w:spacing w:val="59"/>
                <w:sz w:val="28"/>
                <w:szCs w:val="28"/>
              </w:rPr>
              <w:t>：</w:t>
            </w:r>
            <w:r>
              <w:rPr>
                <w:rFonts w:hint="eastAsia" w:cs="宋体"/>
                <w:b/>
                <w:color w:val="auto"/>
                <w:spacing w:val="59"/>
                <w:sz w:val="28"/>
                <w:szCs w:val="28"/>
                <w:lang w:val="en-US" w:eastAsia="zh-CN"/>
              </w:rPr>
              <w:t>玖</w:t>
            </w:r>
            <w:r>
              <w:rPr>
                <w:rFonts w:hint="eastAsia" w:ascii="宋体" w:hAnsi="宋体" w:eastAsia="宋体" w:cs="宋体"/>
                <w:b/>
                <w:color w:val="auto"/>
                <w:spacing w:val="59"/>
                <w:sz w:val="28"/>
                <w:szCs w:val="28"/>
                <w:lang w:val="en-US" w:eastAsia="zh-CN"/>
              </w:rPr>
              <w:t>拾万</w:t>
            </w:r>
            <w:r>
              <w:rPr>
                <w:rFonts w:hint="eastAsia" w:cs="宋体"/>
                <w:b/>
                <w:color w:val="auto"/>
                <w:spacing w:val="59"/>
                <w:sz w:val="28"/>
                <w:szCs w:val="28"/>
                <w:lang w:val="en-US" w:eastAsia="zh-CN"/>
              </w:rPr>
              <w:t>柒</w:t>
            </w:r>
            <w:r>
              <w:rPr>
                <w:rFonts w:hint="eastAsia" w:ascii="宋体" w:hAnsi="宋体" w:eastAsia="宋体" w:cs="宋体"/>
                <w:b/>
                <w:color w:val="auto"/>
                <w:spacing w:val="59"/>
                <w:sz w:val="28"/>
                <w:szCs w:val="28"/>
                <w:lang w:val="en-US" w:eastAsia="zh-CN"/>
              </w:rPr>
              <w:t>仟陆佰</w:t>
            </w:r>
            <w:r>
              <w:rPr>
                <w:rFonts w:hint="eastAsia" w:cs="宋体"/>
                <w:b/>
                <w:color w:val="auto"/>
                <w:spacing w:val="59"/>
                <w:sz w:val="28"/>
                <w:szCs w:val="28"/>
                <w:lang w:val="en-US" w:eastAsia="zh-CN"/>
              </w:rPr>
              <w:t>捌拾</w:t>
            </w:r>
            <w:r>
              <w:rPr>
                <w:rFonts w:hint="eastAsia" w:ascii="宋体" w:hAnsi="宋体" w:eastAsia="宋体" w:cs="宋体"/>
                <w:b/>
                <w:color w:val="auto"/>
                <w:spacing w:val="59"/>
                <w:sz w:val="28"/>
                <w:szCs w:val="28"/>
                <w:lang w:val="en-US" w:eastAsia="zh-CN"/>
              </w:rPr>
              <w:t>元整</w:t>
            </w:r>
            <w:r>
              <w:rPr>
                <w:rFonts w:hint="eastAsia" w:ascii="宋体" w:hAnsi="宋体" w:eastAsia="宋体" w:cs="宋体"/>
                <w:b/>
                <w:color w:val="auto"/>
                <w:spacing w:val="59"/>
                <w:sz w:val="28"/>
                <w:szCs w:val="28"/>
              </w:rPr>
              <w:t xml:space="preserve"> </w:t>
            </w:r>
            <w:r>
              <w:rPr>
                <w:rFonts w:hint="eastAsia" w:ascii="宋体" w:hAnsi="宋体" w:eastAsia="宋体" w:cs="宋体"/>
                <w:b/>
                <w:color w:val="auto"/>
                <w:sz w:val="28"/>
                <w:szCs w:val="28"/>
              </w:rPr>
              <w:t>（小写￥</w:t>
            </w:r>
            <w:r>
              <w:rPr>
                <w:rFonts w:hint="eastAsia" w:ascii="宋体" w:hAnsi="宋体" w:eastAsia="宋体" w:cs="宋体"/>
                <w:b/>
                <w:color w:val="auto"/>
                <w:spacing w:val="-1"/>
                <w:sz w:val="28"/>
                <w:szCs w:val="28"/>
              </w:rPr>
              <w:t xml:space="preserve"> ：</w:t>
            </w:r>
            <w:r>
              <w:rPr>
                <w:rFonts w:hint="eastAsia" w:cs="宋体"/>
                <w:b/>
                <w:color w:val="auto"/>
                <w:spacing w:val="-1"/>
                <w:sz w:val="28"/>
                <w:szCs w:val="28"/>
                <w:lang w:val="en-US" w:eastAsia="zh-CN"/>
              </w:rPr>
              <w:t>907680</w:t>
            </w:r>
            <w:r>
              <w:rPr>
                <w:rFonts w:hint="eastAsia" w:ascii="宋体" w:hAnsi="宋体" w:eastAsia="宋体" w:cs="宋体"/>
                <w:b/>
                <w:color w:val="auto"/>
                <w:spacing w:val="-1"/>
                <w:sz w:val="28"/>
                <w:szCs w:val="28"/>
                <w:lang w:val="en-US" w:eastAsia="zh-CN"/>
              </w:rPr>
              <w:t>.00</w:t>
            </w:r>
            <w:r>
              <w:rPr>
                <w:rFonts w:hint="eastAsia" w:ascii="宋体" w:hAnsi="宋体" w:eastAsia="宋体" w:cs="宋体"/>
                <w:b/>
                <w:color w:val="auto"/>
                <w:spacing w:val="-1"/>
                <w:sz w:val="28"/>
                <w:szCs w:val="28"/>
              </w:rPr>
              <w:t>元</w:t>
            </w:r>
            <w:r>
              <w:rPr>
                <w:rFonts w:hint="eastAsia" w:ascii="宋体" w:hAnsi="宋体" w:eastAsia="宋体" w:cs="宋体"/>
                <w:b/>
                <w:color w:val="auto"/>
                <w:sz w:val="28"/>
                <w:szCs w:val="28"/>
              </w:rPr>
              <w:t>）</w:t>
            </w:r>
            <w:r>
              <w:rPr>
                <w:rFonts w:hint="eastAsia" w:ascii="宋体" w:hAnsi="宋体" w:eastAsia="宋体" w:cs="宋体"/>
                <w:b/>
                <w:color w:val="auto"/>
                <w:w w:val="99"/>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trPr>
        <w:tc>
          <w:tcPr>
            <w:tcW w:w="9645" w:type="dxa"/>
            <w:gridSpan w:val="6"/>
            <w:noWrap w:val="0"/>
            <w:vAlign w:val="top"/>
          </w:tcPr>
          <w:p>
            <w:pPr>
              <w:pStyle w:val="16"/>
              <w:keepNext w:val="0"/>
              <w:keepLines w:val="0"/>
              <w:pageBreakBefore w:val="0"/>
              <w:wordWrap/>
              <w:overflowPunct/>
              <w:topLinePunct w:val="0"/>
              <w:bidi w:val="0"/>
              <w:spacing w:before="2" w:line="440" w:lineRule="exact"/>
              <w:ind w:left="110"/>
              <w:rPr>
                <w:rFonts w:hint="eastAsia" w:ascii="宋体" w:hAnsi="宋体" w:eastAsia="宋体" w:cs="宋体"/>
                <w:color w:val="auto"/>
                <w:sz w:val="28"/>
                <w:szCs w:val="28"/>
              </w:rPr>
            </w:pPr>
            <w:r>
              <w:rPr>
                <w:rFonts w:hint="eastAsia" w:ascii="宋体" w:hAnsi="宋体" w:eastAsia="宋体" w:cs="宋体"/>
                <w:color w:val="auto"/>
                <w:sz w:val="28"/>
                <w:szCs w:val="28"/>
              </w:rPr>
              <w:t>说 明：</w:t>
            </w:r>
            <w:r>
              <w:rPr>
                <w:rFonts w:hint="eastAsia" w:ascii="宋体" w:hAnsi="宋体" w:eastAsia="宋体" w:cs="宋体"/>
                <w:color w:val="auto"/>
                <w:sz w:val="28"/>
                <w:szCs w:val="28"/>
                <w:lang w:val="en-US" w:eastAsia="zh-CN"/>
              </w:rPr>
              <w:t xml:space="preserve">1.本投标报价必须以人民币的形式表示。 </w:t>
            </w:r>
          </w:p>
          <w:p>
            <w:pPr>
              <w:pStyle w:val="16"/>
              <w:keepNext w:val="0"/>
              <w:keepLines w:val="0"/>
              <w:pageBreakBefore w:val="0"/>
              <w:numPr>
                <w:ilvl w:val="0"/>
                <w:numId w:val="0"/>
              </w:numPr>
              <w:wordWrap/>
              <w:overflowPunct/>
              <w:topLinePunct w:val="0"/>
              <w:bidi w:val="0"/>
              <w:spacing w:before="158" w:line="440" w:lineRule="exact"/>
              <w:ind w:leftChars="0" w:right="0" w:rightChars="0" w:firstLine="1120" w:firstLineChars="4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 xml:space="preserve">总报价按四舍五入原则保留两位小数。 </w:t>
            </w:r>
          </w:p>
          <w:p>
            <w:pPr>
              <w:keepNext w:val="0"/>
              <w:keepLines w:val="0"/>
              <w:pageBreakBefore w:val="0"/>
              <w:widowControl/>
              <w:suppressLineNumbers w:val="0"/>
              <w:wordWrap/>
              <w:overflowPunct/>
              <w:topLinePunct w:val="0"/>
              <w:bidi w:val="0"/>
              <w:spacing w:line="440" w:lineRule="exact"/>
              <w:ind w:firstLine="1120" w:firstLineChars="4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3.本项目采用固定价格采购，价格不竞争。各供应商在投标报价表中直接填写本项目最高限价即可（不得修改，否则作无效标处理）。</w:t>
            </w:r>
          </w:p>
        </w:tc>
      </w:tr>
    </w:tbl>
    <w:p>
      <w:pPr>
        <w:pStyle w:val="2"/>
        <w:keepNext w:val="0"/>
        <w:keepLines w:val="0"/>
        <w:pageBreakBefore w:val="0"/>
        <w:wordWrap/>
        <w:overflowPunct/>
        <w:topLinePunct w:val="0"/>
        <w:bidi w:val="0"/>
        <w:spacing w:before="6" w:line="440" w:lineRule="exact"/>
        <w:rPr>
          <w:rFonts w:hint="eastAsia" w:ascii="宋体" w:hAnsi="宋体" w:eastAsia="宋体" w:cs="宋体"/>
          <w:color w:val="auto"/>
          <w:sz w:val="12"/>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3"/>
        <w:keepNext w:val="0"/>
        <w:keepLines w:val="0"/>
        <w:pageBreakBefore w:val="0"/>
        <w:wordWrap/>
        <w:overflowPunct/>
        <w:topLinePunct w:val="0"/>
        <w:bidi w:val="0"/>
        <w:spacing w:line="440" w:lineRule="exact"/>
        <w:rPr>
          <w:rFonts w:hint="eastAsia" w:ascii="宋体" w:hAnsi="宋体" w:eastAsia="宋体" w:cs="宋体"/>
          <w:color w:val="auto"/>
        </w:rPr>
      </w:pPr>
    </w:p>
    <w:p>
      <w:pPr>
        <w:pStyle w:val="4"/>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100" w:line="440" w:lineRule="exact"/>
        <w:rPr>
          <w:rFonts w:hint="eastAsia" w:ascii="宋体" w:hAnsi="宋体" w:eastAsia="宋体" w:cs="宋体"/>
          <w:b/>
          <w:bCs/>
          <w:color w:val="auto"/>
          <w:spacing w:val="4"/>
          <w:sz w:val="31"/>
          <w:szCs w:val="31"/>
        </w:rPr>
      </w:pPr>
    </w:p>
    <w:p>
      <w:pPr>
        <w:keepNext w:val="0"/>
        <w:keepLines w:val="0"/>
        <w:pageBreakBefore w:val="0"/>
        <w:wordWrap/>
        <w:overflowPunct/>
        <w:topLinePunct w:val="0"/>
        <w:bidi w:val="0"/>
        <w:spacing w:before="100" w:line="440" w:lineRule="exact"/>
        <w:ind w:left="3124"/>
        <w:outlineLvl w:val="2"/>
        <w:rPr>
          <w:rFonts w:hint="eastAsia" w:ascii="宋体" w:hAnsi="宋体" w:eastAsia="宋体" w:cs="宋体"/>
          <w:b w:val="0"/>
          <w:bCs w:val="0"/>
          <w:color w:val="auto"/>
          <w:sz w:val="28"/>
          <w:szCs w:val="28"/>
        </w:rPr>
      </w:pPr>
      <w:bookmarkStart w:id="36" w:name="_Toc3198"/>
      <w:r>
        <w:rPr>
          <w:rFonts w:hint="eastAsia" w:ascii="宋体" w:hAnsi="宋体" w:eastAsia="宋体" w:cs="宋体"/>
          <w:b w:val="0"/>
          <w:bCs w:val="0"/>
          <w:color w:val="auto"/>
          <w:spacing w:val="4"/>
          <w:sz w:val="28"/>
          <w:szCs w:val="28"/>
        </w:rPr>
        <w:t>2.服务标的承诺函</w:t>
      </w:r>
      <w:bookmarkEnd w:id="36"/>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91" w:line="440" w:lineRule="exact"/>
        <w:ind w:left="361" w:right="30" w:firstLine="571"/>
        <w:rPr>
          <w:rFonts w:hint="eastAsia" w:ascii="宋体" w:hAnsi="宋体" w:eastAsia="宋体" w:cs="宋体"/>
          <w:color w:val="auto"/>
          <w:sz w:val="28"/>
          <w:szCs w:val="28"/>
        </w:rPr>
      </w:pPr>
      <w:r>
        <w:rPr>
          <w:rFonts w:hint="eastAsia" w:ascii="宋体" w:hAnsi="宋体" w:eastAsia="宋体" w:cs="宋体"/>
          <w:color w:val="auto"/>
          <w:spacing w:val="-1"/>
          <w:sz w:val="28"/>
          <w:szCs w:val="28"/>
        </w:rPr>
        <w:t>我单位同意入围结果公告中公示以下主要服务标的信息并承诺：</w:t>
      </w:r>
      <w:r>
        <w:rPr>
          <w:rFonts w:hint="eastAsia" w:ascii="宋体" w:hAnsi="宋体" w:eastAsia="宋体" w:cs="宋体"/>
          <w:color w:val="auto"/>
          <w:spacing w:val="12"/>
          <w:sz w:val="28"/>
          <w:szCs w:val="28"/>
        </w:rPr>
        <w:t xml:space="preserve"> </w:t>
      </w:r>
      <w:r>
        <w:rPr>
          <w:rFonts w:hint="eastAsia" w:ascii="宋体" w:hAnsi="宋体" w:eastAsia="宋体" w:cs="宋体"/>
          <w:color w:val="auto"/>
          <w:sz w:val="28"/>
          <w:szCs w:val="28"/>
        </w:rPr>
        <w:t>响应文件中所提供的主要服务标的信息均真实有效。若被发</w:t>
      </w:r>
      <w:r>
        <w:rPr>
          <w:rFonts w:hint="eastAsia" w:ascii="宋体" w:hAnsi="宋体" w:eastAsia="宋体" w:cs="宋体"/>
          <w:color w:val="auto"/>
          <w:spacing w:val="-1"/>
          <w:sz w:val="28"/>
          <w:szCs w:val="28"/>
        </w:rPr>
        <w:t>现存在任</w:t>
      </w:r>
      <w:r>
        <w:rPr>
          <w:rFonts w:hint="eastAsia" w:ascii="宋体" w:hAnsi="宋体" w:eastAsia="宋体" w:cs="宋体"/>
          <w:color w:val="auto"/>
          <w:sz w:val="28"/>
          <w:szCs w:val="28"/>
        </w:rPr>
        <w:t xml:space="preserve"> </w:t>
      </w:r>
      <w:r>
        <w:rPr>
          <w:rFonts w:hint="eastAsia" w:ascii="宋体" w:hAnsi="宋体" w:eastAsia="宋体" w:cs="宋体"/>
          <w:color w:val="auto"/>
          <w:spacing w:val="-1"/>
          <w:sz w:val="28"/>
          <w:szCs w:val="28"/>
        </w:rPr>
        <w:t>何虚假、隐瞒情况，我单位承担由此产生的一切后果。</w:t>
      </w:r>
    </w:p>
    <w:p>
      <w:pPr>
        <w:keepNext w:val="0"/>
        <w:keepLines w:val="0"/>
        <w:pageBreakBefore w:val="0"/>
        <w:wordWrap/>
        <w:overflowPunct/>
        <w:topLinePunct w:val="0"/>
        <w:bidi w:val="0"/>
        <w:spacing w:line="440" w:lineRule="exact"/>
        <w:rPr>
          <w:rFonts w:hint="eastAsia" w:ascii="宋体" w:hAnsi="宋体" w:eastAsia="宋体" w:cs="宋体"/>
          <w:color w:val="auto"/>
          <w:sz w:val="28"/>
          <w:szCs w:val="28"/>
        </w:rPr>
      </w:pPr>
    </w:p>
    <w:tbl>
      <w:tblPr>
        <w:tblStyle w:val="14"/>
        <w:tblW w:w="8305" w:type="dxa"/>
        <w:tblInd w:w="4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3"/>
        <w:gridCol w:w="6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1703"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8"/>
                <w:szCs w:val="28"/>
              </w:rPr>
            </w:pPr>
          </w:p>
          <w:p>
            <w:pPr>
              <w:pStyle w:val="17"/>
              <w:keepNext w:val="0"/>
              <w:keepLines w:val="0"/>
              <w:pageBreakBefore w:val="0"/>
              <w:wordWrap/>
              <w:overflowPunct/>
              <w:topLinePunct w:val="0"/>
              <w:bidi w:val="0"/>
              <w:spacing w:before="91" w:line="440" w:lineRule="exact"/>
              <w:ind w:left="588"/>
              <w:rPr>
                <w:rFonts w:hint="eastAsia" w:ascii="宋体" w:hAnsi="宋体" w:eastAsia="宋体" w:cs="宋体"/>
                <w:color w:val="auto"/>
                <w:sz w:val="28"/>
                <w:szCs w:val="28"/>
              </w:rPr>
            </w:pPr>
            <w:r>
              <w:rPr>
                <w:rFonts w:hint="eastAsia" w:ascii="宋体" w:hAnsi="宋体" w:eastAsia="宋体" w:cs="宋体"/>
                <w:color w:val="auto"/>
                <w:spacing w:val="-5"/>
                <w:sz w:val="28"/>
                <w:szCs w:val="28"/>
              </w:rPr>
              <w:t>名称</w:t>
            </w:r>
          </w:p>
        </w:tc>
        <w:tc>
          <w:tcPr>
            <w:tcW w:w="6602" w:type="dxa"/>
            <w:vAlign w:val="top"/>
          </w:tcPr>
          <w:p>
            <w:pPr>
              <w:pStyle w:val="17"/>
              <w:keepNext w:val="0"/>
              <w:keepLines w:val="0"/>
              <w:pageBreakBefore w:val="0"/>
              <w:wordWrap/>
              <w:overflowPunct/>
              <w:topLinePunct w:val="0"/>
              <w:bidi w:val="0"/>
              <w:spacing w:before="189" w:line="440" w:lineRule="exact"/>
              <w:ind w:left="3036" w:right="219" w:hanging="2801"/>
              <w:rPr>
                <w:rFonts w:hint="eastAsia" w:ascii="宋体" w:hAnsi="宋体" w:eastAsia="宋体" w:cs="宋体"/>
                <w:color w:val="auto"/>
                <w:sz w:val="28"/>
                <w:szCs w:val="28"/>
              </w:rPr>
            </w:pPr>
            <w:r>
              <w:rPr>
                <w:rFonts w:hint="eastAsia" w:ascii="宋体" w:hAnsi="宋体" w:eastAsia="宋体" w:cs="宋体"/>
                <w:color w:val="auto"/>
                <w:spacing w:val="-1"/>
                <w:sz w:val="28"/>
                <w:szCs w:val="28"/>
                <w:lang w:eastAsia="zh-CN"/>
              </w:rPr>
              <w:t>铜陵市铜官区城市管理局2025年职工集中就餐服务采购项目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1703"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8"/>
                <w:szCs w:val="28"/>
              </w:rPr>
            </w:pPr>
          </w:p>
          <w:p>
            <w:pPr>
              <w:keepNext w:val="0"/>
              <w:keepLines w:val="0"/>
              <w:pageBreakBefore w:val="0"/>
              <w:wordWrap/>
              <w:overflowPunct/>
              <w:topLinePunct w:val="0"/>
              <w:bidi w:val="0"/>
              <w:spacing w:line="440" w:lineRule="exact"/>
              <w:rPr>
                <w:rFonts w:hint="eastAsia" w:ascii="宋体" w:hAnsi="宋体" w:eastAsia="宋体" w:cs="宋体"/>
                <w:color w:val="auto"/>
                <w:sz w:val="28"/>
                <w:szCs w:val="28"/>
              </w:rPr>
            </w:pPr>
          </w:p>
          <w:p>
            <w:pPr>
              <w:pStyle w:val="17"/>
              <w:keepNext w:val="0"/>
              <w:keepLines w:val="0"/>
              <w:pageBreakBefore w:val="0"/>
              <w:wordWrap/>
              <w:overflowPunct/>
              <w:topLinePunct w:val="0"/>
              <w:bidi w:val="0"/>
              <w:spacing w:before="91" w:line="440" w:lineRule="exact"/>
              <w:ind w:left="305"/>
              <w:rPr>
                <w:rFonts w:hint="eastAsia" w:ascii="宋体" w:hAnsi="宋体" w:eastAsia="宋体" w:cs="宋体"/>
                <w:color w:val="auto"/>
                <w:sz w:val="28"/>
                <w:szCs w:val="28"/>
              </w:rPr>
            </w:pPr>
            <w:r>
              <w:rPr>
                <w:rFonts w:hint="eastAsia" w:ascii="宋体" w:hAnsi="宋体" w:eastAsia="宋体" w:cs="宋体"/>
                <w:color w:val="auto"/>
                <w:spacing w:val="-3"/>
                <w:sz w:val="28"/>
                <w:szCs w:val="28"/>
              </w:rPr>
              <w:t>服务内容</w:t>
            </w:r>
          </w:p>
        </w:tc>
        <w:tc>
          <w:tcPr>
            <w:tcW w:w="6602" w:type="dxa"/>
            <w:vAlign w:val="top"/>
          </w:tcPr>
          <w:p>
            <w:pPr>
              <w:pStyle w:val="17"/>
              <w:keepNext w:val="0"/>
              <w:keepLines w:val="0"/>
              <w:pageBreakBefore w:val="0"/>
              <w:wordWrap/>
              <w:overflowPunct/>
              <w:topLinePunct w:val="0"/>
              <w:bidi w:val="0"/>
              <w:spacing w:before="220" w:line="440" w:lineRule="exact"/>
              <w:ind w:left="113" w:right="107" w:firstLine="19"/>
              <w:jc w:val="both"/>
              <w:rPr>
                <w:rFonts w:hint="eastAsia" w:ascii="宋体" w:hAnsi="宋体" w:eastAsia="宋体" w:cs="宋体"/>
                <w:color w:val="auto"/>
                <w:sz w:val="28"/>
                <w:szCs w:val="28"/>
              </w:rPr>
            </w:pPr>
            <w:r>
              <w:rPr>
                <w:rFonts w:hint="eastAsia" w:ascii="宋体" w:hAnsi="宋体" w:eastAsia="宋体" w:cs="宋体"/>
                <w:color w:val="auto"/>
                <w:spacing w:val="8"/>
                <w:sz w:val="28"/>
                <w:szCs w:val="28"/>
                <w:lang w:eastAsia="zh-CN"/>
              </w:rPr>
              <w:t>铜陵市铜官区城市管理局</w:t>
            </w:r>
            <w:r>
              <w:rPr>
                <w:rFonts w:hint="eastAsia" w:ascii="宋体" w:hAnsi="宋体" w:eastAsia="宋体" w:cs="宋体"/>
                <w:color w:val="auto"/>
                <w:spacing w:val="8"/>
                <w:sz w:val="28"/>
                <w:szCs w:val="28"/>
              </w:rPr>
              <w:t>工作人员提供全年工</w:t>
            </w:r>
            <w:r>
              <w:rPr>
                <w:rFonts w:hint="eastAsia" w:ascii="宋体" w:hAnsi="宋体" w:eastAsia="宋体" w:cs="宋体"/>
                <w:color w:val="auto"/>
                <w:spacing w:val="-5"/>
                <w:sz w:val="28"/>
                <w:szCs w:val="28"/>
              </w:rPr>
              <w:t>作日午餐服务</w:t>
            </w:r>
            <w:r>
              <w:rPr>
                <w:rFonts w:hint="eastAsia" w:ascii="宋体" w:hAnsi="宋体" w:eastAsia="宋体" w:cs="宋体"/>
                <w:color w:val="auto"/>
                <w:spacing w:val="-2"/>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703"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8"/>
                <w:szCs w:val="28"/>
              </w:rPr>
            </w:pPr>
          </w:p>
          <w:p>
            <w:pPr>
              <w:pStyle w:val="17"/>
              <w:keepNext w:val="0"/>
              <w:keepLines w:val="0"/>
              <w:pageBreakBefore w:val="0"/>
              <w:wordWrap/>
              <w:overflowPunct/>
              <w:topLinePunct w:val="0"/>
              <w:bidi w:val="0"/>
              <w:spacing w:before="91" w:line="440" w:lineRule="exact"/>
              <w:ind w:left="305"/>
              <w:rPr>
                <w:rFonts w:hint="eastAsia" w:ascii="宋体" w:hAnsi="宋体" w:eastAsia="宋体" w:cs="宋体"/>
                <w:color w:val="auto"/>
                <w:sz w:val="28"/>
                <w:szCs w:val="28"/>
              </w:rPr>
            </w:pPr>
            <w:r>
              <w:rPr>
                <w:rFonts w:hint="eastAsia" w:ascii="宋体" w:hAnsi="宋体" w:eastAsia="宋体" w:cs="宋体"/>
                <w:color w:val="auto"/>
                <w:spacing w:val="-3"/>
                <w:sz w:val="28"/>
                <w:szCs w:val="28"/>
              </w:rPr>
              <w:t>服务要求</w:t>
            </w:r>
          </w:p>
        </w:tc>
        <w:tc>
          <w:tcPr>
            <w:tcW w:w="6602"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8"/>
                <w:szCs w:val="28"/>
              </w:rPr>
            </w:pPr>
          </w:p>
          <w:p>
            <w:pPr>
              <w:pStyle w:val="17"/>
              <w:keepNext w:val="0"/>
              <w:keepLines w:val="0"/>
              <w:pageBreakBefore w:val="0"/>
              <w:wordWrap/>
              <w:overflowPunct/>
              <w:topLinePunct w:val="0"/>
              <w:bidi w:val="0"/>
              <w:spacing w:before="91" w:line="440" w:lineRule="exact"/>
              <w:ind w:left="129"/>
              <w:rPr>
                <w:rFonts w:hint="eastAsia" w:ascii="宋体" w:hAnsi="宋体" w:eastAsia="宋体" w:cs="宋体"/>
                <w:color w:val="auto"/>
                <w:sz w:val="28"/>
                <w:szCs w:val="28"/>
              </w:rPr>
            </w:pPr>
            <w:r>
              <w:rPr>
                <w:rFonts w:hint="eastAsia" w:ascii="宋体" w:hAnsi="宋体" w:eastAsia="宋体" w:cs="宋体"/>
                <w:color w:val="auto"/>
                <w:spacing w:val="-3"/>
                <w:sz w:val="28"/>
                <w:szCs w:val="28"/>
              </w:rPr>
              <w:t>符合征集文件要求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703" w:type="dxa"/>
            <w:vAlign w:val="top"/>
          </w:tcPr>
          <w:p>
            <w:pPr>
              <w:pStyle w:val="17"/>
              <w:keepNext w:val="0"/>
              <w:keepLines w:val="0"/>
              <w:pageBreakBefore w:val="0"/>
              <w:wordWrap/>
              <w:overflowPunct/>
              <w:topLinePunct w:val="0"/>
              <w:bidi w:val="0"/>
              <w:spacing w:before="91" w:line="440" w:lineRule="exact"/>
              <w:ind w:firstLine="274" w:firstLineChars="100"/>
              <w:rPr>
                <w:rFonts w:hint="eastAsia" w:ascii="宋体" w:hAnsi="宋体" w:eastAsia="宋体" w:cs="宋体"/>
                <w:color w:val="auto"/>
                <w:sz w:val="28"/>
                <w:szCs w:val="28"/>
              </w:rPr>
            </w:pPr>
            <w:r>
              <w:rPr>
                <w:rFonts w:hint="eastAsia" w:ascii="宋体" w:hAnsi="宋体" w:eastAsia="宋体" w:cs="宋体"/>
                <w:color w:val="auto"/>
                <w:spacing w:val="-3"/>
                <w:sz w:val="28"/>
                <w:szCs w:val="28"/>
              </w:rPr>
              <w:t>服务时间</w:t>
            </w:r>
          </w:p>
        </w:tc>
        <w:tc>
          <w:tcPr>
            <w:tcW w:w="6602" w:type="dxa"/>
            <w:vAlign w:val="top"/>
          </w:tcPr>
          <w:p>
            <w:pPr>
              <w:keepNext w:val="0"/>
              <w:keepLines w:val="0"/>
              <w:pageBreakBefore w:val="0"/>
              <w:widowControl w:val="0"/>
              <w:kinsoku/>
              <w:wordWrap/>
              <w:overflowPunct/>
              <w:topLinePunct w:val="0"/>
              <w:autoSpaceDE w:val="0"/>
              <w:autoSpaceDN w:val="0"/>
              <w:bidi w:val="0"/>
              <w:adjustRightInd/>
              <w:snapToGrid/>
              <w:spacing w:before="0" w:line="440" w:lineRule="exact"/>
              <w:ind w:right="0"/>
              <w:jc w:val="left"/>
              <w:textAlignment w:val="auto"/>
              <w:rPr>
                <w:rFonts w:hint="eastAsia" w:ascii="宋体" w:hAnsi="宋体" w:eastAsia="宋体" w:cs="宋体"/>
                <w:color w:val="auto"/>
                <w:sz w:val="28"/>
                <w:szCs w:val="28"/>
              </w:rPr>
            </w:pPr>
            <w:r>
              <w:rPr>
                <w:rFonts w:hint="eastAsia" w:ascii="宋体" w:hAnsi="宋体" w:eastAsia="宋体" w:cs="宋体"/>
                <w:color w:val="auto"/>
                <w:spacing w:val="-5"/>
                <w:sz w:val="28"/>
                <w:szCs w:val="28"/>
                <w:lang w:val="en-US" w:eastAsia="zh-CN" w:bidi="zh-CN"/>
              </w:rPr>
              <w:t>自框架协议签订之日起 2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703"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8"/>
                <w:szCs w:val="28"/>
              </w:rPr>
            </w:pPr>
          </w:p>
          <w:p>
            <w:pPr>
              <w:pStyle w:val="17"/>
              <w:keepNext w:val="0"/>
              <w:keepLines w:val="0"/>
              <w:pageBreakBefore w:val="0"/>
              <w:wordWrap/>
              <w:overflowPunct/>
              <w:topLinePunct w:val="0"/>
              <w:bidi w:val="0"/>
              <w:spacing w:before="91" w:line="440" w:lineRule="exact"/>
              <w:ind w:left="305"/>
              <w:rPr>
                <w:rFonts w:hint="eastAsia" w:ascii="宋体" w:hAnsi="宋体" w:eastAsia="宋体" w:cs="宋体"/>
                <w:color w:val="auto"/>
                <w:sz w:val="28"/>
                <w:szCs w:val="28"/>
              </w:rPr>
            </w:pPr>
            <w:r>
              <w:rPr>
                <w:rFonts w:hint="eastAsia" w:ascii="宋体" w:hAnsi="宋体" w:eastAsia="宋体" w:cs="宋体"/>
                <w:color w:val="auto"/>
                <w:spacing w:val="-3"/>
                <w:sz w:val="28"/>
                <w:szCs w:val="28"/>
              </w:rPr>
              <w:t>服务标准</w:t>
            </w:r>
          </w:p>
        </w:tc>
        <w:tc>
          <w:tcPr>
            <w:tcW w:w="6602" w:type="dxa"/>
            <w:vAlign w:val="top"/>
          </w:tcPr>
          <w:p>
            <w:pPr>
              <w:keepNext w:val="0"/>
              <w:keepLines w:val="0"/>
              <w:pageBreakBefore w:val="0"/>
              <w:wordWrap/>
              <w:overflowPunct/>
              <w:topLinePunct w:val="0"/>
              <w:bidi w:val="0"/>
              <w:spacing w:line="440" w:lineRule="exact"/>
              <w:rPr>
                <w:rFonts w:hint="eastAsia" w:ascii="宋体" w:hAnsi="宋体" w:eastAsia="宋体" w:cs="宋体"/>
                <w:color w:val="auto"/>
                <w:sz w:val="28"/>
                <w:szCs w:val="28"/>
              </w:rPr>
            </w:pPr>
          </w:p>
          <w:p>
            <w:pPr>
              <w:pStyle w:val="17"/>
              <w:keepNext w:val="0"/>
              <w:keepLines w:val="0"/>
              <w:pageBreakBefore w:val="0"/>
              <w:wordWrap/>
              <w:overflowPunct/>
              <w:topLinePunct w:val="0"/>
              <w:bidi w:val="0"/>
              <w:spacing w:before="91" w:line="440" w:lineRule="exact"/>
              <w:ind w:left="129"/>
              <w:rPr>
                <w:rFonts w:hint="eastAsia" w:ascii="宋体" w:hAnsi="宋体" w:eastAsia="宋体" w:cs="宋体"/>
                <w:color w:val="auto"/>
                <w:sz w:val="28"/>
                <w:szCs w:val="28"/>
              </w:rPr>
            </w:pPr>
            <w:r>
              <w:rPr>
                <w:rFonts w:hint="eastAsia" w:ascii="宋体" w:hAnsi="宋体" w:eastAsia="宋体" w:cs="宋体"/>
                <w:color w:val="auto"/>
                <w:spacing w:val="-2"/>
                <w:sz w:val="28"/>
                <w:szCs w:val="28"/>
              </w:rPr>
              <w:t>符合国家相关标准和本项目征集文件要求</w:t>
            </w:r>
          </w:p>
        </w:tc>
      </w:tr>
    </w:tbl>
    <w:p>
      <w:pPr>
        <w:keepNext w:val="0"/>
        <w:keepLines w:val="0"/>
        <w:pageBreakBefore w:val="0"/>
        <w:wordWrap/>
        <w:overflowPunct/>
        <w:topLinePunct w:val="0"/>
        <w:bidi w:val="0"/>
        <w:spacing w:before="173" w:line="440" w:lineRule="exact"/>
        <w:ind w:left="4109"/>
        <w:rPr>
          <w:rFonts w:hint="eastAsia" w:ascii="宋体" w:hAnsi="宋体" w:eastAsia="宋体" w:cs="宋体"/>
          <w:color w:val="auto"/>
          <w:sz w:val="28"/>
          <w:szCs w:val="28"/>
        </w:rPr>
      </w:pPr>
      <w:r>
        <w:rPr>
          <w:rFonts w:hint="eastAsia" w:ascii="宋体" w:hAnsi="宋体" w:eastAsia="宋体" w:cs="宋体"/>
          <w:color w:val="auto"/>
          <w:spacing w:val="-2"/>
          <w:sz w:val="28"/>
          <w:szCs w:val="28"/>
        </w:rPr>
        <w:t>供应商加盖公章或电子签章：</w:t>
      </w:r>
    </w:p>
    <w:p>
      <w:pPr>
        <w:keepNext w:val="0"/>
        <w:keepLines w:val="0"/>
        <w:pageBreakBefore w:val="0"/>
        <w:wordWrap/>
        <w:overflowPunct/>
        <w:topLinePunct w:val="0"/>
        <w:bidi w:val="0"/>
        <w:spacing w:before="187" w:line="440" w:lineRule="exact"/>
        <w:ind w:left="4307"/>
        <w:rPr>
          <w:rFonts w:hint="eastAsia" w:ascii="宋体" w:hAnsi="宋体" w:eastAsia="宋体" w:cs="宋体"/>
          <w:color w:val="auto"/>
          <w:sz w:val="28"/>
          <w:szCs w:val="28"/>
        </w:rPr>
      </w:pPr>
      <w:r>
        <w:rPr>
          <w:rFonts w:hint="eastAsia" w:ascii="宋体" w:hAnsi="宋体" w:eastAsia="宋体" w:cs="宋体"/>
          <w:color w:val="auto"/>
          <w:spacing w:val="-39"/>
          <w:sz w:val="28"/>
          <w:szCs w:val="28"/>
        </w:rPr>
        <w:t>日</w:t>
      </w:r>
      <w:r>
        <w:rPr>
          <w:rFonts w:hint="eastAsia" w:ascii="宋体" w:hAnsi="宋体" w:eastAsia="宋体" w:cs="宋体"/>
          <w:color w:val="auto"/>
          <w:spacing w:val="8"/>
          <w:sz w:val="28"/>
          <w:szCs w:val="28"/>
        </w:rPr>
        <w:t xml:space="preserve">  </w:t>
      </w:r>
      <w:r>
        <w:rPr>
          <w:rFonts w:hint="eastAsia" w:ascii="宋体" w:hAnsi="宋体" w:eastAsia="宋体" w:cs="宋体"/>
          <w:color w:val="auto"/>
          <w:spacing w:val="-39"/>
          <w:sz w:val="28"/>
          <w:szCs w:val="28"/>
        </w:rPr>
        <w:t>期：</w:t>
      </w:r>
    </w:p>
    <w:p>
      <w:pPr>
        <w:keepNext w:val="0"/>
        <w:keepLines w:val="0"/>
        <w:pageBreakBefore w:val="0"/>
        <w:wordWrap/>
        <w:overflowPunct/>
        <w:topLinePunct w:val="0"/>
        <w:bidi w:val="0"/>
        <w:spacing w:before="185" w:line="440" w:lineRule="exact"/>
        <w:ind w:left="188"/>
        <w:rPr>
          <w:rFonts w:hint="eastAsia" w:ascii="宋体" w:hAnsi="宋体" w:eastAsia="宋体" w:cs="宋体"/>
          <w:color w:val="auto"/>
          <w:sz w:val="28"/>
          <w:szCs w:val="28"/>
        </w:rPr>
      </w:pPr>
      <w:r>
        <w:rPr>
          <w:rFonts w:hint="eastAsia" w:ascii="宋体" w:hAnsi="宋体" w:eastAsia="宋体" w:cs="宋体"/>
          <w:color w:val="auto"/>
          <w:spacing w:val="-19"/>
          <w:sz w:val="28"/>
          <w:szCs w:val="28"/>
        </w:rPr>
        <w:t>备注：</w:t>
      </w:r>
    </w:p>
    <w:p>
      <w:pPr>
        <w:keepNext w:val="0"/>
        <w:keepLines w:val="0"/>
        <w:pageBreakBefore w:val="0"/>
        <w:wordWrap/>
        <w:overflowPunct/>
        <w:topLinePunct w:val="0"/>
        <w:bidi w:val="0"/>
        <w:spacing w:before="230" w:line="440" w:lineRule="exact"/>
        <w:ind w:left="618"/>
        <w:outlineLvl w:val="2"/>
        <w:rPr>
          <w:rFonts w:hint="eastAsia" w:ascii="宋体" w:hAnsi="宋体" w:eastAsia="宋体" w:cs="宋体"/>
          <w:color w:val="auto"/>
          <w:sz w:val="28"/>
          <w:szCs w:val="28"/>
        </w:rPr>
      </w:pPr>
      <w:bookmarkStart w:id="37" w:name="_Toc13053"/>
      <w:r>
        <w:rPr>
          <w:rFonts w:hint="eastAsia" w:ascii="宋体" w:hAnsi="宋体" w:eastAsia="宋体" w:cs="宋体"/>
          <w:color w:val="auto"/>
          <w:spacing w:val="-1"/>
          <w:sz w:val="28"/>
          <w:szCs w:val="28"/>
        </w:rPr>
        <w:t>1.表中所列内容为满足本项目要求的主要</w:t>
      </w:r>
      <w:r>
        <w:rPr>
          <w:rFonts w:hint="eastAsia" w:ascii="宋体" w:hAnsi="宋体" w:eastAsia="宋体" w:cs="宋体"/>
          <w:color w:val="auto"/>
          <w:spacing w:val="-2"/>
          <w:sz w:val="28"/>
          <w:szCs w:val="28"/>
        </w:rPr>
        <w:t>服务标的信息；</w:t>
      </w:r>
      <w:bookmarkEnd w:id="37"/>
    </w:p>
    <w:p>
      <w:pPr>
        <w:keepNext w:val="0"/>
        <w:keepLines w:val="0"/>
        <w:pageBreakBefore w:val="0"/>
        <w:wordWrap/>
        <w:overflowPunct/>
        <w:topLinePunct w:val="0"/>
        <w:bidi w:val="0"/>
        <w:spacing w:before="110" w:line="440" w:lineRule="exact"/>
        <w:ind w:left="52" w:right="32" w:firstLine="548"/>
        <w:rPr>
          <w:rFonts w:hint="eastAsia" w:ascii="宋体" w:hAnsi="宋体" w:eastAsia="宋体" w:cs="宋体"/>
          <w:color w:val="auto"/>
          <w:sz w:val="28"/>
          <w:szCs w:val="28"/>
        </w:rPr>
      </w:pPr>
      <w:r>
        <w:rPr>
          <w:rFonts w:hint="eastAsia" w:ascii="宋体" w:hAnsi="宋体" w:eastAsia="宋体" w:cs="宋体"/>
          <w:color w:val="auto"/>
          <w:spacing w:val="1"/>
          <w:sz w:val="28"/>
          <w:szCs w:val="28"/>
        </w:rPr>
        <w:t>2.入围供应商提供的以上承诺情况，将按约定随入围结果公告同时</w:t>
      </w:r>
      <w:r>
        <w:rPr>
          <w:rFonts w:hint="eastAsia" w:ascii="宋体" w:hAnsi="宋体" w:eastAsia="宋体" w:cs="宋体"/>
          <w:color w:val="auto"/>
          <w:spacing w:val="5"/>
          <w:sz w:val="28"/>
          <w:szCs w:val="28"/>
        </w:rPr>
        <w:t xml:space="preserve"> </w:t>
      </w:r>
      <w:r>
        <w:rPr>
          <w:rFonts w:hint="eastAsia" w:ascii="宋体" w:hAnsi="宋体" w:eastAsia="宋体" w:cs="宋体"/>
          <w:color w:val="auto"/>
          <w:spacing w:val="-14"/>
          <w:sz w:val="28"/>
          <w:szCs w:val="28"/>
        </w:rPr>
        <w:t>公告。</w:t>
      </w:r>
    </w:p>
    <w:p>
      <w:pPr>
        <w:keepNext w:val="0"/>
        <w:keepLines w:val="0"/>
        <w:pageBreakBefore w:val="0"/>
        <w:wordWrap/>
        <w:overflowPunct/>
        <w:topLinePunct w:val="0"/>
        <w:bidi w:val="0"/>
        <w:spacing w:before="106" w:line="440" w:lineRule="exact"/>
        <w:ind w:left="603"/>
        <w:outlineLvl w:val="2"/>
        <w:rPr>
          <w:rFonts w:hint="eastAsia" w:ascii="宋体" w:hAnsi="宋体" w:eastAsia="宋体" w:cs="宋体"/>
          <w:color w:val="auto"/>
          <w:sz w:val="28"/>
          <w:szCs w:val="28"/>
          <w:lang w:eastAsia="zh-CN"/>
        </w:rPr>
        <w:sectPr>
          <w:headerReference r:id="rId23" w:type="default"/>
          <w:footerReference r:id="rId24" w:type="default"/>
          <w:pgSz w:w="11907" w:h="16839"/>
          <w:pgMar w:top="1212" w:right="1555" w:bottom="1399" w:left="1560" w:header="823" w:footer="1199" w:gutter="0"/>
          <w:pgNumType w:fmt="decimal"/>
          <w:cols w:space="720" w:num="1"/>
        </w:sectPr>
      </w:pPr>
      <w:bookmarkStart w:id="38" w:name="_Toc20923"/>
      <w:r>
        <w:rPr>
          <w:rFonts w:hint="eastAsia" w:ascii="宋体" w:hAnsi="宋体" w:eastAsia="宋体" w:cs="宋体"/>
          <w:color w:val="auto"/>
          <w:spacing w:val="-1"/>
          <w:sz w:val="28"/>
          <w:szCs w:val="28"/>
        </w:rPr>
        <w:t>3.本页《服务标的承诺函》由供应商提供</w:t>
      </w:r>
      <w:bookmarkEnd w:id="38"/>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101" w:line="440" w:lineRule="exact"/>
        <w:ind w:left="1915"/>
        <w:outlineLvl w:val="0"/>
        <w:rPr>
          <w:rFonts w:hint="eastAsia" w:ascii="宋体" w:hAnsi="宋体" w:eastAsia="宋体" w:cs="宋体"/>
          <w:color w:val="auto"/>
          <w:sz w:val="31"/>
          <w:szCs w:val="31"/>
        </w:rPr>
      </w:pPr>
      <w:bookmarkStart w:id="39" w:name="_Toc5307"/>
      <w:r>
        <w:rPr>
          <w:rFonts w:hint="eastAsia" w:ascii="宋体" w:hAnsi="宋体" w:eastAsia="宋体" w:cs="宋体"/>
          <w:b/>
          <w:bCs/>
          <w:color w:val="auto"/>
          <w:spacing w:val="6"/>
          <w:sz w:val="31"/>
          <w:szCs w:val="31"/>
        </w:rPr>
        <w:t>第八章</w:t>
      </w:r>
      <w:r>
        <w:rPr>
          <w:rFonts w:hint="eastAsia" w:ascii="宋体" w:hAnsi="宋体" w:eastAsia="宋体" w:cs="宋体"/>
          <w:color w:val="auto"/>
          <w:spacing w:val="6"/>
          <w:sz w:val="31"/>
          <w:szCs w:val="31"/>
        </w:rPr>
        <w:t xml:space="preserve"> </w:t>
      </w:r>
      <w:r>
        <w:rPr>
          <w:rFonts w:hint="eastAsia" w:ascii="宋体" w:hAnsi="宋体" w:eastAsia="宋体" w:cs="宋体"/>
          <w:b/>
          <w:bCs/>
          <w:color w:val="auto"/>
          <w:spacing w:val="6"/>
          <w:sz w:val="31"/>
          <w:szCs w:val="31"/>
        </w:rPr>
        <w:t>政府采购供应商质疑函范本</w:t>
      </w:r>
      <w:bookmarkEnd w:id="39"/>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101" w:line="440" w:lineRule="exact"/>
        <w:ind w:left="46"/>
        <w:outlineLvl w:val="1"/>
        <w:rPr>
          <w:rFonts w:hint="eastAsia" w:ascii="宋体" w:hAnsi="宋体" w:eastAsia="宋体" w:cs="宋体"/>
          <w:color w:val="auto"/>
          <w:sz w:val="31"/>
          <w:szCs w:val="31"/>
        </w:rPr>
      </w:pPr>
      <w:bookmarkStart w:id="40" w:name="_Toc11327"/>
      <w:r>
        <w:rPr>
          <w:rFonts w:hint="eastAsia" w:ascii="宋体" w:hAnsi="宋体" w:eastAsia="宋体" w:cs="宋体"/>
          <w:color w:val="auto"/>
          <w:spacing w:val="6"/>
          <w:sz w:val="31"/>
          <w:szCs w:val="31"/>
        </w:rPr>
        <w:t>一、质疑供应商基本信息</w:t>
      </w:r>
      <w:bookmarkEnd w:id="40"/>
    </w:p>
    <w:p>
      <w:pPr>
        <w:keepNext w:val="0"/>
        <w:keepLines w:val="0"/>
        <w:pageBreakBefore w:val="0"/>
        <w:wordWrap/>
        <w:overflowPunct/>
        <w:topLinePunct w:val="0"/>
        <w:bidi w:val="0"/>
        <w:spacing w:before="138" w:line="440" w:lineRule="exact"/>
        <w:ind w:left="57"/>
        <w:rPr>
          <w:rFonts w:hint="eastAsia" w:ascii="宋体" w:hAnsi="宋体" w:eastAsia="宋体" w:cs="宋体"/>
          <w:color w:val="auto"/>
          <w:sz w:val="31"/>
          <w:szCs w:val="31"/>
        </w:rPr>
      </w:pPr>
      <w:r>
        <w:rPr>
          <w:rFonts w:hint="eastAsia" w:ascii="宋体" w:hAnsi="宋体" w:eastAsia="宋体" w:cs="宋体"/>
          <w:color w:val="auto"/>
          <w:spacing w:val="1"/>
          <w:sz w:val="31"/>
          <w:szCs w:val="31"/>
        </w:rPr>
        <w:t>质疑供应商：</w:t>
      </w:r>
      <w:r>
        <w:rPr>
          <w:rFonts w:hint="eastAsia" w:ascii="宋体" w:hAnsi="宋体" w:eastAsia="宋体" w:cs="宋体"/>
          <w:color w:val="auto"/>
          <w:spacing w:val="-129"/>
          <w:sz w:val="31"/>
          <w:szCs w:val="31"/>
        </w:rPr>
        <w:t xml:space="preserve"> </w:t>
      </w:r>
      <w:r>
        <w:rPr>
          <w:rFonts w:hint="eastAsia" w:ascii="宋体" w:hAnsi="宋体" w:eastAsia="宋体" w:cs="宋体"/>
          <w:color w:val="auto"/>
          <w:sz w:val="31"/>
          <w:szCs w:val="31"/>
          <w:u w:val="single" w:color="auto"/>
        </w:rPr>
        <w:t xml:space="preserve">                                          </w:t>
      </w:r>
    </w:p>
    <w:p>
      <w:pPr>
        <w:keepNext w:val="0"/>
        <w:keepLines w:val="0"/>
        <w:pageBreakBefore w:val="0"/>
        <w:wordWrap/>
        <w:overflowPunct/>
        <w:topLinePunct w:val="0"/>
        <w:bidi w:val="0"/>
        <w:spacing w:before="134" w:line="440" w:lineRule="exact"/>
        <w:ind w:left="51"/>
        <w:rPr>
          <w:rFonts w:hint="eastAsia" w:ascii="宋体" w:hAnsi="宋体" w:eastAsia="宋体" w:cs="宋体"/>
          <w:color w:val="auto"/>
          <w:sz w:val="31"/>
          <w:szCs w:val="31"/>
        </w:rPr>
      </w:pPr>
      <w:r>
        <w:rPr>
          <w:rFonts w:hint="eastAsia" w:ascii="宋体" w:hAnsi="宋体" w:eastAsia="宋体" w:cs="宋体"/>
          <w:color w:val="auto"/>
          <w:spacing w:val="-5"/>
          <w:sz w:val="31"/>
          <w:szCs w:val="31"/>
        </w:rPr>
        <w:t>地址：</w:t>
      </w:r>
      <w:r>
        <w:rPr>
          <w:rFonts w:hint="eastAsia" w:ascii="宋体" w:hAnsi="宋体" w:eastAsia="宋体" w:cs="宋体"/>
          <w:color w:val="auto"/>
          <w:spacing w:val="-132"/>
          <w:sz w:val="31"/>
          <w:szCs w:val="31"/>
        </w:rPr>
        <w:t xml:space="preserve"> </w:t>
      </w:r>
      <w:r>
        <w:rPr>
          <w:rFonts w:hint="eastAsia" w:ascii="宋体" w:hAnsi="宋体" w:eastAsia="宋体" w:cs="宋体"/>
          <w:color w:val="auto"/>
          <w:spacing w:val="5"/>
          <w:sz w:val="31"/>
          <w:szCs w:val="31"/>
          <w:u w:val="single" w:color="auto"/>
        </w:rPr>
        <w:t xml:space="preserve">                          </w:t>
      </w:r>
      <w:r>
        <w:rPr>
          <w:rFonts w:hint="eastAsia" w:ascii="宋体" w:hAnsi="宋体" w:eastAsia="宋体" w:cs="宋体"/>
          <w:color w:val="auto"/>
          <w:spacing w:val="-109"/>
          <w:sz w:val="31"/>
          <w:szCs w:val="31"/>
        </w:rPr>
        <w:t xml:space="preserve"> </w:t>
      </w:r>
      <w:r>
        <w:rPr>
          <w:rFonts w:hint="eastAsia" w:ascii="宋体" w:hAnsi="宋体" w:eastAsia="宋体" w:cs="宋体"/>
          <w:color w:val="auto"/>
          <w:spacing w:val="-5"/>
          <w:sz w:val="31"/>
          <w:szCs w:val="31"/>
        </w:rPr>
        <w:t>邮编：</w:t>
      </w:r>
      <w:r>
        <w:rPr>
          <w:rFonts w:hint="eastAsia" w:ascii="宋体" w:hAnsi="宋体" w:eastAsia="宋体" w:cs="宋体"/>
          <w:color w:val="auto"/>
          <w:sz w:val="31"/>
          <w:szCs w:val="31"/>
          <w:u w:val="single" w:color="auto"/>
        </w:rPr>
        <w:t xml:space="preserve">                 </w:t>
      </w:r>
    </w:p>
    <w:p>
      <w:pPr>
        <w:keepNext w:val="0"/>
        <w:keepLines w:val="0"/>
        <w:pageBreakBefore w:val="0"/>
        <w:wordWrap/>
        <w:overflowPunct/>
        <w:topLinePunct w:val="0"/>
        <w:bidi w:val="0"/>
        <w:spacing w:before="137" w:line="440" w:lineRule="exact"/>
        <w:ind w:left="46"/>
        <w:rPr>
          <w:rFonts w:hint="eastAsia" w:ascii="宋体" w:hAnsi="宋体" w:eastAsia="宋体" w:cs="宋体"/>
          <w:color w:val="auto"/>
          <w:sz w:val="31"/>
          <w:szCs w:val="31"/>
        </w:rPr>
      </w:pPr>
      <w:r>
        <w:rPr>
          <w:rFonts w:hint="eastAsia" w:ascii="宋体" w:hAnsi="宋体" w:eastAsia="宋体" w:cs="宋体"/>
          <w:color w:val="auto"/>
          <w:spacing w:val="1"/>
          <w:sz w:val="31"/>
          <w:szCs w:val="31"/>
        </w:rPr>
        <w:t>联系人：</w:t>
      </w:r>
      <w:r>
        <w:rPr>
          <w:rFonts w:hint="eastAsia" w:ascii="宋体" w:hAnsi="宋体" w:eastAsia="宋体" w:cs="宋体"/>
          <w:color w:val="auto"/>
          <w:spacing w:val="-117"/>
          <w:sz w:val="31"/>
          <w:szCs w:val="31"/>
        </w:rPr>
        <w:t xml:space="preserve"> </w:t>
      </w:r>
      <w:r>
        <w:rPr>
          <w:rFonts w:hint="eastAsia" w:ascii="宋体" w:hAnsi="宋体" w:eastAsia="宋体" w:cs="宋体"/>
          <w:color w:val="auto"/>
          <w:spacing w:val="5"/>
          <w:sz w:val="31"/>
          <w:szCs w:val="31"/>
          <w:u w:val="single" w:color="auto"/>
        </w:rPr>
        <w:t xml:space="preserve">                    </w:t>
      </w:r>
      <w:r>
        <w:rPr>
          <w:rFonts w:hint="eastAsia" w:ascii="宋体" w:hAnsi="宋体" w:eastAsia="宋体" w:cs="宋体"/>
          <w:color w:val="auto"/>
          <w:spacing w:val="4"/>
          <w:sz w:val="31"/>
          <w:szCs w:val="31"/>
          <w:u w:val="single" w:color="auto"/>
        </w:rPr>
        <w:t xml:space="preserve">  </w:t>
      </w:r>
      <w:r>
        <w:rPr>
          <w:rFonts w:hint="eastAsia" w:ascii="宋体" w:hAnsi="宋体" w:eastAsia="宋体" w:cs="宋体"/>
          <w:color w:val="auto"/>
          <w:spacing w:val="-136"/>
          <w:sz w:val="31"/>
          <w:szCs w:val="31"/>
        </w:rPr>
        <w:t xml:space="preserve"> </w:t>
      </w:r>
      <w:r>
        <w:rPr>
          <w:rFonts w:hint="eastAsia" w:ascii="宋体" w:hAnsi="宋体" w:eastAsia="宋体" w:cs="宋体"/>
          <w:color w:val="auto"/>
          <w:spacing w:val="1"/>
          <w:sz w:val="31"/>
          <w:szCs w:val="31"/>
        </w:rPr>
        <w:t>联系电话：</w:t>
      </w:r>
      <w:r>
        <w:rPr>
          <w:rFonts w:hint="eastAsia" w:ascii="宋体" w:hAnsi="宋体" w:eastAsia="宋体" w:cs="宋体"/>
          <w:color w:val="auto"/>
          <w:spacing w:val="1"/>
          <w:sz w:val="31"/>
          <w:szCs w:val="31"/>
          <w:u w:val="single" w:color="auto"/>
        </w:rPr>
        <w:t xml:space="preserve">               </w:t>
      </w:r>
    </w:p>
    <w:p>
      <w:pPr>
        <w:keepNext w:val="0"/>
        <w:keepLines w:val="0"/>
        <w:pageBreakBefore w:val="0"/>
        <w:wordWrap/>
        <w:overflowPunct/>
        <w:topLinePunct w:val="0"/>
        <w:bidi w:val="0"/>
        <w:spacing w:before="136" w:line="440" w:lineRule="exact"/>
        <w:ind w:left="49"/>
        <w:rPr>
          <w:rFonts w:hint="eastAsia" w:ascii="宋体" w:hAnsi="宋体" w:eastAsia="宋体" w:cs="宋体"/>
          <w:color w:val="auto"/>
          <w:sz w:val="31"/>
          <w:szCs w:val="31"/>
        </w:rPr>
      </w:pPr>
      <w:r>
        <w:rPr>
          <w:rFonts w:hint="eastAsia" w:ascii="宋体" w:hAnsi="宋体" w:eastAsia="宋体" w:cs="宋体"/>
          <w:color w:val="auto"/>
          <w:spacing w:val="5"/>
          <w:sz w:val="31"/>
          <w:szCs w:val="31"/>
        </w:rPr>
        <w:t>授权代表：</w:t>
      </w:r>
      <w:r>
        <w:rPr>
          <w:rFonts w:hint="eastAsia" w:ascii="宋体" w:hAnsi="宋体" w:eastAsia="宋体" w:cs="宋体"/>
          <w:color w:val="auto"/>
          <w:sz w:val="31"/>
          <w:szCs w:val="31"/>
          <w:u w:val="single" w:color="auto"/>
        </w:rPr>
        <w:t xml:space="preserve">                                            </w:t>
      </w:r>
    </w:p>
    <w:p>
      <w:pPr>
        <w:keepNext w:val="0"/>
        <w:keepLines w:val="0"/>
        <w:pageBreakBefore w:val="0"/>
        <w:wordWrap/>
        <w:overflowPunct/>
        <w:topLinePunct w:val="0"/>
        <w:bidi w:val="0"/>
        <w:spacing w:before="136" w:line="440" w:lineRule="exact"/>
        <w:ind w:left="46"/>
        <w:rPr>
          <w:rFonts w:hint="eastAsia" w:ascii="宋体" w:hAnsi="宋体" w:eastAsia="宋体" w:cs="宋体"/>
          <w:color w:val="auto"/>
          <w:sz w:val="31"/>
          <w:szCs w:val="31"/>
        </w:rPr>
      </w:pPr>
      <w:r>
        <w:rPr>
          <w:rFonts w:hint="eastAsia" w:ascii="宋体" w:hAnsi="宋体" w:eastAsia="宋体" w:cs="宋体"/>
          <w:color w:val="auto"/>
          <w:spacing w:val="6"/>
          <w:sz w:val="31"/>
          <w:szCs w:val="31"/>
        </w:rPr>
        <w:t>联系电话：</w:t>
      </w:r>
      <w:r>
        <w:rPr>
          <w:rFonts w:hint="eastAsia" w:ascii="宋体" w:hAnsi="宋体" w:eastAsia="宋体" w:cs="宋体"/>
          <w:color w:val="auto"/>
          <w:sz w:val="31"/>
          <w:szCs w:val="31"/>
          <w:u w:val="single" w:color="auto"/>
        </w:rPr>
        <w:t xml:space="preserve">                                             </w:t>
      </w:r>
    </w:p>
    <w:p>
      <w:pPr>
        <w:keepNext w:val="0"/>
        <w:keepLines w:val="0"/>
        <w:pageBreakBefore w:val="0"/>
        <w:wordWrap/>
        <w:overflowPunct/>
        <w:topLinePunct w:val="0"/>
        <w:bidi w:val="0"/>
        <w:spacing w:before="135" w:line="440" w:lineRule="exact"/>
        <w:ind w:left="51"/>
        <w:rPr>
          <w:rFonts w:hint="eastAsia" w:ascii="宋体" w:hAnsi="宋体" w:eastAsia="宋体" w:cs="宋体"/>
          <w:color w:val="auto"/>
          <w:sz w:val="31"/>
          <w:szCs w:val="31"/>
        </w:rPr>
      </w:pPr>
      <w:r>
        <w:rPr>
          <w:rFonts w:hint="eastAsia" w:ascii="宋体" w:hAnsi="宋体" w:eastAsia="宋体" w:cs="宋体"/>
          <w:color w:val="auto"/>
          <w:spacing w:val="-5"/>
          <w:sz w:val="31"/>
          <w:szCs w:val="31"/>
        </w:rPr>
        <w:t>地址：</w:t>
      </w:r>
      <w:r>
        <w:rPr>
          <w:rFonts w:hint="eastAsia" w:ascii="宋体" w:hAnsi="宋体" w:eastAsia="宋体" w:cs="宋体"/>
          <w:color w:val="auto"/>
          <w:spacing w:val="27"/>
          <w:sz w:val="31"/>
          <w:szCs w:val="31"/>
        </w:rPr>
        <w:t xml:space="preserve"> </w:t>
      </w:r>
      <w:r>
        <w:rPr>
          <w:rFonts w:hint="eastAsia" w:ascii="宋体" w:hAnsi="宋体" w:eastAsia="宋体" w:cs="宋体"/>
          <w:color w:val="auto"/>
          <w:spacing w:val="4"/>
          <w:sz w:val="31"/>
          <w:szCs w:val="31"/>
          <w:u w:val="single" w:color="auto"/>
        </w:rPr>
        <w:t xml:space="preserve">                        </w:t>
      </w:r>
      <w:r>
        <w:rPr>
          <w:rFonts w:hint="eastAsia" w:ascii="宋体" w:hAnsi="宋体" w:eastAsia="宋体" w:cs="宋体"/>
          <w:color w:val="auto"/>
          <w:spacing w:val="-85"/>
          <w:sz w:val="31"/>
          <w:szCs w:val="31"/>
        </w:rPr>
        <w:t xml:space="preserve"> </w:t>
      </w:r>
      <w:r>
        <w:rPr>
          <w:rFonts w:hint="eastAsia" w:ascii="宋体" w:hAnsi="宋体" w:eastAsia="宋体" w:cs="宋体"/>
          <w:color w:val="auto"/>
          <w:spacing w:val="-5"/>
          <w:sz w:val="31"/>
          <w:szCs w:val="31"/>
        </w:rPr>
        <w:t>邮编：</w:t>
      </w:r>
      <w:r>
        <w:rPr>
          <w:rFonts w:hint="eastAsia" w:ascii="宋体" w:hAnsi="宋体" w:eastAsia="宋体" w:cs="宋体"/>
          <w:color w:val="auto"/>
          <w:sz w:val="31"/>
          <w:szCs w:val="31"/>
          <w:u w:val="single" w:color="auto"/>
        </w:rPr>
        <w:t xml:space="preserve">                   </w:t>
      </w:r>
    </w:p>
    <w:p>
      <w:pPr>
        <w:keepNext w:val="0"/>
        <w:keepLines w:val="0"/>
        <w:pageBreakBefore w:val="0"/>
        <w:wordWrap/>
        <w:overflowPunct/>
        <w:topLinePunct w:val="0"/>
        <w:bidi w:val="0"/>
        <w:spacing w:before="138" w:line="440" w:lineRule="exact"/>
        <w:ind w:left="46"/>
        <w:outlineLvl w:val="1"/>
        <w:rPr>
          <w:rFonts w:hint="eastAsia" w:ascii="宋体" w:hAnsi="宋体" w:eastAsia="宋体" w:cs="宋体"/>
          <w:color w:val="auto"/>
          <w:sz w:val="31"/>
          <w:szCs w:val="31"/>
        </w:rPr>
      </w:pPr>
      <w:bookmarkStart w:id="41" w:name="_Toc18844"/>
      <w:r>
        <w:rPr>
          <w:rFonts w:hint="eastAsia" w:ascii="宋体" w:hAnsi="宋体" w:eastAsia="宋体" w:cs="宋体"/>
          <w:color w:val="auto"/>
          <w:spacing w:val="8"/>
          <w:sz w:val="31"/>
          <w:szCs w:val="31"/>
        </w:rPr>
        <w:t>二、质疑项目基本情况</w:t>
      </w:r>
      <w:bookmarkEnd w:id="41"/>
    </w:p>
    <w:p>
      <w:pPr>
        <w:keepNext w:val="0"/>
        <w:keepLines w:val="0"/>
        <w:pageBreakBefore w:val="0"/>
        <w:wordWrap/>
        <w:overflowPunct/>
        <w:topLinePunct w:val="0"/>
        <w:bidi w:val="0"/>
        <w:spacing w:before="136" w:line="440" w:lineRule="exact"/>
        <w:ind w:left="57"/>
        <w:rPr>
          <w:rFonts w:hint="eastAsia" w:ascii="宋体" w:hAnsi="宋体" w:eastAsia="宋体" w:cs="宋体"/>
          <w:color w:val="auto"/>
          <w:sz w:val="31"/>
          <w:szCs w:val="31"/>
        </w:rPr>
      </w:pPr>
      <w:r>
        <w:rPr>
          <w:rFonts w:hint="eastAsia" w:ascii="宋体" w:hAnsi="宋体" w:eastAsia="宋体" w:cs="宋体"/>
          <w:color w:val="auto"/>
          <w:spacing w:val="1"/>
          <w:sz w:val="31"/>
          <w:szCs w:val="31"/>
        </w:rPr>
        <w:t>质疑项目的名称：</w:t>
      </w:r>
      <w:r>
        <w:rPr>
          <w:rFonts w:hint="eastAsia" w:ascii="宋体" w:hAnsi="宋体" w:eastAsia="宋体" w:cs="宋体"/>
          <w:color w:val="auto"/>
          <w:spacing w:val="-112"/>
          <w:sz w:val="31"/>
          <w:szCs w:val="31"/>
        </w:rPr>
        <w:t xml:space="preserve"> </w:t>
      </w:r>
      <w:r>
        <w:rPr>
          <w:rFonts w:hint="eastAsia" w:ascii="宋体" w:hAnsi="宋体" w:eastAsia="宋体" w:cs="宋体"/>
          <w:color w:val="auto"/>
          <w:sz w:val="31"/>
          <w:szCs w:val="31"/>
          <w:u w:val="single" w:color="auto"/>
        </w:rPr>
        <w:t xml:space="preserve">                                        </w:t>
      </w:r>
    </w:p>
    <w:p>
      <w:pPr>
        <w:keepNext w:val="0"/>
        <w:keepLines w:val="0"/>
        <w:pageBreakBefore w:val="0"/>
        <w:wordWrap/>
        <w:overflowPunct/>
        <w:topLinePunct w:val="0"/>
        <w:bidi w:val="0"/>
        <w:spacing w:before="139" w:line="440" w:lineRule="exact"/>
        <w:ind w:left="57"/>
        <w:rPr>
          <w:rFonts w:hint="eastAsia" w:ascii="宋体" w:hAnsi="宋体" w:eastAsia="宋体" w:cs="宋体"/>
          <w:color w:val="auto"/>
          <w:sz w:val="31"/>
          <w:szCs w:val="31"/>
        </w:rPr>
      </w:pPr>
      <w:r>
        <w:rPr>
          <w:rFonts w:hint="eastAsia" w:ascii="宋体" w:hAnsi="宋体" w:eastAsia="宋体" w:cs="宋体"/>
          <w:color w:val="auto"/>
          <w:sz w:val="31"/>
          <w:szCs w:val="31"/>
        </w:rPr>
        <w:t>质疑项目的编号：</w:t>
      </w:r>
      <w:r>
        <w:rPr>
          <w:rFonts w:hint="eastAsia" w:ascii="宋体" w:hAnsi="宋体" w:eastAsia="宋体" w:cs="宋体"/>
          <w:color w:val="auto"/>
          <w:spacing w:val="-107"/>
          <w:sz w:val="31"/>
          <w:szCs w:val="31"/>
        </w:rPr>
        <w:t xml:space="preserve"> </w:t>
      </w:r>
      <w:r>
        <w:rPr>
          <w:rFonts w:hint="eastAsia" w:ascii="宋体" w:hAnsi="宋体" w:eastAsia="宋体" w:cs="宋体"/>
          <w:color w:val="auto"/>
          <w:spacing w:val="4"/>
          <w:sz w:val="31"/>
          <w:szCs w:val="31"/>
          <w:u w:val="single" w:color="auto"/>
        </w:rPr>
        <w:t xml:space="preserve">               </w:t>
      </w:r>
      <w:r>
        <w:rPr>
          <w:rFonts w:hint="eastAsia" w:ascii="宋体" w:hAnsi="宋体" w:eastAsia="宋体" w:cs="宋体"/>
          <w:color w:val="auto"/>
          <w:spacing w:val="-107"/>
          <w:sz w:val="31"/>
          <w:szCs w:val="31"/>
        </w:rPr>
        <w:t xml:space="preserve"> </w:t>
      </w:r>
      <w:r>
        <w:rPr>
          <w:rFonts w:hint="eastAsia" w:ascii="宋体" w:hAnsi="宋体" w:eastAsia="宋体" w:cs="宋体"/>
          <w:color w:val="auto"/>
          <w:sz w:val="31"/>
          <w:szCs w:val="31"/>
        </w:rPr>
        <w:t>包号：</w:t>
      </w:r>
      <w:r>
        <w:rPr>
          <w:rFonts w:hint="eastAsia" w:ascii="宋体" w:hAnsi="宋体" w:eastAsia="宋体" w:cs="宋体"/>
          <w:color w:val="auto"/>
          <w:sz w:val="31"/>
          <w:szCs w:val="31"/>
          <w:u w:val="single" w:color="auto"/>
        </w:rPr>
        <w:t xml:space="preserve">                  </w:t>
      </w:r>
    </w:p>
    <w:p>
      <w:pPr>
        <w:keepNext w:val="0"/>
        <w:keepLines w:val="0"/>
        <w:pageBreakBefore w:val="0"/>
        <w:wordWrap/>
        <w:overflowPunct/>
        <w:topLinePunct w:val="0"/>
        <w:bidi w:val="0"/>
        <w:spacing w:before="136" w:line="440" w:lineRule="exact"/>
        <w:ind w:left="52"/>
        <w:rPr>
          <w:rFonts w:hint="eastAsia" w:ascii="宋体" w:hAnsi="宋体" w:eastAsia="宋体" w:cs="宋体"/>
          <w:color w:val="auto"/>
          <w:sz w:val="31"/>
          <w:szCs w:val="31"/>
        </w:rPr>
      </w:pPr>
      <w:r>
        <w:rPr>
          <w:rFonts w:hint="eastAsia" w:ascii="宋体" w:hAnsi="宋体" w:eastAsia="宋体" w:cs="宋体"/>
          <w:color w:val="auto"/>
          <w:spacing w:val="2"/>
          <w:sz w:val="31"/>
          <w:szCs w:val="31"/>
        </w:rPr>
        <w:t>采购人名称：</w:t>
      </w:r>
      <w:r>
        <w:rPr>
          <w:rFonts w:hint="eastAsia" w:ascii="宋体" w:hAnsi="宋体" w:eastAsia="宋体" w:cs="宋体"/>
          <w:color w:val="auto"/>
          <w:spacing w:val="-130"/>
          <w:sz w:val="31"/>
          <w:szCs w:val="31"/>
        </w:rPr>
        <w:t xml:space="preserve"> </w:t>
      </w:r>
      <w:r>
        <w:rPr>
          <w:rFonts w:hint="eastAsia" w:ascii="宋体" w:hAnsi="宋体" w:eastAsia="宋体" w:cs="宋体"/>
          <w:color w:val="auto"/>
          <w:sz w:val="31"/>
          <w:szCs w:val="31"/>
          <w:u w:val="single" w:color="auto"/>
        </w:rPr>
        <w:t xml:space="preserve">                                           </w:t>
      </w:r>
    </w:p>
    <w:p>
      <w:pPr>
        <w:keepNext w:val="0"/>
        <w:keepLines w:val="0"/>
        <w:pageBreakBefore w:val="0"/>
        <w:wordWrap/>
        <w:overflowPunct/>
        <w:topLinePunct w:val="0"/>
        <w:bidi w:val="0"/>
        <w:spacing w:before="138" w:line="440" w:lineRule="exact"/>
        <w:ind w:left="52"/>
        <w:rPr>
          <w:rFonts w:hint="eastAsia" w:ascii="宋体" w:hAnsi="宋体" w:eastAsia="宋体" w:cs="宋体"/>
          <w:color w:val="auto"/>
          <w:sz w:val="31"/>
          <w:szCs w:val="31"/>
        </w:rPr>
      </w:pPr>
      <w:r>
        <w:rPr>
          <w:rFonts w:hint="eastAsia" w:ascii="宋体" w:hAnsi="宋体" w:eastAsia="宋体" w:cs="宋体"/>
          <w:color w:val="auto"/>
          <w:spacing w:val="4"/>
          <w:sz w:val="31"/>
          <w:szCs w:val="31"/>
        </w:rPr>
        <w:t>采购文件获取日期：</w:t>
      </w:r>
      <w:r>
        <w:rPr>
          <w:rFonts w:hint="eastAsia" w:ascii="宋体" w:hAnsi="宋体" w:eastAsia="宋体" w:cs="宋体"/>
          <w:color w:val="auto"/>
          <w:spacing w:val="4"/>
          <w:sz w:val="31"/>
          <w:szCs w:val="31"/>
          <w:u w:val="single" w:color="auto"/>
        </w:rPr>
        <w:t xml:space="preserve">                               </w:t>
      </w:r>
      <w:r>
        <w:rPr>
          <w:rFonts w:hint="eastAsia" w:ascii="宋体" w:hAnsi="宋体" w:eastAsia="宋体" w:cs="宋体"/>
          <w:color w:val="auto"/>
          <w:spacing w:val="3"/>
          <w:sz w:val="31"/>
          <w:szCs w:val="31"/>
          <w:u w:val="single" w:color="auto"/>
        </w:rPr>
        <w:t xml:space="preserve">      </w:t>
      </w:r>
    </w:p>
    <w:p>
      <w:pPr>
        <w:keepNext w:val="0"/>
        <w:keepLines w:val="0"/>
        <w:pageBreakBefore w:val="0"/>
        <w:wordWrap/>
        <w:overflowPunct/>
        <w:topLinePunct w:val="0"/>
        <w:bidi w:val="0"/>
        <w:spacing w:before="135" w:line="440" w:lineRule="exact"/>
        <w:ind w:left="47"/>
        <w:outlineLvl w:val="1"/>
        <w:rPr>
          <w:rFonts w:hint="eastAsia" w:ascii="宋体" w:hAnsi="宋体" w:eastAsia="宋体" w:cs="宋体"/>
          <w:color w:val="auto"/>
          <w:sz w:val="31"/>
          <w:szCs w:val="31"/>
        </w:rPr>
      </w:pPr>
      <w:bookmarkStart w:id="42" w:name="_Toc30076"/>
      <w:r>
        <w:rPr>
          <w:rFonts w:hint="eastAsia" w:ascii="宋体" w:hAnsi="宋体" w:eastAsia="宋体" w:cs="宋体"/>
          <w:color w:val="auto"/>
          <w:spacing w:val="7"/>
          <w:sz w:val="31"/>
          <w:szCs w:val="31"/>
        </w:rPr>
        <w:t>三、质疑事项具体内容</w:t>
      </w:r>
      <w:bookmarkEnd w:id="42"/>
    </w:p>
    <w:p>
      <w:pPr>
        <w:keepNext w:val="0"/>
        <w:keepLines w:val="0"/>
        <w:pageBreakBefore w:val="0"/>
        <w:wordWrap/>
        <w:overflowPunct/>
        <w:topLinePunct w:val="0"/>
        <w:bidi w:val="0"/>
        <w:spacing w:before="138" w:line="440" w:lineRule="exact"/>
        <w:ind w:left="57"/>
        <w:rPr>
          <w:rFonts w:hint="eastAsia" w:ascii="宋体" w:hAnsi="宋体" w:eastAsia="宋体" w:cs="宋体"/>
          <w:color w:val="auto"/>
          <w:sz w:val="31"/>
          <w:szCs w:val="31"/>
        </w:rPr>
      </w:pPr>
      <w:r>
        <w:rPr>
          <w:rFonts w:hint="eastAsia" w:ascii="宋体" w:hAnsi="宋体" w:eastAsia="宋体" w:cs="宋体"/>
          <w:color w:val="auto"/>
          <w:spacing w:val="-2"/>
          <w:sz w:val="31"/>
          <w:szCs w:val="31"/>
        </w:rPr>
        <w:t>质疑事项</w:t>
      </w:r>
      <w:r>
        <w:rPr>
          <w:rFonts w:hint="eastAsia" w:ascii="宋体" w:hAnsi="宋体" w:eastAsia="宋体" w:cs="宋体"/>
          <w:color w:val="auto"/>
          <w:spacing w:val="-38"/>
          <w:sz w:val="31"/>
          <w:szCs w:val="31"/>
        </w:rPr>
        <w:t xml:space="preserve"> </w:t>
      </w:r>
      <w:r>
        <w:rPr>
          <w:rFonts w:hint="eastAsia" w:ascii="宋体" w:hAnsi="宋体" w:eastAsia="宋体" w:cs="宋体"/>
          <w:color w:val="auto"/>
          <w:spacing w:val="-2"/>
          <w:sz w:val="31"/>
          <w:szCs w:val="31"/>
        </w:rPr>
        <w:t>1：</w:t>
      </w:r>
      <w:r>
        <w:rPr>
          <w:rFonts w:hint="eastAsia" w:ascii="宋体" w:hAnsi="宋体" w:eastAsia="宋体" w:cs="宋体"/>
          <w:color w:val="auto"/>
          <w:sz w:val="31"/>
          <w:szCs w:val="31"/>
          <w:u w:val="single" w:color="auto"/>
        </w:rPr>
        <w:t xml:space="preserve">                                           </w:t>
      </w:r>
    </w:p>
    <w:p>
      <w:pPr>
        <w:keepNext w:val="0"/>
        <w:keepLines w:val="0"/>
        <w:pageBreakBefore w:val="0"/>
        <w:wordWrap/>
        <w:overflowPunct/>
        <w:topLinePunct w:val="0"/>
        <w:bidi w:val="0"/>
        <w:spacing w:before="134" w:line="440" w:lineRule="exact"/>
        <w:ind w:left="49"/>
        <w:rPr>
          <w:rFonts w:hint="eastAsia" w:ascii="宋体" w:hAnsi="宋体" w:eastAsia="宋体" w:cs="宋体"/>
          <w:color w:val="auto"/>
          <w:sz w:val="31"/>
          <w:szCs w:val="31"/>
        </w:rPr>
      </w:pPr>
      <w:r>
        <w:rPr>
          <w:rFonts w:hint="eastAsia" w:ascii="宋体" w:hAnsi="宋体" w:eastAsia="宋体" w:cs="宋体"/>
          <w:color w:val="auto"/>
          <w:spacing w:val="5"/>
          <w:sz w:val="31"/>
          <w:szCs w:val="31"/>
        </w:rPr>
        <w:t>事实依据：</w:t>
      </w:r>
      <w:r>
        <w:rPr>
          <w:rFonts w:hint="eastAsia" w:ascii="宋体" w:hAnsi="宋体" w:eastAsia="宋体" w:cs="宋体"/>
          <w:color w:val="auto"/>
          <w:sz w:val="31"/>
          <w:szCs w:val="31"/>
          <w:u w:val="single" w:color="auto"/>
        </w:rPr>
        <w:t xml:space="preserve">                                            </w:t>
      </w: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r>
        <w:rPr>
          <w:rFonts w:hint="eastAsia" w:ascii="宋体" w:hAnsi="宋体" w:eastAsia="宋体" w:cs="宋体"/>
          <w:color w:val="auto"/>
        </w:rPr>
        <w:pict>
          <v:shape id="_x0000_s1043" o:spid="_x0000_s1043" style="position:absolute;left:0pt;margin-left:1.4pt;margin-top:8.8pt;height:0.85pt;width:436.4pt;z-index:251664384;mso-width-relative:page;mso-height-relative:page;" fillcolor="#000000" filled="t" stroked="f" coordsize="8727,17" path="m0,16l28,16,28,0,0,0,0,16xem57,16l86,16,86,0,57,0,57,16xem115,16l143,16,143,0,115,0,115,16xem172,16l201,16,201,0,172,0,172,16xem230,16l259,16,259,0,230,0,230,16xem288,16l316,16,316,0,288,0,288,16xem345,16l374,16,374,0,345,0,345,16xem403,16l431,16,431,0,403,0,403,16xem460,16l489,16,489,0,460,0,460,16xem518,16l547,16,547,0,518,0,518,16xem575,16l604,16,604,0,575,0,575,16xem633,16l662,16,662,0,633,0,633,16xem691,16l719,16,719,0,691,0,691,16xem748,16l777,16,777,0,748,0,748,16xem806,16l835,16,835,0,806,0,806,16xem863,16l892,16,892,0,863,0,863,16xem921,16l950,16,950,0,921,0,921,16xem979,16l1007,16,1007,0,979,0,979,16xem1036,16l1065,16,1065,0,1036,0,1036,16xem1094,16l1123,16,1123,0,1094,0,1094,16xem1151,16l1180,16,1180,0,1151,0,1151,16xem1209,16l1238,16,1238,0,1209,0,1209,16xem1267,16l1295,16,1295,0,1267,0,1267,16xem1324,16l1353,16,1353,0,1324,0,1324,16xem1382,16l1411,16,1411,0,1382,0,1382,16xem1439,16l1468,16,1468,0,1439,0,1439,16xem1497,16l1526,16,1526,0,1497,0,1497,16xem1555,16l1583,16,1583,0,1555,0,1555,16xem1612,16l1641,16,1641,0,1612,0,1612,16xem1670,16l1699,16,1699,0,1670,0,1670,16xem1727,16l1756,16,1756,0,1727,0,1727,16xem1785,16l1814,16,1814,0,1785,0,1785,16xem1843,16l1871,16,1871,0,1843,0,1843,16xem1900,16l1929,16,1929,0,1900,0,1900,16xem1958,16l1987,16,1987,0,1958,0,1958,16xem2015,16l2044,16,2044,0,2015,0,2015,16xem2073,16l2102,16,2102,0,2073,0,2073,16xem2131,16l2160,16,2160,0,2131,0,2131,16xem2189,16l2218,16,2218,0,2189,0,2189,16xem2246,16l2275,16,2275,0,2246,0,2246,16xem2304,16l2333,16,2333,0,2304,0,2304,16xem2362,16l2390,16,2390,0,2362,0,2362,16xem2419,16l2448,16,2448,0,2419,0,2419,16xem2477,16l2506,16,2506,0,2477,0,2477,16xem2534,16l2563,16,2563,0,2534,0,2534,16xem2592,16l2621,16,2621,0,2592,0,2592,16xem2650,16l2678,16,2678,0,2650,0,2650,16xem2707,16l2736,16,2736,0,2707,0,2707,16xem2765,16l2794,16,2794,0,2765,0,2765,16xem2822,16l2851,16,2851,0,2822,0,2822,16xem2880,16l2909,16,2909,0,2880,0,2880,16xem2938,16l2966,16,2966,0,2938,0,2938,16xem2995,16l3024,16,3024,0,2995,0,2995,16xem3053,16l3082,16,3082,0,3053,0,3053,16xem3110,16l3139,16,3139,0,3110,0,3110,16xem3168,16l3197,16,3197,0,3168,0,3168,16xem3226,16l3254,16,3254,0,3226,0,3226,16xem3283,16l3312,16,3312,0,3283,0,3283,16xem3341,16l3370,16,3370,0,3341,0,3341,16xem3398,16l3427,16,3427,0,3398,0,3398,16xem3456,16l3485,16,3485,0,3456,0,3456,16xem3514,16l3542,16,3542,0,3514,0,3514,16xem3571,16l3600,16,3600,0,3571,0,3571,16xem3629,16l3658,16,3658,0,3629,0,3629,16xem3686,16l3715,16,3715,0,3686,0,3686,16xem3744,16l3773,16,3773,0,3744,0,3744,16xem3802,16l3830,16,3830,0,3802,0,3802,16xem3859,16l3888,16,3888,0,3859,0,3859,16xem3917,16l3946,16,3946,0,3917,0,3917,16xem3974,16l4003,16,4003,0,3974,0,3974,16xem4032,16l4061,16,4061,0,4032,0,4032,16xem4090,16l4118,16,4118,0,4090,0,4090,16xem4147,16l4176,16,4176,0,4147,0,4147,16xem4205,16l4234,16,4234,0,4205,0,4205,16xem4262,16l4291,16,4291,0,4262,0,4262,16xem4320,16l4349,16,4349,0,4320,0,4320,16xem4378,16l4406,16,4406,0,4378,0,4378,16xem4435,16l4464,16,4464,0,4435,0,4435,16xem4493,16l4522,16,4522,0,4493,0,4493,16xem4550,16l4579,16,4579,0,4550,0,4550,16xem4608,16l4637,16,4637,0,4608,0,4608,16xem4666,16l4695,16,4695,0,4666,0,4666,16xem4724,16l4752,16,4752,0,4724,0,4724,16xem4781,16l4810,16,4810,0,4781,0,4781,16xem4839,16l4868,16,4868,0,4839,0,4839,16xem4896,16l4925,16,4925,0,4896,0,4896,16xem4954,16l4983,16,4983,0,4954,0,4954,16xem5012,16l5040,16,5040,0,5012,0,5012,16xem5069,16l5098,16,5098,0,5069,0,5069,16xem5127,16l5156,16,5156,0,5127,0,5127,16xem5184,16l5213,16,5213,0,5184,0,5184,16xem5242,16l5271,16,5271,0,5242,0,5242,16xem5300,16l5328,16,5328,0,5300,0,5300,16xem5357,16l5386,16,5386,0,5357,0,5357,16xem5415,16l5444,16,5444,0,5415,0,5415,16xem5472,16l5501,16,5501,0,5472,0,5472,16xem5530,16l5559,16,5559,0,5530,0,5530,16xem5588,16l5616,16,5616,0,5588,0,5588,16xem5645,16l5674,16,5674,0,5645,0,5645,16xem5703,16l5732,16,5732,0,5703,0,5703,16xem5760,16l5789,16,5789,0,5760,0,5760,16xem5818,16l5847,16,5847,0,5818,0,5818,16xem5876,16l5904,16,5904,0,5876,0,5876,16xem5933,16l5962,16,5962,0,5933,0,5933,16xem5991,16l6020,16,6020,0,5991,0,5991,16xem6048,16l6077,16,6077,0,6048,0,6048,16xem6106,16l6135,16,6135,0,6106,0,6106,16xem6164,16l6192,16,6192,0,6164,0,6164,16xem6221,16l6250,16,6250,0,6221,0,6221,16xem6279,16l6308,16,6308,0,6279,0,6279,16xem6336,16l6365,16,6365,0,6336,0,6336,16xem6394,16l6423,16,6423,0,6394,0,6394,16xem6452,16l6480,16,6480,0,6452,0,6452,16xem6509,16l6538,16,6538,0,6509,0,6509,16xem6567,16l6596,16,6596,0,6567,0,6567,16xem6624,16l6653,16,6653,0,6624,0,6624,16xem6682,16l6711,16,6711,0,6682,0,6682,16xem6740,16l6768,16,6768,0,6740,0,6740,16xem6797,16l6826,16,6826,0,6797,0,6797,16xem6855,16l6884,16,6884,0,6855,0,6855,16xem6912,16l6941,16,6941,0,6912,0,6912,16xem6970,16l6999,16,6999,0,6970,0,6970,16xem7028,16l7056,16,7056,0,7028,0,7028,16xem7085,16l7114,16,7114,0,7085,0,7085,16xem7143,16l7172,16,7172,0,7143,0,7143,16xem7201,16l7230,16,7230,0,7201,0,7201,16xem7259,16l7287,16,7287,0,7259,0,7259,16xem7316,16l7345,16,7345,0,7316,0,7316,16xem7374,16l7403,16,7403,0,7374,0,7374,16xem7431,16l7460,16,7460,0,7431,0,7431,16xem7489,16l7518,16,7518,0,7489,0,7489,16xem7547,16l7575,16,7575,0,7547,0,7547,16xem7604,16l7633,16,7633,0,7604,0,7604,16xem7662,16l7691,16,7691,0,7662,0,7662,16xem7719,16l7748,16,7748,0,7719,0,7719,16xem7777,16l7806,16,7806,0,7777,0,7777,16xem7835,16l7863,16,7863,0,7835,0,7835,16xem7892,16l7921,16,7921,0,7892,0,7892,16xem7950,16l7979,16,7979,0,7950,0,7950,16xem8007,16l8036,16,8036,0,8007,0,8007,16xem8065,16l8094,16,8094,0,8065,0,8065,16xem8123,16l8151,16,8151,0,8123,0,8123,16xem8180,16l8209,16,8209,0,8180,0,8180,16xem8238,16l8267,16,8267,0,8238,0,8238,16xem8295,16l8324,16,8324,0,8295,0,8295,16xem8353,16l8382,16,8382,0,8353,0,8353,16xem8411,16l8439,16,8439,0,8411,0,8411,16xem8468,16l8497,16,8497,0,8468,0,8468,16xem8526,16l8555,16,8555,0,8526,0,8526,16xem8583,16l8612,16,8612,0,8583,0,8583,16xem8641,16l8670,16,8670,0,8641,0,8641,16xem8699,16l8727,16,8727,0,8699,0,8699,16xe">
            <v:path/>
            <v:fill on="t" focussize="0,0"/>
            <v:stroke on="f"/>
            <v:imagedata o:title=""/>
            <o:lock v:ext="edit"/>
          </v:shape>
        </w:pict>
      </w:r>
    </w:p>
    <w:p>
      <w:pPr>
        <w:keepNext w:val="0"/>
        <w:keepLines w:val="0"/>
        <w:pageBreakBefore w:val="0"/>
        <w:wordWrap/>
        <w:overflowPunct/>
        <w:topLinePunct w:val="0"/>
        <w:bidi w:val="0"/>
        <w:spacing w:before="101" w:line="440" w:lineRule="exact"/>
        <w:ind w:left="60"/>
        <w:rPr>
          <w:rFonts w:hint="eastAsia" w:ascii="宋体" w:hAnsi="宋体" w:eastAsia="宋体" w:cs="宋体"/>
          <w:color w:val="auto"/>
          <w:sz w:val="31"/>
          <w:szCs w:val="31"/>
        </w:rPr>
      </w:pPr>
      <w:r>
        <w:rPr>
          <w:rFonts w:hint="eastAsia" w:ascii="宋体" w:hAnsi="宋体" w:eastAsia="宋体" w:cs="宋体"/>
          <w:color w:val="auto"/>
          <w:spacing w:val="1"/>
          <w:sz w:val="31"/>
          <w:szCs w:val="31"/>
        </w:rPr>
        <w:t>法律依据：</w:t>
      </w:r>
      <w:r>
        <w:rPr>
          <w:rFonts w:hint="eastAsia" w:ascii="宋体" w:hAnsi="宋体" w:eastAsia="宋体" w:cs="宋体"/>
          <w:color w:val="auto"/>
          <w:spacing w:val="1"/>
          <w:sz w:val="31"/>
          <w:szCs w:val="31"/>
          <w:u w:val="single" w:color="auto"/>
        </w:rPr>
        <w:t xml:space="preserve">                                           </w:t>
      </w: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r>
        <w:rPr>
          <w:rFonts w:hint="eastAsia" w:ascii="宋体" w:hAnsi="宋体" w:eastAsia="宋体" w:cs="宋体"/>
          <w:color w:val="auto"/>
        </w:rPr>
        <w:pict>
          <v:shape id="_x0000_s1044" o:spid="_x0000_s1044" style="position:absolute;left:0pt;margin-left:1.4pt;margin-top:8.9pt;height:0.85pt;width:424.05pt;z-index:251665408;mso-width-relative:page;mso-height-relative:page;" fillcolor="#000000" filled="t" stroked="f" coordsize="8480,17" path="m0,16l28,16,28,0,0,0,0,16xem57,16l86,16,86,0,57,0,57,16xem115,16l143,16,143,0,115,0,115,16xem172,16l201,16,201,0,172,0,172,16xem230,16l259,16,259,0,230,0,230,16xem288,16l316,16,316,0,288,0,288,16xem345,16l374,16,374,0,345,0,345,16xem403,16l431,16,431,0,403,0,403,16xem460,16l489,16,489,0,460,0,460,16xem518,16l547,16,547,0,518,0,518,16xem575,16l604,16,604,0,575,0,575,16xem633,16l662,16,662,0,633,0,633,16xem691,16l719,16,719,0,691,0,691,16xem748,16l777,16,777,0,748,0,748,16xem806,16l835,16,835,0,806,0,806,16xem863,16l892,16,892,0,863,0,863,16xem921,16l950,16,950,0,921,0,921,16xem979,16l1007,16,1007,0,979,0,979,16xem1036,16l1065,16,1065,0,1036,0,1036,16xem1094,16l1123,16,1123,0,1094,0,1094,16xem1151,16l1180,16,1180,0,1151,0,1151,16xem1209,16l1238,16,1238,0,1209,0,1209,16xem1267,16l1295,16,1295,0,1267,0,1267,16xem1324,16l1353,16,1353,0,1324,0,1324,16xem1382,16l1411,16,1411,0,1382,0,1382,16xem1439,16l1468,16,1468,0,1439,0,1439,16xem1497,16l1526,16,1526,0,1497,0,1497,16xem1555,16l1583,16,1583,0,1555,0,1555,16xem1612,16l1641,16,1641,0,1612,0,1612,16xem1670,16l1699,16,1699,0,1670,0,1670,16xem1727,16l1756,16,1756,0,1727,0,1727,16xem1785,16l1814,16,1814,0,1785,0,1785,16xem1843,16l1871,16,1871,0,1843,0,1843,16xem1900,16l1929,16,1929,0,1900,0,1900,16xem1958,16l1987,16,1987,0,1958,0,1958,16xem2015,16l2044,16,2044,0,2015,0,2015,16xem2073,16l2102,16,2102,0,2073,0,2073,16xem2131,16l2160,16,2160,0,2131,0,2131,16xem2189,16l2218,16,2218,0,2189,0,2189,16xem2246,16l2275,16,2275,0,2246,0,2246,16xem2304,16l2333,16,2333,0,2304,0,2304,16xem2362,16l2390,16,2390,0,2362,0,2362,16xem2419,16l2448,16,2448,0,2419,0,2419,16xem2477,16l2506,16,2506,0,2477,0,2477,16xem2534,16l2563,16,2563,0,2534,0,2534,16xem2592,16l2621,16,2621,0,2592,0,2592,16xem2650,16l2678,16,2678,0,2650,0,2650,16xem2707,16l2736,16,2736,0,2707,0,2707,16xem2765,16l2794,16,2794,0,2765,0,2765,16xem2822,16l2851,16,2851,0,2822,0,2822,16xem2880,16l2909,16,2909,0,2880,0,2880,16xem2938,16l2966,16,2966,0,2938,0,2938,16xem2995,16l3024,16,3024,0,2995,0,2995,16xem3053,16l3082,16,3082,0,3053,0,3053,16xem3110,16l3139,16,3139,0,3110,0,3110,16xem3168,16l3197,16,3197,0,3168,0,3168,16xem3226,16l3254,16,3254,0,3226,0,3226,16xem3283,16l3312,16,3312,0,3283,0,3283,16xem3341,16l3370,16,3370,0,3341,0,3341,16xem3398,16l3427,16,3427,0,3398,0,3398,16xem3456,16l3485,16,3485,0,3456,0,3456,16xem3514,16l3542,16,3542,0,3514,0,3514,16xem3571,16l3600,16,3600,0,3571,0,3571,16xem3629,16l3658,16,3658,0,3629,0,3629,16xem3686,16l3715,16,3715,0,3686,0,3686,16xem3744,16l3773,16,3773,0,3744,0,3744,16xem3802,16l3830,16,3830,0,3802,0,3802,16xem3859,16l3888,16,3888,0,3859,0,3859,16xem3917,16l3946,16,3946,0,3917,0,3917,16xem3974,16l4003,16,4003,0,3974,0,3974,16xem4032,16l4061,16,4061,0,4032,0,4032,16xem4090,16l4118,16,4118,0,4090,0,4090,16xem4147,16l4176,16,4176,0,4147,0,4147,16xem4205,16l4234,16,4234,0,4205,0,4205,16xem4262,16l4291,16,4291,0,4262,0,4262,16xem4320,16l4349,16,4349,0,4320,0,4320,16xem4378,16l4406,16,4406,0,4378,0,4378,16xem4435,16l4464,16,4464,0,4435,0,4435,16xem4493,16l4522,16,4522,0,4493,0,4493,16xem4550,16l4579,16,4579,0,4550,0,4550,16xem4608,16l4637,16,4637,0,4608,0,4608,16xem4666,16l4695,16,4695,0,4666,0,4666,16xem4724,16l4752,16,4752,0,4724,0,4724,16xem4781,16l4810,16,4810,0,4781,0,4781,16xem4839,16l4868,16,4868,0,4839,0,4839,16xem4896,16l4925,16,4925,0,4896,0,4896,16xem4954,16l4983,16,4983,0,4954,0,4954,16xem5012,16l5040,16,5040,0,5012,0,5012,16xem5069,16l5098,16,5098,0,5069,0,5069,16xem5127,16l5156,16,5156,0,5127,0,5127,16xem5184,16l5213,16,5213,0,5184,0,5184,16xem5242,16l5271,16,5271,0,5242,0,5242,16xem5300,16l5328,16,5328,0,5300,0,5300,16xem5357,16l5386,16,5386,0,5357,0,5357,16xem5415,16l5444,16,5444,0,5415,0,5415,16xem5472,16l5501,16,5501,0,5472,0,5472,16xem5530,16l5559,16,5559,0,5530,0,5530,16xem5588,16l5616,16,5616,0,5588,0,5588,16xem5645,16l5674,16,5674,0,5645,0,5645,16xem5703,16l5732,16,5732,0,5703,0,5703,16xem5760,16l5789,16,5789,0,5760,0,5760,16xem5818,16l5847,16,5847,0,5818,0,5818,16xem5876,16l5904,16,5904,0,5876,0,5876,16xem5933,16l5962,16,5962,0,5933,0,5933,16xem5991,16l6020,16,6020,0,5991,0,5991,16xem6048,16l6077,16,6077,0,6048,0,6048,16xem6106,16l6135,16,6135,0,6106,0,6106,16xem6164,16l6192,16,6192,0,6164,0,6164,16xem6221,16l6250,16,6250,0,6221,0,6221,16xem6279,16l6308,16,6308,0,6279,0,6279,16xem6336,16l6365,16,6365,0,6336,0,6336,16xem6394,16l6423,16,6423,0,6394,0,6394,16xem6452,16l6480,16,6480,0,6452,0,6452,16xem6509,16l6538,16,6538,0,6509,0,6509,16xem6567,16l6596,16,6596,0,6567,0,6567,16xem6624,16l6653,16,6653,0,6624,0,6624,16xem6682,16l6711,16,6711,0,6682,0,6682,16xem6740,16l6768,16,6768,0,6740,0,6740,16xem6797,16l6826,16,6826,0,6797,0,6797,16xem6855,16l6884,16,6884,0,6855,0,6855,16xem6912,16l6941,16,6941,0,6912,0,6912,16xem6970,16l6999,16,6999,0,6970,0,6970,16xem7028,16l7056,16,7056,0,7028,0,7028,16xem7085,16l7114,16,7114,0,7085,0,7085,16xem7143,16l7172,16,7172,0,7143,0,7143,16xem7201,16l7230,16,7230,0,7201,0,7201,16xem7259,16l7287,16,7287,0,7259,0,7259,16xem7316,16l7345,16,7345,0,7316,0,7316,16xem7374,16l7403,16,7403,0,7374,0,7374,16xem7431,16l7460,16,7460,0,7431,0,7431,16xem7489,16l7518,16,7518,0,7489,0,7489,16xem7547,16l7575,16,7575,0,7547,0,7547,16xem7604,16l7633,16,7633,0,7604,0,7604,16xem7662,16l7691,16,7691,0,7662,0,7662,16xem7719,16l7748,16,7748,0,7719,0,7719,16xem7777,16l7806,16,7806,0,7777,0,7777,16xem7835,16l7863,16,7863,0,7835,0,7835,16xem7892,16l7921,16,7921,0,7892,0,7892,16xem7950,16l7979,16,7979,0,7950,0,7950,16xem8007,16l8036,16,8036,0,8007,0,8007,16xem8065,16l8094,16,8094,0,8065,0,8065,16xem8123,16l8151,16,8151,0,8123,0,8123,16xem8180,16l8209,16,8209,0,8180,0,8180,16xem8238,16l8267,16,8267,0,8238,0,8238,16xem8295,16l8324,16,8324,0,8295,0,8295,16xem8353,16l8382,16,8382,0,8353,0,8353,16xem8411,16l8439,16,8439,0,8411,0,8411,16xem8468,16l8480,16,8480,0,8468,0,8468,16xe">
            <v:path/>
            <v:fill on="t" focussize="0,0"/>
            <v:stroke on="f"/>
            <v:imagedata o:title=""/>
            <o:lock v:ext="edit"/>
          </v:shape>
        </w:pict>
      </w:r>
    </w:p>
    <w:p>
      <w:pPr>
        <w:keepNext w:val="0"/>
        <w:keepLines w:val="0"/>
        <w:pageBreakBefore w:val="0"/>
        <w:wordWrap/>
        <w:overflowPunct/>
        <w:topLinePunct w:val="0"/>
        <w:bidi w:val="0"/>
        <w:spacing w:before="102" w:line="440" w:lineRule="exact"/>
        <w:ind w:left="57"/>
        <w:rPr>
          <w:rFonts w:hint="eastAsia" w:ascii="宋体" w:hAnsi="宋体" w:eastAsia="宋体" w:cs="宋体"/>
          <w:color w:val="auto"/>
          <w:sz w:val="31"/>
          <w:szCs w:val="31"/>
        </w:rPr>
      </w:pPr>
      <w:r>
        <w:rPr>
          <w:rFonts w:hint="eastAsia" w:ascii="宋体" w:hAnsi="宋体" w:eastAsia="宋体" w:cs="宋体"/>
          <w:color w:val="auto"/>
          <w:spacing w:val="19"/>
          <w:sz w:val="31"/>
          <w:szCs w:val="31"/>
        </w:rPr>
        <w:t>质疑事项2</w:t>
      </w:r>
    </w:p>
    <w:p>
      <w:pPr>
        <w:keepNext w:val="0"/>
        <w:keepLines w:val="0"/>
        <w:pageBreakBefore w:val="0"/>
        <w:wordWrap/>
        <w:overflowPunct/>
        <w:topLinePunct w:val="0"/>
        <w:bidi w:val="0"/>
        <w:spacing w:before="137" w:line="440" w:lineRule="exact"/>
        <w:ind w:left="62"/>
        <w:rPr>
          <w:rFonts w:hint="eastAsia" w:ascii="宋体" w:hAnsi="宋体" w:eastAsia="宋体" w:cs="宋体"/>
          <w:color w:val="auto"/>
          <w:sz w:val="31"/>
          <w:szCs w:val="31"/>
        </w:rPr>
      </w:pPr>
      <w:r>
        <w:rPr>
          <w:rFonts w:hint="eastAsia" w:ascii="宋体" w:hAnsi="宋体" w:eastAsia="宋体" w:cs="宋体"/>
          <w:color w:val="auto"/>
          <w:spacing w:val="-4"/>
          <w:position w:val="4"/>
          <w:sz w:val="31"/>
          <w:szCs w:val="31"/>
        </w:rPr>
        <w:t>……</w:t>
      </w:r>
    </w:p>
    <w:p>
      <w:pPr>
        <w:keepNext w:val="0"/>
        <w:keepLines w:val="0"/>
        <w:pageBreakBefore w:val="0"/>
        <w:wordWrap/>
        <w:overflowPunct/>
        <w:topLinePunct w:val="0"/>
        <w:bidi w:val="0"/>
        <w:spacing w:before="14" w:line="440" w:lineRule="exact"/>
        <w:ind w:left="60"/>
        <w:outlineLvl w:val="1"/>
        <w:rPr>
          <w:rFonts w:hint="eastAsia" w:ascii="宋体" w:hAnsi="宋体" w:eastAsia="宋体" w:cs="宋体"/>
          <w:color w:val="auto"/>
          <w:sz w:val="31"/>
          <w:szCs w:val="31"/>
        </w:rPr>
      </w:pPr>
      <w:bookmarkStart w:id="43" w:name="_Toc5862"/>
      <w:r>
        <w:rPr>
          <w:rFonts w:hint="eastAsia" w:ascii="宋体" w:hAnsi="宋体" w:eastAsia="宋体" w:cs="宋体"/>
          <w:color w:val="auto"/>
          <w:spacing w:val="7"/>
          <w:sz w:val="31"/>
          <w:szCs w:val="31"/>
        </w:rPr>
        <w:t>四、与质疑事项相关的质疑请求</w:t>
      </w:r>
      <w:bookmarkEnd w:id="43"/>
    </w:p>
    <w:p>
      <w:pPr>
        <w:keepNext w:val="0"/>
        <w:keepLines w:val="0"/>
        <w:pageBreakBefore w:val="0"/>
        <w:wordWrap/>
        <w:overflowPunct/>
        <w:topLinePunct w:val="0"/>
        <w:bidi w:val="0"/>
        <w:spacing w:before="136" w:line="440" w:lineRule="exact"/>
        <w:ind w:left="49"/>
        <w:rPr>
          <w:rFonts w:hint="eastAsia" w:ascii="宋体" w:hAnsi="宋体" w:eastAsia="宋体" w:cs="宋体"/>
          <w:color w:val="auto"/>
          <w:sz w:val="31"/>
          <w:szCs w:val="31"/>
        </w:rPr>
      </w:pPr>
      <w:r>
        <w:rPr>
          <w:rFonts w:hint="eastAsia" w:ascii="宋体" w:hAnsi="宋体" w:eastAsia="宋体" w:cs="宋体"/>
          <w:color w:val="auto"/>
          <w:spacing w:val="-4"/>
          <w:sz w:val="31"/>
          <w:szCs w:val="31"/>
        </w:rPr>
        <w:t>请求：</w:t>
      </w:r>
      <w:r>
        <w:rPr>
          <w:rFonts w:hint="eastAsia" w:ascii="宋体" w:hAnsi="宋体" w:eastAsia="宋体" w:cs="宋体"/>
          <w:color w:val="auto"/>
          <w:spacing w:val="-132"/>
          <w:sz w:val="31"/>
          <w:szCs w:val="31"/>
        </w:rPr>
        <w:t xml:space="preserve"> </w:t>
      </w:r>
      <w:r>
        <w:rPr>
          <w:rFonts w:hint="eastAsia" w:ascii="宋体" w:hAnsi="宋体" w:eastAsia="宋体" w:cs="宋体"/>
          <w:color w:val="auto"/>
          <w:sz w:val="31"/>
          <w:szCs w:val="31"/>
          <w:u w:val="single" w:color="auto"/>
        </w:rPr>
        <w:t xml:space="preserve">                                                 </w:t>
      </w:r>
    </w:p>
    <w:p>
      <w:pPr>
        <w:keepNext w:val="0"/>
        <w:keepLines w:val="0"/>
        <w:pageBreakBefore w:val="0"/>
        <w:wordWrap/>
        <w:overflowPunct/>
        <w:topLinePunct w:val="0"/>
        <w:bidi w:val="0"/>
        <w:spacing w:before="159" w:line="440" w:lineRule="exact"/>
        <w:ind w:left="55"/>
        <w:rPr>
          <w:rFonts w:hint="eastAsia" w:ascii="宋体" w:hAnsi="宋体" w:eastAsia="宋体" w:cs="宋体"/>
          <w:color w:val="auto"/>
          <w:sz w:val="30"/>
          <w:szCs w:val="30"/>
        </w:rPr>
      </w:pPr>
      <w:r>
        <w:rPr>
          <w:rFonts w:hint="eastAsia" w:ascii="宋体" w:hAnsi="宋体" w:eastAsia="宋体" w:cs="宋体"/>
          <w:color w:val="auto"/>
          <w:spacing w:val="-9"/>
          <w:sz w:val="30"/>
          <w:szCs w:val="30"/>
        </w:rPr>
        <w:t>签字(签章)：</w:t>
      </w:r>
      <w:r>
        <w:rPr>
          <w:rFonts w:hint="eastAsia" w:ascii="宋体" w:hAnsi="宋体" w:eastAsia="宋体" w:cs="宋体"/>
          <w:color w:val="auto"/>
          <w:spacing w:val="1"/>
          <w:sz w:val="30"/>
          <w:szCs w:val="30"/>
        </w:rPr>
        <w:t xml:space="preserve">                   </w:t>
      </w:r>
      <w:r>
        <w:rPr>
          <w:rFonts w:hint="eastAsia" w:ascii="宋体" w:hAnsi="宋体" w:eastAsia="宋体" w:cs="宋体"/>
          <w:color w:val="auto"/>
          <w:spacing w:val="-9"/>
          <w:sz w:val="30"/>
          <w:szCs w:val="30"/>
        </w:rPr>
        <w:t>公章：</w:t>
      </w:r>
    </w:p>
    <w:p>
      <w:pPr>
        <w:keepNext w:val="0"/>
        <w:keepLines w:val="0"/>
        <w:pageBreakBefore w:val="0"/>
        <w:wordWrap/>
        <w:overflowPunct/>
        <w:topLinePunct w:val="0"/>
        <w:bidi w:val="0"/>
        <w:spacing w:before="156" w:line="440" w:lineRule="exact"/>
        <w:ind w:left="111"/>
        <w:rPr>
          <w:rFonts w:hint="eastAsia" w:ascii="宋体" w:hAnsi="宋体" w:eastAsia="宋体" w:cs="宋体"/>
          <w:color w:val="auto"/>
          <w:sz w:val="30"/>
          <w:szCs w:val="30"/>
        </w:rPr>
      </w:pPr>
      <w:r>
        <w:rPr>
          <w:rFonts w:hint="eastAsia" w:ascii="宋体" w:hAnsi="宋体" w:eastAsia="宋体" w:cs="宋体"/>
          <w:color w:val="auto"/>
          <w:spacing w:val="-34"/>
          <w:sz w:val="30"/>
          <w:szCs w:val="30"/>
        </w:rPr>
        <w:t>日期：</w:t>
      </w:r>
    </w:p>
    <w:p>
      <w:pPr>
        <w:keepNext w:val="0"/>
        <w:keepLines w:val="0"/>
        <w:pageBreakBefore w:val="0"/>
        <w:wordWrap/>
        <w:overflowPunct/>
        <w:topLinePunct w:val="0"/>
        <w:bidi w:val="0"/>
        <w:spacing w:line="440" w:lineRule="exact"/>
        <w:rPr>
          <w:rFonts w:hint="eastAsia" w:ascii="宋体" w:hAnsi="宋体" w:eastAsia="宋体" w:cs="宋体"/>
          <w:color w:val="auto"/>
          <w:sz w:val="30"/>
          <w:szCs w:val="30"/>
        </w:rPr>
        <w:sectPr>
          <w:headerReference r:id="rId25" w:type="default"/>
          <w:footerReference r:id="rId26" w:type="default"/>
          <w:pgSz w:w="11907" w:h="16839"/>
          <w:pgMar w:top="1212" w:right="1555" w:bottom="1399" w:left="1560" w:header="823" w:footer="1199" w:gutter="0"/>
          <w:pgNumType w:fmt="decimal"/>
          <w:cols w:space="720" w:num="1"/>
        </w:sect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pStyle w:val="2"/>
        <w:keepNext w:val="0"/>
        <w:keepLines w:val="0"/>
        <w:pageBreakBefore w:val="0"/>
        <w:wordWrap/>
        <w:overflowPunct/>
        <w:topLinePunct w:val="0"/>
        <w:bidi w:val="0"/>
        <w:spacing w:line="440" w:lineRule="exact"/>
        <w:rPr>
          <w:rFonts w:hint="eastAsia" w:ascii="宋体" w:hAnsi="宋体" w:eastAsia="宋体" w:cs="宋体"/>
          <w:color w:val="auto"/>
        </w:rPr>
      </w:pPr>
    </w:p>
    <w:p>
      <w:pPr>
        <w:keepNext w:val="0"/>
        <w:keepLines w:val="0"/>
        <w:pageBreakBefore w:val="0"/>
        <w:wordWrap/>
        <w:overflowPunct/>
        <w:topLinePunct w:val="0"/>
        <w:bidi w:val="0"/>
        <w:spacing w:before="91" w:line="440" w:lineRule="exact"/>
        <w:ind w:left="54"/>
        <w:rPr>
          <w:rFonts w:hint="eastAsia" w:ascii="宋体" w:hAnsi="宋体" w:eastAsia="宋体" w:cs="宋体"/>
          <w:color w:val="auto"/>
          <w:sz w:val="28"/>
          <w:szCs w:val="28"/>
        </w:rPr>
      </w:pPr>
      <w:r>
        <w:rPr>
          <w:rFonts w:hint="eastAsia" w:ascii="宋体" w:hAnsi="宋体" w:eastAsia="宋体" w:cs="宋体"/>
          <w:b/>
          <w:bCs/>
          <w:color w:val="auto"/>
          <w:spacing w:val="-12"/>
          <w:sz w:val="28"/>
          <w:szCs w:val="28"/>
        </w:rPr>
        <w:t>质疑函制作说明：</w:t>
      </w:r>
    </w:p>
    <w:p>
      <w:pPr>
        <w:keepNext w:val="0"/>
        <w:keepLines w:val="0"/>
        <w:pageBreakBefore w:val="0"/>
        <w:wordWrap/>
        <w:overflowPunct/>
        <w:topLinePunct w:val="0"/>
        <w:bidi w:val="0"/>
        <w:spacing w:before="111" w:line="440" w:lineRule="exact"/>
        <w:ind w:left="618"/>
        <w:outlineLvl w:val="2"/>
        <w:rPr>
          <w:rFonts w:hint="eastAsia" w:ascii="宋体" w:hAnsi="宋体" w:eastAsia="宋体" w:cs="宋体"/>
          <w:color w:val="auto"/>
          <w:sz w:val="28"/>
          <w:szCs w:val="28"/>
        </w:rPr>
      </w:pPr>
      <w:bookmarkStart w:id="44" w:name="_Toc28858"/>
      <w:r>
        <w:rPr>
          <w:rFonts w:hint="eastAsia" w:ascii="宋体" w:hAnsi="宋体" w:eastAsia="宋体" w:cs="宋体"/>
          <w:color w:val="auto"/>
          <w:spacing w:val="-1"/>
          <w:sz w:val="28"/>
          <w:szCs w:val="28"/>
        </w:rPr>
        <w:t>1.供应商提出质疑时，应提交质疑函和必</w:t>
      </w:r>
      <w:r>
        <w:rPr>
          <w:rFonts w:hint="eastAsia" w:ascii="宋体" w:hAnsi="宋体" w:eastAsia="宋体" w:cs="宋体"/>
          <w:color w:val="auto"/>
          <w:spacing w:val="-2"/>
          <w:sz w:val="28"/>
          <w:szCs w:val="28"/>
        </w:rPr>
        <w:t>要的证明材料。</w:t>
      </w:r>
      <w:bookmarkEnd w:id="44"/>
    </w:p>
    <w:p>
      <w:pPr>
        <w:keepNext w:val="0"/>
        <w:keepLines w:val="0"/>
        <w:pageBreakBefore w:val="0"/>
        <w:wordWrap/>
        <w:overflowPunct/>
        <w:topLinePunct w:val="0"/>
        <w:bidi w:val="0"/>
        <w:spacing w:before="113" w:line="440" w:lineRule="exact"/>
        <w:ind w:left="46" w:firstLine="554"/>
        <w:rPr>
          <w:rFonts w:hint="eastAsia" w:ascii="宋体" w:hAnsi="宋体" w:eastAsia="宋体" w:cs="宋体"/>
          <w:color w:val="auto"/>
          <w:sz w:val="28"/>
          <w:szCs w:val="28"/>
        </w:rPr>
      </w:pPr>
      <w:r>
        <w:rPr>
          <w:rFonts w:hint="eastAsia" w:ascii="宋体" w:hAnsi="宋体" w:eastAsia="宋体" w:cs="宋体"/>
          <w:color w:val="auto"/>
          <w:spacing w:val="-1"/>
          <w:sz w:val="28"/>
          <w:szCs w:val="28"/>
        </w:rPr>
        <w:t>2.质疑供应商若委托代理人进行质疑的，质疑函应按要求列明“授</w:t>
      </w:r>
      <w:r>
        <w:rPr>
          <w:rFonts w:hint="eastAsia" w:ascii="宋体" w:hAnsi="宋体" w:eastAsia="宋体" w:cs="宋体"/>
          <w:color w:val="auto"/>
          <w:spacing w:val="6"/>
          <w:sz w:val="28"/>
          <w:szCs w:val="28"/>
        </w:rPr>
        <w:t xml:space="preserve">  </w:t>
      </w:r>
      <w:r>
        <w:rPr>
          <w:rFonts w:hint="eastAsia" w:ascii="宋体" w:hAnsi="宋体" w:eastAsia="宋体" w:cs="宋体"/>
          <w:color w:val="auto"/>
          <w:spacing w:val="-5"/>
          <w:sz w:val="28"/>
          <w:szCs w:val="28"/>
        </w:rPr>
        <w:t>权代表”的有关内容，并在附件中提交由质疑供应商签署的授权委托书。</w:t>
      </w:r>
      <w:r>
        <w:rPr>
          <w:rFonts w:hint="eastAsia" w:ascii="宋体" w:hAnsi="宋体" w:eastAsia="宋体" w:cs="宋体"/>
          <w:color w:val="auto"/>
          <w:spacing w:val="16"/>
          <w:sz w:val="28"/>
          <w:szCs w:val="28"/>
        </w:rPr>
        <w:t xml:space="preserve"> </w:t>
      </w:r>
      <w:r>
        <w:rPr>
          <w:rFonts w:hint="eastAsia" w:ascii="宋体" w:hAnsi="宋体" w:eastAsia="宋体" w:cs="宋体"/>
          <w:color w:val="auto"/>
          <w:spacing w:val="-1"/>
          <w:sz w:val="28"/>
          <w:szCs w:val="28"/>
        </w:rPr>
        <w:t>授权委托书应载明代理人的姓名或者名称、代理事项、具</w:t>
      </w:r>
      <w:r>
        <w:rPr>
          <w:rFonts w:hint="eastAsia" w:ascii="宋体" w:hAnsi="宋体" w:eastAsia="宋体" w:cs="宋体"/>
          <w:color w:val="auto"/>
          <w:spacing w:val="-2"/>
          <w:sz w:val="28"/>
          <w:szCs w:val="28"/>
        </w:rPr>
        <w:t>体权限、期限</w:t>
      </w:r>
      <w:r>
        <w:rPr>
          <w:rFonts w:hint="eastAsia" w:ascii="宋体" w:hAnsi="宋体" w:eastAsia="宋体" w:cs="宋体"/>
          <w:color w:val="auto"/>
          <w:sz w:val="28"/>
          <w:szCs w:val="28"/>
        </w:rPr>
        <w:t xml:space="preserve">  </w:t>
      </w:r>
      <w:r>
        <w:rPr>
          <w:rFonts w:hint="eastAsia" w:ascii="宋体" w:hAnsi="宋体" w:eastAsia="宋体" w:cs="宋体"/>
          <w:color w:val="auto"/>
          <w:spacing w:val="-6"/>
          <w:sz w:val="28"/>
          <w:szCs w:val="28"/>
        </w:rPr>
        <w:t>和相关事项。</w:t>
      </w:r>
    </w:p>
    <w:p>
      <w:pPr>
        <w:keepNext w:val="0"/>
        <w:keepLines w:val="0"/>
        <w:pageBreakBefore w:val="0"/>
        <w:wordWrap/>
        <w:overflowPunct/>
        <w:topLinePunct w:val="0"/>
        <w:bidi w:val="0"/>
        <w:spacing w:before="108" w:line="440" w:lineRule="exact"/>
        <w:ind w:left="50" w:right="158" w:firstLine="552"/>
        <w:rPr>
          <w:rFonts w:hint="eastAsia" w:ascii="宋体" w:hAnsi="宋体" w:eastAsia="宋体" w:cs="宋体"/>
          <w:color w:val="auto"/>
          <w:sz w:val="28"/>
          <w:szCs w:val="28"/>
        </w:rPr>
      </w:pPr>
      <w:r>
        <w:rPr>
          <w:rFonts w:hint="eastAsia" w:ascii="宋体" w:hAnsi="宋体" w:eastAsia="宋体" w:cs="宋体"/>
          <w:color w:val="auto"/>
          <w:spacing w:val="-1"/>
          <w:sz w:val="28"/>
          <w:szCs w:val="28"/>
        </w:rPr>
        <w:t>3.质疑供应商若对项目的某一分包进行质疑，质疑函中应列明具体</w:t>
      </w:r>
      <w:r>
        <w:rPr>
          <w:rFonts w:hint="eastAsia" w:ascii="宋体" w:hAnsi="宋体" w:eastAsia="宋体" w:cs="宋体"/>
          <w:color w:val="auto"/>
          <w:spacing w:val="11"/>
          <w:sz w:val="28"/>
          <w:szCs w:val="28"/>
        </w:rPr>
        <w:t xml:space="preserve"> </w:t>
      </w:r>
      <w:r>
        <w:rPr>
          <w:rFonts w:hint="eastAsia" w:ascii="宋体" w:hAnsi="宋体" w:eastAsia="宋体" w:cs="宋体"/>
          <w:color w:val="auto"/>
          <w:spacing w:val="-11"/>
          <w:sz w:val="28"/>
          <w:szCs w:val="28"/>
        </w:rPr>
        <w:t>分包号。</w:t>
      </w:r>
    </w:p>
    <w:p>
      <w:pPr>
        <w:keepNext w:val="0"/>
        <w:keepLines w:val="0"/>
        <w:pageBreakBefore w:val="0"/>
        <w:wordWrap/>
        <w:overflowPunct/>
        <w:topLinePunct w:val="0"/>
        <w:bidi w:val="0"/>
        <w:spacing w:before="109" w:line="440" w:lineRule="exact"/>
        <w:ind w:left="48" w:right="158" w:firstLine="548"/>
        <w:rPr>
          <w:rFonts w:hint="eastAsia" w:ascii="宋体" w:hAnsi="宋体" w:eastAsia="宋体" w:cs="宋体"/>
          <w:color w:val="auto"/>
          <w:sz w:val="28"/>
          <w:szCs w:val="28"/>
        </w:rPr>
      </w:pPr>
      <w:r>
        <w:rPr>
          <w:rFonts w:hint="eastAsia" w:ascii="宋体" w:hAnsi="宋体" w:eastAsia="宋体" w:cs="宋体"/>
          <w:color w:val="auto"/>
          <w:spacing w:val="-1"/>
          <w:sz w:val="28"/>
          <w:szCs w:val="28"/>
        </w:rPr>
        <w:t>4.质疑函的质疑事项应具体、明确，并有必要的事实依据和法律依</w:t>
      </w:r>
      <w:r>
        <w:rPr>
          <w:rFonts w:hint="eastAsia" w:ascii="宋体" w:hAnsi="宋体" w:eastAsia="宋体" w:cs="宋体"/>
          <w:color w:val="auto"/>
          <w:spacing w:val="18"/>
          <w:sz w:val="28"/>
          <w:szCs w:val="28"/>
        </w:rPr>
        <w:t xml:space="preserve"> </w:t>
      </w:r>
      <w:r>
        <w:rPr>
          <w:rFonts w:hint="eastAsia" w:ascii="宋体" w:hAnsi="宋体" w:eastAsia="宋体" w:cs="宋体"/>
          <w:color w:val="auto"/>
          <w:spacing w:val="-14"/>
          <w:sz w:val="28"/>
          <w:szCs w:val="28"/>
        </w:rPr>
        <w:t>据。</w:t>
      </w:r>
    </w:p>
    <w:p>
      <w:pPr>
        <w:keepNext w:val="0"/>
        <w:keepLines w:val="0"/>
        <w:pageBreakBefore w:val="0"/>
        <w:wordWrap/>
        <w:overflowPunct/>
        <w:topLinePunct w:val="0"/>
        <w:bidi w:val="0"/>
        <w:spacing w:before="108" w:line="440" w:lineRule="exact"/>
        <w:ind w:left="603"/>
        <w:outlineLvl w:val="2"/>
        <w:rPr>
          <w:rFonts w:hint="eastAsia" w:ascii="宋体" w:hAnsi="宋体" w:eastAsia="宋体" w:cs="宋体"/>
          <w:color w:val="auto"/>
          <w:sz w:val="28"/>
          <w:szCs w:val="28"/>
        </w:rPr>
      </w:pPr>
      <w:bookmarkStart w:id="45" w:name="_Toc24947"/>
      <w:r>
        <w:rPr>
          <w:rFonts w:hint="eastAsia" w:ascii="宋体" w:hAnsi="宋体" w:eastAsia="宋体" w:cs="宋体"/>
          <w:color w:val="auto"/>
          <w:spacing w:val="-2"/>
          <w:sz w:val="28"/>
          <w:szCs w:val="28"/>
        </w:rPr>
        <w:t>5.质疑函的质疑请求应与质疑事项相关。</w:t>
      </w:r>
      <w:bookmarkEnd w:id="45"/>
    </w:p>
    <w:p>
      <w:pPr>
        <w:keepNext w:val="0"/>
        <w:keepLines w:val="0"/>
        <w:pageBreakBefore w:val="0"/>
        <w:wordWrap/>
        <w:overflowPunct/>
        <w:topLinePunct w:val="0"/>
        <w:bidi w:val="0"/>
        <w:spacing w:before="114" w:line="440" w:lineRule="exact"/>
        <w:ind w:left="51" w:right="155" w:firstLine="548"/>
        <w:rPr>
          <w:rFonts w:hint="eastAsia" w:ascii="宋体" w:hAnsi="宋体" w:eastAsia="宋体" w:cs="宋体"/>
          <w:color w:val="auto"/>
          <w:sz w:val="28"/>
          <w:szCs w:val="28"/>
        </w:rPr>
      </w:pPr>
      <w:r>
        <w:rPr>
          <w:rFonts w:hint="eastAsia" w:ascii="宋体" w:hAnsi="宋体" w:eastAsia="宋体" w:cs="宋体"/>
          <w:color w:val="auto"/>
          <w:spacing w:val="-1"/>
          <w:sz w:val="28"/>
          <w:szCs w:val="28"/>
        </w:rPr>
        <w:t>6.质疑供应商为自然人的，质疑函应由本人签字；质疑供应商为法</w:t>
      </w:r>
      <w:r>
        <w:rPr>
          <w:rFonts w:hint="eastAsia" w:ascii="宋体" w:hAnsi="宋体" w:eastAsia="宋体" w:cs="宋体"/>
          <w:color w:val="auto"/>
          <w:spacing w:val="14"/>
          <w:sz w:val="28"/>
          <w:szCs w:val="28"/>
        </w:rPr>
        <w:t xml:space="preserve"> </w:t>
      </w:r>
      <w:r>
        <w:rPr>
          <w:rFonts w:hint="eastAsia" w:ascii="宋体" w:hAnsi="宋体" w:eastAsia="宋体" w:cs="宋体"/>
          <w:color w:val="auto"/>
          <w:spacing w:val="-1"/>
          <w:sz w:val="28"/>
          <w:szCs w:val="28"/>
        </w:rPr>
        <w:t>人或者其他组织的，质疑函应由法定代表人、主要负责人，或者其授权</w:t>
      </w:r>
      <w:r>
        <w:rPr>
          <w:rFonts w:hint="eastAsia" w:ascii="宋体" w:hAnsi="宋体" w:eastAsia="宋体" w:cs="宋体"/>
          <w:color w:val="auto"/>
          <w:spacing w:val="6"/>
          <w:sz w:val="28"/>
          <w:szCs w:val="28"/>
        </w:rPr>
        <w:t xml:space="preserve"> </w:t>
      </w:r>
      <w:r>
        <w:rPr>
          <w:rFonts w:hint="eastAsia" w:ascii="宋体" w:hAnsi="宋体" w:eastAsia="宋体" w:cs="宋体"/>
          <w:color w:val="auto"/>
          <w:spacing w:val="-4"/>
          <w:sz w:val="28"/>
          <w:szCs w:val="28"/>
        </w:rPr>
        <w:t>代表签字或者盖章，并加盖公章。</w:t>
      </w:r>
    </w:p>
    <w:p>
      <w:pPr>
        <w:pStyle w:val="2"/>
        <w:spacing w:line="356" w:lineRule="exact"/>
        <w:ind w:left="5685"/>
      </w:pPr>
      <w:r>
        <w:t>企业名称（盖章）</w:t>
      </w:r>
    </w:p>
    <w:p>
      <w:pPr>
        <w:pStyle w:val="2"/>
        <w:spacing w:before="219"/>
        <w:ind w:left="6525"/>
      </w:pPr>
      <w:r>
        <w:t>日期：</w:t>
      </w:r>
    </w:p>
    <w:p>
      <w:pPr>
        <w:pStyle w:val="2"/>
        <w:spacing w:before="222" w:line="388" w:lineRule="auto"/>
        <w:ind w:left="365" w:right="1246" w:firstLine="140"/>
      </w:pPr>
      <w:r>
        <w:t>从业人员、营业收入、资产总额填报上一年度数据，无上一年度数据的新成立企业可不填报。</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8"/>
        <w:rPr>
          <w:sz w:val="25"/>
        </w:rPr>
      </w:pPr>
    </w:p>
    <w:p>
      <w:pPr>
        <w:spacing w:before="93"/>
        <w:ind w:left="2048" w:right="2930" w:firstLine="0"/>
        <w:jc w:val="center"/>
        <w:rPr>
          <w:rFonts w:ascii="Times New Roman"/>
          <w:sz w:val="18"/>
        </w:rPr>
      </w:pPr>
      <w:r>
        <w:rPr>
          <w:rFonts w:ascii="Times New Roman"/>
          <w:sz w:val="18"/>
        </w:rPr>
        <w:t>- 13 -</w:t>
      </w:r>
    </w:p>
    <w:p>
      <w:pPr>
        <w:spacing w:after="0"/>
        <w:jc w:val="center"/>
        <w:rPr>
          <w:rFonts w:ascii="Times New Roman"/>
          <w:sz w:val="18"/>
        </w:rPr>
        <w:sectPr>
          <w:pgSz w:w="11910" w:h="16840"/>
          <w:pgMar w:top="1520" w:right="340" w:bottom="280" w:left="1000" w:header="720" w:footer="720" w:gutter="0"/>
          <w:cols w:space="720" w:num="1"/>
        </w:sectPr>
      </w:pPr>
    </w:p>
    <w:p>
      <w:pPr>
        <w:pStyle w:val="2"/>
        <w:spacing w:before="33" w:line="388" w:lineRule="auto"/>
        <w:ind w:left="588" w:right="1023"/>
      </w:pPr>
      <w:r>
        <w:t>8、提供相关服务承诺函，征集文件要求的其它材料以及以及供应商认为需要上传的与本项目相关的其他资料等。</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20"/>
        </w:rPr>
      </w:pPr>
    </w:p>
    <w:p>
      <w:pPr>
        <w:spacing w:before="0"/>
        <w:ind w:left="2494" w:right="2930" w:firstLine="0"/>
        <w:jc w:val="center"/>
        <w:rPr>
          <w:rFonts w:ascii="Times New Roman"/>
          <w:sz w:val="18"/>
        </w:rPr>
        <w:sectPr>
          <w:pgSz w:w="11910" w:h="16840"/>
          <w:pgMar w:top="1480" w:right="340" w:bottom="280" w:left="1000" w:header="720" w:footer="720" w:gutter="0"/>
          <w:cols w:space="720" w:num="1"/>
        </w:sectPr>
      </w:pPr>
    </w:p>
    <w:p>
      <w:pPr>
        <w:spacing w:before="92"/>
        <w:ind w:right="2930"/>
        <w:jc w:val="both"/>
        <w:rPr>
          <w:rFonts w:ascii="Times New Roman"/>
          <w:sz w:val="18"/>
        </w:rPr>
      </w:pPr>
    </w:p>
    <w:sectPr>
      <w:pgSz w:w="11910" w:h="16840"/>
      <w:pgMar w:top="1480" w:right="340" w:bottom="280" w:left="10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4316"/>
      <w:rPr>
        <w:rFonts w:ascii="Times New Roman" w:hAnsi="Times New Roman" w:eastAsia="Times New Roman" w:cs="Times New Roman"/>
        <w:sz w:val="18"/>
        <w:szCs w:val="18"/>
      </w:rPr>
    </w:pPr>
    <w:r>
      <w:rPr>
        <w:sz w:val="18"/>
      </w:rPr>
      <w:pict>
        <v:shape id="文本框 27" o:spid="_x0000_s2060"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path/>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15</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4311"/>
      <w:rPr>
        <w:rFonts w:ascii="Times New Roman" w:hAnsi="Times New Roman" w:eastAsia="Times New Roman" w:cs="Times New Roman"/>
        <w:sz w:val="18"/>
        <w:szCs w:val="18"/>
      </w:rPr>
    </w:pPr>
    <w:r>
      <w:rPr>
        <w:sz w:val="18"/>
      </w:rPr>
      <w:pict>
        <v:shape id="文本框 39" o:spid="_x0000_s2059"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path/>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68</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4311"/>
      <w:rPr>
        <w:rFonts w:ascii="Times New Roman" w:hAnsi="Times New Roman" w:eastAsia="Times New Roman" w:cs="Times New Roman"/>
        <w:sz w:val="18"/>
        <w:szCs w:val="18"/>
      </w:rPr>
    </w:pPr>
    <w:r>
      <w:rPr>
        <w:sz w:val="18"/>
      </w:rPr>
      <w:pict>
        <v:shape id="文本框 40" o:spid="_x0000_s2049"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path/>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69</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4311"/>
      <w:rPr>
        <w:rFonts w:ascii="Times New Roman" w:hAnsi="Times New Roman" w:eastAsia="Times New Roman" w:cs="Times New Roman"/>
        <w:sz w:val="18"/>
        <w:szCs w:val="18"/>
      </w:rPr>
    </w:pPr>
    <w:r>
      <w:rPr>
        <w:sz w:val="18"/>
      </w:rPr>
      <w:pict>
        <v:shape id="文本框 41" o:spid="_x0000_s2052"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path/>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4312"/>
      <w:rPr>
        <w:rFonts w:ascii="Times New Roman" w:hAnsi="Times New Roman" w:eastAsia="Times New Roman" w:cs="Times New Roman"/>
        <w:sz w:val="18"/>
        <w:szCs w:val="18"/>
      </w:rPr>
    </w:pPr>
    <w:r>
      <w:rPr>
        <w:sz w:val="18"/>
      </w:rPr>
      <w:pict>
        <v:shape id="文本框 31" o:spid="_x0000_s205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path/>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4312"/>
      <w:rPr>
        <w:rFonts w:ascii="Times New Roman" w:hAnsi="Times New Roman" w:eastAsia="Times New Roman" w:cs="Times New Roman"/>
        <w:sz w:val="18"/>
        <w:szCs w:val="18"/>
      </w:rPr>
    </w:pPr>
    <w:r>
      <w:rPr>
        <w:sz w:val="18"/>
      </w:rPr>
      <w:pict>
        <v:shape id="文本框 32" o:spid="_x0000_s2057"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path/>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4312"/>
      <w:rPr>
        <w:rFonts w:ascii="Times New Roman" w:hAnsi="Times New Roman" w:eastAsia="Times New Roman" w:cs="Times New Roman"/>
        <w:sz w:val="18"/>
        <w:szCs w:val="18"/>
      </w:rPr>
    </w:pPr>
    <w:r>
      <w:rPr>
        <w:sz w:val="18"/>
      </w:rPr>
      <w:pict>
        <v:shape id="文本框 33" o:spid="_x0000_s2054"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path/>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4312"/>
      <w:rPr>
        <w:rFonts w:ascii="Times New Roman" w:hAnsi="Times New Roman" w:eastAsia="Times New Roman" w:cs="Times New Roman"/>
        <w:sz w:val="18"/>
        <w:szCs w:val="18"/>
      </w:rPr>
    </w:pPr>
    <w:r>
      <w:rPr>
        <w:sz w:val="18"/>
      </w:rPr>
      <w:pict>
        <v:shape id="文本框 34" o:spid="_x0000_s2053"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path/>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4312"/>
      <w:rPr>
        <w:rFonts w:ascii="Times New Roman" w:hAnsi="Times New Roman" w:eastAsia="Times New Roman" w:cs="Times New Roman"/>
        <w:sz w:val="18"/>
        <w:szCs w:val="18"/>
      </w:rPr>
    </w:pPr>
    <w:r>
      <w:rPr>
        <w:sz w:val="18"/>
      </w:rPr>
      <w:pict>
        <v:shape id="文本框 35" o:spid="_x0000_s2055"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path/>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63</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4396"/>
      <w:rPr>
        <w:rFonts w:ascii="Times New Roman" w:hAnsi="Times New Roman" w:eastAsia="Times New Roman" w:cs="Times New Roman"/>
        <w:sz w:val="18"/>
        <w:szCs w:val="18"/>
      </w:rPr>
    </w:pPr>
    <w:r>
      <w:rPr>
        <w:sz w:val="18"/>
      </w:rPr>
      <w:pict>
        <v:shape id="文本框 36" o:spid="_x0000_s2058"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path/>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64</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4405"/>
      <w:rPr>
        <w:rFonts w:ascii="Times New Roman" w:hAnsi="Times New Roman" w:eastAsia="Times New Roman" w:cs="Times New Roman"/>
        <w:sz w:val="18"/>
        <w:szCs w:val="18"/>
      </w:rPr>
    </w:pPr>
    <w:r>
      <w:rPr>
        <w:sz w:val="18"/>
      </w:rPr>
      <w:pict>
        <v:shape id="文本框 37" o:spid="_x0000_s2050"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path/>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66</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4311"/>
      <w:rPr>
        <w:rFonts w:ascii="Times New Roman" w:hAnsi="Times New Roman" w:eastAsia="Times New Roman" w:cs="Times New Roman"/>
        <w:sz w:val="18"/>
        <w:szCs w:val="18"/>
      </w:rPr>
    </w:pPr>
    <w:r>
      <w:rPr>
        <w:sz w:val="18"/>
      </w:rPr>
      <w:pict>
        <v:shape id="文本框 38" o:spid="_x0000_s2051"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path/>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67</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5"/>
      <w:numFmt w:val="decimal"/>
      <w:lvlText w:val="%1."/>
      <w:lvlJc w:val="left"/>
      <w:pPr>
        <w:ind w:left="365" w:hanging="281"/>
        <w:jc w:val="left"/>
      </w:pPr>
      <w:rPr>
        <w:rFonts w:hint="default" w:ascii="宋体" w:hAnsi="宋体" w:eastAsia="宋体" w:cs="宋体"/>
        <w:spacing w:val="-14"/>
        <w:w w:val="100"/>
        <w:sz w:val="26"/>
        <w:szCs w:val="26"/>
        <w:lang w:val="zh-CN" w:eastAsia="zh-CN" w:bidi="zh-CN"/>
      </w:rPr>
    </w:lvl>
    <w:lvl w:ilvl="1" w:tentative="0">
      <w:start w:val="1"/>
      <w:numFmt w:val="decimal"/>
      <w:lvlText w:val="%2."/>
      <w:lvlJc w:val="left"/>
      <w:pPr>
        <w:ind w:left="588" w:hanging="290"/>
        <w:jc w:val="left"/>
      </w:pPr>
      <w:rPr>
        <w:rFonts w:hint="default" w:ascii="宋体" w:hAnsi="宋体" w:eastAsia="宋体" w:cs="宋体"/>
        <w:w w:val="100"/>
        <w:sz w:val="26"/>
        <w:szCs w:val="26"/>
        <w:lang w:val="zh-CN" w:eastAsia="zh-CN" w:bidi="zh-CN"/>
      </w:rPr>
    </w:lvl>
    <w:lvl w:ilvl="2" w:tentative="0">
      <w:start w:val="0"/>
      <w:numFmt w:val="bullet"/>
      <w:lvlText w:val="•"/>
      <w:lvlJc w:val="left"/>
      <w:pPr>
        <w:ind w:left="1689" w:hanging="290"/>
      </w:pPr>
      <w:rPr>
        <w:rFonts w:hint="default"/>
        <w:lang w:val="zh-CN" w:eastAsia="zh-CN" w:bidi="zh-CN"/>
      </w:rPr>
    </w:lvl>
    <w:lvl w:ilvl="3" w:tentative="0">
      <w:start w:val="0"/>
      <w:numFmt w:val="bullet"/>
      <w:lvlText w:val="•"/>
      <w:lvlJc w:val="left"/>
      <w:pPr>
        <w:ind w:left="2799" w:hanging="290"/>
      </w:pPr>
      <w:rPr>
        <w:rFonts w:hint="default"/>
        <w:lang w:val="zh-CN" w:eastAsia="zh-CN" w:bidi="zh-CN"/>
      </w:rPr>
    </w:lvl>
    <w:lvl w:ilvl="4" w:tentative="0">
      <w:start w:val="0"/>
      <w:numFmt w:val="bullet"/>
      <w:lvlText w:val="•"/>
      <w:lvlJc w:val="left"/>
      <w:pPr>
        <w:ind w:left="3908" w:hanging="290"/>
      </w:pPr>
      <w:rPr>
        <w:rFonts w:hint="default"/>
        <w:lang w:val="zh-CN" w:eastAsia="zh-CN" w:bidi="zh-CN"/>
      </w:rPr>
    </w:lvl>
    <w:lvl w:ilvl="5" w:tentative="0">
      <w:start w:val="0"/>
      <w:numFmt w:val="bullet"/>
      <w:lvlText w:val="•"/>
      <w:lvlJc w:val="left"/>
      <w:pPr>
        <w:ind w:left="5018" w:hanging="290"/>
      </w:pPr>
      <w:rPr>
        <w:rFonts w:hint="default"/>
        <w:lang w:val="zh-CN" w:eastAsia="zh-CN" w:bidi="zh-CN"/>
      </w:rPr>
    </w:lvl>
    <w:lvl w:ilvl="6" w:tentative="0">
      <w:start w:val="0"/>
      <w:numFmt w:val="bullet"/>
      <w:lvlText w:val="•"/>
      <w:lvlJc w:val="left"/>
      <w:pPr>
        <w:ind w:left="6127" w:hanging="290"/>
      </w:pPr>
      <w:rPr>
        <w:rFonts w:hint="default"/>
        <w:lang w:val="zh-CN" w:eastAsia="zh-CN" w:bidi="zh-CN"/>
      </w:rPr>
    </w:lvl>
    <w:lvl w:ilvl="7" w:tentative="0">
      <w:start w:val="0"/>
      <w:numFmt w:val="bullet"/>
      <w:lvlText w:val="•"/>
      <w:lvlJc w:val="left"/>
      <w:pPr>
        <w:ind w:left="7237" w:hanging="290"/>
      </w:pPr>
      <w:rPr>
        <w:rFonts w:hint="default"/>
        <w:lang w:val="zh-CN" w:eastAsia="zh-CN" w:bidi="zh-CN"/>
      </w:rPr>
    </w:lvl>
    <w:lvl w:ilvl="8" w:tentative="0">
      <w:start w:val="0"/>
      <w:numFmt w:val="bullet"/>
      <w:lvlText w:val="•"/>
      <w:lvlJc w:val="left"/>
      <w:pPr>
        <w:ind w:left="8346" w:hanging="290"/>
      </w:pPr>
      <w:rPr>
        <w:rFonts w:hint="default"/>
        <w:lang w:val="zh-CN" w:eastAsia="zh-CN" w:bidi="zh-CN"/>
      </w:rPr>
    </w:lvl>
  </w:abstractNum>
  <w:abstractNum w:abstractNumId="1">
    <w:nsid w:val="8461FADE"/>
    <w:multiLevelType w:val="multilevel"/>
    <w:tmpl w:val="8461FADE"/>
    <w:lvl w:ilvl="0" w:tentative="0">
      <w:start w:val="3"/>
      <w:numFmt w:val="decimal"/>
      <w:lvlText w:val="%1"/>
      <w:lvlJc w:val="left"/>
      <w:pPr>
        <w:ind w:left="588" w:hanging="706"/>
        <w:jc w:val="left"/>
      </w:pPr>
      <w:rPr>
        <w:rFonts w:hint="default"/>
        <w:lang w:val="zh-CN" w:eastAsia="zh-CN" w:bidi="zh-CN"/>
      </w:rPr>
    </w:lvl>
    <w:lvl w:ilvl="1" w:tentative="0">
      <w:start w:val="2"/>
      <w:numFmt w:val="decimal"/>
      <w:lvlText w:val="%1.%2"/>
      <w:lvlJc w:val="left"/>
      <w:pPr>
        <w:ind w:left="588" w:hanging="706"/>
        <w:jc w:val="left"/>
      </w:pPr>
      <w:rPr>
        <w:rFonts w:hint="default"/>
        <w:lang w:val="zh-CN" w:eastAsia="zh-CN" w:bidi="zh-CN"/>
      </w:rPr>
    </w:lvl>
    <w:lvl w:ilvl="2" w:tentative="0">
      <w:start w:val="3"/>
      <w:numFmt w:val="decimal"/>
      <w:lvlText w:val="%1.%2.%3"/>
      <w:lvlJc w:val="left"/>
      <w:pPr>
        <w:ind w:left="588" w:hanging="706"/>
        <w:jc w:val="right"/>
      </w:pPr>
      <w:rPr>
        <w:rFonts w:hint="default" w:ascii="宋体" w:hAnsi="宋体" w:eastAsia="宋体" w:cs="宋体"/>
        <w:w w:val="100"/>
        <w:sz w:val="26"/>
        <w:szCs w:val="26"/>
        <w:lang w:val="zh-CN" w:eastAsia="zh-CN" w:bidi="zh-CN"/>
      </w:rPr>
    </w:lvl>
    <w:lvl w:ilvl="3" w:tentative="0">
      <w:start w:val="0"/>
      <w:numFmt w:val="bullet"/>
      <w:lvlText w:val="•"/>
      <w:lvlJc w:val="left"/>
      <w:pPr>
        <w:ind w:left="3575" w:hanging="706"/>
      </w:pPr>
      <w:rPr>
        <w:rFonts w:hint="default"/>
        <w:lang w:val="zh-CN" w:eastAsia="zh-CN" w:bidi="zh-CN"/>
      </w:rPr>
    </w:lvl>
    <w:lvl w:ilvl="4" w:tentative="0">
      <w:start w:val="0"/>
      <w:numFmt w:val="bullet"/>
      <w:lvlText w:val="•"/>
      <w:lvlJc w:val="left"/>
      <w:pPr>
        <w:ind w:left="4574" w:hanging="706"/>
      </w:pPr>
      <w:rPr>
        <w:rFonts w:hint="default"/>
        <w:lang w:val="zh-CN" w:eastAsia="zh-CN" w:bidi="zh-CN"/>
      </w:rPr>
    </w:lvl>
    <w:lvl w:ilvl="5" w:tentative="0">
      <w:start w:val="0"/>
      <w:numFmt w:val="bullet"/>
      <w:lvlText w:val="•"/>
      <w:lvlJc w:val="left"/>
      <w:pPr>
        <w:ind w:left="5573" w:hanging="706"/>
      </w:pPr>
      <w:rPr>
        <w:rFonts w:hint="default"/>
        <w:lang w:val="zh-CN" w:eastAsia="zh-CN" w:bidi="zh-CN"/>
      </w:rPr>
    </w:lvl>
    <w:lvl w:ilvl="6" w:tentative="0">
      <w:start w:val="0"/>
      <w:numFmt w:val="bullet"/>
      <w:lvlText w:val="•"/>
      <w:lvlJc w:val="left"/>
      <w:pPr>
        <w:ind w:left="6571" w:hanging="706"/>
      </w:pPr>
      <w:rPr>
        <w:rFonts w:hint="default"/>
        <w:lang w:val="zh-CN" w:eastAsia="zh-CN" w:bidi="zh-CN"/>
      </w:rPr>
    </w:lvl>
    <w:lvl w:ilvl="7" w:tentative="0">
      <w:start w:val="0"/>
      <w:numFmt w:val="bullet"/>
      <w:lvlText w:val="•"/>
      <w:lvlJc w:val="left"/>
      <w:pPr>
        <w:ind w:left="7570" w:hanging="706"/>
      </w:pPr>
      <w:rPr>
        <w:rFonts w:hint="default"/>
        <w:lang w:val="zh-CN" w:eastAsia="zh-CN" w:bidi="zh-CN"/>
      </w:rPr>
    </w:lvl>
    <w:lvl w:ilvl="8" w:tentative="0">
      <w:start w:val="0"/>
      <w:numFmt w:val="bullet"/>
      <w:lvlText w:val="•"/>
      <w:lvlJc w:val="left"/>
      <w:pPr>
        <w:ind w:left="8568" w:hanging="706"/>
      </w:pPr>
      <w:rPr>
        <w:rFonts w:hint="default"/>
        <w:lang w:val="zh-CN" w:eastAsia="zh-CN" w:bidi="zh-CN"/>
      </w:rPr>
    </w:lvl>
  </w:abstractNum>
  <w:abstractNum w:abstractNumId="2">
    <w:nsid w:val="8CAEB125"/>
    <w:multiLevelType w:val="multilevel"/>
    <w:tmpl w:val="8CAEB125"/>
    <w:lvl w:ilvl="0" w:tentative="0">
      <w:start w:val="1"/>
      <w:numFmt w:val="decimal"/>
      <w:lvlText w:val="%1"/>
      <w:lvlJc w:val="left"/>
      <w:pPr>
        <w:ind w:left="1325" w:hanging="318"/>
        <w:jc w:val="left"/>
      </w:pPr>
      <w:rPr>
        <w:rFonts w:hint="default"/>
        <w:lang w:val="zh-CN" w:eastAsia="zh-CN" w:bidi="zh-CN"/>
      </w:rPr>
    </w:lvl>
    <w:lvl w:ilvl="1" w:tentative="0">
      <w:start w:val="1"/>
      <w:numFmt w:val="decimal"/>
      <w:lvlText w:val="%1.%2"/>
      <w:lvlJc w:val="left"/>
      <w:pPr>
        <w:ind w:left="1641" w:hanging="318"/>
        <w:jc w:val="right"/>
      </w:pPr>
      <w:rPr>
        <w:rFonts w:hint="default" w:ascii="Microsoft JhengHei" w:hAnsi="Microsoft JhengHei" w:eastAsia="Microsoft JhengHei" w:cs="Microsoft JhengHei"/>
        <w:b/>
        <w:bCs/>
        <w:w w:val="83"/>
        <w:sz w:val="19"/>
        <w:szCs w:val="19"/>
        <w:lang w:val="zh-CN" w:eastAsia="zh-CN" w:bidi="zh-CN"/>
      </w:rPr>
    </w:lvl>
    <w:lvl w:ilvl="2" w:tentative="0">
      <w:start w:val="1"/>
      <w:numFmt w:val="decimal"/>
      <w:lvlText w:val="%1.%2.%3"/>
      <w:lvlJc w:val="left"/>
      <w:pPr>
        <w:ind w:left="1534" w:hanging="526"/>
        <w:jc w:val="left"/>
      </w:pPr>
      <w:rPr>
        <w:rFonts w:hint="default" w:ascii="宋体" w:hAnsi="宋体" w:eastAsia="宋体" w:cs="宋体"/>
        <w:spacing w:val="-105"/>
        <w:w w:val="100"/>
        <w:sz w:val="19"/>
        <w:szCs w:val="19"/>
        <w:lang w:val="zh-CN" w:eastAsia="zh-CN" w:bidi="zh-CN"/>
      </w:rPr>
    </w:lvl>
    <w:lvl w:ilvl="3" w:tentative="0">
      <w:start w:val="0"/>
      <w:numFmt w:val="bullet"/>
      <w:lvlText w:val="•"/>
      <w:lvlJc w:val="left"/>
      <w:pPr>
        <w:ind w:left="1540" w:hanging="526"/>
      </w:pPr>
      <w:rPr>
        <w:rFonts w:hint="default"/>
        <w:lang w:val="zh-CN" w:eastAsia="zh-CN" w:bidi="zh-CN"/>
      </w:rPr>
    </w:lvl>
    <w:lvl w:ilvl="4" w:tentative="0">
      <w:start w:val="0"/>
      <w:numFmt w:val="bullet"/>
      <w:lvlText w:val="•"/>
      <w:lvlJc w:val="left"/>
      <w:pPr>
        <w:ind w:left="2829" w:hanging="526"/>
      </w:pPr>
      <w:rPr>
        <w:rFonts w:hint="default"/>
        <w:lang w:val="zh-CN" w:eastAsia="zh-CN" w:bidi="zh-CN"/>
      </w:rPr>
    </w:lvl>
    <w:lvl w:ilvl="5" w:tentative="0">
      <w:start w:val="0"/>
      <w:numFmt w:val="bullet"/>
      <w:lvlText w:val="•"/>
      <w:lvlJc w:val="left"/>
      <w:pPr>
        <w:ind w:left="4118" w:hanging="526"/>
      </w:pPr>
      <w:rPr>
        <w:rFonts w:hint="default"/>
        <w:lang w:val="zh-CN" w:eastAsia="zh-CN" w:bidi="zh-CN"/>
      </w:rPr>
    </w:lvl>
    <w:lvl w:ilvl="6" w:tentative="0">
      <w:start w:val="0"/>
      <w:numFmt w:val="bullet"/>
      <w:lvlText w:val="•"/>
      <w:lvlJc w:val="left"/>
      <w:pPr>
        <w:ind w:left="5408" w:hanging="526"/>
      </w:pPr>
      <w:rPr>
        <w:rFonts w:hint="default"/>
        <w:lang w:val="zh-CN" w:eastAsia="zh-CN" w:bidi="zh-CN"/>
      </w:rPr>
    </w:lvl>
    <w:lvl w:ilvl="7" w:tentative="0">
      <w:start w:val="0"/>
      <w:numFmt w:val="bullet"/>
      <w:lvlText w:val="•"/>
      <w:lvlJc w:val="left"/>
      <w:pPr>
        <w:ind w:left="6697" w:hanging="526"/>
      </w:pPr>
      <w:rPr>
        <w:rFonts w:hint="default"/>
        <w:lang w:val="zh-CN" w:eastAsia="zh-CN" w:bidi="zh-CN"/>
      </w:rPr>
    </w:lvl>
    <w:lvl w:ilvl="8" w:tentative="0">
      <w:start w:val="0"/>
      <w:numFmt w:val="bullet"/>
      <w:lvlText w:val="•"/>
      <w:lvlJc w:val="left"/>
      <w:pPr>
        <w:ind w:left="7987" w:hanging="526"/>
      </w:pPr>
      <w:rPr>
        <w:rFonts w:hint="default"/>
        <w:lang w:val="zh-CN" w:eastAsia="zh-CN" w:bidi="zh-CN"/>
      </w:rPr>
    </w:lvl>
  </w:abstractNum>
  <w:abstractNum w:abstractNumId="3">
    <w:nsid w:val="91995D4F"/>
    <w:multiLevelType w:val="multilevel"/>
    <w:tmpl w:val="91995D4F"/>
    <w:lvl w:ilvl="0" w:tentative="0">
      <w:start w:val="9"/>
      <w:numFmt w:val="decimal"/>
      <w:lvlText w:val="%1"/>
      <w:lvlJc w:val="left"/>
      <w:pPr>
        <w:ind w:left="1374" w:hanging="560"/>
        <w:jc w:val="left"/>
      </w:pPr>
      <w:rPr>
        <w:rFonts w:hint="default"/>
        <w:lang w:val="zh-CN" w:eastAsia="zh-CN" w:bidi="zh-CN"/>
      </w:rPr>
    </w:lvl>
    <w:lvl w:ilvl="1" w:tentative="0">
      <w:start w:val="1"/>
      <w:numFmt w:val="decimal"/>
      <w:lvlText w:val="%1.%2"/>
      <w:lvlJc w:val="left"/>
      <w:pPr>
        <w:ind w:left="1374" w:hanging="560"/>
        <w:jc w:val="left"/>
      </w:pPr>
      <w:rPr>
        <w:rFonts w:hint="default" w:ascii="宋体" w:hAnsi="宋体" w:eastAsia="宋体" w:cs="宋体"/>
        <w:w w:val="100"/>
        <w:sz w:val="28"/>
        <w:szCs w:val="28"/>
        <w:lang w:val="zh-CN" w:eastAsia="zh-CN" w:bidi="zh-CN"/>
      </w:rPr>
    </w:lvl>
    <w:lvl w:ilvl="2" w:tentative="0">
      <w:start w:val="0"/>
      <w:numFmt w:val="bullet"/>
      <w:lvlText w:val="•"/>
      <w:lvlJc w:val="left"/>
      <w:pPr>
        <w:ind w:left="3217" w:hanging="560"/>
      </w:pPr>
      <w:rPr>
        <w:rFonts w:hint="default"/>
        <w:lang w:val="zh-CN" w:eastAsia="zh-CN" w:bidi="zh-CN"/>
      </w:rPr>
    </w:lvl>
    <w:lvl w:ilvl="3" w:tentative="0">
      <w:start w:val="0"/>
      <w:numFmt w:val="bullet"/>
      <w:lvlText w:val="•"/>
      <w:lvlJc w:val="left"/>
      <w:pPr>
        <w:ind w:left="4135" w:hanging="560"/>
      </w:pPr>
      <w:rPr>
        <w:rFonts w:hint="default"/>
        <w:lang w:val="zh-CN" w:eastAsia="zh-CN" w:bidi="zh-CN"/>
      </w:rPr>
    </w:lvl>
    <w:lvl w:ilvl="4" w:tentative="0">
      <w:start w:val="0"/>
      <w:numFmt w:val="bullet"/>
      <w:lvlText w:val="•"/>
      <w:lvlJc w:val="left"/>
      <w:pPr>
        <w:ind w:left="5054" w:hanging="560"/>
      </w:pPr>
      <w:rPr>
        <w:rFonts w:hint="default"/>
        <w:lang w:val="zh-CN" w:eastAsia="zh-CN" w:bidi="zh-CN"/>
      </w:rPr>
    </w:lvl>
    <w:lvl w:ilvl="5" w:tentative="0">
      <w:start w:val="0"/>
      <w:numFmt w:val="bullet"/>
      <w:lvlText w:val="•"/>
      <w:lvlJc w:val="left"/>
      <w:pPr>
        <w:ind w:left="5973" w:hanging="560"/>
      </w:pPr>
      <w:rPr>
        <w:rFonts w:hint="default"/>
        <w:lang w:val="zh-CN" w:eastAsia="zh-CN" w:bidi="zh-CN"/>
      </w:rPr>
    </w:lvl>
    <w:lvl w:ilvl="6" w:tentative="0">
      <w:start w:val="0"/>
      <w:numFmt w:val="bullet"/>
      <w:lvlText w:val="•"/>
      <w:lvlJc w:val="left"/>
      <w:pPr>
        <w:ind w:left="6891" w:hanging="560"/>
      </w:pPr>
      <w:rPr>
        <w:rFonts w:hint="default"/>
        <w:lang w:val="zh-CN" w:eastAsia="zh-CN" w:bidi="zh-CN"/>
      </w:rPr>
    </w:lvl>
    <w:lvl w:ilvl="7" w:tentative="0">
      <w:start w:val="0"/>
      <w:numFmt w:val="bullet"/>
      <w:lvlText w:val="•"/>
      <w:lvlJc w:val="left"/>
      <w:pPr>
        <w:ind w:left="7810" w:hanging="560"/>
      </w:pPr>
      <w:rPr>
        <w:rFonts w:hint="default"/>
        <w:lang w:val="zh-CN" w:eastAsia="zh-CN" w:bidi="zh-CN"/>
      </w:rPr>
    </w:lvl>
    <w:lvl w:ilvl="8" w:tentative="0">
      <w:start w:val="0"/>
      <w:numFmt w:val="bullet"/>
      <w:lvlText w:val="•"/>
      <w:lvlJc w:val="left"/>
      <w:pPr>
        <w:ind w:left="8728" w:hanging="560"/>
      </w:pPr>
      <w:rPr>
        <w:rFonts w:hint="default"/>
        <w:lang w:val="zh-CN" w:eastAsia="zh-CN" w:bidi="zh-CN"/>
      </w:rPr>
    </w:lvl>
  </w:abstractNum>
  <w:abstractNum w:abstractNumId="4">
    <w:nsid w:val="9239341B"/>
    <w:multiLevelType w:val="multilevel"/>
    <w:tmpl w:val="9239341B"/>
    <w:lvl w:ilvl="0" w:tentative="0">
      <w:start w:val="4"/>
      <w:numFmt w:val="decimal"/>
      <w:lvlText w:val="%1"/>
      <w:lvlJc w:val="left"/>
      <w:pPr>
        <w:ind w:left="365" w:hanging="493"/>
        <w:jc w:val="left"/>
      </w:pPr>
      <w:rPr>
        <w:rFonts w:hint="default"/>
        <w:lang w:val="zh-CN" w:eastAsia="zh-CN" w:bidi="zh-CN"/>
      </w:rPr>
    </w:lvl>
    <w:lvl w:ilvl="1" w:tentative="0">
      <w:start w:val="1"/>
      <w:numFmt w:val="decimal"/>
      <w:lvlText w:val="%1.%2"/>
      <w:lvlJc w:val="left"/>
      <w:pPr>
        <w:ind w:left="365" w:hanging="493"/>
        <w:jc w:val="left"/>
      </w:pPr>
      <w:rPr>
        <w:rFonts w:hint="default" w:ascii="宋体" w:hAnsi="宋体" w:eastAsia="宋体" w:cs="宋体"/>
        <w:w w:val="100"/>
        <w:sz w:val="28"/>
        <w:szCs w:val="28"/>
        <w:lang w:val="zh-CN" w:eastAsia="zh-CN" w:bidi="zh-CN"/>
      </w:rPr>
    </w:lvl>
    <w:lvl w:ilvl="2" w:tentative="0">
      <w:start w:val="0"/>
      <w:numFmt w:val="bullet"/>
      <w:lvlText w:val="•"/>
      <w:lvlJc w:val="left"/>
      <w:pPr>
        <w:ind w:left="2401" w:hanging="493"/>
      </w:pPr>
      <w:rPr>
        <w:rFonts w:hint="default"/>
        <w:lang w:val="zh-CN" w:eastAsia="zh-CN" w:bidi="zh-CN"/>
      </w:rPr>
    </w:lvl>
    <w:lvl w:ilvl="3" w:tentative="0">
      <w:start w:val="0"/>
      <w:numFmt w:val="bullet"/>
      <w:lvlText w:val="•"/>
      <w:lvlJc w:val="left"/>
      <w:pPr>
        <w:ind w:left="3421" w:hanging="493"/>
      </w:pPr>
      <w:rPr>
        <w:rFonts w:hint="default"/>
        <w:lang w:val="zh-CN" w:eastAsia="zh-CN" w:bidi="zh-CN"/>
      </w:rPr>
    </w:lvl>
    <w:lvl w:ilvl="4" w:tentative="0">
      <w:start w:val="0"/>
      <w:numFmt w:val="bullet"/>
      <w:lvlText w:val="•"/>
      <w:lvlJc w:val="left"/>
      <w:pPr>
        <w:ind w:left="4442" w:hanging="493"/>
      </w:pPr>
      <w:rPr>
        <w:rFonts w:hint="default"/>
        <w:lang w:val="zh-CN" w:eastAsia="zh-CN" w:bidi="zh-CN"/>
      </w:rPr>
    </w:lvl>
    <w:lvl w:ilvl="5" w:tentative="0">
      <w:start w:val="0"/>
      <w:numFmt w:val="bullet"/>
      <w:lvlText w:val="•"/>
      <w:lvlJc w:val="left"/>
      <w:pPr>
        <w:ind w:left="5463" w:hanging="493"/>
      </w:pPr>
      <w:rPr>
        <w:rFonts w:hint="default"/>
        <w:lang w:val="zh-CN" w:eastAsia="zh-CN" w:bidi="zh-CN"/>
      </w:rPr>
    </w:lvl>
    <w:lvl w:ilvl="6" w:tentative="0">
      <w:start w:val="0"/>
      <w:numFmt w:val="bullet"/>
      <w:lvlText w:val="•"/>
      <w:lvlJc w:val="left"/>
      <w:pPr>
        <w:ind w:left="6483" w:hanging="493"/>
      </w:pPr>
      <w:rPr>
        <w:rFonts w:hint="default"/>
        <w:lang w:val="zh-CN" w:eastAsia="zh-CN" w:bidi="zh-CN"/>
      </w:rPr>
    </w:lvl>
    <w:lvl w:ilvl="7" w:tentative="0">
      <w:start w:val="0"/>
      <w:numFmt w:val="bullet"/>
      <w:lvlText w:val="•"/>
      <w:lvlJc w:val="left"/>
      <w:pPr>
        <w:ind w:left="7504" w:hanging="493"/>
      </w:pPr>
      <w:rPr>
        <w:rFonts w:hint="default"/>
        <w:lang w:val="zh-CN" w:eastAsia="zh-CN" w:bidi="zh-CN"/>
      </w:rPr>
    </w:lvl>
    <w:lvl w:ilvl="8" w:tentative="0">
      <w:start w:val="0"/>
      <w:numFmt w:val="bullet"/>
      <w:lvlText w:val="•"/>
      <w:lvlJc w:val="left"/>
      <w:pPr>
        <w:ind w:left="8524" w:hanging="493"/>
      </w:pPr>
      <w:rPr>
        <w:rFonts w:hint="default"/>
        <w:lang w:val="zh-CN" w:eastAsia="zh-CN" w:bidi="zh-CN"/>
      </w:rPr>
    </w:lvl>
  </w:abstractNum>
  <w:abstractNum w:abstractNumId="5">
    <w:nsid w:val="9288B902"/>
    <w:multiLevelType w:val="multilevel"/>
    <w:tmpl w:val="9288B902"/>
    <w:lvl w:ilvl="0" w:tentative="0">
      <w:start w:val="1"/>
      <w:numFmt w:val="decimal"/>
      <w:lvlText w:val="%1."/>
      <w:lvlJc w:val="left"/>
      <w:pPr>
        <w:ind w:left="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81" w:hanging="241"/>
      </w:pPr>
      <w:rPr>
        <w:rFonts w:hint="default"/>
        <w:lang w:val="zh-CN" w:eastAsia="zh-CN" w:bidi="zh-CN"/>
      </w:rPr>
    </w:lvl>
    <w:lvl w:ilvl="2" w:tentative="0">
      <w:start w:val="0"/>
      <w:numFmt w:val="bullet"/>
      <w:lvlText w:val="•"/>
      <w:lvlJc w:val="left"/>
      <w:pPr>
        <w:ind w:left="962" w:hanging="241"/>
      </w:pPr>
      <w:rPr>
        <w:rFonts w:hint="default"/>
        <w:lang w:val="zh-CN" w:eastAsia="zh-CN" w:bidi="zh-CN"/>
      </w:rPr>
    </w:lvl>
    <w:lvl w:ilvl="3" w:tentative="0">
      <w:start w:val="0"/>
      <w:numFmt w:val="bullet"/>
      <w:lvlText w:val="•"/>
      <w:lvlJc w:val="left"/>
      <w:pPr>
        <w:ind w:left="1443" w:hanging="241"/>
      </w:pPr>
      <w:rPr>
        <w:rFonts w:hint="default"/>
        <w:lang w:val="zh-CN" w:eastAsia="zh-CN" w:bidi="zh-CN"/>
      </w:rPr>
    </w:lvl>
    <w:lvl w:ilvl="4" w:tentative="0">
      <w:start w:val="0"/>
      <w:numFmt w:val="bullet"/>
      <w:lvlText w:val="•"/>
      <w:lvlJc w:val="left"/>
      <w:pPr>
        <w:ind w:left="1924" w:hanging="241"/>
      </w:pPr>
      <w:rPr>
        <w:rFonts w:hint="default"/>
        <w:lang w:val="zh-CN" w:eastAsia="zh-CN" w:bidi="zh-CN"/>
      </w:rPr>
    </w:lvl>
    <w:lvl w:ilvl="5" w:tentative="0">
      <w:start w:val="0"/>
      <w:numFmt w:val="bullet"/>
      <w:lvlText w:val="•"/>
      <w:lvlJc w:val="left"/>
      <w:pPr>
        <w:ind w:left="2406" w:hanging="241"/>
      </w:pPr>
      <w:rPr>
        <w:rFonts w:hint="default"/>
        <w:lang w:val="zh-CN" w:eastAsia="zh-CN" w:bidi="zh-CN"/>
      </w:rPr>
    </w:lvl>
    <w:lvl w:ilvl="6" w:tentative="0">
      <w:start w:val="0"/>
      <w:numFmt w:val="bullet"/>
      <w:lvlText w:val="•"/>
      <w:lvlJc w:val="left"/>
      <w:pPr>
        <w:ind w:left="2887" w:hanging="241"/>
      </w:pPr>
      <w:rPr>
        <w:rFonts w:hint="default"/>
        <w:lang w:val="zh-CN" w:eastAsia="zh-CN" w:bidi="zh-CN"/>
      </w:rPr>
    </w:lvl>
    <w:lvl w:ilvl="7" w:tentative="0">
      <w:start w:val="0"/>
      <w:numFmt w:val="bullet"/>
      <w:lvlText w:val="•"/>
      <w:lvlJc w:val="left"/>
      <w:pPr>
        <w:ind w:left="3368" w:hanging="241"/>
      </w:pPr>
      <w:rPr>
        <w:rFonts w:hint="default"/>
        <w:lang w:val="zh-CN" w:eastAsia="zh-CN" w:bidi="zh-CN"/>
      </w:rPr>
    </w:lvl>
    <w:lvl w:ilvl="8" w:tentative="0">
      <w:start w:val="0"/>
      <w:numFmt w:val="bullet"/>
      <w:lvlText w:val="•"/>
      <w:lvlJc w:val="left"/>
      <w:pPr>
        <w:ind w:left="3849" w:hanging="241"/>
      </w:pPr>
      <w:rPr>
        <w:rFonts w:hint="default"/>
        <w:lang w:val="zh-CN" w:eastAsia="zh-CN" w:bidi="zh-CN"/>
      </w:rPr>
    </w:lvl>
  </w:abstractNum>
  <w:abstractNum w:abstractNumId="6">
    <w:nsid w:val="9C8AC8EF"/>
    <w:multiLevelType w:val="multilevel"/>
    <w:tmpl w:val="9C8AC8EF"/>
    <w:lvl w:ilvl="0" w:tentative="0">
      <w:start w:val="2"/>
      <w:numFmt w:val="decimal"/>
      <w:lvlText w:val="%1"/>
      <w:lvlJc w:val="left"/>
      <w:pPr>
        <w:ind w:left="365" w:hanging="493"/>
        <w:jc w:val="left"/>
      </w:pPr>
      <w:rPr>
        <w:rFonts w:hint="default"/>
        <w:lang w:val="zh-CN" w:eastAsia="zh-CN" w:bidi="zh-CN"/>
      </w:rPr>
    </w:lvl>
    <w:lvl w:ilvl="1" w:tentative="0">
      <w:start w:val="2"/>
      <w:numFmt w:val="decimal"/>
      <w:lvlText w:val="%1.%2"/>
      <w:lvlJc w:val="left"/>
      <w:pPr>
        <w:ind w:left="365" w:hanging="493"/>
        <w:jc w:val="left"/>
      </w:pPr>
      <w:rPr>
        <w:rFonts w:hint="default" w:ascii="宋体" w:hAnsi="宋体" w:eastAsia="宋体" w:cs="宋体"/>
        <w:w w:val="100"/>
        <w:sz w:val="28"/>
        <w:szCs w:val="28"/>
        <w:lang w:val="zh-CN" w:eastAsia="zh-CN" w:bidi="zh-CN"/>
      </w:rPr>
    </w:lvl>
    <w:lvl w:ilvl="2" w:tentative="0">
      <w:start w:val="1"/>
      <w:numFmt w:val="decimal"/>
      <w:lvlText w:val="%1.%2.%3"/>
      <w:lvlJc w:val="left"/>
      <w:pPr>
        <w:ind w:left="365" w:hanging="701"/>
        <w:jc w:val="left"/>
      </w:pPr>
      <w:rPr>
        <w:rFonts w:hint="default" w:ascii="宋体" w:hAnsi="宋体" w:eastAsia="宋体" w:cs="宋体"/>
        <w:spacing w:val="-19"/>
        <w:w w:val="100"/>
        <w:sz w:val="26"/>
        <w:szCs w:val="26"/>
        <w:lang w:val="zh-CN" w:eastAsia="zh-CN" w:bidi="zh-CN"/>
      </w:rPr>
    </w:lvl>
    <w:lvl w:ilvl="3" w:tentative="0">
      <w:start w:val="0"/>
      <w:numFmt w:val="bullet"/>
      <w:lvlText w:val="•"/>
      <w:lvlJc w:val="left"/>
      <w:pPr>
        <w:ind w:left="3421" w:hanging="701"/>
      </w:pPr>
      <w:rPr>
        <w:rFonts w:hint="default"/>
        <w:lang w:val="zh-CN" w:eastAsia="zh-CN" w:bidi="zh-CN"/>
      </w:rPr>
    </w:lvl>
    <w:lvl w:ilvl="4" w:tentative="0">
      <w:start w:val="0"/>
      <w:numFmt w:val="bullet"/>
      <w:lvlText w:val="•"/>
      <w:lvlJc w:val="left"/>
      <w:pPr>
        <w:ind w:left="4442" w:hanging="701"/>
      </w:pPr>
      <w:rPr>
        <w:rFonts w:hint="default"/>
        <w:lang w:val="zh-CN" w:eastAsia="zh-CN" w:bidi="zh-CN"/>
      </w:rPr>
    </w:lvl>
    <w:lvl w:ilvl="5" w:tentative="0">
      <w:start w:val="0"/>
      <w:numFmt w:val="bullet"/>
      <w:lvlText w:val="•"/>
      <w:lvlJc w:val="left"/>
      <w:pPr>
        <w:ind w:left="5463" w:hanging="701"/>
      </w:pPr>
      <w:rPr>
        <w:rFonts w:hint="default"/>
        <w:lang w:val="zh-CN" w:eastAsia="zh-CN" w:bidi="zh-CN"/>
      </w:rPr>
    </w:lvl>
    <w:lvl w:ilvl="6" w:tentative="0">
      <w:start w:val="0"/>
      <w:numFmt w:val="bullet"/>
      <w:lvlText w:val="•"/>
      <w:lvlJc w:val="left"/>
      <w:pPr>
        <w:ind w:left="6483" w:hanging="701"/>
      </w:pPr>
      <w:rPr>
        <w:rFonts w:hint="default"/>
        <w:lang w:val="zh-CN" w:eastAsia="zh-CN" w:bidi="zh-CN"/>
      </w:rPr>
    </w:lvl>
    <w:lvl w:ilvl="7" w:tentative="0">
      <w:start w:val="0"/>
      <w:numFmt w:val="bullet"/>
      <w:lvlText w:val="•"/>
      <w:lvlJc w:val="left"/>
      <w:pPr>
        <w:ind w:left="7504" w:hanging="701"/>
      </w:pPr>
      <w:rPr>
        <w:rFonts w:hint="default"/>
        <w:lang w:val="zh-CN" w:eastAsia="zh-CN" w:bidi="zh-CN"/>
      </w:rPr>
    </w:lvl>
    <w:lvl w:ilvl="8" w:tentative="0">
      <w:start w:val="0"/>
      <w:numFmt w:val="bullet"/>
      <w:lvlText w:val="•"/>
      <w:lvlJc w:val="left"/>
      <w:pPr>
        <w:ind w:left="8524" w:hanging="701"/>
      </w:pPr>
      <w:rPr>
        <w:rFonts w:hint="default"/>
        <w:lang w:val="zh-CN" w:eastAsia="zh-CN" w:bidi="zh-CN"/>
      </w:rPr>
    </w:lvl>
  </w:abstractNum>
  <w:abstractNum w:abstractNumId="7">
    <w:nsid w:val="9FD70A3D"/>
    <w:multiLevelType w:val="singleLevel"/>
    <w:tmpl w:val="9FD70A3D"/>
    <w:lvl w:ilvl="0" w:tentative="0">
      <w:start w:val="1"/>
      <w:numFmt w:val="decimal"/>
      <w:suff w:val="nothing"/>
      <w:lvlText w:val="%1、"/>
      <w:lvlJc w:val="left"/>
    </w:lvl>
  </w:abstractNum>
  <w:abstractNum w:abstractNumId="8">
    <w:nsid w:val="B0F1ACD9"/>
    <w:multiLevelType w:val="multilevel"/>
    <w:tmpl w:val="B0F1ACD9"/>
    <w:lvl w:ilvl="0" w:tentative="0">
      <w:start w:val="1"/>
      <w:numFmt w:val="decimal"/>
      <w:lvlText w:val="%1"/>
      <w:lvlJc w:val="left"/>
      <w:pPr>
        <w:ind w:left="588" w:hanging="421"/>
        <w:jc w:val="left"/>
      </w:pPr>
      <w:rPr>
        <w:rFonts w:hint="default"/>
        <w:lang w:val="zh-CN" w:eastAsia="zh-CN" w:bidi="zh-CN"/>
      </w:rPr>
    </w:lvl>
    <w:lvl w:ilvl="1" w:tentative="0">
      <w:start w:val="3"/>
      <w:numFmt w:val="decimal"/>
      <w:lvlText w:val="%1.%2"/>
      <w:lvlJc w:val="left"/>
      <w:pPr>
        <w:ind w:left="588" w:hanging="421"/>
        <w:jc w:val="right"/>
      </w:pPr>
      <w:rPr>
        <w:rFonts w:hint="default" w:ascii="宋体" w:hAnsi="宋体" w:eastAsia="宋体" w:cs="宋体"/>
        <w:spacing w:val="-140"/>
        <w:w w:val="100"/>
        <w:sz w:val="26"/>
        <w:szCs w:val="26"/>
        <w:lang w:val="zh-CN" w:eastAsia="zh-CN" w:bidi="zh-CN"/>
      </w:rPr>
    </w:lvl>
    <w:lvl w:ilvl="2" w:tentative="0">
      <w:start w:val="2"/>
      <w:numFmt w:val="decimal"/>
      <w:lvlText w:val="（%3）"/>
      <w:lvlJc w:val="left"/>
      <w:pPr>
        <w:ind w:left="588" w:hanging="701"/>
        <w:jc w:val="left"/>
      </w:pPr>
      <w:rPr>
        <w:rFonts w:hint="default" w:ascii="宋体" w:hAnsi="宋体" w:eastAsia="宋体" w:cs="宋体"/>
        <w:spacing w:val="-140"/>
        <w:w w:val="100"/>
        <w:sz w:val="26"/>
        <w:szCs w:val="26"/>
        <w:lang w:val="zh-CN" w:eastAsia="zh-CN" w:bidi="zh-CN"/>
      </w:rPr>
    </w:lvl>
    <w:lvl w:ilvl="3" w:tentative="0">
      <w:start w:val="0"/>
      <w:numFmt w:val="bullet"/>
      <w:lvlText w:val="•"/>
      <w:lvlJc w:val="left"/>
      <w:pPr>
        <w:ind w:left="3575" w:hanging="701"/>
      </w:pPr>
      <w:rPr>
        <w:rFonts w:hint="default"/>
        <w:lang w:val="zh-CN" w:eastAsia="zh-CN" w:bidi="zh-CN"/>
      </w:rPr>
    </w:lvl>
    <w:lvl w:ilvl="4" w:tentative="0">
      <w:start w:val="0"/>
      <w:numFmt w:val="bullet"/>
      <w:lvlText w:val="•"/>
      <w:lvlJc w:val="left"/>
      <w:pPr>
        <w:ind w:left="4574" w:hanging="701"/>
      </w:pPr>
      <w:rPr>
        <w:rFonts w:hint="default"/>
        <w:lang w:val="zh-CN" w:eastAsia="zh-CN" w:bidi="zh-CN"/>
      </w:rPr>
    </w:lvl>
    <w:lvl w:ilvl="5" w:tentative="0">
      <w:start w:val="0"/>
      <w:numFmt w:val="bullet"/>
      <w:lvlText w:val="•"/>
      <w:lvlJc w:val="left"/>
      <w:pPr>
        <w:ind w:left="5573" w:hanging="701"/>
      </w:pPr>
      <w:rPr>
        <w:rFonts w:hint="default"/>
        <w:lang w:val="zh-CN" w:eastAsia="zh-CN" w:bidi="zh-CN"/>
      </w:rPr>
    </w:lvl>
    <w:lvl w:ilvl="6" w:tentative="0">
      <w:start w:val="0"/>
      <w:numFmt w:val="bullet"/>
      <w:lvlText w:val="•"/>
      <w:lvlJc w:val="left"/>
      <w:pPr>
        <w:ind w:left="6571" w:hanging="701"/>
      </w:pPr>
      <w:rPr>
        <w:rFonts w:hint="default"/>
        <w:lang w:val="zh-CN" w:eastAsia="zh-CN" w:bidi="zh-CN"/>
      </w:rPr>
    </w:lvl>
    <w:lvl w:ilvl="7" w:tentative="0">
      <w:start w:val="0"/>
      <w:numFmt w:val="bullet"/>
      <w:lvlText w:val="•"/>
      <w:lvlJc w:val="left"/>
      <w:pPr>
        <w:ind w:left="7570" w:hanging="701"/>
      </w:pPr>
      <w:rPr>
        <w:rFonts w:hint="default"/>
        <w:lang w:val="zh-CN" w:eastAsia="zh-CN" w:bidi="zh-CN"/>
      </w:rPr>
    </w:lvl>
    <w:lvl w:ilvl="8" w:tentative="0">
      <w:start w:val="0"/>
      <w:numFmt w:val="bullet"/>
      <w:lvlText w:val="•"/>
      <w:lvlJc w:val="left"/>
      <w:pPr>
        <w:ind w:left="8568" w:hanging="701"/>
      </w:pPr>
      <w:rPr>
        <w:rFonts w:hint="default"/>
        <w:lang w:val="zh-CN" w:eastAsia="zh-CN" w:bidi="zh-CN"/>
      </w:rPr>
    </w:lvl>
  </w:abstractNum>
  <w:abstractNum w:abstractNumId="9">
    <w:nsid w:val="B5E306ED"/>
    <w:multiLevelType w:val="multilevel"/>
    <w:tmpl w:val="B5E306ED"/>
    <w:lvl w:ilvl="0" w:tentative="0">
      <w:start w:val="4"/>
      <w:numFmt w:val="decimal"/>
      <w:lvlText w:val="%1"/>
      <w:lvlJc w:val="left"/>
      <w:pPr>
        <w:ind w:left="1627" w:hanging="490"/>
        <w:jc w:val="left"/>
      </w:pPr>
      <w:rPr>
        <w:rFonts w:hint="default"/>
        <w:lang w:val="zh-CN" w:eastAsia="zh-CN" w:bidi="zh-CN"/>
      </w:rPr>
    </w:lvl>
    <w:lvl w:ilvl="1" w:tentative="0">
      <w:start w:val="1"/>
      <w:numFmt w:val="decimal"/>
      <w:lvlText w:val="%1.%2"/>
      <w:lvlJc w:val="left"/>
      <w:pPr>
        <w:ind w:left="1627" w:hanging="490"/>
        <w:jc w:val="right"/>
      </w:pPr>
      <w:rPr>
        <w:rFonts w:hint="default" w:ascii="宋体" w:hAnsi="宋体" w:eastAsia="宋体" w:cs="宋体"/>
        <w:w w:val="100"/>
        <w:sz w:val="28"/>
        <w:szCs w:val="28"/>
        <w:lang w:val="zh-CN" w:eastAsia="zh-CN" w:bidi="zh-CN"/>
      </w:rPr>
    </w:lvl>
    <w:lvl w:ilvl="2" w:tentative="0">
      <w:start w:val="1"/>
      <w:numFmt w:val="decimal"/>
      <w:lvlText w:val="%1.%2.%3"/>
      <w:lvlJc w:val="left"/>
      <w:pPr>
        <w:ind w:left="588" w:hanging="773"/>
        <w:jc w:val="left"/>
      </w:pPr>
      <w:rPr>
        <w:rFonts w:hint="default" w:ascii="宋体" w:hAnsi="宋体" w:eastAsia="宋体" w:cs="宋体"/>
        <w:w w:val="100"/>
        <w:sz w:val="28"/>
        <w:szCs w:val="28"/>
        <w:lang w:val="zh-CN" w:eastAsia="zh-CN" w:bidi="zh-CN"/>
      </w:rPr>
    </w:lvl>
    <w:lvl w:ilvl="3" w:tentative="0">
      <w:start w:val="1"/>
      <w:numFmt w:val="decimal"/>
      <w:lvlText w:val="%1.%2.%3.%4"/>
      <w:lvlJc w:val="left"/>
      <w:pPr>
        <w:ind w:left="588" w:hanging="1053"/>
        <w:jc w:val="left"/>
      </w:pPr>
      <w:rPr>
        <w:rFonts w:hint="default" w:ascii="宋体" w:hAnsi="宋体" w:eastAsia="宋体" w:cs="宋体"/>
        <w:w w:val="100"/>
        <w:sz w:val="28"/>
        <w:szCs w:val="28"/>
        <w:lang w:val="zh-CN" w:eastAsia="zh-CN" w:bidi="zh-CN"/>
      </w:rPr>
    </w:lvl>
    <w:lvl w:ilvl="4" w:tentative="0">
      <w:start w:val="0"/>
      <w:numFmt w:val="bullet"/>
      <w:lvlText w:val="•"/>
      <w:lvlJc w:val="left"/>
      <w:pPr>
        <w:ind w:left="2949" w:hanging="1053"/>
      </w:pPr>
      <w:rPr>
        <w:rFonts w:hint="default"/>
        <w:lang w:val="zh-CN" w:eastAsia="zh-CN" w:bidi="zh-CN"/>
      </w:rPr>
    </w:lvl>
    <w:lvl w:ilvl="5" w:tentative="0">
      <w:start w:val="0"/>
      <w:numFmt w:val="bullet"/>
      <w:lvlText w:val="•"/>
      <w:lvlJc w:val="left"/>
      <w:pPr>
        <w:ind w:left="4218" w:hanging="1053"/>
      </w:pPr>
      <w:rPr>
        <w:rFonts w:hint="default"/>
        <w:lang w:val="zh-CN" w:eastAsia="zh-CN" w:bidi="zh-CN"/>
      </w:rPr>
    </w:lvl>
    <w:lvl w:ilvl="6" w:tentative="0">
      <w:start w:val="0"/>
      <w:numFmt w:val="bullet"/>
      <w:lvlText w:val="•"/>
      <w:lvlJc w:val="left"/>
      <w:pPr>
        <w:ind w:left="5488" w:hanging="1053"/>
      </w:pPr>
      <w:rPr>
        <w:rFonts w:hint="default"/>
        <w:lang w:val="zh-CN" w:eastAsia="zh-CN" w:bidi="zh-CN"/>
      </w:rPr>
    </w:lvl>
    <w:lvl w:ilvl="7" w:tentative="0">
      <w:start w:val="0"/>
      <w:numFmt w:val="bullet"/>
      <w:lvlText w:val="•"/>
      <w:lvlJc w:val="left"/>
      <w:pPr>
        <w:ind w:left="6757" w:hanging="1053"/>
      </w:pPr>
      <w:rPr>
        <w:rFonts w:hint="default"/>
        <w:lang w:val="zh-CN" w:eastAsia="zh-CN" w:bidi="zh-CN"/>
      </w:rPr>
    </w:lvl>
    <w:lvl w:ilvl="8" w:tentative="0">
      <w:start w:val="0"/>
      <w:numFmt w:val="bullet"/>
      <w:lvlText w:val="•"/>
      <w:lvlJc w:val="left"/>
      <w:pPr>
        <w:ind w:left="8027" w:hanging="1053"/>
      </w:pPr>
      <w:rPr>
        <w:rFonts w:hint="default"/>
        <w:lang w:val="zh-CN" w:eastAsia="zh-CN" w:bidi="zh-CN"/>
      </w:rPr>
    </w:lvl>
  </w:abstractNum>
  <w:abstractNum w:abstractNumId="10">
    <w:nsid w:val="B8CEF35B"/>
    <w:multiLevelType w:val="multilevel"/>
    <w:tmpl w:val="B8CEF35B"/>
    <w:lvl w:ilvl="0" w:tentative="0">
      <w:start w:val="4"/>
      <w:numFmt w:val="decimal"/>
      <w:lvlText w:val="（%1）"/>
      <w:lvlJc w:val="left"/>
      <w:pPr>
        <w:ind w:left="814" w:hanging="703"/>
        <w:jc w:val="left"/>
      </w:pPr>
      <w:rPr>
        <w:rFonts w:hint="default" w:ascii="宋体" w:hAnsi="宋体" w:eastAsia="宋体" w:cs="宋体"/>
        <w:spacing w:val="-61"/>
        <w:w w:val="100"/>
        <w:sz w:val="26"/>
        <w:szCs w:val="26"/>
        <w:lang w:val="zh-CN" w:eastAsia="zh-CN" w:bidi="zh-CN"/>
      </w:rPr>
    </w:lvl>
    <w:lvl w:ilvl="1" w:tentative="0">
      <w:start w:val="0"/>
      <w:numFmt w:val="bullet"/>
      <w:lvlText w:val="•"/>
      <w:lvlJc w:val="left"/>
      <w:pPr>
        <w:ind w:left="1794" w:hanging="703"/>
      </w:pPr>
      <w:rPr>
        <w:rFonts w:hint="default"/>
        <w:lang w:val="zh-CN" w:eastAsia="zh-CN" w:bidi="zh-CN"/>
      </w:rPr>
    </w:lvl>
    <w:lvl w:ilvl="2" w:tentative="0">
      <w:start w:val="0"/>
      <w:numFmt w:val="bullet"/>
      <w:lvlText w:val="•"/>
      <w:lvlJc w:val="left"/>
      <w:pPr>
        <w:ind w:left="2769" w:hanging="703"/>
      </w:pPr>
      <w:rPr>
        <w:rFonts w:hint="default"/>
        <w:lang w:val="zh-CN" w:eastAsia="zh-CN" w:bidi="zh-CN"/>
      </w:rPr>
    </w:lvl>
    <w:lvl w:ilvl="3" w:tentative="0">
      <w:start w:val="0"/>
      <w:numFmt w:val="bullet"/>
      <w:lvlText w:val="•"/>
      <w:lvlJc w:val="left"/>
      <w:pPr>
        <w:ind w:left="3743" w:hanging="703"/>
      </w:pPr>
      <w:rPr>
        <w:rFonts w:hint="default"/>
        <w:lang w:val="zh-CN" w:eastAsia="zh-CN" w:bidi="zh-CN"/>
      </w:rPr>
    </w:lvl>
    <w:lvl w:ilvl="4" w:tentative="0">
      <w:start w:val="0"/>
      <w:numFmt w:val="bullet"/>
      <w:lvlText w:val="•"/>
      <w:lvlJc w:val="left"/>
      <w:pPr>
        <w:ind w:left="4718" w:hanging="703"/>
      </w:pPr>
      <w:rPr>
        <w:rFonts w:hint="default"/>
        <w:lang w:val="zh-CN" w:eastAsia="zh-CN" w:bidi="zh-CN"/>
      </w:rPr>
    </w:lvl>
    <w:lvl w:ilvl="5" w:tentative="0">
      <w:start w:val="0"/>
      <w:numFmt w:val="bullet"/>
      <w:lvlText w:val="•"/>
      <w:lvlJc w:val="left"/>
      <w:pPr>
        <w:ind w:left="5693" w:hanging="703"/>
      </w:pPr>
      <w:rPr>
        <w:rFonts w:hint="default"/>
        <w:lang w:val="zh-CN" w:eastAsia="zh-CN" w:bidi="zh-CN"/>
      </w:rPr>
    </w:lvl>
    <w:lvl w:ilvl="6" w:tentative="0">
      <w:start w:val="0"/>
      <w:numFmt w:val="bullet"/>
      <w:lvlText w:val="•"/>
      <w:lvlJc w:val="left"/>
      <w:pPr>
        <w:ind w:left="6667" w:hanging="703"/>
      </w:pPr>
      <w:rPr>
        <w:rFonts w:hint="default"/>
        <w:lang w:val="zh-CN" w:eastAsia="zh-CN" w:bidi="zh-CN"/>
      </w:rPr>
    </w:lvl>
    <w:lvl w:ilvl="7" w:tentative="0">
      <w:start w:val="0"/>
      <w:numFmt w:val="bullet"/>
      <w:lvlText w:val="•"/>
      <w:lvlJc w:val="left"/>
      <w:pPr>
        <w:ind w:left="7642" w:hanging="703"/>
      </w:pPr>
      <w:rPr>
        <w:rFonts w:hint="default"/>
        <w:lang w:val="zh-CN" w:eastAsia="zh-CN" w:bidi="zh-CN"/>
      </w:rPr>
    </w:lvl>
    <w:lvl w:ilvl="8" w:tentative="0">
      <w:start w:val="0"/>
      <w:numFmt w:val="bullet"/>
      <w:lvlText w:val="•"/>
      <w:lvlJc w:val="left"/>
      <w:pPr>
        <w:ind w:left="8616" w:hanging="703"/>
      </w:pPr>
      <w:rPr>
        <w:rFonts w:hint="default"/>
        <w:lang w:val="zh-CN" w:eastAsia="zh-CN" w:bidi="zh-CN"/>
      </w:rPr>
    </w:lvl>
  </w:abstractNum>
  <w:abstractNum w:abstractNumId="11">
    <w:nsid w:val="BB64CFA9"/>
    <w:multiLevelType w:val="multilevel"/>
    <w:tmpl w:val="BB64CFA9"/>
    <w:lvl w:ilvl="0" w:tentative="0">
      <w:start w:val="7"/>
      <w:numFmt w:val="decimal"/>
      <w:lvlText w:val="%1"/>
      <w:lvlJc w:val="left"/>
      <w:pPr>
        <w:ind w:left="814" w:hanging="561"/>
        <w:jc w:val="left"/>
      </w:pPr>
      <w:rPr>
        <w:rFonts w:hint="default"/>
        <w:lang w:val="zh-CN" w:eastAsia="zh-CN" w:bidi="zh-CN"/>
      </w:rPr>
    </w:lvl>
    <w:lvl w:ilvl="1" w:tentative="0">
      <w:start w:val="1"/>
      <w:numFmt w:val="decimal"/>
      <w:lvlText w:val="%1.%2"/>
      <w:lvlJc w:val="left"/>
      <w:pPr>
        <w:ind w:left="814" w:hanging="561"/>
        <w:jc w:val="left"/>
      </w:pPr>
      <w:rPr>
        <w:rFonts w:hint="default" w:ascii="宋体" w:hAnsi="宋体" w:eastAsia="宋体" w:cs="宋体"/>
        <w:spacing w:val="-41"/>
        <w:w w:val="100"/>
        <w:sz w:val="28"/>
        <w:szCs w:val="28"/>
        <w:lang w:val="zh-CN" w:eastAsia="zh-CN" w:bidi="zh-CN"/>
      </w:rPr>
    </w:lvl>
    <w:lvl w:ilvl="2" w:tentative="0">
      <w:start w:val="0"/>
      <w:numFmt w:val="bullet"/>
      <w:lvlText w:val="•"/>
      <w:lvlJc w:val="left"/>
      <w:pPr>
        <w:ind w:left="2769" w:hanging="561"/>
      </w:pPr>
      <w:rPr>
        <w:rFonts w:hint="default"/>
        <w:lang w:val="zh-CN" w:eastAsia="zh-CN" w:bidi="zh-CN"/>
      </w:rPr>
    </w:lvl>
    <w:lvl w:ilvl="3" w:tentative="0">
      <w:start w:val="0"/>
      <w:numFmt w:val="bullet"/>
      <w:lvlText w:val="•"/>
      <w:lvlJc w:val="left"/>
      <w:pPr>
        <w:ind w:left="3743" w:hanging="561"/>
      </w:pPr>
      <w:rPr>
        <w:rFonts w:hint="default"/>
        <w:lang w:val="zh-CN" w:eastAsia="zh-CN" w:bidi="zh-CN"/>
      </w:rPr>
    </w:lvl>
    <w:lvl w:ilvl="4" w:tentative="0">
      <w:start w:val="0"/>
      <w:numFmt w:val="bullet"/>
      <w:lvlText w:val="•"/>
      <w:lvlJc w:val="left"/>
      <w:pPr>
        <w:ind w:left="4718" w:hanging="561"/>
      </w:pPr>
      <w:rPr>
        <w:rFonts w:hint="default"/>
        <w:lang w:val="zh-CN" w:eastAsia="zh-CN" w:bidi="zh-CN"/>
      </w:rPr>
    </w:lvl>
    <w:lvl w:ilvl="5" w:tentative="0">
      <w:start w:val="0"/>
      <w:numFmt w:val="bullet"/>
      <w:lvlText w:val="•"/>
      <w:lvlJc w:val="left"/>
      <w:pPr>
        <w:ind w:left="5693" w:hanging="561"/>
      </w:pPr>
      <w:rPr>
        <w:rFonts w:hint="default"/>
        <w:lang w:val="zh-CN" w:eastAsia="zh-CN" w:bidi="zh-CN"/>
      </w:rPr>
    </w:lvl>
    <w:lvl w:ilvl="6" w:tentative="0">
      <w:start w:val="0"/>
      <w:numFmt w:val="bullet"/>
      <w:lvlText w:val="•"/>
      <w:lvlJc w:val="left"/>
      <w:pPr>
        <w:ind w:left="6667" w:hanging="561"/>
      </w:pPr>
      <w:rPr>
        <w:rFonts w:hint="default"/>
        <w:lang w:val="zh-CN" w:eastAsia="zh-CN" w:bidi="zh-CN"/>
      </w:rPr>
    </w:lvl>
    <w:lvl w:ilvl="7" w:tentative="0">
      <w:start w:val="0"/>
      <w:numFmt w:val="bullet"/>
      <w:lvlText w:val="•"/>
      <w:lvlJc w:val="left"/>
      <w:pPr>
        <w:ind w:left="7642" w:hanging="561"/>
      </w:pPr>
      <w:rPr>
        <w:rFonts w:hint="default"/>
        <w:lang w:val="zh-CN" w:eastAsia="zh-CN" w:bidi="zh-CN"/>
      </w:rPr>
    </w:lvl>
    <w:lvl w:ilvl="8" w:tentative="0">
      <w:start w:val="0"/>
      <w:numFmt w:val="bullet"/>
      <w:lvlText w:val="•"/>
      <w:lvlJc w:val="left"/>
      <w:pPr>
        <w:ind w:left="8616" w:hanging="561"/>
      </w:pPr>
      <w:rPr>
        <w:rFonts w:hint="default"/>
        <w:lang w:val="zh-CN" w:eastAsia="zh-CN" w:bidi="zh-CN"/>
      </w:rPr>
    </w:lvl>
  </w:abstractNum>
  <w:abstractNum w:abstractNumId="12">
    <w:nsid w:val="BE923771"/>
    <w:multiLevelType w:val="multilevel"/>
    <w:tmpl w:val="BE923771"/>
    <w:lvl w:ilvl="0" w:tentative="0">
      <w:start w:val="2"/>
      <w:numFmt w:val="decimal"/>
      <w:lvlText w:val="%1）"/>
      <w:lvlJc w:val="left"/>
      <w:pPr>
        <w:ind w:left="588" w:hanging="421"/>
        <w:jc w:val="left"/>
      </w:pPr>
      <w:rPr>
        <w:rFonts w:hint="default" w:ascii="宋体" w:hAnsi="宋体" w:eastAsia="宋体" w:cs="宋体"/>
        <w:spacing w:val="-25"/>
        <w:w w:val="100"/>
        <w:sz w:val="26"/>
        <w:szCs w:val="26"/>
        <w:lang w:val="zh-CN" w:eastAsia="zh-CN" w:bidi="zh-CN"/>
      </w:rPr>
    </w:lvl>
    <w:lvl w:ilvl="1" w:tentative="0">
      <w:start w:val="0"/>
      <w:numFmt w:val="bullet"/>
      <w:lvlText w:val="•"/>
      <w:lvlJc w:val="left"/>
      <w:pPr>
        <w:ind w:left="1578" w:hanging="421"/>
      </w:pPr>
      <w:rPr>
        <w:rFonts w:hint="default"/>
        <w:lang w:val="zh-CN" w:eastAsia="zh-CN" w:bidi="zh-CN"/>
      </w:rPr>
    </w:lvl>
    <w:lvl w:ilvl="2" w:tentative="0">
      <w:start w:val="0"/>
      <w:numFmt w:val="bullet"/>
      <w:lvlText w:val="•"/>
      <w:lvlJc w:val="left"/>
      <w:pPr>
        <w:ind w:left="2577" w:hanging="421"/>
      </w:pPr>
      <w:rPr>
        <w:rFonts w:hint="default"/>
        <w:lang w:val="zh-CN" w:eastAsia="zh-CN" w:bidi="zh-CN"/>
      </w:rPr>
    </w:lvl>
    <w:lvl w:ilvl="3" w:tentative="0">
      <w:start w:val="0"/>
      <w:numFmt w:val="bullet"/>
      <w:lvlText w:val="•"/>
      <w:lvlJc w:val="left"/>
      <w:pPr>
        <w:ind w:left="3575" w:hanging="421"/>
      </w:pPr>
      <w:rPr>
        <w:rFonts w:hint="default"/>
        <w:lang w:val="zh-CN" w:eastAsia="zh-CN" w:bidi="zh-CN"/>
      </w:rPr>
    </w:lvl>
    <w:lvl w:ilvl="4" w:tentative="0">
      <w:start w:val="0"/>
      <w:numFmt w:val="bullet"/>
      <w:lvlText w:val="•"/>
      <w:lvlJc w:val="left"/>
      <w:pPr>
        <w:ind w:left="4574" w:hanging="421"/>
      </w:pPr>
      <w:rPr>
        <w:rFonts w:hint="default"/>
        <w:lang w:val="zh-CN" w:eastAsia="zh-CN" w:bidi="zh-CN"/>
      </w:rPr>
    </w:lvl>
    <w:lvl w:ilvl="5" w:tentative="0">
      <w:start w:val="0"/>
      <w:numFmt w:val="bullet"/>
      <w:lvlText w:val="•"/>
      <w:lvlJc w:val="left"/>
      <w:pPr>
        <w:ind w:left="5573" w:hanging="421"/>
      </w:pPr>
      <w:rPr>
        <w:rFonts w:hint="default"/>
        <w:lang w:val="zh-CN" w:eastAsia="zh-CN" w:bidi="zh-CN"/>
      </w:rPr>
    </w:lvl>
    <w:lvl w:ilvl="6" w:tentative="0">
      <w:start w:val="0"/>
      <w:numFmt w:val="bullet"/>
      <w:lvlText w:val="•"/>
      <w:lvlJc w:val="left"/>
      <w:pPr>
        <w:ind w:left="6571" w:hanging="421"/>
      </w:pPr>
      <w:rPr>
        <w:rFonts w:hint="default"/>
        <w:lang w:val="zh-CN" w:eastAsia="zh-CN" w:bidi="zh-CN"/>
      </w:rPr>
    </w:lvl>
    <w:lvl w:ilvl="7" w:tentative="0">
      <w:start w:val="0"/>
      <w:numFmt w:val="bullet"/>
      <w:lvlText w:val="•"/>
      <w:lvlJc w:val="left"/>
      <w:pPr>
        <w:ind w:left="7570" w:hanging="421"/>
      </w:pPr>
      <w:rPr>
        <w:rFonts w:hint="default"/>
        <w:lang w:val="zh-CN" w:eastAsia="zh-CN" w:bidi="zh-CN"/>
      </w:rPr>
    </w:lvl>
    <w:lvl w:ilvl="8" w:tentative="0">
      <w:start w:val="0"/>
      <w:numFmt w:val="bullet"/>
      <w:lvlText w:val="•"/>
      <w:lvlJc w:val="left"/>
      <w:pPr>
        <w:ind w:left="8568" w:hanging="421"/>
      </w:pPr>
      <w:rPr>
        <w:rFonts w:hint="default"/>
        <w:lang w:val="zh-CN" w:eastAsia="zh-CN" w:bidi="zh-CN"/>
      </w:rPr>
    </w:lvl>
  </w:abstractNum>
  <w:abstractNum w:abstractNumId="13">
    <w:nsid w:val="BF205925"/>
    <w:multiLevelType w:val="multilevel"/>
    <w:tmpl w:val="BF205925"/>
    <w:lvl w:ilvl="0" w:tentative="0">
      <w:start w:val="3"/>
      <w:numFmt w:val="decimal"/>
      <w:lvlText w:val="%1"/>
      <w:lvlJc w:val="left"/>
      <w:pPr>
        <w:ind w:left="365" w:hanging="421"/>
        <w:jc w:val="left"/>
      </w:pPr>
      <w:rPr>
        <w:rFonts w:hint="default"/>
        <w:lang w:val="zh-CN" w:eastAsia="zh-CN" w:bidi="zh-CN"/>
      </w:rPr>
    </w:lvl>
    <w:lvl w:ilvl="1" w:tentative="0">
      <w:start w:val="2"/>
      <w:numFmt w:val="decimal"/>
      <w:lvlText w:val="%1.%2"/>
      <w:lvlJc w:val="left"/>
      <w:pPr>
        <w:ind w:left="365" w:hanging="421"/>
        <w:jc w:val="left"/>
      </w:pPr>
      <w:rPr>
        <w:rFonts w:hint="default" w:ascii="宋体" w:hAnsi="宋体" w:eastAsia="宋体" w:cs="宋体"/>
        <w:spacing w:val="-14"/>
        <w:w w:val="100"/>
        <w:sz w:val="26"/>
        <w:szCs w:val="26"/>
        <w:lang w:val="zh-CN" w:eastAsia="zh-CN" w:bidi="zh-CN"/>
      </w:rPr>
    </w:lvl>
    <w:lvl w:ilvl="2" w:tentative="0">
      <w:start w:val="0"/>
      <w:numFmt w:val="bullet"/>
      <w:lvlText w:val="•"/>
      <w:lvlJc w:val="left"/>
      <w:pPr>
        <w:ind w:left="2401" w:hanging="421"/>
      </w:pPr>
      <w:rPr>
        <w:rFonts w:hint="default"/>
        <w:lang w:val="zh-CN" w:eastAsia="zh-CN" w:bidi="zh-CN"/>
      </w:rPr>
    </w:lvl>
    <w:lvl w:ilvl="3" w:tentative="0">
      <w:start w:val="0"/>
      <w:numFmt w:val="bullet"/>
      <w:lvlText w:val="•"/>
      <w:lvlJc w:val="left"/>
      <w:pPr>
        <w:ind w:left="3421" w:hanging="421"/>
      </w:pPr>
      <w:rPr>
        <w:rFonts w:hint="default"/>
        <w:lang w:val="zh-CN" w:eastAsia="zh-CN" w:bidi="zh-CN"/>
      </w:rPr>
    </w:lvl>
    <w:lvl w:ilvl="4" w:tentative="0">
      <w:start w:val="0"/>
      <w:numFmt w:val="bullet"/>
      <w:lvlText w:val="•"/>
      <w:lvlJc w:val="left"/>
      <w:pPr>
        <w:ind w:left="4442" w:hanging="421"/>
      </w:pPr>
      <w:rPr>
        <w:rFonts w:hint="default"/>
        <w:lang w:val="zh-CN" w:eastAsia="zh-CN" w:bidi="zh-CN"/>
      </w:rPr>
    </w:lvl>
    <w:lvl w:ilvl="5" w:tentative="0">
      <w:start w:val="0"/>
      <w:numFmt w:val="bullet"/>
      <w:lvlText w:val="•"/>
      <w:lvlJc w:val="left"/>
      <w:pPr>
        <w:ind w:left="5463" w:hanging="421"/>
      </w:pPr>
      <w:rPr>
        <w:rFonts w:hint="default"/>
        <w:lang w:val="zh-CN" w:eastAsia="zh-CN" w:bidi="zh-CN"/>
      </w:rPr>
    </w:lvl>
    <w:lvl w:ilvl="6" w:tentative="0">
      <w:start w:val="0"/>
      <w:numFmt w:val="bullet"/>
      <w:lvlText w:val="•"/>
      <w:lvlJc w:val="left"/>
      <w:pPr>
        <w:ind w:left="6483" w:hanging="421"/>
      </w:pPr>
      <w:rPr>
        <w:rFonts w:hint="default"/>
        <w:lang w:val="zh-CN" w:eastAsia="zh-CN" w:bidi="zh-CN"/>
      </w:rPr>
    </w:lvl>
    <w:lvl w:ilvl="7" w:tentative="0">
      <w:start w:val="0"/>
      <w:numFmt w:val="bullet"/>
      <w:lvlText w:val="•"/>
      <w:lvlJc w:val="left"/>
      <w:pPr>
        <w:ind w:left="7504" w:hanging="421"/>
      </w:pPr>
      <w:rPr>
        <w:rFonts w:hint="default"/>
        <w:lang w:val="zh-CN" w:eastAsia="zh-CN" w:bidi="zh-CN"/>
      </w:rPr>
    </w:lvl>
    <w:lvl w:ilvl="8" w:tentative="0">
      <w:start w:val="0"/>
      <w:numFmt w:val="bullet"/>
      <w:lvlText w:val="•"/>
      <w:lvlJc w:val="left"/>
      <w:pPr>
        <w:ind w:left="8524" w:hanging="421"/>
      </w:pPr>
      <w:rPr>
        <w:rFonts w:hint="default"/>
        <w:lang w:val="zh-CN" w:eastAsia="zh-CN" w:bidi="zh-CN"/>
      </w:rPr>
    </w:lvl>
  </w:abstractNum>
  <w:abstractNum w:abstractNumId="14">
    <w:nsid w:val="C8879AEF"/>
    <w:multiLevelType w:val="multilevel"/>
    <w:tmpl w:val="C8879AEF"/>
    <w:lvl w:ilvl="0" w:tentative="0">
      <w:start w:val="6"/>
      <w:numFmt w:val="decimal"/>
      <w:lvlText w:val="%1"/>
      <w:lvlJc w:val="left"/>
      <w:pPr>
        <w:ind w:left="588" w:hanging="493"/>
        <w:jc w:val="left"/>
      </w:pPr>
      <w:rPr>
        <w:rFonts w:hint="default"/>
        <w:lang w:val="zh-CN" w:eastAsia="zh-CN" w:bidi="zh-CN"/>
      </w:rPr>
    </w:lvl>
    <w:lvl w:ilvl="1" w:tentative="0">
      <w:start w:val="1"/>
      <w:numFmt w:val="decimal"/>
      <w:lvlText w:val="%1.%2"/>
      <w:lvlJc w:val="left"/>
      <w:pPr>
        <w:ind w:left="588" w:hanging="493"/>
        <w:jc w:val="left"/>
      </w:pPr>
      <w:rPr>
        <w:rFonts w:hint="default" w:ascii="宋体" w:hAnsi="宋体" w:eastAsia="宋体" w:cs="宋体"/>
        <w:w w:val="100"/>
        <w:sz w:val="28"/>
        <w:szCs w:val="28"/>
        <w:lang w:val="zh-CN" w:eastAsia="zh-CN" w:bidi="zh-CN"/>
      </w:rPr>
    </w:lvl>
    <w:lvl w:ilvl="2" w:tentative="0">
      <w:start w:val="0"/>
      <w:numFmt w:val="bullet"/>
      <w:lvlText w:val="•"/>
      <w:lvlJc w:val="left"/>
      <w:pPr>
        <w:ind w:left="2577" w:hanging="493"/>
      </w:pPr>
      <w:rPr>
        <w:rFonts w:hint="default"/>
        <w:lang w:val="zh-CN" w:eastAsia="zh-CN" w:bidi="zh-CN"/>
      </w:rPr>
    </w:lvl>
    <w:lvl w:ilvl="3" w:tentative="0">
      <w:start w:val="0"/>
      <w:numFmt w:val="bullet"/>
      <w:lvlText w:val="•"/>
      <w:lvlJc w:val="left"/>
      <w:pPr>
        <w:ind w:left="3575" w:hanging="493"/>
      </w:pPr>
      <w:rPr>
        <w:rFonts w:hint="default"/>
        <w:lang w:val="zh-CN" w:eastAsia="zh-CN" w:bidi="zh-CN"/>
      </w:rPr>
    </w:lvl>
    <w:lvl w:ilvl="4" w:tentative="0">
      <w:start w:val="0"/>
      <w:numFmt w:val="bullet"/>
      <w:lvlText w:val="•"/>
      <w:lvlJc w:val="left"/>
      <w:pPr>
        <w:ind w:left="4574" w:hanging="493"/>
      </w:pPr>
      <w:rPr>
        <w:rFonts w:hint="default"/>
        <w:lang w:val="zh-CN" w:eastAsia="zh-CN" w:bidi="zh-CN"/>
      </w:rPr>
    </w:lvl>
    <w:lvl w:ilvl="5" w:tentative="0">
      <w:start w:val="0"/>
      <w:numFmt w:val="bullet"/>
      <w:lvlText w:val="•"/>
      <w:lvlJc w:val="left"/>
      <w:pPr>
        <w:ind w:left="5573" w:hanging="493"/>
      </w:pPr>
      <w:rPr>
        <w:rFonts w:hint="default"/>
        <w:lang w:val="zh-CN" w:eastAsia="zh-CN" w:bidi="zh-CN"/>
      </w:rPr>
    </w:lvl>
    <w:lvl w:ilvl="6" w:tentative="0">
      <w:start w:val="0"/>
      <w:numFmt w:val="bullet"/>
      <w:lvlText w:val="•"/>
      <w:lvlJc w:val="left"/>
      <w:pPr>
        <w:ind w:left="6571" w:hanging="493"/>
      </w:pPr>
      <w:rPr>
        <w:rFonts w:hint="default"/>
        <w:lang w:val="zh-CN" w:eastAsia="zh-CN" w:bidi="zh-CN"/>
      </w:rPr>
    </w:lvl>
    <w:lvl w:ilvl="7" w:tentative="0">
      <w:start w:val="0"/>
      <w:numFmt w:val="bullet"/>
      <w:lvlText w:val="•"/>
      <w:lvlJc w:val="left"/>
      <w:pPr>
        <w:ind w:left="7570" w:hanging="493"/>
      </w:pPr>
      <w:rPr>
        <w:rFonts w:hint="default"/>
        <w:lang w:val="zh-CN" w:eastAsia="zh-CN" w:bidi="zh-CN"/>
      </w:rPr>
    </w:lvl>
    <w:lvl w:ilvl="8" w:tentative="0">
      <w:start w:val="0"/>
      <w:numFmt w:val="bullet"/>
      <w:lvlText w:val="•"/>
      <w:lvlJc w:val="left"/>
      <w:pPr>
        <w:ind w:left="8568" w:hanging="493"/>
      </w:pPr>
      <w:rPr>
        <w:rFonts w:hint="default"/>
        <w:lang w:val="zh-CN" w:eastAsia="zh-CN" w:bidi="zh-CN"/>
      </w:rPr>
    </w:lvl>
  </w:abstractNum>
  <w:abstractNum w:abstractNumId="15">
    <w:nsid w:val="C8C13105"/>
    <w:multiLevelType w:val="singleLevel"/>
    <w:tmpl w:val="C8C13105"/>
    <w:lvl w:ilvl="0" w:tentative="0">
      <w:start w:val="2"/>
      <w:numFmt w:val="decimal"/>
      <w:suff w:val="nothing"/>
      <w:lvlText w:val="（%1）"/>
      <w:lvlJc w:val="left"/>
    </w:lvl>
  </w:abstractNum>
  <w:abstractNum w:abstractNumId="16">
    <w:nsid w:val="CF092B84"/>
    <w:multiLevelType w:val="multilevel"/>
    <w:tmpl w:val="CF092B84"/>
    <w:lvl w:ilvl="0" w:tentative="0">
      <w:start w:val="1"/>
      <w:numFmt w:val="decimal"/>
      <w:lvlText w:val="%1"/>
      <w:lvlJc w:val="left"/>
      <w:pPr>
        <w:ind w:left="1695" w:hanging="770"/>
        <w:jc w:val="left"/>
      </w:pPr>
      <w:rPr>
        <w:rFonts w:hint="default"/>
        <w:lang w:val="zh-CN" w:eastAsia="zh-CN" w:bidi="zh-CN"/>
      </w:rPr>
    </w:lvl>
    <w:lvl w:ilvl="1" w:tentative="0">
      <w:start w:val="1"/>
      <w:numFmt w:val="decimal"/>
      <w:lvlText w:val="%1.%2"/>
      <w:lvlJc w:val="left"/>
      <w:pPr>
        <w:ind w:left="1695" w:hanging="770"/>
        <w:jc w:val="left"/>
      </w:pPr>
      <w:rPr>
        <w:rFonts w:hint="default"/>
        <w:lang w:val="zh-CN" w:eastAsia="zh-CN" w:bidi="zh-CN"/>
      </w:rPr>
    </w:lvl>
    <w:lvl w:ilvl="2" w:tentative="0">
      <w:start w:val="4"/>
      <w:numFmt w:val="decimal"/>
      <w:lvlText w:val="%1.%2.%3"/>
      <w:lvlJc w:val="left"/>
      <w:pPr>
        <w:ind w:left="1870" w:hanging="770"/>
        <w:jc w:val="left"/>
      </w:pPr>
      <w:rPr>
        <w:rFonts w:hint="default" w:ascii="宋体" w:hAnsi="宋体" w:eastAsia="宋体" w:cs="宋体"/>
        <w:w w:val="100"/>
        <w:sz w:val="28"/>
        <w:szCs w:val="28"/>
        <w:lang w:val="zh-CN" w:eastAsia="zh-CN" w:bidi="zh-CN"/>
      </w:rPr>
    </w:lvl>
    <w:lvl w:ilvl="3" w:tentative="0">
      <w:start w:val="0"/>
      <w:numFmt w:val="bullet"/>
      <w:lvlText w:val="•"/>
      <w:lvlJc w:val="left"/>
      <w:pPr>
        <w:ind w:left="4359" w:hanging="770"/>
      </w:pPr>
      <w:rPr>
        <w:rFonts w:hint="default"/>
        <w:lang w:val="zh-CN" w:eastAsia="zh-CN" w:bidi="zh-CN"/>
      </w:rPr>
    </w:lvl>
    <w:lvl w:ilvl="4" w:tentative="0">
      <w:start w:val="0"/>
      <w:numFmt w:val="bullet"/>
      <w:lvlText w:val="•"/>
      <w:lvlJc w:val="left"/>
      <w:pPr>
        <w:ind w:left="5246" w:hanging="770"/>
      </w:pPr>
      <w:rPr>
        <w:rFonts w:hint="default"/>
        <w:lang w:val="zh-CN" w:eastAsia="zh-CN" w:bidi="zh-CN"/>
      </w:rPr>
    </w:lvl>
    <w:lvl w:ilvl="5" w:tentative="0">
      <w:start w:val="0"/>
      <w:numFmt w:val="bullet"/>
      <w:lvlText w:val="•"/>
      <w:lvlJc w:val="left"/>
      <w:pPr>
        <w:ind w:left="6133" w:hanging="770"/>
      </w:pPr>
      <w:rPr>
        <w:rFonts w:hint="default"/>
        <w:lang w:val="zh-CN" w:eastAsia="zh-CN" w:bidi="zh-CN"/>
      </w:rPr>
    </w:lvl>
    <w:lvl w:ilvl="6" w:tentative="0">
      <w:start w:val="0"/>
      <w:numFmt w:val="bullet"/>
      <w:lvlText w:val="•"/>
      <w:lvlJc w:val="left"/>
      <w:pPr>
        <w:ind w:left="7019" w:hanging="770"/>
      </w:pPr>
      <w:rPr>
        <w:rFonts w:hint="default"/>
        <w:lang w:val="zh-CN" w:eastAsia="zh-CN" w:bidi="zh-CN"/>
      </w:rPr>
    </w:lvl>
    <w:lvl w:ilvl="7" w:tentative="0">
      <w:start w:val="0"/>
      <w:numFmt w:val="bullet"/>
      <w:lvlText w:val="•"/>
      <w:lvlJc w:val="left"/>
      <w:pPr>
        <w:ind w:left="7906" w:hanging="770"/>
      </w:pPr>
      <w:rPr>
        <w:rFonts w:hint="default"/>
        <w:lang w:val="zh-CN" w:eastAsia="zh-CN" w:bidi="zh-CN"/>
      </w:rPr>
    </w:lvl>
    <w:lvl w:ilvl="8" w:tentative="0">
      <w:start w:val="0"/>
      <w:numFmt w:val="bullet"/>
      <w:lvlText w:val="•"/>
      <w:lvlJc w:val="left"/>
      <w:pPr>
        <w:ind w:left="8792" w:hanging="770"/>
      </w:pPr>
      <w:rPr>
        <w:rFonts w:hint="default"/>
        <w:lang w:val="zh-CN" w:eastAsia="zh-CN" w:bidi="zh-CN"/>
      </w:rPr>
    </w:lvl>
  </w:abstractNum>
  <w:abstractNum w:abstractNumId="17">
    <w:nsid w:val="D4BCCDAD"/>
    <w:multiLevelType w:val="singleLevel"/>
    <w:tmpl w:val="D4BCCDAD"/>
    <w:lvl w:ilvl="0" w:tentative="0">
      <w:start w:val="1"/>
      <w:numFmt w:val="decimal"/>
      <w:suff w:val="nothing"/>
      <w:lvlText w:val="%1、"/>
      <w:lvlJc w:val="left"/>
    </w:lvl>
  </w:abstractNum>
  <w:abstractNum w:abstractNumId="18">
    <w:nsid w:val="D7F9FE59"/>
    <w:multiLevelType w:val="multilevel"/>
    <w:tmpl w:val="D7F9FE59"/>
    <w:lvl w:ilvl="0" w:tentative="0">
      <w:start w:val="1"/>
      <w:numFmt w:val="decimal"/>
      <w:lvlText w:val="%1"/>
      <w:lvlJc w:val="left"/>
      <w:pPr>
        <w:ind w:left="588" w:hanging="493"/>
        <w:jc w:val="left"/>
      </w:pPr>
      <w:rPr>
        <w:rFonts w:hint="default"/>
        <w:lang w:val="zh-CN" w:eastAsia="zh-CN" w:bidi="zh-CN"/>
      </w:rPr>
    </w:lvl>
    <w:lvl w:ilvl="1" w:tentative="0">
      <w:start w:val="1"/>
      <w:numFmt w:val="decimal"/>
      <w:lvlText w:val="%1.%2"/>
      <w:lvlJc w:val="left"/>
      <w:pPr>
        <w:ind w:left="588" w:hanging="493"/>
        <w:jc w:val="left"/>
      </w:pPr>
      <w:rPr>
        <w:rFonts w:hint="default" w:ascii="宋体" w:hAnsi="宋体" w:eastAsia="宋体" w:cs="宋体"/>
        <w:w w:val="100"/>
        <w:sz w:val="28"/>
        <w:szCs w:val="28"/>
        <w:lang w:val="zh-CN" w:eastAsia="zh-CN" w:bidi="zh-CN"/>
      </w:rPr>
    </w:lvl>
    <w:lvl w:ilvl="2" w:tentative="0">
      <w:start w:val="0"/>
      <w:numFmt w:val="bullet"/>
      <w:lvlText w:val="•"/>
      <w:lvlJc w:val="left"/>
      <w:pPr>
        <w:ind w:left="2577" w:hanging="493"/>
      </w:pPr>
      <w:rPr>
        <w:rFonts w:hint="default"/>
        <w:lang w:val="zh-CN" w:eastAsia="zh-CN" w:bidi="zh-CN"/>
      </w:rPr>
    </w:lvl>
    <w:lvl w:ilvl="3" w:tentative="0">
      <w:start w:val="0"/>
      <w:numFmt w:val="bullet"/>
      <w:lvlText w:val="•"/>
      <w:lvlJc w:val="left"/>
      <w:pPr>
        <w:ind w:left="3575" w:hanging="493"/>
      </w:pPr>
      <w:rPr>
        <w:rFonts w:hint="default"/>
        <w:lang w:val="zh-CN" w:eastAsia="zh-CN" w:bidi="zh-CN"/>
      </w:rPr>
    </w:lvl>
    <w:lvl w:ilvl="4" w:tentative="0">
      <w:start w:val="0"/>
      <w:numFmt w:val="bullet"/>
      <w:lvlText w:val="•"/>
      <w:lvlJc w:val="left"/>
      <w:pPr>
        <w:ind w:left="4574" w:hanging="493"/>
      </w:pPr>
      <w:rPr>
        <w:rFonts w:hint="default"/>
        <w:lang w:val="zh-CN" w:eastAsia="zh-CN" w:bidi="zh-CN"/>
      </w:rPr>
    </w:lvl>
    <w:lvl w:ilvl="5" w:tentative="0">
      <w:start w:val="0"/>
      <w:numFmt w:val="bullet"/>
      <w:lvlText w:val="•"/>
      <w:lvlJc w:val="left"/>
      <w:pPr>
        <w:ind w:left="5573" w:hanging="493"/>
      </w:pPr>
      <w:rPr>
        <w:rFonts w:hint="default"/>
        <w:lang w:val="zh-CN" w:eastAsia="zh-CN" w:bidi="zh-CN"/>
      </w:rPr>
    </w:lvl>
    <w:lvl w:ilvl="6" w:tentative="0">
      <w:start w:val="0"/>
      <w:numFmt w:val="bullet"/>
      <w:lvlText w:val="•"/>
      <w:lvlJc w:val="left"/>
      <w:pPr>
        <w:ind w:left="6571" w:hanging="493"/>
      </w:pPr>
      <w:rPr>
        <w:rFonts w:hint="default"/>
        <w:lang w:val="zh-CN" w:eastAsia="zh-CN" w:bidi="zh-CN"/>
      </w:rPr>
    </w:lvl>
    <w:lvl w:ilvl="7" w:tentative="0">
      <w:start w:val="0"/>
      <w:numFmt w:val="bullet"/>
      <w:lvlText w:val="•"/>
      <w:lvlJc w:val="left"/>
      <w:pPr>
        <w:ind w:left="7570" w:hanging="493"/>
      </w:pPr>
      <w:rPr>
        <w:rFonts w:hint="default"/>
        <w:lang w:val="zh-CN" w:eastAsia="zh-CN" w:bidi="zh-CN"/>
      </w:rPr>
    </w:lvl>
    <w:lvl w:ilvl="8" w:tentative="0">
      <w:start w:val="0"/>
      <w:numFmt w:val="bullet"/>
      <w:lvlText w:val="•"/>
      <w:lvlJc w:val="left"/>
      <w:pPr>
        <w:ind w:left="8568" w:hanging="493"/>
      </w:pPr>
      <w:rPr>
        <w:rFonts w:hint="default"/>
        <w:lang w:val="zh-CN" w:eastAsia="zh-CN" w:bidi="zh-CN"/>
      </w:rPr>
    </w:lvl>
  </w:abstractNum>
  <w:abstractNum w:abstractNumId="19">
    <w:nsid w:val="DCBA6B53"/>
    <w:multiLevelType w:val="multilevel"/>
    <w:tmpl w:val="DCBA6B53"/>
    <w:lvl w:ilvl="0" w:tentative="0">
      <w:start w:val="5"/>
      <w:numFmt w:val="decimal"/>
      <w:lvlText w:val="%1"/>
      <w:lvlJc w:val="left"/>
      <w:pPr>
        <w:ind w:left="588" w:hanging="493"/>
        <w:jc w:val="left"/>
      </w:pPr>
      <w:rPr>
        <w:rFonts w:hint="default"/>
        <w:lang w:val="zh-CN" w:eastAsia="zh-CN" w:bidi="zh-CN"/>
      </w:rPr>
    </w:lvl>
    <w:lvl w:ilvl="1" w:tentative="0">
      <w:start w:val="1"/>
      <w:numFmt w:val="decimal"/>
      <w:lvlText w:val="%1.%2"/>
      <w:lvlJc w:val="left"/>
      <w:pPr>
        <w:ind w:left="588" w:hanging="493"/>
        <w:jc w:val="left"/>
      </w:pPr>
      <w:rPr>
        <w:rFonts w:hint="default" w:ascii="宋体" w:hAnsi="宋体" w:eastAsia="宋体" w:cs="宋体"/>
        <w:w w:val="100"/>
        <w:sz w:val="28"/>
        <w:szCs w:val="28"/>
        <w:lang w:val="zh-CN" w:eastAsia="zh-CN" w:bidi="zh-CN"/>
      </w:rPr>
    </w:lvl>
    <w:lvl w:ilvl="2" w:tentative="0">
      <w:start w:val="0"/>
      <w:numFmt w:val="bullet"/>
      <w:lvlText w:val="•"/>
      <w:lvlJc w:val="left"/>
      <w:pPr>
        <w:ind w:left="2577" w:hanging="493"/>
      </w:pPr>
      <w:rPr>
        <w:rFonts w:hint="default"/>
        <w:lang w:val="zh-CN" w:eastAsia="zh-CN" w:bidi="zh-CN"/>
      </w:rPr>
    </w:lvl>
    <w:lvl w:ilvl="3" w:tentative="0">
      <w:start w:val="0"/>
      <w:numFmt w:val="bullet"/>
      <w:lvlText w:val="•"/>
      <w:lvlJc w:val="left"/>
      <w:pPr>
        <w:ind w:left="3575" w:hanging="493"/>
      </w:pPr>
      <w:rPr>
        <w:rFonts w:hint="default"/>
        <w:lang w:val="zh-CN" w:eastAsia="zh-CN" w:bidi="zh-CN"/>
      </w:rPr>
    </w:lvl>
    <w:lvl w:ilvl="4" w:tentative="0">
      <w:start w:val="0"/>
      <w:numFmt w:val="bullet"/>
      <w:lvlText w:val="•"/>
      <w:lvlJc w:val="left"/>
      <w:pPr>
        <w:ind w:left="4574" w:hanging="493"/>
      </w:pPr>
      <w:rPr>
        <w:rFonts w:hint="default"/>
        <w:lang w:val="zh-CN" w:eastAsia="zh-CN" w:bidi="zh-CN"/>
      </w:rPr>
    </w:lvl>
    <w:lvl w:ilvl="5" w:tentative="0">
      <w:start w:val="0"/>
      <w:numFmt w:val="bullet"/>
      <w:lvlText w:val="•"/>
      <w:lvlJc w:val="left"/>
      <w:pPr>
        <w:ind w:left="5573" w:hanging="493"/>
      </w:pPr>
      <w:rPr>
        <w:rFonts w:hint="default"/>
        <w:lang w:val="zh-CN" w:eastAsia="zh-CN" w:bidi="zh-CN"/>
      </w:rPr>
    </w:lvl>
    <w:lvl w:ilvl="6" w:tentative="0">
      <w:start w:val="0"/>
      <w:numFmt w:val="bullet"/>
      <w:lvlText w:val="•"/>
      <w:lvlJc w:val="left"/>
      <w:pPr>
        <w:ind w:left="6571" w:hanging="493"/>
      </w:pPr>
      <w:rPr>
        <w:rFonts w:hint="default"/>
        <w:lang w:val="zh-CN" w:eastAsia="zh-CN" w:bidi="zh-CN"/>
      </w:rPr>
    </w:lvl>
    <w:lvl w:ilvl="7" w:tentative="0">
      <w:start w:val="0"/>
      <w:numFmt w:val="bullet"/>
      <w:lvlText w:val="•"/>
      <w:lvlJc w:val="left"/>
      <w:pPr>
        <w:ind w:left="7570" w:hanging="493"/>
      </w:pPr>
      <w:rPr>
        <w:rFonts w:hint="default"/>
        <w:lang w:val="zh-CN" w:eastAsia="zh-CN" w:bidi="zh-CN"/>
      </w:rPr>
    </w:lvl>
    <w:lvl w:ilvl="8" w:tentative="0">
      <w:start w:val="0"/>
      <w:numFmt w:val="bullet"/>
      <w:lvlText w:val="•"/>
      <w:lvlJc w:val="left"/>
      <w:pPr>
        <w:ind w:left="8568" w:hanging="493"/>
      </w:pPr>
      <w:rPr>
        <w:rFonts w:hint="default"/>
        <w:lang w:val="zh-CN" w:eastAsia="zh-CN" w:bidi="zh-CN"/>
      </w:rPr>
    </w:lvl>
  </w:abstractNum>
  <w:abstractNum w:abstractNumId="20">
    <w:nsid w:val="E08714C5"/>
    <w:multiLevelType w:val="singleLevel"/>
    <w:tmpl w:val="E08714C5"/>
    <w:lvl w:ilvl="0" w:tentative="0">
      <w:start w:val="10"/>
      <w:numFmt w:val="decimal"/>
      <w:lvlText w:val="%1."/>
      <w:lvlJc w:val="left"/>
      <w:pPr>
        <w:tabs>
          <w:tab w:val="left" w:pos="312"/>
        </w:tabs>
      </w:pPr>
    </w:lvl>
  </w:abstractNum>
  <w:abstractNum w:abstractNumId="21">
    <w:nsid w:val="E093A4B0"/>
    <w:multiLevelType w:val="multilevel"/>
    <w:tmpl w:val="E093A4B0"/>
    <w:lvl w:ilvl="0" w:tentative="0">
      <w:start w:val="1"/>
      <w:numFmt w:val="decimal"/>
      <w:lvlText w:val="%1."/>
      <w:lvlJc w:val="left"/>
      <w:pPr>
        <w:ind w:left="814" w:hanging="281"/>
        <w:jc w:val="left"/>
      </w:pPr>
      <w:rPr>
        <w:rFonts w:hint="default" w:ascii="宋体" w:hAnsi="宋体" w:eastAsia="宋体" w:cs="宋体"/>
        <w:spacing w:val="-140"/>
        <w:w w:val="100"/>
        <w:sz w:val="26"/>
        <w:szCs w:val="26"/>
        <w:lang w:val="zh-CN" w:eastAsia="zh-CN" w:bidi="zh-CN"/>
      </w:rPr>
    </w:lvl>
    <w:lvl w:ilvl="1" w:tentative="0">
      <w:start w:val="1"/>
      <w:numFmt w:val="decimal"/>
      <w:lvlText w:val="%1.%2"/>
      <w:lvlJc w:val="left"/>
      <w:pPr>
        <w:ind w:left="1673" w:hanging="860"/>
        <w:jc w:val="left"/>
      </w:pPr>
      <w:rPr>
        <w:rFonts w:hint="default" w:ascii="宋体" w:hAnsi="宋体" w:eastAsia="宋体" w:cs="宋体"/>
        <w:w w:val="100"/>
        <w:sz w:val="28"/>
        <w:szCs w:val="28"/>
        <w:lang w:val="zh-CN" w:eastAsia="zh-CN" w:bidi="zh-CN"/>
      </w:rPr>
    </w:lvl>
    <w:lvl w:ilvl="2" w:tentative="0">
      <w:start w:val="0"/>
      <w:numFmt w:val="bullet"/>
      <w:lvlText w:val="•"/>
      <w:lvlJc w:val="left"/>
      <w:pPr>
        <w:ind w:left="2667" w:hanging="860"/>
      </w:pPr>
      <w:rPr>
        <w:rFonts w:hint="default"/>
        <w:lang w:val="zh-CN" w:eastAsia="zh-CN" w:bidi="zh-CN"/>
      </w:rPr>
    </w:lvl>
    <w:lvl w:ilvl="3" w:tentative="0">
      <w:start w:val="0"/>
      <w:numFmt w:val="bullet"/>
      <w:lvlText w:val="•"/>
      <w:lvlJc w:val="left"/>
      <w:pPr>
        <w:ind w:left="3654" w:hanging="860"/>
      </w:pPr>
      <w:rPr>
        <w:rFonts w:hint="default"/>
        <w:lang w:val="zh-CN" w:eastAsia="zh-CN" w:bidi="zh-CN"/>
      </w:rPr>
    </w:lvl>
    <w:lvl w:ilvl="4" w:tentative="0">
      <w:start w:val="0"/>
      <w:numFmt w:val="bullet"/>
      <w:lvlText w:val="•"/>
      <w:lvlJc w:val="left"/>
      <w:pPr>
        <w:ind w:left="4642" w:hanging="860"/>
      </w:pPr>
      <w:rPr>
        <w:rFonts w:hint="default"/>
        <w:lang w:val="zh-CN" w:eastAsia="zh-CN" w:bidi="zh-CN"/>
      </w:rPr>
    </w:lvl>
    <w:lvl w:ilvl="5" w:tentative="0">
      <w:start w:val="0"/>
      <w:numFmt w:val="bullet"/>
      <w:lvlText w:val="•"/>
      <w:lvlJc w:val="left"/>
      <w:pPr>
        <w:ind w:left="5629" w:hanging="860"/>
      </w:pPr>
      <w:rPr>
        <w:rFonts w:hint="default"/>
        <w:lang w:val="zh-CN" w:eastAsia="zh-CN" w:bidi="zh-CN"/>
      </w:rPr>
    </w:lvl>
    <w:lvl w:ilvl="6" w:tentative="0">
      <w:start w:val="0"/>
      <w:numFmt w:val="bullet"/>
      <w:lvlText w:val="•"/>
      <w:lvlJc w:val="left"/>
      <w:pPr>
        <w:ind w:left="6616" w:hanging="860"/>
      </w:pPr>
      <w:rPr>
        <w:rFonts w:hint="default"/>
        <w:lang w:val="zh-CN" w:eastAsia="zh-CN" w:bidi="zh-CN"/>
      </w:rPr>
    </w:lvl>
    <w:lvl w:ilvl="7" w:tentative="0">
      <w:start w:val="0"/>
      <w:numFmt w:val="bullet"/>
      <w:lvlText w:val="•"/>
      <w:lvlJc w:val="left"/>
      <w:pPr>
        <w:ind w:left="7604" w:hanging="860"/>
      </w:pPr>
      <w:rPr>
        <w:rFonts w:hint="default"/>
        <w:lang w:val="zh-CN" w:eastAsia="zh-CN" w:bidi="zh-CN"/>
      </w:rPr>
    </w:lvl>
    <w:lvl w:ilvl="8" w:tentative="0">
      <w:start w:val="0"/>
      <w:numFmt w:val="bullet"/>
      <w:lvlText w:val="•"/>
      <w:lvlJc w:val="left"/>
      <w:pPr>
        <w:ind w:left="8591" w:hanging="860"/>
      </w:pPr>
      <w:rPr>
        <w:rFonts w:hint="default"/>
        <w:lang w:val="zh-CN" w:eastAsia="zh-CN" w:bidi="zh-CN"/>
      </w:rPr>
    </w:lvl>
  </w:abstractNum>
  <w:abstractNum w:abstractNumId="22">
    <w:nsid w:val="F4B5D9F5"/>
    <w:multiLevelType w:val="multilevel"/>
    <w:tmpl w:val="F4B5D9F5"/>
    <w:lvl w:ilvl="0" w:tentative="0">
      <w:start w:val="2"/>
      <w:numFmt w:val="decimal"/>
      <w:lvlText w:val="%1"/>
      <w:lvlJc w:val="left"/>
      <w:pPr>
        <w:ind w:left="1625" w:hanging="700"/>
        <w:jc w:val="left"/>
      </w:pPr>
      <w:rPr>
        <w:rFonts w:hint="default"/>
        <w:lang w:val="zh-CN" w:eastAsia="zh-CN" w:bidi="zh-CN"/>
      </w:rPr>
    </w:lvl>
    <w:lvl w:ilvl="1" w:tentative="0">
      <w:start w:val="1"/>
      <w:numFmt w:val="decimal"/>
      <w:lvlText w:val="%1.%2"/>
      <w:lvlJc w:val="left"/>
      <w:pPr>
        <w:ind w:left="1625" w:hanging="700"/>
        <w:jc w:val="left"/>
      </w:pPr>
      <w:rPr>
        <w:rFonts w:hint="default" w:ascii="宋体" w:hAnsi="宋体" w:eastAsia="宋体" w:cs="宋体"/>
        <w:w w:val="100"/>
        <w:sz w:val="28"/>
        <w:szCs w:val="28"/>
        <w:lang w:val="zh-CN" w:eastAsia="zh-CN" w:bidi="zh-CN"/>
      </w:rPr>
    </w:lvl>
    <w:lvl w:ilvl="2" w:tentative="0">
      <w:start w:val="0"/>
      <w:numFmt w:val="bullet"/>
      <w:lvlText w:val="•"/>
      <w:lvlJc w:val="left"/>
      <w:pPr>
        <w:ind w:left="3409" w:hanging="700"/>
      </w:pPr>
      <w:rPr>
        <w:rFonts w:hint="default"/>
        <w:lang w:val="zh-CN" w:eastAsia="zh-CN" w:bidi="zh-CN"/>
      </w:rPr>
    </w:lvl>
    <w:lvl w:ilvl="3" w:tentative="0">
      <w:start w:val="0"/>
      <w:numFmt w:val="bullet"/>
      <w:lvlText w:val="•"/>
      <w:lvlJc w:val="left"/>
      <w:pPr>
        <w:ind w:left="4303" w:hanging="700"/>
      </w:pPr>
      <w:rPr>
        <w:rFonts w:hint="default"/>
        <w:lang w:val="zh-CN" w:eastAsia="zh-CN" w:bidi="zh-CN"/>
      </w:rPr>
    </w:lvl>
    <w:lvl w:ilvl="4" w:tentative="0">
      <w:start w:val="0"/>
      <w:numFmt w:val="bullet"/>
      <w:lvlText w:val="•"/>
      <w:lvlJc w:val="left"/>
      <w:pPr>
        <w:ind w:left="5198" w:hanging="700"/>
      </w:pPr>
      <w:rPr>
        <w:rFonts w:hint="default"/>
        <w:lang w:val="zh-CN" w:eastAsia="zh-CN" w:bidi="zh-CN"/>
      </w:rPr>
    </w:lvl>
    <w:lvl w:ilvl="5" w:tentative="0">
      <w:start w:val="0"/>
      <w:numFmt w:val="bullet"/>
      <w:lvlText w:val="•"/>
      <w:lvlJc w:val="left"/>
      <w:pPr>
        <w:ind w:left="6093" w:hanging="700"/>
      </w:pPr>
      <w:rPr>
        <w:rFonts w:hint="default"/>
        <w:lang w:val="zh-CN" w:eastAsia="zh-CN" w:bidi="zh-CN"/>
      </w:rPr>
    </w:lvl>
    <w:lvl w:ilvl="6" w:tentative="0">
      <w:start w:val="0"/>
      <w:numFmt w:val="bullet"/>
      <w:lvlText w:val="•"/>
      <w:lvlJc w:val="left"/>
      <w:pPr>
        <w:ind w:left="6987" w:hanging="700"/>
      </w:pPr>
      <w:rPr>
        <w:rFonts w:hint="default"/>
        <w:lang w:val="zh-CN" w:eastAsia="zh-CN" w:bidi="zh-CN"/>
      </w:rPr>
    </w:lvl>
    <w:lvl w:ilvl="7" w:tentative="0">
      <w:start w:val="0"/>
      <w:numFmt w:val="bullet"/>
      <w:lvlText w:val="•"/>
      <w:lvlJc w:val="left"/>
      <w:pPr>
        <w:ind w:left="7882" w:hanging="700"/>
      </w:pPr>
      <w:rPr>
        <w:rFonts w:hint="default"/>
        <w:lang w:val="zh-CN" w:eastAsia="zh-CN" w:bidi="zh-CN"/>
      </w:rPr>
    </w:lvl>
    <w:lvl w:ilvl="8" w:tentative="0">
      <w:start w:val="0"/>
      <w:numFmt w:val="bullet"/>
      <w:lvlText w:val="•"/>
      <w:lvlJc w:val="left"/>
      <w:pPr>
        <w:ind w:left="8776" w:hanging="700"/>
      </w:pPr>
      <w:rPr>
        <w:rFonts w:hint="default"/>
        <w:lang w:val="zh-CN" w:eastAsia="zh-CN" w:bidi="zh-CN"/>
      </w:rPr>
    </w:lvl>
  </w:abstractNum>
  <w:abstractNum w:abstractNumId="23">
    <w:nsid w:val="0053208E"/>
    <w:multiLevelType w:val="multilevel"/>
    <w:tmpl w:val="0053208E"/>
    <w:lvl w:ilvl="0" w:tentative="0">
      <w:start w:val="1"/>
      <w:numFmt w:val="decimal"/>
      <w:lvlText w:val="%1"/>
      <w:lvlJc w:val="left"/>
      <w:pPr>
        <w:ind w:left="1918" w:hanging="770"/>
        <w:jc w:val="left"/>
      </w:pPr>
      <w:rPr>
        <w:rFonts w:hint="default"/>
        <w:lang w:val="zh-CN" w:eastAsia="zh-CN" w:bidi="zh-CN"/>
      </w:rPr>
    </w:lvl>
    <w:lvl w:ilvl="1" w:tentative="0">
      <w:start w:val="1"/>
      <w:numFmt w:val="decimal"/>
      <w:lvlText w:val="%1.%2"/>
      <w:lvlJc w:val="left"/>
      <w:pPr>
        <w:ind w:left="1918" w:hanging="770"/>
        <w:jc w:val="left"/>
      </w:pPr>
      <w:rPr>
        <w:rFonts w:hint="default"/>
        <w:lang w:val="zh-CN" w:eastAsia="zh-CN" w:bidi="zh-CN"/>
      </w:rPr>
    </w:lvl>
    <w:lvl w:ilvl="2" w:tentative="0">
      <w:start w:val="1"/>
      <w:numFmt w:val="decimal"/>
      <w:lvlText w:val="%1.%2.%3"/>
      <w:lvlJc w:val="left"/>
      <w:pPr>
        <w:ind w:left="1918" w:hanging="770"/>
        <w:jc w:val="left"/>
      </w:pPr>
      <w:rPr>
        <w:rFonts w:hint="default" w:ascii="宋体" w:hAnsi="宋体" w:eastAsia="宋体" w:cs="宋体"/>
        <w:w w:val="100"/>
        <w:sz w:val="28"/>
        <w:szCs w:val="28"/>
        <w:lang w:val="zh-CN" w:eastAsia="zh-CN" w:bidi="zh-CN"/>
      </w:rPr>
    </w:lvl>
    <w:lvl w:ilvl="3" w:tentative="0">
      <w:start w:val="0"/>
      <w:numFmt w:val="bullet"/>
      <w:lvlText w:val="•"/>
      <w:lvlJc w:val="left"/>
      <w:pPr>
        <w:ind w:left="4513" w:hanging="770"/>
      </w:pPr>
      <w:rPr>
        <w:rFonts w:hint="default"/>
        <w:lang w:val="zh-CN" w:eastAsia="zh-CN" w:bidi="zh-CN"/>
      </w:rPr>
    </w:lvl>
    <w:lvl w:ilvl="4" w:tentative="0">
      <w:start w:val="0"/>
      <w:numFmt w:val="bullet"/>
      <w:lvlText w:val="•"/>
      <w:lvlJc w:val="left"/>
      <w:pPr>
        <w:ind w:left="5378" w:hanging="770"/>
      </w:pPr>
      <w:rPr>
        <w:rFonts w:hint="default"/>
        <w:lang w:val="zh-CN" w:eastAsia="zh-CN" w:bidi="zh-CN"/>
      </w:rPr>
    </w:lvl>
    <w:lvl w:ilvl="5" w:tentative="0">
      <w:start w:val="0"/>
      <w:numFmt w:val="bullet"/>
      <w:lvlText w:val="•"/>
      <w:lvlJc w:val="left"/>
      <w:pPr>
        <w:ind w:left="6243" w:hanging="770"/>
      </w:pPr>
      <w:rPr>
        <w:rFonts w:hint="default"/>
        <w:lang w:val="zh-CN" w:eastAsia="zh-CN" w:bidi="zh-CN"/>
      </w:rPr>
    </w:lvl>
    <w:lvl w:ilvl="6" w:tentative="0">
      <w:start w:val="0"/>
      <w:numFmt w:val="bullet"/>
      <w:lvlText w:val="•"/>
      <w:lvlJc w:val="left"/>
      <w:pPr>
        <w:ind w:left="7107" w:hanging="770"/>
      </w:pPr>
      <w:rPr>
        <w:rFonts w:hint="default"/>
        <w:lang w:val="zh-CN" w:eastAsia="zh-CN" w:bidi="zh-CN"/>
      </w:rPr>
    </w:lvl>
    <w:lvl w:ilvl="7" w:tentative="0">
      <w:start w:val="0"/>
      <w:numFmt w:val="bullet"/>
      <w:lvlText w:val="•"/>
      <w:lvlJc w:val="left"/>
      <w:pPr>
        <w:ind w:left="7972" w:hanging="770"/>
      </w:pPr>
      <w:rPr>
        <w:rFonts w:hint="default"/>
        <w:lang w:val="zh-CN" w:eastAsia="zh-CN" w:bidi="zh-CN"/>
      </w:rPr>
    </w:lvl>
    <w:lvl w:ilvl="8" w:tentative="0">
      <w:start w:val="0"/>
      <w:numFmt w:val="bullet"/>
      <w:lvlText w:val="•"/>
      <w:lvlJc w:val="left"/>
      <w:pPr>
        <w:ind w:left="8836" w:hanging="770"/>
      </w:pPr>
      <w:rPr>
        <w:rFonts w:hint="default"/>
        <w:lang w:val="zh-CN" w:eastAsia="zh-CN" w:bidi="zh-CN"/>
      </w:rPr>
    </w:lvl>
  </w:abstractNum>
  <w:abstractNum w:abstractNumId="24">
    <w:nsid w:val="0248C179"/>
    <w:multiLevelType w:val="multilevel"/>
    <w:tmpl w:val="0248C179"/>
    <w:lvl w:ilvl="0" w:tentative="0">
      <w:start w:val="3"/>
      <w:numFmt w:val="decimal"/>
      <w:lvlText w:val="%1"/>
      <w:lvlJc w:val="left"/>
      <w:pPr>
        <w:ind w:left="365" w:hanging="493"/>
        <w:jc w:val="left"/>
      </w:pPr>
      <w:rPr>
        <w:rFonts w:hint="default"/>
        <w:lang w:val="zh-CN" w:eastAsia="zh-CN" w:bidi="zh-CN"/>
      </w:rPr>
    </w:lvl>
    <w:lvl w:ilvl="1" w:tentative="0">
      <w:start w:val="1"/>
      <w:numFmt w:val="decimal"/>
      <w:lvlText w:val="%1.%2"/>
      <w:lvlJc w:val="left"/>
      <w:pPr>
        <w:ind w:left="365" w:hanging="493"/>
        <w:jc w:val="left"/>
      </w:pPr>
      <w:rPr>
        <w:rFonts w:hint="default" w:ascii="宋体" w:hAnsi="宋体" w:eastAsia="宋体" w:cs="宋体"/>
        <w:w w:val="100"/>
        <w:sz w:val="28"/>
        <w:szCs w:val="28"/>
        <w:lang w:val="zh-CN" w:eastAsia="zh-CN" w:bidi="zh-CN"/>
      </w:rPr>
    </w:lvl>
    <w:lvl w:ilvl="2" w:tentative="0">
      <w:start w:val="0"/>
      <w:numFmt w:val="bullet"/>
      <w:lvlText w:val="•"/>
      <w:lvlJc w:val="left"/>
      <w:pPr>
        <w:ind w:left="2401" w:hanging="493"/>
      </w:pPr>
      <w:rPr>
        <w:rFonts w:hint="default"/>
        <w:lang w:val="zh-CN" w:eastAsia="zh-CN" w:bidi="zh-CN"/>
      </w:rPr>
    </w:lvl>
    <w:lvl w:ilvl="3" w:tentative="0">
      <w:start w:val="0"/>
      <w:numFmt w:val="bullet"/>
      <w:lvlText w:val="•"/>
      <w:lvlJc w:val="left"/>
      <w:pPr>
        <w:ind w:left="3421" w:hanging="493"/>
      </w:pPr>
      <w:rPr>
        <w:rFonts w:hint="default"/>
        <w:lang w:val="zh-CN" w:eastAsia="zh-CN" w:bidi="zh-CN"/>
      </w:rPr>
    </w:lvl>
    <w:lvl w:ilvl="4" w:tentative="0">
      <w:start w:val="0"/>
      <w:numFmt w:val="bullet"/>
      <w:lvlText w:val="•"/>
      <w:lvlJc w:val="left"/>
      <w:pPr>
        <w:ind w:left="4442" w:hanging="493"/>
      </w:pPr>
      <w:rPr>
        <w:rFonts w:hint="default"/>
        <w:lang w:val="zh-CN" w:eastAsia="zh-CN" w:bidi="zh-CN"/>
      </w:rPr>
    </w:lvl>
    <w:lvl w:ilvl="5" w:tentative="0">
      <w:start w:val="0"/>
      <w:numFmt w:val="bullet"/>
      <w:lvlText w:val="•"/>
      <w:lvlJc w:val="left"/>
      <w:pPr>
        <w:ind w:left="5463" w:hanging="493"/>
      </w:pPr>
      <w:rPr>
        <w:rFonts w:hint="default"/>
        <w:lang w:val="zh-CN" w:eastAsia="zh-CN" w:bidi="zh-CN"/>
      </w:rPr>
    </w:lvl>
    <w:lvl w:ilvl="6" w:tentative="0">
      <w:start w:val="0"/>
      <w:numFmt w:val="bullet"/>
      <w:lvlText w:val="•"/>
      <w:lvlJc w:val="left"/>
      <w:pPr>
        <w:ind w:left="6483" w:hanging="493"/>
      </w:pPr>
      <w:rPr>
        <w:rFonts w:hint="default"/>
        <w:lang w:val="zh-CN" w:eastAsia="zh-CN" w:bidi="zh-CN"/>
      </w:rPr>
    </w:lvl>
    <w:lvl w:ilvl="7" w:tentative="0">
      <w:start w:val="0"/>
      <w:numFmt w:val="bullet"/>
      <w:lvlText w:val="•"/>
      <w:lvlJc w:val="left"/>
      <w:pPr>
        <w:ind w:left="7504" w:hanging="493"/>
      </w:pPr>
      <w:rPr>
        <w:rFonts w:hint="default"/>
        <w:lang w:val="zh-CN" w:eastAsia="zh-CN" w:bidi="zh-CN"/>
      </w:rPr>
    </w:lvl>
    <w:lvl w:ilvl="8" w:tentative="0">
      <w:start w:val="0"/>
      <w:numFmt w:val="bullet"/>
      <w:lvlText w:val="•"/>
      <w:lvlJc w:val="left"/>
      <w:pPr>
        <w:ind w:left="8524" w:hanging="493"/>
      </w:pPr>
      <w:rPr>
        <w:rFonts w:hint="default"/>
        <w:lang w:val="zh-CN" w:eastAsia="zh-CN" w:bidi="zh-CN"/>
      </w:rPr>
    </w:lvl>
  </w:abstractNum>
  <w:abstractNum w:abstractNumId="25">
    <w:nsid w:val="03D62ECE"/>
    <w:multiLevelType w:val="multilevel"/>
    <w:tmpl w:val="03D62ECE"/>
    <w:lvl w:ilvl="0" w:tentative="0">
      <w:start w:val="4"/>
      <w:numFmt w:val="decimal"/>
      <w:lvlText w:val="%1"/>
      <w:lvlJc w:val="left"/>
      <w:pPr>
        <w:ind w:left="588" w:hanging="1053"/>
        <w:jc w:val="left"/>
      </w:pPr>
      <w:rPr>
        <w:rFonts w:hint="default"/>
        <w:lang w:val="zh-CN" w:eastAsia="zh-CN" w:bidi="zh-CN"/>
      </w:rPr>
    </w:lvl>
    <w:lvl w:ilvl="1" w:tentative="0">
      <w:start w:val="2"/>
      <w:numFmt w:val="decimal"/>
      <w:lvlText w:val="%1.%2"/>
      <w:lvlJc w:val="left"/>
      <w:pPr>
        <w:ind w:left="588" w:hanging="1053"/>
        <w:jc w:val="left"/>
      </w:pPr>
      <w:rPr>
        <w:rFonts w:hint="default"/>
        <w:lang w:val="zh-CN" w:eastAsia="zh-CN" w:bidi="zh-CN"/>
      </w:rPr>
    </w:lvl>
    <w:lvl w:ilvl="2" w:tentative="0">
      <w:start w:val="2"/>
      <w:numFmt w:val="decimal"/>
      <w:lvlText w:val="%1.%2.%3"/>
      <w:lvlJc w:val="left"/>
      <w:pPr>
        <w:ind w:left="588" w:hanging="1053"/>
        <w:jc w:val="left"/>
      </w:pPr>
      <w:rPr>
        <w:rFonts w:hint="default"/>
        <w:lang w:val="zh-CN" w:eastAsia="zh-CN" w:bidi="zh-CN"/>
      </w:rPr>
    </w:lvl>
    <w:lvl w:ilvl="3" w:tentative="0">
      <w:start w:val="1"/>
      <w:numFmt w:val="decimal"/>
      <w:lvlText w:val="%1.%2.%3.%4"/>
      <w:lvlJc w:val="left"/>
      <w:pPr>
        <w:ind w:left="588" w:hanging="1053"/>
        <w:jc w:val="right"/>
      </w:pPr>
      <w:rPr>
        <w:rFonts w:hint="default" w:ascii="宋体" w:hAnsi="宋体" w:eastAsia="宋体" w:cs="宋体"/>
        <w:w w:val="100"/>
        <w:sz w:val="28"/>
        <w:szCs w:val="28"/>
        <w:lang w:val="zh-CN" w:eastAsia="zh-CN" w:bidi="zh-CN"/>
      </w:rPr>
    </w:lvl>
    <w:lvl w:ilvl="4" w:tentative="0">
      <w:start w:val="0"/>
      <w:numFmt w:val="bullet"/>
      <w:lvlText w:val="•"/>
      <w:lvlJc w:val="left"/>
      <w:pPr>
        <w:ind w:left="4574" w:hanging="1053"/>
      </w:pPr>
      <w:rPr>
        <w:rFonts w:hint="default"/>
        <w:lang w:val="zh-CN" w:eastAsia="zh-CN" w:bidi="zh-CN"/>
      </w:rPr>
    </w:lvl>
    <w:lvl w:ilvl="5" w:tentative="0">
      <w:start w:val="0"/>
      <w:numFmt w:val="bullet"/>
      <w:lvlText w:val="•"/>
      <w:lvlJc w:val="left"/>
      <w:pPr>
        <w:ind w:left="5573" w:hanging="1053"/>
      </w:pPr>
      <w:rPr>
        <w:rFonts w:hint="default"/>
        <w:lang w:val="zh-CN" w:eastAsia="zh-CN" w:bidi="zh-CN"/>
      </w:rPr>
    </w:lvl>
    <w:lvl w:ilvl="6" w:tentative="0">
      <w:start w:val="0"/>
      <w:numFmt w:val="bullet"/>
      <w:lvlText w:val="•"/>
      <w:lvlJc w:val="left"/>
      <w:pPr>
        <w:ind w:left="6571" w:hanging="1053"/>
      </w:pPr>
      <w:rPr>
        <w:rFonts w:hint="default"/>
        <w:lang w:val="zh-CN" w:eastAsia="zh-CN" w:bidi="zh-CN"/>
      </w:rPr>
    </w:lvl>
    <w:lvl w:ilvl="7" w:tentative="0">
      <w:start w:val="0"/>
      <w:numFmt w:val="bullet"/>
      <w:lvlText w:val="•"/>
      <w:lvlJc w:val="left"/>
      <w:pPr>
        <w:ind w:left="7570" w:hanging="1053"/>
      </w:pPr>
      <w:rPr>
        <w:rFonts w:hint="default"/>
        <w:lang w:val="zh-CN" w:eastAsia="zh-CN" w:bidi="zh-CN"/>
      </w:rPr>
    </w:lvl>
    <w:lvl w:ilvl="8" w:tentative="0">
      <w:start w:val="0"/>
      <w:numFmt w:val="bullet"/>
      <w:lvlText w:val="•"/>
      <w:lvlJc w:val="left"/>
      <w:pPr>
        <w:ind w:left="8568" w:hanging="1053"/>
      </w:pPr>
      <w:rPr>
        <w:rFonts w:hint="default"/>
        <w:lang w:val="zh-CN" w:eastAsia="zh-CN" w:bidi="zh-CN"/>
      </w:rPr>
    </w:lvl>
  </w:abstractNum>
  <w:abstractNum w:abstractNumId="26">
    <w:nsid w:val="0E640482"/>
    <w:multiLevelType w:val="multilevel"/>
    <w:tmpl w:val="0E640482"/>
    <w:lvl w:ilvl="0" w:tentative="0">
      <w:start w:val="7"/>
      <w:numFmt w:val="decimal"/>
      <w:lvlText w:val="%1"/>
      <w:lvlJc w:val="left"/>
      <w:pPr>
        <w:ind w:left="365" w:hanging="421"/>
        <w:jc w:val="left"/>
      </w:pPr>
      <w:rPr>
        <w:rFonts w:hint="default"/>
        <w:lang w:val="zh-CN" w:eastAsia="zh-CN" w:bidi="zh-CN"/>
      </w:rPr>
    </w:lvl>
    <w:lvl w:ilvl="1" w:tentative="0">
      <w:start w:val="1"/>
      <w:numFmt w:val="decimal"/>
      <w:lvlText w:val="%1.%2"/>
      <w:lvlJc w:val="left"/>
      <w:pPr>
        <w:ind w:left="365" w:hanging="421"/>
        <w:jc w:val="left"/>
      </w:pPr>
      <w:rPr>
        <w:rFonts w:hint="default" w:ascii="宋体" w:hAnsi="宋体" w:eastAsia="宋体" w:cs="宋体"/>
        <w:spacing w:val="-19"/>
        <w:w w:val="100"/>
        <w:sz w:val="26"/>
        <w:szCs w:val="26"/>
        <w:lang w:val="zh-CN" w:eastAsia="zh-CN" w:bidi="zh-CN"/>
      </w:rPr>
    </w:lvl>
    <w:lvl w:ilvl="2" w:tentative="0">
      <w:start w:val="0"/>
      <w:numFmt w:val="bullet"/>
      <w:lvlText w:val="•"/>
      <w:lvlJc w:val="left"/>
      <w:pPr>
        <w:ind w:left="2401" w:hanging="421"/>
      </w:pPr>
      <w:rPr>
        <w:rFonts w:hint="default"/>
        <w:lang w:val="zh-CN" w:eastAsia="zh-CN" w:bidi="zh-CN"/>
      </w:rPr>
    </w:lvl>
    <w:lvl w:ilvl="3" w:tentative="0">
      <w:start w:val="0"/>
      <w:numFmt w:val="bullet"/>
      <w:lvlText w:val="•"/>
      <w:lvlJc w:val="left"/>
      <w:pPr>
        <w:ind w:left="3421" w:hanging="421"/>
      </w:pPr>
      <w:rPr>
        <w:rFonts w:hint="default"/>
        <w:lang w:val="zh-CN" w:eastAsia="zh-CN" w:bidi="zh-CN"/>
      </w:rPr>
    </w:lvl>
    <w:lvl w:ilvl="4" w:tentative="0">
      <w:start w:val="0"/>
      <w:numFmt w:val="bullet"/>
      <w:lvlText w:val="•"/>
      <w:lvlJc w:val="left"/>
      <w:pPr>
        <w:ind w:left="4442" w:hanging="421"/>
      </w:pPr>
      <w:rPr>
        <w:rFonts w:hint="default"/>
        <w:lang w:val="zh-CN" w:eastAsia="zh-CN" w:bidi="zh-CN"/>
      </w:rPr>
    </w:lvl>
    <w:lvl w:ilvl="5" w:tentative="0">
      <w:start w:val="0"/>
      <w:numFmt w:val="bullet"/>
      <w:lvlText w:val="•"/>
      <w:lvlJc w:val="left"/>
      <w:pPr>
        <w:ind w:left="5463" w:hanging="421"/>
      </w:pPr>
      <w:rPr>
        <w:rFonts w:hint="default"/>
        <w:lang w:val="zh-CN" w:eastAsia="zh-CN" w:bidi="zh-CN"/>
      </w:rPr>
    </w:lvl>
    <w:lvl w:ilvl="6" w:tentative="0">
      <w:start w:val="0"/>
      <w:numFmt w:val="bullet"/>
      <w:lvlText w:val="•"/>
      <w:lvlJc w:val="left"/>
      <w:pPr>
        <w:ind w:left="6483" w:hanging="421"/>
      </w:pPr>
      <w:rPr>
        <w:rFonts w:hint="default"/>
        <w:lang w:val="zh-CN" w:eastAsia="zh-CN" w:bidi="zh-CN"/>
      </w:rPr>
    </w:lvl>
    <w:lvl w:ilvl="7" w:tentative="0">
      <w:start w:val="0"/>
      <w:numFmt w:val="bullet"/>
      <w:lvlText w:val="•"/>
      <w:lvlJc w:val="left"/>
      <w:pPr>
        <w:ind w:left="7504" w:hanging="421"/>
      </w:pPr>
      <w:rPr>
        <w:rFonts w:hint="default"/>
        <w:lang w:val="zh-CN" w:eastAsia="zh-CN" w:bidi="zh-CN"/>
      </w:rPr>
    </w:lvl>
    <w:lvl w:ilvl="8" w:tentative="0">
      <w:start w:val="0"/>
      <w:numFmt w:val="bullet"/>
      <w:lvlText w:val="•"/>
      <w:lvlJc w:val="left"/>
      <w:pPr>
        <w:ind w:left="8524" w:hanging="421"/>
      </w:pPr>
      <w:rPr>
        <w:rFonts w:hint="default"/>
        <w:lang w:val="zh-CN" w:eastAsia="zh-CN" w:bidi="zh-CN"/>
      </w:rPr>
    </w:lvl>
  </w:abstractNum>
  <w:abstractNum w:abstractNumId="27">
    <w:nsid w:val="104311A9"/>
    <w:multiLevelType w:val="singleLevel"/>
    <w:tmpl w:val="104311A9"/>
    <w:lvl w:ilvl="0" w:tentative="0">
      <w:start w:val="2"/>
      <w:numFmt w:val="decimal"/>
      <w:suff w:val="nothing"/>
      <w:lvlText w:val="%1、"/>
      <w:lvlJc w:val="left"/>
    </w:lvl>
  </w:abstractNum>
  <w:abstractNum w:abstractNumId="28">
    <w:nsid w:val="1ACDE60F"/>
    <w:multiLevelType w:val="multilevel"/>
    <w:tmpl w:val="1ACDE60F"/>
    <w:lvl w:ilvl="0" w:tentative="0">
      <w:start w:val="1"/>
      <w:numFmt w:val="decimal"/>
      <w:lvlText w:val="（%1）"/>
      <w:lvlJc w:val="left"/>
      <w:pPr>
        <w:ind w:left="814" w:hanging="703"/>
        <w:jc w:val="left"/>
      </w:pPr>
      <w:rPr>
        <w:rFonts w:hint="default" w:ascii="宋体" w:hAnsi="宋体" w:eastAsia="宋体" w:cs="宋体"/>
        <w:w w:val="100"/>
        <w:sz w:val="26"/>
        <w:szCs w:val="26"/>
        <w:lang w:val="zh-CN" w:eastAsia="zh-CN" w:bidi="zh-CN"/>
      </w:rPr>
    </w:lvl>
    <w:lvl w:ilvl="1" w:tentative="0">
      <w:start w:val="0"/>
      <w:numFmt w:val="bullet"/>
      <w:lvlText w:val="•"/>
      <w:lvlJc w:val="left"/>
      <w:pPr>
        <w:ind w:left="1794" w:hanging="703"/>
      </w:pPr>
      <w:rPr>
        <w:rFonts w:hint="default"/>
        <w:lang w:val="zh-CN" w:eastAsia="zh-CN" w:bidi="zh-CN"/>
      </w:rPr>
    </w:lvl>
    <w:lvl w:ilvl="2" w:tentative="0">
      <w:start w:val="0"/>
      <w:numFmt w:val="bullet"/>
      <w:lvlText w:val="•"/>
      <w:lvlJc w:val="left"/>
      <w:pPr>
        <w:ind w:left="2769" w:hanging="703"/>
      </w:pPr>
      <w:rPr>
        <w:rFonts w:hint="default"/>
        <w:lang w:val="zh-CN" w:eastAsia="zh-CN" w:bidi="zh-CN"/>
      </w:rPr>
    </w:lvl>
    <w:lvl w:ilvl="3" w:tentative="0">
      <w:start w:val="0"/>
      <w:numFmt w:val="bullet"/>
      <w:lvlText w:val="•"/>
      <w:lvlJc w:val="left"/>
      <w:pPr>
        <w:ind w:left="3743" w:hanging="703"/>
      </w:pPr>
      <w:rPr>
        <w:rFonts w:hint="default"/>
        <w:lang w:val="zh-CN" w:eastAsia="zh-CN" w:bidi="zh-CN"/>
      </w:rPr>
    </w:lvl>
    <w:lvl w:ilvl="4" w:tentative="0">
      <w:start w:val="0"/>
      <w:numFmt w:val="bullet"/>
      <w:lvlText w:val="•"/>
      <w:lvlJc w:val="left"/>
      <w:pPr>
        <w:ind w:left="4718" w:hanging="703"/>
      </w:pPr>
      <w:rPr>
        <w:rFonts w:hint="default"/>
        <w:lang w:val="zh-CN" w:eastAsia="zh-CN" w:bidi="zh-CN"/>
      </w:rPr>
    </w:lvl>
    <w:lvl w:ilvl="5" w:tentative="0">
      <w:start w:val="0"/>
      <w:numFmt w:val="bullet"/>
      <w:lvlText w:val="•"/>
      <w:lvlJc w:val="left"/>
      <w:pPr>
        <w:ind w:left="5693" w:hanging="703"/>
      </w:pPr>
      <w:rPr>
        <w:rFonts w:hint="default"/>
        <w:lang w:val="zh-CN" w:eastAsia="zh-CN" w:bidi="zh-CN"/>
      </w:rPr>
    </w:lvl>
    <w:lvl w:ilvl="6" w:tentative="0">
      <w:start w:val="0"/>
      <w:numFmt w:val="bullet"/>
      <w:lvlText w:val="•"/>
      <w:lvlJc w:val="left"/>
      <w:pPr>
        <w:ind w:left="6667" w:hanging="703"/>
      </w:pPr>
      <w:rPr>
        <w:rFonts w:hint="default"/>
        <w:lang w:val="zh-CN" w:eastAsia="zh-CN" w:bidi="zh-CN"/>
      </w:rPr>
    </w:lvl>
    <w:lvl w:ilvl="7" w:tentative="0">
      <w:start w:val="0"/>
      <w:numFmt w:val="bullet"/>
      <w:lvlText w:val="•"/>
      <w:lvlJc w:val="left"/>
      <w:pPr>
        <w:ind w:left="7642" w:hanging="703"/>
      </w:pPr>
      <w:rPr>
        <w:rFonts w:hint="default"/>
        <w:lang w:val="zh-CN" w:eastAsia="zh-CN" w:bidi="zh-CN"/>
      </w:rPr>
    </w:lvl>
    <w:lvl w:ilvl="8" w:tentative="0">
      <w:start w:val="0"/>
      <w:numFmt w:val="bullet"/>
      <w:lvlText w:val="•"/>
      <w:lvlJc w:val="left"/>
      <w:pPr>
        <w:ind w:left="8616" w:hanging="703"/>
      </w:pPr>
      <w:rPr>
        <w:rFonts w:hint="default"/>
        <w:lang w:val="zh-CN" w:eastAsia="zh-CN" w:bidi="zh-CN"/>
      </w:rPr>
    </w:lvl>
  </w:abstractNum>
  <w:abstractNum w:abstractNumId="29">
    <w:nsid w:val="228012D1"/>
    <w:multiLevelType w:val="singleLevel"/>
    <w:tmpl w:val="228012D1"/>
    <w:lvl w:ilvl="0" w:tentative="0">
      <w:start w:val="2"/>
      <w:numFmt w:val="chineseCounting"/>
      <w:suff w:val="space"/>
      <w:lvlText w:val="第%1章"/>
      <w:lvlJc w:val="left"/>
      <w:rPr>
        <w:rFonts w:hint="eastAsia"/>
      </w:rPr>
    </w:lvl>
  </w:abstractNum>
  <w:abstractNum w:abstractNumId="30">
    <w:nsid w:val="2470EC97"/>
    <w:multiLevelType w:val="multilevel"/>
    <w:tmpl w:val="2470EC97"/>
    <w:lvl w:ilvl="0" w:tentative="0">
      <w:start w:val="3"/>
      <w:numFmt w:val="decimal"/>
      <w:lvlText w:val="%1"/>
      <w:lvlJc w:val="left"/>
      <w:pPr>
        <w:ind w:left="365" w:hanging="710"/>
        <w:jc w:val="left"/>
      </w:pPr>
      <w:rPr>
        <w:rFonts w:hint="default"/>
        <w:lang w:val="zh-CN" w:eastAsia="zh-CN" w:bidi="zh-CN"/>
      </w:rPr>
    </w:lvl>
    <w:lvl w:ilvl="1" w:tentative="0">
      <w:start w:val="1"/>
      <w:numFmt w:val="decimal"/>
      <w:lvlText w:val="%1.%2"/>
      <w:lvlJc w:val="left"/>
      <w:pPr>
        <w:ind w:left="365" w:hanging="710"/>
        <w:jc w:val="right"/>
      </w:pPr>
      <w:rPr>
        <w:rFonts w:hint="default" w:ascii="宋体" w:hAnsi="宋体" w:eastAsia="宋体" w:cs="宋体"/>
        <w:spacing w:val="-16"/>
        <w:w w:val="100"/>
        <w:sz w:val="28"/>
        <w:szCs w:val="28"/>
        <w:lang w:val="zh-CN" w:eastAsia="zh-CN" w:bidi="zh-CN"/>
      </w:rPr>
    </w:lvl>
    <w:lvl w:ilvl="2" w:tentative="0">
      <w:start w:val="0"/>
      <w:numFmt w:val="bullet"/>
      <w:lvlText w:val="•"/>
      <w:lvlJc w:val="left"/>
      <w:pPr>
        <w:ind w:left="2401" w:hanging="710"/>
      </w:pPr>
      <w:rPr>
        <w:rFonts w:hint="default"/>
        <w:lang w:val="zh-CN" w:eastAsia="zh-CN" w:bidi="zh-CN"/>
      </w:rPr>
    </w:lvl>
    <w:lvl w:ilvl="3" w:tentative="0">
      <w:start w:val="0"/>
      <w:numFmt w:val="bullet"/>
      <w:lvlText w:val="•"/>
      <w:lvlJc w:val="left"/>
      <w:pPr>
        <w:ind w:left="3421" w:hanging="710"/>
      </w:pPr>
      <w:rPr>
        <w:rFonts w:hint="default"/>
        <w:lang w:val="zh-CN" w:eastAsia="zh-CN" w:bidi="zh-CN"/>
      </w:rPr>
    </w:lvl>
    <w:lvl w:ilvl="4" w:tentative="0">
      <w:start w:val="0"/>
      <w:numFmt w:val="bullet"/>
      <w:lvlText w:val="•"/>
      <w:lvlJc w:val="left"/>
      <w:pPr>
        <w:ind w:left="4442" w:hanging="710"/>
      </w:pPr>
      <w:rPr>
        <w:rFonts w:hint="default"/>
        <w:lang w:val="zh-CN" w:eastAsia="zh-CN" w:bidi="zh-CN"/>
      </w:rPr>
    </w:lvl>
    <w:lvl w:ilvl="5" w:tentative="0">
      <w:start w:val="0"/>
      <w:numFmt w:val="bullet"/>
      <w:lvlText w:val="•"/>
      <w:lvlJc w:val="left"/>
      <w:pPr>
        <w:ind w:left="5463" w:hanging="710"/>
      </w:pPr>
      <w:rPr>
        <w:rFonts w:hint="default"/>
        <w:lang w:val="zh-CN" w:eastAsia="zh-CN" w:bidi="zh-CN"/>
      </w:rPr>
    </w:lvl>
    <w:lvl w:ilvl="6" w:tentative="0">
      <w:start w:val="0"/>
      <w:numFmt w:val="bullet"/>
      <w:lvlText w:val="•"/>
      <w:lvlJc w:val="left"/>
      <w:pPr>
        <w:ind w:left="6483" w:hanging="710"/>
      </w:pPr>
      <w:rPr>
        <w:rFonts w:hint="default"/>
        <w:lang w:val="zh-CN" w:eastAsia="zh-CN" w:bidi="zh-CN"/>
      </w:rPr>
    </w:lvl>
    <w:lvl w:ilvl="7" w:tentative="0">
      <w:start w:val="0"/>
      <w:numFmt w:val="bullet"/>
      <w:lvlText w:val="•"/>
      <w:lvlJc w:val="left"/>
      <w:pPr>
        <w:ind w:left="7504" w:hanging="710"/>
      </w:pPr>
      <w:rPr>
        <w:rFonts w:hint="default"/>
        <w:lang w:val="zh-CN" w:eastAsia="zh-CN" w:bidi="zh-CN"/>
      </w:rPr>
    </w:lvl>
    <w:lvl w:ilvl="8" w:tentative="0">
      <w:start w:val="0"/>
      <w:numFmt w:val="bullet"/>
      <w:lvlText w:val="•"/>
      <w:lvlJc w:val="left"/>
      <w:pPr>
        <w:ind w:left="8524" w:hanging="710"/>
      </w:pPr>
      <w:rPr>
        <w:rFonts w:hint="default"/>
        <w:lang w:val="zh-CN" w:eastAsia="zh-CN" w:bidi="zh-CN"/>
      </w:rPr>
    </w:lvl>
  </w:abstractNum>
  <w:abstractNum w:abstractNumId="31">
    <w:nsid w:val="25B654F3"/>
    <w:multiLevelType w:val="multilevel"/>
    <w:tmpl w:val="25B654F3"/>
    <w:lvl w:ilvl="0" w:tentative="0">
      <w:start w:val="2"/>
      <w:numFmt w:val="decimal"/>
      <w:lvlText w:val="%1"/>
      <w:lvlJc w:val="left"/>
      <w:pPr>
        <w:ind w:left="1592" w:hanging="455"/>
        <w:jc w:val="left"/>
      </w:pPr>
      <w:rPr>
        <w:rFonts w:hint="default"/>
        <w:lang w:val="zh-CN" w:eastAsia="zh-CN" w:bidi="zh-CN"/>
      </w:rPr>
    </w:lvl>
    <w:lvl w:ilvl="1" w:tentative="0">
      <w:start w:val="1"/>
      <w:numFmt w:val="decimal"/>
      <w:lvlText w:val="%1.%2"/>
      <w:lvlJc w:val="left"/>
      <w:pPr>
        <w:ind w:left="1592" w:hanging="455"/>
        <w:jc w:val="left"/>
      </w:pPr>
      <w:rPr>
        <w:rFonts w:hint="default" w:ascii="宋体" w:hAnsi="宋体" w:eastAsia="宋体" w:cs="宋体"/>
        <w:w w:val="100"/>
        <w:sz w:val="28"/>
        <w:szCs w:val="28"/>
        <w:lang w:val="zh-CN" w:eastAsia="zh-CN" w:bidi="zh-CN"/>
      </w:rPr>
    </w:lvl>
    <w:lvl w:ilvl="2" w:tentative="0">
      <w:start w:val="0"/>
      <w:numFmt w:val="bullet"/>
      <w:lvlText w:val="•"/>
      <w:lvlJc w:val="left"/>
      <w:pPr>
        <w:ind w:left="3393" w:hanging="455"/>
      </w:pPr>
      <w:rPr>
        <w:rFonts w:hint="default"/>
        <w:lang w:val="zh-CN" w:eastAsia="zh-CN" w:bidi="zh-CN"/>
      </w:rPr>
    </w:lvl>
    <w:lvl w:ilvl="3" w:tentative="0">
      <w:start w:val="0"/>
      <w:numFmt w:val="bullet"/>
      <w:lvlText w:val="•"/>
      <w:lvlJc w:val="left"/>
      <w:pPr>
        <w:ind w:left="4289" w:hanging="455"/>
      </w:pPr>
      <w:rPr>
        <w:rFonts w:hint="default"/>
        <w:lang w:val="zh-CN" w:eastAsia="zh-CN" w:bidi="zh-CN"/>
      </w:rPr>
    </w:lvl>
    <w:lvl w:ilvl="4" w:tentative="0">
      <w:start w:val="0"/>
      <w:numFmt w:val="bullet"/>
      <w:lvlText w:val="•"/>
      <w:lvlJc w:val="left"/>
      <w:pPr>
        <w:ind w:left="5186" w:hanging="455"/>
      </w:pPr>
      <w:rPr>
        <w:rFonts w:hint="default"/>
        <w:lang w:val="zh-CN" w:eastAsia="zh-CN" w:bidi="zh-CN"/>
      </w:rPr>
    </w:lvl>
    <w:lvl w:ilvl="5" w:tentative="0">
      <w:start w:val="0"/>
      <w:numFmt w:val="bullet"/>
      <w:lvlText w:val="•"/>
      <w:lvlJc w:val="left"/>
      <w:pPr>
        <w:ind w:left="6083" w:hanging="455"/>
      </w:pPr>
      <w:rPr>
        <w:rFonts w:hint="default"/>
        <w:lang w:val="zh-CN" w:eastAsia="zh-CN" w:bidi="zh-CN"/>
      </w:rPr>
    </w:lvl>
    <w:lvl w:ilvl="6" w:tentative="0">
      <w:start w:val="0"/>
      <w:numFmt w:val="bullet"/>
      <w:lvlText w:val="•"/>
      <w:lvlJc w:val="left"/>
      <w:pPr>
        <w:ind w:left="6979" w:hanging="455"/>
      </w:pPr>
      <w:rPr>
        <w:rFonts w:hint="default"/>
        <w:lang w:val="zh-CN" w:eastAsia="zh-CN" w:bidi="zh-CN"/>
      </w:rPr>
    </w:lvl>
    <w:lvl w:ilvl="7" w:tentative="0">
      <w:start w:val="0"/>
      <w:numFmt w:val="bullet"/>
      <w:lvlText w:val="•"/>
      <w:lvlJc w:val="left"/>
      <w:pPr>
        <w:ind w:left="7876" w:hanging="455"/>
      </w:pPr>
      <w:rPr>
        <w:rFonts w:hint="default"/>
        <w:lang w:val="zh-CN" w:eastAsia="zh-CN" w:bidi="zh-CN"/>
      </w:rPr>
    </w:lvl>
    <w:lvl w:ilvl="8" w:tentative="0">
      <w:start w:val="0"/>
      <w:numFmt w:val="bullet"/>
      <w:lvlText w:val="•"/>
      <w:lvlJc w:val="left"/>
      <w:pPr>
        <w:ind w:left="8772" w:hanging="455"/>
      </w:pPr>
      <w:rPr>
        <w:rFonts w:hint="default"/>
        <w:lang w:val="zh-CN" w:eastAsia="zh-CN" w:bidi="zh-CN"/>
      </w:rPr>
    </w:lvl>
  </w:abstractNum>
  <w:abstractNum w:abstractNumId="32">
    <w:nsid w:val="2A8F537B"/>
    <w:multiLevelType w:val="multilevel"/>
    <w:tmpl w:val="2A8F537B"/>
    <w:lvl w:ilvl="0" w:tentative="0">
      <w:start w:val="5"/>
      <w:numFmt w:val="decimal"/>
      <w:lvlText w:val="%1"/>
      <w:lvlJc w:val="left"/>
      <w:pPr>
        <w:ind w:left="1404" w:hanging="490"/>
        <w:jc w:val="left"/>
      </w:pPr>
      <w:rPr>
        <w:rFonts w:hint="default"/>
        <w:lang w:val="zh-CN" w:eastAsia="zh-CN" w:bidi="zh-CN"/>
      </w:rPr>
    </w:lvl>
    <w:lvl w:ilvl="1" w:tentative="0">
      <w:start w:val="1"/>
      <w:numFmt w:val="decimal"/>
      <w:lvlText w:val="%1.%2"/>
      <w:lvlJc w:val="left"/>
      <w:pPr>
        <w:ind w:left="1404" w:hanging="490"/>
        <w:jc w:val="left"/>
      </w:pPr>
      <w:rPr>
        <w:rFonts w:hint="default" w:ascii="宋体" w:hAnsi="宋体" w:eastAsia="宋体" w:cs="宋体"/>
        <w:w w:val="100"/>
        <w:sz w:val="28"/>
        <w:szCs w:val="28"/>
        <w:lang w:val="zh-CN" w:eastAsia="zh-CN" w:bidi="zh-CN"/>
      </w:rPr>
    </w:lvl>
    <w:lvl w:ilvl="2" w:tentative="0">
      <w:start w:val="0"/>
      <w:numFmt w:val="bullet"/>
      <w:lvlText w:val="•"/>
      <w:lvlJc w:val="left"/>
      <w:pPr>
        <w:ind w:left="3233" w:hanging="490"/>
      </w:pPr>
      <w:rPr>
        <w:rFonts w:hint="default"/>
        <w:lang w:val="zh-CN" w:eastAsia="zh-CN" w:bidi="zh-CN"/>
      </w:rPr>
    </w:lvl>
    <w:lvl w:ilvl="3" w:tentative="0">
      <w:start w:val="0"/>
      <w:numFmt w:val="bullet"/>
      <w:lvlText w:val="•"/>
      <w:lvlJc w:val="left"/>
      <w:pPr>
        <w:ind w:left="4149" w:hanging="490"/>
      </w:pPr>
      <w:rPr>
        <w:rFonts w:hint="default"/>
        <w:lang w:val="zh-CN" w:eastAsia="zh-CN" w:bidi="zh-CN"/>
      </w:rPr>
    </w:lvl>
    <w:lvl w:ilvl="4" w:tentative="0">
      <w:start w:val="0"/>
      <w:numFmt w:val="bullet"/>
      <w:lvlText w:val="•"/>
      <w:lvlJc w:val="left"/>
      <w:pPr>
        <w:ind w:left="5066" w:hanging="490"/>
      </w:pPr>
      <w:rPr>
        <w:rFonts w:hint="default"/>
        <w:lang w:val="zh-CN" w:eastAsia="zh-CN" w:bidi="zh-CN"/>
      </w:rPr>
    </w:lvl>
    <w:lvl w:ilvl="5" w:tentative="0">
      <w:start w:val="0"/>
      <w:numFmt w:val="bullet"/>
      <w:lvlText w:val="•"/>
      <w:lvlJc w:val="left"/>
      <w:pPr>
        <w:ind w:left="5983" w:hanging="490"/>
      </w:pPr>
      <w:rPr>
        <w:rFonts w:hint="default"/>
        <w:lang w:val="zh-CN" w:eastAsia="zh-CN" w:bidi="zh-CN"/>
      </w:rPr>
    </w:lvl>
    <w:lvl w:ilvl="6" w:tentative="0">
      <w:start w:val="0"/>
      <w:numFmt w:val="bullet"/>
      <w:lvlText w:val="•"/>
      <w:lvlJc w:val="left"/>
      <w:pPr>
        <w:ind w:left="6899" w:hanging="490"/>
      </w:pPr>
      <w:rPr>
        <w:rFonts w:hint="default"/>
        <w:lang w:val="zh-CN" w:eastAsia="zh-CN" w:bidi="zh-CN"/>
      </w:rPr>
    </w:lvl>
    <w:lvl w:ilvl="7" w:tentative="0">
      <w:start w:val="0"/>
      <w:numFmt w:val="bullet"/>
      <w:lvlText w:val="•"/>
      <w:lvlJc w:val="left"/>
      <w:pPr>
        <w:ind w:left="7816" w:hanging="490"/>
      </w:pPr>
      <w:rPr>
        <w:rFonts w:hint="default"/>
        <w:lang w:val="zh-CN" w:eastAsia="zh-CN" w:bidi="zh-CN"/>
      </w:rPr>
    </w:lvl>
    <w:lvl w:ilvl="8" w:tentative="0">
      <w:start w:val="0"/>
      <w:numFmt w:val="bullet"/>
      <w:lvlText w:val="•"/>
      <w:lvlJc w:val="left"/>
      <w:pPr>
        <w:ind w:left="8732" w:hanging="490"/>
      </w:pPr>
      <w:rPr>
        <w:rFonts w:hint="default"/>
        <w:lang w:val="zh-CN" w:eastAsia="zh-CN" w:bidi="zh-CN"/>
      </w:rPr>
    </w:lvl>
  </w:abstractNum>
  <w:abstractNum w:abstractNumId="33">
    <w:nsid w:val="39A0D9AC"/>
    <w:multiLevelType w:val="multilevel"/>
    <w:tmpl w:val="39A0D9AC"/>
    <w:lvl w:ilvl="0" w:tentative="0">
      <w:start w:val="3"/>
      <w:numFmt w:val="decimal"/>
      <w:lvlText w:val="%1."/>
      <w:lvlJc w:val="left"/>
      <w:pPr>
        <w:ind w:left="1430" w:hanging="283"/>
        <w:jc w:val="left"/>
      </w:pPr>
      <w:rPr>
        <w:rFonts w:hint="default" w:ascii="Microsoft JhengHei" w:hAnsi="Microsoft JhengHei" w:eastAsia="Microsoft JhengHei" w:cs="Microsoft JhengHei"/>
        <w:b/>
        <w:bCs/>
        <w:spacing w:val="1"/>
        <w:w w:val="83"/>
        <w:sz w:val="26"/>
        <w:szCs w:val="26"/>
        <w:lang w:val="zh-CN" w:eastAsia="zh-CN" w:bidi="zh-CN"/>
      </w:rPr>
    </w:lvl>
    <w:lvl w:ilvl="1" w:tentative="0">
      <w:start w:val="1"/>
      <w:numFmt w:val="decimal"/>
      <w:lvlText w:val="%1.%2"/>
      <w:lvlJc w:val="left"/>
      <w:pPr>
        <w:ind w:left="588" w:hanging="425"/>
        <w:jc w:val="left"/>
      </w:pPr>
      <w:rPr>
        <w:rFonts w:hint="default" w:ascii="宋体" w:hAnsi="宋体" w:eastAsia="宋体" w:cs="宋体"/>
        <w:w w:val="100"/>
        <w:sz w:val="26"/>
        <w:szCs w:val="26"/>
        <w:lang w:val="zh-CN" w:eastAsia="zh-CN" w:bidi="zh-CN"/>
      </w:rPr>
    </w:lvl>
    <w:lvl w:ilvl="2" w:tentative="0">
      <w:start w:val="1"/>
      <w:numFmt w:val="decimal"/>
      <w:lvlText w:val="%1.%2.%3"/>
      <w:lvlJc w:val="left"/>
      <w:pPr>
        <w:ind w:left="588" w:hanging="706"/>
        <w:jc w:val="left"/>
      </w:pPr>
      <w:rPr>
        <w:rFonts w:hint="default" w:ascii="宋体" w:hAnsi="宋体" w:eastAsia="宋体" w:cs="宋体"/>
        <w:w w:val="100"/>
        <w:sz w:val="26"/>
        <w:szCs w:val="26"/>
        <w:lang w:val="zh-CN" w:eastAsia="zh-CN" w:bidi="zh-CN"/>
      </w:rPr>
    </w:lvl>
    <w:lvl w:ilvl="3" w:tentative="0">
      <w:start w:val="0"/>
      <w:numFmt w:val="bullet"/>
      <w:lvlText w:val="•"/>
      <w:lvlJc w:val="left"/>
      <w:pPr>
        <w:ind w:left="3468" w:hanging="706"/>
      </w:pPr>
      <w:rPr>
        <w:rFonts w:hint="default"/>
        <w:lang w:val="zh-CN" w:eastAsia="zh-CN" w:bidi="zh-CN"/>
      </w:rPr>
    </w:lvl>
    <w:lvl w:ilvl="4" w:tentative="0">
      <w:start w:val="0"/>
      <w:numFmt w:val="bullet"/>
      <w:lvlText w:val="•"/>
      <w:lvlJc w:val="left"/>
      <w:pPr>
        <w:ind w:left="4482" w:hanging="706"/>
      </w:pPr>
      <w:rPr>
        <w:rFonts w:hint="default"/>
        <w:lang w:val="zh-CN" w:eastAsia="zh-CN" w:bidi="zh-CN"/>
      </w:rPr>
    </w:lvl>
    <w:lvl w:ilvl="5" w:tentative="0">
      <w:start w:val="0"/>
      <w:numFmt w:val="bullet"/>
      <w:lvlText w:val="•"/>
      <w:lvlJc w:val="left"/>
      <w:pPr>
        <w:ind w:left="5496" w:hanging="706"/>
      </w:pPr>
      <w:rPr>
        <w:rFonts w:hint="default"/>
        <w:lang w:val="zh-CN" w:eastAsia="zh-CN" w:bidi="zh-CN"/>
      </w:rPr>
    </w:lvl>
    <w:lvl w:ilvl="6" w:tentative="0">
      <w:start w:val="0"/>
      <w:numFmt w:val="bullet"/>
      <w:lvlText w:val="•"/>
      <w:lvlJc w:val="left"/>
      <w:pPr>
        <w:ind w:left="6510" w:hanging="706"/>
      </w:pPr>
      <w:rPr>
        <w:rFonts w:hint="default"/>
        <w:lang w:val="zh-CN" w:eastAsia="zh-CN" w:bidi="zh-CN"/>
      </w:rPr>
    </w:lvl>
    <w:lvl w:ilvl="7" w:tentative="0">
      <w:start w:val="0"/>
      <w:numFmt w:val="bullet"/>
      <w:lvlText w:val="•"/>
      <w:lvlJc w:val="left"/>
      <w:pPr>
        <w:ind w:left="7524" w:hanging="706"/>
      </w:pPr>
      <w:rPr>
        <w:rFonts w:hint="default"/>
        <w:lang w:val="zh-CN" w:eastAsia="zh-CN" w:bidi="zh-CN"/>
      </w:rPr>
    </w:lvl>
    <w:lvl w:ilvl="8" w:tentative="0">
      <w:start w:val="0"/>
      <w:numFmt w:val="bullet"/>
      <w:lvlText w:val="•"/>
      <w:lvlJc w:val="left"/>
      <w:pPr>
        <w:ind w:left="8538" w:hanging="706"/>
      </w:pPr>
      <w:rPr>
        <w:rFonts w:hint="default"/>
        <w:lang w:val="zh-CN" w:eastAsia="zh-CN" w:bidi="zh-CN"/>
      </w:rPr>
    </w:lvl>
  </w:abstractNum>
  <w:abstractNum w:abstractNumId="34">
    <w:nsid w:val="46A08BB8"/>
    <w:multiLevelType w:val="multilevel"/>
    <w:tmpl w:val="46A08BB8"/>
    <w:lvl w:ilvl="0" w:tentative="0">
      <w:start w:val="1"/>
      <w:numFmt w:val="decimal"/>
      <w:lvlText w:val="%1"/>
      <w:lvlJc w:val="left"/>
      <w:pPr>
        <w:ind w:left="1415" w:hanging="490"/>
        <w:jc w:val="left"/>
      </w:pPr>
      <w:rPr>
        <w:rFonts w:hint="default"/>
        <w:lang w:val="zh-CN" w:eastAsia="zh-CN" w:bidi="zh-CN"/>
      </w:rPr>
    </w:lvl>
    <w:lvl w:ilvl="1" w:tentative="0">
      <w:start w:val="1"/>
      <w:numFmt w:val="decimal"/>
      <w:lvlText w:val="%1.%2"/>
      <w:lvlJc w:val="left"/>
      <w:pPr>
        <w:ind w:left="1415" w:hanging="490"/>
        <w:jc w:val="left"/>
      </w:pPr>
      <w:rPr>
        <w:rFonts w:hint="default" w:ascii="宋体" w:hAnsi="宋体" w:eastAsia="宋体" w:cs="宋体"/>
        <w:w w:val="100"/>
        <w:sz w:val="28"/>
        <w:szCs w:val="28"/>
        <w:lang w:val="zh-CN" w:eastAsia="zh-CN" w:bidi="zh-CN"/>
      </w:rPr>
    </w:lvl>
    <w:lvl w:ilvl="2" w:tentative="0">
      <w:start w:val="0"/>
      <w:numFmt w:val="bullet"/>
      <w:lvlText w:val="•"/>
      <w:lvlJc w:val="left"/>
      <w:pPr>
        <w:ind w:left="3249" w:hanging="490"/>
      </w:pPr>
      <w:rPr>
        <w:rFonts w:hint="default"/>
        <w:lang w:val="zh-CN" w:eastAsia="zh-CN" w:bidi="zh-CN"/>
      </w:rPr>
    </w:lvl>
    <w:lvl w:ilvl="3" w:tentative="0">
      <w:start w:val="0"/>
      <w:numFmt w:val="bullet"/>
      <w:lvlText w:val="•"/>
      <w:lvlJc w:val="left"/>
      <w:pPr>
        <w:ind w:left="4163" w:hanging="490"/>
      </w:pPr>
      <w:rPr>
        <w:rFonts w:hint="default"/>
        <w:lang w:val="zh-CN" w:eastAsia="zh-CN" w:bidi="zh-CN"/>
      </w:rPr>
    </w:lvl>
    <w:lvl w:ilvl="4" w:tentative="0">
      <w:start w:val="0"/>
      <w:numFmt w:val="bullet"/>
      <w:lvlText w:val="•"/>
      <w:lvlJc w:val="left"/>
      <w:pPr>
        <w:ind w:left="5078" w:hanging="490"/>
      </w:pPr>
      <w:rPr>
        <w:rFonts w:hint="default"/>
        <w:lang w:val="zh-CN" w:eastAsia="zh-CN" w:bidi="zh-CN"/>
      </w:rPr>
    </w:lvl>
    <w:lvl w:ilvl="5" w:tentative="0">
      <w:start w:val="0"/>
      <w:numFmt w:val="bullet"/>
      <w:lvlText w:val="•"/>
      <w:lvlJc w:val="left"/>
      <w:pPr>
        <w:ind w:left="5993" w:hanging="490"/>
      </w:pPr>
      <w:rPr>
        <w:rFonts w:hint="default"/>
        <w:lang w:val="zh-CN" w:eastAsia="zh-CN" w:bidi="zh-CN"/>
      </w:rPr>
    </w:lvl>
    <w:lvl w:ilvl="6" w:tentative="0">
      <w:start w:val="0"/>
      <w:numFmt w:val="bullet"/>
      <w:lvlText w:val="•"/>
      <w:lvlJc w:val="left"/>
      <w:pPr>
        <w:ind w:left="6907" w:hanging="490"/>
      </w:pPr>
      <w:rPr>
        <w:rFonts w:hint="default"/>
        <w:lang w:val="zh-CN" w:eastAsia="zh-CN" w:bidi="zh-CN"/>
      </w:rPr>
    </w:lvl>
    <w:lvl w:ilvl="7" w:tentative="0">
      <w:start w:val="0"/>
      <w:numFmt w:val="bullet"/>
      <w:lvlText w:val="•"/>
      <w:lvlJc w:val="left"/>
      <w:pPr>
        <w:ind w:left="7822" w:hanging="490"/>
      </w:pPr>
      <w:rPr>
        <w:rFonts w:hint="default"/>
        <w:lang w:val="zh-CN" w:eastAsia="zh-CN" w:bidi="zh-CN"/>
      </w:rPr>
    </w:lvl>
    <w:lvl w:ilvl="8" w:tentative="0">
      <w:start w:val="0"/>
      <w:numFmt w:val="bullet"/>
      <w:lvlText w:val="•"/>
      <w:lvlJc w:val="left"/>
      <w:pPr>
        <w:ind w:left="8736" w:hanging="490"/>
      </w:pPr>
      <w:rPr>
        <w:rFonts w:hint="default"/>
        <w:lang w:val="zh-CN" w:eastAsia="zh-CN" w:bidi="zh-CN"/>
      </w:rPr>
    </w:lvl>
  </w:abstractNum>
  <w:abstractNum w:abstractNumId="35">
    <w:nsid w:val="4C1BAE26"/>
    <w:multiLevelType w:val="multilevel"/>
    <w:tmpl w:val="4C1BAE26"/>
    <w:lvl w:ilvl="0" w:tentative="0">
      <w:start w:val="3"/>
      <w:numFmt w:val="decimal"/>
      <w:lvlText w:val="%1"/>
      <w:lvlJc w:val="left"/>
      <w:pPr>
        <w:ind w:left="588" w:hanging="421"/>
        <w:jc w:val="left"/>
      </w:pPr>
      <w:rPr>
        <w:rFonts w:hint="default"/>
        <w:lang w:val="zh-CN" w:eastAsia="zh-CN" w:bidi="zh-CN"/>
      </w:rPr>
    </w:lvl>
    <w:lvl w:ilvl="1" w:tentative="0">
      <w:start w:val="1"/>
      <w:numFmt w:val="decimal"/>
      <w:lvlText w:val="%1.%2"/>
      <w:lvlJc w:val="left"/>
      <w:pPr>
        <w:ind w:left="588" w:hanging="421"/>
        <w:jc w:val="left"/>
      </w:pPr>
      <w:rPr>
        <w:rFonts w:hint="default" w:ascii="宋体" w:hAnsi="宋体" w:eastAsia="宋体" w:cs="宋体"/>
        <w:spacing w:val="-16"/>
        <w:w w:val="100"/>
        <w:sz w:val="26"/>
        <w:szCs w:val="26"/>
        <w:lang w:val="zh-CN" w:eastAsia="zh-CN" w:bidi="zh-CN"/>
      </w:rPr>
    </w:lvl>
    <w:lvl w:ilvl="2" w:tentative="0">
      <w:start w:val="0"/>
      <w:numFmt w:val="bullet"/>
      <w:lvlText w:val="•"/>
      <w:lvlJc w:val="left"/>
      <w:pPr>
        <w:ind w:left="2577" w:hanging="421"/>
      </w:pPr>
      <w:rPr>
        <w:rFonts w:hint="default"/>
        <w:lang w:val="zh-CN" w:eastAsia="zh-CN" w:bidi="zh-CN"/>
      </w:rPr>
    </w:lvl>
    <w:lvl w:ilvl="3" w:tentative="0">
      <w:start w:val="0"/>
      <w:numFmt w:val="bullet"/>
      <w:lvlText w:val="•"/>
      <w:lvlJc w:val="left"/>
      <w:pPr>
        <w:ind w:left="3575" w:hanging="421"/>
      </w:pPr>
      <w:rPr>
        <w:rFonts w:hint="default"/>
        <w:lang w:val="zh-CN" w:eastAsia="zh-CN" w:bidi="zh-CN"/>
      </w:rPr>
    </w:lvl>
    <w:lvl w:ilvl="4" w:tentative="0">
      <w:start w:val="0"/>
      <w:numFmt w:val="bullet"/>
      <w:lvlText w:val="•"/>
      <w:lvlJc w:val="left"/>
      <w:pPr>
        <w:ind w:left="4574" w:hanging="421"/>
      </w:pPr>
      <w:rPr>
        <w:rFonts w:hint="default"/>
        <w:lang w:val="zh-CN" w:eastAsia="zh-CN" w:bidi="zh-CN"/>
      </w:rPr>
    </w:lvl>
    <w:lvl w:ilvl="5" w:tentative="0">
      <w:start w:val="0"/>
      <w:numFmt w:val="bullet"/>
      <w:lvlText w:val="•"/>
      <w:lvlJc w:val="left"/>
      <w:pPr>
        <w:ind w:left="5573" w:hanging="421"/>
      </w:pPr>
      <w:rPr>
        <w:rFonts w:hint="default"/>
        <w:lang w:val="zh-CN" w:eastAsia="zh-CN" w:bidi="zh-CN"/>
      </w:rPr>
    </w:lvl>
    <w:lvl w:ilvl="6" w:tentative="0">
      <w:start w:val="0"/>
      <w:numFmt w:val="bullet"/>
      <w:lvlText w:val="•"/>
      <w:lvlJc w:val="left"/>
      <w:pPr>
        <w:ind w:left="6571" w:hanging="421"/>
      </w:pPr>
      <w:rPr>
        <w:rFonts w:hint="default"/>
        <w:lang w:val="zh-CN" w:eastAsia="zh-CN" w:bidi="zh-CN"/>
      </w:rPr>
    </w:lvl>
    <w:lvl w:ilvl="7" w:tentative="0">
      <w:start w:val="0"/>
      <w:numFmt w:val="bullet"/>
      <w:lvlText w:val="•"/>
      <w:lvlJc w:val="left"/>
      <w:pPr>
        <w:ind w:left="7570" w:hanging="421"/>
      </w:pPr>
      <w:rPr>
        <w:rFonts w:hint="default"/>
        <w:lang w:val="zh-CN" w:eastAsia="zh-CN" w:bidi="zh-CN"/>
      </w:rPr>
    </w:lvl>
    <w:lvl w:ilvl="8" w:tentative="0">
      <w:start w:val="0"/>
      <w:numFmt w:val="bullet"/>
      <w:lvlText w:val="•"/>
      <w:lvlJc w:val="left"/>
      <w:pPr>
        <w:ind w:left="8568" w:hanging="421"/>
      </w:pPr>
      <w:rPr>
        <w:rFonts w:hint="default"/>
        <w:lang w:val="zh-CN" w:eastAsia="zh-CN" w:bidi="zh-CN"/>
      </w:rPr>
    </w:lvl>
  </w:abstractNum>
  <w:abstractNum w:abstractNumId="36">
    <w:nsid w:val="4D4DC07F"/>
    <w:multiLevelType w:val="multilevel"/>
    <w:tmpl w:val="4D4DC07F"/>
    <w:lvl w:ilvl="0" w:tentative="0">
      <w:start w:val="1"/>
      <w:numFmt w:val="decimal"/>
      <w:lvlText w:val="%1"/>
      <w:lvlJc w:val="left"/>
      <w:pPr>
        <w:ind w:left="365" w:hanging="710"/>
        <w:jc w:val="left"/>
      </w:pPr>
      <w:rPr>
        <w:rFonts w:hint="default"/>
        <w:lang w:val="zh-CN" w:eastAsia="zh-CN" w:bidi="zh-CN"/>
      </w:rPr>
    </w:lvl>
    <w:lvl w:ilvl="1" w:tentative="0">
      <w:start w:val="1"/>
      <w:numFmt w:val="decimal"/>
      <w:lvlText w:val="%1.%2"/>
      <w:lvlJc w:val="left"/>
      <w:pPr>
        <w:ind w:left="365" w:hanging="710"/>
        <w:jc w:val="left"/>
      </w:pPr>
      <w:rPr>
        <w:rFonts w:hint="default" w:ascii="宋体" w:hAnsi="宋体" w:eastAsia="宋体" w:cs="宋体"/>
        <w:w w:val="100"/>
        <w:sz w:val="28"/>
        <w:szCs w:val="28"/>
        <w:lang w:val="zh-CN" w:eastAsia="zh-CN" w:bidi="zh-CN"/>
      </w:rPr>
    </w:lvl>
    <w:lvl w:ilvl="2" w:tentative="0">
      <w:start w:val="0"/>
      <w:numFmt w:val="bullet"/>
      <w:lvlText w:val="•"/>
      <w:lvlJc w:val="left"/>
      <w:pPr>
        <w:ind w:left="2401" w:hanging="710"/>
      </w:pPr>
      <w:rPr>
        <w:rFonts w:hint="default"/>
        <w:lang w:val="zh-CN" w:eastAsia="zh-CN" w:bidi="zh-CN"/>
      </w:rPr>
    </w:lvl>
    <w:lvl w:ilvl="3" w:tentative="0">
      <w:start w:val="0"/>
      <w:numFmt w:val="bullet"/>
      <w:lvlText w:val="•"/>
      <w:lvlJc w:val="left"/>
      <w:pPr>
        <w:ind w:left="3421" w:hanging="710"/>
      </w:pPr>
      <w:rPr>
        <w:rFonts w:hint="default"/>
        <w:lang w:val="zh-CN" w:eastAsia="zh-CN" w:bidi="zh-CN"/>
      </w:rPr>
    </w:lvl>
    <w:lvl w:ilvl="4" w:tentative="0">
      <w:start w:val="0"/>
      <w:numFmt w:val="bullet"/>
      <w:lvlText w:val="•"/>
      <w:lvlJc w:val="left"/>
      <w:pPr>
        <w:ind w:left="4442" w:hanging="710"/>
      </w:pPr>
      <w:rPr>
        <w:rFonts w:hint="default"/>
        <w:lang w:val="zh-CN" w:eastAsia="zh-CN" w:bidi="zh-CN"/>
      </w:rPr>
    </w:lvl>
    <w:lvl w:ilvl="5" w:tentative="0">
      <w:start w:val="0"/>
      <w:numFmt w:val="bullet"/>
      <w:lvlText w:val="•"/>
      <w:lvlJc w:val="left"/>
      <w:pPr>
        <w:ind w:left="5463" w:hanging="710"/>
      </w:pPr>
      <w:rPr>
        <w:rFonts w:hint="default"/>
        <w:lang w:val="zh-CN" w:eastAsia="zh-CN" w:bidi="zh-CN"/>
      </w:rPr>
    </w:lvl>
    <w:lvl w:ilvl="6" w:tentative="0">
      <w:start w:val="0"/>
      <w:numFmt w:val="bullet"/>
      <w:lvlText w:val="•"/>
      <w:lvlJc w:val="left"/>
      <w:pPr>
        <w:ind w:left="6483" w:hanging="710"/>
      </w:pPr>
      <w:rPr>
        <w:rFonts w:hint="default"/>
        <w:lang w:val="zh-CN" w:eastAsia="zh-CN" w:bidi="zh-CN"/>
      </w:rPr>
    </w:lvl>
    <w:lvl w:ilvl="7" w:tentative="0">
      <w:start w:val="0"/>
      <w:numFmt w:val="bullet"/>
      <w:lvlText w:val="•"/>
      <w:lvlJc w:val="left"/>
      <w:pPr>
        <w:ind w:left="7504" w:hanging="710"/>
      </w:pPr>
      <w:rPr>
        <w:rFonts w:hint="default"/>
        <w:lang w:val="zh-CN" w:eastAsia="zh-CN" w:bidi="zh-CN"/>
      </w:rPr>
    </w:lvl>
    <w:lvl w:ilvl="8" w:tentative="0">
      <w:start w:val="0"/>
      <w:numFmt w:val="bullet"/>
      <w:lvlText w:val="•"/>
      <w:lvlJc w:val="left"/>
      <w:pPr>
        <w:ind w:left="8524" w:hanging="710"/>
      </w:pPr>
      <w:rPr>
        <w:rFonts w:hint="default"/>
        <w:lang w:val="zh-CN" w:eastAsia="zh-CN" w:bidi="zh-CN"/>
      </w:rPr>
    </w:lvl>
  </w:abstractNum>
  <w:abstractNum w:abstractNumId="37">
    <w:nsid w:val="59ADCABA"/>
    <w:multiLevelType w:val="multilevel"/>
    <w:tmpl w:val="59ADCABA"/>
    <w:lvl w:ilvl="0" w:tentative="0">
      <w:start w:val="2"/>
      <w:numFmt w:val="decimal"/>
      <w:lvlText w:val="%1"/>
      <w:lvlJc w:val="left"/>
      <w:pPr>
        <w:ind w:left="1404" w:hanging="490"/>
        <w:jc w:val="left"/>
      </w:pPr>
      <w:rPr>
        <w:rFonts w:hint="default"/>
        <w:lang w:val="zh-CN" w:eastAsia="zh-CN" w:bidi="zh-CN"/>
      </w:rPr>
    </w:lvl>
    <w:lvl w:ilvl="1" w:tentative="0">
      <w:start w:val="1"/>
      <w:numFmt w:val="decimal"/>
      <w:lvlText w:val="%1.%2"/>
      <w:lvlJc w:val="left"/>
      <w:pPr>
        <w:ind w:left="1404" w:hanging="490"/>
        <w:jc w:val="left"/>
      </w:pPr>
      <w:rPr>
        <w:rFonts w:hint="default" w:ascii="宋体" w:hAnsi="宋体" w:eastAsia="宋体" w:cs="宋体"/>
        <w:w w:val="100"/>
        <w:sz w:val="28"/>
        <w:szCs w:val="28"/>
        <w:lang w:val="zh-CN" w:eastAsia="zh-CN" w:bidi="zh-CN"/>
      </w:rPr>
    </w:lvl>
    <w:lvl w:ilvl="2" w:tentative="0">
      <w:start w:val="0"/>
      <w:numFmt w:val="bullet"/>
      <w:lvlText w:val="•"/>
      <w:lvlJc w:val="left"/>
      <w:pPr>
        <w:ind w:left="3233" w:hanging="490"/>
      </w:pPr>
      <w:rPr>
        <w:rFonts w:hint="default"/>
        <w:lang w:val="zh-CN" w:eastAsia="zh-CN" w:bidi="zh-CN"/>
      </w:rPr>
    </w:lvl>
    <w:lvl w:ilvl="3" w:tentative="0">
      <w:start w:val="0"/>
      <w:numFmt w:val="bullet"/>
      <w:lvlText w:val="•"/>
      <w:lvlJc w:val="left"/>
      <w:pPr>
        <w:ind w:left="4149" w:hanging="490"/>
      </w:pPr>
      <w:rPr>
        <w:rFonts w:hint="default"/>
        <w:lang w:val="zh-CN" w:eastAsia="zh-CN" w:bidi="zh-CN"/>
      </w:rPr>
    </w:lvl>
    <w:lvl w:ilvl="4" w:tentative="0">
      <w:start w:val="0"/>
      <w:numFmt w:val="bullet"/>
      <w:lvlText w:val="•"/>
      <w:lvlJc w:val="left"/>
      <w:pPr>
        <w:ind w:left="5066" w:hanging="490"/>
      </w:pPr>
      <w:rPr>
        <w:rFonts w:hint="default"/>
        <w:lang w:val="zh-CN" w:eastAsia="zh-CN" w:bidi="zh-CN"/>
      </w:rPr>
    </w:lvl>
    <w:lvl w:ilvl="5" w:tentative="0">
      <w:start w:val="0"/>
      <w:numFmt w:val="bullet"/>
      <w:lvlText w:val="•"/>
      <w:lvlJc w:val="left"/>
      <w:pPr>
        <w:ind w:left="5983" w:hanging="490"/>
      </w:pPr>
      <w:rPr>
        <w:rFonts w:hint="default"/>
        <w:lang w:val="zh-CN" w:eastAsia="zh-CN" w:bidi="zh-CN"/>
      </w:rPr>
    </w:lvl>
    <w:lvl w:ilvl="6" w:tentative="0">
      <w:start w:val="0"/>
      <w:numFmt w:val="bullet"/>
      <w:lvlText w:val="•"/>
      <w:lvlJc w:val="left"/>
      <w:pPr>
        <w:ind w:left="6899" w:hanging="490"/>
      </w:pPr>
      <w:rPr>
        <w:rFonts w:hint="default"/>
        <w:lang w:val="zh-CN" w:eastAsia="zh-CN" w:bidi="zh-CN"/>
      </w:rPr>
    </w:lvl>
    <w:lvl w:ilvl="7" w:tentative="0">
      <w:start w:val="0"/>
      <w:numFmt w:val="bullet"/>
      <w:lvlText w:val="•"/>
      <w:lvlJc w:val="left"/>
      <w:pPr>
        <w:ind w:left="7816" w:hanging="490"/>
      </w:pPr>
      <w:rPr>
        <w:rFonts w:hint="default"/>
        <w:lang w:val="zh-CN" w:eastAsia="zh-CN" w:bidi="zh-CN"/>
      </w:rPr>
    </w:lvl>
    <w:lvl w:ilvl="8" w:tentative="0">
      <w:start w:val="0"/>
      <w:numFmt w:val="bullet"/>
      <w:lvlText w:val="•"/>
      <w:lvlJc w:val="left"/>
      <w:pPr>
        <w:ind w:left="8732" w:hanging="490"/>
      </w:pPr>
      <w:rPr>
        <w:rFonts w:hint="default"/>
        <w:lang w:val="zh-CN" w:eastAsia="zh-CN" w:bidi="zh-CN"/>
      </w:rPr>
    </w:lvl>
  </w:abstractNum>
  <w:abstractNum w:abstractNumId="38">
    <w:nsid w:val="5A241D34"/>
    <w:multiLevelType w:val="multilevel"/>
    <w:tmpl w:val="5A241D34"/>
    <w:lvl w:ilvl="0" w:tentative="0">
      <w:start w:val="5"/>
      <w:numFmt w:val="decimal"/>
      <w:lvlText w:val="%1"/>
      <w:lvlJc w:val="left"/>
      <w:pPr>
        <w:ind w:left="2187" w:hanging="1050"/>
        <w:jc w:val="left"/>
      </w:pPr>
      <w:rPr>
        <w:rFonts w:hint="default"/>
        <w:lang w:val="zh-CN" w:eastAsia="zh-CN" w:bidi="zh-CN"/>
      </w:rPr>
    </w:lvl>
    <w:lvl w:ilvl="1" w:tentative="0">
      <w:start w:val="2"/>
      <w:numFmt w:val="decimal"/>
      <w:lvlText w:val="%1.%2"/>
      <w:lvlJc w:val="left"/>
      <w:pPr>
        <w:ind w:left="2187" w:hanging="1050"/>
        <w:jc w:val="left"/>
      </w:pPr>
      <w:rPr>
        <w:rFonts w:hint="default"/>
        <w:lang w:val="zh-CN" w:eastAsia="zh-CN" w:bidi="zh-CN"/>
      </w:rPr>
    </w:lvl>
    <w:lvl w:ilvl="2" w:tentative="0">
      <w:start w:val="1"/>
      <w:numFmt w:val="decimal"/>
      <w:lvlText w:val="%1.%2.%3"/>
      <w:lvlJc w:val="left"/>
      <w:pPr>
        <w:ind w:left="2187" w:hanging="1050"/>
        <w:jc w:val="left"/>
      </w:pPr>
      <w:rPr>
        <w:rFonts w:hint="default"/>
        <w:lang w:val="zh-CN" w:eastAsia="zh-CN" w:bidi="zh-CN"/>
      </w:rPr>
    </w:lvl>
    <w:lvl w:ilvl="3" w:tentative="0">
      <w:start w:val="1"/>
      <w:numFmt w:val="decimal"/>
      <w:lvlText w:val="%1.%2.%3.%4"/>
      <w:lvlJc w:val="left"/>
      <w:pPr>
        <w:ind w:left="2187" w:hanging="1050"/>
        <w:jc w:val="left"/>
      </w:pPr>
      <w:rPr>
        <w:rFonts w:hint="default" w:ascii="宋体" w:hAnsi="宋体" w:eastAsia="宋体" w:cs="宋体"/>
        <w:w w:val="100"/>
        <w:sz w:val="28"/>
        <w:szCs w:val="28"/>
        <w:lang w:val="zh-CN" w:eastAsia="zh-CN" w:bidi="zh-CN"/>
      </w:rPr>
    </w:lvl>
    <w:lvl w:ilvl="4" w:tentative="0">
      <w:start w:val="0"/>
      <w:numFmt w:val="bullet"/>
      <w:lvlText w:val="•"/>
      <w:lvlJc w:val="left"/>
      <w:pPr>
        <w:ind w:left="5534" w:hanging="1050"/>
      </w:pPr>
      <w:rPr>
        <w:rFonts w:hint="default"/>
        <w:lang w:val="zh-CN" w:eastAsia="zh-CN" w:bidi="zh-CN"/>
      </w:rPr>
    </w:lvl>
    <w:lvl w:ilvl="5" w:tentative="0">
      <w:start w:val="0"/>
      <w:numFmt w:val="bullet"/>
      <w:lvlText w:val="•"/>
      <w:lvlJc w:val="left"/>
      <w:pPr>
        <w:ind w:left="6373" w:hanging="1050"/>
      </w:pPr>
      <w:rPr>
        <w:rFonts w:hint="default"/>
        <w:lang w:val="zh-CN" w:eastAsia="zh-CN" w:bidi="zh-CN"/>
      </w:rPr>
    </w:lvl>
    <w:lvl w:ilvl="6" w:tentative="0">
      <w:start w:val="0"/>
      <w:numFmt w:val="bullet"/>
      <w:lvlText w:val="•"/>
      <w:lvlJc w:val="left"/>
      <w:pPr>
        <w:ind w:left="7211" w:hanging="1050"/>
      </w:pPr>
      <w:rPr>
        <w:rFonts w:hint="default"/>
        <w:lang w:val="zh-CN" w:eastAsia="zh-CN" w:bidi="zh-CN"/>
      </w:rPr>
    </w:lvl>
    <w:lvl w:ilvl="7" w:tentative="0">
      <w:start w:val="0"/>
      <w:numFmt w:val="bullet"/>
      <w:lvlText w:val="•"/>
      <w:lvlJc w:val="left"/>
      <w:pPr>
        <w:ind w:left="8050" w:hanging="1050"/>
      </w:pPr>
      <w:rPr>
        <w:rFonts w:hint="default"/>
        <w:lang w:val="zh-CN" w:eastAsia="zh-CN" w:bidi="zh-CN"/>
      </w:rPr>
    </w:lvl>
    <w:lvl w:ilvl="8" w:tentative="0">
      <w:start w:val="0"/>
      <w:numFmt w:val="bullet"/>
      <w:lvlText w:val="•"/>
      <w:lvlJc w:val="left"/>
      <w:pPr>
        <w:ind w:left="8888" w:hanging="1050"/>
      </w:pPr>
      <w:rPr>
        <w:rFonts w:hint="default"/>
        <w:lang w:val="zh-CN" w:eastAsia="zh-CN" w:bidi="zh-CN"/>
      </w:rPr>
    </w:lvl>
  </w:abstractNum>
  <w:abstractNum w:abstractNumId="39">
    <w:nsid w:val="5FFFB1A7"/>
    <w:multiLevelType w:val="multilevel"/>
    <w:tmpl w:val="5FFFB1A7"/>
    <w:lvl w:ilvl="0" w:tentative="0">
      <w:start w:val="1"/>
      <w:numFmt w:val="decimal"/>
      <w:lvlText w:val="%1"/>
      <w:lvlJc w:val="left"/>
      <w:pPr>
        <w:ind w:left="1534" w:hanging="526"/>
        <w:jc w:val="left"/>
      </w:pPr>
      <w:rPr>
        <w:rFonts w:hint="default"/>
        <w:lang w:val="zh-CN" w:eastAsia="zh-CN" w:bidi="zh-CN"/>
      </w:rPr>
    </w:lvl>
    <w:lvl w:ilvl="1" w:tentative="0">
      <w:start w:val="1"/>
      <w:numFmt w:val="decimal"/>
      <w:lvlText w:val="%1.%2"/>
      <w:lvlJc w:val="left"/>
      <w:pPr>
        <w:ind w:left="1534" w:hanging="526"/>
        <w:jc w:val="left"/>
      </w:pPr>
      <w:rPr>
        <w:rFonts w:hint="default"/>
        <w:lang w:val="zh-CN" w:eastAsia="zh-CN" w:bidi="zh-CN"/>
      </w:rPr>
    </w:lvl>
    <w:lvl w:ilvl="2" w:tentative="0">
      <w:start w:val="3"/>
      <w:numFmt w:val="decimal"/>
      <w:lvlText w:val="%1.%2.%3"/>
      <w:lvlJc w:val="left"/>
      <w:pPr>
        <w:ind w:left="1534" w:hanging="526"/>
        <w:jc w:val="left"/>
      </w:pPr>
      <w:rPr>
        <w:rFonts w:hint="default" w:ascii="宋体" w:hAnsi="宋体" w:eastAsia="宋体" w:cs="宋体"/>
        <w:spacing w:val="-105"/>
        <w:w w:val="100"/>
        <w:sz w:val="19"/>
        <w:szCs w:val="19"/>
        <w:lang w:val="zh-CN" w:eastAsia="zh-CN" w:bidi="zh-CN"/>
      </w:rPr>
    </w:lvl>
    <w:lvl w:ilvl="3" w:tentative="0">
      <w:start w:val="0"/>
      <w:numFmt w:val="bullet"/>
      <w:lvlText w:val="•"/>
      <w:lvlJc w:val="left"/>
      <w:pPr>
        <w:ind w:left="4247" w:hanging="526"/>
      </w:pPr>
      <w:rPr>
        <w:rFonts w:hint="default"/>
        <w:lang w:val="zh-CN" w:eastAsia="zh-CN" w:bidi="zh-CN"/>
      </w:rPr>
    </w:lvl>
    <w:lvl w:ilvl="4" w:tentative="0">
      <w:start w:val="0"/>
      <w:numFmt w:val="bullet"/>
      <w:lvlText w:val="•"/>
      <w:lvlJc w:val="left"/>
      <w:pPr>
        <w:ind w:left="5150" w:hanging="526"/>
      </w:pPr>
      <w:rPr>
        <w:rFonts w:hint="default"/>
        <w:lang w:val="zh-CN" w:eastAsia="zh-CN" w:bidi="zh-CN"/>
      </w:rPr>
    </w:lvl>
    <w:lvl w:ilvl="5" w:tentative="0">
      <w:start w:val="0"/>
      <w:numFmt w:val="bullet"/>
      <w:lvlText w:val="•"/>
      <w:lvlJc w:val="left"/>
      <w:pPr>
        <w:ind w:left="6053" w:hanging="526"/>
      </w:pPr>
      <w:rPr>
        <w:rFonts w:hint="default"/>
        <w:lang w:val="zh-CN" w:eastAsia="zh-CN" w:bidi="zh-CN"/>
      </w:rPr>
    </w:lvl>
    <w:lvl w:ilvl="6" w:tentative="0">
      <w:start w:val="0"/>
      <w:numFmt w:val="bullet"/>
      <w:lvlText w:val="•"/>
      <w:lvlJc w:val="left"/>
      <w:pPr>
        <w:ind w:left="6955" w:hanging="526"/>
      </w:pPr>
      <w:rPr>
        <w:rFonts w:hint="default"/>
        <w:lang w:val="zh-CN" w:eastAsia="zh-CN" w:bidi="zh-CN"/>
      </w:rPr>
    </w:lvl>
    <w:lvl w:ilvl="7" w:tentative="0">
      <w:start w:val="0"/>
      <w:numFmt w:val="bullet"/>
      <w:lvlText w:val="•"/>
      <w:lvlJc w:val="left"/>
      <w:pPr>
        <w:ind w:left="7858" w:hanging="526"/>
      </w:pPr>
      <w:rPr>
        <w:rFonts w:hint="default"/>
        <w:lang w:val="zh-CN" w:eastAsia="zh-CN" w:bidi="zh-CN"/>
      </w:rPr>
    </w:lvl>
    <w:lvl w:ilvl="8" w:tentative="0">
      <w:start w:val="0"/>
      <w:numFmt w:val="bullet"/>
      <w:lvlText w:val="•"/>
      <w:lvlJc w:val="left"/>
      <w:pPr>
        <w:ind w:left="8760" w:hanging="526"/>
      </w:pPr>
      <w:rPr>
        <w:rFonts w:hint="default"/>
        <w:lang w:val="zh-CN" w:eastAsia="zh-CN" w:bidi="zh-CN"/>
      </w:rPr>
    </w:lvl>
  </w:abstractNum>
  <w:abstractNum w:abstractNumId="40">
    <w:nsid w:val="72183CF9"/>
    <w:multiLevelType w:val="multilevel"/>
    <w:tmpl w:val="72183CF9"/>
    <w:lvl w:ilvl="0" w:tentative="0">
      <w:start w:val="2"/>
      <w:numFmt w:val="decimal"/>
      <w:lvlText w:val="%1"/>
      <w:lvlJc w:val="left"/>
      <w:pPr>
        <w:ind w:left="1684" w:hanging="770"/>
        <w:jc w:val="left"/>
      </w:pPr>
      <w:rPr>
        <w:rFonts w:hint="default"/>
        <w:lang w:val="zh-CN" w:eastAsia="zh-CN" w:bidi="zh-CN"/>
      </w:rPr>
    </w:lvl>
    <w:lvl w:ilvl="1" w:tentative="0">
      <w:start w:val="2"/>
      <w:numFmt w:val="decimal"/>
      <w:lvlText w:val="%1.%2"/>
      <w:lvlJc w:val="left"/>
      <w:pPr>
        <w:ind w:left="1684" w:hanging="770"/>
        <w:jc w:val="left"/>
      </w:pPr>
      <w:rPr>
        <w:rFonts w:hint="default"/>
        <w:lang w:val="zh-CN" w:eastAsia="zh-CN" w:bidi="zh-CN"/>
      </w:rPr>
    </w:lvl>
    <w:lvl w:ilvl="2" w:tentative="0">
      <w:start w:val="1"/>
      <w:numFmt w:val="decimal"/>
      <w:lvlText w:val="%1.%2.%3"/>
      <w:lvlJc w:val="left"/>
      <w:pPr>
        <w:ind w:left="1684" w:hanging="770"/>
        <w:jc w:val="left"/>
      </w:pPr>
      <w:rPr>
        <w:rFonts w:hint="default" w:ascii="宋体" w:hAnsi="宋体" w:eastAsia="宋体" w:cs="宋体"/>
        <w:w w:val="100"/>
        <w:sz w:val="28"/>
        <w:szCs w:val="28"/>
        <w:lang w:val="zh-CN" w:eastAsia="zh-CN" w:bidi="zh-CN"/>
      </w:rPr>
    </w:lvl>
    <w:lvl w:ilvl="3" w:tentative="0">
      <w:start w:val="0"/>
      <w:numFmt w:val="bullet"/>
      <w:lvlText w:val="•"/>
      <w:lvlJc w:val="left"/>
      <w:pPr>
        <w:ind w:left="4345" w:hanging="770"/>
      </w:pPr>
      <w:rPr>
        <w:rFonts w:hint="default"/>
        <w:lang w:val="zh-CN" w:eastAsia="zh-CN" w:bidi="zh-CN"/>
      </w:rPr>
    </w:lvl>
    <w:lvl w:ilvl="4" w:tentative="0">
      <w:start w:val="0"/>
      <w:numFmt w:val="bullet"/>
      <w:lvlText w:val="•"/>
      <w:lvlJc w:val="left"/>
      <w:pPr>
        <w:ind w:left="5234" w:hanging="770"/>
      </w:pPr>
      <w:rPr>
        <w:rFonts w:hint="default"/>
        <w:lang w:val="zh-CN" w:eastAsia="zh-CN" w:bidi="zh-CN"/>
      </w:rPr>
    </w:lvl>
    <w:lvl w:ilvl="5" w:tentative="0">
      <w:start w:val="0"/>
      <w:numFmt w:val="bullet"/>
      <w:lvlText w:val="•"/>
      <w:lvlJc w:val="left"/>
      <w:pPr>
        <w:ind w:left="6123" w:hanging="770"/>
      </w:pPr>
      <w:rPr>
        <w:rFonts w:hint="default"/>
        <w:lang w:val="zh-CN" w:eastAsia="zh-CN" w:bidi="zh-CN"/>
      </w:rPr>
    </w:lvl>
    <w:lvl w:ilvl="6" w:tentative="0">
      <w:start w:val="0"/>
      <w:numFmt w:val="bullet"/>
      <w:lvlText w:val="•"/>
      <w:lvlJc w:val="left"/>
      <w:pPr>
        <w:ind w:left="7011" w:hanging="770"/>
      </w:pPr>
      <w:rPr>
        <w:rFonts w:hint="default"/>
        <w:lang w:val="zh-CN" w:eastAsia="zh-CN" w:bidi="zh-CN"/>
      </w:rPr>
    </w:lvl>
    <w:lvl w:ilvl="7" w:tentative="0">
      <w:start w:val="0"/>
      <w:numFmt w:val="bullet"/>
      <w:lvlText w:val="•"/>
      <w:lvlJc w:val="left"/>
      <w:pPr>
        <w:ind w:left="7900" w:hanging="770"/>
      </w:pPr>
      <w:rPr>
        <w:rFonts w:hint="default"/>
        <w:lang w:val="zh-CN" w:eastAsia="zh-CN" w:bidi="zh-CN"/>
      </w:rPr>
    </w:lvl>
    <w:lvl w:ilvl="8" w:tentative="0">
      <w:start w:val="0"/>
      <w:numFmt w:val="bullet"/>
      <w:lvlText w:val="•"/>
      <w:lvlJc w:val="left"/>
      <w:pPr>
        <w:ind w:left="8788" w:hanging="770"/>
      </w:pPr>
      <w:rPr>
        <w:rFonts w:hint="default"/>
        <w:lang w:val="zh-CN" w:eastAsia="zh-CN" w:bidi="zh-CN"/>
      </w:rPr>
    </w:lvl>
  </w:abstractNum>
  <w:abstractNum w:abstractNumId="41">
    <w:nsid w:val="74C28B35"/>
    <w:multiLevelType w:val="multilevel"/>
    <w:tmpl w:val="74C28B35"/>
    <w:lvl w:ilvl="0" w:tentative="0">
      <w:start w:val="2"/>
      <w:numFmt w:val="decimal"/>
      <w:lvlText w:val="%1"/>
      <w:lvlJc w:val="left"/>
      <w:pPr>
        <w:ind w:left="1325" w:hanging="318"/>
        <w:jc w:val="left"/>
      </w:pPr>
      <w:rPr>
        <w:rFonts w:hint="default"/>
        <w:lang w:val="zh-CN" w:eastAsia="zh-CN" w:bidi="zh-CN"/>
      </w:rPr>
    </w:lvl>
    <w:lvl w:ilvl="1" w:tentative="0">
      <w:start w:val="0"/>
      <w:numFmt w:val="decimal"/>
      <w:lvlText w:val="%1.%2"/>
      <w:lvlJc w:val="left"/>
      <w:pPr>
        <w:ind w:left="1325" w:hanging="318"/>
        <w:jc w:val="right"/>
      </w:pPr>
      <w:rPr>
        <w:rFonts w:hint="default" w:ascii="Microsoft JhengHei" w:hAnsi="Microsoft JhengHei" w:eastAsia="Microsoft JhengHei" w:cs="Microsoft JhengHei"/>
        <w:b/>
        <w:bCs/>
        <w:w w:val="83"/>
        <w:sz w:val="19"/>
        <w:szCs w:val="19"/>
        <w:lang w:val="zh-CN" w:eastAsia="zh-CN" w:bidi="zh-CN"/>
      </w:rPr>
    </w:lvl>
    <w:lvl w:ilvl="2" w:tentative="0">
      <w:start w:val="1"/>
      <w:numFmt w:val="decimal"/>
      <w:lvlText w:val="%1.%2.%3"/>
      <w:lvlJc w:val="left"/>
      <w:pPr>
        <w:ind w:left="365" w:hanging="526"/>
        <w:jc w:val="left"/>
      </w:pPr>
      <w:rPr>
        <w:rFonts w:hint="default" w:ascii="宋体" w:hAnsi="宋体" w:eastAsia="宋体" w:cs="宋体"/>
        <w:spacing w:val="-92"/>
        <w:w w:val="100"/>
        <w:sz w:val="19"/>
        <w:szCs w:val="19"/>
        <w:lang w:val="zh-CN" w:eastAsia="zh-CN" w:bidi="zh-CN"/>
      </w:rPr>
    </w:lvl>
    <w:lvl w:ilvl="3" w:tentative="0">
      <w:start w:val="0"/>
      <w:numFmt w:val="bullet"/>
      <w:lvlText w:val="•"/>
      <w:lvlJc w:val="left"/>
      <w:pPr>
        <w:ind w:left="2475" w:hanging="526"/>
      </w:pPr>
      <w:rPr>
        <w:rFonts w:hint="default"/>
        <w:lang w:val="zh-CN" w:eastAsia="zh-CN" w:bidi="zh-CN"/>
      </w:rPr>
    </w:lvl>
    <w:lvl w:ilvl="4" w:tentative="0">
      <w:start w:val="0"/>
      <w:numFmt w:val="bullet"/>
      <w:lvlText w:val="•"/>
      <w:lvlJc w:val="left"/>
      <w:pPr>
        <w:ind w:left="3631" w:hanging="526"/>
      </w:pPr>
      <w:rPr>
        <w:rFonts w:hint="default"/>
        <w:lang w:val="zh-CN" w:eastAsia="zh-CN" w:bidi="zh-CN"/>
      </w:rPr>
    </w:lvl>
    <w:lvl w:ilvl="5" w:tentative="0">
      <w:start w:val="0"/>
      <w:numFmt w:val="bullet"/>
      <w:lvlText w:val="•"/>
      <w:lvlJc w:val="left"/>
      <w:pPr>
        <w:ind w:left="4787" w:hanging="526"/>
      </w:pPr>
      <w:rPr>
        <w:rFonts w:hint="default"/>
        <w:lang w:val="zh-CN" w:eastAsia="zh-CN" w:bidi="zh-CN"/>
      </w:rPr>
    </w:lvl>
    <w:lvl w:ilvl="6" w:tentative="0">
      <w:start w:val="0"/>
      <w:numFmt w:val="bullet"/>
      <w:lvlText w:val="•"/>
      <w:lvlJc w:val="left"/>
      <w:pPr>
        <w:ind w:left="5943" w:hanging="526"/>
      </w:pPr>
      <w:rPr>
        <w:rFonts w:hint="default"/>
        <w:lang w:val="zh-CN" w:eastAsia="zh-CN" w:bidi="zh-CN"/>
      </w:rPr>
    </w:lvl>
    <w:lvl w:ilvl="7" w:tentative="0">
      <w:start w:val="0"/>
      <w:numFmt w:val="bullet"/>
      <w:lvlText w:val="•"/>
      <w:lvlJc w:val="left"/>
      <w:pPr>
        <w:ind w:left="7098" w:hanging="526"/>
      </w:pPr>
      <w:rPr>
        <w:rFonts w:hint="default"/>
        <w:lang w:val="zh-CN" w:eastAsia="zh-CN" w:bidi="zh-CN"/>
      </w:rPr>
    </w:lvl>
    <w:lvl w:ilvl="8" w:tentative="0">
      <w:start w:val="0"/>
      <w:numFmt w:val="bullet"/>
      <w:lvlText w:val="•"/>
      <w:lvlJc w:val="left"/>
      <w:pPr>
        <w:ind w:left="8254" w:hanging="526"/>
      </w:pPr>
      <w:rPr>
        <w:rFonts w:hint="default"/>
        <w:lang w:val="zh-CN" w:eastAsia="zh-CN" w:bidi="zh-CN"/>
      </w:rPr>
    </w:lvl>
  </w:abstractNum>
  <w:abstractNum w:abstractNumId="42">
    <w:nsid w:val="77ECEA79"/>
    <w:multiLevelType w:val="multilevel"/>
    <w:tmpl w:val="77ECEA79"/>
    <w:lvl w:ilvl="0" w:tentative="0">
      <w:start w:val="1"/>
      <w:numFmt w:val="decimal"/>
      <w:lvlText w:val="%1"/>
      <w:lvlJc w:val="left"/>
      <w:pPr>
        <w:ind w:left="365" w:hanging="706"/>
        <w:jc w:val="left"/>
      </w:pPr>
      <w:rPr>
        <w:rFonts w:hint="default"/>
        <w:lang w:val="zh-CN" w:eastAsia="zh-CN" w:bidi="zh-CN"/>
      </w:rPr>
    </w:lvl>
    <w:lvl w:ilvl="1" w:tentative="0">
      <w:start w:val="3"/>
      <w:numFmt w:val="decimal"/>
      <w:lvlText w:val="%1.%2"/>
      <w:lvlJc w:val="left"/>
      <w:pPr>
        <w:ind w:left="365" w:hanging="706"/>
        <w:jc w:val="left"/>
      </w:pPr>
      <w:rPr>
        <w:rFonts w:hint="default"/>
        <w:lang w:val="zh-CN" w:eastAsia="zh-CN" w:bidi="zh-CN"/>
      </w:rPr>
    </w:lvl>
    <w:lvl w:ilvl="2" w:tentative="0">
      <w:start w:val="4"/>
      <w:numFmt w:val="decimal"/>
      <w:lvlText w:val="%1.%2.%3"/>
      <w:lvlJc w:val="left"/>
      <w:pPr>
        <w:ind w:left="365" w:hanging="706"/>
        <w:jc w:val="left"/>
      </w:pPr>
      <w:rPr>
        <w:rFonts w:hint="default" w:ascii="宋体" w:hAnsi="宋体" w:eastAsia="宋体" w:cs="宋体"/>
        <w:w w:val="100"/>
        <w:sz w:val="26"/>
        <w:szCs w:val="26"/>
        <w:lang w:val="zh-CN" w:eastAsia="zh-CN" w:bidi="zh-CN"/>
      </w:rPr>
    </w:lvl>
    <w:lvl w:ilvl="3" w:tentative="0">
      <w:start w:val="0"/>
      <w:numFmt w:val="bullet"/>
      <w:lvlText w:val="•"/>
      <w:lvlJc w:val="left"/>
      <w:pPr>
        <w:ind w:left="3421" w:hanging="706"/>
      </w:pPr>
      <w:rPr>
        <w:rFonts w:hint="default"/>
        <w:lang w:val="zh-CN" w:eastAsia="zh-CN" w:bidi="zh-CN"/>
      </w:rPr>
    </w:lvl>
    <w:lvl w:ilvl="4" w:tentative="0">
      <w:start w:val="0"/>
      <w:numFmt w:val="bullet"/>
      <w:lvlText w:val="•"/>
      <w:lvlJc w:val="left"/>
      <w:pPr>
        <w:ind w:left="4442" w:hanging="706"/>
      </w:pPr>
      <w:rPr>
        <w:rFonts w:hint="default"/>
        <w:lang w:val="zh-CN" w:eastAsia="zh-CN" w:bidi="zh-CN"/>
      </w:rPr>
    </w:lvl>
    <w:lvl w:ilvl="5" w:tentative="0">
      <w:start w:val="0"/>
      <w:numFmt w:val="bullet"/>
      <w:lvlText w:val="•"/>
      <w:lvlJc w:val="left"/>
      <w:pPr>
        <w:ind w:left="5463" w:hanging="706"/>
      </w:pPr>
      <w:rPr>
        <w:rFonts w:hint="default"/>
        <w:lang w:val="zh-CN" w:eastAsia="zh-CN" w:bidi="zh-CN"/>
      </w:rPr>
    </w:lvl>
    <w:lvl w:ilvl="6" w:tentative="0">
      <w:start w:val="0"/>
      <w:numFmt w:val="bullet"/>
      <w:lvlText w:val="•"/>
      <w:lvlJc w:val="left"/>
      <w:pPr>
        <w:ind w:left="6483" w:hanging="706"/>
      </w:pPr>
      <w:rPr>
        <w:rFonts w:hint="default"/>
        <w:lang w:val="zh-CN" w:eastAsia="zh-CN" w:bidi="zh-CN"/>
      </w:rPr>
    </w:lvl>
    <w:lvl w:ilvl="7" w:tentative="0">
      <w:start w:val="0"/>
      <w:numFmt w:val="bullet"/>
      <w:lvlText w:val="•"/>
      <w:lvlJc w:val="left"/>
      <w:pPr>
        <w:ind w:left="7504" w:hanging="706"/>
      </w:pPr>
      <w:rPr>
        <w:rFonts w:hint="default"/>
        <w:lang w:val="zh-CN" w:eastAsia="zh-CN" w:bidi="zh-CN"/>
      </w:rPr>
    </w:lvl>
    <w:lvl w:ilvl="8" w:tentative="0">
      <w:start w:val="0"/>
      <w:numFmt w:val="bullet"/>
      <w:lvlText w:val="•"/>
      <w:lvlJc w:val="left"/>
      <w:pPr>
        <w:ind w:left="8524" w:hanging="706"/>
      </w:pPr>
      <w:rPr>
        <w:rFonts w:hint="default"/>
        <w:lang w:val="zh-CN" w:eastAsia="zh-CN" w:bidi="zh-CN"/>
      </w:rPr>
    </w:lvl>
  </w:abstractNum>
  <w:abstractNum w:abstractNumId="43">
    <w:nsid w:val="79AA4FA4"/>
    <w:multiLevelType w:val="multilevel"/>
    <w:tmpl w:val="79AA4FA4"/>
    <w:lvl w:ilvl="0" w:tentative="0">
      <w:start w:val="2"/>
      <w:numFmt w:val="decimal"/>
      <w:lvlText w:val="%1"/>
      <w:lvlJc w:val="left"/>
      <w:pPr>
        <w:ind w:left="1304" w:hanging="490"/>
        <w:jc w:val="left"/>
      </w:pPr>
      <w:rPr>
        <w:rFonts w:hint="default"/>
        <w:lang w:val="zh-CN" w:eastAsia="zh-CN" w:bidi="zh-CN"/>
      </w:rPr>
    </w:lvl>
    <w:lvl w:ilvl="1" w:tentative="0">
      <w:start w:val="1"/>
      <w:numFmt w:val="decimal"/>
      <w:lvlText w:val="%1.%2"/>
      <w:lvlJc w:val="left"/>
      <w:pPr>
        <w:ind w:left="1304" w:hanging="490"/>
        <w:jc w:val="left"/>
      </w:pPr>
      <w:rPr>
        <w:rFonts w:hint="default" w:ascii="宋体" w:hAnsi="宋体" w:eastAsia="宋体" w:cs="宋体"/>
        <w:w w:val="100"/>
        <w:sz w:val="28"/>
        <w:szCs w:val="28"/>
        <w:lang w:val="zh-CN" w:eastAsia="zh-CN" w:bidi="zh-CN"/>
      </w:rPr>
    </w:lvl>
    <w:lvl w:ilvl="2" w:tentative="0">
      <w:start w:val="0"/>
      <w:numFmt w:val="bullet"/>
      <w:lvlText w:val="•"/>
      <w:lvlJc w:val="left"/>
      <w:pPr>
        <w:ind w:left="3153" w:hanging="490"/>
      </w:pPr>
      <w:rPr>
        <w:rFonts w:hint="default"/>
        <w:lang w:val="zh-CN" w:eastAsia="zh-CN" w:bidi="zh-CN"/>
      </w:rPr>
    </w:lvl>
    <w:lvl w:ilvl="3" w:tentative="0">
      <w:start w:val="0"/>
      <w:numFmt w:val="bullet"/>
      <w:lvlText w:val="•"/>
      <w:lvlJc w:val="left"/>
      <w:pPr>
        <w:ind w:left="4079" w:hanging="490"/>
      </w:pPr>
      <w:rPr>
        <w:rFonts w:hint="default"/>
        <w:lang w:val="zh-CN" w:eastAsia="zh-CN" w:bidi="zh-CN"/>
      </w:rPr>
    </w:lvl>
    <w:lvl w:ilvl="4" w:tentative="0">
      <w:start w:val="0"/>
      <w:numFmt w:val="bullet"/>
      <w:lvlText w:val="•"/>
      <w:lvlJc w:val="left"/>
      <w:pPr>
        <w:ind w:left="5006" w:hanging="490"/>
      </w:pPr>
      <w:rPr>
        <w:rFonts w:hint="default"/>
        <w:lang w:val="zh-CN" w:eastAsia="zh-CN" w:bidi="zh-CN"/>
      </w:rPr>
    </w:lvl>
    <w:lvl w:ilvl="5" w:tentative="0">
      <w:start w:val="0"/>
      <w:numFmt w:val="bullet"/>
      <w:lvlText w:val="•"/>
      <w:lvlJc w:val="left"/>
      <w:pPr>
        <w:ind w:left="5933" w:hanging="490"/>
      </w:pPr>
      <w:rPr>
        <w:rFonts w:hint="default"/>
        <w:lang w:val="zh-CN" w:eastAsia="zh-CN" w:bidi="zh-CN"/>
      </w:rPr>
    </w:lvl>
    <w:lvl w:ilvl="6" w:tentative="0">
      <w:start w:val="0"/>
      <w:numFmt w:val="bullet"/>
      <w:lvlText w:val="•"/>
      <w:lvlJc w:val="left"/>
      <w:pPr>
        <w:ind w:left="6859" w:hanging="490"/>
      </w:pPr>
      <w:rPr>
        <w:rFonts w:hint="default"/>
        <w:lang w:val="zh-CN" w:eastAsia="zh-CN" w:bidi="zh-CN"/>
      </w:rPr>
    </w:lvl>
    <w:lvl w:ilvl="7" w:tentative="0">
      <w:start w:val="0"/>
      <w:numFmt w:val="bullet"/>
      <w:lvlText w:val="•"/>
      <w:lvlJc w:val="left"/>
      <w:pPr>
        <w:ind w:left="7786" w:hanging="490"/>
      </w:pPr>
      <w:rPr>
        <w:rFonts w:hint="default"/>
        <w:lang w:val="zh-CN" w:eastAsia="zh-CN" w:bidi="zh-CN"/>
      </w:rPr>
    </w:lvl>
    <w:lvl w:ilvl="8" w:tentative="0">
      <w:start w:val="0"/>
      <w:numFmt w:val="bullet"/>
      <w:lvlText w:val="•"/>
      <w:lvlJc w:val="left"/>
      <w:pPr>
        <w:ind w:left="8712" w:hanging="490"/>
      </w:pPr>
      <w:rPr>
        <w:rFonts w:hint="default"/>
        <w:lang w:val="zh-CN" w:eastAsia="zh-CN" w:bidi="zh-CN"/>
      </w:rPr>
    </w:lvl>
  </w:abstractNum>
  <w:abstractNum w:abstractNumId="44">
    <w:nsid w:val="7C246926"/>
    <w:multiLevelType w:val="multilevel"/>
    <w:tmpl w:val="7C246926"/>
    <w:lvl w:ilvl="0" w:tentative="0">
      <w:start w:val="1"/>
      <w:numFmt w:val="decimal"/>
      <w:lvlText w:val="%1"/>
      <w:lvlJc w:val="left"/>
      <w:pPr>
        <w:ind w:left="365" w:hanging="706"/>
        <w:jc w:val="left"/>
      </w:pPr>
      <w:rPr>
        <w:rFonts w:hint="default"/>
        <w:lang w:val="zh-CN" w:eastAsia="zh-CN" w:bidi="zh-CN"/>
      </w:rPr>
    </w:lvl>
    <w:lvl w:ilvl="1" w:tentative="0">
      <w:start w:val="3"/>
      <w:numFmt w:val="decimal"/>
      <w:lvlText w:val="%1.%2"/>
      <w:lvlJc w:val="left"/>
      <w:pPr>
        <w:ind w:left="365" w:hanging="706"/>
        <w:jc w:val="left"/>
      </w:pPr>
      <w:rPr>
        <w:rFonts w:hint="default"/>
        <w:lang w:val="zh-CN" w:eastAsia="zh-CN" w:bidi="zh-CN"/>
      </w:rPr>
    </w:lvl>
    <w:lvl w:ilvl="2" w:tentative="0">
      <w:start w:val="1"/>
      <w:numFmt w:val="decimal"/>
      <w:lvlText w:val="%1.%2.%3"/>
      <w:lvlJc w:val="left"/>
      <w:pPr>
        <w:ind w:left="365" w:hanging="706"/>
        <w:jc w:val="left"/>
      </w:pPr>
      <w:rPr>
        <w:rFonts w:hint="default" w:ascii="宋体" w:hAnsi="宋体" w:eastAsia="宋体" w:cs="宋体"/>
        <w:w w:val="100"/>
        <w:sz w:val="26"/>
        <w:szCs w:val="26"/>
        <w:lang w:val="zh-CN" w:eastAsia="zh-CN" w:bidi="zh-CN"/>
      </w:rPr>
    </w:lvl>
    <w:lvl w:ilvl="3" w:tentative="0">
      <w:start w:val="0"/>
      <w:numFmt w:val="bullet"/>
      <w:lvlText w:val="•"/>
      <w:lvlJc w:val="left"/>
      <w:pPr>
        <w:ind w:left="3421" w:hanging="706"/>
      </w:pPr>
      <w:rPr>
        <w:rFonts w:hint="default"/>
        <w:lang w:val="zh-CN" w:eastAsia="zh-CN" w:bidi="zh-CN"/>
      </w:rPr>
    </w:lvl>
    <w:lvl w:ilvl="4" w:tentative="0">
      <w:start w:val="0"/>
      <w:numFmt w:val="bullet"/>
      <w:lvlText w:val="•"/>
      <w:lvlJc w:val="left"/>
      <w:pPr>
        <w:ind w:left="4442" w:hanging="706"/>
      </w:pPr>
      <w:rPr>
        <w:rFonts w:hint="default"/>
        <w:lang w:val="zh-CN" w:eastAsia="zh-CN" w:bidi="zh-CN"/>
      </w:rPr>
    </w:lvl>
    <w:lvl w:ilvl="5" w:tentative="0">
      <w:start w:val="0"/>
      <w:numFmt w:val="bullet"/>
      <w:lvlText w:val="•"/>
      <w:lvlJc w:val="left"/>
      <w:pPr>
        <w:ind w:left="5463" w:hanging="706"/>
      </w:pPr>
      <w:rPr>
        <w:rFonts w:hint="default"/>
        <w:lang w:val="zh-CN" w:eastAsia="zh-CN" w:bidi="zh-CN"/>
      </w:rPr>
    </w:lvl>
    <w:lvl w:ilvl="6" w:tentative="0">
      <w:start w:val="0"/>
      <w:numFmt w:val="bullet"/>
      <w:lvlText w:val="•"/>
      <w:lvlJc w:val="left"/>
      <w:pPr>
        <w:ind w:left="6483" w:hanging="706"/>
      </w:pPr>
      <w:rPr>
        <w:rFonts w:hint="default"/>
        <w:lang w:val="zh-CN" w:eastAsia="zh-CN" w:bidi="zh-CN"/>
      </w:rPr>
    </w:lvl>
    <w:lvl w:ilvl="7" w:tentative="0">
      <w:start w:val="0"/>
      <w:numFmt w:val="bullet"/>
      <w:lvlText w:val="•"/>
      <w:lvlJc w:val="left"/>
      <w:pPr>
        <w:ind w:left="7504" w:hanging="706"/>
      </w:pPr>
      <w:rPr>
        <w:rFonts w:hint="default"/>
        <w:lang w:val="zh-CN" w:eastAsia="zh-CN" w:bidi="zh-CN"/>
      </w:rPr>
    </w:lvl>
    <w:lvl w:ilvl="8" w:tentative="0">
      <w:start w:val="0"/>
      <w:numFmt w:val="bullet"/>
      <w:lvlText w:val="•"/>
      <w:lvlJc w:val="left"/>
      <w:pPr>
        <w:ind w:left="8524" w:hanging="706"/>
      </w:pPr>
      <w:rPr>
        <w:rFonts w:hint="default"/>
        <w:lang w:val="zh-CN" w:eastAsia="zh-CN" w:bidi="zh-CN"/>
      </w:rPr>
    </w:lvl>
  </w:abstractNum>
  <w:num w:numId="1">
    <w:abstractNumId w:val="29"/>
  </w:num>
  <w:num w:numId="2">
    <w:abstractNumId w:val="23"/>
  </w:num>
  <w:num w:numId="3">
    <w:abstractNumId w:val="16"/>
  </w:num>
  <w:num w:numId="4">
    <w:abstractNumId w:val="37"/>
  </w:num>
  <w:num w:numId="5">
    <w:abstractNumId w:val="13"/>
  </w:num>
  <w:num w:numId="6">
    <w:abstractNumId w:val="9"/>
  </w:num>
  <w:num w:numId="7">
    <w:abstractNumId w:val="25"/>
  </w:num>
  <w:num w:numId="8">
    <w:abstractNumId w:val="31"/>
  </w:num>
  <w:num w:numId="9">
    <w:abstractNumId w:val="40"/>
  </w:num>
  <w:num w:numId="10">
    <w:abstractNumId w:val="24"/>
  </w:num>
  <w:num w:numId="11">
    <w:abstractNumId w:val="4"/>
  </w:num>
  <w:num w:numId="12">
    <w:abstractNumId w:val="32"/>
  </w:num>
  <w:num w:numId="13">
    <w:abstractNumId w:val="38"/>
  </w:num>
  <w:num w:numId="14">
    <w:abstractNumId w:val="14"/>
  </w:num>
  <w:num w:numId="15">
    <w:abstractNumId w:val="36"/>
  </w:num>
  <w:num w:numId="16">
    <w:abstractNumId w:val="22"/>
  </w:num>
  <w:num w:numId="17">
    <w:abstractNumId w:val="30"/>
  </w:num>
  <w:num w:numId="18">
    <w:abstractNumId w:val="19"/>
  </w:num>
  <w:num w:numId="19">
    <w:abstractNumId w:val="18"/>
  </w:num>
  <w:num w:numId="20">
    <w:abstractNumId w:val="6"/>
  </w:num>
  <w:num w:numId="21">
    <w:abstractNumId w:val="35"/>
  </w:num>
  <w:num w:numId="22">
    <w:abstractNumId w:val="26"/>
  </w:num>
  <w:num w:numId="23">
    <w:abstractNumId w:val="34"/>
  </w:num>
  <w:num w:numId="24">
    <w:abstractNumId w:val="8"/>
  </w:num>
  <w:num w:numId="25">
    <w:abstractNumId w:val="44"/>
  </w:num>
  <w:num w:numId="26">
    <w:abstractNumId w:val="42"/>
  </w:num>
  <w:num w:numId="27">
    <w:abstractNumId w:val="12"/>
  </w:num>
  <w:num w:numId="28">
    <w:abstractNumId w:val="5"/>
  </w:num>
  <w:num w:numId="29">
    <w:abstractNumId w:val="33"/>
  </w:num>
  <w:num w:numId="30">
    <w:abstractNumId w:val="17"/>
  </w:num>
  <w:num w:numId="31">
    <w:abstractNumId w:val="7"/>
  </w:num>
  <w:num w:numId="32">
    <w:abstractNumId w:val="15"/>
  </w:num>
  <w:num w:numId="33">
    <w:abstractNumId w:val="39"/>
  </w:num>
  <w:num w:numId="34">
    <w:abstractNumId w:val="1"/>
  </w:num>
  <w:num w:numId="35">
    <w:abstractNumId w:val="0"/>
  </w:num>
  <w:num w:numId="36">
    <w:abstractNumId w:val="27"/>
  </w:num>
  <w:num w:numId="37">
    <w:abstractNumId w:val="21"/>
  </w:num>
  <w:num w:numId="38">
    <w:abstractNumId w:val="43"/>
  </w:num>
  <w:num w:numId="39">
    <w:abstractNumId w:val="11"/>
  </w:num>
  <w:num w:numId="40">
    <w:abstractNumId w:val="3"/>
  </w:num>
  <w:num w:numId="41">
    <w:abstractNumId w:val="10"/>
  </w:num>
  <w:num w:numId="42">
    <w:abstractNumId w:val="28"/>
  </w:num>
  <w:num w:numId="43">
    <w:abstractNumId w:val="2"/>
  </w:num>
  <w:num w:numId="44">
    <w:abstractNumId w:val="4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jM5NTA5M2VkYWVjYjQxM2IyZGRlMzY2ODY4ZTFmZDUifQ=="/>
  </w:docVars>
  <w:rsids>
    <w:rsidRoot w:val="00000000"/>
    <w:rsid w:val="041A51C5"/>
    <w:rsid w:val="1AD77696"/>
    <w:rsid w:val="6C1075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ind w:left="246" w:right="904"/>
      <w:jc w:val="center"/>
      <w:outlineLvl w:val="1"/>
    </w:pPr>
    <w:rPr>
      <w:rFonts w:ascii="Microsoft JhengHei" w:hAnsi="Microsoft JhengHei" w:eastAsia="Microsoft JhengHei" w:cs="Microsoft JhengHei"/>
      <w:b/>
      <w:bCs/>
      <w:sz w:val="36"/>
      <w:szCs w:val="36"/>
      <w:lang w:val="zh-CN" w:eastAsia="zh-CN" w:bidi="zh-CN"/>
    </w:rPr>
  </w:style>
  <w:style w:type="paragraph" w:styleId="6">
    <w:name w:val="heading 2"/>
    <w:basedOn w:val="1"/>
    <w:next w:val="1"/>
    <w:qFormat/>
    <w:uiPriority w:val="1"/>
    <w:pPr>
      <w:ind w:left="932"/>
      <w:outlineLvl w:val="2"/>
    </w:pPr>
    <w:rPr>
      <w:rFonts w:ascii="宋体" w:hAnsi="宋体" w:eastAsia="宋体" w:cs="宋体"/>
      <w:sz w:val="36"/>
      <w:szCs w:val="36"/>
      <w:lang w:val="zh-CN" w:eastAsia="zh-CN" w:bidi="zh-CN"/>
    </w:rPr>
  </w:style>
  <w:style w:type="paragraph" w:styleId="7">
    <w:name w:val="heading 3"/>
    <w:basedOn w:val="1"/>
    <w:next w:val="1"/>
    <w:qFormat/>
    <w:uiPriority w:val="1"/>
    <w:pPr>
      <w:ind w:left="588"/>
      <w:outlineLvl w:val="3"/>
    </w:pPr>
    <w:rPr>
      <w:rFonts w:ascii="Microsoft JhengHei" w:hAnsi="Microsoft JhengHei" w:eastAsia="Microsoft JhengHei" w:cs="Microsoft JhengHei"/>
      <w:b/>
      <w:bCs/>
      <w:sz w:val="32"/>
      <w:szCs w:val="32"/>
      <w:lang w:val="zh-CN" w:eastAsia="zh-CN" w:bidi="zh-CN"/>
    </w:rPr>
  </w:style>
  <w:style w:type="paragraph" w:styleId="8">
    <w:name w:val="heading 4"/>
    <w:basedOn w:val="1"/>
    <w:next w:val="1"/>
    <w:qFormat/>
    <w:uiPriority w:val="1"/>
    <w:pPr>
      <w:ind w:left="1148"/>
      <w:outlineLvl w:val="4"/>
    </w:pPr>
    <w:rPr>
      <w:rFonts w:ascii="Microsoft JhengHei" w:hAnsi="Microsoft JhengHei" w:eastAsia="Microsoft JhengHei" w:cs="Microsoft JhengHei"/>
      <w:b/>
      <w:bCs/>
      <w:sz w:val="28"/>
      <w:szCs w:val="28"/>
      <w:lang w:val="zh-CN" w:eastAsia="zh-CN" w:bidi="zh-CN"/>
    </w:rPr>
  </w:style>
  <w:style w:type="character" w:default="1" w:styleId="13">
    <w:name w:val="Default Paragraph Font"/>
    <w:semiHidden/>
    <w:unhideWhenUsed/>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8"/>
      <w:szCs w:val="28"/>
      <w:lang w:val="zh-CN" w:eastAsia="zh-CN" w:bidi="zh-CN"/>
    </w:rPr>
  </w:style>
  <w:style w:type="paragraph" w:styleId="3">
    <w:name w:val="toc 2"/>
    <w:basedOn w:val="4"/>
    <w:next w:val="4"/>
    <w:qFormat/>
    <w:uiPriority w:val="0"/>
    <w:pPr>
      <w:tabs>
        <w:tab w:val="right" w:leader="dot" w:pos="8937"/>
      </w:tabs>
      <w:spacing w:line="312" w:lineRule="auto"/>
      <w:ind w:left="420" w:leftChars="200"/>
    </w:pPr>
  </w:style>
  <w:style w:type="paragraph" w:styleId="4">
    <w:name w:val="index 2"/>
    <w:basedOn w:val="1"/>
    <w:next w:val="1"/>
    <w:qFormat/>
    <w:uiPriority w:val="0"/>
    <w:pPr>
      <w:ind w:left="20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365" w:firstLine="560"/>
    </w:pPr>
    <w:rPr>
      <w:rFonts w:ascii="宋体" w:hAnsi="宋体" w:eastAsia="宋体" w:cs="宋体"/>
      <w:lang w:val="zh-CN" w:eastAsia="zh-CN" w:bidi="zh-CN"/>
    </w:rPr>
  </w:style>
  <w:style w:type="paragraph" w:customStyle="1" w:styleId="16">
    <w:name w:val="Table Paragraph"/>
    <w:basedOn w:val="1"/>
    <w:qFormat/>
    <w:uiPriority w:val="1"/>
    <w:rPr>
      <w:rFonts w:ascii="宋体" w:hAnsi="宋体" w:eastAsia="宋体" w:cs="宋体"/>
      <w:lang w:val="zh-CN" w:eastAsia="zh-CN" w:bidi="zh-CN"/>
    </w:rPr>
  </w:style>
  <w:style w:type="paragraph" w:customStyle="1" w:styleId="17">
    <w:name w:val="Table Text"/>
    <w:basedOn w:val="1"/>
    <w:semiHidden/>
    <w:qFormat/>
    <w:uiPriority w:val="0"/>
    <w:rPr>
      <w:rFonts w:ascii="仿宋" w:hAnsi="仿宋" w:eastAsia="仿宋" w:cs="仿宋"/>
      <w:sz w:val="28"/>
      <w:szCs w:val="28"/>
      <w:lang w:val="en-US" w:eastAsia="en-US" w:bidi="ar-SA"/>
    </w:rPr>
  </w:style>
  <w:style w:type="paragraph" w:customStyle="1" w:styleId="1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
    <w:name w:val="02标题二"/>
    <w:basedOn w:val="1"/>
    <w:qFormat/>
    <w:uiPriority w:val="0"/>
    <w:pPr>
      <w:adjustRightInd/>
      <w:ind w:firstLine="562" w:firstLineChars="200"/>
      <w:jc w:val="both"/>
    </w:pPr>
    <w:rPr>
      <w:rFonts w:cs="华文仿宋"/>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0" textRotate="1"/>
    <customShpInfo spid="_x0000_s2056" textRotate="1"/>
    <customShpInfo spid="_x0000_s2057" textRotate="1"/>
    <customShpInfo spid="_x0000_s2054" textRotate="1"/>
    <customShpInfo spid="_x0000_s2053" textRotate="1"/>
    <customShpInfo spid="_x0000_s2055" textRotate="1"/>
    <customShpInfo spid="_x0000_s2058" textRotate="1"/>
    <customShpInfo spid="_x0000_s2050" textRotate="1"/>
    <customShpInfo spid="_x0000_s2051" textRotate="1"/>
    <customShpInfo spid="_x0000_s2059" textRotate="1"/>
    <customShpInfo spid="_x0000_s2049" textRotate="1"/>
    <customShpInfo spid="_x0000_s2052" textRotate="1"/>
    <customShpInfo spid="_x0000_s1029"/>
    <customShpInfo spid="_x0000_s1030"/>
    <customShpInfo spid="_x0000_s1031"/>
    <customShpInfo spid="_x0000_s1033"/>
    <customShpInfo spid="_x0000_s1032"/>
    <customShpInfo spid="_x0000_s1034"/>
    <customShpInfo spid="_x0000_s1045"/>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31314</Words>
  <Characters>32185</Characters>
  <TotalTime>18</TotalTime>
  <ScaleCrop>false</ScaleCrop>
  <LinksUpToDate>false</LinksUpToDate>
  <CharactersWithSpaces>34467</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2025-09-19T02:00:00Z</dcterms:created>
  <dc:creator>HP</dc:creator>
  <cp:lastModifiedBy>樱花泪</cp:lastModifiedBy>
  <dcterms:modified xsi:type="dcterms:W3CDTF">2025-09-22T02:38:51Z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2025-09-04T00:00:00Z</vt:filetime>
  </property>
  <property fmtid="{D5CDD505-2E9C-101B-9397-08002B2CF9AE}" pid="3" name="Creator">
    <vt:lpwstr>Microsoft Office Word</vt:lpwstr>
  </property>
  <property fmtid="{D5CDD505-2E9C-101B-9397-08002B2CF9AE}" pid="4" name="LastSaved">
    <vt:filetime>2025-09-19T00:00:00Z</vt:filetime>
  </property>
  <property fmtid="{D5CDD505-2E9C-101B-9397-08002B2CF9AE}" pid="5" name="KSOProductBuildVer">
    <vt:lpwstr>2052-11.1.0.12173</vt:lpwstr>
  </property>
  <property fmtid="{D5CDD505-2E9C-101B-9397-08002B2CF9AE}" pid="6" name="ICV">
    <vt:lpwstr>55497EE84DCD401AAA3239DB639322C2</vt:lpwstr>
  </property>
</Properties>
</file>