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62678">
      <w:pPr>
        <w:pageBreakBefore w:val="0"/>
        <w:topLinePunct w:val="0"/>
        <w:bidi w:val="0"/>
        <w:spacing w:line="246" w:lineRule="auto"/>
        <w:ind w:left="0" w:right="0" w:firstLine="420" w:firstLineChars="200"/>
        <w:rPr>
          <w:rFonts w:hint="eastAsia" w:ascii="Arial" w:eastAsia="宋体"/>
          <w:color w:val="auto"/>
          <w:sz w:val="21"/>
          <w:highlight w:val="none"/>
          <w:lang w:val="en-US" w:eastAsia="zh-CN"/>
        </w:rPr>
      </w:pPr>
    </w:p>
    <w:p w14:paraId="5477E08D">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716" w:firstLineChars="200"/>
        <w:jc w:val="center"/>
        <w:textAlignment w:val="baseline"/>
        <w:rPr>
          <w:rFonts w:ascii="宋体" w:hAnsi="宋体" w:eastAsia="宋体" w:cs="宋体"/>
          <w:color w:val="auto"/>
          <w:sz w:val="36"/>
          <w:szCs w:val="36"/>
          <w:highlight w:val="none"/>
          <w:u w:val="none" w:color="auto"/>
        </w:rPr>
      </w:pPr>
      <w:r>
        <w:rPr>
          <w:rFonts w:hint="eastAsia" w:ascii="宋体" w:hAnsi="宋体" w:eastAsia="宋体" w:cs="宋体"/>
          <w:color w:val="auto"/>
          <w:spacing w:val="-1"/>
          <w:sz w:val="36"/>
          <w:szCs w:val="36"/>
          <w:highlight w:val="none"/>
          <w:u w:val="none" w:color="auto"/>
          <w:lang w:val="en-US" w:eastAsia="zh-CN"/>
          <w14:textOutline w14:w="6531" w14:cap="flat" w14:cmpd="sng">
            <w14:solidFill>
              <w14:srgbClr w14:val="000000"/>
            </w14:solidFill>
            <w14:prstDash w14:val="solid"/>
            <w14:miter w14:val="0"/>
          </w14:textOutline>
        </w:rPr>
        <w:t>太和县市监局2026年保健食品、特殊膳食等食品同步检抽检框架协议项目</w:t>
      </w:r>
    </w:p>
    <w:p w14:paraId="1763329F">
      <w:pPr>
        <w:pageBreakBefore w:val="0"/>
        <w:topLinePunct w:val="0"/>
        <w:bidi w:val="0"/>
        <w:spacing w:line="263" w:lineRule="auto"/>
        <w:ind w:left="0" w:right="0" w:firstLine="420" w:firstLineChars="200"/>
        <w:rPr>
          <w:rFonts w:ascii="Arial"/>
          <w:color w:val="auto"/>
          <w:sz w:val="21"/>
          <w:highlight w:val="none"/>
        </w:rPr>
      </w:pPr>
    </w:p>
    <w:p w14:paraId="352BE2A2">
      <w:pPr>
        <w:pageBreakBefore w:val="0"/>
        <w:topLinePunct w:val="0"/>
        <w:bidi w:val="0"/>
        <w:spacing w:line="263" w:lineRule="auto"/>
        <w:ind w:left="0" w:right="0" w:firstLine="420" w:firstLineChars="200"/>
        <w:rPr>
          <w:rFonts w:ascii="Arial"/>
          <w:color w:val="auto"/>
          <w:sz w:val="21"/>
          <w:highlight w:val="none"/>
        </w:rPr>
      </w:pPr>
    </w:p>
    <w:p w14:paraId="01735EF9">
      <w:pPr>
        <w:pageBreakBefore w:val="0"/>
        <w:topLinePunct w:val="0"/>
        <w:bidi w:val="0"/>
        <w:spacing w:line="263" w:lineRule="auto"/>
        <w:ind w:left="0" w:right="0" w:firstLine="420" w:firstLineChars="200"/>
        <w:rPr>
          <w:rFonts w:ascii="Arial"/>
          <w:color w:val="auto"/>
          <w:sz w:val="21"/>
          <w:highlight w:val="none"/>
        </w:rPr>
      </w:pPr>
    </w:p>
    <w:p w14:paraId="3EDC1FF4">
      <w:pPr>
        <w:pageBreakBefore w:val="0"/>
        <w:topLinePunct w:val="0"/>
        <w:bidi w:val="0"/>
        <w:spacing w:line="264" w:lineRule="auto"/>
        <w:ind w:left="0" w:right="0" w:firstLine="420" w:firstLineChars="200"/>
        <w:rPr>
          <w:rFonts w:ascii="Arial"/>
          <w:color w:val="auto"/>
          <w:sz w:val="21"/>
          <w:highlight w:val="none"/>
        </w:rPr>
      </w:pPr>
    </w:p>
    <w:p w14:paraId="5C447258">
      <w:pPr>
        <w:pageBreakBefore w:val="0"/>
        <w:topLinePunct w:val="0"/>
        <w:bidi w:val="0"/>
        <w:spacing w:line="264" w:lineRule="auto"/>
        <w:ind w:left="0" w:right="0" w:firstLine="420" w:firstLineChars="200"/>
        <w:rPr>
          <w:rFonts w:ascii="Arial"/>
          <w:color w:val="auto"/>
          <w:sz w:val="21"/>
          <w:highlight w:val="none"/>
        </w:rPr>
      </w:pPr>
    </w:p>
    <w:p w14:paraId="57497427">
      <w:pPr>
        <w:pageBreakBefore w:val="0"/>
        <w:topLinePunct w:val="0"/>
        <w:bidi w:val="0"/>
        <w:spacing w:line="264" w:lineRule="auto"/>
        <w:ind w:left="0" w:right="0" w:firstLine="420" w:firstLineChars="200"/>
        <w:rPr>
          <w:rFonts w:ascii="Arial"/>
          <w:color w:val="auto"/>
          <w:sz w:val="21"/>
          <w:highlight w:val="none"/>
        </w:rPr>
      </w:pPr>
    </w:p>
    <w:p w14:paraId="44662F9B">
      <w:pPr>
        <w:pageBreakBefore w:val="0"/>
        <w:topLinePunct w:val="0"/>
        <w:bidi w:val="0"/>
        <w:spacing w:line="223" w:lineRule="auto"/>
        <w:ind w:left="0" w:right="0" w:firstLine="0" w:firstLineChars="0"/>
        <w:jc w:val="center"/>
        <w:rPr>
          <w:rFonts w:ascii="宋体" w:hAnsi="宋体" w:eastAsia="宋体" w:cs="宋体"/>
          <w:color w:val="auto"/>
          <w:sz w:val="43"/>
          <w:szCs w:val="43"/>
          <w:highlight w:val="none"/>
        </w:rPr>
      </w:pPr>
      <w:r>
        <w:rPr>
          <w:rFonts w:ascii="宋体" w:hAnsi="宋体" w:eastAsia="宋体" w:cs="宋体"/>
          <w:color w:val="auto"/>
          <w:spacing w:val="9"/>
          <w:sz w:val="84"/>
          <w:szCs w:val="84"/>
          <w:highlight w:val="none"/>
          <w14:textOutline w14:w="7968" w14:cap="flat" w14:cmpd="sng">
            <w14:solidFill>
              <w14:srgbClr w14:val="000000"/>
            </w14:solidFill>
            <w14:prstDash w14:val="solid"/>
            <w14:miter w14:val="0"/>
          </w14:textOutline>
        </w:rPr>
        <w:t>征</w:t>
      </w:r>
      <w:r>
        <w:rPr>
          <w:rFonts w:ascii="宋体" w:hAnsi="宋体" w:eastAsia="宋体" w:cs="宋体"/>
          <w:color w:val="auto"/>
          <w:spacing w:val="6"/>
          <w:sz w:val="84"/>
          <w:szCs w:val="84"/>
          <w:highlight w:val="none"/>
          <w14:textOutline w14:w="7968" w14:cap="flat" w14:cmpd="sng">
            <w14:solidFill>
              <w14:srgbClr w14:val="000000"/>
            </w14:solidFill>
            <w14:prstDash w14:val="solid"/>
            <w14:miter w14:val="0"/>
          </w14:textOutline>
        </w:rPr>
        <w:t>集文件</w:t>
      </w:r>
    </w:p>
    <w:p w14:paraId="03DDA36E">
      <w:pPr>
        <w:pageBreakBefore w:val="0"/>
        <w:topLinePunct w:val="0"/>
        <w:bidi w:val="0"/>
        <w:spacing w:line="262" w:lineRule="auto"/>
        <w:ind w:left="0" w:right="0" w:firstLine="420" w:firstLineChars="200"/>
        <w:rPr>
          <w:rFonts w:ascii="Arial"/>
          <w:color w:val="auto"/>
          <w:sz w:val="21"/>
          <w:highlight w:val="none"/>
        </w:rPr>
      </w:pPr>
    </w:p>
    <w:p w14:paraId="3CC103B8">
      <w:pPr>
        <w:pageBreakBefore w:val="0"/>
        <w:topLinePunct w:val="0"/>
        <w:bidi w:val="0"/>
        <w:spacing w:line="262" w:lineRule="auto"/>
        <w:ind w:left="0" w:right="0" w:firstLine="420" w:firstLineChars="200"/>
        <w:rPr>
          <w:rFonts w:ascii="Arial"/>
          <w:color w:val="auto"/>
          <w:sz w:val="21"/>
          <w:highlight w:val="none"/>
        </w:rPr>
      </w:pPr>
    </w:p>
    <w:p w14:paraId="67CF6853">
      <w:pPr>
        <w:pageBreakBefore w:val="0"/>
        <w:topLinePunct w:val="0"/>
        <w:bidi w:val="0"/>
        <w:spacing w:line="262" w:lineRule="auto"/>
        <w:ind w:left="0" w:right="0" w:firstLine="420" w:firstLineChars="200"/>
        <w:rPr>
          <w:rFonts w:ascii="Arial"/>
          <w:color w:val="auto"/>
          <w:sz w:val="21"/>
          <w:highlight w:val="none"/>
        </w:rPr>
      </w:pPr>
    </w:p>
    <w:p w14:paraId="0B2A28BB">
      <w:pPr>
        <w:pageBreakBefore w:val="0"/>
        <w:topLinePunct w:val="0"/>
        <w:bidi w:val="0"/>
        <w:spacing w:line="262" w:lineRule="auto"/>
        <w:ind w:left="0" w:right="0" w:firstLine="420" w:firstLineChars="200"/>
        <w:rPr>
          <w:rFonts w:ascii="Arial"/>
          <w:color w:val="auto"/>
          <w:sz w:val="21"/>
          <w:highlight w:val="none"/>
        </w:rPr>
      </w:pPr>
    </w:p>
    <w:p w14:paraId="6573B66F">
      <w:pPr>
        <w:pageBreakBefore w:val="0"/>
        <w:topLinePunct w:val="0"/>
        <w:bidi w:val="0"/>
        <w:spacing w:line="262" w:lineRule="auto"/>
        <w:ind w:left="0" w:right="0" w:firstLine="420" w:firstLineChars="200"/>
        <w:rPr>
          <w:rFonts w:ascii="Arial"/>
          <w:color w:val="auto"/>
          <w:sz w:val="21"/>
          <w:highlight w:val="none"/>
        </w:rPr>
      </w:pPr>
    </w:p>
    <w:p w14:paraId="24DFEAAC">
      <w:pPr>
        <w:pageBreakBefore w:val="0"/>
        <w:topLinePunct w:val="0"/>
        <w:bidi w:val="0"/>
        <w:spacing w:line="243" w:lineRule="auto"/>
        <w:ind w:left="0" w:right="0" w:firstLine="0" w:firstLineChars="0"/>
        <w:jc w:val="center"/>
        <w:rPr>
          <w:rFonts w:hint="default" w:ascii="Arial" w:eastAsia="宋体"/>
          <w:color w:val="auto"/>
          <w:sz w:val="21"/>
          <w:highlight w:val="none"/>
          <w:lang w:val="en-US" w:eastAsia="zh-CN"/>
        </w:rPr>
      </w:pPr>
      <w:r>
        <w:rPr>
          <w:rFonts w:ascii="宋体" w:hAnsi="宋体" w:eastAsia="宋体" w:cs="宋体"/>
          <w:color w:val="auto"/>
          <w:spacing w:val="-12"/>
          <w:sz w:val="31"/>
          <w:szCs w:val="31"/>
          <w:highlight w:val="none"/>
          <w14:textOutline w14:w="5791" w14:cap="flat" w14:cmpd="sng">
            <w14:solidFill>
              <w14:srgbClr w14:val="000000"/>
            </w14:solidFill>
            <w14:prstDash w14:val="solid"/>
            <w14:miter w14:val="0"/>
          </w14:textOutline>
        </w:rPr>
        <w:t>项目</w:t>
      </w:r>
      <w:r>
        <w:rPr>
          <w:rFonts w:ascii="宋体" w:hAnsi="宋体" w:eastAsia="宋体" w:cs="宋体"/>
          <w:color w:val="auto"/>
          <w:spacing w:val="-6"/>
          <w:sz w:val="31"/>
          <w:szCs w:val="31"/>
          <w:highlight w:val="none"/>
          <w14:textOutline w14:w="5791" w14:cap="flat" w14:cmpd="sng">
            <w14:solidFill>
              <w14:srgbClr w14:val="000000"/>
            </w14:solidFill>
            <w14:prstDash w14:val="solid"/>
            <w14:miter w14:val="0"/>
          </w14:textOutline>
        </w:rPr>
        <w:t>编号</w:t>
      </w:r>
      <w:r>
        <w:rPr>
          <w:rFonts w:hint="eastAsia" w:ascii="宋体" w:hAnsi="宋体" w:eastAsia="宋体" w:cs="宋体"/>
          <w:color w:val="auto"/>
          <w:spacing w:val="-6"/>
          <w:sz w:val="31"/>
          <w:szCs w:val="31"/>
          <w:highlight w:val="none"/>
          <w:lang w:eastAsia="zh-CN"/>
          <w14:textOutline w14:w="5791" w14:cap="flat" w14:cmpd="sng">
            <w14:solidFill>
              <w14:srgbClr w14:val="000000"/>
            </w14:solidFill>
            <w14:prstDash w14:val="solid"/>
            <w14:miter w14:val="0"/>
          </w14:textOutline>
        </w:rPr>
        <w:t>：KJXY202603300652</w:t>
      </w:r>
    </w:p>
    <w:p w14:paraId="173B695D">
      <w:pPr>
        <w:pageBreakBefore w:val="0"/>
        <w:topLinePunct w:val="0"/>
        <w:bidi w:val="0"/>
        <w:spacing w:line="258" w:lineRule="auto"/>
        <w:ind w:left="0" w:right="0" w:firstLine="420" w:firstLineChars="200"/>
        <w:rPr>
          <w:rFonts w:ascii="Arial"/>
          <w:color w:val="auto"/>
          <w:sz w:val="21"/>
          <w:highlight w:val="none"/>
        </w:rPr>
      </w:pPr>
    </w:p>
    <w:p w14:paraId="07D35620">
      <w:pPr>
        <w:pageBreakBefore w:val="0"/>
        <w:topLinePunct w:val="0"/>
        <w:bidi w:val="0"/>
        <w:spacing w:line="258" w:lineRule="auto"/>
        <w:ind w:left="0" w:right="0" w:firstLine="420" w:firstLineChars="200"/>
        <w:rPr>
          <w:rFonts w:ascii="Arial"/>
          <w:color w:val="auto"/>
          <w:sz w:val="21"/>
          <w:highlight w:val="none"/>
        </w:rPr>
      </w:pPr>
    </w:p>
    <w:p w14:paraId="7B6B6025">
      <w:pPr>
        <w:pageBreakBefore w:val="0"/>
        <w:topLinePunct w:val="0"/>
        <w:bidi w:val="0"/>
        <w:spacing w:line="258" w:lineRule="auto"/>
        <w:ind w:left="0" w:right="0" w:firstLine="420" w:firstLineChars="200"/>
        <w:rPr>
          <w:rFonts w:ascii="Arial"/>
          <w:color w:val="auto"/>
          <w:sz w:val="21"/>
          <w:highlight w:val="none"/>
        </w:rPr>
      </w:pPr>
    </w:p>
    <w:p w14:paraId="26F25E29">
      <w:pPr>
        <w:pageBreakBefore w:val="0"/>
        <w:topLinePunct w:val="0"/>
        <w:bidi w:val="0"/>
        <w:spacing w:line="258" w:lineRule="auto"/>
        <w:ind w:left="0" w:right="0" w:firstLine="420" w:firstLineChars="200"/>
        <w:rPr>
          <w:rFonts w:ascii="Arial"/>
          <w:color w:val="auto"/>
          <w:sz w:val="21"/>
          <w:highlight w:val="none"/>
        </w:rPr>
      </w:pPr>
    </w:p>
    <w:p w14:paraId="31C626A7">
      <w:pPr>
        <w:pageBreakBefore w:val="0"/>
        <w:topLinePunct w:val="0"/>
        <w:bidi w:val="0"/>
        <w:spacing w:line="258" w:lineRule="auto"/>
        <w:ind w:left="0" w:right="0" w:firstLine="420" w:firstLineChars="200"/>
        <w:rPr>
          <w:rFonts w:ascii="Arial"/>
          <w:color w:val="auto"/>
          <w:sz w:val="21"/>
          <w:highlight w:val="none"/>
        </w:rPr>
      </w:pPr>
    </w:p>
    <w:p w14:paraId="13F724C9">
      <w:pPr>
        <w:pageBreakBefore w:val="0"/>
        <w:topLinePunct w:val="0"/>
        <w:bidi w:val="0"/>
        <w:spacing w:line="258" w:lineRule="auto"/>
        <w:ind w:left="0" w:right="0" w:firstLine="420" w:firstLineChars="200"/>
        <w:rPr>
          <w:rFonts w:ascii="Arial"/>
          <w:color w:val="auto"/>
          <w:sz w:val="21"/>
          <w:highlight w:val="none"/>
        </w:rPr>
      </w:pPr>
    </w:p>
    <w:p w14:paraId="04C65774">
      <w:pPr>
        <w:pageBreakBefore w:val="0"/>
        <w:topLinePunct w:val="0"/>
        <w:bidi w:val="0"/>
        <w:spacing w:line="258" w:lineRule="auto"/>
        <w:ind w:left="0" w:right="0" w:firstLine="420" w:firstLineChars="200"/>
        <w:rPr>
          <w:rFonts w:ascii="Arial"/>
          <w:color w:val="auto"/>
          <w:sz w:val="21"/>
          <w:highlight w:val="none"/>
        </w:rPr>
      </w:pPr>
    </w:p>
    <w:p w14:paraId="590BA7E6">
      <w:pPr>
        <w:pageBreakBefore w:val="0"/>
        <w:topLinePunct w:val="0"/>
        <w:bidi w:val="0"/>
        <w:spacing w:line="258" w:lineRule="auto"/>
        <w:ind w:left="0" w:right="0" w:firstLine="420" w:firstLineChars="200"/>
        <w:rPr>
          <w:rFonts w:ascii="Arial"/>
          <w:color w:val="auto"/>
          <w:sz w:val="21"/>
          <w:highlight w:val="none"/>
        </w:rPr>
      </w:pPr>
    </w:p>
    <w:p w14:paraId="2DB6197B">
      <w:pPr>
        <w:pageBreakBefore w:val="0"/>
        <w:topLinePunct w:val="0"/>
        <w:bidi w:val="0"/>
        <w:spacing w:line="258" w:lineRule="auto"/>
        <w:ind w:left="0" w:right="0" w:firstLine="420" w:firstLineChars="200"/>
        <w:rPr>
          <w:rFonts w:ascii="Arial"/>
          <w:color w:val="auto"/>
          <w:sz w:val="21"/>
          <w:highlight w:val="none"/>
        </w:rPr>
      </w:pPr>
    </w:p>
    <w:p w14:paraId="6AE3FB94">
      <w:pPr>
        <w:pageBreakBefore w:val="0"/>
        <w:topLinePunct w:val="0"/>
        <w:bidi w:val="0"/>
        <w:spacing w:line="258" w:lineRule="auto"/>
        <w:ind w:left="0" w:right="0" w:firstLine="420" w:firstLineChars="200"/>
        <w:rPr>
          <w:rFonts w:ascii="Arial"/>
          <w:color w:val="auto"/>
          <w:sz w:val="21"/>
          <w:highlight w:val="none"/>
        </w:rPr>
      </w:pPr>
    </w:p>
    <w:p w14:paraId="145FD47A">
      <w:pPr>
        <w:pageBreakBefore w:val="0"/>
        <w:topLinePunct w:val="0"/>
        <w:bidi w:val="0"/>
        <w:spacing w:line="258" w:lineRule="auto"/>
        <w:ind w:left="0" w:right="0" w:firstLine="420" w:firstLineChars="200"/>
        <w:rPr>
          <w:rFonts w:ascii="Arial"/>
          <w:color w:val="auto"/>
          <w:sz w:val="21"/>
          <w:highlight w:val="none"/>
        </w:rPr>
      </w:pPr>
    </w:p>
    <w:p w14:paraId="4DF8BD23">
      <w:pPr>
        <w:pageBreakBefore w:val="0"/>
        <w:topLinePunct w:val="0"/>
        <w:bidi w:val="0"/>
        <w:spacing w:line="258" w:lineRule="auto"/>
        <w:ind w:left="0" w:right="0" w:firstLine="420" w:firstLineChars="200"/>
        <w:rPr>
          <w:rFonts w:ascii="Arial"/>
          <w:color w:val="auto"/>
          <w:sz w:val="21"/>
          <w:highlight w:val="none"/>
        </w:rPr>
      </w:pPr>
    </w:p>
    <w:p w14:paraId="16ACF62B">
      <w:pPr>
        <w:pageBreakBefore w:val="0"/>
        <w:topLinePunct w:val="0"/>
        <w:bidi w:val="0"/>
        <w:spacing w:line="258" w:lineRule="auto"/>
        <w:ind w:left="0" w:right="0" w:firstLine="420" w:firstLineChars="200"/>
        <w:rPr>
          <w:rFonts w:ascii="Arial"/>
          <w:color w:val="auto"/>
          <w:sz w:val="21"/>
          <w:highlight w:val="none"/>
        </w:rPr>
      </w:pPr>
    </w:p>
    <w:p w14:paraId="0FA5D17F">
      <w:pPr>
        <w:pageBreakBefore w:val="0"/>
        <w:topLinePunct w:val="0"/>
        <w:bidi w:val="0"/>
        <w:spacing w:line="258" w:lineRule="auto"/>
        <w:ind w:left="0" w:right="0" w:firstLine="420" w:firstLineChars="200"/>
        <w:rPr>
          <w:rFonts w:ascii="Arial"/>
          <w:color w:val="auto"/>
          <w:sz w:val="21"/>
          <w:highlight w:val="none"/>
        </w:rPr>
      </w:pPr>
    </w:p>
    <w:p w14:paraId="32D2757C">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798" w:firstLineChars="300"/>
        <w:jc w:val="both"/>
        <w:textAlignment w:val="baseline"/>
        <w:rPr>
          <w:rFonts w:hint="eastAsia" w:ascii="宋体" w:hAnsi="宋体" w:eastAsia="宋体" w:cs="宋体"/>
          <w:color w:val="auto"/>
          <w:spacing w:val="-9"/>
          <w:sz w:val="31"/>
          <w:szCs w:val="31"/>
          <w:highlight w:val="none"/>
          <w:u w:val="single" w:color="auto"/>
          <w:lang w:val="en-US" w:eastAsia="zh-CN"/>
          <w14:textOutline w14:w="5791" w14:cap="flat" w14:cmpd="sng">
            <w14:solidFill>
              <w14:srgbClr w14:val="000000"/>
            </w14:solidFill>
            <w14:prstDash w14:val="solid"/>
            <w14:miter w14:val="0"/>
          </w14:textOutline>
        </w:rPr>
      </w:pPr>
      <w:r>
        <w:rPr>
          <w:rFonts w:ascii="宋体" w:hAnsi="宋体" w:eastAsia="宋体" w:cs="宋体"/>
          <w:color w:val="auto"/>
          <w:spacing w:val="-17"/>
          <w:sz w:val="30"/>
          <w:szCs w:val="30"/>
          <w:highlight w:val="none"/>
          <w14:textOutline w14:w="5442" w14:cap="flat" w14:cmpd="sng">
            <w14:solidFill>
              <w14:srgbClr w14:val="000000"/>
            </w14:solidFill>
            <w14:prstDash w14:val="solid"/>
            <w14:miter w14:val="0"/>
          </w14:textOutline>
        </w:rPr>
        <w:t>征</w:t>
      </w:r>
      <w:r>
        <w:rPr>
          <w:rFonts w:ascii="宋体" w:hAnsi="宋体" w:eastAsia="宋体" w:cs="宋体"/>
          <w:color w:val="auto"/>
          <w:spacing w:val="-9"/>
          <w:sz w:val="30"/>
          <w:szCs w:val="30"/>
          <w:highlight w:val="none"/>
          <w14:textOutline w14:w="5442" w14:cap="flat" w14:cmpd="sng">
            <w14:solidFill>
              <w14:srgbClr w14:val="000000"/>
            </w14:solidFill>
            <w14:prstDash w14:val="solid"/>
            <w14:miter w14:val="0"/>
          </w14:textOutline>
        </w:rPr>
        <w:t>集</w:t>
      </w:r>
      <w:r>
        <w:rPr>
          <w:rFonts w:ascii="宋体" w:hAnsi="宋体" w:eastAsia="宋体" w:cs="宋体"/>
          <w:color w:val="auto"/>
          <w:spacing w:val="-9"/>
          <w:sz w:val="31"/>
          <w:szCs w:val="31"/>
          <w:highlight w:val="none"/>
          <w14:textOutline w14:w="5791" w14:cap="flat" w14:cmpd="sng">
            <w14:solidFill>
              <w14:srgbClr w14:val="000000"/>
            </w14:solidFill>
            <w14:prstDash w14:val="solid"/>
            <w14:miter w14:val="0"/>
          </w14:textOutline>
        </w:rPr>
        <w:t>人：</w:t>
      </w:r>
      <w:r>
        <w:rPr>
          <w:rFonts w:hint="eastAsia" w:ascii="宋体" w:hAnsi="宋体" w:eastAsia="宋体" w:cs="宋体"/>
          <w:color w:val="auto"/>
          <w:spacing w:val="-9"/>
          <w:sz w:val="31"/>
          <w:szCs w:val="31"/>
          <w:highlight w:val="none"/>
          <w:u w:val="single" w:color="auto"/>
          <w:lang w:val="en-US" w:eastAsia="zh-CN"/>
          <w14:textOutline w14:w="5791" w14:cap="flat" w14:cmpd="sng">
            <w14:solidFill>
              <w14:srgbClr w14:val="000000"/>
            </w14:solidFill>
            <w14:prstDash w14:val="solid"/>
            <w14:miter w14:val="0"/>
          </w14:textOutline>
        </w:rPr>
        <w:t>太和县市场监督管理局</w:t>
      </w:r>
    </w:p>
    <w:p w14:paraId="6C536D57">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firstLine="639" w:firstLineChars="219"/>
        <w:jc w:val="both"/>
        <w:textAlignment w:val="baseline"/>
        <w:rPr>
          <w:rFonts w:hint="default" w:ascii="宋体" w:hAnsi="宋体" w:eastAsia="宋体" w:cs="宋体"/>
          <w:color w:val="auto"/>
          <w:spacing w:val="-9"/>
          <w:sz w:val="31"/>
          <w:szCs w:val="31"/>
          <w:highlight w:val="none"/>
          <w:u w:val="single"/>
          <w:lang w:val="en-US" w:eastAsia="zh-CN"/>
          <w14:textOutline w14:w="5791" w14:cap="flat" w14:cmpd="sng">
            <w14:solidFill>
              <w14:srgbClr w14:val="000000"/>
            </w14:solidFill>
            <w14:prstDash w14:val="solid"/>
            <w14:miter w14:val="0"/>
          </w14:textOutline>
        </w:rPr>
      </w:pPr>
      <w:r>
        <w:rPr>
          <w:rFonts w:hint="eastAsia" w:ascii="宋体" w:hAnsi="宋体" w:eastAsia="宋体" w:cs="宋体"/>
          <w:color w:val="auto"/>
          <w:spacing w:val="-9"/>
          <w:sz w:val="31"/>
          <w:szCs w:val="31"/>
          <w:highlight w:val="none"/>
          <w:lang w:val="en-US" w:eastAsia="zh-CN"/>
          <w14:textOutline w14:w="5791" w14:cap="flat" w14:cmpd="sng">
            <w14:solidFill>
              <w14:srgbClr w14:val="000000"/>
            </w14:solidFill>
            <w14:prstDash w14:val="solid"/>
            <w14:miter w14:val="0"/>
          </w14:textOutline>
        </w:rPr>
        <w:t>代理机构：</w:t>
      </w:r>
      <w:r>
        <w:rPr>
          <w:rFonts w:hint="eastAsia" w:ascii="宋体" w:hAnsi="宋体" w:eastAsia="宋体" w:cs="宋体"/>
          <w:color w:val="auto"/>
          <w:spacing w:val="-9"/>
          <w:sz w:val="31"/>
          <w:szCs w:val="31"/>
          <w:highlight w:val="none"/>
          <w:u w:val="single" w:color="auto"/>
          <w:lang w:val="en-US" w:eastAsia="zh-CN"/>
          <w14:textOutline w14:w="5791" w14:cap="flat" w14:cmpd="sng">
            <w14:solidFill>
              <w14:srgbClr w14:val="000000"/>
            </w14:solidFill>
            <w14:prstDash w14:val="solid"/>
            <w14:miter w14:val="0"/>
          </w14:textOutline>
        </w:rPr>
        <w:t>太和县鑫泰项目管理有限责任公司</w:t>
      </w:r>
    </w:p>
    <w:p w14:paraId="4145BAC5">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0" w:firstLineChars="0"/>
        <w:jc w:val="center"/>
        <w:textAlignment w:val="baseline"/>
        <w:rPr>
          <w:rFonts w:hint="eastAsia" w:ascii="宋体" w:hAnsi="宋体" w:eastAsia="宋体" w:cs="宋体"/>
          <w:b/>
          <w:bCs/>
          <w:color w:val="auto"/>
          <w:spacing w:val="-9"/>
          <w:sz w:val="31"/>
          <w:szCs w:val="31"/>
          <w:highlight w:val="none"/>
          <w:u w:val="none" w:color="auto"/>
        </w:rPr>
      </w:pPr>
      <w:r>
        <w:rPr>
          <w:rFonts w:hint="eastAsia" w:ascii="宋体" w:hAnsi="宋体" w:eastAsia="宋体" w:cs="宋体"/>
          <w:b/>
          <w:bCs/>
          <w:color w:val="auto"/>
          <w:spacing w:val="-9"/>
          <w:sz w:val="31"/>
          <w:szCs w:val="31"/>
          <w:highlight w:val="none"/>
          <w:u w:val="none" w:color="auto"/>
          <w:lang w:val="en-US" w:eastAsia="zh-CN"/>
        </w:rPr>
        <w:t>2026</w:t>
      </w:r>
      <w:r>
        <w:rPr>
          <w:rFonts w:hint="eastAsia" w:ascii="宋体" w:hAnsi="宋体" w:eastAsia="宋体" w:cs="宋体"/>
          <w:b/>
          <w:bCs/>
          <w:color w:val="auto"/>
          <w:spacing w:val="-9"/>
          <w:sz w:val="31"/>
          <w:szCs w:val="31"/>
          <w:highlight w:val="none"/>
          <w:u w:val="none" w:color="auto"/>
        </w:rPr>
        <w:t>年</w:t>
      </w:r>
      <w:r>
        <w:rPr>
          <w:rFonts w:hint="eastAsia" w:ascii="宋体" w:hAnsi="宋体" w:eastAsia="宋体" w:cs="宋体"/>
          <w:b/>
          <w:bCs/>
          <w:color w:val="auto"/>
          <w:spacing w:val="-9"/>
          <w:sz w:val="31"/>
          <w:szCs w:val="31"/>
          <w:highlight w:val="none"/>
          <w:u w:val="none" w:color="auto"/>
          <w:lang w:val="en-US" w:eastAsia="zh-CN"/>
        </w:rPr>
        <w:t>3</w:t>
      </w:r>
      <w:r>
        <w:rPr>
          <w:rFonts w:hint="eastAsia" w:ascii="宋体" w:hAnsi="宋体" w:eastAsia="宋体" w:cs="宋体"/>
          <w:b/>
          <w:bCs/>
          <w:color w:val="auto"/>
          <w:spacing w:val="-9"/>
          <w:sz w:val="31"/>
          <w:szCs w:val="31"/>
          <w:highlight w:val="none"/>
          <w:u w:val="none" w:color="auto"/>
        </w:rPr>
        <w:t>月</w:t>
      </w:r>
    </w:p>
    <w:p w14:paraId="73A0F509">
      <w:pPr>
        <w:pageBreakBefore w:val="0"/>
        <w:topLinePunct w:val="0"/>
        <w:bidi w:val="0"/>
        <w:ind w:left="0" w:right="0" w:firstLine="420" w:firstLineChars="200"/>
        <w:rPr>
          <w:color w:val="auto"/>
          <w:highlight w:val="none"/>
        </w:rPr>
      </w:pPr>
    </w:p>
    <w:p w14:paraId="69C1257F">
      <w:pPr>
        <w:pageBreakBefore w:val="0"/>
        <w:topLinePunct w:val="0"/>
        <w:bidi w:val="0"/>
        <w:ind w:left="0" w:right="0" w:firstLine="420" w:firstLineChars="200"/>
        <w:rPr>
          <w:rFonts w:ascii="Arial" w:hAnsi="Arial" w:eastAsia="Arial" w:cs="Arial"/>
          <w:snapToGrid w:val="0"/>
          <w:color w:val="000000"/>
          <w:kern w:val="0"/>
          <w:sz w:val="21"/>
          <w:szCs w:val="21"/>
          <w:highlight w:val="none"/>
        </w:rPr>
      </w:pPr>
    </w:p>
    <w:p w14:paraId="1089BD66">
      <w:pPr>
        <w:pageBreakBefore w:val="0"/>
        <w:topLinePunct w:val="0"/>
        <w:bidi w:val="0"/>
        <w:ind w:left="0" w:right="0" w:firstLine="420" w:firstLineChars="200"/>
        <w:rPr>
          <w:highlight w:val="none"/>
        </w:rPr>
      </w:pPr>
    </w:p>
    <w:p w14:paraId="1B069503">
      <w:pPr>
        <w:pageBreakBefore w:val="0"/>
        <w:topLinePunct w:val="0"/>
        <w:bidi w:val="0"/>
        <w:ind w:left="0" w:right="0" w:firstLine="420" w:firstLineChars="200"/>
        <w:rPr>
          <w:highlight w:val="none"/>
        </w:rPr>
      </w:pPr>
    </w:p>
    <w:p w14:paraId="41A747DA">
      <w:pPr>
        <w:pageBreakBefore w:val="0"/>
        <w:topLinePunct w:val="0"/>
        <w:bidi w:val="0"/>
        <w:ind w:left="0" w:right="0" w:firstLine="420" w:firstLineChars="200"/>
        <w:rPr>
          <w:highlight w:val="none"/>
        </w:rPr>
      </w:pPr>
    </w:p>
    <w:p w14:paraId="5F66D2EB">
      <w:pPr>
        <w:pageBreakBefore w:val="0"/>
        <w:tabs>
          <w:tab w:val="left" w:pos="6160"/>
        </w:tabs>
        <w:topLinePunct w:val="0"/>
        <w:bidi w:val="0"/>
        <w:ind w:left="0" w:right="0" w:firstLine="420" w:firstLineChars="200"/>
        <w:jc w:val="left"/>
        <w:rPr>
          <w:rFonts w:ascii="Arial"/>
          <w:color w:val="auto"/>
          <w:sz w:val="21"/>
          <w:highlight w:val="none"/>
        </w:rPr>
      </w:pPr>
    </w:p>
    <w:p w14:paraId="6AC14726">
      <w:pPr>
        <w:pageBreakBefore w:val="0"/>
        <w:tabs>
          <w:tab w:val="left" w:pos="6160"/>
        </w:tabs>
        <w:topLinePunct w:val="0"/>
        <w:bidi w:val="0"/>
        <w:ind w:left="0" w:right="0" w:firstLine="420" w:firstLineChars="200"/>
        <w:jc w:val="left"/>
        <w:rPr>
          <w:rFonts w:ascii="Arial"/>
          <w:color w:val="auto"/>
          <w:sz w:val="21"/>
          <w:highlight w:val="none"/>
        </w:rPr>
      </w:pPr>
    </w:p>
    <w:p w14:paraId="2BEE4DEF">
      <w:pPr>
        <w:pageBreakBefore w:val="0"/>
        <w:tabs>
          <w:tab w:val="left" w:pos="6160"/>
        </w:tabs>
        <w:topLinePunct w:val="0"/>
        <w:bidi w:val="0"/>
        <w:ind w:left="0" w:right="0" w:firstLine="420" w:firstLineChars="200"/>
        <w:jc w:val="left"/>
        <w:rPr>
          <w:rFonts w:ascii="Arial"/>
          <w:color w:val="auto"/>
          <w:sz w:val="21"/>
          <w:highlight w:val="none"/>
        </w:rPr>
      </w:pPr>
    </w:p>
    <w:p w14:paraId="1972575C">
      <w:pPr>
        <w:pageBreakBefore w:val="0"/>
        <w:topLinePunct w:val="0"/>
        <w:bidi w:val="0"/>
        <w:spacing w:line="353" w:lineRule="auto"/>
        <w:ind w:left="0" w:right="0" w:firstLine="420" w:firstLineChars="200"/>
        <w:rPr>
          <w:rFonts w:ascii="Arial"/>
          <w:color w:val="auto"/>
          <w:sz w:val="21"/>
          <w:highlight w:val="none"/>
        </w:rPr>
      </w:pPr>
    </w:p>
    <w:p w14:paraId="2F4CFCAA">
      <w:pPr>
        <w:pageBreakBefore w:val="0"/>
        <w:topLinePunct w:val="0"/>
        <w:bidi w:val="0"/>
        <w:spacing w:line="222" w:lineRule="auto"/>
        <w:ind w:left="0" w:right="0" w:firstLine="700" w:firstLineChars="200"/>
        <w:rPr>
          <w:rFonts w:ascii="宋体" w:hAnsi="宋体" w:eastAsia="宋体" w:cs="宋体"/>
          <w:color w:val="auto"/>
          <w:sz w:val="40"/>
          <w:szCs w:val="40"/>
          <w:highlight w:val="none"/>
        </w:rPr>
      </w:pPr>
      <w:r>
        <w:rPr>
          <w:rFonts w:ascii="宋体" w:hAnsi="宋体" w:eastAsia="宋体" w:cs="宋体"/>
          <w:color w:val="auto"/>
          <w:spacing w:val="-25"/>
          <w:sz w:val="40"/>
          <w:szCs w:val="40"/>
          <w:highlight w:val="none"/>
          <w14:textOutline w14:w="7271" w14:cap="flat" w14:cmpd="sng">
            <w14:solidFill>
              <w14:srgbClr w14:val="000000"/>
            </w14:solidFill>
            <w14:prstDash w14:val="solid"/>
            <w14:miter w14:val="0"/>
          </w14:textOutline>
        </w:rPr>
        <w:t>目</w:t>
      </w:r>
      <w:r>
        <w:rPr>
          <w:rFonts w:ascii="宋体" w:hAnsi="宋体" w:eastAsia="宋体" w:cs="宋体"/>
          <w:color w:val="auto"/>
          <w:spacing w:val="-24"/>
          <w:sz w:val="40"/>
          <w:szCs w:val="40"/>
          <w:highlight w:val="none"/>
          <w14:textOutline w14:w="7271" w14:cap="flat" w14:cmpd="sng">
            <w14:solidFill>
              <w14:srgbClr w14:val="000000"/>
            </w14:solidFill>
            <w14:prstDash w14:val="solid"/>
            <w14:miter w14:val="0"/>
          </w14:textOutline>
        </w:rPr>
        <w:t>录</w:t>
      </w:r>
    </w:p>
    <w:p w14:paraId="1CAF4BB0">
      <w:pPr>
        <w:pageBreakBefore w:val="0"/>
        <w:topLinePunct w:val="0"/>
        <w:bidi w:val="0"/>
        <w:spacing w:line="272" w:lineRule="auto"/>
        <w:ind w:left="0" w:right="0" w:firstLine="420" w:firstLineChars="200"/>
        <w:rPr>
          <w:rFonts w:ascii="Arial"/>
          <w:color w:val="auto"/>
          <w:sz w:val="21"/>
          <w:highlight w:val="none"/>
        </w:rPr>
      </w:pPr>
    </w:p>
    <w:p w14:paraId="5747FBC5">
      <w:pPr>
        <w:pageBreakBefore w:val="0"/>
        <w:topLinePunct w:val="0"/>
        <w:bidi w:val="0"/>
        <w:spacing w:line="273" w:lineRule="auto"/>
        <w:ind w:left="0" w:right="0" w:firstLine="420" w:firstLineChars="200"/>
        <w:rPr>
          <w:rFonts w:ascii="Arial"/>
          <w:color w:val="auto"/>
          <w:sz w:val="21"/>
          <w:highlight w:val="none"/>
        </w:rPr>
      </w:pPr>
    </w:p>
    <w:p w14:paraId="24DC39A8">
      <w:pPr>
        <w:pageBreakBefore w:val="0"/>
        <w:topLinePunct w:val="0"/>
        <w:bidi w:val="0"/>
        <w:spacing w:line="273" w:lineRule="auto"/>
        <w:ind w:left="0" w:right="0" w:firstLine="420" w:firstLineChars="200"/>
        <w:rPr>
          <w:rFonts w:ascii="Arial"/>
          <w:color w:val="auto"/>
          <w:sz w:val="21"/>
          <w:highlight w:val="none"/>
        </w:rPr>
      </w:pPr>
    </w:p>
    <w:p w14:paraId="16306828">
      <w:pPr>
        <w:pageBreakBefore w:val="0"/>
        <w:topLinePunct w:val="0"/>
        <w:bidi w:val="0"/>
        <w:spacing w:line="219" w:lineRule="auto"/>
        <w:ind w:left="0" w:right="0" w:firstLine="560" w:firstLineChars="200"/>
        <w:rPr>
          <w:rFonts w:hint="eastAsia" w:ascii="宋体" w:hAnsi="宋体" w:eastAsia="宋体" w:cs="宋体"/>
          <w:color w:val="auto"/>
          <w:spacing w:val="0"/>
          <w:sz w:val="28"/>
          <w:szCs w:val="28"/>
          <w:highlight w:val="none"/>
          <w:lang w:val="en-US" w:eastAsia="zh-CN"/>
        </w:rPr>
      </w:pPr>
      <w:r>
        <w:rPr>
          <w:rFonts w:ascii="宋体" w:hAnsi="宋体" w:eastAsia="宋体" w:cs="宋体"/>
          <w:color w:val="auto"/>
          <w:spacing w:val="0"/>
          <w:sz w:val="28"/>
          <w:szCs w:val="28"/>
          <w:highlight w:val="none"/>
          <w14:textOutline w14:w="5094" w14:cap="flat" w14:cmpd="sng">
            <w14:solidFill>
              <w14:srgbClr w14:val="000000"/>
            </w14:solidFill>
            <w14:prstDash w14:val="solid"/>
            <w14:miter w14:val="0"/>
          </w14:textOutline>
        </w:rPr>
        <w:t>第一章征集公告</w:t>
      </w:r>
    </w:p>
    <w:p w14:paraId="6E71E954">
      <w:pPr>
        <w:pageBreakBefore w:val="0"/>
        <w:topLinePunct w:val="0"/>
        <w:bidi w:val="0"/>
        <w:spacing w:line="274" w:lineRule="auto"/>
        <w:ind w:left="0" w:right="0" w:firstLine="420" w:firstLineChars="200"/>
        <w:rPr>
          <w:rFonts w:ascii="Arial"/>
          <w:color w:val="auto"/>
          <w:spacing w:val="0"/>
          <w:sz w:val="21"/>
          <w:highlight w:val="none"/>
        </w:rPr>
      </w:pPr>
    </w:p>
    <w:p w14:paraId="74C3D4C2">
      <w:pPr>
        <w:pageBreakBefore w:val="0"/>
        <w:topLinePunct w:val="0"/>
        <w:bidi w:val="0"/>
        <w:spacing w:line="274" w:lineRule="auto"/>
        <w:ind w:left="0" w:right="0" w:firstLine="420" w:firstLineChars="200"/>
        <w:rPr>
          <w:rFonts w:ascii="Arial"/>
          <w:color w:val="auto"/>
          <w:spacing w:val="0"/>
          <w:sz w:val="21"/>
          <w:highlight w:val="none"/>
        </w:rPr>
      </w:pPr>
    </w:p>
    <w:p w14:paraId="403B21FF">
      <w:pPr>
        <w:pageBreakBefore w:val="0"/>
        <w:topLinePunct w:val="0"/>
        <w:bidi w:val="0"/>
        <w:spacing w:line="219" w:lineRule="auto"/>
        <w:ind w:left="0" w:right="0" w:firstLine="560" w:firstLineChars="200"/>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14:textOutline w14:w="5094" w14:cap="flat" w14:cmpd="sng">
            <w14:solidFill>
              <w14:srgbClr w14:val="000000"/>
            </w14:solidFill>
            <w14:prstDash w14:val="solid"/>
            <w14:miter w14:val="0"/>
          </w14:textOutline>
        </w:rPr>
        <w:t>第二章供应商须知</w:t>
      </w:r>
    </w:p>
    <w:p w14:paraId="5C2005C0">
      <w:pPr>
        <w:pageBreakBefore w:val="0"/>
        <w:topLinePunct w:val="0"/>
        <w:bidi w:val="0"/>
        <w:spacing w:line="275" w:lineRule="auto"/>
        <w:ind w:left="0" w:right="0" w:firstLine="420" w:firstLineChars="200"/>
        <w:rPr>
          <w:rFonts w:ascii="Arial"/>
          <w:color w:val="auto"/>
          <w:spacing w:val="0"/>
          <w:sz w:val="21"/>
          <w:highlight w:val="none"/>
        </w:rPr>
      </w:pPr>
    </w:p>
    <w:p w14:paraId="42048D64">
      <w:pPr>
        <w:pageBreakBefore w:val="0"/>
        <w:topLinePunct w:val="0"/>
        <w:bidi w:val="0"/>
        <w:spacing w:line="275" w:lineRule="auto"/>
        <w:ind w:left="0" w:right="0" w:firstLine="420" w:firstLineChars="200"/>
        <w:rPr>
          <w:rFonts w:ascii="Arial"/>
          <w:color w:val="auto"/>
          <w:spacing w:val="0"/>
          <w:sz w:val="21"/>
          <w:highlight w:val="none"/>
        </w:rPr>
      </w:pPr>
    </w:p>
    <w:p w14:paraId="1C147F5C">
      <w:pPr>
        <w:pageBreakBefore w:val="0"/>
        <w:topLinePunct w:val="0"/>
        <w:bidi w:val="0"/>
        <w:spacing w:line="219" w:lineRule="auto"/>
        <w:ind w:left="0" w:right="0" w:firstLine="560" w:firstLineChars="200"/>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14:textOutline w14:w="5094" w14:cap="flat" w14:cmpd="sng">
            <w14:solidFill>
              <w14:srgbClr w14:val="000000"/>
            </w14:solidFill>
            <w14:prstDash w14:val="solid"/>
            <w14:miter w14:val="0"/>
          </w14:textOutline>
        </w:rPr>
        <w:t>第三章采购需求</w:t>
      </w:r>
    </w:p>
    <w:p w14:paraId="4B413256">
      <w:pPr>
        <w:pageBreakBefore w:val="0"/>
        <w:topLinePunct w:val="0"/>
        <w:bidi w:val="0"/>
        <w:spacing w:line="275" w:lineRule="auto"/>
        <w:ind w:left="0" w:right="0" w:firstLine="420" w:firstLineChars="200"/>
        <w:rPr>
          <w:rFonts w:ascii="Arial"/>
          <w:color w:val="auto"/>
          <w:spacing w:val="0"/>
          <w:sz w:val="21"/>
          <w:highlight w:val="none"/>
        </w:rPr>
      </w:pPr>
    </w:p>
    <w:p w14:paraId="60917F34">
      <w:pPr>
        <w:pageBreakBefore w:val="0"/>
        <w:topLinePunct w:val="0"/>
        <w:bidi w:val="0"/>
        <w:spacing w:line="275" w:lineRule="auto"/>
        <w:ind w:left="0" w:right="0" w:firstLine="420" w:firstLineChars="200"/>
        <w:rPr>
          <w:rFonts w:ascii="Arial"/>
          <w:color w:val="auto"/>
          <w:spacing w:val="0"/>
          <w:sz w:val="21"/>
          <w:highlight w:val="none"/>
        </w:rPr>
      </w:pPr>
    </w:p>
    <w:p w14:paraId="413D73D5">
      <w:pPr>
        <w:pageBreakBefore w:val="0"/>
        <w:topLinePunct w:val="0"/>
        <w:bidi w:val="0"/>
        <w:spacing w:line="219" w:lineRule="auto"/>
        <w:ind w:left="0" w:right="0" w:firstLine="560" w:firstLineChars="200"/>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14:textOutline w14:w="5094" w14:cap="flat" w14:cmpd="sng">
            <w14:solidFill>
              <w14:srgbClr w14:val="000000"/>
            </w14:solidFill>
            <w14:prstDash w14:val="solid"/>
            <w14:miter w14:val="0"/>
          </w14:textOutline>
        </w:rPr>
        <w:t>第四章评标方法和标准</w:t>
      </w:r>
    </w:p>
    <w:p w14:paraId="5809A2CC">
      <w:pPr>
        <w:pageBreakBefore w:val="0"/>
        <w:topLinePunct w:val="0"/>
        <w:bidi w:val="0"/>
        <w:spacing w:line="277" w:lineRule="auto"/>
        <w:ind w:left="0" w:right="0" w:firstLine="420" w:firstLineChars="200"/>
        <w:rPr>
          <w:rFonts w:ascii="Arial"/>
          <w:color w:val="auto"/>
          <w:spacing w:val="0"/>
          <w:sz w:val="21"/>
          <w:highlight w:val="none"/>
        </w:rPr>
      </w:pPr>
    </w:p>
    <w:p w14:paraId="1025B051">
      <w:pPr>
        <w:pageBreakBefore w:val="0"/>
        <w:topLinePunct w:val="0"/>
        <w:bidi w:val="0"/>
        <w:spacing w:line="278" w:lineRule="auto"/>
        <w:ind w:left="0" w:right="0" w:firstLine="420" w:firstLineChars="200"/>
        <w:rPr>
          <w:rFonts w:ascii="Arial"/>
          <w:color w:val="auto"/>
          <w:spacing w:val="0"/>
          <w:sz w:val="21"/>
          <w:highlight w:val="none"/>
        </w:rPr>
      </w:pPr>
    </w:p>
    <w:p w14:paraId="542289F8">
      <w:pPr>
        <w:pageBreakBefore w:val="0"/>
        <w:topLinePunct w:val="0"/>
        <w:bidi w:val="0"/>
        <w:spacing w:line="219" w:lineRule="auto"/>
        <w:ind w:left="0" w:right="0" w:firstLine="560" w:firstLineChars="200"/>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14:textOutline w14:w="5094" w14:cap="flat" w14:cmpd="sng">
            <w14:solidFill>
              <w14:srgbClr w14:val="000000"/>
            </w14:solidFill>
            <w14:prstDash w14:val="solid"/>
            <w14:miter w14:val="0"/>
          </w14:textOutline>
        </w:rPr>
        <w:t>第五章框架协议</w:t>
      </w:r>
    </w:p>
    <w:p w14:paraId="7A0ED72D">
      <w:pPr>
        <w:pageBreakBefore w:val="0"/>
        <w:topLinePunct w:val="0"/>
        <w:bidi w:val="0"/>
        <w:spacing w:line="271" w:lineRule="auto"/>
        <w:ind w:left="0" w:right="0" w:firstLine="420" w:firstLineChars="200"/>
        <w:rPr>
          <w:rFonts w:ascii="Arial"/>
          <w:color w:val="auto"/>
          <w:spacing w:val="0"/>
          <w:sz w:val="21"/>
          <w:highlight w:val="none"/>
        </w:rPr>
      </w:pPr>
    </w:p>
    <w:p w14:paraId="0B5B87A8">
      <w:pPr>
        <w:pageBreakBefore w:val="0"/>
        <w:topLinePunct w:val="0"/>
        <w:bidi w:val="0"/>
        <w:spacing w:line="272" w:lineRule="auto"/>
        <w:ind w:left="0" w:right="0" w:firstLine="420" w:firstLineChars="200"/>
        <w:rPr>
          <w:rFonts w:ascii="Arial"/>
          <w:color w:val="auto"/>
          <w:spacing w:val="0"/>
          <w:sz w:val="21"/>
          <w:highlight w:val="none"/>
        </w:rPr>
      </w:pPr>
    </w:p>
    <w:p w14:paraId="723DA53A">
      <w:pPr>
        <w:pageBreakBefore w:val="0"/>
        <w:topLinePunct w:val="0"/>
        <w:bidi w:val="0"/>
        <w:spacing w:line="219" w:lineRule="auto"/>
        <w:ind w:left="0" w:right="0" w:firstLine="560" w:firstLineChars="200"/>
        <w:rPr>
          <w:rFonts w:ascii="宋体" w:hAnsi="宋体" w:eastAsia="宋体" w:cs="宋体"/>
          <w:color w:val="auto"/>
          <w:sz w:val="28"/>
          <w:szCs w:val="28"/>
          <w:highlight w:val="none"/>
        </w:rPr>
      </w:pPr>
      <w:r>
        <w:rPr>
          <w:rFonts w:ascii="宋体" w:hAnsi="宋体" w:eastAsia="宋体" w:cs="宋体"/>
          <w:color w:val="auto"/>
          <w:spacing w:val="0"/>
          <w:sz w:val="28"/>
          <w:szCs w:val="28"/>
          <w:highlight w:val="none"/>
          <w14:textOutline w14:w="5094" w14:cap="flat" w14:cmpd="sng">
            <w14:solidFill>
              <w14:srgbClr w14:val="000000"/>
            </w14:solidFill>
            <w14:prstDash w14:val="solid"/>
            <w14:miter w14:val="0"/>
          </w14:textOutline>
        </w:rPr>
        <w:t>第六章响应文件格式</w:t>
      </w:r>
    </w:p>
    <w:p w14:paraId="24874B98">
      <w:pPr>
        <w:pageBreakBefore w:val="0"/>
        <w:topLinePunct w:val="0"/>
        <w:bidi w:val="0"/>
        <w:ind w:left="0" w:right="0" w:firstLine="420" w:firstLineChars="200"/>
        <w:rPr>
          <w:color w:val="auto"/>
          <w:highlight w:val="none"/>
        </w:rPr>
        <w:sectPr>
          <w:footerReference r:id="rId5" w:type="default"/>
          <w:pgSz w:w="11900" w:h="16820"/>
          <w:pgMar w:top="1429" w:right="1784" w:bottom="1463" w:left="1784" w:header="0" w:footer="0" w:gutter="0"/>
          <w:pgNumType w:fmt="decimal"/>
          <w:cols w:space="720" w:num="1"/>
        </w:sectPr>
      </w:pPr>
    </w:p>
    <w:p w14:paraId="5F7B0BFD">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883" w:firstLineChars="200"/>
        <w:jc w:val="center"/>
        <w:textAlignment w:val="baseline"/>
        <w:rPr>
          <w:rFonts w:hint="eastAsia" w:ascii="华文中宋" w:hAnsi="华文中宋" w:eastAsia="华文中宋" w:cs="宋体"/>
          <w:b/>
          <w:bCs/>
          <w:snapToGrid/>
          <w:color w:val="000000"/>
          <w:kern w:val="2"/>
          <w:sz w:val="44"/>
          <w:szCs w:val="44"/>
          <w:highlight w:val="none"/>
          <w:lang w:val="en-US" w:eastAsia="zh-CN" w:bidi="ar-SA"/>
        </w:rPr>
      </w:pPr>
      <w:r>
        <w:rPr>
          <w:rFonts w:hint="eastAsia" w:ascii="华文中宋" w:hAnsi="华文中宋" w:eastAsia="华文中宋" w:cs="宋体"/>
          <w:b/>
          <w:bCs/>
          <w:snapToGrid/>
          <w:color w:val="000000"/>
          <w:spacing w:val="0"/>
          <w:kern w:val="2"/>
          <w:sz w:val="44"/>
          <w:szCs w:val="44"/>
          <w:highlight w:val="none"/>
          <w:lang w:val="en-US" w:eastAsia="zh-CN" w:bidi="ar-SA"/>
        </w:rPr>
        <w:t>第一章</w:t>
      </w:r>
      <w:r>
        <w:rPr>
          <w:rFonts w:hint="default" w:ascii="华文中宋" w:hAnsi="华文中宋" w:eastAsia="华文中宋" w:cs="宋体"/>
          <w:b/>
          <w:bCs/>
          <w:snapToGrid/>
          <w:color w:val="000000"/>
          <w:spacing w:val="0"/>
          <w:kern w:val="2"/>
          <w:sz w:val="44"/>
          <w:szCs w:val="44"/>
          <w:highlight w:val="none"/>
          <w:lang w:val="en-US" w:eastAsia="zh-CN" w:bidi="ar-SA"/>
        </w:rPr>
        <w:t xml:space="preserve"> </w:t>
      </w:r>
      <w:r>
        <w:rPr>
          <w:rFonts w:hint="eastAsia" w:ascii="华文中宋" w:hAnsi="华文中宋" w:eastAsia="华文中宋" w:cs="宋体"/>
          <w:b/>
          <w:bCs/>
          <w:snapToGrid/>
          <w:color w:val="000000"/>
          <w:spacing w:val="0"/>
          <w:kern w:val="2"/>
          <w:sz w:val="44"/>
          <w:szCs w:val="44"/>
          <w:highlight w:val="none"/>
          <w:lang w:val="en-US" w:eastAsia="zh-CN" w:bidi="ar-SA"/>
        </w:rPr>
        <w:t>征集公告</w:t>
      </w:r>
    </w:p>
    <w:p w14:paraId="23001898">
      <w:pPr>
        <w:pageBreakBefore w:val="0"/>
        <w:topLinePunct w:val="0"/>
        <w:bidi w:val="0"/>
        <w:spacing w:line="360" w:lineRule="auto"/>
        <w:ind w:left="0" w:right="0" w:firstLine="432" w:firstLineChars="200"/>
        <w:rPr>
          <w:rFonts w:ascii="Arial"/>
          <w:color w:val="auto"/>
          <w:sz w:val="24"/>
          <w:szCs w:val="24"/>
          <w:highlight w:val="none"/>
        </w:rPr>
      </w:pPr>
      <w:r>
        <w:rPr>
          <w:rFonts w:ascii="黑体" w:hAnsi="黑体" w:eastAsia="黑体" w:cs="黑体"/>
          <w:color w:val="auto"/>
          <w:spacing w:val="-12"/>
          <w:sz w:val="24"/>
          <w:szCs w:val="24"/>
          <w:highlight w:val="none"/>
        </w:rPr>
        <w:t>一、项目基本情况</w:t>
      </w:r>
    </w:p>
    <w:p w14:paraId="78DD68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1.</w:t>
      </w:r>
      <w:r>
        <w:rPr>
          <w:rFonts w:ascii="仿宋" w:hAnsi="仿宋" w:eastAsia="仿宋" w:cs="仿宋"/>
          <w:color w:val="auto"/>
          <w:spacing w:val="0"/>
          <w:sz w:val="24"/>
          <w:szCs w:val="24"/>
          <w:highlight w:val="none"/>
        </w:rPr>
        <w:t>项目名称：</w:t>
      </w:r>
      <w:r>
        <w:rPr>
          <w:rFonts w:hint="eastAsia" w:ascii="仿宋" w:hAnsi="仿宋" w:eastAsia="仿宋" w:cs="仿宋"/>
          <w:color w:val="auto"/>
          <w:spacing w:val="0"/>
          <w:sz w:val="24"/>
          <w:szCs w:val="24"/>
          <w:highlight w:val="none"/>
          <w:lang w:val="en-US" w:eastAsia="zh-CN"/>
        </w:rPr>
        <w:t>太和县市监局2026年保健食品、特殊膳食等食品同步检抽检框架协议项目</w:t>
      </w:r>
    </w:p>
    <w:p w14:paraId="662522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仿宋" w:hAnsi="仿宋" w:eastAsia="仿宋" w:cs="仿宋"/>
          <w:color w:val="auto"/>
          <w:spacing w:val="0"/>
          <w:sz w:val="24"/>
          <w:szCs w:val="24"/>
          <w:highlight w:val="none"/>
          <w:u w:val="single"/>
          <w:lang w:val="en-US"/>
        </w:rPr>
      </w:pPr>
      <w:r>
        <w:rPr>
          <w:rFonts w:hint="eastAsia" w:ascii="仿宋" w:hAnsi="仿宋" w:eastAsia="仿宋" w:cs="仿宋"/>
          <w:color w:val="auto"/>
          <w:spacing w:val="0"/>
          <w:sz w:val="24"/>
          <w:szCs w:val="24"/>
          <w:highlight w:val="none"/>
          <w:lang w:val="en-US" w:eastAsia="zh-CN"/>
        </w:rPr>
        <w:t>2.</w:t>
      </w:r>
      <w:r>
        <w:rPr>
          <w:rFonts w:ascii="仿宋" w:hAnsi="仿宋" w:eastAsia="仿宋" w:cs="仿宋"/>
          <w:color w:val="auto"/>
          <w:spacing w:val="0"/>
          <w:sz w:val="24"/>
          <w:szCs w:val="24"/>
          <w:highlight w:val="none"/>
        </w:rPr>
        <w:t>项目编号：</w:t>
      </w:r>
      <w:r>
        <w:rPr>
          <w:rFonts w:hint="eastAsia" w:ascii="仿宋" w:hAnsi="仿宋" w:eastAsia="仿宋" w:cs="仿宋"/>
          <w:color w:val="auto"/>
          <w:spacing w:val="0"/>
          <w:sz w:val="24"/>
          <w:szCs w:val="24"/>
          <w:highlight w:val="none"/>
        </w:rPr>
        <w:t>KJXY202603300652</w:t>
      </w:r>
    </w:p>
    <w:p w14:paraId="586A9C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val="en-US" w:eastAsia="zh-CN"/>
        </w:rPr>
        <w:t>3.</w:t>
      </w:r>
      <w:r>
        <w:rPr>
          <w:rFonts w:ascii="仿宋" w:hAnsi="仿宋" w:eastAsia="仿宋" w:cs="仿宋"/>
          <w:color w:val="auto"/>
          <w:spacing w:val="0"/>
          <w:sz w:val="24"/>
          <w:szCs w:val="24"/>
          <w:highlight w:val="none"/>
        </w:rPr>
        <w:t>采购需求：</w:t>
      </w:r>
      <w:r>
        <w:rPr>
          <w:rFonts w:hint="eastAsia" w:ascii="仿宋" w:hAnsi="仿宋" w:eastAsia="仿宋" w:cs="仿宋"/>
          <w:color w:val="auto"/>
          <w:spacing w:val="0"/>
          <w:sz w:val="24"/>
          <w:szCs w:val="24"/>
          <w:highlight w:val="none"/>
          <w:lang w:val="en-US" w:eastAsia="zh-CN"/>
        </w:rPr>
        <w:t>为进一步强化我县保健食品、特殊膳食等生产企业监管工作，规范企业生产经营行为，切实遏制抽检不合格问题多发频发现象，充分发挥食品安全监督抽检技术支撑作用，及时有效地发现食品安全隐患，根据上级部署，结合本县实际，太和县市场监督管理局拟选取最多3家抽检机构服务商对太和县保健食品、特殊膳食等食品开展同步检</w:t>
      </w:r>
      <w:r>
        <w:rPr>
          <w:rFonts w:ascii="仿宋" w:hAnsi="仿宋" w:eastAsia="仿宋" w:cs="仿宋"/>
          <w:color w:val="auto"/>
          <w:spacing w:val="0"/>
          <w:sz w:val="24"/>
          <w:szCs w:val="24"/>
          <w:highlight w:val="none"/>
        </w:rPr>
        <w:t>。</w:t>
      </w:r>
      <w:r>
        <w:rPr>
          <w:rFonts w:hint="eastAsia" w:ascii="仿宋" w:hAnsi="仿宋" w:eastAsia="仿宋" w:cs="仿宋"/>
          <w:color w:val="auto"/>
          <w:spacing w:val="0"/>
          <w:sz w:val="24"/>
          <w:szCs w:val="24"/>
          <w:highlight w:val="none"/>
        </w:rPr>
        <w:t>具体服务内容以单个具体项目委托内容为准</w:t>
      </w:r>
      <w:r>
        <w:rPr>
          <w:rFonts w:hint="default" w:ascii="仿宋" w:hAnsi="仿宋" w:eastAsia="仿宋" w:cs="仿宋"/>
          <w:color w:val="auto"/>
          <w:spacing w:val="0"/>
          <w:sz w:val="24"/>
          <w:szCs w:val="24"/>
          <w:highlight w:val="none"/>
          <w:lang w:eastAsia="zh-CN"/>
        </w:rPr>
        <w:t>。</w:t>
      </w:r>
    </w:p>
    <w:p w14:paraId="6DCD02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仿宋" w:hAnsi="仿宋" w:eastAsia="仿宋" w:cs="仿宋"/>
          <w:color w:val="auto"/>
          <w:spacing w:val="0"/>
          <w:sz w:val="24"/>
          <w:szCs w:val="24"/>
          <w:highlight w:val="none"/>
          <w:lang w:val="en-US"/>
        </w:rPr>
      </w:pPr>
      <w:r>
        <w:rPr>
          <w:rFonts w:hint="eastAsia" w:ascii="仿宋" w:hAnsi="仿宋" w:eastAsia="仿宋" w:cs="仿宋"/>
          <w:color w:val="auto"/>
          <w:spacing w:val="0"/>
          <w:sz w:val="24"/>
          <w:szCs w:val="24"/>
          <w:highlight w:val="none"/>
          <w:lang w:val="en-US" w:eastAsia="zh-CN"/>
        </w:rPr>
        <w:t>4.</w:t>
      </w:r>
      <w:r>
        <w:rPr>
          <w:rFonts w:ascii="仿宋" w:hAnsi="仿宋" w:eastAsia="仿宋" w:cs="仿宋"/>
          <w:color w:val="auto"/>
          <w:spacing w:val="0"/>
          <w:sz w:val="24"/>
          <w:szCs w:val="24"/>
          <w:highlight w:val="none"/>
        </w:rPr>
        <w:t>适用本次采购框架协议的征集人或服务对象：</w:t>
      </w:r>
      <w:r>
        <w:rPr>
          <w:rFonts w:hint="eastAsia" w:ascii="仿宋" w:hAnsi="仿宋" w:eastAsia="仿宋" w:cs="仿宋"/>
          <w:color w:val="auto"/>
          <w:spacing w:val="0"/>
          <w:sz w:val="24"/>
          <w:szCs w:val="24"/>
          <w:highlight w:val="none"/>
          <w:lang w:val="en-US" w:eastAsia="zh-CN"/>
        </w:rPr>
        <w:t>太和县市场监督管理局</w:t>
      </w:r>
    </w:p>
    <w:p w14:paraId="2C20EB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5.预算金额：根据检测项目分为1000元/批次、700元/批次、600元/批次，详见第三章采购需求同步检抽检费用明细</w:t>
      </w:r>
    </w:p>
    <w:p w14:paraId="18D101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6.最高限制单价：本项目执行固定费率99%。</w:t>
      </w:r>
    </w:p>
    <w:p w14:paraId="35A7D6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7.框架协议期限：自合同签订之日起至2026年12月31日。</w:t>
      </w:r>
    </w:p>
    <w:p w14:paraId="31C80D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8.本项目是否接受联合体：否</w:t>
      </w:r>
    </w:p>
    <w:p w14:paraId="7B766F7B">
      <w:pPr>
        <w:pageBreakBefore w:val="0"/>
        <w:numPr>
          <w:ilvl w:val="0"/>
          <w:numId w:val="1"/>
        </w:numPr>
        <w:topLinePunct w:val="0"/>
        <w:bidi w:val="0"/>
        <w:spacing w:line="360" w:lineRule="auto"/>
        <w:ind w:left="0" w:right="0" w:firstLine="432" w:firstLineChars="200"/>
        <w:rPr>
          <w:rFonts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lang w:val="en-US" w:eastAsia="zh-CN"/>
        </w:rPr>
        <w:t>供应商</w:t>
      </w:r>
      <w:r>
        <w:rPr>
          <w:rFonts w:ascii="黑体" w:hAnsi="黑体" w:eastAsia="黑体" w:cs="黑体"/>
          <w:color w:val="auto"/>
          <w:spacing w:val="-12"/>
          <w:sz w:val="24"/>
          <w:szCs w:val="24"/>
          <w:highlight w:val="none"/>
        </w:rPr>
        <w:t>的资格要求：</w:t>
      </w:r>
    </w:p>
    <w:p w14:paraId="14C94E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1.满足《中华人民共和国政府采购法》第二十二条规定；</w:t>
      </w:r>
    </w:p>
    <w:p w14:paraId="5327AE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2.落实政府采购政策需满足的资格要求：本项目符合财政部、工业和信息化部制定的《政府采购促进中小企业发展管理办法》第六条第4款之规：框架协议采购项目。因此，本项目不专门面向中小企业采购。如对此项内容有疑问，可通过电子交易系统在线提出或书面方式向代理机构或征集人提出询问或质疑。</w:t>
      </w:r>
    </w:p>
    <w:p w14:paraId="44C26BED">
      <w:pPr>
        <w:spacing w:line="360" w:lineRule="auto"/>
        <w:ind w:firstLine="480" w:firstLineChars="200"/>
        <w:rPr>
          <w:rFonts w:hint="default"/>
          <w:highlight w:val="none"/>
          <w:lang w:val="en-US" w:eastAsia="zh-CN"/>
        </w:rPr>
      </w:pPr>
      <w:r>
        <w:rPr>
          <w:rFonts w:hint="eastAsia" w:ascii="仿宋" w:hAnsi="仿宋" w:eastAsia="仿宋" w:cs="仿宋"/>
          <w:color w:val="auto"/>
          <w:spacing w:val="0"/>
          <w:sz w:val="24"/>
          <w:szCs w:val="24"/>
          <w:highlight w:val="none"/>
          <w:lang w:val="en-US" w:eastAsia="zh-CN"/>
        </w:rPr>
        <w:t>3.本项目的特定资格要求：供应商应具有检验检测机构资质认证证书（CMA）。</w:t>
      </w:r>
    </w:p>
    <w:p w14:paraId="043FD8A5">
      <w:pPr>
        <w:pageBreakBefore w:val="0"/>
        <w:numPr>
          <w:ilvl w:val="0"/>
          <w:numId w:val="0"/>
        </w:numPr>
        <w:topLinePunct w:val="0"/>
        <w:bidi w:val="0"/>
        <w:spacing w:line="360" w:lineRule="auto"/>
        <w:ind w:left="0" w:right="0" w:firstLine="432" w:firstLineChars="200"/>
        <w:rPr>
          <w:rFonts w:ascii="黑体" w:hAnsi="黑体" w:eastAsia="黑体" w:cs="黑体"/>
          <w:color w:val="auto"/>
          <w:spacing w:val="-12"/>
          <w:sz w:val="24"/>
          <w:szCs w:val="24"/>
          <w:highlight w:val="none"/>
        </w:rPr>
      </w:pPr>
      <w:r>
        <w:rPr>
          <w:rFonts w:ascii="黑体" w:hAnsi="黑体" w:eastAsia="黑体" w:cs="黑体"/>
          <w:color w:val="auto"/>
          <w:spacing w:val="-12"/>
          <w:sz w:val="24"/>
          <w:szCs w:val="24"/>
          <w:highlight w:val="none"/>
        </w:rPr>
        <w:t>三、获取征集文件</w:t>
      </w:r>
    </w:p>
    <w:p w14:paraId="30DD5C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1.时间：2026年</w:t>
      </w:r>
      <w:r>
        <w:rPr>
          <w:rFonts w:hint="eastAsia" w:ascii="仿宋" w:hAnsi="仿宋" w:eastAsia="仿宋" w:cs="仿宋"/>
          <w:color w:val="auto"/>
          <w:spacing w:val="0"/>
          <w:sz w:val="24"/>
          <w:szCs w:val="24"/>
          <w:highlight w:val="none"/>
          <w:u w:val="none"/>
          <w:lang w:val="en-US" w:eastAsia="zh-CN"/>
        </w:rPr>
        <w:t>3月30日至2026年4月21</w:t>
      </w:r>
      <w:r>
        <w:rPr>
          <w:rFonts w:hint="eastAsia" w:ascii="仿宋" w:hAnsi="仿宋" w:eastAsia="仿宋" w:cs="仿宋"/>
          <w:color w:val="auto"/>
          <w:spacing w:val="0"/>
          <w:sz w:val="24"/>
          <w:szCs w:val="24"/>
          <w:highlight w:val="none"/>
          <w:lang w:val="en-US" w:eastAsia="zh-CN"/>
        </w:rPr>
        <w:t>日，每天上午00:00至12:00，下午12:00至23:59（北京时间，法定节假日除外）。</w:t>
      </w:r>
    </w:p>
    <w:p w14:paraId="76AFBE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2.地点：“徽采云”电子交易系统。</w:t>
      </w:r>
    </w:p>
    <w:p w14:paraId="645183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3.方式：供应商登录“徽采云”电子交易系统在线获取采购文件。</w:t>
      </w:r>
    </w:p>
    <w:p w14:paraId="0C0A019E">
      <w:pPr>
        <w:pageBreakBefore w:val="0"/>
        <w:topLinePunct w:val="0"/>
        <w:bidi w:val="0"/>
        <w:spacing w:line="360" w:lineRule="auto"/>
        <w:ind w:left="0" w:right="0" w:firstLine="472" w:firstLineChars="200"/>
        <w:rPr>
          <w:rFonts w:ascii="Arial"/>
          <w:color w:val="auto"/>
          <w:sz w:val="24"/>
          <w:szCs w:val="24"/>
          <w:highlight w:val="none"/>
        </w:rPr>
      </w:pPr>
      <w:r>
        <w:rPr>
          <w:rFonts w:ascii="黑体" w:hAnsi="黑体" w:eastAsia="黑体" w:cs="黑体"/>
          <w:color w:val="auto"/>
          <w:spacing w:val="-2"/>
          <w:sz w:val="24"/>
          <w:szCs w:val="24"/>
          <w:highlight w:val="none"/>
        </w:rPr>
        <w:t>四、提交征集</w:t>
      </w:r>
      <w:r>
        <w:rPr>
          <w:rFonts w:ascii="黑体" w:hAnsi="黑体" w:eastAsia="黑体" w:cs="黑体"/>
          <w:color w:val="auto"/>
          <w:spacing w:val="-1"/>
          <w:sz w:val="24"/>
          <w:szCs w:val="24"/>
          <w:highlight w:val="none"/>
        </w:rPr>
        <w:t>响应文件截止时间、开标时间和地点</w:t>
      </w:r>
    </w:p>
    <w:p w14:paraId="65E1BB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color w:val="auto"/>
          <w:spacing w:val="0"/>
          <w:sz w:val="24"/>
          <w:szCs w:val="24"/>
          <w:highlight w:val="none"/>
        </w:rPr>
      </w:pPr>
      <w:r>
        <w:rPr>
          <w:rFonts w:ascii="仿宋" w:hAnsi="仿宋" w:eastAsia="仿宋" w:cs="仿宋"/>
          <w:color w:val="auto"/>
          <w:spacing w:val="0"/>
          <w:sz w:val="24"/>
          <w:szCs w:val="24"/>
          <w:highlight w:val="none"/>
        </w:rPr>
        <w:t>1.</w:t>
      </w:r>
      <w:r>
        <w:rPr>
          <w:rFonts w:ascii="仿宋" w:hAnsi="仿宋" w:eastAsia="仿宋" w:cs="仿宋"/>
          <w:color w:val="auto"/>
          <w:spacing w:val="0"/>
          <w:sz w:val="24"/>
          <w:szCs w:val="24"/>
          <w:highlight w:val="none"/>
          <w:lang w:val="en-US" w:eastAsia="zh-CN"/>
        </w:rPr>
        <w:t>响应文件提交截止</w:t>
      </w:r>
      <w:r>
        <w:rPr>
          <w:rFonts w:ascii="仿宋" w:hAnsi="仿宋" w:eastAsia="仿宋" w:cs="仿宋"/>
          <w:color w:val="auto"/>
          <w:spacing w:val="0"/>
          <w:sz w:val="24"/>
          <w:szCs w:val="24"/>
          <w:highlight w:val="none"/>
        </w:rPr>
        <w:t>时间：</w:t>
      </w:r>
      <w:r>
        <w:rPr>
          <w:rFonts w:hint="eastAsia" w:ascii="仿宋" w:hAnsi="仿宋" w:eastAsia="仿宋" w:cs="仿宋"/>
          <w:color w:val="auto"/>
          <w:spacing w:val="0"/>
          <w:sz w:val="24"/>
          <w:szCs w:val="24"/>
          <w:highlight w:val="none"/>
          <w:u w:val="none" w:color="auto"/>
          <w:lang w:val="en-US" w:eastAsia="zh-CN"/>
        </w:rPr>
        <w:t>2026年4月21日</w:t>
      </w:r>
      <w:r>
        <w:rPr>
          <w:rFonts w:hint="eastAsia" w:ascii="仿宋" w:hAnsi="仿宋" w:eastAsia="仿宋" w:cs="仿宋"/>
          <w:color w:val="auto"/>
          <w:spacing w:val="0"/>
          <w:sz w:val="24"/>
          <w:szCs w:val="24"/>
          <w:highlight w:val="none"/>
          <w:lang w:val="en-US" w:eastAsia="zh-CN"/>
        </w:rPr>
        <w:t>09:00(北京时间)</w:t>
      </w:r>
    </w:p>
    <w:p w14:paraId="71C2BB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color w:val="auto"/>
          <w:spacing w:val="0"/>
          <w:sz w:val="24"/>
          <w:szCs w:val="24"/>
          <w:highlight w:val="none"/>
        </w:rPr>
      </w:pPr>
      <w:r>
        <w:rPr>
          <w:rFonts w:ascii="仿宋" w:hAnsi="仿宋" w:eastAsia="仿宋" w:cs="仿宋"/>
          <w:color w:val="auto"/>
          <w:spacing w:val="0"/>
          <w:sz w:val="24"/>
          <w:szCs w:val="24"/>
          <w:highlight w:val="none"/>
        </w:rPr>
        <w:t>2.</w:t>
      </w:r>
      <w:r>
        <w:rPr>
          <w:rFonts w:ascii="仿宋" w:hAnsi="仿宋" w:eastAsia="仿宋" w:cs="仿宋"/>
          <w:color w:val="auto"/>
          <w:spacing w:val="0"/>
          <w:sz w:val="24"/>
          <w:szCs w:val="24"/>
          <w:highlight w:val="none"/>
          <w:lang w:val="en-US" w:eastAsia="zh-CN"/>
        </w:rPr>
        <w:t>响应文件提交</w:t>
      </w:r>
      <w:r>
        <w:rPr>
          <w:rFonts w:ascii="仿宋" w:hAnsi="仿宋" w:eastAsia="仿宋" w:cs="仿宋"/>
          <w:color w:val="auto"/>
          <w:spacing w:val="0"/>
          <w:sz w:val="24"/>
          <w:szCs w:val="24"/>
          <w:highlight w:val="none"/>
        </w:rPr>
        <w:t>地点（网址）：请登录“徽采云”投标客户端投标。</w:t>
      </w:r>
    </w:p>
    <w:p w14:paraId="6D7410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3.响应文件开启时间：同响应文件提交截止时间。</w:t>
      </w:r>
    </w:p>
    <w:p w14:paraId="18342A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4.</w:t>
      </w:r>
      <w:r>
        <w:rPr>
          <w:rFonts w:hint="default" w:ascii="仿宋" w:hAnsi="仿宋" w:eastAsia="仿宋" w:cs="仿宋"/>
          <w:color w:val="auto"/>
          <w:spacing w:val="0"/>
          <w:sz w:val="24"/>
          <w:szCs w:val="24"/>
          <w:highlight w:val="none"/>
          <w:lang w:val="en-US" w:eastAsia="zh-CN"/>
        </w:rPr>
        <w:t>响应文件开启地点：</w:t>
      </w:r>
      <w:r>
        <w:rPr>
          <w:rFonts w:hint="eastAsia" w:ascii="仿宋" w:hAnsi="仿宋" w:eastAsia="仿宋" w:cs="仿宋"/>
          <w:color w:val="auto"/>
          <w:spacing w:val="0"/>
          <w:sz w:val="24"/>
          <w:szCs w:val="24"/>
          <w:highlight w:val="none"/>
          <w:lang w:val="en-US" w:eastAsia="zh-CN"/>
        </w:rPr>
        <w:t>太和县公共资源交易中心开标室</w:t>
      </w:r>
    </w:p>
    <w:p w14:paraId="061E62C6">
      <w:pPr>
        <w:pageBreakBefore w:val="0"/>
        <w:topLinePunct w:val="0"/>
        <w:bidi w:val="0"/>
        <w:spacing w:line="360" w:lineRule="auto"/>
        <w:ind w:left="0" w:right="0" w:firstLine="432" w:firstLineChars="200"/>
        <w:rPr>
          <w:rFonts w:ascii="黑体" w:hAnsi="黑体" w:eastAsia="黑体" w:cs="黑体"/>
          <w:color w:val="auto"/>
          <w:spacing w:val="-12"/>
          <w:sz w:val="24"/>
          <w:szCs w:val="24"/>
          <w:highlight w:val="none"/>
        </w:rPr>
      </w:pPr>
      <w:r>
        <w:rPr>
          <w:rFonts w:ascii="黑体" w:hAnsi="黑体" w:eastAsia="黑体" w:cs="黑体"/>
          <w:color w:val="auto"/>
          <w:spacing w:val="-12"/>
          <w:sz w:val="24"/>
          <w:szCs w:val="24"/>
          <w:highlight w:val="none"/>
        </w:rPr>
        <w:t>五、公告期限</w:t>
      </w:r>
    </w:p>
    <w:p w14:paraId="796F04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Arial"/>
          <w:color w:val="auto"/>
          <w:sz w:val="24"/>
          <w:szCs w:val="24"/>
          <w:highlight w:val="none"/>
        </w:rPr>
      </w:pPr>
      <w:r>
        <w:rPr>
          <w:rFonts w:ascii="仿宋" w:hAnsi="仿宋" w:eastAsia="仿宋" w:cs="仿宋"/>
          <w:color w:val="auto"/>
          <w:spacing w:val="0"/>
          <w:sz w:val="24"/>
          <w:szCs w:val="24"/>
          <w:highlight w:val="none"/>
        </w:rPr>
        <w:t>自本公告发布之日起5个工作日。</w:t>
      </w:r>
    </w:p>
    <w:p w14:paraId="4F3B23D9">
      <w:pPr>
        <w:pageBreakBefore w:val="0"/>
        <w:numPr>
          <w:ilvl w:val="0"/>
          <w:numId w:val="2"/>
        </w:numPr>
        <w:topLinePunct w:val="0"/>
        <w:bidi w:val="0"/>
        <w:spacing w:line="360" w:lineRule="auto"/>
        <w:ind w:left="0" w:right="0" w:firstLine="472" w:firstLineChars="200"/>
        <w:rPr>
          <w:rFonts w:ascii="黑体" w:hAnsi="黑体" w:eastAsia="黑体" w:cs="黑体"/>
          <w:color w:val="auto"/>
          <w:spacing w:val="-2"/>
          <w:sz w:val="24"/>
          <w:szCs w:val="24"/>
          <w:highlight w:val="none"/>
        </w:rPr>
      </w:pPr>
      <w:r>
        <w:rPr>
          <w:rFonts w:ascii="黑体" w:hAnsi="黑体" w:eastAsia="黑体" w:cs="黑体"/>
          <w:color w:val="auto"/>
          <w:spacing w:val="-2"/>
          <w:sz w:val="24"/>
          <w:szCs w:val="24"/>
          <w:highlight w:val="none"/>
        </w:rPr>
        <w:t>其他补充事宜</w:t>
      </w:r>
    </w:p>
    <w:p w14:paraId="2EF3F8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color w:val="auto"/>
          <w:spacing w:val="0"/>
          <w:sz w:val="24"/>
          <w:szCs w:val="24"/>
          <w:highlight w:val="none"/>
        </w:rPr>
      </w:pPr>
      <w:r>
        <w:rPr>
          <w:rFonts w:ascii="仿宋" w:hAnsi="仿宋" w:eastAsia="仿宋" w:cs="仿宋"/>
          <w:color w:val="auto"/>
          <w:spacing w:val="0"/>
          <w:sz w:val="24"/>
          <w:szCs w:val="24"/>
          <w:highlight w:val="none"/>
          <w:lang w:val="en-US" w:eastAsia="zh-CN"/>
        </w:rPr>
        <w:t>1.本次征集公告在安徽省政府采购网(</w:t>
      </w:r>
      <w:r>
        <w:rPr>
          <w:rFonts w:ascii="仿宋" w:hAnsi="仿宋" w:eastAsia="仿宋" w:cs="仿宋"/>
          <w:color w:val="auto"/>
          <w:spacing w:val="0"/>
          <w:sz w:val="24"/>
          <w:szCs w:val="24"/>
          <w:highlight w:val="none"/>
          <w:lang w:val="en-US" w:eastAsia="zh-CN"/>
        </w:rPr>
        <w:fldChar w:fldCharType="begin"/>
      </w:r>
      <w:r>
        <w:rPr>
          <w:rFonts w:ascii="仿宋" w:hAnsi="仿宋" w:eastAsia="仿宋" w:cs="仿宋"/>
          <w:color w:val="auto"/>
          <w:spacing w:val="0"/>
          <w:sz w:val="24"/>
          <w:szCs w:val="24"/>
          <w:highlight w:val="none"/>
          <w:lang w:val="en-US" w:eastAsia="zh-CN"/>
        </w:rPr>
        <w:instrText xml:space="preserve"> HYPERLINK "http://www.ccgp-anhui.gov.cn/" </w:instrText>
      </w:r>
      <w:r>
        <w:rPr>
          <w:rFonts w:ascii="仿宋" w:hAnsi="仿宋" w:eastAsia="仿宋" w:cs="仿宋"/>
          <w:color w:val="auto"/>
          <w:spacing w:val="0"/>
          <w:sz w:val="24"/>
          <w:szCs w:val="24"/>
          <w:highlight w:val="none"/>
          <w:lang w:val="en-US" w:eastAsia="zh-CN"/>
        </w:rPr>
        <w:fldChar w:fldCharType="separate"/>
      </w:r>
      <w:r>
        <w:rPr>
          <w:rFonts w:ascii="仿宋" w:hAnsi="仿宋" w:eastAsia="仿宋" w:cs="仿宋"/>
          <w:color w:val="auto"/>
          <w:spacing w:val="0"/>
          <w:sz w:val="24"/>
          <w:szCs w:val="24"/>
          <w:highlight w:val="none"/>
          <w:lang w:val="en-US" w:eastAsia="zh-CN"/>
        </w:rPr>
        <w:t>www.ccgp-anhui.gov.cn</w:t>
      </w:r>
      <w:r>
        <w:rPr>
          <w:rFonts w:ascii="仿宋" w:hAnsi="仿宋" w:eastAsia="仿宋" w:cs="仿宋"/>
          <w:color w:val="auto"/>
          <w:spacing w:val="0"/>
          <w:sz w:val="24"/>
          <w:szCs w:val="24"/>
          <w:highlight w:val="none"/>
          <w:lang w:val="en-US" w:eastAsia="zh-CN"/>
        </w:rPr>
        <w:fldChar w:fldCharType="end"/>
      </w:r>
      <w:r>
        <w:rPr>
          <w:rFonts w:ascii="仿宋" w:hAnsi="仿宋" w:eastAsia="仿宋" w:cs="仿宋"/>
          <w:color w:val="auto"/>
          <w:spacing w:val="0"/>
          <w:sz w:val="24"/>
          <w:szCs w:val="24"/>
          <w:highlight w:val="none"/>
          <w:lang w:val="en-US" w:eastAsia="zh-CN"/>
        </w:rPr>
        <w:t>)</w:t>
      </w:r>
      <w:r>
        <w:rPr>
          <w:rFonts w:hint="eastAsia" w:ascii="仿宋" w:hAnsi="仿宋" w:eastAsia="仿宋" w:cs="仿宋"/>
          <w:color w:val="auto"/>
          <w:spacing w:val="0"/>
          <w:sz w:val="24"/>
          <w:szCs w:val="24"/>
          <w:highlight w:val="none"/>
          <w:lang w:val="en-US" w:eastAsia="zh-CN"/>
        </w:rPr>
        <w:t>上发布。</w:t>
      </w:r>
    </w:p>
    <w:p w14:paraId="25EAF1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2.服务商应合理安排征集文件获取时间，如果因计算机及网络故障造成无法完成征集文件获取，责任自负。</w:t>
      </w:r>
    </w:p>
    <w:p w14:paraId="5C1800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3.本项目实施全流程电子化交易，响应文件实施网上远程解密，服务商无需前往开标现场。网上响应请各供应商登录安徽省政府采购网查看教学视频，咨询电话：0558-95763。</w:t>
      </w:r>
    </w:p>
    <w:p w14:paraId="3419C294">
      <w:pPr>
        <w:pageBreakBefore w:val="0"/>
        <w:topLinePunct w:val="0"/>
        <w:bidi w:val="0"/>
        <w:spacing w:line="360" w:lineRule="auto"/>
        <w:ind w:left="0" w:right="0" w:firstLine="432" w:firstLineChars="200"/>
        <w:rPr>
          <w:rFonts w:ascii="Arial"/>
          <w:color w:val="auto"/>
          <w:sz w:val="24"/>
          <w:szCs w:val="24"/>
          <w:highlight w:val="none"/>
        </w:rPr>
      </w:pPr>
      <w:r>
        <w:rPr>
          <w:rFonts w:ascii="黑体" w:hAnsi="黑体" w:eastAsia="黑体" w:cs="黑体"/>
          <w:color w:val="auto"/>
          <w:spacing w:val="-12"/>
          <w:sz w:val="24"/>
          <w:szCs w:val="24"/>
          <w:highlight w:val="none"/>
        </w:rPr>
        <w:t>七、</w:t>
      </w:r>
      <w:r>
        <w:rPr>
          <w:rFonts w:ascii="黑体" w:hAnsi="黑体" w:eastAsia="黑体" w:cs="黑体"/>
          <w:color w:val="auto"/>
          <w:spacing w:val="-11"/>
          <w:sz w:val="24"/>
          <w:szCs w:val="24"/>
          <w:highlight w:val="none"/>
        </w:rPr>
        <w:t>对</w:t>
      </w:r>
      <w:r>
        <w:rPr>
          <w:rFonts w:ascii="黑体" w:hAnsi="黑体" w:eastAsia="黑体" w:cs="黑体"/>
          <w:color w:val="auto"/>
          <w:spacing w:val="-6"/>
          <w:sz w:val="24"/>
          <w:szCs w:val="24"/>
          <w:highlight w:val="none"/>
        </w:rPr>
        <w:t>本次征集提出询问，请按以下方式联系。</w:t>
      </w:r>
    </w:p>
    <w:p w14:paraId="33F902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1.征集人信息</w:t>
      </w:r>
    </w:p>
    <w:p w14:paraId="32BEDD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名称：</w:t>
      </w:r>
      <w:r>
        <w:rPr>
          <w:rFonts w:hint="eastAsia" w:ascii="仿宋" w:hAnsi="仿宋" w:eastAsia="仿宋" w:cs="仿宋"/>
          <w:color w:val="auto"/>
          <w:spacing w:val="0"/>
          <w:sz w:val="24"/>
          <w:szCs w:val="24"/>
          <w:highlight w:val="none"/>
          <w:u w:val="single"/>
          <w:lang w:val="en-US" w:eastAsia="zh-CN"/>
        </w:rPr>
        <w:t>太和县市场监督管理局</w:t>
      </w:r>
    </w:p>
    <w:p w14:paraId="62F199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地址：</w:t>
      </w:r>
      <w:r>
        <w:rPr>
          <w:rFonts w:hint="eastAsia" w:ascii="仿宋" w:hAnsi="仿宋" w:eastAsia="仿宋" w:cs="仿宋"/>
          <w:color w:val="auto"/>
          <w:spacing w:val="0"/>
          <w:sz w:val="24"/>
          <w:szCs w:val="24"/>
          <w:highlight w:val="none"/>
          <w:u w:val="single"/>
          <w:lang w:val="en-US" w:eastAsia="zh-CN"/>
        </w:rPr>
        <w:t>安徽省阜阳市太和县人民北路太和客运北站往西200米路北</w:t>
      </w:r>
    </w:p>
    <w:p w14:paraId="076FA1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仿宋" w:hAnsi="仿宋" w:eastAsia="仿宋" w:cs="仿宋"/>
          <w:color w:val="auto"/>
          <w:spacing w:val="0"/>
          <w:sz w:val="24"/>
          <w:szCs w:val="24"/>
          <w:highlight w:val="none"/>
          <w:u w:val="single"/>
          <w:lang w:val="en-US" w:eastAsia="zh-CN"/>
        </w:rPr>
      </w:pPr>
      <w:r>
        <w:rPr>
          <w:rFonts w:hint="eastAsia" w:ascii="仿宋" w:hAnsi="仿宋" w:eastAsia="仿宋" w:cs="仿宋"/>
          <w:color w:val="auto"/>
          <w:spacing w:val="0"/>
          <w:sz w:val="24"/>
          <w:szCs w:val="24"/>
          <w:highlight w:val="none"/>
          <w:lang w:val="en-US" w:eastAsia="zh-CN"/>
        </w:rPr>
        <w:t>联系方式：</w:t>
      </w:r>
      <w:r>
        <w:rPr>
          <w:rFonts w:hint="eastAsia" w:ascii="仿宋" w:hAnsi="仿宋" w:eastAsia="仿宋" w:cs="仿宋"/>
          <w:color w:val="auto"/>
          <w:spacing w:val="0"/>
          <w:sz w:val="24"/>
          <w:szCs w:val="24"/>
          <w:highlight w:val="none"/>
          <w:u w:val="single"/>
          <w:lang w:val="en-US" w:eastAsia="zh-CN"/>
        </w:rPr>
        <w:t>刘标、0558-2933682</w:t>
      </w:r>
    </w:p>
    <w:p w14:paraId="61AF13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2.采购代理机构信息</w:t>
      </w:r>
    </w:p>
    <w:p w14:paraId="3ABEEB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名称：</w:t>
      </w:r>
      <w:r>
        <w:rPr>
          <w:rFonts w:hint="eastAsia" w:ascii="仿宋" w:hAnsi="仿宋" w:eastAsia="仿宋" w:cs="仿宋"/>
          <w:color w:val="auto"/>
          <w:spacing w:val="0"/>
          <w:sz w:val="24"/>
          <w:szCs w:val="24"/>
          <w:highlight w:val="none"/>
          <w:u w:val="single"/>
          <w:lang w:val="en-US" w:eastAsia="zh-CN"/>
        </w:rPr>
        <w:t>太和县鑫泰项目管理有限责任公司</w:t>
      </w:r>
    </w:p>
    <w:p w14:paraId="6778BF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仿宋" w:hAnsi="仿宋" w:eastAsia="仿宋" w:cs="仿宋"/>
          <w:color w:val="auto"/>
          <w:spacing w:val="0"/>
          <w:sz w:val="24"/>
          <w:szCs w:val="24"/>
          <w:highlight w:val="none"/>
          <w:u w:val="single"/>
          <w:lang w:val="en-US" w:eastAsia="zh-CN"/>
        </w:rPr>
      </w:pPr>
      <w:r>
        <w:rPr>
          <w:rFonts w:hint="eastAsia" w:ascii="仿宋" w:hAnsi="仿宋" w:eastAsia="仿宋" w:cs="仿宋"/>
          <w:color w:val="auto"/>
          <w:spacing w:val="0"/>
          <w:sz w:val="24"/>
          <w:szCs w:val="24"/>
          <w:highlight w:val="none"/>
          <w:lang w:val="en-US" w:eastAsia="zh-CN"/>
        </w:rPr>
        <w:t>地址：</w:t>
      </w:r>
      <w:r>
        <w:rPr>
          <w:rFonts w:hint="eastAsia" w:ascii="仿宋" w:hAnsi="仿宋" w:eastAsia="仿宋" w:cs="仿宋"/>
          <w:color w:val="auto"/>
          <w:spacing w:val="0"/>
          <w:sz w:val="24"/>
          <w:szCs w:val="24"/>
          <w:highlight w:val="none"/>
          <w:u w:val="single"/>
          <w:lang w:val="en-US" w:eastAsia="zh-CN"/>
        </w:rPr>
        <w:t>安徽省阜阳市太和县城关镇镜湖东路与曙光路交叉口富民家园商业综合楼2楼</w:t>
      </w:r>
    </w:p>
    <w:p w14:paraId="309D68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联系方式：</w:t>
      </w:r>
      <w:r>
        <w:rPr>
          <w:rFonts w:hint="eastAsia" w:ascii="仿宋" w:hAnsi="仿宋" w:eastAsia="仿宋" w:cs="仿宋"/>
          <w:color w:val="auto"/>
          <w:spacing w:val="0"/>
          <w:sz w:val="24"/>
          <w:szCs w:val="24"/>
          <w:highlight w:val="none"/>
          <w:u w:val="single"/>
          <w:lang w:val="en-US" w:eastAsia="zh-CN"/>
        </w:rPr>
        <w:t>韦孟海、13135588581</w:t>
      </w:r>
    </w:p>
    <w:p w14:paraId="0A17E8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3.项目联系方式</w:t>
      </w:r>
    </w:p>
    <w:p w14:paraId="1BEBB4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仿宋" w:hAnsi="仿宋" w:eastAsia="仿宋" w:cs="仿宋"/>
          <w:color w:val="auto"/>
          <w:spacing w:val="0"/>
          <w:sz w:val="24"/>
          <w:szCs w:val="24"/>
          <w:highlight w:val="none"/>
          <w:u w:val="single"/>
          <w:lang w:val="en-US" w:eastAsia="zh-CN"/>
        </w:rPr>
      </w:pPr>
      <w:r>
        <w:rPr>
          <w:rFonts w:hint="eastAsia" w:ascii="仿宋" w:hAnsi="仿宋" w:eastAsia="仿宋" w:cs="仿宋"/>
          <w:color w:val="auto"/>
          <w:spacing w:val="0"/>
          <w:sz w:val="24"/>
          <w:szCs w:val="24"/>
          <w:highlight w:val="none"/>
          <w:lang w:val="en-US" w:eastAsia="zh-CN"/>
        </w:rPr>
        <w:t>项目联系人：</w:t>
      </w:r>
      <w:r>
        <w:rPr>
          <w:rFonts w:hint="eastAsia" w:ascii="仿宋" w:hAnsi="仿宋" w:eastAsia="仿宋" w:cs="仿宋"/>
          <w:color w:val="auto"/>
          <w:spacing w:val="0"/>
          <w:sz w:val="24"/>
          <w:szCs w:val="24"/>
          <w:highlight w:val="none"/>
          <w:u w:val="single"/>
          <w:lang w:val="en-US" w:eastAsia="zh-CN"/>
        </w:rPr>
        <w:t>刘标、韦孟海</w:t>
      </w:r>
    </w:p>
    <w:p w14:paraId="0633C9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color w:val="auto"/>
          <w:highlight w:val="none"/>
          <w:lang w:val="en-US"/>
        </w:rPr>
        <w:sectPr>
          <w:footerReference r:id="rId6" w:type="default"/>
          <w:pgSz w:w="11906" w:h="16838"/>
          <w:pgMar w:top="1082" w:right="1788" w:bottom="1465" w:left="1788" w:header="0" w:footer="1303" w:gutter="0"/>
          <w:pgNumType w:fmt="decimal"/>
          <w:cols w:space="720" w:num="1"/>
        </w:sectPr>
      </w:pPr>
      <w:r>
        <w:rPr>
          <w:rFonts w:hint="eastAsia" w:ascii="仿宋" w:hAnsi="仿宋" w:eastAsia="仿宋" w:cs="仿宋"/>
          <w:color w:val="auto"/>
          <w:spacing w:val="0"/>
          <w:sz w:val="24"/>
          <w:szCs w:val="24"/>
          <w:highlight w:val="none"/>
          <w:lang w:val="en-US" w:eastAsia="zh-CN"/>
        </w:rPr>
        <w:t>电话：</w:t>
      </w:r>
      <w:r>
        <w:rPr>
          <w:rFonts w:hint="eastAsia" w:ascii="仿宋" w:hAnsi="仿宋" w:eastAsia="仿宋" w:cs="仿宋"/>
          <w:color w:val="auto"/>
          <w:spacing w:val="0"/>
          <w:sz w:val="24"/>
          <w:szCs w:val="24"/>
          <w:highlight w:val="none"/>
          <w:u w:val="single"/>
          <w:lang w:val="en-US" w:eastAsia="zh-CN"/>
        </w:rPr>
        <w:t>0558-2933682、13135588581</w:t>
      </w:r>
    </w:p>
    <w:p w14:paraId="19C2A5E8">
      <w:pPr>
        <w:pageBreakBefore w:val="0"/>
        <w:topLinePunct w:val="0"/>
        <w:bidi w:val="0"/>
        <w:spacing w:line="360" w:lineRule="auto"/>
        <w:ind w:left="0" w:right="0" w:firstLine="908" w:firstLineChars="200"/>
        <w:jc w:val="center"/>
        <w:outlineLvl w:val="0"/>
        <w:rPr>
          <w:rFonts w:ascii="黑体" w:hAnsi="黑体" w:eastAsia="黑体" w:cs="黑体"/>
          <w:color w:val="auto"/>
          <w:spacing w:val="-1"/>
          <w:sz w:val="24"/>
          <w:szCs w:val="24"/>
          <w:highlight w:val="none"/>
        </w:rPr>
      </w:pPr>
      <w:r>
        <w:rPr>
          <w:rFonts w:ascii="宋体" w:hAnsi="宋体" w:eastAsia="宋体" w:cs="宋体"/>
          <w:color w:val="auto"/>
          <w:spacing w:val="12"/>
          <w:sz w:val="43"/>
          <w:szCs w:val="43"/>
          <w:highlight w:val="none"/>
          <w14:textOutline w14:w="7968" w14:cap="flat" w14:cmpd="sng">
            <w14:solidFill>
              <w14:srgbClr w14:val="000000"/>
            </w14:solidFill>
            <w14:prstDash w14:val="solid"/>
            <w14:miter w14:val="0"/>
          </w14:textOutline>
        </w:rPr>
        <w:t>第</w:t>
      </w:r>
      <w:r>
        <w:rPr>
          <w:rFonts w:ascii="宋体" w:hAnsi="宋体" w:eastAsia="宋体" w:cs="宋体"/>
          <w:color w:val="auto"/>
          <w:spacing w:val="8"/>
          <w:sz w:val="43"/>
          <w:szCs w:val="43"/>
          <w:highlight w:val="none"/>
          <w14:textOutline w14:w="7968" w14:cap="flat" w14:cmpd="sng">
            <w14:solidFill>
              <w14:srgbClr w14:val="000000"/>
            </w14:solidFill>
            <w14:prstDash w14:val="solid"/>
            <w14:miter w14:val="0"/>
          </w14:textOutline>
        </w:rPr>
        <w:t>二章</w:t>
      </w:r>
      <w:r>
        <w:rPr>
          <w:rFonts w:hint="default" w:ascii="宋体" w:hAnsi="宋体" w:eastAsia="宋体" w:cs="宋体"/>
          <w:color w:val="auto"/>
          <w:spacing w:val="8"/>
          <w:sz w:val="43"/>
          <w:szCs w:val="43"/>
          <w:highlight w:val="none"/>
          <w:lang w:val="en-US"/>
          <w14:textOutline w14:w="7968" w14:cap="flat" w14:cmpd="sng">
            <w14:solidFill>
              <w14:srgbClr w14:val="000000"/>
            </w14:solidFill>
            <w14:prstDash w14:val="solid"/>
            <w14:miter w14:val="0"/>
          </w14:textOutline>
        </w:rPr>
        <w:t xml:space="preserve"> </w:t>
      </w:r>
      <w:r>
        <w:rPr>
          <w:rFonts w:ascii="宋体" w:hAnsi="宋体" w:eastAsia="宋体" w:cs="宋体"/>
          <w:color w:val="auto"/>
          <w:spacing w:val="8"/>
          <w:sz w:val="43"/>
          <w:szCs w:val="43"/>
          <w:highlight w:val="none"/>
          <w14:textOutline w14:w="7968" w14:cap="flat" w14:cmpd="sng">
            <w14:solidFill>
              <w14:srgbClr w14:val="000000"/>
            </w14:solidFill>
            <w14:prstDash w14:val="solid"/>
            <w14:miter w14:val="0"/>
          </w14:textOutline>
        </w:rPr>
        <w:t>供应商须知</w:t>
      </w:r>
    </w:p>
    <w:p w14:paraId="3D4F367D">
      <w:pPr>
        <w:pageBreakBefore w:val="0"/>
        <w:topLinePunct w:val="0"/>
        <w:bidi w:val="0"/>
        <w:spacing w:line="360" w:lineRule="auto"/>
        <w:ind w:left="0" w:right="0" w:firstLine="476" w:firstLineChars="200"/>
        <w:jc w:val="center"/>
        <w:rPr>
          <w:rFonts w:ascii="Arial"/>
          <w:color w:val="auto"/>
          <w:sz w:val="21"/>
          <w:highlight w:val="none"/>
        </w:rPr>
      </w:pPr>
      <w:r>
        <w:rPr>
          <w:rFonts w:ascii="黑体" w:hAnsi="黑体" w:eastAsia="黑体" w:cs="黑体"/>
          <w:color w:val="auto"/>
          <w:spacing w:val="-1"/>
          <w:sz w:val="24"/>
          <w:szCs w:val="24"/>
          <w:highlight w:val="none"/>
        </w:rPr>
        <w:t>一、供应商须知前附表</w:t>
      </w:r>
    </w:p>
    <w:p w14:paraId="5E7BB746">
      <w:pPr>
        <w:pageBreakBefore w:val="0"/>
        <w:topLinePunct w:val="0"/>
        <w:bidi w:val="0"/>
        <w:spacing w:line="360" w:lineRule="auto"/>
        <w:ind w:left="0" w:right="0" w:firstLine="408" w:firstLineChars="200"/>
        <w:jc w:val="center"/>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注：本表是本项目的具体要求，是对供应商须知的具体补充和修改，如有不一致，以本表为准。</w:t>
      </w:r>
    </w:p>
    <w:p w14:paraId="72AF10AC">
      <w:pPr>
        <w:pageBreakBefore w:val="0"/>
        <w:topLinePunct w:val="0"/>
        <w:bidi w:val="0"/>
        <w:spacing w:line="240" w:lineRule="auto"/>
        <w:ind w:left="0" w:right="0" w:firstLine="420" w:firstLineChars="200"/>
        <w:rPr>
          <w:color w:val="auto"/>
          <w:highlight w:val="none"/>
        </w:rPr>
      </w:pPr>
    </w:p>
    <w:tbl>
      <w:tblPr>
        <w:tblStyle w:val="15"/>
        <w:tblW w:w="9383"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600"/>
        <w:gridCol w:w="6941"/>
      </w:tblGrid>
      <w:tr w14:paraId="35EDF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top"/>
          </w:tcPr>
          <w:p w14:paraId="3ED316B4">
            <w:pPr>
              <w:pageBreakBefore w:val="0"/>
              <w:topLinePunct w:val="0"/>
              <w:bidi w:val="0"/>
              <w:spacing w:line="240" w:lineRule="auto"/>
              <w:ind w:left="0" w:right="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pacing w:val="-2"/>
                <w:sz w:val="24"/>
                <w:szCs w:val="24"/>
                <w:highlight w:val="none"/>
              </w:rPr>
              <w:t>条款</w:t>
            </w:r>
            <w:r>
              <w:rPr>
                <w:rFonts w:hint="eastAsia" w:ascii="仿宋" w:hAnsi="仿宋" w:eastAsia="仿宋" w:cs="仿宋"/>
                <w:b/>
                <w:bCs/>
                <w:color w:val="auto"/>
                <w:spacing w:val="-1"/>
                <w:sz w:val="24"/>
                <w:szCs w:val="24"/>
                <w:highlight w:val="none"/>
              </w:rPr>
              <w:t>号</w:t>
            </w:r>
          </w:p>
        </w:tc>
        <w:tc>
          <w:tcPr>
            <w:tcW w:w="1600" w:type="dxa"/>
            <w:vAlign w:val="top"/>
          </w:tcPr>
          <w:p w14:paraId="2499C2F7">
            <w:pPr>
              <w:pageBreakBefore w:val="0"/>
              <w:topLinePunct w:val="0"/>
              <w:bidi w:val="0"/>
              <w:spacing w:line="240" w:lineRule="auto"/>
              <w:ind w:left="0" w:right="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pacing w:val="-2"/>
                <w:sz w:val="24"/>
                <w:szCs w:val="24"/>
                <w:highlight w:val="none"/>
              </w:rPr>
              <w:t>条款名</w:t>
            </w:r>
            <w:r>
              <w:rPr>
                <w:rFonts w:hint="eastAsia" w:ascii="仿宋" w:hAnsi="仿宋" w:eastAsia="仿宋" w:cs="仿宋"/>
                <w:b/>
                <w:bCs/>
                <w:color w:val="auto"/>
                <w:spacing w:val="-1"/>
                <w:sz w:val="24"/>
                <w:szCs w:val="24"/>
                <w:highlight w:val="none"/>
              </w:rPr>
              <w:t>称</w:t>
            </w:r>
          </w:p>
        </w:tc>
        <w:tc>
          <w:tcPr>
            <w:tcW w:w="6941" w:type="dxa"/>
            <w:vAlign w:val="top"/>
          </w:tcPr>
          <w:p w14:paraId="4A029F37">
            <w:pPr>
              <w:pageBreakBefore w:val="0"/>
              <w:topLinePunct w:val="0"/>
              <w:bidi w:val="0"/>
              <w:spacing w:line="240" w:lineRule="auto"/>
              <w:ind w:left="0" w:right="0" w:firstLine="458"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pacing w:val="-6"/>
                <w:sz w:val="24"/>
                <w:szCs w:val="24"/>
                <w:highlight w:val="none"/>
              </w:rPr>
              <w:t>内容</w:t>
            </w:r>
            <w:r>
              <w:rPr>
                <w:rFonts w:hint="eastAsia" w:ascii="仿宋" w:hAnsi="仿宋" w:eastAsia="仿宋" w:cs="仿宋"/>
                <w:b/>
                <w:bCs/>
                <w:color w:val="auto"/>
                <w:spacing w:val="-4"/>
                <w:sz w:val="24"/>
                <w:szCs w:val="24"/>
                <w:highlight w:val="none"/>
              </w:rPr>
              <w:t>、</w:t>
            </w:r>
            <w:r>
              <w:rPr>
                <w:rFonts w:hint="eastAsia" w:ascii="仿宋" w:hAnsi="仿宋" w:eastAsia="仿宋" w:cs="仿宋"/>
                <w:b/>
                <w:bCs/>
                <w:color w:val="auto"/>
                <w:spacing w:val="-3"/>
                <w:sz w:val="24"/>
                <w:szCs w:val="24"/>
                <w:highlight w:val="none"/>
              </w:rPr>
              <w:t>说明与要求</w:t>
            </w:r>
          </w:p>
        </w:tc>
      </w:tr>
      <w:tr w14:paraId="73DF9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842" w:type="dxa"/>
            <w:vAlign w:val="center"/>
          </w:tcPr>
          <w:p w14:paraId="49F85D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1</w:t>
            </w:r>
          </w:p>
        </w:tc>
        <w:tc>
          <w:tcPr>
            <w:tcW w:w="1600" w:type="dxa"/>
            <w:vAlign w:val="top"/>
          </w:tcPr>
          <w:p w14:paraId="0C0850F2">
            <w:pPr>
              <w:pageBreakBefore w:val="0"/>
              <w:topLinePunct w:val="0"/>
              <w:bidi w:val="0"/>
              <w:spacing w:line="240" w:lineRule="auto"/>
              <w:ind w:left="0" w:right="0" w:firstLine="0" w:firstLineChars="0"/>
              <w:jc w:val="center"/>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征集人</w:t>
            </w:r>
          </w:p>
        </w:tc>
        <w:tc>
          <w:tcPr>
            <w:tcW w:w="6941" w:type="dxa"/>
            <w:vAlign w:val="center"/>
          </w:tcPr>
          <w:p w14:paraId="01B171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详见征集公告</w:t>
            </w:r>
          </w:p>
        </w:tc>
      </w:tr>
      <w:tr w14:paraId="67666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7DEE04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2</w:t>
            </w:r>
          </w:p>
        </w:tc>
        <w:tc>
          <w:tcPr>
            <w:tcW w:w="1600" w:type="dxa"/>
            <w:vAlign w:val="top"/>
          </w:tcPr>
          <w:p w14:paraId="1067FD4D">
            <w:pPr>
              <w:pageBreakBefore w:val="0"/>
              <w:topLinePunct w:val="0"/>
              <w:bidi w:val="0"/>
              <w:spacing w:line="240" w:lineRule="auto"/>
              <w:ind w:left="0" w:right="0" w:firstLine="0" w:firstLineChars="0"/>
              <w:jc w:val="center"/>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采购代理机构</w:t>
            </w:r>
          </w:p>
        </w:tc>
        <w:tc>
          <w:tcPr>
            <w:tcW w:w="6941" w:type="dxa"/>
            <w:vAlign w:val="center"/>
          </w:tcPr>
          <w:p w14:paraId="575DE4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详见征集公告</w:t>
            </w:r>
          </w:p>
        </w:tc>
      </w:tr>
      <w:tr w14:paraId="19092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170AE0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3</w:t>
            </w:r>
          </w:p>
        </w:tc>
        <w:tc>
          <w:tcPr>
            <w:tcW w:w="1600" w:type="dxa"/>
            <w:vAlign w:val="top"/>
          </w:tcPr>
          <w:p w14:paraId="2A71AE80">
            <w:pPr>
              <w:pageBreakBefore w:val="0"/>
              <w:topLinePunct w:val="0"/>
              <w:bidi w:val="0"/>
              <w:spacing w:line="240" w:lineRule="auto"/>
              <w:ind w:left="0" w:right="0" w:firstLine="0" w:firstLineChars="0"/>
              <w:jc w:val="center"/>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政府采购监督管理部门</w:t>
            </w:r>
          </w:p>
        </w:tc>
        <w:tc>
          <w:tcPr>
            <w:tcW w:w="6941" w:type="dxa"/>
            <w:vAlign w:val="center"/>
          </w:tcPr>
          <w:p w14:paraId="3089EC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default"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太和县财政局</w:t>
            </w:r>
          </w:p>
        </w:tc>
      </w:tr>
      <w:tr w14:paraId="70B88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42" w:type="dxa"/>
            <w:vAlign w:val="center"/>
          </w:tcPr>
          <w:p w14:paraId="6C8374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4</w:t>
            </w:r>
          </w:p>
        </w:tc>
        <w:tc>
          <w:tcPr>
            <w:tcW w:w="1600" w:type="dxa"/>
            <w:vAlign w:val="top"/>
          </w:tcPr>
          <w:p w14:paraId="2A8DBC9D">
            <w:pPr>
              <w:pageBreakBefore w:val="0"/>
              <w:topLinePunct w:val="0"/>
              <w:bidi w:val="0"/>
              <w:spacing w:line="240" w:lineRule="auto"/>
              <w:ind w:left="0" w:right="0" w:firstLine="0" w:firstLineChars="0"/>
              <w:jc w:val="center"/>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是否允许联合体响应</w:t>
            </w:r>
          </w:p>
        </w:tc>
        <w:tc>
          <w:tcPr>
            <w:tcW w:w="6941" w:type="dxa"/>
            <w:vAlign w:val="center"/>
          </w:tcPr>
          <w:p w14:paraId="0A6408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□是☑否</w:t>
            </w:r>
          </w:p>
        </w:tc>
      </w:tr>
      <w:tr w14:paraId="3C08C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7AA38C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Calibri" w:hAnsi="Calibri" w:eastAsia="Calibri" w:cs="Calibri"/>
                <w:color w:val="auto"/>
                <w:sz w:val="21"/>
                <w:szCs w:val="21"/>
                <w:highlight w:val="none"/>
              </w:rPr>
            </w:pPr>
            <w:r>
              <w:rPr>
                <w:rFonts w:ascii="Calibri" w:hAnsi="Calibri" w:eastAsia="Calibri" w:cs="Calibri"/>
                <w:color w:val="auto"/>
                <w:sz w:val="21"/>
                <w:szCs w:val="21"/>
                <w:highlight w:val="none"/>
              </w:rPr>
              <w:t>5</w:t>
            </w:r>
          </w:p>
        </w:tc>
        <w:tc>
          <w:tcPr>
            <w:tcW w:w="1600" w:type="dxa"/>
            <w:vAlign w:val="center"/>
          </w:tcPr>
          <w:p w14:paraId="2DACA98A">
            <w:pPr>
              <w:pageBreakBefore w:val="0"/>
              <w:topLinePunct w:val="0"/>
              <w:bidi w:val="0"/>
              <w:spacing w:line="240" w:lineRule="auto"/>
              <w:ind w:left="0" w:right="0" w:firstLine="0" w:firstLineChars="0"/>
              <w:jc w:val="center"/>
              <w:rPr>
                <w:rFonts w:ascii="宋体" w:hAnsi="宋体" w:eastAsia="宋体" w:cs="宋体"/>
                <w:color w:val="auto"/>
                <w:sz w:val="21"/>
                <w:szCs w:val="21"/>
                <w:highlight w:val="none"/>
              </w:rPr>
            </w:pPr>
            <w:r>
              <w:rPr>
                <w:rFonts w:hint="eastAsia" w:ascii="仿宋" w:hAnsi="仿宋" w:eastAsia="仿宋" w:cs="仿宋"/>
                <w:color w:val="auto"/>
                <w:spacing w:val="-18"/>
                <w:sz w:val="24"/>
                <w:szCs w:val="24"/>
                <w:highlight w:val="none"/>
                <w:lang w:val="en-US" w:eastAsia="zh-CN"/>
              </w:rPr>
              <w:t>供应商质疑截止时间</w:t>
            </w:r>
          </w:p>
        </w:tc>
        <w:tc>
          <w:tcPr>
            <w:tcW w:w="6941" w:type="dxa"/>
            <w:vAlign w:val="top"/>
          </w:tcPr>
          <w:p w14:paraId="49A846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1、对征集文件提出质疑的，应当在征集文件公告期限届满之日起7个工作日内通过电子交易系统在线提出或书面提出 。</w:t>
            </w:r>
          </w:p>
          <w:p w14:paraId="45A7BA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特别提示：提出质疑时须注明项目名称及项目编号。</w:t>
            </w:r>
          </w:p>
          <w:p w14:paraId="24F885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ascii="宋体" w:hAnsi="宋体" w:eastAsia="宋体" w:cs="宋体"/>
                <w:color w:val="auto"/>
                <w:sz w:val="22"/>
                <w:szCs w:val="22"/>
                <w:highlight w:val="none"/>
              </w:rPr>
            </w:pPr>
            <w:r>
              <w:rPr>
                <w:rFonts w:hint="eastAsia" w:ascii="仿宋" w:hAnsi="仿宋" w:eastAsia="仿宋" w:cs="仿宋"/>
                <w:color w:val="auto"/>
                <w:spacing w:val="-18"/>
                <w:sz w:val="24"/>
                <w:szCs w:val="24"/>
                <w:highlight w:val="none"/>
                <w:lang w:val="en-US" w:eastAsia="zh-CN"/>
              </w:rPr>
              <w:t>2、供应商认为采购过程、成交结果使自己的权益受到损害的，可以在知道或者应知其权益受到损害之日起7个工作日内，通过电子交易系统在线提出或书面提出。</w:t>
            </w:r>
          </w:p>
        </w:tc>
      </w:tr>
      <w:tr w14:paraId="081F7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744CA0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6</w:t>
            </w:r>
          </w:p>
        </w:tc>
        <w:tc>
          <w:tcPr>
            <w:tcW w:w="1600" w:type="dxa"/>
            <w:vAlign w:val="top"/>
          </w:tcPr>
          <w:p w14:paraId="36CC11DC">
            <w:pPr>
              <w:pageBreakBefore w:val="0"/>
              <w:topLinePunct w:val="0"/>
              <w:bidi w:val="0"/>
              <w:spacing w:line="240" w:lineRule="auto"/>
              <w:ind w:left="0" w:right="0" w:firstLine="0" w:firstLineChars="0"/>
              <w:jc w:val="center"/>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响应保证金</w:t>
            </w:r>
          </w:p>
        </w:tc>
        <w:tc>
          <w:tcPr>
            <w:tcW w:w="6941" w:type="dxa"/>
            <w:vAlign w:val="top"/>
          </w:tcPr>
          <w:p w14:paraId="64F0E230">
            <w:pPr>
              <w:pageBreakBefore w:val="0"/>
              <w:topLinePunct w:val="0"/>
              <w:bidi w:val="0"/>
              <w:spacing w:line="240" w:lineRule="auto"/>
              <w:ind w:left="0" w:right="0" w:firstLine="408" w:firstLineChars="200"/>
              <w:rPr>
                <w:rFonts w:ascii="宋体" w:hAnsi="宋体" w:eastAsia="宋体" w:cs="宋体"/>
                <w:color w:val="auto"/>
                <w:sz w:val="21"/>
                <w:szCs w:val="21"/>
                <w:highlight w:val="none"/>
              </w:rPr>
            </w:pPr>
            <w:r>
              <w:rPr>
                <w:rFonts w:hint="eastAsia" w:ascii="仿宋" w:hAnsi="仿宋" w:eastAsia="仿宋" w:cs="仿宋"/>
                <w:color w:val="auto"/>
                <w:spacing w:val="-18"/>
                <w:sz w:val="24"/>
                <w:szCs w:val="24"/>
                <w:highlight w:val="none"/>
                <w:lang w:val="en-US" w:eastAsia="zh-CN"/>
              </w:rPr>
              <w:t>免收</w:t>
            </w:r>
          </w:p>
        </w:tc>
      </w:tr>
      <w:tr w14:paraId="0E943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7CF832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7</w:t>
            </w:r>
          </w:p>
        </w:tc>
        <w:tc>
          <w:tcPr>
            <w:tcW w:w="1600" w:type="dxa"/>
            <w:vAlign w:val="top"/>
          </w:tcPr>
          <w:p w14:paraId="058C7C3C">
            <w:pPr>
              <w:pageBreakBefore w:val="0"/>
              <w:topLinePunct w:val="0"/>
              <w:bidi w:val="0"/>
              <w:spacing w:line="240" w:lineRule="auto"/>
              <w:ind w:left="0" w:right="0" w:firstLine="0" w:firstLineChars="0"/>
              <w:jc w:val="center"/>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征集有效期</w:t>
            </w:r>
          </w:p>
        </w:tc>
        <w:tc>
          <w:tcPr>
            <w:tcW w:w="6941" w:type="dxa"/>
            <w:vAlign w:val="top"/>
          </w:tcPr>
          <w:p w14:paraId="354F8D41">
            <w:pPr>
              <w:pageBreakBefore w:val="0"/>
              <w:topLinePunct w:val="0"/>
              <w:bidi w:val="0"/>
              <w:spacing w:line="240" w:lineRule="auto"/>
              <w:ind w:left="0" w:right="0" w:firstLine="0" w:firstLineChars="0"/>
              <w:rPr>
                <w:rFonts w:ascii="宋体" w:hAnsi="宋体" w:eastAsia="宋体" w:cs="宋体"/>
                <w:color w:val="auto"/>
                <w:sz w:val="21"/>
                <w:szCs w:val="21"/>
                <w:highlight w:val="none"/>
              </w:rPr>
            </w:pPr>
            <w:r>
              <w:rPr>
                <w:rFonts w:hint="eastAsia" w:ascii="仿宋" w:hAnsi="仿宋" w:eastAsia="仿宋" w:cs="仿宋"/>
                <w:color w:val="auto"/>
                <w:spacing w:val="-18"/>
                <w:sz w:val="24"/>
                <w:szCs w:val="24"/>
                <w:highlight w:val="none"/>
                <w:lang w:val="en-US" w:eastAsia="zh-CN"/>
              </w:rPr>
              <w:t>120日历天</w:t>
            </w:r>
          </w:p>
        </w:tc>
      </w:tr>
      <w:tr w14:paraId="0D985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0456B2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8</w:t>
            </w:r>
          </w:p>
        </w:tc>
        <w:tc>
          <w:tcPr>
            <w:tcW w:w="1600" w:type="dxa"/>
            <w:vAlign w:val="top"/>
          </w:tcPr>
          <w:p w14:paraId="16F7FD45">
            <w:pPr>
              <w:pageBreakBefore w:val="0"/>
              <w:topLinePunct w:val="0"/>
              <w:bidi w:val="0"/>
              <w:spacing w:line="240" w:lineRule="auto"/>
              <w:ind w:left="0" w:right="0" w:firstLine="0" w:firstLineChars="0"/>
              <w:jc w:val="center"/>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征集文件要求</w:t>
            </w:r>
          </w:p>
        </w:tc>
        <w:tc>
          <w:tcPr>
            <w:tcW w:w="6941" w:type="dxa"/>
            <w:vAlign w:val="top"/>
          </w:tcPr>
          <w:p w14:paraId="4461523D">
            <w:pPr>
              <w:pageBreakBefore w:val="0"/>
              <w:topLinePunct w:val="0"/>
              <w:bidi w:val="0"/>
              <w:spacing w:line="240" w:lineRule="auto"/>
              <w:ind w:left="0" w:right="0" w:firstLine="0" w:firstLineChars="0"/>
              <w:rPr>
                <w:rFonts w:ascii="宋体" w:hAnsi="宋体" w:eastAsia="宋体" w:cs="宋体"/>
                <w:color w:val="auto"/>
                <w:sz w:val="21"/>
                <w:szCs w:val="21"/>
                <w:highlight w:val="none"/>
              </w:rPr>
            </w:pPr>
            <w:r>
              <w:rPr>
                <w:rFonts w:hint="eastAsia" w:ascii="仿宋" w:hAnsi="仿宋" w:eastAsia="仿宋" w:cs="仿宋"/>
                <w:color w:val="auto"/>
                <w:spacing w:val="-18"/>
                <w:sz w:val="24"/>
                <w:szCs w:val="24"/>
                <w:highlight w:val="none"/>
                <w:lang w:val="en-US" w:eastAsia="zh-CN"/>
              </w:rPr>
              <w:t>加密电子征集响应文件</w:t>
            </w:r>
          </w:p>
        </w:tc>
      </w:tr>
      <w:tr w14:paraId="66679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top"/>
          </w:tcPr>
          <w:p w14:paraId="26C674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9</w:t>
            </w:r>
          </w:p>
        </w:tc>
        <w:tc>
          <w:tcPr>
            <w:tcW w:w="1600" w:type="dxa"/>
            <w:vAlign w:val="top"/>
          </w:tcPr>
          <w:p w14:paraId="136413CD">
            <w:pPr>
              <w:pageBreakBefore w:val="0"/>
              <w:topLinePunct w:val="0"/>
              <w:bidi w:val="0"/>
              <w:spacing w:line="240" w:lineRule="auto"/>
              <w:ind w:left="0" w:right="0" w:firstLine="0" w:firstLineChars="0"/>
              <w:jc w:val="center"/>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征集响应截止时间</w:t>
            </w:r>
          </w:p>
        </w:tc>
        <w:tc>
          <w:tcPr>
            <w:tcW w:w="6941" w:type="dxa"/>
            <w:vAlign w:val="top"/>
          </w:tcPr>
          <w:p w14:paraId="7ADD2360">
            <w:pPr>
              <w:pageBreakBefore w:val="0"/>
              <w:topLinePunct w:val="0"/>
              <w:bidi w:val="0"/>
              <w:spacing w:line="240" w:lineRule="auto"/>
              <w:ind w:left="0" w:right="0" w:firstLine="0" w:firstLineChars="0"/>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详见征集公告</w:t>
            </w:r>
          </w:p>
        </w:tc>
      </w:tr>
      <w:tr w14:paraId="19D55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2E4950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10</w:t>
            </w:r>
          </w:p>
        </w:tc>
        <w:tc>
          <w:tcPr>
            <w:tcW w:w="1600" w:type="dxa"/>
            <w:vAlign w:val="top"/>
          </w:tcPr>
          <w:p w14:paraId="09C9E20A">
            <w:pPr>
              <w:pageBreakBefore w:val="0"/>
              <w:topLinePunct w:val="0"/>
              <w:bidi w:val="0"/>
              <w:spacing w:line="240" w:lineRule="auto"/>
              <w:ind w:left="0" w:right="0" w:firstLine="0" w:firstLineChars="0"/>
              <w:jc w:val="center"/>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响应文件解密时间</w:t>
            </w:r>
          </w:p>
        </w:tc>
        <w:tc>
          <w:tcPr>
            <w:tcW w:w="6941" w:type="dxa"/>
            <w:vAlign w:val="center"/>
          </w:tcPr>
          <w:p w14:paraId="67B46EB1">
            <w:pPr>
              <w:pageBreakBefore w:val="0"/>
              <w:topLinePunct w:val="0"/>
              <w:bidi w:val="0"/>
              <w:spacing w:line="240" w:lineRule="auto"/>
              <w:ind w:left="0" w:right="0" w:firstLine="0" w:firstLineChars="0"/>
              <w:jc w:val="both"/>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投标截止时间后60分钟内(以电子交易系统解密倒计时为准)</w:t>
            </w:r>
          </w:p>
        </w:tc>
      </w:tr>
      <w:tr w14:paraId="0FB5C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738036E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11</w:t>
            </w:r>
          </w:p>
        </w:tc>
        <w:tc>
          <w:tcPr>
            <w:tcW w:w="1600" w:type="dxa"/>
            <w:vAlign w:val="center"/>
          </w:tcPr>
          <w:p w14:paraId="55D7E4EA">
            <w:pPr>
              <w:pageBreakBefore w:val="0"/>
              <w:topLinePunct w:val="0"/>
              <w:bidi w:val="0"/>
              <w:spacing w:line="240" w:lineRule="auto"/>
              <w:ind w:left="0" w:right="0" w:firstLine="0" w:firstLineChars="0"/>
              <w:jc w:val="center"/>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征集时间</w:t>
            </w:r>
          </w:p>
        </w:tc>
        <w:tc>
          <w:tcPr>
            <w:tcW w:w="6941" w:type="dxa"/>
            <w:vAlign w:val="center"/>
          </w:tcPr>
          <w:p w14:paraId="36DA6871">
            <w:pPr>
              <w:pageBreakBefore w:val="0"/>
              <w:topLinePunct w:val="0"/>
              <w:bidi w:val="0"/>
              <w:spacing w:line="240" w:lineRule="auto"/>
              <w:ind w:left="0" w:right="0" w:firstLine="0" w:firstLineChars="0"/>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详见征集公告</w:t>
            </w:r>
          </w:p>
        </w:tc>
      </w:tr>
      <w:tr w14:paraId="1E698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083B98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12</w:t>
            </w:r>
          </w:p>
        </w:tc>
        <w:tc>
          <w:tcPr>
            <w:tcW w:w="1600" w:type="dxa"/>
            <w:vAlign w:val="center"/>
          </w:tcPr>
          <w:p w14:paraId="44580B50">
            <w:pPr>
              <w:pageBreakBefore w:val="0"/>
              <w:topLinePunct w:val="0"/>
              <w:bidi w:val="0"/>
              <w:spacing w:line="240" w:lineRule="auto"/>
              <w:ind w:left="0" w:right="0" w:firstLine="0" w:firstLineChars="0"/>
              <w:jc w:val="center"/>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征集地点</w:t>
            </w:r>
          </w:p>
        </w:tc>
        <w:tc>
          <w:tcPr>
            <w:tcW w:w="6941" w:type="dxa"/>
            <w:vAlign w:val="center"/>
          </w:tcPr>
          <w:p w14:paraId="5C93CD73">
            <w:pPr>
              <w:pageBreakBefore w:val="0"/>
              <w:topLinePunct w:val="0"/>
              <w:bidi w:val="0"/>
              <w:spacing w:line="240" w:lineRule="auto"/>
              <w:ind w:left="0" w:right="0" w:firstLine="0" w:firstLineChars="0"/>
              <w:jc w:val="left"/>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详见征集公告</w:t>
            </w:r>
          </w:p>
        </w:tc>
      </w:tr>
      <w:tr w14:paraId="079BE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32482D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13</w:t>
            </w:r>
          </w:p>
        </w:tc>
        <w:tc>
          <w:tcPr>
            <w:tcW w:w="1600" w:type="dxa"/>
            <w:vAlign w:val="center"/>
          </w:tcPr>
          <w:p w14:paraId="727218A4">
            <w:pPr>
              <w:pageBreakBefore w:val="0"/>
              <w:topLinePunct w:val="0"/>
              <w:bidi w:val="0"/>
              <w:spacing w:line="240" w:lineRule="auto"/>
              <w:ind w:left="0" w:right="0" w:firstLine="0" w:firstLineChars="0"/>
              <w:jc w:val="center"/>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评审办法</w:t>
            </w:r>
          </w:p>
        </w:tc>
        <w:tc>
          <w:tcPr>
            <w:tcW w:w="6941" w:type="dxa"/>
            <w:vAlign w:val="center"/>
          </w:tcPr>
          <w:p w14:paraId="5FE3666A">
            <w:pPr>
              <w:pageBreakBefore w:val="0"/>
              <w:topLinePunct w:val="0"/>
              <w:bidi w:val="0"/>
              <w:spacing w:line="240" w:lineRule="auto"/>
              <w:ind w:left="0" w:right="0" w:firstLine="408" w:firstLineChars="200"/>
              <w:jc w:val="both"/>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第一阶段入围单位的评审方法为质量优先法（指对满足采购需求且响应报价不超过最高限制单价的服务进行质量综合评分，按照质量评分从高到低排序，根据征集文件规定的淘汰率或者入围单位数量上限，确定入围单位的评审方法）。</w:t>
            </w:r>
          </w:p>
        </w:tc>
      </w:tr>
      <w:tr w14:paraId="425AC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3C81C7DE">
            <w:pPr>
              <w:pageBreakBefore w:val="0"/>
              <w:topLinePunct w:val="0"/>
              <w:bidi w:val="0"/>
              <w:spacing w:line="240" w:lineRule="auto"/>
              <w:ind w:left="0" w:right="0" w:firstLine="0" w:firstLineChars="0"/>
              <w:jc w:val="center"/>
              <w:rPr>
                <w:rFonts w:ascii="Calibri" w:hAnsi="Calibri" w:eastAsia="Calibri" w:cs="Calibri"/>
                <w:color w:val="auto"/>
                <w:sz w:val="21"/>
                <w:szCs w:val="21"/>
                <w:highlight w:val="none"/>
              </w:rPr>
            </w:pPr>
            <w:r>
              <w:rPr>
                <w:rFonts w:hint="eastAsia" w:ascii="仿宋" w:hAnsi="仿宋" w:eastAsia="仿宋" w:cs="仿宋"/>
                <w:color w:val="auto"/>
                <w:spacing w:val="-18"/>
                <w:sz w:val="24"/>
                <w:szCs w:val="24"/>
                <w:highlight w:val="none"/>
                <w:lang w:val="en-US" w:eastAsia="zh-CN"/>
              </w:rPr>
              <w:t>14</w:t>
            </w:r>
          </w:p>
        </w:tc>
        <w:tc>
          <w:tcPr>
            <w:tcW w:w="1600" w:type="dxa"/>
            <w:vAlign w:val="center"/>
          </w:tcPr>
          <w:p w14:paraId="294EB2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投标报价扣除</w:t>
            </w:r>
          </w:p>
          <w:p w14:paraId="61E5E6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color w:val="auto"/>
                <w:sz w:val="21"/>
                <w:szCs w:val="21"/>
                <w:highlight w:val="none"/>
              </w:rPr>
            </w:pPr>
            <w:r>
              <w:rPr>
                <w:rFonts w:hint="eastAsia" w:ascii="仿宋" w:hAnsi="仿宋" w:eastAsia="仿宋" w:cs="仿宋"/>
                <w:color w:val="auto"/>
                <w:spacing w:val="-18"/>
                <w:sz w:val="24"/>
                <w:szCs w:val="24"/>
                <w:highlight w:val="none"/>
                <w:lang w:val="en-US" w:eastAsia="zh-CN"/>
              </w:rPr>
              <w:t>(本项目不采用)</w:t>
            </w:r>
          </w:p>
        </w:tc>
        <w:tc>
          <w:tcPr>
            <w:tcW w:w="6941" w:type="dxa"/>
            <w:vAlign w:val="top"/>
          </w:tcPr>
          <w:p w14:paraId="442FE0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(1)小微企业价格扣除：10%(不专门面向中小企业采购部分享受价格扣除。(扣除比例在10%-20%间，由征集人自行选择)</w:t>
            </w:r>
          </w:p>
          <w:p w14:paraId="6017E0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(2)监狱企业价格扣除：同小微企业。</w:t>
            </w:r>
          </w:p>
          <w:p w14:paraId="329D13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(3)残疾人福利性单位价格扣除：同小微企业。</w:t>
            </w:r>
          </w:p>
          <w:p w14:paraId="140639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(4)符合条件的联合体价格扣除：/%。(扣除比例在2%-3%间，由征集人自行选择。联合协议约定小微企业的合同份额占合同总金额30%以上）。</w:t>
            </w:r>
          </w:p>
          <w:p w14:paraId="37B7C9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ascii="宋体" w:hAnsi="宋体" w:eastAsia="宋体" w:cs="宋体"/>
                <w:color w:val="auto"/>
                <w:sz w:val="21"/>
                <w:szCs w:val="21"/>
                <w:highlight w:val="none"/>
              </w:rPr>
            </w:pPr>
            <w:r>
              <w:rPr>
                <w:rFonts w:hint="eastAsia" w:ascii="仿宋" w:hAnsi="仿宋" w:eastAsia="仿宋" w:cs="仿宋"/>
                <w:color w:val="auto"/>
                <w:spacing w:val="-18"/>
                <w:sz w:val="24"/>
                <w:szCs w:val="24"/>
                <w:highlight w:val="none"/>
                <w:lang w:val="en-US" w:eastAsia="zh-CN"/>
              </w:rPr>
              <w:t>(5)符合条件的大中型企业价格扣除：/%(扣除比例在4%-6%间，由征集人自行选择。分包意向协议约定小微企业的合同份额占合同总金额30%以上）。</w:t>
            </w:r>
          </w:p>
        </w:tc>
      </w:tr>
      <w:tr w14:paraId="39CEB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trPr>
        <w:tc>
          <w:tcPr>
            <w:tcW w:w="842" w:type="dxa"/>
            <w:vAlign w:val="center"/>
          </w:tcPr>
          <w:p w14:paraId="3C547C5A">
            <w:pPr>
              <w:pageBreakBefore w:val="0"/>
              <w:topLinePunct w:val="0"/>
              <w:bidi w:val="0"/>
              <w:spacing w:line="240" w:lineRule="auto"/>
              <w:ind w:left="0" w:right="0" w:firstLine="0" w:firstLineChars="0"/>
              <w:jc w:val="center"/>
              <w:rPr>
                <w:rFonts w:ascii="Calibri" w:hAnsi="Calibri" w:eastAsia="Calibri" w:cs="Calibri"/>
                <w:color w:val="auto"/>
                <w:sz w:val="21"/>
                <w:szCs w:val="21"/>
                <w:highlight w:val="none"/>
              </w:rPr>
            </w:pPr>
            <w:r>
              <w:rPr>
                <w:rFonts w:hint="eastAsia" w:ascii="仿宋" w:hAnsi="仿宋" w:eastAsia="仿宋" w:cs="仿宋"/>
                <w:color w:val="auto"/>
                <w:spacing w:val="-18"/>
                <w:sz w:val="24"/>
                <w:szCs w:val="24"/>
                <w:highlight w:val="none"/>
                <w:lang w:val="en-US" w:eastAsia="zh-CN"/>
              </w:rPr>
              <w:t>15</w:t>
            </w:r>
          </w:p>
        </w:tc>
        <w:tc>
          <w:tcPr>
            <w:tcW w:w="1600" w:type="dxa"/>
            <w:vAlign w:val="center"/>
          </w:tcPr>
          <w:p w14:paraId="53835A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确定第一阶段入围供应商数量及原则</w:t>
            </w:r>
          </w:p>
        </w:tc>
        <w:tc>
          <w:tcPr>
            <w:tcW w:w="6941" w:type="dxa"/>
            <w:vAlign w:val="top"/>
          </w:tcPr>
          <w:p w14:paraId="187AFCC2">
            <w:pPr>
              <w:keepNext w:val="0"/>
              <w:keepLines w:val="0"/>
              <w:pageBreakBefore w:val="0"/>
              <w:widowControl/>
              <w:kinsoku/>
              <w:wordWrap/>
              <w:overflowPunct/>
              <w:topLinePunct w:val="0"/>
              <w:autoSpaceDE/>
              <w:autoSpaceDN/>
              <w:bidi w:val="0"/>
              <w:adjustRightInd/>
              <w:snapToGrid/>
              <w:spacing w:line="240" w:lineRule="auto"/>
              <w:ind w:left="0" w:right="0" w:firstLine="408" w:firstLineChars="200"/>
              <w:textAlignment w:val="auto"/>
              <w:rPr>
                <w:rFonts w:hint="eastAsia" w:ascii="仿宋" w:hAnsi="仿宋" w:eastAsia="仿宋" w:cs="仿宋"/>
                <w:snapToGrid w:val="0"/>
                <w:color w:val="auto"/>
                <w:spacing w:val="-18"/>
                <w:kern w:val="0"/>
                <w:sz w:val="24"/>
                <w:szCs w:val="24"/>
                <w:highlight w:val="none"/>
                <w:lang w:val="en-US" w:eastAsia="zh-CN" w:bidi="ar"/>
              </w:rPr>
            </w:pPr>
            <w:r>
              <w:rPr>
                <w:rFonts w:hint="eastAsia" w:ascii="仿宋" w:hAnsi="仿宋" w:eastAsia="仿宋" w:cs="仿宋"/>
                <w:b w:val="0"/>
                <w:bCs w:val="0"/>
                <w:snapToGrid w:val="0"/>
                <w:color w:val="auto"/>
                <w:spacing w:val="-18"/>
                <w:kern w:val="0"/>
                <w:sz w:val="24"/>
                <w:szCs w:val="24"/>
                <w:highlight w:val="none"/>
                <w:lang w:val="en-US" w:eastAsia="zh-CN" w:bidi="ar"/>
              </w:rPr>
              <w:t>供应商最高入围3家，最低入围2家</w:t>
            </w:r>
            <w:r>
              <w:rPr>
                <w:rFonts w:hint="eastAsia" w:ascii="仿宋" w:hAnsi="仿宋" w:eastAsia="仿宋" w:cs="仿宋"/>
                <w:snapToGrid w:val="0"/>
                <w:color w:val="auto"/>
                <w:spacing w:val="-18"/>
                <w:kern w:val="0"/>
                <w:sz w:val="24"/>
                <w:szCs w:val="24"/>
                <w:highlight w:val="none"/>
                <w:lang w:val="en-US" w:eastAsia="zh-CN" w:bidi="ar"/>
              </w:rPr>
              <w:t>。评审委员会按照征集文件中规定的各项因素进行综合评审后，以评审总得分高低的顺序依次确定入围单位。</w:t>
            </w:r>
          </w:p>
          <w:p w14:paraId="30180FB5">
            <w:pPr>
              <w:keepNext w:val="0"/>
              <w:keepLines w:val="0"/>
              <w:pageBreakBefore w:val="0"/>
              <w:widowControl/>
              <w:kinsoku/>
              <w:wordWrap/>
              <w:overflowPunct/>
              <w:topLinePunct w:val="0"/>
              <w:autoSpaceDE/>
              <w:autoSpaceDN/>
              <w:bidi w:val="0"/>
              <w:adjustRightInd/>
              <w:snapToGrid/>
              <w:spacing w:line="240" w:lineRule="auto"/>
              <w:ind w:left="0" w:right="0" w:firstLine="408" w:firstLineChars="200"/>
              <w:textAlignment w:val="auto"/>
              <w:rPr>
                <w:rFonts w:hint="eastAsia" w:ascii="仿宋" w:hAnsi="仿宋" w:eastAsia="仿宋" w:cs="仿宋"/>
                <w:snapToGrid w:val="0"/>
                <w:color w:val="auto"/>
                <w:spacing w:val="-18"/>
                <w:kern w:val="0"/>
                <w:sz w:val="24"/>
                <w:szCs w:val="24"/>
                <w:highlight w:val="none"/>
                <w:lang w:val="en-US" w:eastAsia="zh-CN" w:bidi="ar"/>
              </w:rPr>
            </w:pPr>
            <w:r>
              <w:rPr>
                <w:rFonts w:hint="eastAsia" w:ascii="仿宋" w:hAnsi="仿宋" w:eastAsia="仿宋" w:cs="仿宋"/>
                <w:snapToGrid w:val="0"/>
                <w:color w:val="auto"/>
                <w:spacing w:val="-18"/>
                <w:kern w:val="0"/>
                <w:sz w:val="24"/>
                <w:szCs w:val="24"/>
                <w:highlight w:val="none"/>
                <w:lang w:val="en-US" w:eastAsia="zh-CN" w:bidi="ar"/>
              </w:rPr>
              <w:t>淘汰比例不低于20%，且至少淘汰一家供应商。</w:t>
            </w:r>
          </w:p>
          <w:p w14:paraId="5374139C">
            <w:pPr>
              <w:pageBreakBefore w:val="0"/>
              <w:kinsoku/>
              <w:topLinePunct w:val="0"/>
              <w:autoSpaceDE/>
              <w:autoSpaceDN/>
              <w:bidi w:val="0"/>
              <w:adjustRightInd/>
              <w:snapToGrid/>
              <w:spacing w:line="240" w:lineRule="auto"/>
              <w:ind w:left="0" w:right="0" w:firstLine="408" w:firstLineChars="200"/>
              <w:textAlignment w:val="auto"/>
              <w:rPr>
                <w:rFonts w:hint="default"/>
                <w:highlight w:val="none"/>
                <w:lang w:val="en-US" w:eastAsia="zh-CN"/>
              </w:rPr>
            </w:pPr>
            <w:r>
              <w:rPr>
                <w:rFonts w:hint="eastAsia" w:ascii="仿宋" w:hAnsi="仿宋" w:eastAsia="仿宋" w:cs="仿宋"/>
                <w:snapToGrid w:val="0"/>
                <w:color w:val="auto"/>
                <w:spacing w:val="-18"/>
                <w:kern w:val="0"/>
                <w:sz w:val="24"/>
                <w:szCs w:val="24"/>
                <w:highlight w:val="none"/>
                <w:lang w:val="en-US" w:eastAsia="zh-CN" w:bidi="ar"/>
              </w:rPr>
              <w:t>因质疑、投诉等原因，原入围供应商被依法取消入围资格后，不再递补。</w:t>
            </w:r>
          </w:p>
        </w:tc>
      </w:tr>
      <w:tr w14:paraId="38D6D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204D660A">
            <w:pPr>
              <w:pageBreakBefore w:val="0"/>
              <w:topLinePunct w:val="0"/>
              <w:bidi w:val="0"/>
              <w:spacing w:line="240" w:lineRule="auto"/>
              <w:ind w:left="0" w:right="0" w:firstLine="0" w:firstLineChars="0"/>
              <w:jc w:val="center"/>
              <w:rPr>
                <w:rFonts w:ascii="Calibri" w:hAnsi="Calibri" w:eastAsia="Calibri" w:cs="Calibri"/>
                <w:color w:val="auto"/>
                <w:sz w:val="21"/>
                <w:szCs w:val="21"/>
                <w:highlight w:val="none"/>
              </w:rPr>
            </w:pPr>
            <w:r>
              <w:rPr>
                <w:rFonts w:hint="eastAsia" w:ascii="仿宋" w:hAnsi="仿宋" w:eastAsia="仿宋" w:cs="仿宋"/>
                <w:color w:val="auto"/>
                <w:spacing w:val="-18"/>
                <w:sz w:val="24"/>
                <w:szCs w:val="24"/>
                <w:highlight w:val="none"/>
                <w:lang w:val="en-US" w:eastAsia="zh-CN"/>
              </w:rPr>
              <w:t>16</w:t>
            </w:r>
          </w:p>
        </w:tc>
        <w:tc>
          <w:tcPr>
            <w:tcW w:w="1600" w:type="dxa"/>
            <w:vAlign w:val="center"/>
          </w:tcPr>
          <w:p w14:paraId="7C67DD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确定第二阶段成交供应商</w:t>
            </w:r>
          </w:p>
        </w:tc>
        <w:tc>
          <w:tcPr>
            <w:tcW w:w="6941" w:type="dxa"/>
            <w:vAlign w:val="center"/>
          </w:tcPr>
          <w:p w14:paraId="66C2D92C">
            <w:pPr>
              <w:keepNext w:val="0"/>
              <w:keepLines w:val="0"/>
              <w:pageBreakBefore w:val="0"/>
              <w:widowControl/>
              <w:kinsoku/>
              <w:wordWrap/>
              <w:overflowPunct/>
              <w:topLinePunct w:val="0"/>
              <w:autoSpaceDE/>
              <w:autoSpaceDN/>
              <w:bidi w:val="0"/>
              <w:adjustRightInd/>
              <w:snapToGrid/>
              <w:spacing w:line="240" w:lineRule="auto"/>
              <w:ind w:left="0" w:right="0" w:firstLine="408" w:firstLineChars="200"/>
              <w:textAlignment w:val="auto"/>
              <w:rPr>
                <w:rFonts w:hint="eastAsia" w:ascii="仿宋" w:hAnsi="仿宋" w:eastAsia="仿宋" w:cs="仿宋"/>
                <w:color w:val="auto"/>
                <w:spacing w:val="-18"/>
                <w:sz w:val="24"/>
                <w:szCs w:val="24"/>
                <w:highlight w:val="none"/>
                <w:lang w:val="en-US" w:eastAsia="zh-CN" w:bidi="ar"/>
              </w:rPr>
            </w:pPr>
            <w:r>
              <w:rPr>
                <w:rFonts w:hint="eastAsia" w:ascii="仿宋" w:hAnsi="仿宋" w:eastAsia="仿宋" w:cs="仿宋"/>
                <w:color w:val="auto"/>
                <w:spacing w:val="-18"/>
                <w:sz w:val="24"/>
                <w:szCs w:val="24"/>
                <w:highlight w:val="none"/>
                <w:lang w:val="en-US" w:eastAsia="zh-CN" w:bidi="ar"/>
              </w:rPr>
              <w:t>☑直接选定</w:t>
            </w:r>
          </w:p>
          <w:p w14:paraId="024D2AEC">
            <w:pPr>
              <w:keepNext w:val="0"/>
              <w:keepLines w:val="0"/>
              <w:pageBreakBefore w:val="0"/>
              <w:widowControl/>
              <w:kinsoku/>
              <w:wordWrap/>
              <w:overflowPunct/>
              <w:topLinePunct w:val="0"/>
              <w:autoSpaceDE/>
              <w:autoSpaceDN/>
              <w:bidi w:val="0"/>
              <w:adjustRightInd/>
              <w:snapToGrid/>
              <w:spacing w:line="240" w:lineRule="auto"/>
              <w:ind w:left="0" w:right="0" w:firstLine="408" w:firstLineChars="200"/>
              <w:textAlignment w:val="auto"/>
              <w:rPr>
                <w:rFonts w:hint="eastAsia" w:ascii="仿宋" w:hAnsi="仿宋" w:eastAsia="仿宋" w:cs="仿宋"/>
                <w:color w:val="auto"/>
                <w:spacing w:val="-18"/>
                <w:sz w:val="24"/>
                <w:szCs w:val="24"/>
                <w:highlight w:val="none"/>
                <w:lang w:val="en-US" w:eastAsia="zh-CN" w:bidi="ar"/>
              </w:rPr>
            </w:pPr>
            <w:r>
              <w:rPr>
                <w:rFonts w:hint="eastAsia" w:ascii="仿宋" w:hAnsi="仿宋" w:eastAsia="仿宋" w:cs="仿宋"/>
                <w:color w:val="auto"/>
                <w:spacing w:val="-18"/>
                <w:sz w:val="24"/>
                <w:szCs w:val="24"/>
                <w:highlight w:val="none"/>
                <w:lang w:val="en-US" w:eastAsia="zh-CN" w:bidi="ar"/>
              </w:rPr>
              <w:t>□二次竞价</w:t>
            </w:r>
          </w:p>
          <w:p w14:paraId="2627AA6E">
            <w:pPr>
              <w:keepNext w:val="0"/>
              <w:keepLines w:val="0"/>
              <w:pageBreakBefore w:val="0"/>
              <w:widowControl/>
              <w:kinsoku/>
              <w:wordWrap/>
              <w:overflowPunct/>
              <w:topLinePunct w:val="0"/>
              <w:autoSpaceDE/>
              <w:autoSpaceDN/>
              <w:bidi w:val="0"/>
              <w:adjustRightInd/>
              <w:snapToGrid/>
              <w:spacing w:line="240" w:lineRule="auto"/>
              <w:ind w:left="0" w:right="0" w:firstLine="408" w:firstLineChars="200"/>
              <w:textAlignment w:val="auto"/>
              <w:rPr>
                <w:rFonts w:hint="eastAsia" w:ascii="仿宋" w:hAnsi="仿宋" w:eastAsia="仿宋" w:cs="仿宋"/>
                <w:color w:val="auto"/>
                <w:spacing w:val="-18"/>
                <w:sz w:val="24"/>
                <w:szCs w:val="24"/>
                <w:highlight w:val="none"/>
                <w:lang w:val="en-US" w:eastAsia="zh-CN" w:bidi="ar"/>
              </w:rPr>
            </w:pPr>
            <w:r>
              <w:rPr>
                <w:rFonts w:hint="eastAsia" w:ascii="仿宋" w:hAnsi="仿宋" w:eastAsia="仿宋" w:cs="仿宋"/>
                <w:color w:val="auto"/>
                <w:spacing w:val="-18"/>
                <w:sz w:val="24"/>
                <w:szCs w:val="24"/>
                <w:highlight w:val="none"/>
                <w:lang w:val="en-US" w:eastAsia="zh-CN" w:bidi="ar"/>
              </w:rPr>
              <w:t>□顺序轮候</w:t>
            </w:r>
          </w:p>
          <w:p w14:paraId="1C5F93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备注：</w:t>
            </w:r>
          </w:p>
          <w:p w14:paraId="2A4EA3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1）直接选定方式是确定第二阶段成交供应商的主要方式。除征集人根据采购项目特点和提高绩效等要求，在征集文件中载明采用二次竞价或者顺序轮候方式外，确定第二阶段成交供应商应当由征集人依据入围产品价格、质量以及服务便利性、用户评价等因素，从第一阶段入围供应商中直接选定。</w:t>
            </w:r>
          </w:p>
          <w:p w14:paraId="078952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2）二次竞价方式是指以框架协议约定的入围产品、采购合同文本等为依据，以协议价格为最高限价，征集人明确第二阶段竞价需求，从入围供应商中选择所有符合竞价需求的供应商参与二次竞价，确定报价最低的为成交供应商的方式。二次竞价一般适用于采用价格优先法的采购项目。</w:t>
            </w:r>
          </w:p>
          <w:p w14:paraId="62AB0E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3）顺序轮候方式是指根据征集文件中确定的轮候顺序规则，对所有入围供应商依次授予采购合同的方式。每个入围供应商在一个顺序轮候期内，只有一次获得合同授予的机会。合同授予顺序确定后，应当书面告知所有入围供应商。除清退入围供应商和补充征集外，框架协议有效期内不得调整合同授予顺序。顺序轮候一般适用于服务项目。</w:t>
            </w:r>
          </w:p>
        </w:tc>
      </w:tr>
      <w:tr w14:paraId="05C8B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842" w:type="dxa"/>
            <w:vAlign w:val="center"/>
          </w:tcPr>
          <w:p w14:paraId="0D4C64D7">
            <w:pPr>
              <w:pageBreakBefore w:val="0"/>
              <w:topLinePunct w:val="0"/>
              <w:bidi w:val="0"/>
              <w:spacing w:line="240" w:lineRule="auto"/>
              <w:ind w:left="0" w:right="0" w:firstLine="0" w:firstLineChars="0"/>
              <w:jc w:val="center"/>
              <w:rPr>
                <w:rFonts w:ascii="Calibri" w:hAnsi="Calibri" w:eastAsia="Calibri" w:cs="Calibri"/>
                <w:color w:val="auto"/>
                <w:sz w:val="21"/>
                <w:szCs w:val="21"/>
                <w:highlight w:val="none"/>
              </w:rPr>
            </w:pPr>
            <w:r>
              <w:rPr>
                <w:rFonts w:ascii="Calibri" w:hAnsi="Calibri" w:eastAsia="Calibri" w:cs="Calibri"/>
                <w:color w:val="auto"/>
                <w:spacing w:val="-6"/>
                <w:sz w:val="21"/>
                <w:szCs w:val="21"/>
                <w:highlight w:val="none"/>
              </w:rPr>
              <w:t>1</w:t>
            </w:r>
            <w:r>
              <w:rPr>
                <w:rFonts w:ascii="Calibri" w:hAnsi="Calibri" w:eastAsia="Calibri" w:cs="Calibri"/>
                <w:color w:val="auto"/>
                <w:spacing w:val="-4"/>
                <w:sz w:val="21"/>
                <w:szCs w:val="21"/>
                <w:highlight w:val="none"/>
              </w:rPr>
              <w:t>7</w:t>
            </w:r>
          </w:p>
        </w:tc>
        <w:tc>
          <w:tcPr>
            <w:tcW w:w="1600" w:type="dxa"/>
            <w:vAlign w:val="center"/>
          </w:tcPr>
          <w:p w14:paraId="1CD057DE">
            <w:pPr>
              <w:pageBreakBefore w:val="0"/>
              <w:topLinePunct w:val="0"/>
              <w:bidi w:val="0"/>
              <w:spacing w:line="240" w:lineRule="auto"/>
              <w:ind w:left="0" w:right="0" w:firstLine="0" w:firstLineChars="0"/>
              <w:jc w:val="center"/>
              <w:rPr>
                <w:rFonts w:ascii="宋体" w:hAnsi="宋体" w:eastAsia="宋体" w:cs="宋体"/>
                <w:color w:val="auto"/>
                <w:sz w:val="21"/>
                <w:szCs w:val="21"/>
                <w:highlight w:val="none"/>
              </w:rPr>
            </w:pPr>
            <w:r>
              <w:rPr>
                <w:rFonts w:hint="eastAsia" w:ascii="仿宋" w:hAnsi="仿宋" w:eastAsia="仿宋" w:cs="仿宋"/>
                <w:color w:val="auto"/>
                <w:spacing w:val="-18"/>
                <w:sz w:val="24"/>
                <w:szCs w:val="24"/>
                <w:highlight w:val="none"/>
                <w:lang w:val="en-US" w:eastAsia="zh-CN"/>
              </w:rPr>
              <w:t>随成交公告同时公告的成交人的征集响应文件内容</w:t>
            </w:r>
          </w:p>
        </w:tc>
        <w:tc>
          <w:tcPr>
            <w:tcW w:w="6941" w:type="dxa"/>
            <w:vAlign w:val="top"/>
          </w:tcPr>
          <w:p w14:paraId="1C5C0533">
            <w:pPr>
              <w:keepNext w:val="0"/>
              <w:keepLines w:val="0"/>
              <w:pageBreakBefore w:val="0"/>
              <w:widowControl/>
              <w:kinsoku w:val="0"/>
              <w:wordWrap/>
              <w:overflowPunct/>
              <w:topLinePunct w:val="0"/>
              <w:autoSpaceDE/>
              <w:autoSpaceDN/>
              <w:bidi w:val="0"/>
              <w:adjustRightInd w:val="0"/>
              <w:snapToGrid w:val="0"/>
              <w:spacing w:line="360" w:lineRule="auto"/>
              <w:ind w:left="0" w:right="0" w:firstLine="408" w:firstLineChars="200"/>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(1)中小企业声明函；(如有)</w:t>
            </w:r>
          </w:p>
          <w:p w14:paraId="789077E6">
            <w:pPr>
              <w:keepNext w:val="0"/>
              <w:keepLines w:val="0"/>
              <w:pageBreakBefore w:val="0"/>
              <w:widowControl/>
              <w:kinsoku w:val="0"/>
              <w:wordWrap/>
              <w:overflowPunct/>
              <w:topLinePunct w:val="0"/>
              <w:autoSpaceDE/>
              <w:autoSpaceDN/>
              <w:bidi w:val="0"/>
              <w:adjustRightInd w:val="0"/>
              <w:snapToGrid w:val="0"/>
              <w:spacing w:line="360" w:lineRule="auto"/>
              <w:ind w:left="0" w:right="0" w:firstLine="408" w:firstLineChars="200"/>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(2)残疾人福利性单位声明函；(如有)</w:t>
            </w:r>
          </w:p>
          <w:p w14:paraId="764568C9">
            <w:pPr>
              <w:keepNext w:val="0"/>
              <w:keepLines w:val="0"/>
              <w:pageBreakBefore w:val="0"/>
              <w:widowControl/>
              <w:kinsoku w:val="0"/>
              <w:wordWrap/>
              <w:overflowPunct/>
              <w:topLinePunct w:val="0"/>
              <w:autoSpaceDE/>
              <w:autoSpaceDN/>
              <w:bidi w:val="0"/>
              <w:adjustRightInd w:val="0"/>
              <w:snapToGrid w:val="0"/>
              <w:spacing w:line="360" w:lineRule="auto"/>
              <w:ind w:left="0" w:right="0" w:firstLine="408" w:firstLineChars="200"/>
              <w:textAlignment w:val="baseline"/>
              <w:rPr>
                <w:rFonts w:ascii="宋体" w:hAnsi="宋体" w:eastAsia="宋体" w:cs="宋体"/>
                <w:color w:val="auto"/>
                <w:sz w:val="21"/>
                <w:szCs w:val="21"/>
                <w:highlight w:val="none"/>
              </w:rPr>
            </w:pPr>
            <w:r>
              <w:rPr>
                <w:rFonts w:hint="eastAsia" w:ascii="仿宋" w:hAnsi="仿宋" w:eastAsia="仿宋" w:cs="仿宋"/>
                <w:color w:val="auto"/>
                <w:spacing w:val="-18"/>
                <w:sz w:val="24"/>
                <w:szCs w:val="24"/>
                <w:highlight w:val="none"/>
                <w:lang w:val="en-US" w:eastAsia="zh-CN"/>
              </w:rPr>
              <w:t>(3)征集文件中规定进行公示的其他内容。(如有)</w:t>
            </w:r>
          </w:p>
        </w:tc>
      </w:tr>
      <w:tr w14:paraId="6B86F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842" w:type="dxa"/>
            <w:vAlign w:val="center"/>
          </w:tcPr>
          <w:p w14:paraId="3D0A2563">
            <w:pPr>
              <w:pageBreakBefore w:val="0"/>
              <w:topLinePunct w:val="0"/>
              <w:bidi w:val="0"/>
              <w:spacing w:line="240" w:lineRule="auto"/>
              <w:ind w:left="0" w:right="0" w:firstLine="0" w:firstLineChars="0"/>
              <w:jc w:val="center"/>
              <w:rPr>
                <w:rFonts w:ascii="Calibri" w:hAnsi="Calibri" w:eastAsia="Calibri" w:cs="Calibri"/>
                <w:color w:val="auto"/>
                <w:sz w:val="21"/>
                <w:szCs w:val="21"/>
                <w:highlight w:val="none"/>
              </w:rPr>
            </w:pPr>
            <w:r>
              <w:rPr>
                <w:rFonts w:hint="eastAsia" w:ascii="仿宋" w:hAnsi="仿宋" w:eastAsia="仿宋" w:cs="仿宋"/>
                <w:color w:val="auto"/>
                <w:spacing w:val="-18"/>
                <w:sz w:val="24"/>
                <w:szCs w:val="24"/>
                <w:highlight w:val="none"/>
                <w:lang w:val="en-US" w:eastAsia="zh-CN"/>
              </w:rPr>
              <w:t>18</w:t>
            </w:r>
          </w:p>
        </w:tc>
        <w:tc>
          <w:tcPr>
            <w:tcW w:w="1600" w:type="dxa"/>
            <w:vAlign w:val="center"/>
          </w:tcPr>
          <w:p w14:paraId="709BDE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中标(成交)通知书发出的形式的形式</w:t>
            </w:r>
          </w:p>
        </w:tc>
        <w:tc>
          <w:tcPr>
            <w:tcW w:w="6941" w:type="dxa"/>
            <w:vAlign w:val="center"/>
          </w:tcPr>
          <w:p w14:paraId="05D0A9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□书面☑数据电文</w:t>
            </w:r>
          </w:p>
        </w:tc>
      </w:tr>
      <w:tr w14:paraId="6A97F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4DE8A24E">
            <w:pPr>
              <w:pageBreakBefore w:val="0"/>
              <w:topLinePunct w:val="0"/>
              <w:bidi w:val="0"/>
              <w:spacing w:line="240" w:lineRule="auto"/>
              <w:ind w:left="0" w:right="0" w:firstLine="0" w:firstLineChars="0"/>
              <w:jc w:val="center"/>
              <w:rPr>
                <w:rFonts w:ascii="Calibri" w:hAnsi="Calibri" w:eastAsia="Calibri" w:cs="Calibri"/>
                <w:color w:val="auto"/>
                <w:sz w:val="21"/>
                <w:szCs w:val="21"/>
                <w:highlight w:val="none"/>
              </w:rPr>
            </w:pPr>
            <w:r>
              <w:rPr>
                <w:rFonts w:hint="eastAsia" w:ascii="仿宋" w:hAnsi="仿宋" w:eastAsia="仿宋" w:cs="仿宋"/>
                <w:color w:val="auto"/>
                <w:spacing w:val="-18"/>
                <w:sz w:val="24"/>
                <w:szCs w:val="24"/>
                <w:highlight w:val="none"/>
                <w:lang w:val="en-US" w:eastAsia="zh-CN"/>
              </w:rPr>
              <w:t>19</w:t>
            </w:r>
          </w:p>
        </w:tc>
        <w:tc>
          <w:tcPr>
            <w:tcW w:w="1600" w:type="dxa"/>
            <w:vAlign w:val="center"/>
          </w:tcPr>
          <w:p w14:paraId="05F850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告知成交结果的形式</w:t>
            </w:r>
          </w:p>
        </w:tc>
        <w:tc>
          <w:tcPr>
            <w:tcW w:w="6941" w:type="dxa"/>
            <w:vAlign w:val="top"/>
          </w:tcPr>
          <w:p w14:paraId="59E2C6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☑供应商自行登录电子交易系统查看</w:t>
            </w:r>
          </w:p>
          <w:p w14:paraId="1D8350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□评审现场告知</w:t>
            </w:r>
          </w:p>
        </w:tc>
      </w:tr>
      <w:tr w14:paraId="5D870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63468008">
            <w:pPr>
              <w:pageBreakBefore w:val="0"/>
              <w:topLinePunct w:val="0"/>
              <w:bidi w:val="0"/>
              <w:spacing w:line="240" w:lineRule="auto"/>
              <w:ind w:left="0" w:right="0" w:firstLine="0" w:firstLineChars="0"/>
              <w:jc w:val="center"/>
              <w:rPr>
                <w:rFonts w:ascii="Calibri" w:hAnsi="Calibri" w:eastAsia="Calibri" w:cs="Calibri"/>
                <w:color w:val="auto"/>
                <w:sz w:val="21"/>
                <w:szCs w:val="21"/>
                <w:highlight w:val="none"/>
              </w:rPr>
            </w:pPr>
            <w:r>
              <w:rPr>
                <w:rFonts w:hint="eastAsia" w:ascii="仿宋" w:hAnsi="仿宋" w:eastAsia="仿宋" w:cs="仿宋"/>
                <w:color w:val="auto"/>
                <w:spacing w:val="-18"/>
                <w:sz w:val="24"/>
                <w:szCs w:val="24"/>
                <w:highlight w:val="none"/>
                <w:lang w:val="en-US" w:eastAsia="zh-CN"/>
              </w:rPr>
              <w:t>20</w:t>
            </w:r>
          </w:p>
        </w:tc>
        <w:tc>
          <w:tcPr>
            <w:tcW w:w="1600" w:type="dxa"/>
            <w:vAlign w:val="center"/>
          </w:tcPr>
          <w:p w14:paraId="64F219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履约保证金</w:t>
            </w:r>
          </w:p>
        </w:tc>
        <w:tc>
          <w:tcPr>
            <w:tcW w:w="6941" w:type="dxa"/>
            <w:vAlign w:val="top"/>
          </w:tcPr>
          <w:p w14:paraId="428818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ascii="宋体" w:hAnsi="宋体" w:eastAsia="宋体" w:cs="宋体"/>
                <w:color w:val="auto"/>
                <w:sz w:val="21"/>
                <w:szCs w:val="21"/>
                <w:highlight w:val="none"/>
              </w:rPr>
            </w:pPr>
            <w:r>
              <w:rPr>
                <w:rFonts w:hint="eastAsia" w:ascii="仿宋" w:hAnsi="仿宋" w:eastAsia="仿宋" w:cs="仿宋"/>
                <w:color w:val="auto"/>
                <w:spacing w:val="-18"/>
                <w:sz w:val="24"/>
                <w:szCs w:val="24"/>
                <w:highlight w:val="none"/>
                <w:lang w:val="en-US" w:eastAsia="zh-CN"/>
              </w:rPr>
              <w:t>☑</w:t>
            </w:r>
            <w:r>
              <w:rPr>
                <w:rFonts w:hint="eastAsia" w:ascii="仿宋" w:hAnsi="仿宋" w:eastAsia="仿宋" w:cs="仿宋"/>
                <w:b/>
                <w:bCs/>
                <w:color w:val="auto"/>
                <w:spacing w:val="-18"/>
                <w:sz w:val="24"/>
                <w:szCs w:val="24"/>
                <w:highlight w:val="none"/>
                <w:lang w:val="en-US" w:eastAsia="zh-CN"/>
              </w:rPr>
              <w:t>免收</w:t>
            </w:r>
          </w:p>
        </w:tc>
      </w:tr>
      <w:tr w14:paraId="7FBF9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842" w:type="dxa"/>
            <w:vAlign w:val="center"/>
          </w:tcPr>
          <w:p w14:paraId="46654153">
            <w:pPr>
              <w:pageBreakBefore w:val="0"/>
              <w:topLinePunct w:val="0"/>
              <w:bidi w:val="0"/>
              <w:spacing w:line="240" w:lineRule="auto"/>
              <w:ind w:left="0" w:right="0" w:firstLine="0" w:firstLineChars="0"/>
              <w:jc w:val="center"/>
              <w:rPr>
                <w:rFonts w:ascii="Calibri" w:hAnsi="Calibri" w:eastAsia="Calibri" w:cs="Calibri"/>
                <w:snapToGrid w:val="0"/>
                <w:color w:val="auto"/>
                <w:kern w:val="0"/>
                <w:sz w:val="21"/>
                <w:szCs w:val="21"/>
                <w:highlight w:val="none"/>
              </w:rPr>
            </w:pPr>
            <w:r>
              <w:rPr>
                <w:rFonts w:hint="eastAsia" w:ascii="仿宋" w:hAnsi="仿宋" w:eastAsia="仿宋" w:cs="仿宋"/>
                <w:color w:val="auto"/>
                <w:spacing w:val="-18"/>
                <w:sz w:val="24"/>
                <w:szCs w:val="24"/>
                <w:highlight w:val="none"/>
                <w:lang w:val="en-US" w:eastAsia="zh-CN"/>
              </w:rPr>
              <w:t>21</w:t>
            </w:r>
          </w:p>
        </w:tc>
        <w:tc>
          <w:tcPr>
            <w:tcW w:w="1600" w:type="dxa"/>
            <w:vAlign w:val="center"/>
          </w:tcPr>
          <w:p w14:paraId="425282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代理费用</w:t>
            </w:r>
          </w:p>
        </w:tc>
        <w:tc>
          <w:tcPr>
            <w:tcW w:w="6941" w:type="dxa"/>
            <w:vAlign w:val="top"/>
          </w:tcPr>
          <w:p w14:paraId="7B009A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default"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□本项目不收取投标人（供应商）、中标人（成交人）任何费用</w:t>
            </w:r>
          </w:p>
          <w:p w14:paraId="7DE71D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☑本项目的下列费用由中标人（成交人）支付。</w:t>
            </w:r>
          </w:p>
          <w:p w14:paraId="0ABB1D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1、代理费用：5000元/家。</w:t>
            </w:r>
          </w:p>
          <w:p w14:paraId="132D56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eastAsia" w:ascii="仿宋" w:hAnsi="仿宋" w:eastAsia="仿宋" w:cs="仿宋"/>
                <w:color w:val="FF0000"/>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2、成交人在成交通知书办理前，一次性付清。</w:t>
            </w:r>
          </w:p>
        </w:tc>
      </w:tr>
      <w:tr w14:paraId="24235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5FC37B6F">
            <w:pPr>
              <w:pageBreakBefore w:val="0"/>
              <w:topLinePunct w:val="0"/>
              <w:bidi w:val="0"/>
              <w:spacing w:line="240" w:lineRule="auto"/>
              <w:ind w:left="0" w:right="0" w:firstLine="0" w:firstLineChars="0"/>
              <w:jc w:val="center"/>
              <w:rPr>
                <w:rFonts w:ascii="Calibri" w:hAnsi="Calibri" w:eastAsia="Calibri" w:cs="Calibri"/>
                <w:color w:val="auto"/>
                <w:sz w:val="21"/>
                <w:szCs w:val="21"/>
                <w:highlight w:val="none"/>
              </w:rPr>
            </w:pPr>
            <w:r>
              <w:rPr>
                <w:rFonts w:hint="eastAsia" w:ascii="仿宋" w:hAnsi="仿宋" w:eastAsia="仿宋" w:cs="仿宋"/>
                <w:color w:val="auto"/>
                <w:spacing w:val="-18"/>
                <w:sz w:val="24"/>
                <w:szCs w:val="24"/>
                <w:highlight w:val="none"/>
                <w:lang w:val="en-US" w:eastAsia="zh-CN"/>
              </w:rPr>
              <w:t>22</w:t>
            </w:r>
          </w:p>
        </w:tc>
        <w:tc>
          <w:tcPr>
            <w:tcW w:w="1600" w:type="dxa"/>
            <w:vAlign w:val="center"/>
          </w:tcPr>
          <w:p w14:paraId="3B176E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质疑函递交的方式</w:t>
            </w:r>
          </w:p>
        </w:tc>
        <w:tc>
          <w:tcPr>
            <w:tcW w:w="6941" w:type="dxa"/>
            <w:vAlign w:val="top"/>
          </w:tcPr>
          <w:p w14:paraId="49DECB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left"/>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递交方式：书面提出</w:t>
            </w:r>
          </w:p>
          <w:p w14:paraId="79458C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left"/>
              <w:textAlignment w:val="baseline"/>
              <w:rPr>
                <w:rFonts w:hint="default"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接收部门：太和县市场监督管理局、太和县鑫泰项目管理有限责任公司</w:t>
            </w:r>
          </w:p>
          <w:p w14:paraId="19FA2C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left"/>
              <w:textAlignment w:val="baseline"/>
              <w:rPr>
                <w:rFonts w:hint="default"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联系电话：刘标0558-2933682、韦孟海</w:t>
            </w:r>
            <w:r>
              <w:rPr>
                <w:rFonts w:hint="eastAsia" w:ascii="仿宋" w:hAnsi="仿宋" w:eastAsia="仿宋" w:cs="仿宋"/>
                <w:color w:val="auto"/>
                <w:spacing w:val="-18"/>
                <w:sz w:val="24"/>
                <w:szCs w:val="24"/>
                <w:highlight w:val="none"/>
                <w:u w:val="none"/>
                <w:lang w:val="en-US" w:eastAsia="zh-CN"/>
              </w:rPr>
              <w:t>13135588581</w:t>
            </w:r>
          </w:p>
          <w:p w14:paraId="69E16D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left"/>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通讯地址：安徽省阜阳市太和县人民北路太和客运北站往西200米路北、安徽省阜阳市太和县</w:t>
            </w:r>
            <w:r>
              <w:rPr>
                <w:rFonts w:hint="eastAsia" w:ascii="仿宋" w:hAnsi="仿宋" w:eastAsia="仿宋" w:cs="仿宋"/>
                <w:color w:val="auto"/>
                <w:spacing w:val="-18"/>
                <w:sz w:val="24"/>
                <w:szCs w:val="24"/>
                <w:highlight w:val="none"/>
                <w:u w:val="none"/>
                <w:lang w:val="en-US" w:eastAsia="zh-CN"/>
              </w:rPr>
              <w:t>镜湖东路与曙光路交叉口富民家园商业综合楼2楼</w:t>
            </w:r>
          </w:p>
        </w:tc>
      </w:tr>
      <w:tr w14:paraId="70FDB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33066A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23</w:t>
            </w:r>
          </w:p>
        </w:tc>
        <w:tc>
          <w:tcPr>
            <w:tcW w:w="1600" w:type="dxa"/>
            <w:vAlign w:val="center"/>
          </w:tcPr>
          <w:p w14:paraId="37A8B0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投诉函递交的方式</w:t>
            </w:r>
          </w:p>
        </w:tc>
        <w:tc>
          <w:tcPr>
            <w:tcW w:w="6941" w:type="dxa"/>
            <w:vAlign w:val="top"/>
          </w:tcPr>
          <w:p w14:paraId="18A089F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left"/>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递交方式：电子交易系统在线提出或书面提出</w:t>
            </w:r>
          </w:p>
          <w:p w14:paraId="7B36FB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left"/>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接收部门：太和县财政局</w:t>
            </w:r>
          </w:p>
          <w:p w14:paraId="086AE5C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left"/>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联系电话：0558-8230288</w:t>
            </w:r>
          </w:p>
          <w:p w14:paraId="229021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left"/>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通讯地址：安徽省阜阳市太和县人民中路46号</w:t>
            </w:r>
          </w:p>
        </w:tc>
      </w:tr>
      <w:tr w14:paraId="1AE8F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030DAE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24</w:t>
            </w:r>
          </w:p>
        </w:tc>
        <w:tc>
          <w:tcPr>
            <w:tcW w:w="1600" w:type="dxa"/>
            <w:vAlign w:val="center"/>
          </w:tcPr>
          <w:p w14:paraId="3744B57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社保证明材料</w:t>
            </w:r>
          </w:p>
        </w:tc>
        <w:tc>
          <w:tcPr>
            <w:tcW w:w="6941" w:type="dxa"/>
            <w:vAlign w:val="top"/>
          </w:tcPr>
          <w:p w14:paraId="4F9AC203">
            <w:pPr>
              <w:pStyle w:val="17"/>
              <w:pageBreakBefore w:val="0"/>
              <w:topLinePunct w:val="0"/>
              <w:bidi w:val="0"/>
              <w:spacing w:line="240" w:lineRule="auto"/>
              <w:ind w:left="0" w:right="0" w:firstLine="408" w:firstLineChars="200"/>
              <w:rPr>
                <w:rFonts w:hint="eastAsia"/>
                <w:color w:val="auto"/>
                <w:spacing w:val="-18"/>
                <w:sz w:val="24"/>
                <w:szCs w:val="24"/>
                <w:highlight w:val="none"/>
                <w:lang w:eastAsia="zh-CN"/>
              </w:rPr>
            </w:pPr>
            <w:r>
              <w:rPr>
                <w:rFonts w:hint="eastAsia"/>
                <w:color w:val="auto"/>
                <w:spacing w:val="-18"/>
                <w:sz w:val="24"/>
                <w:szCs w:val="24"/>
                <w:highlight w:val="none"/>
                <w:lang w:eastAsia="zh-CN"/>
              </w:rPr>
              <w:t>本项目征集文件中要求提供的社保证明材料为下述形式之一（响应文件中须提供扫描件）：</w:t>
            </w:r>
          </w:p>
          <w:p w14:paraId="42B4C51A">
            <w:pPr>
              <w:pStyle w:val="17"/>
              <w:pageBreakBefore w:val="0"/>
              <w:topLinePunct w:val="0"/>
              <w:bidi w:val="0"/>
              <w:spacing w:line="240" w:lineRule="auto"/>
              <w:ind w:left="0" w:right="0" w:firstLine="408" w:firstLineChars="200"/>
              <w:rPr>
                <w:rFonts w:hint="eastAsia"/>
                <w:color w:val="auto"/>
                <w:spacing w:val="-18"/>
                <w:sz w:val="24"/>
                <w:szCs w:val="24"/>
                <w:highlight w:val="none"/>
                <w:lang w:eastAsia="zh-CN"/>
              </w:rPr>
            </w:pPr>
            <w:r>
              <w:rPr>
                <w:rFonts w:hint="eastAsia"/>
                <w:color w:val="auto"/>
                <w:spacing w:val="-18"/>
                <w:sz w:val="24"/>
                <w:szCs w:val="24"/>
                <w:highlight w:val="none"/>
                <w:lang w:eastAsia="zh-CN"/>
              </w:rPr>
              <w:t>（1）社保局官方网站查询的缴费记录截图；</w:t>
            </w:r>
          </w:p>
          <w:p w14:paraId="4BE3D4FB">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color w:val="auto"/>
                <w:spacing w:val="-18"/>
                <w:sz w:val="24"/>
                <w:szCs w:val="24"/>
                <w:highlight w:val="none"/>
                <w:lang w:eastAsia="zh-CN"/>
              </w:rPr>
            </w:pPr>
            <w:r>
              <w:rPr>
                <w:rFonts w:hint="eastAsia"/>
                <w:color w:val="auto"/>
                <w:spacing w:val="-18"/>
                <w:sz w:val="24"/>
                <w:szCs w:val="24"/>
                <w:highlight w:val="none"/>
                <w:lang w:eastAsia="zh-CN"/>
              </w:rPr>
              <w:t>（2）社保局的书面证明材料；</w:t>
            </w:r>
          </w:p>
          <w:p w14:paraId="11F4E366">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color w:val="auto"/>
                <w:spacing w:val="-18"/>
                <w:sz w:val="24"/>
                <w:szCs w:val="24"/>
                <w:highlight w:val="none"/>
                <w:lang w:eastAsia="zh-CN"/>
              </w:rPr>
            </w:pPr>
            <w:r>
              <w:rPr>
                <w:rFonts w:hint="eastAsia"/>
                <w:color w:val="auto"/>
                <w:spacing w:val="-18"/>
                <w:sz w:val="24"/>
                <w:szCs w:val="24"/>
                <w:highlight w:val="none"/>
                <w:lang w:eastAsia="zh-CN"/>
              </w:rPr>
              <w:t>（3）经供应商委托的第三方人力资源服务机构或与供应商有直接隶属关系的机构可以代缴社保，但须提供有关证明材料并经评审委员会确认。</w:t>
            </w:r>
          </w:p>
          <w:p w14:paraId="389CF883">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color w:val="auto"/>
                <w:spacing w:val="-18"/>
                <w:sz w:val="24"/>
                <w:szCs w:val="24"/>
                <w:highlight w:val="none"/>
                <w:lang w:eastAsia="zh-CN"/>
              </w:rPr>
            </w:pPr>
            <w:r>
              <w:rPr>
                <w:rFonts w:hint="eastAsia"/>
                <w:color w:val="auto"/>
                <w:spacing w:val="-18"/>
                <w:sz w:val="24"/>
                <w:szCs w:val="24"/>
                <w:highlight w:val="none"/>
                <w:lang w:eastAsia="zh-CN"/>
              </w:rPr>
              <w:t>（4）参与响应的院校，社保证明可以用以下任意一种：</w:t>
            </w:r>
          </w:p>
          <w:p w14:paraId="39D3E904">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color w:val="auto"/>
                <w:spacing w:val="-18"/>
                <w:sz w:val="24"/>
                <w:szCs w:val="24"/>
                <w:highlight w:val="none"/>
                <w:lang w:eastAsia="zh-CN"/>
              </w:rPr>
            </w:pPr>
            <w:r>
              <w:rPr>
                <w:rFonts w:hint="eastAsia"/>
                <w:color w:val="auto"/>
                <w:spacing w:val="-18"/>
                <w:sz w:val="24"/>
                <w:szCs w:val="24"/>
                <w:highlight w:val="none"/>
                <w:lang w:eastAsia="zh-CN"/>
              </w:rPr>
              <w:t>①加盖供应商公章的教师证（须为本单位人</w:t>
            </w:r>
            <w:r>
              <w:rPr>
                <w:rFonts w:hint="eastAsia"/>
                <w:color w:val="auto"/>
                <w:spacing w:val="-18"/>
                <w:w w:val="100"/>
                <w:sz w:val="24"/>
                <w:szCs w:val="24"/>
                <w:highlight w:val="none"/>
                <w:lang w:eastAsia="zh-CN"/>
              </w:rPr>
              <w:t>员</w:t>
            </w:r>
            <w:r>
              <w:rPr>
                <w:rFonts w:hint="eastAsia"/>
                <w:color w:val="auto"/>
                <w:spacing w:val="-18"/>
                <w:sz w:val="24"/>
                <w:szCs w:val="24"/>
                <w:highlight w:val="none"/>
                <w:lang w:eastAsia="zh-CN"/>
              </w:rPr>
              <w:t>）</w:t>
            </w:r>
          </w:p>
          <w:p w14:paraId="21BB3F56">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color w:val="auto"/>
                <w:spacing w:val="-18"/>
                <w:sz w:val="24"/>
                <w:szCs w:val="24"/>
                <w:highlight w:val="none"/>
                <w:lang w:eastAsia="zh-CN"/>
              </w:rPr>
            </w:pPr>
            <w:r>
              <w:rPr>
                <w:rFonts w:hint="eastAsia"/>
                <w:color w:val="auto"/>
                <w:spacing w:val="-18"/>
                <w:sz w:val="24"/>
                <w:szCs w:val="24"/>
                <w:highlight w:val="none"/>
                <w:lang w:eastAsia="zh-CN"/>
              </w:rPr>
              <w:t>②医保证明材料。</w:t>
            </w:r>
          </w:p>
          <w:p w14:paraId="443E77CA">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color w:val="auto"/>
                <w:spacing w:val="-18"/>
                <w:sz w:val="24"/>
                <w:szCs w:val="24"/>
                <w:highlight w:val="none"/>
                <w:lang w:eastAsia="zh-CN"/>
              </w:rPr>
            </w:pPr>
            <w:r>
              <w:rPr>
                <w:rFonts w:hint="eastAsia"/>
                <w:color w:val="auto"/>
                <w:spacing w:val="-18"/>
                <w:sz w:val="24"/>
                <w:szCs w:val="24"/>
                <w:highlight w:val="none"/>
                <w:lang w:eastAsia="zh-CN"/>
              </w:rPr>
              <w:t>（5）其他经评审委员会认可的证明材料。</w:t>
            </w:r>
          </w:p>
          <w:p w14:paraId="51ED8141">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eastAsia" w:ascii="仿宋" w:hAnsi="仿宋" w:eastAsia="仿宋" w:cs="仿宋"/>
                <w:color w:val="auto"/>
                <w:spacing w:val="-18"/>
                <w:sz w:val="24"/>
                <w:szCs w:val="24"/>
                <w:highlight w:val="none"/>
                <w:lang w:val="en-US" w:eastAsia="zh-CN"/>
              </w:rPr>
            </w:pPr>
            <w:r>
              <w:rPr>
                <w:rFonts w:hint="eastAsia"/>
                <w:color w:val="auto"/>
                <w:spacing w:val="-18"/>
                <w:sz w:val="24"/>
                <w:szCs w:val="24"/>
                <w:highlight w:val="none"/>
                <w:lang w:eastAsia="zh-CN"/>
              </w:rPr>
              <w:t>（6）法定代表人参与项目的，无需提供社保证明材料，提供身份证明材料即可。</w:t>
            </w:r>
          </w:p>
        </w:tc>
      </w:tr>
      <w:tr w14:paraId="05C6C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842" w:type="dxa"/>
            <w:vAlign w:val="center"/>
          </w:tcPr>
          <w:p w14:paraId="46286F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25</w:t>
            </w:r>
          </w:p>
        </w:tc>
        <w:tc>
          <w:tcPr>
            <w:tcW w:w="1600" w:type="dxa"/>
            <w:vAlign w:val="center"/>
          </w:tcPr>
          <w:p w14:paraId="78FF73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本项目提供除征集文件以外的其他资料</w:t>
            </w:r>
          </w:p>
        </w:tc>
        <w:tc>
          <w:tcPr>
            <w:tcW w:w="6941" w:type="dxa"/>
            <w:vAlign w:val="top"/>
          </w:tcPr>
          <w:p w14:paraId="627B95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eastAsia" w:ascii="仿宋" w:hAnsi="仿宋" w:eastAsia="仿宋" w:cs="仿宋"/>
                <w:color w:val="auto"/>
                <w:spacing w:val="-18"/>
                <w:sz w:val="24"/>
                <w:szCs w:val="24"/>
                <w:highlight w:val="none"/>
                <w:lang w:val="en-US" w:eastAsia="zh-CN"/>
              </w:rPr>
            </w:pPr>
          </w:p>
          <w:p w14:paraId="3FF5CA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default"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☑无</w:t>
            </w:r>
          </w:p>
        </w:tc>
      </w:tr>
      <w:tr w14:paraId="366F2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32CD21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26</w:t>
            </w:r>
          </w:p>
        </w:tc>
        <w:tc>
          <w:tcPr>
            <w:tcW w:w="1600" w:type="dxa"/>
            <w:vAlign w:val="center"/>
          </w:tcPr>
          <w:p w14:paraId="39C4B9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解释权</w:t>
            </w:r>
          </w:p>
        </w:tc>
        <w:tc>
          <w:tcPr>
            <w:tcW w:w="6941" w:type="dxa"/>
            <w:vAlign w:val="top"/>
          </w:tcPr>
          <w:p w14:paraId="4F5116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(1)构成本征集文件的各个组成文件应互为解释，互为说明；</w:t>
            </w:r>
          </w:p>
          <w:p w14:paraId="364BCF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(2)同一组成文件中就同一事项的规定或约定不一致的，以编排顺序在后者为准；</w:t>
            </w:r>
          </w:p>
          <w:p w14:paraId="0DD818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(3)如有不明确或不一致，构成合同文件组成内容的，以合同文件约定内容为准，且以专用合同条款约定的合同文件优先顺序解释；</w:t>
            </w:r>
          </w:p>
          <w:p w14:paraId="02BF37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(4)除征集文件中有特别规定外，仅适用于招标投标阶段的规定，按征集公告、供应商须知、评标方法和标准、征集响应文件格式的先后顺序解释；</w:t>
            </w:r>
          </w:p>
          <w:p w14:paraId="57A297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（5）按本款前述规定仍不能形成结论的，由征集人负责解释。</w:t>
            </w:r>
          </w:p>
        </w:tc>
      </w:tr>
      <w:tr w14:paraId="51D31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54D8D6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27</w:t>
            </w:r>
          </w:p>
        </w:tc>
        <w:tc>
          <w:tcPr>
            <w:tcW w:w="1600" w:type="dxa"/>
            <w:vAlign w:val="center"/>
          </w:tcPr>
          <w:p w14:paraId="1AC0EE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清退机制</w:t>
            </w:r>
          </w:p>
        </w:tc>
        <w:tc>
          <w:tcPr>
            <w:tcW w:w="6941" w:type="dxa"/>
            <w:vAlign w:val="top"/>
          </w:tcPr>
          <w:p w14:paraId="366DF0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1、清退规则：入围单位不得出现以下情况，如有发生，予以清退。</w:t>
            </w:r>
          </w:p>
          <w:p w14:paraId="3577BB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（1）违反工作纪律要求；</w:t>
            </w:r>
          </w:p>
          <w:p w14:paraId="537E95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（2）将征集人委托的工作转包或分包给其他单位或个人；</w:t>
            </w:r>
          </w:p>
          <w:p w14:paraId="1C1206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（3）入围单位及其人员工作出现重大过失，或有恶意串通修改送审资料的弄虚作假行为，牟取非法利益，给国家造成损失或给工作造成恶劣影响的；</w:t>
            </w:r>
          </w:p>
          <w:p w14:paraId="2A8F2B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（4）入围单位响应文件中所报材料与实际情况不符，甲方有权单方面解除与入围单位的所有委托业务。触犯法律的，承担全部法律责任；</w:t>
            </w:r>
          </w:p>
          <w:p w14:paraId="2F1868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（5）入围单位实质性违反合同约定的；</w:t>
            </w:r>
          </w:p>
          <w:p w14:paraId="036D0F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（6）入围单位有违反合同约定或其职责、义务的行为，在征集人指定期限内未予以纠正或补救的；</w:t>
            </w:r>
          </w:p>
          <w:p w14:paraId="081F255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（7）入围单位泄漏征集人的秘密或与第三方串通损害征集人利益的；由此造成的经济损失，供应商应予赔偿；存在违法违规行为的由相关部门进行处理；</w:t>
            </w:r>
          </w:p>
          <w:p w14:paraId="345BD7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（8）征集人针对委托事项的完成时限、质量有权提出要求，由于入围单位原因，项目完成时限超出委托时限或质量不合格的；</w:t>
            </w:r>
          </w:p>
          <w:p w14:paraId="4273A6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（9）入围单位与项目单位私下交易，接受财物、吃请等违纪行为经查实的，存在违法违规行为的，由相关部门进行处理；</w:t>
            </w:r>
          </w:p>
          <w:p w14:paraId="6A45DC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（10）入围单位在服务过程中将征集人资料丢失的，由此造成的经济损失，入围单位应予赔偿，存在违法违规行为的，由相关部门进行处理；</w:t>
            </w:r>
          </w:p>
          <w:p w14:paraId="369C77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（11）在入围单位违约情形下，征集人有权对本项目合同进行必要的变更，因入围单位违约导致合同解除的，入围单位应按本项目正常计算酬金标准支付违约金；</w:t>
            </w:r>
          </w:p>
          <w:p w14:paraId="7439BB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（12）执行纠错机制，即因咨询项目结果存在较大争议，相关单位提出投诉，并确认入围单位为责任方的，征集人有权终止合同；</w:t>
            </w:r>
          </w:p>
          <w:p w14:paraId="4E2321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13）确定入围单位后，征集人有权对入围单位提供的人员名单、注册证明、执业资格、人事关系、业绩材料等相关资料到相关部门进行核实，如响应文件存在虚假情况，则取消入围候选人的入围资格，存在违法违规行为的，由相关部门进行处理。</w:t>
            </w:r>
          </w:p>
        </w:tc>
      </w:tr>
      <w:tr w14:paraId="046DF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0F0711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28</w:t>
            </w:r>
          </w:p>
        </w:tc>
        <w:tc>
          <w:tcPr>
            <w:tcW w:w="1600" w:type="dxa"/>
            <w:vAlign w:val="center"/>
          </w:tcPr>
          <w:p w14:paraId="4F3D5C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补充机制</w:t>
            </w:r>
          </w:p>
        </w:tc>
        <w:tc>
          <w:tcPr>
            <w:tcW w:w="6941" w:type="dxa"/>
            <w:vAlign w:val="top"/>
          </w:tcPr>
          <w:p w14:paraId="73ED2D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1.除剩余入围供应商不足入围供应商总数70%且影响框架协议执行的情形外，框架协议有效期内，征集人不得补充征集供应商。</w:t>
            </w:r>
          </w:p>
          <w:p w14:paraId="228D2E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2.征集人补充征集供应商的，补充征集规则应当在框架协议中约定，补充征集的条件、程序、评审方法和淘汰比例应当与初次征集相同。补充征集应当遵守原框架协议的有效期。补充征集期间原框架协议继续履行。</w:t>
            </w:r>
          </w:p>
        </w:tc>
      </w:tr>
      <w:tr w14:paraId="18365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42" w:type="dxa"/>
            <w:vAlign w:val="center"/>
          </w:tcPr>
          <w:p w14:paraId="3B2F66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29</w:t>
            </w:r>
          </w:p>
        </w:tc>
        <w:tc>
          <w:tcPr>
            <w:tcW w:w="1600" w:type="dxa"/>
            <w:vAlign w:val="center"/>
          </w:tcPr>
          <w:p w14:paraId="2CE7F5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用户反馈及评价机制</w:t>
            </w:r>
          </w:p>
        </w:tc>
        <w:tc>
          <w:tcPr>
            <w:tcW w:w="6941" w:type="dxa"/>
            <w:vAlign w:val="top"/>
          </w:tcPr>
          <w:p w14:paraId="0BA867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建立用户反馈和评价机制，接受征集人和服务对象对入围供应商履行框架协议和采购合同情况的反馈与评价，并将用户反馈和评价情况向征集人和服务对象公开，作为第二阶段直接选定成交供应商的参考。</w:t>
            </w:r>
          </w:p>
        </w:tc>
      </w:tr>
      <w:tr w14:paraId="39163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42" w:type="dxa"/>
            <w:vAlign w:val="center"/>
          </w:tcPr>
          <w:p w14:paraId="71EFC8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30</w:t>
            </w:r>
          </w:p>
        </w:tc>
        <w:tc>
          <w:tcPr>
            <w:tcW w:w="1600" w:type="dxa"/>
            <w:vAlign w:val="center"/>
          </w:tcPr>
          <w:p w14:paraId="5482AB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color w:val="auto"/>
                <w:spacing w:val="-18"/>
                <w:sz w:val="24"/>
                <w:szCs w:val="24"/>
                <w:highlight w:val="none"/>
                <w:lang w:val="en-US" w:eastAsia="zh-CN"/>
              </w:rPr>
            </w:pPr>
            <w:r>
              <w:rPr>
                <w:rFonts w:hint="eastAsia" w:ascii="仿宋" w:hAnsi="仿宋" w:eastAsia="仿宋" w:cs="仿宋"/>
                <w:color w:val="auto"/>
                <w:spacing w:val="-18"/>
                <w:sz w:val="24"/>
                <w:szCs w:val="24"/>
                <w:highlight w:val="none"/>
                <w:lang w:val="en-US" w:eastAsia="zh-CN"/>
              </w:rPr>
              <w:t>其他补充说明</w:t>
            </w:r>
          </w:p>
        </w:tc>
        <w:tc>
          <w:tcPr>
            <w:tcW w:w="6941" w:type="dxa"/>
            <w:vAlign w:val="top"/>
          </w:tcPr>
          <w:p w14:paraId="3FD0FA5A">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ascii="仿宋" w:hAnsi="仿宋" w:eastAsia="仿宋" w:cs="仿宋"/>
                <w:snapToGrid w:val="0"/>
                <w:color w:val="auto"/>
                <w:spacing w:val="-18"/>
                <w:kern w:val="0"/>
                <w:sz w:val="24"/>
                <w:szCs w:val="24"/>
                <w:highlight w:val="none"/>
                <w:lang w:val="en-US" w:eastAsia="zh-CN"/>
              </w:rPr>
            </w:pPr>
            <w:r>
              <w:rPr>
                <w:rFonts w:hint="eastAsia" w:ascii="仿宋" w:hAnsi="仿宋" w:eastAsia="仿宋" w:cs="仿宋"/>
                <w:snapToGrid w:val="0"/>
                <w:color w:val="auto"/>
                <w:spacing w:val="-18"/>
                <w:kern w:val="0"/>
                <w:sz w:val="24"/>
                <w:szCs w:val="24"/>
                <w:highlight w:val="none"/>
                <w:lang w:val="en-US" w:eastAsia="zh-CN"/>
              </w:rPr>
              <w:t>1、框架协议有效期：自合同签订之日起至2026年12月31日。</w:t>
            </w:r>
          </w:p>
          <w:p w14:paraId="6933C388">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textAlignment w:val="baseline"/>
              <w:rPr>
                <w:rFonts w:hint="eastAsia" w:ascii="仿宋" w:hAnsi="仿宋" w:eastAsia="仿宋" w:cs="仿宋"/>
                <w:snapToGrid w:val="0"/>
                <w:color w:val="auto"/>
                <w:spacing w:val="-18"/>
                <w:kern w:val="0"/>
                <w:sz w:val="24"/>
                <w:szCs w:val="24"/>
                <w:highlight w:val="none"/>
                <w:lang w:val="en-US" w:eastAsia="zh-CN"/>
              </w:rPr>
            </w:pPr>
            <w:r>
              <w:rPr>
                <w:rFonts w:hint="eastAsia" w:ascii="仿宋" w:hAnsi="仿宋" w:eastAsia="仿宋" w:cs="仿宋"/>
                <w:snapToGrid w:val="0"/>
                <w:color w:val="auto"/>
                <w:spacing w:val="-18"/>
                <w:kern w:val="0"/>
                <w:sz w:val="24"/>
                <w:szCs w:val="24"/>
                <w:highlight w:val="none"/>
                <w:lang w:val="en-US" w:eastAsia="zh-CN"/>
              </w:rPr>
              <w:t>2、框架协议采购类型：本项目采用封闭式框架协议入围采购的方式，入围单位无正当理由，不得主动放弃入围资格或者退出框架协议。</w:t>
            </w:r>
          </w:p>
          <w:p w14:paraId="7B0ECB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eastAsia" w:ascii="仿宋" w:hAnsi="仿宋" w:eastAsia="仿宋" w:cs="仿宋"/>
                <w:snapToGrid w:val="0"/>
                <w:color w:val="auto"/>
                <w:spacing w:val="-18"/>
                <w:kern w:val="0"/>
                <w:sz w:val="24"/>
                <w:szCs w:val="24"/>
                <w:highlight w:val="none"/>
                <w:lang w:val="en-US" w:eastAsia="zh-CN"/>
              </w:rPr>
            </w:pPr>
            <w:r>
              <w:rPr>
                <w:rFonts w:hint="eastAsia" w:ascii="仿宋" w:hAnsi="仿宋" w:eastAsia="仿宋" w:cs="仿宋"/>
                <w:snapToGrid w:val="0"/>
                <w:color w:val="auto"/>
                <w:spacing w:val="-18"/>
                <w:kern w:val="0"/>
                <w:sz w:val="24"/>
                <w:szCs w:val="24"/>
                <w:highlight w:val="none"/>
                <w:lang w:val="en-US" w:eastAsia="en-US"/>
              </w:rPr>
              <w:t>3、本项目所有入围单位在服务期间均按照</w:t>
            </w:r>
            <w:r>
              <w:rPr>
                <w:rFonts w:hint="eastAsia" w:ascii="仿宋" w:hAnsi="仿宋" w:eastAsia="仿宋" w:cs="仿宋"/>
                <w:snapToGrid w:val="0"/>
                <w:color w:val="auto"/>
                <w:spacing w:val="-18"/>
                <w:kern w:val="0"/>
                <w:sz w:val="24"/>
                <w:szCs w:val="24"/>
                <w:highlight w:val="none"/>
                <w:lang w:val="en-US" w:eastAsia="zh-CN"/>
              </w:rPr>
              <w:t>有关</w:t>
            </w:r>
            <w:r>
              <w:rPr>
                <w:rFonts w:hint="default" w:ascii="仿宋" w:hAnsi="仿宋" w:eastAsia="仿宋" w:cs="仿宋"/>
                <w:snapToGrid w:val="0"/>
                <w:color w:val="auto"/>
                <w:spacing w:val="-18"/>
                <w:kern w:val="0"/>
                <w:sz w:val="24"/>
                <w:szCs w:val="24"/>
                <w:highlight w:val="none"/>
                <w:lang w:val="en-US" w:eastAsia="en-US"/>
              </w:rPr>
              <w:t>规定</w:t>
            </w:r>
            <w:r>
              <w:rPr>
                <w:rFonts w:hint="eastAsia" w:ascii="仿宋" w:hAnsi="仿宋" w:eastAsia="仿宋" w:cs="仿宋"/>
                <w:snapToGrid w:val="0"/>
                <w:color w:val="auto"/>
                <w:spacing w:val="-18"/>
                <w:kern w:val="0"/>
                <w:sz w:val="24"/>
                <w:szCs w:val="24"/>
                <w:highlight w:val="none"/>
                <w:lang w:val="en-US" w:eastAsia="en-US"/>
              </w:rPr>
              <w:t>进行管理，所有入围单位均需服从管理，否则征集人将对其予以处理。</w:t>
            </w:r>
          </w:p>
          <w:p w14:paraId="64647186">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eastAsia" w:ascii="仿宋" w:hAnsi="仿宋" w:eastAsia="仿宋" w:cs="仿宋"/>
                <w:snapToGrid w:val="0"/>
                <w:color w:val="auto"/>
                <w:spacing w:val="-18"/>
                <w:kern w:val="0"/>
                <w:sz w:val="24"/>
                <w:szCs w:val="24"/>
                <w:highlight w:val="none"/>
                <w:lang w:val="en-US" w:eastAsia="zh-CN"/>
              </w:rPr>
            </w:pPr>
            <w:r>
              <w:rPr>
                <w:rFonts w:hint="eastAsia" w:ascii="仿宋" w:hAnsi="仿宋" w:eastAsia="仿宋" w:cs="仿宋"/>
                <w:snapToGrid w:val="0"/>
                <w:color w:val="auto"/>
                <w:spacing w:val="-18"/>
                <w:kern w:val="0"/>
                <w:sz w:val="24"/>
                <w:szCs w:val="24"/>
                <w:highlight w:val="none"/>
                <w:lang w:val="en-US" w:eastAsia="zh-CN"/>
              </w:rPr>
              <w:t>4、入围单位有下列情形之一，尚未签订框架协议的，取消其入围资格；已经签订框架协议的，解除与其签订的框架协议：</w:t>
            </w:r>
          </w:p>
          <w:p w14:paraId="58092853">
            <w:pPr>
              <w:pStyle w:val="17"/>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eastAsia" w:ascii="仿宋" w:hAnsi="仿宋" w:eastAsia="仿宋" w:cs="仿宋"/>
                <w:snapToGrid w:val="0"/>
                <w:color w:val="auto"/>
                <w:spacing w:val="-18"/>
                <w:kern w:val="0"/>
                <w:sz w:val="24"/>
                <w:szCs w:val="24"/>
                <w:highlight w:val="none"/>
                <w:lang w:val="en-US" w:eastAsia="zh-CN"/>
              </w:rPr>
            </w:pPr>
            <w:r>
              <w:rPr>
                <w:rFonts w:hint="eastAsia" w:ascii="仿宋" w:hAnsi="仿宋" w:eastAsia="仿宋" w:cs="仿宋"/>
                <w:snapToGrid w:val="0"/>
                <w:color w:val="auto"/>
                <w:spacing w:val="-18"/>
                <w:kern w:val="0"/>
                <w:sz w:val="24"/>
                <w:szCs w:val="24"/>
                <w:highlight w:val="none"/>
                <w:lang w:val="en-US" w:eastAsia="zh-CN"/>
              </w:rPr>
              <w:t>恶意串通谋取入围资格的；</w:t>
            </w:r>
          </w:p>
          <w:p w14:paraId="38092D09">
            <w:pPr>
              <w:pStyle w:val="17"/>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0" w:leftChars="0" w:right="0" w:rightChars="0" w:firstLine="408" w:firstLineChars="200"/>
              <w:jc w:val="both"/>
              <w:textAlignment w:val="baseline"/>
              <w:rPr>
                <w:rFonts w:hint="eastAsia" w:ascii="仿宋" w:hAnsi="仿宋" w:eastAsia="仿宋" w:cs="仿宋"/>
                <w:snapToGrid w:val="0"/>
                <w:color w:val="auto"/>
                <w:spacing w:val="-18"/>
                <w:kern w:val="0"/>
                <w:sz w:val="24"/>
                <w:szCs w:val="24"/>
                <w:highlight w:val="none"/>
                <w:lang w:val="en-US" w:eastAsia="zh-CN"/>
              </w:rPr>
            </w:pPr>
            <w:r>
              <w:rPr>
                <w:rFonts w:hint="eastAsia" w:ascii="仿宋" w:hAnsi="仿宋" w:eastAsia="仿宋" w:cs="仿宋"/>
                <w:snapToGrid w:val="0"/>
                <w:color w:val="auto"/>
                <w:spacing w:val="-18"/>
                <w:kern w:val="0"/>
                <w:sz w:val="24"/>
                <w:szCs w:val="24"/>
                <w:highlight w:val="none"/>
                <w:lang w:val="en-US" w:eastAsia="zh-CN"/>
              </w:rPr>
              <w:t>提供虚假材料谋取入围资格的；</w:t>
            </w:r>
          </w:p>
          <w:p w14:paraId="26B0D6FC">
            <w:pPr>
              <w:pStyle w:val="17"/>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0" w:leftChars="0" w:right="0" w:rightChars="0" w:firstLine="408" w:firstLineChars="200"/>
              <w:jc w:val="both"/>
              <w:textAlignment w:val="baseline"/>
              <w:rPr>
                <w:rFonts w:hint="eastAsia" w:ascii="仿宋" w:hAnsi="仿宋" w:eastAsia="仿宋" w:cs="仿宋"/>
                <w:snapToGrid w:val="0"/>
                <w:color w:val="auto"/>
                <w:spacing w:val="-18"/>
                <w:kern w:val="0"/>
                <w:sz w:val="24"/>
                <w:szCs w:val="24"/>
                <w:highlight w:val="none"/>
                <w:lang w:val="en-US" w:eastAsia="zh-CN"/>
              </w:rPr>
            </w:pPr>
            <w:r>
              <w:rPr>
                <w:rFonts w:hint="eastAsia" w:ascii="仿宋" w:hAnsi="仿宋" w:eastAsia="仿宋" w:cs="仿宋"/>
                <w:snapToGrid w:val="0"/>
                <w:color w:val="auto"/>
                <w:spacing w:val="-18"/>
                <w:kern w:val="0"/>
                <w:sz w:val="24"/>
                <w:szCs w:val="24"/>
                <w:highlight w:val="none"/>
                <w:lang w:val="en-US" w:eastAsia="zh-CN"/>
              </w:rPr>
              <w:t>无正当理由拒不接受合同授予的；</w:t>
            </w:r>
          </w:p>
          <w:p w14:paraId="34B742D8">
            <w:pPr>
              <w:pStyle w:val="17"/>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0" w:leftChars="0" w:right="0" w:rightChars="0" w:firstLine="408" w:firstLineChars="200"/>
              <w:jc w:val="both"/>
              <w:textAlignment w:val="baseline"/>
              <w:rPr>
                <w:rFonts w:hint="eastAsia" w:ascii="仿宋" w:hAnsi="仿宋" w:eastAsia="仿宋" w:cs="仿宋"/>
                <w:snapToGrid w:val="0"/>
                <w:color w:val="auto"/>
                <w:spacing w:val="-18"/>
                <w:kern w:val="0"/>
                <w:sz w:val="24"/>
                <w:szCs w:val="24"/>
                <w:highlight w:val="none"/>
                <w:lang w:val="en-US" w:eastAsia="zh-CN"/>
              </w:rPr>
            </w:pPr>
            <w:r>
              <w:rPr>
                <w:rFonts w:hint="eastAsia" w:ascii="仿宋" w:hAnsi="仿宋" w:eastAsia="仿宋" w:cs="仿宋"/>
                <w:snapToGrid w:val="0"/>
                <w:color w:val="auto"/>
                <w:spacing w:val="-18"/>
                <w:kern w:val="0"/>
                <w:sz w:val="24"/>
                <w:szCs w:val="24"/>
                <w:highlight w:val="none"/>
                <w:lang w:val="en-US" w:eastAsia="zh-CN"/>
              </w:rPr>
              <w:t>不履行合同义务或者履行合同义务不符合约定，经征集人要求履行后仍不履行或者仍未按约定履行的；</w:t>
            </w:r>
          </w:p>
          <w:p w14:paraId="381F5F68">
            <w:pPr>
              <w:pStyle w:val="17"/>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0" w:leftChars="0" w:right="0" w:firstLine="408" w:firstLineChars="200"/>
              <w:textAlignment w:val="baseline"/>
              <w:rPr>
                <w:rFonts w:hint="eastAsia" w:ascii="仿宋" w:hAnsi="仿宋" w:eastAsia="仿宋" w:cs="仿宋"/>
                <w:snapToGrid w:val="0"/>
                <w:color w:val="auto"/>
                <w:spacing w:val="-18"/>
                <w:kern w:val="0"/>
                <w:sz w:val="24"/>
                <w:szCs w:val="24"/>
                <w:highlight w:val="none"/>
                <w:lang w:val="en-US" w:eastAsia="zh-CN"/>
              </w:rPr>
            </w:pPr>
            <w:r>
              <w:rPr>
                <w:rFonts w:hint="eastAsia" w:ascii="仿宋" w:hAnsi="仿宋" w:eastAsia="仿宋" w:cs="仿宋"/>
                <w:snapToGrid w:val="0"/>
                <w:color w:val="auto"/>
                <w:spacing w:val="-18"/>
                <w:kern w:val="0"/>
                <w:sz w:val="24"/>
                <w:szCs w:val="24"/>
                <w:highlight w:val="none"/>
                <w:lang w:val="en-US" w:eastAsia="zh-CN"/>
              </w:rPr>
              <w:t>框架协议有效期内，因违法行为被禁止或限制参加政府采购活动的；</w:t>
            </w:r>
          </w:p>
          <w:p w14:paraId="428D3190">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firstLine="408" w:firstLineChars="200"/>
              <w:textAlignment w:val="baseline"/>
              <w:rPr>
                <w:rFonts w:hint="eastAsia" w:ascii="仿宋" w:hAnsi="仿宋" w:eastAsia="仿宋" w:cs="仿宋"/>
                <w:snapToGrid w:val="0"/>
                <w:color w:val="auto"/>
                <w:spacing w:val="-18"/>
                <w:kern w:val="0"/>
                <w:sz w:val="24"/>
                <w:szCs w:val="24"/>
                <w:highlight w:val="none"/>
                <w:lang w:val="en-US" w:eastAsia="zh-CN"/>
              </w:rPr>
            </w:pPr>
            <w:r>
              <w:rPr>
                <w:rFonts w:hint="eastAsia" w:ascii="仿宋" w:hAnsi="仿宋" w:eastAsia="仿宋" w:cs="仿宋"/>
                <w:snapToGrid w:val="0"/>
                <w:color w:val="auto"/>
                <w:spacing w:val="-18"/>
                <w:kern w:val="0"/>
                <w:sz w:val="24"/>
                <w:szCs w:val="24"/>
                <w:highlight w:val="none"/>
                <w:lang w:val="en-US" w:eastAsia="zh-CN"/>
              </w:rPr>
              <w:t>（六）框架协议约定的其他情形。</w:t>
            </w:r>
          </w:p>
          <w:p w14:paraId="01B4F5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both"/>
              <w:textAlignment w:val="baseline"/>
              <w:rPr>
                <w:rFonts w:hint="eastAsia" w:ascii="仿宋" w:hAnsi="仿宋" w:eastAsia="仿宋" w:cs="仿宋"/>
                <w:snapToGrid w:val="0"/>
                <w:color w:val="auto"/>
                <w:spacing w:val="-18"/>
                <w:kern w:val="0"/>
                <w:sz w:val="24"/>
                <w:szCs w:val="24"/>
                <w:highlight w:val="none"/>
                <w:lang w:val="en-US" w:eastAsia="en-US"/>
              </w:rPr>
            </w:pPr>
            <w:r>
              <w:rPr>
                <w:rFonts w:hint="eastAsia" w:ascii="仿宋" w:hAnsi="仿宋" w:eastAsia="仿宋" w:cs="仿宋"/>
                <w:snapToGrid w:val="0"/>
                <w:color w:val="auto"/>
                <w:spacing w:val="-18"/>
                <w:kern w:val="0"/>
                <w:sz w:val="24"/>
                <w:szCs w:val="24"/>
                <w:highlight w:val="none"/>
                <w:lang w:val="en-US" w:eastAsia="en-US"/>
              </w:rPr>
              <w:t>被取消入围资格或者被解除框架协议的供应商不得参加同一封闭式框架协议补充征集，或者重新申请加入同一开放式框架协议。</w:t>
            </w:r>
          </w:p>
          <w:p w14:paraId="6FE864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10" w:firstLineChars="200"/>
              <w:jc w:val="both"/>
              <w:textAlignment w:val="baseline"/>
              <w:rPr>
                <w:rFonts w:hint="eastAsia" w:ascii="仿宋" w:hAnsi="仿宋" w:eastAsia="仿宋" w:cs="仿宋"/>
                <w:b/>
                <w:bCs/>
                <w:snapToGrid w:val="0"/>
                <w:color w:val="auto"/>
                <w:spacing w:val="-18"/>
                <w:kern w:val="0"/>
                <w:sz w:val="24"/>
                <w:szCs w:val="24"/>
                <w:highlight w:val="none"/>
                <w:lang w:val="en-US" w:eastAsia="zh-CN"/>
              </w:rPr>
            </w:pPr>
            <w:r>
              <w:rPr>
                <w:rFonts w:hint="eastAsia" w:ascii="仿宋" w:hAnsi="仿宋" w:eastAsia="仿宋" w:cs="仿宋"/>
                <w:b/>
                <w:bCs/>
                <w:snapToGrid w:val="0"/>
                <w:color w:val="auto"/>
                <w:spacing w:val="-18"/>
                <w:kern w:val="0"/>
                <w:sz w:val="24"/>
                <w:szCs w:val="24"/>
                <w:highlight w:val="none"/>
                <w:lang w:val="en-US" w:eastAsia="zh-CN"/>
              </w:rPr>
              <w:t>5、本项目采用固定费率的形式进行报价，系统默认“优惠率”“折扣率”等词汇，均要求按固定费率99</w:t>
            </w:r>
            <w:bookmarkStart w:id="3" w:name="_GoBack"/>
            <w:bookmarkEnd w:id="3"/>
            <w:r>
              <w:rPr>
                <w:rFonts w:hint="eastAsia" w:ascii="仿宋" w:hAnsi="仿宋" w:eastAsia="仿宋" w:cs="仿宋"/>
                <w:b/>
                <w:bCs/>
                <w:snapToGrid w:val="0"/>
                <w:color w:val="auto"/>
                <w:spacing w:val="-18"/>
                <w:kern w:val="0"/>
                <w:sz w:val="24"/>
                <w:szCs w:val="24"/>
                <w:highlight w:val="none"/>
                <w:lang w:val="en-US" w:eastAsia="zh-CN"/>
              </w:rPr>
              <w:t>%填写。</w:t>
            </w:r>
          </w:p>
          <w:p w14:paraId="29B94A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10" w:firstLineChars="200"/>
              <w:jc w:val="both"/>
              <w:textAlignment w:val="baseline"/>
              <w:rPr>
                <w:rFonts w:hint="eastAsia" w:ascii="仿宋" w:hAnsi="仿宋" w:eastAsia="仿宋" w:cs="仿宋"/>
                <w:snapToGrid w:val="0"/>
                <w:color w:val="auto"/>
                <w:spacing w:val="-18"/>
                <w:kern w:val="0"/>
                <w:sz w:val="24"/>
                <w:szCs w:val="24"/>
                <w:highlight w:val="none"/>
                <w:lang w:val="en-US" w:eastAsia="zh-CN"/>
              </w:rPr>
            </w:pPr>
            <w:r>
              <w:rPr>
                <w:rFonts w:hint="eastAsia" w:ascii="仿宋" w:hAnsi="仿宋" w:eastAsia="仿宋" w:cs="仿宋"/>
                <w:b/>
                <w:bCs/>
                <w:snapToGrid w:val="0"/>
                <w:color w:val="auto"/>
                <w:spacing w:val="-18"/>
                <w:kern w:val="0"/>
                <w:sz w:val="24"/>
                <w:szCs w:val="24"/>
                <w:highlight w:val="none"/>
                <w:lang w:val="en-US" w:eastAsia="zh-CN"/>
              </w:rPr>
              <w:t>6.本项目采购品目为C99000000其他服务。</w:t>
            </w:r>
          </w:p>
        </w:tc>
      </w:tr>
    </w:tbl>
    <w:p w14:paraId="7507A073">
      <w:pPr>
        <w:pageBreakBefore w:val="0"/>
        <w:topLinePunct w:val="0"/>
        <w:bidi w:val="0"/>
        <w:ind w:left="0" w:right="0" w:firstLine="420" w:firstLineChars="200"/>
        <w:rPr>
          <w:color w:val="auto"/>
          <w:highlight w:val="none"/>
        </w:rPr>
        <w:sectPr>
          <w:footerReference r:id="rId7" w:type="default"/>
          <w:pgSz w:w="11921" w:h="16851"/>
          <w:pgMar w:top="1380" w:right="1134" w:bottom="1466" w:left="1248" w:header="0" w:footer="1303" w:gutter="0"/>
          <w:pgNumType w:fmt="decimal"/>
          <w:cols w:space="720" w:num="1"/>
        </w:sectPr>
      </w:pPr>
    </w:p>
    <w:p w14:paraId="39BA8D4A">
      <w:pPr>
        <w:pageBreakBefore w:val="0"/>
        <w:topLinePunct w:val="0"/>
        <w:bidi w:val="0"/>
        <w:spacing w:line="480" w:lineRule="auto"/>
        <w:ind w:left="0" w:right="0" w:firstLine="556" w:firstLineChars="200"/>
        <w:jc w:val="center"/>
        <w:outlineLvl w:val="1"/>
        <w:rPr>
          <w:rFonts w:ascii="黑体" w:hAnsi="黑体" w:eastAsia="黑体" w:cs="黑体"/>
          <w:color w:val="auto"/>
          <w:sz w:val="28"/>
          <w:szCs w:val="28"/>
          <w:highlight w:val="none"/>
        </w:rPr>
      </w:pPr>
      <w:r>
        <w:rPr>
          <w:rFonts w:ascii="黑体" w:hAnsi="黑体" w:eastAsia="黑体" w:cs="黑体"/>
          <w:color w:val="auto"/>
          <w:spacing w:val="-1"/>
          <w:sz w:val="28"/>
          <w:szCs w:val="28"/>
          <w:highlight w:val="none"/>
          <w14:textOutline w14:w="5094" w14:cap="flat" w14:cmpd="sng">
            <w14:solidFill>
              <w14:srgbClr w14:val="000000"/>
            </w14:solidFill>
            <w14:prstDash w14:val="solid"/>
            <w14:miter w14:val="0"/>
          </w14:textOutline>
        </w:rPr>
        <w:t>二、供应商须</w:t>
      </w:r>
      <w:r>
        <w:rPr>
          <w:rFonts w:ascii="黑体" w:hAnsi="黑体" w:eastAsia="黑体" w:cs="黑体"/>
          <w:color w:val="auto"/>
          <w:sz w:val="28"/>
          <w:szCs w:val="28"/>
          <w:highlight w:val="none"/>
          <w14:textOutline w14:w="5094" w14:cap="flat" w14:cmpd="sng">
            <w14:solidFill>
              <w14:srgbClr w14:val="000000"/>
            </w14:solidFill>
            <w14:prstDash w14:val="solid"/>
            <w14:miter w14:val="0"/>
          </w14:textOutline>
        </w:rPr>
        <w:t>知正文</w:t>
      </w:r>
    </w:p>
    <w:p w14:paraId="7EABB584">
      <w:pPr>
        <w:pageBreakBefore w:val="0"/>
        <w:topLinePunct w:val="0"/>
        <w:bidi w:val="0"/>
        <w:spacing w:line="480" w:lineRule="auto"/>
        <w:ind w:left="0" w:right="0" w:firstLine="398" w:firstLineChars="200"/>
        <w:jc w:val="center"/>
        <w:rPr>
          <w:rFonts w:ascii="仿宋" w:hAnsi="仿宋" w:eastAsia="仿宋" w:cs="仿宋"/>
          <w:sz w:val="21"/>
          <w:szCs w:val="21"/>
          <w:highlight w:val="none"/>
        </w:rPr>
      </w:pPr>
      <w:r>
        <w:rPr>
          <w:rFonts w:ascii="仿宋" w:hAnsi="仿宋" w:eastAsia="仿宋" w:cs="仿宋"/>
          <w:b/>
          <w:bCs/>
          <w:spacing w:val="-6"/>
          <w:sz w:val="21"/>
          <w:szCs w:val="21"/>
          <w:highlight w:val="none"/>
        </w:rPr>
        <w:t>供应商须知</w:t>
      </w:r>
    </w:p>
    <w:p w14:paraId="25247612">
      <w:pPr>
        <w:pageBreakBefore w:val="0"/>
        <w:topLinePunct w:val="0"/>
        <w:bidi w:val="0"/>
        <w:spacing w:line="360" w:lineRule="auto"/>
        <w:ind w:left="0" w:right="0" w:firstLine="374" w:firstLineChars="200"/>
        <w:rPr>
          <w:rFonts w:ascii="仿宋" w:hAnsi="仿宋" w:eastAsia="仿宋" w:cs="仿宋"/>
          <w:sz w:val="21"/>
          <w:szCs w:val="21"/>
          <w:highlight w:val="none"/>
        </w:rPr>
      </w:pPr>
      <w:r>
        <w:rPr>
          <w:rFonts w:ascii="仿宋" w:hAnsi="仿宋" w:eastAsia="仿宋" w:cs="仿宋"/>
          <w:b/>
          <w:bCs/>
          <w:spacing w:val="-12"/>
          <w:sz w:val="21"/>
          <w:szCs w:val="21"/>
          <w:highlight w:val="none"/>
        </w:rPr>
        <w:t>一、适用范围</w:t>
      </w:r>
    </w:p>
    <w:p w14:paraId="31C25BDF">
      <w:pPr>
        <w:pageBreakBefore w:val="0"/>
        <w:topLinePunct w:val="0"/>
        <w:bidi w:val="0"/>
        <w:spacing w:line="360" w:lineRule="auto"/>
        <w:ind w:left="0" w:right="0" w:firstLine="408" w:firstLineChars="200"/>
        <w:rPr>
          <w:rFonts w:ascii="仿宋" w:hAnsi="仿宋" w:eastAsia="仿宋" w:cs="仿宋"/>
          <w:spacing w:val="-3"/>
          <w:sz w:val="21"/>
          <w:szCs w:val="21"/>
          <w:highlight w:val="none"/>
        </w:rPr>
      </w:pPr>
      <w:r>
        <w:rPr>
          <w:rFonts w:ascii="仿宋" w:hAnsi="仿宋" w:eastAsia="仿宋" w:cs="仿宋"/>
          <w:spacing w:val="-3"/>
          <w:sz w:val="21"/>
          <w:szCs w:val="21"/>
          <w:highlight w:val="none"/>
        </w:rPr>
        <w:t>1.1本征集文件仅适用于本次采购所述的服务项目采购。</w:t>
      </w:r>
    </w:p>
    <w:p w14:paraId="616FF9CB">
      <w:pPr>
        <w:pageBreakBefore w:val="0"/>
        <w:topLinePunct w:val="0"/>
        <w:bidi w:val="0"/>
        <w:spacing w:line="360" w:lineRule="auto"/>
        <w:ind w:left="0" w:right="0" w:firstLine="420" w:firstLineChars="200"/>
        <w:rPr>
          <w:rFonts w:ascii="仿宋" w:hAnsi="仿宋" w:eastAsia="仿宋" w:cs="仿宋"/>
          <w:sz w:val="21"/>
          <w:szCs w:val="21"/>
          <w:highlight w:val="none"/>
        </w:rPr>
      </w:pPr>
      <w:r>
        <w:rPr>
          <w:rFonts w:ascii="仿宋" w:hAnsi="仿宋" w:eastAsia="仿宋" w:cs="仿宋"/>
          <w:sz w:val="21"/>
          <w:szCs w:val="21"/>
          <w:highlight w:val="none"/>
        </w:rPr>
        <w:t>2.定义</w:t>
      </w:r>
    </w:p>
    <w:p w14:paraId="3AFE2E05">
      <w:pPr>
        <w:pageBreakBefore w:val="0"/>
        <w:topLinePunct w:val="0"/>
        <w:bidi w:val="0"/>
        <w:spacing w:line="360" w:lineRule="auto"/>
        <w:ind w:left="0" w:right="0" w:firstLine="412" w:firstLineChars="200"/>
        <w:jc w:val="both"/>
        <w:rPr>
          <w:rFonts w:ascii="仿宋" w:hAnsi="仿宋" w:eastAsia="仿宋" w:cs="仿宋"/>
          <w:sz w:val="21"/>
          <w:szCs w:val="21"/>
          <w:highlight w:val="none"/>
        </w:rPr>
      </w:pPr>
      <w:r>
        <w:rPr>
          <w:rFonts w:ascii="仿宋" w:hAnsi="仿宋" w:eastAsia="仿宋" w:cs="仿宋"/>
          <w:spacing w:val="-2"/>
          <w:sz w:val="21"/>
          <w:szCs w:val="21"/>
          <w:highlight w:val="none"/>
        </w:rPr>
        <w:t>2.1服务：系指除货物和工程以外的其他政府采购对象，包括咨询、</w:t>
      </w:r>
      <w:r>
        <w:rPr>
          <w:rFonts w:ascii="仿宋" w:hAnsi="仿宋" w:eastAsia="仿宋" w:cs="仿宋"/>
          <w:spacing w:val="-3"/>
          <w:sz w:val="21"/>
          <w:szCs w:val="21"/>
          <w:highlight w:val="none"/>
        </w:rPr>
        <w:t>调研、评估、规划、设计、监理、审计、保险、租赁、印刷、维修、物业</w:t>
      </w:r>
      <w:r>
        <w:rPr>
          <w:rFonts w:ascii="仿宋" w:hAnsi="仿宋" w:eastAsia="仿宋" w:cs="仿宋"/>
          <w:spacing w:val="-10"/>
          <w:sz w:val="21"/>
          <w:szCs w:val="21"/>
          <w:highlight w:val="none"/>
        </w:rPr>
        <w:t>管理等。</w:t>
      </w:r>
    </w:p>
    <w:p w14:paraId="336B21D3">
      <w:pPr>
        <w:pageBreakBefore w:val="0"/>
        <w:topLinePunct w:val="0"/>
        <w:bidi w:val="0"/>
        <w:spacing w:line="360" w:lineRule="auto"/>
        <w:ind w:left="0" w:right="0" w:firstLine="404" w:firstLineChars="200"/>
        <w:rPr>
          <w:rFonts w:ascii="仿宋" w:hAnsi="仿宋" w:eastAsia="仿宋" w:cs="仿宋"/>
          <w:sz w:val="21"/>
          <w:szCs w:val="21"/>
          <w:highlight w:val="none"/>
        </w:rPr>
      </w:pPr>
      <w:r>
        <w:rPr>
          <w:rFonts w:ascii="仿宋" w:hAnsi="仿宋" w:eastAsia="仿宋" w:cs="仿宋"/>
          <w:spacing w:val="-4"/>
          <w:sz w:val="21"/>
          <w:szCs w:val="21"/>
          <w:highlight w:val="none"/>
        </w:rPr>
        <w:t>2.2时限（年份、月份等）计算：系指从征集之日向前追溯X年/月</w:t>
      </w:r>
      <w:r>
        <w:rPr>
          <w:rFonts w:ascii="仿宋" w:hAnsi="仿宋" w:eastAsia="仿宋" w:cs="仿宋"/>
          <w:spacing w:val="-11"/>
          <w:sz w:val="21"/>
          <w:szCs w:val="21"/>
          <w:highlight w:val="none"/>
        </w:rPr>
        <w:t>（“X”为“一”及以后整数）起算。</w:t>
      </w:r>
    </w:p>
    <w:p w14:paraId="6681A813">
      <w:pPr>
        <w:pageBreakBefore w:val="0"/>
        <w:topLinePunct w:val="0"/>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2.3业绩：除非本征集文件中另有规定，业绩系指符合本征集文件规</w:t>
      </w:r>
      <w:r>
        <w:rPr>
          <w:rFonts w:ascii="仿宋" w:hAnsi="仿宋" w:eastAsia="仿宋" w:cs="仿宋"/>
          <w:spacing w:val="-9"/>
          <w:sz w:val="21"/>
          <w:szCs w:val="21"/>
          <w:highlight w:val="none"/>
        </w:rPr>
        <w:t>定的与最终用户签订的合同。供应商与其关联公司（如母公司、控股公司、</w:t>
      </w:r>
      <w:r>
        <w:rPr>
          <w:rFonts w:ascii="仿宋" w:hAnsi="仿宋" w:eastAsia="仿宋" w:cs="仿宋"/>
          <w:spacing w:val="-3"/>
          <w:sz w:val="21"/>
          <w:szCs w:val="21"/>
          <w:highlight w:val="none"/>
        </w:rPr>
        <w:t>分公司、子公司、同一法定代表人的公司等）之间签订的合同，均不予认</w:t>
      </w:r>
      <w:r>
        <w:rPr>
          <w:rFonts w:ascii="仿宋" w:hAnsi="仿宋" w:eastAsia="仿宋" w:cs="仿宋"/>
          <w:spacing w:val="-15"/>
          <w:sz w:val="21"/>
          <w:szCs w:val="21"/>
          <w:highlight w:val="none"/>
        </w:rPr>
        <w:t>可。</w:t>
      </w:r>
    </w:p>
    <w:p w14:paraId="107C6CC7">
      <w:pPr>
        <w:pageBreakBefore w:val="0"/>
        <w:topLinePunct w:val="0"/>
        <w:bidi w:val="0"/>
        <w:spacing w:line="360" w:lineRule="auto"/>
        <w:ind w:left="0" w:right="0" w:firstLine="404" w:firstLineChars="200"/>
        <w:rPr>
          <w:rFonts w:ascii="仿宋" w:hAnsi="仿宋" w:eastAsia="仿宋" w:cs="仿宋"/>
          <w:sz w:val="21"/>
          <w:szCs w:val="21"/>
          <w:highlight w:val="none"/>
        </w:rPr>
      </w:pPr>
      <w:r>
        <w:rPr>
          <w:rFonts w:ascii="仿宋" w:hAnsi="仿宋" w:eastAsia="仿宋" w:cs="仿宋"/>
          <w:spacing w:val="-4"/>
          <w:sz w:val="21"/>
          <w:szCs w:val="21"/>
          <w:highlight w:val="none"/>
        </w:rPr>
        <w:t>除非本征集文件中另有规定，否则业绩均为已服务完毕的业绩，业绩</w:t>
      </w:r>
      <w:r>
        <w:rPr>
          <w:rFonts w:ascii="仿宋" w:hAnsi="仿宋" w:eastAsia="仿宋" w:cs="仿宋"/>
          <w:spacing w:val="-3"/>
          <w:sz w:val="21"/>
          <w:szCs w:val="21"/>
          <w:highlight w:val="none"/>
        </w:rPr>
        <w:t>时间均以合同签订之日为追溯节点。</w:t>
      </w:r>
    </w:p>
    <w:p w14:paraId="7E9EBD29">
      <w:pPr>
        <w:pageBreakBefore w:val="0"/>
        <w:numPr>
          <w:ilvl w:val="0"/>
          <w:numId w:val="0"/>
        </w:numPr>
        <w:topLinePunct w:val="0"/>
        <w:bidi w:val="0"/>
        <w:spacing w:line="360" w:lineRule="auto"/>
        <w:ind w:left="0" w:leftChars="0" w:right="0" w:rightChars="0" w:firstLine="416" w:firstLineChars="200"/>
        <w:rPr>
          <w:rFonts w:ascii="仿宋" w:hAnsi="仿宋" w:eastAsia="仿宋" w:cs="仿宋"/>
          <w:spacing w:val="-1"/>
          <w:sz w:val="21"/>
          <w:szCs w:val="21"/>
          <w:highlight w:val="none"/>
        </w:rPr>
      </w:pPr>
      <w:r>
        <w:rPr>
          <w:rFonts w:hint="eastAsia" w:ascii="仿宋" w:hAnsi="仿宋" w:eastAsia="仿宋" w:cs="仿宋"/>
          <w:spacing w:val="-1"/>
          <w:sz w:val="21"/>
          <w:szCs w:val="21"/>
          <w:highlight w:val="none"/>
          <w:lang w:val="en-US" w:eastAsia="zh-CN"/>
        </w:rPr>
        <w:t>3.</w:t>
      </w:r>
      <w:r>
        <w:rPr>
          <w:rFonts w:ascii="仿宋" w:hAnsi="仿宋" w:eastAsia="仿宋" w:cs="仿宋"/>
          <w:spacing w:val="-1"/>
          <w:sz w:val="21"/>
          <w:szCs w:val="21"/>
          <w:highlight w:val="none"/>
        </w:rPr>
        <w:t>征集人、采购代理机构、供应商及政府采购监督管理部门</w:t>
      </w:r>
    </w:p>
    <w:p w14:paraId="3CA468CC">
      <w:pPr>
        <w:pageBreakBefore w:val="0"/>
        <w:numPr>
          <w:ilvl w:val="0"/>
          <w:numId w:val="0"/>
        </w:numPr>
        <w:topLinePunct w:val="0"/>
        <w:bidi w:val="0"/>
        <w:spacing w:line="360" w:lineRule="auto"/>
        <w:ind w:left="0" w:right="0" w:rightChars="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3.1征集人：本项目的征集人见供应商须知前附表。</w:t>
      </w:r>
    </w:p>
    <w:p w14:paraId="244F0CAC">
      <w:pPr>
        <w:pageBreakBefore w:val="0"/>
        <w:topLinePunct w:val="0"/>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3.2采购代理机构：本项目的采购代理机构见供应商须知</w:t>
      </w:r>
      <w:r>
        <w:rPr>
          <w:rFonts w:ascii="仿宋" w:hAnsi="仿宋" w:eastAsia="仿宋" w:cs="仿宋"/>
          <w:spacing w:val="-3"/>
          <w:sz w:val="21"/>
          <w:szCs w:val="21"/>
          <w:highlight w:val="none"/>
        </w:rPr>
        <w:t>前附表。</w:t>
      </w:r>
    </w:p>
    <w:p w14:paraId="1CCA396A">
      <w:pPr>
        <w:pageBreakBefore w:val="0"/>
        <w:topLinePunct w:val="0"/>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3.3供应商：是指向征集人提供货物、工程或者服务的法人、非法人组织或者自然人。分支机构不得参加政府采购活动，但银行、保险、石油</w:t>
      </w:r>
      <w:r>
        <w:rPr>
          <w:rFonts w:ascii="仿宋" w:hAnsi="仿宋" w:eastAsia="仿宋" w:cs="仿宋"/>
          <w:spacing w:val="-2"/>
          <w:sz w:val="21"/>
          <w:szCs w:val="21"/>
          <w:highlight w:val="none"/>
        </w:rPr>
        <w:t>石化、电力、电信等特殊行业除外。</w:t>
      </w:r>
    </w:p>
    <w:p w14:paraId="3B7FF0FA">
      <w:pPr>
        <w:pageBreakBefore w:val="0"/>
        <w:topLinePunct w:val="0"/>
        <w:bidi w:val="0"/>
        <w:spacing w:line="360" w:lineRule="auto"/>
        <w:ind w:left="0" w:right="0" w:firstLine="412" w:firstLineChars="200"/>
        <w:rPr>
          <w:rFonts w:ascii="仿宋" w:hAnsi="仿宋" w:eastAsia="仿宋" w:cs="仿宋"/>
          <w:spacing w:val="-2"/>
          <w:sz w:val="21"/>
          <w:szCs w:val="21"/>
          <w:highlight w:val="none"/>
        </w:rPr>
      </w:pPr>
      <w:r>
        <w:rPr>
          <w:rFonts w:ascii="仿宋" w:hAnsi="仿宋" w:eastAsia="仿宋" w:cs="仿宋"/>
          <w:spacing w:val="-2"/>
          <w:sz w:val="21"/>
          <w:szCs w:val="21"/>
          <w:highlight w:val="none"/>
        </w:rPr>
        <w:t>3.3.1本项目的供应商须满足以下条件：</w:t>
      </w:r>
    </w:p>
    <w:p w14:paraId="757BA750">
      <w:pPr>
        <w:pageBreakBefore w:val="0"/>
        <w:topLinePunct w:val="0"/>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（1）在中华人民共和国境内注册，能够独立承担民事责任，有生产</w:t>
      </w:r>
      <w:r>
        <w:rPr>
          <w:rFonts w:ascii="仿宋" w:hAnsi="仿宋" w:eastAsia="仿宋" w:cs="仿宋"/>
          <w:spacing w:val="-5"/>
          <w:sz w:val="21"/>
          <w:szCs w:val="21"/>
          <w:highlight w:val="none"/>
        </w:rPr>
        <w:t>或供应能力的本国供应商。</w:t>
      </w:r>
    </w:p>
    <w:p w14:paraId="497F9F11">
      <w:pPr>
        <w:pageBreakBefore w:val="0"/>
        <w:topLinePunct w:val="0"/>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（2）具备《中华人民共和国政府采购法》第二十二条关于供应商条</w:t>
      </w:r>
      <w:r>
        <w:rPr>
          <w:rFonts w:ascii="仿宋" w:hAnsi="仿宋" w:eastAsia="仿宋" w:cs="仿宋"/>
          <w:spacing w:val="-2"/>
          <w:sz w:val="21"/>
          <w:szCs w:val="21"/>
          <w:highlight w:val="none"/>
        </w:rPr>
        <w:t>件的规定，遵守本项目征集人本级和上级财政部门政府采购的有关规定。</w:t>
      </w:r>
    </w:p>
    <w:p w14:paraId="55BDF1B5">
      <w:pPr>
        <w:pageBreakBefore w:val="0"/>
        <w:topLinePunct w:val="0"/>
        <w:bidi w:val="0"/>
        <w:spacing w:line="360" w:lineRule="auto"/>
        <w:ind w:left="0" w:right="0" w:firstLine="404" w:firstLineChars="200"/>
        <w:rPr>
          <w:rFonts w:ascii="仿宋" w:hAnsi="仿宋" w:eastAsia="仿宋" w:cs="仿宋"/>
          <w:sz w:val="21"/>
          <w:szCs w:val="21"/>
          <w:highlight w:val="none"/>
        </w:rPr>
      </w:pPr>
      <w:r>
        <w:rPr>
          <w:rFonts w:ascii="仿宋" w:hAnsi="仿宋" w:eastAsia="仿宋" w:cs="仿宋"/>
          <w:spacing w:val="-4"/>
          <w:sz w:val="21"/>
          <w:szCs w:val="21"/>
          <w:highlight w:val="none"/>
        </w:rPr>
        <w:t>（3）以采购代理机构认可的方式获得了本项目的征集文件。</w:t>
      </w:r>
    </w:p>
    <w:p w14:paraId="7CEC79C4">
      <w:pPr>
        <w:pageBreakBefore w:val="0"/>
        <w:topLinePunct w:val="0"/>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（4）若供应商须知前附表中写明专门面向中小企业采购的，如供应</w:t>
      </w:r>
      <w:r>
        <w:rPr>
          <w:rFonts w:ascii="仿宋" w:hAnsi="仿宋" w:eastAsia="仿宋" w:cs="仿宋"/>
          <w:spacing w:val="-3"/>
          <w:sz w:val="21"/>
          <w:szCs w:val="21"/>
          <w:highlight w:val="none"/>
        </w:rPr>
        <w:t>商为非中小企业，其响应文件将被认定为响应无效。</w:t>
      </w:r>
    </w:p>
    <w:p w14:paraId="06C13AFA">
      <w:pPr>
        <w:pageBreakBefore w:val="0"/>
        <w:topLinePunct w:val="0"/>
        <w:bidi w:val="0"/>
        <w:spacing w:line="360" w:lineRule="auto"/>
        <w:ind w:left="0" w:right="0" w:firstLine="408" w:firstLineChars="200"/>
        <w:jc w:val="both"/>
        <w:rPr>
          <w:rFonts w:ascii="仿宋" w:hAnsi="仿宋" w:eastAsia="仿宋" w:cs="仿宋"/>
          <w:sz w:val="21"/>
          <w:szCs w:val="21"/>
          <w:highlight w:val="none"/>
        </w:rPr>
      </w:pPr>
      <w:r>
        <w:rPr>
          <w:rFonts w:ascii="仿宋" w:hAnsi="仿宋" w:eastAsia="仿宋" w:cs="仿宋"/>
          <w:spacing w:val="-3"/>
          <w:sz w:val="21"/>
          <w:szCs w:val="21"/>
          <w:highlight w:val="none"/>
        </w:rPr>
        <w:t>3.3.2单位负责人为同一人或者存在直接控股、管理关系的不同供应商，不得参加同一合同项下的政府采购活动。否则其相关响应文件将被认</w:t>
      </w:r>
      <w:r>
        <w:rPr>
          <w:rFonts w:ascii="仿宋" w:hAnsi="仿宋" w:eastAsia="仿宋" w:cs="仿宋"/>
          <w:spacing w:val="-7"/>
          <w:sz w:val="21"/>
          <w:szCs w:val="21"/>
          <w:highlight w:val="none"/>
        </w:rPr>
        <w:t>定为响应无效。</w:t>
      </w:r>
    </w:p>
    <w:p w14:paraId="0F4B7A55">
      <w:pPr>
        <w:pageBreakBefore w:val="0"/>
        <w:topLinePunct w:val="0"/>
        <w:bidi w:val="0"/>
        <w:spacing w:line="360" w:lineRule="auto"/>
        <w:ind w:left="0" w:right="0" w:firstLine="408" w:firstLineChars="200"/>
        <w:jc w:val="both"/>
        <w:rPr>
          <w:rFonts w:ascii="仿宋" w:hAnsi="仿宋" w:eastAsia="仿宋" w:cs="仿宋"/>
          <w:sz w:val="21"/>
          <w:szCs w:val="21"/>
          <w:highlight w:val="none"/>
        </w:rPr>
      </w:pPr>
      <w:r>
        <w:rPr>
          <w:rFonts w:ascii="仿宋" w:hAnsi="仿宋" w:eastAsia="仿宋" w:cs="仿宋"/>
          <w:spacing w:val="-3"/>
          <w:sz w:val="21"/>
          <w:szCs w:val="21"/>
          <w:highlight w:val="none"/>
        </w:rPr>
        <w:t>3.3.3为本项目提供过整体设计、规范编制或者项目管理、监理、检测等服务的供应商，不得再参加本项目上述服务以外的其他采购活动。否</w:t>
      </w:r>
      <w:r>
        <w:rPr>
          <w:rFonts w:ascii="仿宋" w:hAnsi="仿宋" w:eastAsia="仿宋" w:cs="仿宋"/>
          <w:spacing w:val="-2"/>
          <w:sz w:val="21"/>
          <w:szCs w:val="21"/>
          <w:highlight w:val="none"/>
        </w:rPr>
        <w:t>则其响应文件将被认定为响应无效。</w:t>
      </w:r>
    </w:p>
    <w:p w14:paraId="5A93AC8C">
      <w:pPr>
        <w:pageBreakBefore w:val="0"/>
        <w:topLinePunct w:val="0"/>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3.4政府采购监督管理部门：各级人民政府指定的有关部</w:t>
      </w:r>
      <w:r>
        <w:rPr>
          <w:rFonts w:ascii="仿宋" w:hAnsi="仿宋" w:eastAsia="仿宋" w:cs="仿宋"/>
          <w:spacing w:val="-2"/>
          <w:sz w:val="21"/>
          <w:szCs w:val="21"/>
          <w:highlight w:val="none"/>
        </w:rPr>
        <w:t>门依法履行</w:t>
      </w:r>
      <w:r>
        <w:rPr>
          <w:rFonts w:ascii="仿宋" w:hAnsi="仿宋" w:eastAsia="仿宋" w:cs="仿宋"/>
          <w:spacing w:val="-3"/>
          <w:sz w:val="21"/>
          <w:szCs w:val="21"/>
          <w:highlight w:val="none"/>
        </w:rPr>
        <w:t>与政府采购活动有关的监督管理职责。本项目的政府采购监督管理部门见供应商须知前附表。</w:t>
      </w:r>
    </w:p>
    <w:p w14:paraId="5FEF9F99">
      <w:pPr>
        <w:pageBreakBefore w:val="0"/>
        <w:topLinePunct w:val="0"/>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4.资金来源</w:t>
      </w:r>
    </w:p>
    <w:p w14:paraId="4E4B3ED0">
      <w:pPr>
        <w:pageBreakBefore w:val="0"/>
        <w:topLinePunct w:val="0"/>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本项目的征集人已获得足以支付本次征集后所签订的合同项下的资</w:t>
      </w:r>
      <w:r>
        <w:rPr>
          <w:rFonts w:ascii="仿宋" w:hAnsi="仿宋" w:eastAsia="仿宋" w:cs="仿宋"/>
          <w:spacing w:val="-14"/>
          <w:sz w:val="21"/>
          <w:szCs w:val="21"/>
          <w:highlight w:val="none"/>
        </w:rPr>
        <w:t>金。</w:t>
      </w:r>
    </w:p>
    <w:p w14:paraId="0BAFA5A6">
      <w:pPr>
        <w:pageBreakBefore w:val="0"/>
        <w:topLinePunct w:val="0"/>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5.征集费用</w:t>
      </w:r>
    </w:p>
    <w:p w14:paraId="01387973">
      <w:pPr>
        <w:pageBreakBefore w:val="0"/>
        <w:topLinePunct w:val="0"/>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不论征集的结果如何，供应商应承担其所有与准备</w:t>
      </w:r>
      <w:r>
        <w:rPr>
          <w:rFonts w:ascii="仿宋" w:hAnsi="仿宋" w:eastAsia="仿宋" w:cs="仿宋"/>
          <w:spacing w:val="-4"/>
          <w:sz w:val="21"/>
          <w:szCs w:val="21"/>
          <w:highlight w:val="none"/>
        </w:rPr>
        <w:t>和参加征集有关的</w:t>
      </w:r>
      <w:r>
        <w:rPr>
          <w:rFonts w:ascii="仿宋" w:hAnsi="仿宋" w:eastAsia="仿宋" w:cs="仿宋"/>
          <w:spacing w:val="-14"/>
          <w:sz w:val="21"/>
          <w:szCs w:val="21"/>
          <w:highlight w:val="none"/>
        </w:rPr>
        <w:t>费用。</w:t>
      </w:r>
    </w:p>
    <w:p w14:paraId="4E51F89B">
      <w:pPr>
        <w:pageBreakBefore w:val="0"/>
        <w:topLinePunct w:val="0"/>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6.适用法律</w:t>
      </w:r>
    </w:p>
    <w:p w14:paraId="13D40DB6">
      <w:pPr>
        <w:pageBreakBefore w:val="0"/>
        <w:topLinePunct w:val="0"/>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本项目征集人、采购代理机构、供应商、评审委员会的相关行为均受</w:t>
      </w:r>
      <w:r>
        <w:rPr>
          <w:rFonts w:ascii="仿宋" w:hAnsi="仿宋" w:eastAsia="仿宋" w:cs="仿宋"/>
          <w:spacing w:val="-7"/>
          <w:sz w:val="21"/>
          <w:szCs w:val="21"/>
          <w:highlight w:val="none"/>
        </w:rPr>
        <w:t>《中华人民共和国政府采购法》、《中华人民共和国政府采购法实</w:t>
      </w:r>
      <w:r>
        <w:rPr>
          <w:rFonts w:ascii="仿宋" w:hAnsi="仿宋" w:eastAsia="仿宋" w:cs="仿宋"/>
          <w:spacing w:val="-8"/>
          <w:sz w:val="21"/>
          <w:szCs w:val="21"/>
          <w:highlight w:val="none"/>
        </w:rPr>
        <w:t>施条例》</w:t>
      </w:r>
      <w:r>
        <w:rPr>
          <w:rFonts w:ascii="仿宋" w:hAnsi="仿宋" w:eastAsia="仿宋" w:cs="仿宋"/>
          <w:spacing w:val="-3"/>
          <w:sz w:val="21"/>
          <w:szCs w:val="21"/>
          <w:highlight w:val="none"/>
        </w:rPr>
        <w:t>及本项目本级和上级财政部门、政府采购监督管理部门的政府采购有关规定的约束，其权利受到上述法律法规的保护。</w:t>
      </w:r>
    </w:p>
    <w:p w14:paraId="0486FF78">
      <w:pPr>
        <w:pageBreakBefore w:val="0"/>
        <w:topLinePunct w:val="0"/>
        <w:bidi w:val="0"/>
        <w:spacing w:line="360" w:lineRule="auto"/>
        <w:ind w:left="0" w:right="0" w:firstLine="394" w:firstLineChars="200"/>
        <w:rPr>
          <w:rFonts w:ascii="仿宋" w:hAnsi="仿宋" w:eastAsia="仿宋" w:cs="仿宋"/>
          <w:sz w:val="21"/>
          <w:szCs w:val="21"/>
          <w:highlight w:val="none"/>
        </w:rPr>
      </w:pPr>
      <w:r>
        <w:rPr>
          <w:rFonts w:ascii="仿宋" w:hAnsi="仿宋" w:eastAsia="仿宋" w:cs="仿宋"/>
          <w:b/>
          <w:bCs/>
          <w:spacing w:val="-7"/>
          <w:sz w:val="21"/>
          <w:szCs w:val="21"/>
          <w:highlight w:val="none"/>
        </w:rPr>
        <w:t>二、征集文件</w:t>
      </w:r>
    </w:p>
    <w:p w14:paraId="3D4C9BC9">
      <w:pPr>
        <w:pageBreakBefore w:val="0"/>
        <w:topLinePunct w:val="0"/>
        <w:bidi w:val="0"/>
        <w:spacing w:line="360" w:lineRule="auto"/>
        <w:ind w:left="0" w:right="0" w:firstLine="394" w:firstLineChars="200"/>
        <w:rPr>
          <w:rFonts w:ascii="仿宋" w:hAnsi="仿宋" w:eastAsia="仿宋" w:cs="仿宋"/>
          <w:sz w:val="21"/>
          <w:szCs w:val="21"/>
          <w:highlight w:val="none"/>
        </w:rPr>
      </w:pPr>
      <w:r>
        <w:rPr>
          <w:rFonts w:ascii="仿宋" w:hAnsi="仿宋" w:eastAsia="仿宋" w:cs="仿宋"/>
          <w:b/>
          <w:bCs/>
          <w:spacing w:val="-7"/>
          <w:sz w:val="21"/>
          <w:szCs w:val="21"/>
          <w:highlight w:val="none"/>
        </w:rPr>
        <w:t>2.1征集文件</w:t>
      </w:r>
    </w:p>
    <w:p w14:paraId="59462742">
      <w:pPr>
        <w:pageBreakBefore w:val="0"/>
        <w:topLinePunct w:val="0"/>
        <w:bidi w:val="0"/>
        <w:spacing w:line="360" w:lineRule="auto"/>
        <w:ind w:left="0" w:right="0" w:firstLine="384" w:firstLineChars="200"/>
        <w:rPr>
          <w:rFonts w:ascii="仿宋" w:hAnsi="仿宋" w:eastAsia="仿宋" w:cs="仿宋"/>
          <w:sz w:val="21"/>
          <w:szCs w:val="21"/>
          <w:highlight w:val="none"/>
        </w:rPr>
      </w:pPr>
      <w:r>
        <w:rPr>
          <w:rFonts w:ascii="仿宋" w:hAnsi="仿宋" w:eastAsia="仿宋" w:cs="仿宋"/>
          <w:spacing w:val="-9"/>
          <w:sz w:val="21"/>
          <w:szCs w:val="21"/>
          <w:highlight w:val="none"/>
        </w:rPr>
        <w:t>供应商应认真阅读征集文件中所有的事项、格式、条款和规范等要求。</w:t>
      </w:r>
      <w:r>
        <w:rPr>
          <w:rFonts w:ascii="仿宋" w:hAnsi="仿宋" w:eastAsia="仿宋" w:cs="仿宋"/>
          <w:spacing w:val="-1"/>
          <w:sz w:val="21"/>
          <w:szCs w:val="21"/>
          <w:highlight w:val="none"/>
        </w:rPr>
        <w:t>如果没有按照征集文件要求提交全部资料或者响应文件没有对征集文件</w:t>
      </w:r>
      <w:r>
        <w:rPr>
          <w:rFonts w:ascii="仿宋" w:hAnsi="仿宋" w:eastAsia="仿宋" w:cs="仿宋"/>
          <w:spacing w:val="-2"/>
          <w:sz w:val="21"/>
          <w:szCs w:val="21"/>
          <w:highlight w:val="none"/>
        </w:rPr>
        <w:t>做出实质性响应，该响应有可能被拒绝，其风险应由供应商自行承担。</w:t>
      </w:r>
    </w:p>
    <w:p w14:paraId="2FCDD992">
      <w:pPr>
        <w:pageBreakBefore w:val="0"/>
        <w:topLinePunct w:val="0"/>
        <w:bidi w:val="0"/>
        <w:spacing w:line="360" w:lineRule="auto"/>
        <w:ind w:left="0" w:right="0" w:firstLine="410" w:firstLineChars="200"/>
        <w:rPr>
          <w:rFonts w:ascii="仿宋" w:hAnsi="仿宋" w:eastAsia="仿宋" w:cs="仿宋"/>
          <w:sz w:val="21"/>
          <w:szCs w:val="21"/>
          <w:highlight w:val="none"/>
        </w:rPr>
      </w:pPr>
      <w:r>
        <w:rPr>
          <w:rFonts w:ascii="仿宋" w:hAnsi="仿宋" w:eastAsia="仿宋" w:cs="仿宋"/>
          <w:b/>
          <w:bCs/>
          <w:spacing w:val="-3"/>
          <w:sz w:val="21"/>
          <w:szCs w:val="21"/>
          <w:highlight w:val="none"/>
        </w:rPr>
        <w:t>2.2征集文件的澄清、修改</w:t>
      </w:r>
    </w:p>
    <w:p w14:paraId="4729883C">
      <w:pPr>
        <w:pageBreakBefore w:val="0"/>
        <w:topLinePunct w:val="0"/>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2.2.1在提交响应文件截止日期前15天，征集人或采购代理机构可</w:t>
      </w:r>
      <w:r>
        <w:rPr>
          <w:rFonts w:ascii="仿宋" w:hAnsi="仿宋" w:eastAsia="仿宋" w:cs="仿宋"/>
          <w:spacing w:val="-2"/>
          <w:sz w:val="21"/>
          <w:szCs w:val="21"/>
          <w:highlight w:val="none"/>
        </w:rPr>
        <w:t>主动地或在解答供应商提出的问题时对征集文件进行修改。</w:t>
      </w:r>
    </w:p>
    <w:p w14:paraId="3462A997">
      <w:pPr>
        <w:pageBreakBefore w:val="0"/>
        <w:topLinePunct w:val="0"/>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2.2.2征集文件的澄清、修改将以公告形式在阜阳市公共资源交易平台发布,并对所有供应商具有约束力。</w:t>
      </w:r>
    </w:p>
    <w:p w14:paraId="437AA683">
      <w:pPr>
        <w:pageBreakBefore w:val="0"/>
        <w:topLinePunct w:val="0"/>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2.2.3为使供应商在编写响应文件时有充分时间对征集文件的澄清、</w:t>
      </w:r>
      <w:r>
        <w:rPr>
          <w:rFonts w:ascii="仿宋" w:hAnsi="仿宋" w:eastAsia="仿宋" w:cs="仿宋"/>
          <w:spacing w:val="-1"/>
          <w:sz w:val="21"/>
          <w:szCs w:val="21"/>
          <w:highlight w:val="none"/>
        </w:rPr>
        <w:t>修改部分进行研究，征集人或采购代理机构可以</w:t>
      </w:r>
      <w:r>
        <w:rPr>
          <w:rFonts w:ascii="仿宋" w:hAnsi="仿宋" w:eastAsia="仿宋" w:cs="仿宋"/>
          <w:spacing w:val="-2"/>
          <w:sz w:val="21"/>
          <w:szCs w:val="21"/>
          <w:highlight w:val="none"/>
        </w:rPr>
        <w:t>酌情后延响应日期。</w:t>
      </w:r>
    </w:p>
    <w:p w14:paraId="0888CD57">
      <w:pPr>
        <w:pageBreakBefore w:val="0"/>
        <w:topLinePunct w:val="0"/>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2.2.4对征集文件的澄清与修改均须经过征集人确认后方可发放。当征集文件、修改补充通知、澄清（答疑）记录内容相互矛盾时，以最后发</w:t>
      </w:r>
      <w:r>
        <w:rPr>
          <w:rFonts w:ascii="仿宋" w:hAnsi="仿宋" w:eastAsia="仿宋" w:cs="仿宋"/>
          <w:spacing w:val="-2"/>
          <w:sz w:val="21"/>
          <w:szCs w:val="21"/>
          <w:highlight w:val="none"/>
        </w:rPr>
        <w:t>出的通知（或纪要）或修改文件为准；</w:t>
      </w:r>
    </w:p>
    <w:p w14:paraId="085D850E">
      <w:pPr>
        <w:pageBreakBefore w:val="0"/>
        <w:topLinePunct w:val="0"/>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供应商在响应文件递交截止时间前须自行查看项目</w:t>
      </w:r>
      <w:r>
        <w:rPr>
          <w:rFonts w:ascii="仿宋" w:hAnsi="仿宋" w:eastAsia="仿宋" w:cs="仿宋"/>
          <w:spacing w:val="-3"/>
          <w:sz w:val="21"/>
          <w:szCs w:val="21"/>
          <w:highlight w:val="none"/>
        </w:rPr>
        <w:t>进展、变更通知、</w:t>
      </w:r>
      <w:r>
        <w:rPr>
          <w:rFonts w:ascii="仿宋" w:hAnsi="仿宋" w:eastAsia="仿宋" w:cs="仿宋"/>
          <w:spacing w:val="-1"/>
          <w:sz w:val="21"/>
          <w:szCs w:val="21"/>
          <w:highlight w:val="none"/>
        </w:rPr>
        <w:t>澄清及回复，因供应商未及时查看而造成的后果自负。</w:t>
      </w:r>
    </w:p>
    <w:p w14:paraId="16C2B9A2">
      <w:pPr>
        <w:pageBreakBefore w:val="0"/>
        <w:topLinePunct w:val="0"/>
        <w:bidi w:val="0"/>
        <w:spacing w:line="360" w:lineRule="auto"/>
        <w:ind w:left="0" w:right="0" w:firstLine="404" w:firstLineChars="200"/>
        <w:rPr>
          <w:rFonts w:ascii="仿宋" w:hAnsi="仿宋" w:eastAsia="仿宋" w:cs="仿宋"/>
          <w:sz w:val="21"/>
          <w:szCs w:val="21"/>
          <w:highlight w:val="none"/>
        </w:rPr>
      </w:pPr>
      <w:r>
        <w:rPr>
          <w:rFonts w:ascii="仿宋" w:hAnsi="仿宋" w:eastAsia="仿宋" w:cs="仿宋"/>
          <w:spacing w:val="-4"/>
          <w:sz w:val="21"/>
          <w:szCs w:val="21"/>
          <w:highlight w:val="none"/>
        </w:rPr>
        <w:t>三、响应文件</w:t>
      </w:r>
    </w:p>
    <w:p w14:paraId="4F31BB97">
      <w:pPr>
        <w:pageBreakBefore w:val="0"/>
        <w:topLinePunct w:val="0"/>
        <w:bidi w:val="0"/>
        <w:spacing w:line="360" w:lineRule="auto"/>
        <w:ind w:left="0" w:right="0" w:firstLine="398" w:firstLineChars="200"/>
        <w:rPr>
          <w:rFonts w:ascii="仿宋" w:hAnsi="仿宋" w:eastAsia="仿宋" w:cs="仿宋"/>
          <w:sz w:val="21"/>
          <w:szCs w:val="21"/>
          <w:highlight w:val="none"/>
        </w:rPr>
      </w:pPr>
      <w:r>
        <w:rPr>
          <w:rFonts w:ascii="仿宋" w:hAnsi="仿宋" w:eastAsia="仿宋" w:cs="仿宋"/>
          <w:b/>
          <w:bCs/>
          <w:spacing w:val="-6"/>
          <w:sz w:val="21"/>
          <w:szCs w:val="21"/>
          <w:highlight w:val="none"/>
        </w:rPr>
        <w:t>3.1响应文件的编制依据</w:t>
      </w:r>
    </w:p>
    <w:p w14:paraId="05F674C1">
      <w:pPr>
        <w:pageBreakBefore w:val="0"/>
        <w:topLinePunct w:val="0"/>
        <w:bidi w:val="0"/>
        <w:spacing w:line="360" w:lineRule="auto"/>
        <w:ind w:left="0" w:right="0" w:firstLine="404" w:firstLineChars="200"/>
        <w:rPr>
          <w:rFonts w:ascii="仿宋" w:hAnsi="仿宋" w:eastAsia="仿宋" w:cs="仿宋"/>
          <w:spacing w:val="-4"/>
          <w:sz w:val="21"/>
          <w:szCs w:val="21"/>
          <w:highlight w:val="none"/>
        </w:rPr>
      </w:pPr>
      <w:r>
        <w:rPr>
          <w:rFonts w:ascii="仿宋" w:hAnsi="仿宋" w:eastAsia="仿宋" w:cs="仿宋"/>
          <w:spacing w:val="-4"/>
          <w:sz w:val="21"/>
          <w:szCs w:val="21"/>
          <w:highlight w:val="none"/>
        </w:rPr>
        <w:t>3.1.1征集人提供的征集文件及有关资料；</w:t>
      </w:r>
    </w:p>
    <w:p w14:paraId="304B4197">
      <w:pPr>
        <w:pageBreakBefore w:val="0"/>
        <w:topLinePunct w:val="0"/>
        <w:autoSpaceDE/>
        <w:autoSpaceDN/>
        <w:bidi w:val="0"/>
        <w:spacing w:line="360" w:lineRule="auto"/>
        <w:ind w:left="0" w:leftChars="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3.1.2相关的法律法规。</w:t>
      </w:r>
    </w:p>
    <w:p w14:paraId="177183A5">
      <w:pPr>
        <w:pageBreakBefore w:val="0"/>
        <w:topLinePunct w:val="0"/>
        <w:bidi w:val="0"/>
        <w:spacing w:line="360" w:lineRule="auto"/>
        <w:ind w:left="0" w:right="0" w:firstLine="394" w:firstLineChars="200"/>
        <w:rPr>
          <w:rFonts w:ascii="仿宋" w:hAnsi="仿宋" w:eastAsia="仿宋" w:cs="仿宋"/>
          <w:sz w:val="21"/>
          <w:szCs w:val="21"/>
          <w:highlight w:val="none"/>
        </w:rPr>
      </w:pPr>
      <w:r>
        <w:rPr>
          <w:rFonts w:ascii="仿宋" w:hAnsi="仿宋" w:eastAsia="仿宋" w:cs="仿宋"/>
          <w:b/>
          <w:bCs/>
          <w:spacing w:val="-7"/>
          <w:sz w:val="21"/>
          <w:szCs w:val="21"/>
          <w:highlight w:val="none"/>
        </w:rPr>
        <w:t>3.2响应文件格式</w:t>
      </w:r>
    </w:p>
    <w:p w14:paraId="2BCC69B4">
      <w:pPr>
        <w:pageBreakBefore w:val="0"/>
        <w:topLinePunct w:val="0"/>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3.2.1响应文件应包括本征集文件“响应文件格式”中所列的</w:t>
      </w:r>
      <w:r>
        <w:rPr>
          <w:rFonts w:ascii="仿宋" w:hAnsi="仿宋" w:eastAsia="仿宋" w:cs="仿宋"/>
          <w:spacing w:val="-2"/>
          <w:sz w:val="21"/>
          <w:szCs w:val="21"/>
          <w:highlight w:val="none"/>
        </w:rPr>
        <w:t>内容。</w:t>
      </w:r>
    </w:p>
    <w:p w14:paraId="07A59EC3">
      <w:pPr>
        <w:pageBreakBefore w:val="0"/>
        <w:topLinePunct w:val="0"/>
        <w:bidi w:val="0"/>
        <w:spacing w:line="360" w:lineRule="auto"/>
        <w:ind w:left="0" w:right="0" w:firstLine="408" w:firstLineChars="200"/>
        <w:jc w:val="both"/>
        <w:rPr>
          <w:rFonts w:ascii="仿宋" w:hAnsi="仿宋" w:eastAsia="仿宋" w:cs="仿宋"/>
          <w:sz w:val="21"/>
          <w:szCs w:val="21"/>
          <w:highlight w:val="none"/>
        </w:rPr>
      </w:pPr>
      <w:r>
        <w:rPr>
          <w:rFonts w:ascii="仿宋" w:hAnsi="仿宋" w:eastAsia="仿宋" w:cs="仿宋"/>
          <w:spacing w:val="-3"/>
          <w:sz w:val="21"/>
          <w:szCs w:val="21"/>
          <w:highlight w:val="none"/>
        </w:rPr>
        <w:t>供应商应按照本企业的实际情况提供响应文件格式中所要求的资料，如其响应文件与其实际不符，一经发现直接取消其响应资格，并将追究其</w:t>
      </w:r>
      <w:r>
        <w:rPr>
          <w:rFonts w:ascii="仿宋" w:hAnsi="仿宋" w:eastAsia="仿宋" w:cs="仿宋"/>
          <w:spacing w:val="-7"/>
          <w:sz w:val="21"/>
          <w:szCs w:val="21"/>
          <w:highlight w:val="none"/>
        </w:rPr>
        <w:t>相关法律责任。</w:t>
      </w:r>
    </w:p>
    <w:p w14:paraId="4D2B9A13">
      <w:pPr>
        <w:pageBreakBefore w:val="0"/>
        <w:topLinePunct w:val="0"/>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3.2.2编制响应文件的语言及计量单位</w:t>
      </w:r>
    </w:p>
    <w:p w14:paraId="28270A9F">
      <w:pPr>
        <w:pageBreakBefore w:val="0"/>
        <w:topLinePunct w:val="0"/>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1）各响应供应商与采购代理机构就有关征集、响应的所有来往函电</w:t>
      </w:r>
      <w:r>
        <w:rPr>
          <w:rFonts w:ascii="仿宋" w:hAnsi="仿宋" w:eastAsia="仿宋" w:cs="仿宋"/>
          <w:spacing w:val="-6"/>
          <w:sz w:val="21"/>
          <w:szCs w:val="21"/>
          <w:highlight w:val="none"/>
        </w:rPr>
        <w:t>均应使用中文。</w:t>
      </w:r>
    </w:p>
    <w:p w14:paraId="75C765D5">
      <w:pPr>
        <w:pageBreakBefore w:val="0"/>
        <w:topLinePunct w:val="0"/>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2）除规范另有规定外，响应文件使用的度量衡单位，均采用中</w:t>
      </w:r>
      <w:r>
        <w:rPr>
          <w:rFonts w:ascii="仿宋" w:hAnsi="仿宋" w:eastAsia="仿宋" w:cs="仿宋"/>
          <w:spacing w:val="-2"/>
          <w:sz w:val="21"/>
          <w:szCs w:val="21"/>
          <w:highlight w:val="none"/>
        </w:rPr>
        <w:t>华人</w:t>
      </w:r>
      <w:r>
        <w:rPr>
          <w:rFonts w:ascii="仿宋" w:hAnsi="仿宋" w:eastAsia="仿宋" w:cs="仿宋"/>
          <w:spacing w:val="-8"/>
          <w:sz w:val="21"/>
          <w:szCs w:val="21"/>
          <w:highlight w:val="none"/>
        </w:rPr>
        <w:t>民共和国法定计量单位。</w:t>
      </w:r>
    </w:p>
    <w:p w14:paraId="366D21E3">
      <w:pPr>
        <w:pageBreakBefore w:val="0"/>
        <w:topLinePunct w:val="0"/>
        <w:bidi w:val="0"/>
        <w:spacing w:line="360" w:lineRule="auto"/>
        <w:ind w:left="0" w:right="0" w:firstLine="390" w:firstLineChars="200"/>
        <w:rPr>
          <w:rFonts w:ascii="仿宋" w:hAnsi="仿宋" w:eastAsia="仿宋" w:cs="仿宋"/>
          <w:sz w:val="21"/>
          <w:szCs w:val="21"/>
          <w:highlight w:val="none"/>
        </w:rPr>
      </w:pPr>
      <w:r>
        <w:rPr>
          <w:rFonts w:ascii="仿宋" w:hAnsi="仿宋" w:eastAsia="仿宋" w:cs="仿宋"/>
          <w:b/>
          <w:bCs/>
          <w:spacing w:val="-8"/>
          <w:sz w:val="21"/>
          <w:szCs w:val="21"/>
          <w:highlight w:val="none"/>
        </w:rPr>
        <w:t>3.3响应报价</w:t>
      </w:r>
    </w:p>
    <w:p w14:paraId="4B4E765D">
      <w:pPr>
        <w:pageBreakBefore w:val="0"/>
        <w:topLinePunct w:val="0"/>
        <w:bidi w:val="0"/>
        <w:spacing w:line="360" w:lineRule="auto"/>
        <w:ind w:left="0" w:right="0" w:firstLine="408" w:firstLineChars="200"/>
        <w:rPr>
          <w:rFonts w:ascii="仿宋" w:hAnsi="仿宋" w:eastAsia="仿宋" w:cs="仿宋"/>
          <w:spacing w:val="11"/>
          <w:sz w:val="21"/>
          <w:szCs w:val="21"/>
          <w:highlight w:val="none"/>
        </w:rPr>
      </w:pPr>
      <w:r>
        <w:rPr>
          <w:rFonts w:ascii="仿宋" w:hAnsi="仿宋" w:eastAsia="仿宋" w:cs="仿宋"/>
          <w:spacing w:val="-3"/>
          <w:sz w:val="21"/>
          <w:szCs w:val="21"/>
          <w:highlight w:val="none"/>
        </w:rPr>
        <w:t>3.3.1报价依据：本项目征集文件中要求。</w:t>
      </w:r>
    </w:p>
    <w:p w14:paraId="689E975A">
      <w:pPr>
        <w:pageBreakBefore w:val="0"/>
        <w:topLinePunct w:val="0"/>
        <w:bidi w:val="0"/>
        <w:spacing w:line="360" w:lineRule="auto"/>
        <w:ind w:left="0" w:right="0" w:firstLine="404" w:firstLineChars="200"/>
        <w:rPr>
          <w:rFonts w:ascii="仿宋" w:hAnsi="仿宋" w:eastAsia="仿宋" w:cs="仿宋"/>
          <w:sz w:val="21"/>
          <w:szCs w:val="21"/>
          <w:highlight w:val="none"/>
        </w:rPr>
      </w:pPr>
      <w:r>
        <w:rPr>
          <w:rFonts w:ascii="仿宋" w:hAnsi="仿宋" w:eastAsia="仿宋" w:cs="仿宋"/>
          <w:spacing w:val="-4"/>
          <w:sz w:val="21"/>
          <w:szCs w:val="21"/>
          <w:highlight w:val="none"/>
        </w:rPr>
        <w:t>3.3.2响应货币</w:t>
      </w:r>
    </w:p>
    <w:p w14:paraId="0F740CF1">
      <w:pPr>
        <w:pageBreakBefore w:val="0"/>
        <w:topLinePunct w:val="0"/>
        <w:bidi w:val="0"/>
        <w:spacing w:line="360" w:lineRule="auto"/>
        <w:ind w:left="0" w:right="0" w:firstLine="404" w:firstLineChars="200"/>
        <w:rPr>
          <w:rFonts w:ascii="仿宋" w:hAnsi="仿宋" w:eastAsia="仿宋" w:cs="仿宋"/>
          <w:spacing w:val="17"/>
          <w:sz w:val="21"/>
          <w:szCs w:val="21"/>
          <w:highlight w:val="none"/>
        </w:rPr>
      </w:pPr>
      <w:r>
        <w:rPr>
          <w:rFonts w:ascii="仿宋" w:hAnsi="仿宋" w:eastAsia="仿宋" w:cs="仿宋"/>
          <w:spacing w:val="-4"/>
          <w:sz w:val="21"/>
          <w:szCs w:val="21"/>
          <w:highlight w:val="none"/>
        </w:rPr>
        <w:t>除非另有规定或许可，供应商应采用人民币报价。</w:t>
      </w:r>
    </w:p>
    <w:p w14:paraId="3AD0A881">
      <w:pPr>
        <w:pageBreakBefore w:val="0"/>
        <w:topLinePunct w:val="0"/>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3.3.3报价方法：</w:t>
      </w:r>
    </w:p>
    <w:p w14:paraId="387F62B7">
      <w:pPr>
        <w:pageBreakBefore w:val="0"/>
        <w:topLinePunct w:val="0"/>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1)响应报价应按照征集文件要求编制。</w:t>
      </w:r>
    </w:p>
    <w:p w14:paraId="23028CC9">
      <w:pPr>
        <w:pageBreakBefore w:val="0"/>
        <w:topLinePunct w:val="0"/>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2）响应报价应为完成规定的工作内容的各项费用,并包括且不限于在项目所在地办公地点、交通、食宿、通讯、办公设备、专用设备等费用，并包含所提供的高级职称人员、需聘请的专家及最低人数要求所带来的额</w:t>
      </w:r>
      <w:r>
        <w:rPr>
          <w:rFonts w:ascii="仿宋" w:hAnsi="仿宋" w:eastAsia="仿宋" w:cs="仿宋"/>
          <w:spacing w:val="-11"/>
          <w:sz w:val="21"/>
          <w:szCs w:val="21"/>
          <w:highlight w:val="none"/>
        </w:rPr>
        <w:t>外费用。</w:t>
      </w:r>
    </w:p>
    <w:p w14:paraId="1FDFE31E">
      <w:pPr>
        <w:pageBreakBefore w:val="0"/>
        <w:topLinePunct w:val="0"/>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3）服务费：服务费以入围单位实际承接任务数额据实结算，每个项</w:t>
      </w:r>
      <w:r>
        <w:rPr>
          <w:rFonts w:ascii="仿宋" w:hAnsi="仿宋" w:eastAsia="仿宋" w:cs="仿宋"/>
          <w:spacing w:val="-3"/>
          <w:sz w:val="21"/>
          <w:szCs w:val="21"/>
          <w:highlight w:val="none"/>
        </w:rPr>
        <w:t>目支付价格包括供应商履行合同所需的全部直接费用、间接费用、各种征（取）费、政策性调整因素，各种税金、供应商期望的利润、可能发生的任何风险和责任以及完成全部项目而发生的全部费用等。一旦入围，供应</w:t>
      </w:r>
      <w:r>
        <w:rPr>
          <w:rFonts w:ascii="仿宋" w:hAnsi="仿宋" w:eastAsia="仿宋" w:cs="仿宋"/>
          <w:spacing w:val="-1"/>
          <w:sz w:val="21"/>
          <w:szCs w:val="21"/>
          <w:highlight w:val="none"/>
        </w:rPr>
        <w:t>商除合同条款规定的调整价格因素外不能以任何理由追加酬金或提任何</w:t>
      </w:r>
      <w:r>
        <w:rPr>
          <w:rFonts w:ascii="仿宋" w:hAnsi="仿宋" w:eastAsia="仿宋" w:cs="仿宋"/>
          <w:spacing w:val="-3"/>
          <w:sz w:val="21"/>
          <w:szCs w:val="21"/>
          <w:highlight w:val="none"/>
        </w:rPr>
        <w:t>调整要求。响应报价中所发生的费用缺漏项以及由此引起的风险由供应商</w:t>
      </w:r>
      <w:r>
        <w:rPr>
          <w:rFonts w:ascii="仿宋" w:hAnsi="仿宋" w:eastAsia="仿宋" w:cs="仿宋"/>
          <w:spacing w:val="-2"/>
          <w:sz w:val="21"/>
          <w:szCs w:val="21"/>
          <w:highlight w:val="none"/>
        </w:rPr>
        <w:t>承担，并且不免除供应商以缺漏项费用为理由的违约责任；</w:t>
      </w:r>
    </w:p>
    <w:p w14:paraId="08B0CD85">
      <w:pPr>
        <w:pageBreakBefore w:val="0"/>
        <w:topLinePunct w:val="0"/>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4）本项目在执行过程中，上级对本项目内容有新规定时执行上级规</w:t>
      </w:r>
      <w:r>
        <w:rPr>
          <w:rFonts w:ascii="仿宋" w:hAnsi="仿宋" w:eastAsia="仿宋" w:cs="仿宋"/>
          <w:spacing w:val="-5"/>
          <w:sz w:val="21"/>
          <w:szCs w:val="21"/>
          <w:highlight w:val="none"/>
        </w:rPr>
        <w:t>定，本项目自行终止。</w:t>
      </w:r>
    </w:p>
    <w:p w14:paraId="0ADCB061">
      <w:pPr>
        <w:pageBreakBefore w:val="0"/>
        <w:topLinePunct w:val="0"/>
        <w:bidi w:val="0"/>
        <w:spacing w:line="360" w:lineRule="auto"/>
        <w:ind w:left="0" w:right="0" w:firstLine="410" w:firstLineChars="200"/>
        <w:rPr>
          <w:rFonts w:ascii="仿宋" w:hAnsi="仿宋" w:eastAsia="仿宋" w:cs="仿宋"/>
          <w:sz w:val="21"/>
          <w:szCs w:val="21"/>
          <w:highlight w:val="none"/>
        </w:rPr>
      </w:pPr>
      <w:r>
        <w:rPr>
          <w:rFonts w:ascii="仿宋" w:hAnsi="仿宋" w:eastAsia="仿宋" w:cs="仿宋"/>
          <w:b/>
          <w:bCs/>
          <w:spacing w:val="-3"/>
          <w:sz w:val="21"/>
          <w:szCs w:val="21"/>
          <w:highlight w:val="none"/>
        </w:rPr>
        <w:t>3.4响应文件的投标有效期</w:t>
      </w:r>
    </w:p>
    <w:p w14:paraId="4CB6B9B4">
      <w:pPr>
        <w:pageBreakBefore w:val="0"/>
        <w:topLinePunct w:val="0"/>
        <w:bidi w:val="0"/>
        <w:spacing w:line="360" w:lineRule="auto"/>
        <w:ind w:left="0" w:right="0" w:firstLine="410" w:firstLineChars="200"/>
        <w:rPr>
          <w:rFonts w:ascii="仿宋" w:hAnsi="仿宋" w:eastAsia="仿宋" w:cs="仿宋"/>
          <w:sz w:val="21"/>
          <w:szCs w:val="21"/>
          <w:highlight w:val="none"/>
        </w:rPr>
      </w:pPr>
      <w:r>
        <w:rPr>
          <w:rFonts w:ascii="仿宋" w:hAnsi="仿宋" w:eastAsia="仿宋" w:cs="仿宋"/>
          <w:b/>
          <w:bCs/>
          <w:spacing w:val="-3"/>
          <w:sz w:val="21"/>
          <w:szCs w:val="21"/>
          <w:highlight w:val="none"/>
        </w:rPr>
        <w:t>3.4.1响应文件的投标有效期为开启响应文件之日起</w:t>
      </w:r>
      <w:r>
        <w:rPr>
          <w:rFonts w:ascii="仿宋" w:hAnsi="仿宋" w:eastAsia="仿宋" w:cs="仿宋"/>
          <w:b/>
          <w:bCs/>
          <w:spacing w:val="-4"/>
          <w:sz w:val="21"/>
          <w:szCs w:val="21"/>
          <w:highlight w:val="none"/>
        </w:rPr>
        <w:t>120天。</w:t>
      </w:r>
    </w:p>
    <w:p w14:paraId="08F1FBAF">
      <w:pPr>
        <w:pageBreakBefore w:val="0"/>
        <w:topLinePunct w:val="0"/>
        <w:bidi w:val="0"/>
        <w:spacing w:line="360" w:lineRule="auto"/>
        <w:ind w:left="0" w:right="0" w:firstLine="408" w:firstLineChars="200"/>
        <w:jc w:val="both"/>
        <w:rPr>
          <w:rFonts w:ascii="仿宋" w:hAnsi="仿宋" w:eastAsia="仿宋" w:cs="仿宋"/>
          <w:sz w:val="21"/>
          <w:szCs w:val="21"/>
          <w:highlight w:val="none"/>
        </w:rPr>
      </w:pPr>
      <w:r>
        <w:rPr>
          <w:rFonts w:ascii="仿宋" w:hAnsi="仿宋" w:eastAsia="仿宋" w:cs="仿宋"/>
          <w:spacing w:val="-3"/>
          <w:sz w:val="21"/>
          <w:szCs w:val="21"/>
          <w:highlight w:val="none"/>
        </w:rPr>
        <w:t>3.4.2在投标有效期内，响应供应商的响应保持有效，响应供应商不得要求撤销或修改其响应文件。投标有效期不满足要求的响应，其响应将</w:t>
      </w:r>
      <w:r>
        <w:rPr>
          <w:rFonts w:ascii="仿宋" w:hAnsi="仿宋" w:eastAsia="仿宋" w:cs="仿宋"/>
          <w:spacing w:val="-2"/>
          <w:sz w:val="21"/>
          <w:szCs w:val="21"/>
          <w:highlight w:val="none"/>
        </w:rPr>
        <w:t>被认定为响应无效。</w:t>
      </w:r>
    </w:p>
    <w:p w14:paraId="5CED18F9">
      <w:pPr>
        <w:pageBreakBefore w:val="0"/>
        <w:topLinePunct w:val="0"/>
        <w:bidi w:val="0"/>
        <w:spacing w:line="360" w:lineRule="auto"/>
        <w:ind w:left="0" w:right="0" w:firstLine="408" w:firstLineChars="200"/>
        <w:jc w:val="both"/>
        <w:rPr>
          <w:rFonts w:ascii="仿宋" w:hAnsi="仿宋" w:eastAsia="仿宋" w:cs="仿宋"/>
          <w:sz w:val="21"/>
          <w:szCs w:val="21"/>
          <w:highlight w:val="none"/>
        </w:rPr>
      </w:pPr>
      <w:r>
        <w:rPr>
          <w:rFonts w:ascii="仿宋" w:hAnsi="仿宋" w:eastAsia="仿宋" w:cs="仿宋"/>
          <w:spacing w:val="-3"/>
          <w:sz w:val="21"/>
          <w:szCs w:val="21"/>
          <w:highlight w:val="none"/>
        </w:rPr>
        <w:t>3.4.3因特殊原因，</w:t>
      </w:r>
      <w:r>
        <w:rPr>
          <w:rFonts w:hint="eastAsia" w:ascii="仿宋" w:hAnsi="仿宋" w:eastAsia="仿宋" w:cs="仿宋"/>
          <w:spacing w:val="-3"/>
          <w:sz w:val="21"/>
          <w:szCs w:val="21"/>
          <w:highlight w:val="none"/>
          <w:lang w:val="en-US" w:eastAsia="zh-CN"/>
        </w:rPr>
        <w:t>征集人</w:t>
      </w:r>
      <w:r>
        <w:rPr>
          <w:rFonts w:ascii="仿宋" w:hAnsi="仿宋" w:eastAsia="仿宋" w:cs="仿宋"/>
          <w:spacing w:val="-3"/>
          <w:sz w:val="21"/>
          <w:szCs w:val="21"/>
          <w:highlight w:val="none"/>
        </w:rPr>
        <w:t>或采购代理机构可在原投标有效期截止之前，要求投标人延长响应文件的有效期。接受该要求的响应供应商将不会被要求和允许修正其响应文件。响应供应商也可以拒绝延长投标有效期的</w:t>
      </w:r>
      <w:r>
        <w:rPr>
          <w:rFonts w:ascii="仿宋" w:hAnsi="仿宋" w:eastAsia="仿宋" w:cs="仿宋"/>
          <w:spacing w:val="-4"/>
          <w:sz w:val="21"/>
          <w:szCs w:val="21"/>
          <w:highlight w:val="none"/>
        </w:rPr>
        <w:t>要求，且不承担任何责任。</w:t>
      </w:r>
    </w:p>
    <w:p w14:paraId="45C3690D">
      <w:pPr>
        <w:pageBreakBefore w:val="0"/>
        <w:topLinePunct w:val="0"/>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上述要求和答复都应以书面形式提交。响应文件授权委托书期</w:t>
      </w:r>
      <w:r>
        <w:rPr>
          <w:rFonts w:ascii="仿宋" w:hAnsi="仿宋" w:eastAsia="仿宋" w:cs="仿宋"/>
          <w:spacing w:val="-4"/>
          <w:sz w:val="21"/>
          <w:szCs w:val="21"/>
          <w:highlight w:val="none"/>
        </w:rPr>
        <w:t>限不得</w:t>
      </w:r>
      <w:r>
        <w:rPr>
          <w:rFonts w:ascii="仿宋" w:hAnsi="仿宋" w:eastAsia="仿宋" w:cs="仿宋"/>
          <w:spacing w:val="-2"/>
          <w:sz w:val="21"/>
          <w:szCs w:val="21"/>
          <w:highlight w:val="none"/>
        </w:rPr>
        <w:t>少于投标有效期。</w:t>
      </w:r>
    </w:p>
    <w:p w14:paraId="6657C921">
      <w:pPr>
        <w:pageBreakBefore w:val="0"/>
        <w:topLinePunct w:val="0"/>
        <w:bidi w:val="0"/>
        <w:spacing w:line="360" w:lineRule="auto"/>
        <w:ind w:left="0" w:right="0" w:firstLine="394" w:firstLineChars="200"/>
        <w:rPr>
          <w:rFonts w:ascii="仿宋" w:hAnsi="仿宋" w:eastAsia="仿宋" w:cs="仿宋"/>
          <w:sz w:val="21"/>
          <w:szCs w:val="21"/>
          <w:highlight w:val="none"/>
        </w:rPr>
      </w:pPr>
      <w:r>
        <w:rPr>
          <w:rFonts w:ascii="仿宋" w:hAnsi="仿宋" w:eastAsia="仿宋" w:cs="仿宋"/>
          <w:b/>
          <w:bCs/>
          <w:spacing w:val="-7"/>
          <w:sz w:val="21"/>
          <w:szCs w:val="21"/>
          <w:highlight w:val="none"/>
        </w:rPr>
        <w:t>3.5响应保证金（免收）</w:t>
      </w:r>
    </w:p>
    <w:p w14:paraId="3BC793A2">
      <w:pPr>
        <w:pageBreakBefore w:val="0"/>
        <w:topLinePunct w:val="0"/>
        <w:bidi w:val="0"/>
        <w:spacing w:line="360" w:lineRule="auto"/>
        <w:ind w:left="0" w:right="0" w:firstLine="394" w:firstLineChars="200"/>
        <w:rPr>
          <w:rFonts w:ascii="仿宋" w:hAnsi="仿宋" w:eastAsia="仿宋" w:cs="仿宋"/>
          <w:sz w:val="21"/>
          <w:szCs w:val="21"/>
          <w:highlight w:val="none"/>
        </w:rPr>
      </w:pPr>
      <w:r>
        <w:rPr>
          <w:rFonts w:ascii="仿宋" w:hAnsi="仿宋" w:eastAsia="仿宋" w:cs="仿宋"/>
          <w:b/>
          <w:bCs/>
          <w:spacing w:val="-7"/>
          <w:sz w:val="21"/>
          <w:szCs w:val="21"/>
          <w:highlight w:val="none"/>
        </w:rPr>
        <w:t>3.6响应文件的修正</w:t>
      </w:r>
    </w:p>
    <w:p w14:paraId="5A172702">
      <w:pPr>
        <w:pageBreakBefore w:val="0"/>
        <w:topLinePunct w:val="0"/>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评审委员会将对确定为实质上响应征集文件要求的响应文件进行校</w:t>
      </w:r>
      <w:r>
        <w:rPr>
          <w:rFonts w:ascii="仿宋" w:hAnsi="仿宋" w:eastAsia="仿宋" w:cs="仿宋"/>
          <w:spacing w:val="1"/>
          <w:sz w:val="21"/>
          <w:szCs w:val="21"/>
          <w:highlight w:val="none"/>
        </w:rPr>
        <w:t>核，看其是否有计算或表达上的错误,修正错误的</w:t>
      </w:r>
      <w:r>
        <w:rPr>
          <w:rFonts w:ascii="仿宋" w:hAnsi="仿宋" w:eastAsia="仿宋" w:cs="仿宋"/>
          <w:sz w:val="21"/>
          <w:szCs w:val="21"/>
          <w:highlight w:val="none"/>
        </w:rPr>
        <w:t>原则如下:</w:t>
      </w:r>
    </w:p>
    <w:p w14:paraId="3AF0DB2A">
      <w:pPr>
        <w:pageBreakBefore w:val="0"/>
        <w:topLinePunct w:val="0"/>
        <w:bidi w:val="0"/>
        <w:spacing w:line="360" w:lineRule="auto"/>
        <w:ind w:left="0" w:right="0" w:firstLine="412" w:firstLineChars="200"/>
        <w:jc w:val="both"/>
        <w:rPr>
          <w:rFonts w:ascii="仿宋" w:hAnsi="仿宋" w:eastAsia="仿宋" w:cs="仿宋"/>
          <w:sz w:val="21"/>
          <w:szCs w:val="21"/>
          <w:highlight w:val="none"/>
        </w:rPr>
      </w:pPr>
      <w:r>
        <w:rPr>
          <w:rFonts w:ascii="仿宋" w:hAnsi="仿宋" w:eastAsia="仿宋" w:cs="仿宋"/>
          <w:spacing w:val="-2"/>
          <w:sz w:val="21"/>
          <w:szCs w:val="21"/>
          <w:highlight w:val="none"/>
        </w:rPr>
        <w:t>3.6.1响应文件的大写金额和小写金额不一</w:t>
      </w:r>
      <w:r>
        <w:rPr>
          <w:rFonts w:ascii="仿宋" w:hAnsi="仿宋" w:eastAsia="仿宋" w:cs="仿宋"/>
          <w:spacing w:val="-3"/>
          <w:sz w:val="21"/>
          <w:szCs w:val="21"/>
          <w:highlight w:val="none"/>
        </w:rPr>
        <w:t>致的，以大写金额为准；</w:t>
      </w:r>
    </w:p>
    <w:p w14:paraId="1D7799D2">
      <w:pPr>
        <w:pageBreakBefore w:val="0"/>
        <w:topLinePunct w:val="0"/>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3.6.2总价金额与按单价汇总金额不一致的，以单价金额计算结果为</w:t>
      </w:r>
      <w:r>
        <w:rPr>
          <w:rFonts w:ascii="仿宋" w:hAnsi="仿宋" w:eastAsia="仿宋" w:cs="仿宋"/>
          <w:spacing w:val="-21"/>
          <w:sz w:val="21"/>
          <w:szCs w:val="21"/>
          <w:highlight w:val="none"/>
        </w:rPr>
        <w:t>准；</w:t>
      </w:r>
    </w:p>
    <w:p w14:paraId="4A43D444">
      <w:pPr>
        <w:pageBreakBefore w:val="0"/>
        <w:topLinePunct w:val="0"/>
        <w:bidi w:val="0"/>
        <w:spacing w:line="360" w:lineRule="auto"/>
        <w:ind w:left="0" w:right="0" w:firstLine="412" w:firstLineChars="200"/>
        <w:jc w:val="both"/>
        <w:rPr>
          <w:rFonts w:ascii="仿宋" w:hAnsi="仿宋" w:eastAsia="仿宋" w:cs="仿宋"/>
          <w:sz w:val="21"/>
          <w:szCs w:val="21"/>
          <w:highlight w:val="none"/>
        </w:rPr>
      </w:pPr>
      <w:r>
        <w:rPr>
          <w:rFonts w:ascii="仿宋" w:hAnsi="仿宋" w:eastAsia="仿宋" w:cs="仿宋"/>
          <w:spacing w:val="-2"/>
          <w:sz w:val="21"/>
          <w:szCs w:val="21"/>
          <w:highlight w:val="none"/>
        </w:rPr>
        <w:t>3.6.3单价金额小数点有明显错位的</w:t>
      </w:r>
      <w:r>
        <w:rPr>
          <w:rFonts w:ascii="仿宋" w:hAnsi="仿宋" w:eastAsia="仿宋" w:cs="仿宋"/>
          <w:spacing w:val="-3"/>
          <w:sz w:val="21"/>
          <w:szCs w:val="21"/>
          <w:highlight w:val="none"/>
        </w:rPr>
        <w:t>，应以总价为准，并修改单价；</w:t>
      </w:r>
    </w:p>
    <w:p w14:paraId="55361BEE">
      <w:pPr>
        <w:pageBreakBefore w:val="0"/>
        <w:topLinePunct w:val="0"/>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3.6.4对不同文字文本响应文件的解释发生异议的，以中文文本为</w:t>
      </w:r>
      <w:r>
        <w:rPr>
          <w:rFonts w:ascii="仿宋" w:hAnsi="仿宋" w:eastAsia="仿宋" w:cs="仿宋"/>
          <w:spacing w:val="-15"/>
          <w:sz w:val="21"/>
          <w:szCs w:val="21"/>
          <w:highlight w:val="none"/>
        </w:rPr>
        <w:t>准。</w:t>
      </w:r>
    </w:p>
    <w:p w14:paraId="46EB7D1E">
      <w:pPr>
        <w:pageBreakBefore w:val="0"/>
        <w:topLinePunct w:val="0"/>
        <w:bidi w:val="0"/>
        <w:spacing w:line="360" w:lineRule="auto"/>
        <w:ind w:left="0" w:right="0" w:firstLine="398" w:firstLineChars="200"/>
        <w:rPr>
          <w:rFonts w:ascii="仿宋" w:hAnsi="仿宋" w:eastAsia="仿宋" w:cs="仿宋"/>
          <w:b/>
          <w:bCs/>
          <w:spacing w:val="-6"/>
          <w:sz w:val="21"/>
          <w:szCs w:val="21"/>
          <w:highlight w:val="none"/>
        </w:rPr>
      </w:pPr>
      <w:r>
        <w:rPr>
          <w:rFonts w:ascii="仿宋" w:hAnsi="仿宋" w:eastAsia="仿宋" w:cs="仿宋"/>
          <w:b/>
          <w:bCs/>
          <w:spacing w:val="-6"/>
          <w:sz w:val="21"/>
          <w:szCs w:val="21"/>
          <w:highlight w:val="none"/>
        </w:rPr>
        <w:t>3.7响应文件的编制要求</w:t>
      </w:r>
    </w:p>
    <w:p w14:paraId="70093A18">
      <w:pPr>
        <w:pageBreakBefore w:val="0"/>
        <w:topLinePunct w:val="0"/>
        <w:autoSpaceDE/>
        <w:autoSpaceDN/>
        <w:bidi w:val="0"/>
        <w:spacing w:line="360" w:lineRule="auto"/>
        <w:ind w:left="0" w:right="0" w:firstLine="412" w:firstLineChars="200"/>
        <w:jc w:val="both"/>
        <w:rPr>
          <w:rFonts w:ascii="仿宋" w:hAnsi="仿宋" w:eastAsia="仿宋" w:cs="仿宋"/>
          <w:color w:val="000000"/>
          <w:spacing w:val="-2"/>
          <w:sz w:val="21"/>
          <w:szCs w:val="21"/>
          <w:highlight w:val="none"/>
        </w:rPr>
      </w:pPr>
      <w:r>
        <w:rPr>
          <w:rFonts w:ascii="仿宋" w:hAnsi="仿宋" w:eastAsia="仿宋" w:cs="仿宋"/>
          <w:color w:val="000000"/>
          <w:spacing w:val="-2"/>
          <w:sz w:val="21"/>
          <w:szCs w:val="21"/>
          <w:highlight w:val="none"/>
        </w:rPr>
        <w:t>3.7.本项目要求提供加密电子征集响应文件，征集响应文件的制作应满足以下规定</w:t>
      </w:r>
      <w:r>
        <w:rPr>
          <w:rFonts w:hint="default" w:ascii="仿宋" w:hAnsi="仿宋" w:eastAsia="仿宋" w:cs="仿宋"/>
          <w:color w:val="000000"/>
          <w:spacing w:val="-2"/>
          <w:sz w:val="21"/>
          <w:szCs w:val="21"/>
          <w:highlight w:val="none"/>
          <w:lang w:eastAsia="zh-CN"/>
        </w:rPr>
        <w:t>：</w:t>
      </w:r>
    </w:p>
    <w:p w14:paraId="0B96FCDC">
      <w:pPr>
        <w:pageBreakBefore w:val="0"/>
        <w:topLinePunct w:val="0"/>
        <w:autoSpaceDE/>
        <w:autoSpaceDN/>
        <w:bidi w:val="0"/>
        <w:spacing w:line="360" w:lineRule="auto"/>
        <w:ind w:left="0" w:right="0" w:firstLine="412" w:firstLineChars="200"/>
        <w:jc w:val="both"/>
        <w:rPr>
          <w:rFonts w:ascii="仿宋" w:hAnsi="仿宋" w:eastAsia="仿宋" w:cs="仿宋"/>
          <w:color w:val="000000"/>
          <w:spacing w:val="-2"/>
          <w:sz w:val="21"/>
          <w:szCs w:val="21"/>
          <w:highlight w:val="none"/>
        </w:rPr>
      </w:pPr>
      <w:r>
        <w:rPr>
          <w:rFonts w:ascii="仿宋" w:hAnsi="仿宋" w:eastAsia="仿宋" w:cs="仿宋"/>
          <w:color w:val="000000"/>
          <w:spacing w:val="-2"/>
          <w:sz w:val="21"/>
          <w:szCs w:val="21"/>
          <w:highlight w:val="none"/>
        </w:rPr>
        <w:t>(1)征集响应文件由供应商使用电子交易系统提供的“投标文件制作工具”制作生成</w:t>
      </w:r>
      <w:r>
        <w:rPr>
          <w:rFonts w:hint="default" w:ascii="仿宋" w:hAnsi="仿宋" w:eastAsia="仿宋" w:cs="仿宋"/>
          <w:color w:val="000000"/>
          <w:spacing w:val="-2"/>
          <w:sz w:val="21"/>
          <w:szCs w:val="21"/>
          <w:highlight w:val="none"/>
          <w:lang w:eastAsia="zh-CN"/>
        </w:rPr>
        <w:t>。</w:t>
      </w:r>
      <w:r>
        <w:rPr>
          <w:rFonts w:ascii="仿宋" w:hAnsi="仿宋" w:eastAsia="仿宋" w:cs="仿宋"/>
          <w:color w:val="000000"/>
          <w:spacing w:val="-2"/>
          <w:sz w:val="21"/>
          <w:szCs w:val="21"/>
          <w:highlight w:val="none"/>
        </w:rPr>
        <w:t>“投标文件制作工具”可以通过电子交易系统中下载。供应商应当在互联网络通畅状态下启用最新版投标文件制作工具制作征集响应文件。</w:t>
      </w:r>
    </w:p>
    <w:p w14:paraId="1FA30C98">
      <w:pPr>
        <w:pageBreakBefore w:val="0"/>
        <w:topLinePunct w:val="0"/>
        <w:autoSpaceDE/>
        <w:autoSpaceDN/>
        <w:bidi w:val="0"/>
        <w:spacing w:line="360" w:lineRule="auto"/>
        <w:ind w:left="0" w:right="0" w:firstLine="412" w:firstLineChars="200"/>
        <w:jc w:val="both"/>
        <w:rPr>
          <w:rFonts w:ascii="仿宋" w:hAnsi="仿宋" w:eastAsia="仿宋" w:cs="仿宋"/>
          <w:color w:val="000000"/>
          <w:spacing w:val="-2"/>
          <w:sz w:val="21"/>
          <w:szCs w:val="21"/>
          <w:highlight w:val="none"/>
        </w:rPr>
      </w:pPr>
      <w:r>
        <w:rPr>
          <w:rFonts w:ascii="仿宋" w:hAnsi="仿宋" w:eastAsia="仿宋" w:cs="仿宋"/>
          <w:color w:val="000000"/>
          <w:spacing w:val="-2"/>
          <w:sz w:val="21"/>
          <w:szCs w:val="21"/>
          <w:highlight w:val="none"/>
        </w:rPr>
        <w:t>(2)在第六章“征集响应文件格式”中要求加盖供应商电子签章处，供应商均应加盖供应商电子签章或公章。联合体参加征集的，除联合体协议及征集文件规定须联合体各成员单位各自盖章的证明材料外，征集响应文件由联合体牵头人按上述规定加盖联合体牵头人单位电子签章或公章。</w:t>
      </w:r>
    </w:p>
    <w:p w14:paraId="6B83641B">
      <w:pPr>
        <w:pageBreakBefore w:val="0"/>
        <w:topLinePunct w:val="0"/>
        <w:autoSpaceDE/>
        <w:autoSpaceDN/>
        <w:bidi w:val="0"/>
        <w:spacing w:line="360" w:lineRule="auto"/>
        <w:ind w:left="0" w:right="0" w:firstLine="412" w:firstLineChars="200"/>
        <w:jc w:val="both"/>
        <w:rPr>
          <w:rFonts w:ascii="仿宋" w:hAnsi="仿宋" w:eastAsia="仿宋" w:cs="仿宋"/>
          <w:color w:val="000000"/>
          <w:spacing w:val="-2"/>
          <w:sz w:val="21"/>
          <w:szCs w:val="21"/>
          <w:highlight w:val="none"/>
        </w:rPr>
      </w:pPr>
      <w:r>
        <w:rPr>
          <w:rFonts w:ascii="仿宋" w:hAnsi="仿宋" w:eastAsia="仿宋" w:cs="仿宋"/>
          <w:color w:val="000000"/>
          <w:spacing w:val="-2"/>
          <w:sz w:val="21"/>
          <w:szCs w:val="21"/>
          <w:highlight w:val="none"/>
        </w:rPr>
        <w:t>(3)征集响应文件制作完成后，供应商应对征集响应文件进行文件加密，形成加密的征集响应文件。</w:t>
      </w:r>
    </w:p>
    <w:p w14:paraId="06196D24">
      <w:pPr>
        <w:pageBreakBefore w:val="0"/>
        <w:topLinePunct w:val="0"/>
        <w:autoSpaceDE/>
        <w:autoSpaceDN/>
        <w:bidi w:val="0"/>
        <w:spacing w:line="360" w:lineRule="auto"/>
        <w:ind w:left="0" w:right="0" w:firstLine="412" w:firstLineChars="200"/>
        <w:jc w:val="both"/>
        <w:rPr>
          <w:rFonts w:ascii="仿宋" w:hAnsi="仿宋" w:eastAsia="仿宋" w:cs="仿宋"/>
          <w:color w:val="000000"/>
          <w:spacing w:val="-2"/>
          <w:sz w:val="21"/>
          <w:szCs w:val="21"/>
          <w:highlight w:val="none"/>
        </w:rPr>
      </w:pPr>
      <w:r>
        <w:rPr>
          <w:rFonts w:ascii="仿宋" w:hAnsi="仿宋" w:eastAsia="仿宋" w:cs="仿宋"/>
          <w:color w:val="000000"/>
          <w:spacing w:val="-2"/>
          <w:sz w:val="21"/>
          <w:szCs w:val="21"/>
          <w:highlight w:val="none"/>
        </w:rPr>
        <w:t>采用数字证书加密的，加密时征集响应文件的所有内容均只能使用同一把数字证书进行加密，否则引起的解密失败责任由供应商自行承担。</w:t>
      </w:r>
    </w:p>
    <w:p w14:paraId="4F790EDB">
      <w:pPr>
        <w:pageBreakBefore w:val="0"/>
        <w:topLinePunct w:val="0"/>
        <w:autoSpaceDE/>
        <w:autoSpaceDN/>
        <w:bidi w:val="0"/>
        <w:spacing w:line="360" w:lineRule="auto"/>
        <w:ind w:left="0" w:right="0" w:firstLine="412" w:firstLineChars="200"/>
        <w:jc w:val="both"/>
        <w:rPr>
          <w:rFonts w:ascii="仿宋" w:hAnsi="仿宋" w:eastAsia="仿宋" w:cs="仿宋"/>
          <w:color w:val="000000"/>
          <w:spacing w:val="-2"/>
          <w:sz w:val="21"/>
          <w:szCs w:val="21"/>
          <w:highlight w:val="none"/>
        </w:rPr>
      </w:pPr>
      <w:r>
        <w:rPr>
          <w:rFonts w:ascii="仿宋" w:hAnsi="仿宋" w:eastAsia="仿宋" w:cs="仿宋"/>
          <w:color w:val="000000"/>
          <w:spacing w:val="-2"/>
          <w:sz w:val="21"/>
          <w:szCs w:val="21"/>
          <w:highlight w:val="none"/>
        </w:rPr>
        <w:t>(4)征集响应文件制作的具体方法详见“投标文件制作工具”中的帮助文档。</w:t>
      </w:r>
    </w:p>
    <w:p w14:paraId="275702ED">
      <w:pPr>
        <w:pageBreakBefore w:val="0"/>
        <w:topLinePunct w:val="0"/>
        <w:autoSpaceDE/>
        <w:autoSpaceDN/>
        <w:bidi w:val="0"/>
        <w:spacing w:line="360" w:lineRule="auto"/>
        <w:ind w:left="0" w:right="0" w:firstLine="412" w:firstLineChars="200"/>
        <w:jc w:val="both"/>
        <w:rPr>
          <w:rFonts w:ascii="仿宋" w:hAnsi="仿宋" w:eastAsia="仿宋" w:cs="仿宋"/>
          <w:color w:val="000000"/>
          <w:spacing w:val="-2"/>
          <w:sz w:val="21"/>
          <w:szCs w:val="21"/>
          <w:highlight w:val="none"/>
        </w:rPr>
      </w:pPr>
      <w:r>
        <w:rPr>
          <w:rFonts w:ascii="仿宋" w:hAnsi="仿宋" w:eastAsia="仿宋" w:cs="仿宋"/>
          <w:color w:val="000000"/>
          <w:spacing w:val="-2"/>
          <w:sz w:val="21"/>
          <w:szCs w:val="21"/>
          <w:highlight w:val="none"/>
        </w:rPr>
        <w:t>因供应商自身原因而导致征集响应文件无法导入电子交易系统电子开标、评标系统的，该征集响应文件视为无效征集响应文件，供应商自行承担由此导致的全部责任</w:t>
      </w:r>
      <w:r>
        <w:rPr>
          <w:rFonts w:hint="default" w:ascii="仿宋" w:hAnsi="仿宋" w:eastAsia="仿宋" w:cs="仿宋"/>
          <w:color w:val="000000"/>
          <w:spacing w:val="-2"/>
          <w:sz w:val="21"/>
          <w:szCs w:val="21"/>
          <w:highlight w:val="none"/>
          <w:lang w:eastAsia="zh-CN"/>
        </w:rPr>
        <w:t>。</w:t>
      </w:r>
      <w:r>
        <w:rPr>
          <w:rFonts w:ascii="仿宋" w:hAnsi="仿宋" w:eastAsia="仿宋" w:cs="仿宋"/>
          <w:color w:val="000000"/>
          <w:spacing w:val="-2"/>
          <w:sz w:val="21"/>
          <w:szCs w:val="21"/>
          <w:highlight w:val="none"/>
        </w:rPr>
        <w:t>(该征集响应文件是指解密后的征集响应文件)。征集现场提交的其他材料要求详见供应商须知前附表。</w:t>
      </w:r>
    </w:p>
    <w:p w14:paraId="7A441735">
      <w:pPr>
        <w:pageBreakBefore w:val="0"/>
        <w:topLinePunct w:val="0"/>
        <w:bidi w:val="0"/>
        <w:spacing w:line="360" w:lineRule="auto"/>
        <w:ind w:left="0" w:right="0" w:firstLine="410" w:firstLineChars="200"/>
        <w:jc w:val="both"/>
        <w:rPr>
          <w:rFonts w:ascii="仿宋" w:hAnsi="仿宋" w:eastAsia="仿宋" w:cs="仿宋"/>
          <w:sz w:val="21"/>
          <w:szCs w:val="21"/>
          <w:highlight w:val="none"/>
        </w:rPr>
      </w:pPr>
      <w:r>
        <w:rPr>
          <w:rFonts w:ascii="仿宋" w:hAnsi="仿宋" w:eastAsia="仿宋" w:cs="仿宋"/>
          <w:b/>
          <w:bCs/>
          <w:spacing w:val="-3"/>
          <w:sz w:val="21"/>
          <w:szCs w:val="21"/>
          <w:highlight w:val="none"/>
        </w:rPr>
        <w:t>3.8．响应文件提交截止时间</w:t>
      </w:r>
    </w:p>
    <w:p w14:paraId="332A74AB">
      <w:pPr>
        <w:pageBreakBefore w:val="0"/>
        <w:topLinePunct w:val="0"/>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3.8.1供应商应在供应商须知前附表中规定的响应文件提交截止时</w:t>
      </w:r>
      <w:r>
        <w:rPr>
          <w:rFonts w:ascii="仿宋" w:hAnsi="仿宋" w:eastAsia="仿宋" w:cs="仿宋"/>
          <w:spacing w:val="-3"/>
          <w:sz w:val="21"/>
          <w:szCs w:val="21"/>
          <w:highlight w:val="none"/>
        </w:rPr>
        <w:t>间前，在网上提交加密电子响应文件。</w:t>
      </w:r>
    </w:p>
    <w:p w14:paraId="33893AAF">
      <w:pPr>
        <w:pageBreakBefore w:val="0"/>
        <w:topLinePunct w:val="0"/>
        <w:bidi w:val="0"/>
        <w:spacing w:line="360" w:lineRule="auto"/>
        <w:ind w:left="0" w:right="0" w:firstLine="410" w:firstLineChars="200"/>
        <w:rPr>
          <w:rFonts w:ascii="仿宋" w:hAnsi="仿宋" w:eastAsia="仿宋" w:cs="仿宋"/>
          <w:b/>
          <w:bCs/>
          <w:spacing w:val="-3"/>
          <w:sz w:val="21"/>
          <w:szCs w:val="21"/>
          <w:highlight w:val="none"/>
        </w:rPr>
      </w:pPr>
      <w:r>
        <w:rPr>
          <w:rFonts w:ascii="仿宋" w:hAnsi="仿宋" w:eastAsia="仿宋" w:cs="仿宋"/>
          <w:b/>
          <w:bCs/>
          <w:spacing w:val="-3"/>
          <w:sz w:val="21"/>
          <w:szCs w:val="21"/>
          <w:highlight w:val="none"/>
        </w:rPr>
        <w:t>3.9响应文件的提交、修改与撤回</w:t>
      </w:r>
    </w:p>
    <w:p w14:paraId="395093CF">
      <w:pPr>
        <w:pageBreakBefore w:val="0"/>
        <w:topLinePunct w:val="0"/>
        <w:autoSpaceDE/>
        <w:autoSpaceDN/>
        <w:bidi w:val="0"/>
        <w:spacing w:line="360" w:lineRule="auto"/>
        <w:ind w:left="0" w:right="0" w:firstLine="412" w:firstLineChars="200"/>
        <w:jc w:val="both"/>
        <w:rPr>
          <w:rFonts w:ascii="仿宋" w:hAnsi="仿宋" w:eastAsia="仿宋" w:cs="仿宋"/>
          <w:color w:val="000000"/>
          <w:spacing w:val="-2"/>
          <w:sz w:val="21"/>
          <w:szCs w:val="21"/>
          <w:highlight w:val="none"/>
        </w:rPr>
      </w:pPr>
      <w:r>
        <w:rPr>
          <w:rFonts w:ascii="仿宋" w:hAnsi="仿宋" w:eastAsia="仿宋" w:cs="仿宋"/>
          <w:color w:val="000000"/>
          <w:spacing w:val="-2"/>
          <w:sz w:val="21"/>
          <w:szCs w:val="21"/>
          <w:highlight w:val="none"/>
        </w:rPr>
        <w:t>3.9.1供应商应当在第一章“征集公告”规定的征集响应文件提交截止时间前</w:t>
      </w:r>
      <w:r>
        <w:rPr>
          <w:rFonts w:hint="default" w:ascii="仿宋" w:hAnsi="仿宋" w:eastAsia="仿宋" w:cs="仿宋"/>
          <w:color w:val="000000"/>
          <w:spacing w:val="-2"/>
          <w:sz w:val="21"/>
          <w:szCs w:val="21"/>
          <w:highlight w:val="none"/>
          <w:lang w:eastAsia="zh-CN"/>
        </w:rPr>
        <w:t>，</w:t>
      </w:r>
      <w:r>
        <w:rPr>
          <w:rFonts w:ascii="仿宋" w:hAnsi="仿宋" w:eastAsia="仿宋" w:cs="仿宋"/>
          <w:color w:val="000000"/>
          <w:spacing w:val="-2"/>
          <w:sz w:val="21"/>
          <w:szCs w:val="21"/>
          <w:highlight w:val="none"/>
        </w:rPr>
        <w:t>将加密的征集响应文件在电子交易系统上传。</w:t>
      </w:r>
    </w:p>
    <w:p w14:paraId="22444209">
      <w:pPr>
        <w:pageBreakBefore w:val="0"/>
        <w:topLinePunct w:val="0"/>
        <w:autoSpaceDE/>
        <w:autoSpaceDN/>
        <w:bidi w:val="0"/>
        <w:spacing w:line="360" w:lineRule="auto"/>
        <w:ind w:left="0" w:right="0" w:firstLine="412" w:firstLineChars="200"/>
        <w:jc w:val="both"/>
        <w:rPr>
          <w:rFonts w:ascii="仿宋" w:hAnsi="仿宋" w:eastAsia="仿宋" w:cs="仿宋"/>
          <w:color w:val="000000"/>
          <w:spacing w:val="-2"/>
          <w:sz w:val="21"/>
          <w:szCs w:val="21"/>
          <w:highlight w:val="none"/>
        </w:rPr>
      </w:pPr>
      <w:r>
        <w:rPr>
          <w:rFonts w:ascii="仿宋" w:hAnsi="仿宋" w:eastAsia="仿宋" w:cs="仿宋"/>
          <w:color w:val="000000"/>
          <w:spacing w:val="-2"/>
          <w:sz w:val="21"/>
          <w:szCs w:val="21"/>
          <w:highlight w:val="none"/>
        </w:rPr>
        <w:t>3.9.2供应商应当在征集响应文件提交截止时间前完成征集响应文件的传输提交并可以补充、修改或者撤回征集响应文件。征集响应文件提交截止时间前未完成征集响应文件传输的，视为撤回征集响应文件。未按规定加密或征集响应文件提交截止时间后送达的征集响应文件，电子交易系统应当拒收。</w:t>
      </w:r>
    </w:p>
    <w:p w14:paraId="6672EF0B">
      <w:pPr>
        <w:pageBreakBefore w:val="0"/>
        <w:topLinePunct w:val="0"/>
        <w:autoSpaceDE/>
        <w:autoSpaceDN/>
        <w:bidi w:val="0"/>
        <w:spacing w:line="360" w:lineRule="auto"/>
        <w:ind w:left="0" w:right="0" w:firstLine="412" w:firstLineChars="200"/>
        <w:jc w:val="both"/>
        <w:rPr>
          <w:rFonts w:ascii="仿宋" w:hAnsi="仿宋" w:eastAsia="仿宋" w:cs="仿宋"/>
          <w:color w:val="auto"/>
          <w:spacing w:val="-1"/>
          <w:sz w:val="24"/>
          <w:szCs w:val="24"/>
          <w:highlight w:val="none"/>
        </w:rPr>
      </w:pPr>
      <w:r>
        <w:rPr>
          <w:rFonts w:ascii="仿宋" w:hAnsi="仿宋" w:eastAsia="仿宋" w:cs="仿宋"/>
          <w:color w:val="000000"/>
          <w:spacing w:val="-2"/>
          <w:sz w:val="21"/>
          <w:szCs w:val="21"/>
          <w:highlight w:val="none"/>
        </w:rPr>
        <w:t>3.9.3供应商应在供应商须知前附表规定的解密时间前(以电子交易系统解密倒计时为准)对本单位的征集响应文件现场或远程解密，采购代理机构工作人员在监督员监督下解密所有征集响应文件。在征集响应文件提交截止时间之后，供应商不得对其征集响应文件做任何修改。但属于评审小组在评审中发现的计算错误并进行核实的修改、按照征集文件的变动情况和评审小组的要求重新提交征集响应文件的</w:t>
      </w:r>
      <w:r>
        <w:rPr>
          <w:rFonts w:hint="default" w:ascii="仿宋" w:hAnsi="仿宋" w:eastAsia="仿宋" w:cs="仿宋"/>
          <w:color w:val="000000"/>
          <w:spacing w:val="-2"/>
          <w:sz w:val="21"/>
          <w:szCs w:val="21"/>
          <w:highlight w:val="none"/>
          <w:lang w:eastAsia="zh-CN"/>
        </w:rPr>
        <w:t>，</w:t>
      </w:r>
      <w:r>
        <w:rPr>
          <w:rFonts w:ascii="仿宋" w:hAnsi="仿宋" w:eastAsia="仿宋" w:cs="仿宋"/>
          <w:color w:val="000000"/>
          <w:spacing w:val="-2"/>
          <w:sz w:val="21"/>
          <w:szCs w:val="21"/>
          <w:highlight w:val="none"/>
        </w:rPr>
        <w:t>不在此列</w:t>
      </w:r>
      <w:r>
        <w:rPr>
          <w:rFonts w:hint="default" w:ascii="仿宋" w:hAnsi="仿宋" w:eastAsia="仿宋" w:cs="仿宋"/>
          <w:color w:val="000000"/>
          <w:spacing w:val="-2"/>
          <w:sz w:val="21"/>
          <w:szCs w:val="21"/>
          <w:highlight w:val="none"/>
          <w:lang w:eastAsia="zh-CN"/>
        </w:rPr>
        <w:t>。</w:t>
      </w:r>
    </w:p>
    <w:p w14:paraId="0A700584">
      <w:pPr>
        <w:pageBreakBefore w:val="0"/>
        <w:topLinePunct w:val="0"/>
        <w:autoSpaceDE/>
        <w:autoSpaceDN/>
        <w:bidi w:val="0"/>
        <w:spacing w:line="360" w:lineRule="auto"/>
        <w:ind w:left="0" w:right="0" w:firstLine="414" w:firstLineChars="200"/>
        <w:jc w:val="both"/>
        <w:rPr>
          <w:rFonts w:ascii="仿宋" w:hAnsi="仿宋" w:eastAsia="仿宋" w:cs="仿宋"/>
          <w:b/>
          <w:bCs/>
          <w:spacing w:val="-2"/>
          <w:sz w:val="21"/>
          <w:szCs w:val="21"/>
          <w:highlight w:val="none"/>
        </w:rPr>
      </w:pPr>
      <w:r>
        <w:rPr>
          <w:rFonts w:ascii="仿宋" w:hAnsi="仿宋" w:eastAsia="仿宋" w:cs="仿宋"/>
          <w:b/>
          <w:bCs/>
          <w:spacing w:val="-2"/>
          <w:sz w:val="21"/>
          <w:szCs w:val="21"/>
          <w:highlight w:val="none"/>
        </w:rPr>
        <w:t>四、开启响应文件及评审</w:t>
      </w:r>
    </w:p>
    <w:p w14:paraId="23892790">
      <w:pPr>
        <w:pageBreakBefore w:val="0"/>
        <w:topLinePunct w:val="0"/>
        <w:autoSpaceDE/>
        <w:autoSpaceDN/>
        <w:bidi w:val="0"/>
        <w:spacing w:line="360" w:lineRule="auto"/>
        <w:ind w:left="0" w:right="0" w:firstLine="414" w:firstLineChars="200"/>
        <w:jc w:val="both"/>
        <w:rPr>
          <w:rFonts w:ascii="仿宋" w:hAnsi="仿宋" w:eastAsia="仿宋" w:cs="仿宋"/>
          <w:b/>
          <w:bCs/>
          <w:spacing w:val="-2"/>
          <w:sz w:val="21"/>
          <w:szCs w:val="21"/>
          <w:highlight w:val="none"/>
        </w:rPr>
      </w:pPr>
      <w:r>
        <w:rPr>
          <w:rFonts w:ascii="仿宋" w:hAnsi="仿宋" w:eastAsia="仿宋" w:cs="仿宋"/>
          <w:b/>
          <w:bCs/>
          <w:spacing w:val="-2"/>
          <w:sz w:val="21"/>
          <w:szCs w:val="21"/>
          <w:highlight w:val="none"/>
        </w:rPr>
        <w:t>4.1开启响应文件</w:t>
      </w:r>
    </w:p>
    <w:p w14:paraId="69F9DAAB">
      <w:pPr>
        <w:pageBreakBefore w:val="0"/>
        <w:topLinePunct w:val="0"/>
        <w:autoSpaceDE/>
        <w:autoSpaceDN/>
        <w:bidi w:val="0"/>
        <w:spacing w:line="360" w:lineRule="auto"/>
        <w:ind w:left="0" w:right="0" w:firstLine="412" w:firstLineChars="200"/>
        <w:jc w:val="both"/>
        <w:rPr>
          <w:rFonts w:ascii="仿宋" w:hAnsi="仿宋" w:eastAsia="仿宋" w:cs="仿宋"/>
          <w:color w:val="000000"/>
          <w:spacing w:val="-2"/>
          <w:sz w:val="21"/>
          <w:szCs w:val="21"/>
          <w:highlight w:val="none"/>
        </w:rPr>
      </w:pPr>
      <w:r>
        <w:rPr>
          <w:rFonts w:ascii="仿宋" w:hAnsi="仿宋" w:eastAsia="仿宋" w:cs="仿宋"/>
          <w:color w:val="000000"/>
          <w:spacing w:val="-2"/>
          <w:sz w:val="21"/>
          <w:szCs w:val="21"/>
          <w:highlight w:val="none"/>
        </w:rPr>
        <w:t>4.1.1代理单位按照征集文件规定的时间，地点组织开标。征集响应文件递交截止时间前一小时内，各投标供应商的法定代表人或委托代理人均提前进入网上开标大厅，选择进入对应标段的开标会议区在线签到。</w:t>
      </w:r>
    </w:p>
    <w:p w14:paraId="781F702B">
      <w:pPr>
        <w:pageBreakBefore w:val="0"/>
        <w:topLinePunct w:val="0"/>
        <w:autoSpaceDE/>
        <w:autoSpaceDN/>
        <w:bidi w:val="0"/>
        <w:spacing w:line="360" w:lineRule="auto"/>
        <w:ind w:left="0" w:right="0" w:firstLine="414" w:firstLineChars="200"/>
        <w:jc w:val="both"/>
        <w:rPr>
          <w:rFonts w:ascii="仿宋" w:hAnsi="仿宋" w:eastAsia="仿宋" w:cs="仿宋"/>
          <w:b/>
          <w:bCs/>
          <w:color w:val="000000"/>
          <w:spacing w:val="-2"/>
          <w:sz w:val="21"/>
          <w:szCs w:val="21"/>
          <w:highlight w:val="none"/>
        </w:rPr>
      </w:pPr>
      <w:r>
        <w:rPr>
          <w:rFonts w:ascii="仿宋" w:hAnsi="仿宋" w:eastAsia="仿宋" w:cs="仿宋"/>
          <w:b/>
          <w:bCs/>
          <w:color w:val="000000"/>
          <w:spacing w:val="-2"/>
          <w:sz w:val="21"/>
          <w:szCs w:val="21"/>
          <w:highlight w:val="none"/>
        </w:rPr>
        <w:t>未按规定时间</w:t>
      </w:r>
      <w:r>
        <w:rPr>
          <w:rFonts w:hint="default" w:ascii="仿宋" w:hAnsi="仿宋" w:eastAsia="仿宋" w:cs="仿宋"/>
          <w:b/>
          <w:bCs/>
          <w:color w:val="000000"/>
          <w:spacing w:val="-2"/>
          <w:sz w:val="21"/>
          <w:szCs w:val="21"/>
          <w:highlight w:val="none"/>
          <w:lang w:val="en-US" w:eastAsia="zh-CN"/>
        </w:rPr>
        <w:t>60</w:t>
      </w:r>
      <w:r>
        <w:rPr>
          <w:rFonts w:ascii="仿宋" w:hAnsi="仿宋" w:eastAsia="仿宋" w:cs="仿宋"/>
          <w:b/>
          <w:bCs/>
          <w:color w:val="000000"/>
          <w:spacing w:val="-2"/>
          <w:sz w:val="21"/>
          <w:szCs w:val="21"/>
          <w:highlight w:val="none"/>
        </w:rPr>
        <w:t>分钟之内(以系统规定时间为准)解密的征集响应文件的视为供应商自动放弃投标权。</w:t>
      </w:r>
    </w:p>
    <w:p w14:paraId="4E6F1C08">
      <w:pPr>
        <w:pageBreakBefore w:val="0"/>
        <w:topLinePunct w:val="0"/>
        <w:autoSpaceDE/>
        <w:autoSpaceDN/>
        <w:bidi w:val="0"/>
        <w:spacing w:line="360" w:lineRule="auto"/>
        <w:ind w:left="0" w:right="0" w:firstLine="412" w:firstLineChars="200"/>
        <w:jc w:val="both"/>
        <w:rPr>
          <w:rFonts w:ascii="仿宋" w:hAnsi="仿宋" w:eastAsia="仿宋" w:cs="仿宋"/>
          <w:color w:val="000000"/>
          <w:spacing w:val="-2"/>
          <w:sz w:val="21"/>
          <w:szCs w:val="21"/>
          <w:highlight w:val="none"/>
        </w:rPr>
      </w:pPr>
      <w:r>
        <w:rPr>
          <w:rFonts w:ascii="仿宋" w:hAnsi="仿宋" w:eastAsia="仿宋" w:cs="仿宋"/>
          <w:color w:val="000000"/>
          <w:spacing w:val="-2"/>
          <w:sz w:val="21"/>
          <w:szCs w:val="21"/>
          <w:highlight w:val="none"/>
        </w:rPr>
        <w:t>4.1.2有重大偏离的征集响应文件将被拒绝。</w:t>
      </w:r>
    </w:p>
    <w:p w14:paraId="72E1D753">
      <w:pPr>
        <w:pageBreakBefore w:val="0"/>
        <w:topLinePunct w:val="0"/>
        <w:autoSpaceDE/>
        <w:autoSpaceDN/>
        <w:bidi w:val="0"/>
        <w:spacing w:line="360" w:lineRule="auto"/>
        <w:ind w:left="0" w:right="0" w:firstLine="412" w:firstLineChars="200"/>
        <w:jc w:val="both"/>
        <w:rPr>
          <w:rFonts w:ascii="仿宋" w:hAnsi="仿宋" w:eastAsia="仿宋" w:cs="仿宋"/>
          <w:color w:val="000000"/>
          <w:spacing w:val="-2"/>
          <w:sz w:val="21"/>
          <w:szCs w:val="21"/>
          <w:highlight w:val="none"/>
        </w:rPr>
      </w:pPr>
      <w:r>
        <w:rPr>
          <w:rFonts w:ascii="仿宋" w:hAnsi="仿宋" w:eastAsia="仿宋" w:cs="仿宋"/>
          <w:color w:val="000000"/>
          <w:spacing w:val="-2"/>
          <w:sz w:val="21"/>
          <w:szCs w:val="21"/>
          <w:highlight w:val="none"/>
        </w:rPr>
        <w:t>4.1.3开标程序</w:t>
      </w:r>
    </w:p>
    <w:p w14:paraId="6BB5E664">
      <w:pPr>
        <w:pageBreakBefore w:val="0"/>
        <w:topLinePunct w:val="0"/>
        <w:autoSpaceDE/>
        <w:autoSpaceDN/>
        <w:bidi w:val="0"/>
        <w:spacing w:line="360" w:lineRule="auto"/>
        <w:ind w:left="0" w:right="0" w:firstLine="412" w:firstLineChars="200"/>
        <w:jc w:val="both"/>
        <w:rPr>
          <w:rFonts w:ascii="仿宋" w:hAnsi="仿宋" w:eastAsia="仿宋" w:cs="仿宋"/>
          <w:color w:val="000000"/>
          <w:spacing w:val="-2"/>
          <w:sz w:val="21"/>
          <w:szCs w:val="21"/>
          <w:highlight w:val="none"/>
        </w:rPr>
      </w:pPr>
      <w:r>
        <w:rPr>
          <w:rFonts w:ascii="仿宋" w:hAnsi="仿宋" w:eastAsia="仿宋" w:cs="仿宋"/>
          <w:color w:val="000000"/>
          <w:spacing w:val="-2"/>
          <w:sz w:val="21"/>
          <w:szCs w:val="21"/>
          <w:highlight w:val="none"/>
        </w:rPr>
        <w:t>主持人按下列程序进行开标：</w:t>
      </w:r>
    </w:p>
    <w:p w14:paraId="04D294FA">
      <w:pPr>
        <w:pageBreakBefore w:val="0"/>
        <w:topLinePunct w:val="0"/>
        <w:autoSpaceDE/>
        <w:autoSpaceDN/>
        <w:bidi w:val="0"/>
        <w:spacing w:line="360" w:lineRule="auto"/>
        <w:ind w:left="0" w:right="0" w:firstLine="412" w:firstLineChars="200"/>
        <w:jc w:val="both"/>
        <w:rPr>
          <w:rFonts w:ascii="仿宋" w:hAnsi="仿宋" w:eastAsia="仿宋" w:cs="仿宋"/>
          <w:color w:val="000000"/>
          <w:spacing w:val="-2"/>
          <w:sz w:val="21"/>
          <w:szCs w:val="21"/>
          <w:highlight w:val="none"/>
        </w:rPr>
      </w:pPr>
      <w:r>
        <w:rPr>
          <w:rFonts w:ascii="仿宋" w:hAnsi="仿宋" w:eastAsia="仿宋" w:cs="仿宋"/>
          <w:color w:val="000000"/>
          <w:spacing w:val="-2"/>
          <w:sz w:val="21"/>
          <w:szCs w:val="21"/>
          <w:highlight w:val="none"/>
        </w:rPr>
        <w:t>1)主持人登录网上开标大厅，进入不见面开标系统，选择本项目进行网上开标</w:t>
      </w:r>
      <w:r>
        <w:rPr>
          <w:rFonts w:hint="default" w:ascii="仿宋" w:hAnsi="仿宋" w:eastAsia="仿宋" w:cs="仿宋"/>
          <w:color w:val="000000"/>
          <w:spacing w:val="-2"/>
          <w:sz w:val="21"/>
          <w:szCs w:val="21"/>
          <w:highlight w:val="none"/>
          <w:lang w:eastAsia="zh-CN"/>
        </w:rPr>
        <w:t>。</w:t>
      </w:r>
    </w:p>
    <w:p w14:paraId="5513470F">
      <w:pPr>
        <w:pageBreakBefore w:val="0"/>
        <w:topLinePunct w:val="0"/>
        <w:autoSpaceDE/>
        <w:autoSpaceDN/>
        <w:bidi w:val="0"/>
        <w:spacing w:line="360" w:lineRule="auto"/>
        <w:ind w:left="0" w:right="0" w:firstLine="412" w:firstLineChars="200"/>
        <w:jc w:val="both"/>
        <w:rPr>
          <w:rFonts w:ascii="仿宋" w:hAnsi="仿宋" w:eastAsia="仿宋" w:cs="仿宋"/>
          <w:color w:val="000000"/>
          <w:spacing w:val="-2"/>
          <w:sz w:val="21"/>
          <w:szCs w:val="21"/>
          <w:highlight w:val="none"/>
        </w:rPr>
      </w:pPr>
      <w:r>
        <w:rPr>
          <w:rFonts w:ascii="仿宋" w:hAnsi="仿宋" w:eastAsia="仿宋" w:cs="仿宋"/>
          <w:color w:val="000000"/>
          <w:spacing w:val="-2"/>
          <w:sz w:val="21"/>
          <w:szCs w:val="21"/>
          <w:highlight w:val="none"/>
        </w:rPr>
        <w:t>2)各供应商的授权委托人或法定代表人需在征集响应文件递交截止时间前一小时内进入网上开标大厅。征集响应文件递交截止时间截止后，根据主持人的要求在规定的时间内进行征集响应文件的解密。</w:t>
      </w:r>
    </w:p>
    <w:p w14:paraId="4E592C12">
      <w:pPr>
        <w:pageBreakBefore w:val="0"/>
        <w:topLinePunct w:val="0"/>
        <w:autoSpaceDE/>
        <w:autoSpaceDN/>
        <w:bidi w:val="0"/>
        <w:spacing w:line="360" w:lineRule="auto"/>
        <w:ind w:left="0" w:right="0" w:firstLine="412" w:firstLineChars="200"/>
        <w:jc w:val="both"/>
        <w:rPr>
          <w:rFonts w:ascii="仿宋" w:hAnsi="仿宋" w:eastAsia="仿宋" w:cs="仿宋"/>
          <w:color w:val="000000"/>
          <w:spacing w:val="-2"/>
          <w:sz w:val="21"/>
          <w:szCs w:val="21"/>
          <w:highlight w:val="none"/>
        </w:rPr>
      </w:pPr>
      <w:r>
        <w:rPr>
          <w:rFonts w:ascii="仿宋" w:hAnsi="仿宋" w:eastAsia="仿宋" w:cs="仿宋"/>
          <w:color w:val="000000"/>
          <w:spacing w:val="-2"/>
          <w:sz w:val="21"/>
          <w:szCs w:val="21"/>
          <w:highlight w:val="none"/>
        </w:rPr>
        <w:t>3)主持人在供应商全部解密征集响应文件成功后，导入全部投标征集响应文件</w:t>
      </w:r>
      <w:r>
        <w:rPr>
          <w:rFonts w:hint="default" w:ascii="仿宋" w:hAnsi="仿宋" w:eastAsia="仿宋" w:cs="仿宋"/>
          <w:color w:val="000000"/>
          <w:spacing w:val="-2"/>
          <w:sz w:val="21"/>
          <w:szCs w:val="21"/>
          <w:highlight w:val="none"/>
          <w:lang w:eastAsia="zh-CN"/>
        </w:rPr>
        <w:t>，</w:t>
      </w:r>
      <w:r>
        <w:rPr>
          <w:rFonts w:ascii="仿宋" w:hAnsi="仿宋" w:eastAsia="仿宋" w:cs="仿宋"/>
          <w:color w:val="000000"/>
          <w:spacing w:val="-2"/>
          <w:sz w:val="21"/>
          <w:szCs w:val="21"/>
          <w:highlight w:val="none"/>
        </w:rPr>
        <w:t>根据投标报价进行唱标环节。</w:t>
      </w:r>
    </w:p>
    <w:p w14:paraId="5C215BD7">
      <w:pPr>
        <w:pageBreakBefore w:val="0"/>
        <w:topLinePunct w:val="0"/>
        <w:autoSpaceDE/>
        <w:autoSpaceDN/>
        <w:bidi w:val="0"/>
        <w:spacing w:line="360" w:lineRule="auto"/>
        <w:ind w:left="0" w:right="0" w:firstLine="412" w:firstLineChars="200"/>
        <w:jc w:val="both"/>
        <w:rPr>
          <w:rFonts w:ascii="仿宋" w:hAnsi="仿宋" w:eastAsia="仿宋" w:cs="仿宋"/>
          <w:color w:val="000000"/>
          <w:spacing w:val="-2"/>
          <w:sz w:val="21"/>
          <w:szCs w:val="21"/>
          <w:highlight w:val="none"/>
        </w:rPr>
      </w:pPr>
      <w:r>
        <w:rPr>
          <w:rFonts w:ascii="仿宋" w:hAnsi="仿宋" w:eastAsia="仿宋" w:cs="仿宋"/>
          <w:color w:val="000000"/>
          <w:spacing w:val="-2"/>
          <w:sz w:val="21"/>
          <w:szCs w:val="21"/>
          <w:highlight w:val="none"/>
        </w:rPr>
        <w:t>4)唱标环节结束后，供应商确认有无异议，若供应商有异议，可一一作出答复</w:t>
      </w:r>
      <w:r>
        <w:rPr>
          <w:rFonts w:hint="default" w:ascii="仿宋" w:hAnsi="仿宋" w:eastAsia="仿宋" w:cs="仿宋"/>
          <w:color w:val="000000"/>
          <w:spacing w:val="-2"/>
          <w:sz w:val="21"/>
          <w:szCs w:val="21"/>
          <w:highlight w:val="none"/>
          <w:lang w:eastAsia="zh-CN"/>
        </w:rPr>
        <w:t>，</w:t>
      </w:r>
      <w:r>
        <w:rPr>
          <w:rFonts w:ascii="仿宋" w:hAnsi="仿宋" w:eastAsia="仿宋" w:cs="仿宋"/>
          <w:color w:val="000000"/>
          <w:spacing w:val="-2"/>
          <w:sz w:val="21"/>
          <w:szCs w:val="21"/>
          <w:highlight w:val="none"/>
        </w:rPr>
        <w:t>所有供应商确认无异议后开标结束。</w:t>
      </w:r>
    </w:p>
    <w:p w14:paraId="2A2D5D89">
      <w:pPr>
        <w:pageBreakBefore w:val="0"/>
        <w:topLinePunct w:val="0"/>
        <w:autoSpaceDE/>
        <w:autoSpaceDN/>
        <w:bidi w:val="0"/>
        <w:spacing w:line="360" w:lineRule="auto"/>
        <w:ind w:left="0" w:right="0" w:firstLine="412" w:firstLineChars="200"/>
        <w:jc w:val="both"/>
        <w:rPr>
          <w:rFonts w:hint="default" w:ascii="仿宋" w:hAnsi="仿宋" w:eastAsia="仿宋" w:cs="仿宋"/>
          <w:color w:val="000000"/>
          <w:spacing w:val="-2"/>
          <w:sz w:val="21"/>
          <w:szCs w:val="21"/>
          <w:highlight w:val="none"/>
          <w:lang w:eastAsia="zh-CN"/>
        </w:rPr>
      </w:pPr>
      <w:r>
        <w:rPr>
          <w:rFonts w:ascii="仿宋" w:hAnsi="仿宋" w:eastAsia="仿宋" w:cs="仿宋"/>
          <w:color w:val="000000"/>
          <w:spacing w:val="-2"/>
          <w:sz w:val="21"/>
          <w:szCs w:val="21"/>
          <w:highlight w:val="none"/>
        </w:rPr>
        <w:t>5)开标结束，采购代理机构对开标过程进行记录，并存档备查。转入评标阶段</w:t>
      </w:r>
      <w:r>
        <w:rPr>
          <w:rFonts w:hint="default" w:ascii="仿宋" w:hAnsi="仿宋" w:eastAsia="仿宋" w:cs="仿宋"/>
          <w:color w:val="000000"/>
          <w:spacing w:val="-2"/>
          <w:sz w:val="21"/>
          <w:szCs w:val="21"/>
          <w:highlight w:val="none"/>
          <w:lang w:eastAsia="zh-CN"/>
        </w:rPr>
        <w:t>。</w:t>
      </w:r>
    </w:p>
    <w:p w14:paraId="78D005CF">
      <w:pPr>
        <w:pageBreakBefore w:val="0"/>
        <w:topLinePunct w:val="0"/>
        <w:autoSpaceDE/>
        <w:autoSpaceDN/>
        <w:bidi w:val="0"/>
        <w:spacing w:line="360" w:lineRule="auto"/>
        <w:ind w:left="0" w:right="0" w:firstLine="412" w:firstLineChars="200"/>
        <w:jc w:val="both"/>
        <w:rPr>
          <w:rFonts w:ascii="仿宋" w:hAnsi="仿宋" w:eastAsia="仿宋" w:cs="仿宋"/>
          <w:b/>
          <w:bCs/>
          <w:spacing w:val="-6"/>
          <w:sz w:val="21"/>
          <w:szCs w:val="21"/>
          <w:highlight w:val="none"/>
        </w:rPr>
      </w:pPr>
      <w:r>
        <w:rPr>
          <w:rFonts w:ascii="仿宋" w:hAnsi="仿宋" w:eastAsia="仿宋" w:cs="仿宋"/>
          <w:color w:val="000000"/>
          <w:spacing w:val="-2"/>
          <w:sz w:val="21"/>
          <w:szCs w:val="21"/>
          <w:highlight w:val="none"/>
        </w:rPr>
        <w:t>6)招标代理人对开标过程进行记录，并存档备查</w:t>
      </w:r>
      <w:r>
        <w:rPr>
          <w:rFonts w:hint="default" w:ascii="仿宋" w:hAnsi="仿宋" w:eastAsia="仿宋" w:cs="仿宋"/>
          <w:color w:val="000000"/>
          <w:spacing w:val="-2"/>
          <w:sz w:val="21"/>
          <w:szCs w:val="21"/>
          <w:highlight w:val="none"/>
          <w:lang w:val="en-US" w:eastAsia="zh-CN"/>
        </w:rPr>
        <w:t>；</w:t>
      </w:r>
    </w:p>
    <w:p w14:paraId="37D0A0EF">
      <w:pPr>
        <w:pageBreakBefore w:val="0"/>
        <w:topLinePunct w:val="0"/>
        <w:bidi w:val="0"/>
        <w:spacing w:line="360" w:lineRule="auto"/>
        <w:ind w:left="0" w:right="0" w:firstLine="398" w:firstLineChars="200"/>
        <w:rPr>
          <w:rFonts w:ascii="仿宋" w:hAnsi="仿宋" w:eastAsia="仿宋" w:cs="仿宋"/>
          <w:sz w:val="21"/>
          <w:szCs w:val="21"/>
          <w:highlight w:val="none"/>
        </w:rPr>
      </w:pPr>
      <w:r>
        <w:rPr>
          <w:rFonts w:ascii="仿宋" w:hAnsi="仿宋" w:eastAsia="仿宋" w:cs="仿宋"/>
          <w:b/>
          <w:bCs/>
          <w:spacing w:val="-6"/>
          <w:sz w:val="21"/>
          <w:szCs w:val="21"/>
          <w:highlight w:val="none"/>
        </w:rPr>
        <w:t>4.2评审</w:t>
      </w:r>
    </w:p>
    <w:p w14:paraId="50AC1139">
      <w:pPr>
        <w:pageBreakBefore w:val="0"/>
        <w:topLinePunct w:val="0"/>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详见征集文件第四章评审方法</w:t>
      </w:r>
    </w:p>
    <w:p w14:paraId="0A332E7D">
      <w:pPr>
        <w:pageBreakBefore w:val="0"/>
        <w:topLinePunct w:val="0"/>
        <w:bidi w:val="0"/>
        <w:spacing w:line="360" w:lineRule="auto"/>
        <w:ind w:left="0" w:right="0" w:firstLine="398" w:firstLineChars="200"/>
        <w:rPr>
          <w:rFonts w:ascii="仿宋" w:hAnsi="仿宋" w:eastAsia="仿宋" w:cs="仿宋"/>
          <w:sz w:val="21"/>
          <w:szCs w:val="21"/>
          <w:highlight w:val="none"/>
        </w:rPr>
      </w:pPr>
      <w:r>
        <w:rPr>
          <w:rFonts w:ascii="仿宋" w:hAnsi="仿宋" w:eastAsia="仿宋" w:cs="仿宋"/>
          <w:b/>
          <w:bCs/>
          <w:spacing w:val="-6"/>
          <w:sz w:val="21"/>
          <w:szCs w:val="21"/>
          <w:highlight w:val="none"/>
        </w:rPr>
        <w:t>4.3响应文件的澄清</w:t>
      </w:r>
    </w:p>
    <w:p w14:paraId="062AAECA">
      <w:pPr>
        <w:pageBreakBefore w:val="0"/>
        <w:topLinePunct w:val="0"/>
        <w:bidi w:val="0"/>
        <w:spacing w:line="360" w:lineRule="auto"/>
        <w:ind w:left="0" w:right="0" w:firstLine="408" w:firstLineChars="200"/>
        <w:jc w:val="both"/>
        <w:rPr>
          <w:rFonts w:ascii="仿宋" w:hAnsi="仿宋" w:eastAsia="仿宋" w:cs="仿宋"/>
          <w:sz w:val="21"/>
          <w:szCs w:val="21"/>
          <w:highlight w:val="none"/>
        </w:rPr>
      </w:pPr>
      <w:r>
        <w:rPr>
          <w:rFonts w:ascii="仿宋" w:hAnsi="仿宋" w:eastAsia="仿宋" w:cs="仿宋"/>
          <w:spacing w:val="-3"/>
          <w:sz w:val="21"/>
          <w:szCs w:val="21"/>
          <w:highlight w:val="none"/>
        </w:rPr>
        <w:t>4.3.1评审委员会将对响应文件的有效性、完整性和响应程度进行审查，审查时可以要求供应商对响应文件中含义不明确、同类问题表述不一</w:t>
      </w:r>
      <w:r>
        <w:rPr>
          <w:rFonts w:ascii="仿宋" w:hAnsi="仿宋" w:eastAsia="仿宋" w:cs="仿宋"/>
          <w:spacing w:val="-2"/>
          <w:sz w:val="21"/>
          <w:szCs w:val="21"/>
          <w:highlight w:val="none"/>
        </w:rPr>
        <w:t>致或者有明显文字和计算错误的内容等作出必要的澄清、说明或者更正。</w:t>
      </w:r>
      <w:r>
        <w:rPr>
          <w:rFonts w:ascii="仿宋" w:hAnsi="仿宋" w:eastAsia="仿宋" w:cs="仿宋"/>
          <w:spacing w:val="-3"/>
          <w:sz w:val="21"/>
          <w:szCs w:val="21"/>
          <w:highlight w:val="none"/>
        </w:rPr>
        <w:t>供应商的澄清、说明或者更正不得超出响应文件的范围或者改变响应文件的实质性内容。对不同文字文本响应文件的解释发生异议的，以中文文本</w:t>
      </w:r>
      <w:r>
        <w:rPr>
          <w:rFonts w:ascii="仿宋" w:hAnsi="仿宋" w:eastAsia="仿宋" w:cs="仿宋"/>
          <w:spacing w:val="-13"/>
          <w:sz w:val="21"/>
          <w:szCs w:val="21"/>
          <w:highlight w:val="none"/>
        </w:rPr>
        <w:t>为准。</w:t>
      </w:r>
    </w:p>
    <w:p w14:paraId="21DE56BC">
      <w:pPr>
        <w:pageBreakBefore w:val="0"/>
        <w:topLinePunct w:val="0"/>
        <w:bidi w:val="0"/>
        <w:spacing w:line="360" w:lineRule="auto"/>
        <w:ind w:left="0" w:right="0" w:firstLine="408" w:firstLineChars="200"/>
        <w:jc w:val="both"/>
        <w:rPr>
          <w:rFonts w:ascii="仿宋" w:hAnsi="仿宋" w:eastAsia="仿宋" w:cs="仿宋"/>
          <w:sz w:val="21"/>
          <w:szCs w:val="21"/>
          <w:highlight w:val="none"/>
        </w:rPr>
      </w:pPr>
      <w:r>
        <w:rPr>
          <w:rFonts w:ascii="仿宋" w:hAnsi="仿宋" w:eastAsia="仿宋" w:cs="仿宋"/>
          <w:spacing w:val="-3"/>
          <w:sz w:val="21"/>
          <w:szCs w:val="21"/>
          <w:highlight w:val="none"/>
        </w:rPr>
        <w:t>4.3.2评审委员会要求供应商澄清、说明或者更正响应文件应当以书面形式（询标）作出。供应商的澄清、说明或者更正应当由法定代表人或其授权代表签字或者加盖公章。</w:t>
      </w:r>
    </w:p>
    <w:p w14:paraId="132CD089">
      <w:pPr>
        <w:pageBreakBefore w:val="0"/>
        <w:topLinePunct w:val="0"/>
        <w:bidi w:val="0"/>
        <w:spacing w:line="360" w:lineRule="auto"/>
        <w:ind w:left="0" w:right="0" w:firstLine="418" w:firstLineChars="200"/>
        <w:rPr>
          <w:rFonts w:ascii="仿宋" w:hAnsi="仿宋" w:eastAsia="仿宋" w:cs="仿宋"/>
          <w:sz w:val="21"/>
          <w:szCs w:val="21"/>
          <w:highlight w:val="none"/>
        </w:rPr>
      </w:pPr>
      <w:r>
        <w:rPr>
          <w:rFonts w:ascii="仿宋" w:hAnsi="仿宋" w:eastAsia="仿宋" w:cs="仿宋"/>
          <w:b/>
          <w:bCs/>
          <w:spacing w:val="-1"/>
          <w:sz w:val="21"/>
          <w:szCs w:val="21"/>
          <w:highlight w:val="none"/>
        </w:rPr>
        <w:t>4.4响应文件属下列情况之一的，视为无效标:</w:t>
      </w:r>
    </w:p>
    <w:p w14:paraId="6F15ED09">
      <w:pPr>
        <w:pageBreakBefore w:val="0"/>
        <w:topLinePunct w:val="0"/>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4.4.1响应文件未按征集文件要求签字、盖章的；</w:t>
      </w:r>
    </w:p>
    <w:p w14:paraId="1DB74A86">
      <w:pPr>
        <w:pageBreakBefore w:val="0"/>
        <w:topLinePunct w:val="0"/>
        <w:bidi w:val="0"/>
        <w:spacing w:line="360" w:lineRule="auto"/>
        <w:ind w:left="0" w:right="0" w:firstLine="408" w:firstLineChars="200"/>
        <w:rPr>
          <w:rFonts w:ascii="仿宋" w:hAnsi="仿宋" w:eastAsia="仿宋" w:cs="仿宋"/>
          <w:spacing w:val="-3"/>
          <w:sz w:val="21"/>
          <w:szCs w:val="21"/>
          <w:highlight w:val="none"/>
        </w:rPr>
      </w:pPr>
      <w:r>
        <w:rPr>
          <w:rFonts w:ascii="仿宋" w:hAnsi="仿宋" w:eastAsia="仿宋" w:cs="仿宋"/>
          <w:spacing w:val="-3"/>
          <w:sz w:val="21"/>
          <w:szCs w:val="21"/>
          <w:highlight w:val="none"/>
        </w:rPr>
        <w:t>4.4.2不具备征集文件中规定的资格要求的；</w:t>
      </w:r>
    </w:p>
    <w:p w14:paraId="367A8487">
      <w:pPr>
        <w:pageBreakBefore w:val="0"/>
        <w:topLinePunct w:val="0"/>
        <w:bidi w:val="0"/>
        <w:spacing w:line="360" w:lineRule="auto"/>
        <w:ind w:left="0" w:right="0" w:firstLine="408" w:firstLineChars="200"/>
        <w:rPr>
          <w:rFonts w:ascii="仿宋" w:hAnsi="仿宋" w:eastAsia="仿宋" w:cs="仿宋"/>
          <w:spacing w:val="-3"/>
          <w:sz w:val="21"/>
          <w:szCs w:val="21"/>
          <w:highlight w:val="none"/>
        </w:rPr>
      </w:pPr>
      <w:r>
        <w:rPr>
          <w:rFonts w:ascii="仿宋" w:hAnsi="仿宋" w:eastAsia="仿宋" w:cs="仿宋"/>
          <w:spacing w:val="-3"/>
          <w:sz w:val="21"/>
          <w:szCs w:val="21"/>
          <w:highlight w:val="none"/>
        </w:rPr>
        <w:t>4.4.3报价超过征集文件中规定的最高</w:t>
      </w:r>
      <w:r>
        <w:rPr>
          <w:rFonts w:ascii="仿宋" w:hAnsi="仿宋" w:eastAsia="仿宋" w:cs="仿宋"/>
          <w:spacing w:val="-4"/>
          <w:sz w:val="21"/>
          <w:szCs w:val="21"/>
          <w:highlight w:val="none"/>
        </w:rPr>
        <w:t>限价（如有）的；</w:t>
      </w:r>
    </w:p>
    <w:p w14:paraId="439C77AD">
      <w:pPr>
        <w:pageBreakBefore w:val="0"/>
        <w:topLinePunct w:val="0"/>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4.4.4响应截止时间以后送达；</w:t>
      </w:r>
    </w:p>
    <w:p w14:paraId="27742E5C">
      <w:pPr>
        <w:pageBreakBefore w:val="0"/>
        <w:topLinePunct w:val="0"/>
        <w:bidi w:val="0"/>
        <w:spacing w:line="360" w:lineRule="auto"/>
        <w:ind w:left="0" w:right="0" w:firstLine="412" w:firstLineChars="200"/>
        <w:rPr>
          <w:rFonts w:ascii="仿宋" w:hAnsi="仿宋" w:eastAsia="仿宋" w:cs="仿宋"/>
          <w:spacing w:val="-2"/>
          <w:sz w:val="21"/>
          <w:szCs w:val="21"/>
          <w:highlight w:val="none"/>
        </w:rPr>
      </w:pPr>
      <w:r>
        <w:rPr>
          <w:rFonts w:ascii="仿宋" w:hAnsi="仿宋" w:eastAsia="仿宋" w:cs="仿宋"/>
          <w:spacing w:val="-2"/>
          <w:sz w:val="21"/>
          <w:szCs w:val="21"/>
          <w:highlight w:val="none"/>
        </w:rPr>
        <w:t>4.4.5无法人身份证明或无法定代表人出具的授权委托</w:t>
      </w:r>
      <w:r>
        <w:rPr>
          <w:rFonts w:ascii="仿宋" w:hAnsi="仿宋" w:eastAsia="仿宋" w:cs="仿宋"/>
          <w:spacing w:val="-3"/>
          <w:sz w:val="21"/>
          <w:szCs w:val="21"/>
          <w:highlight w:val="none"/>
        </w:rPr>
        <w:t>书的；</w:t>
      </w:r>
    </w:p>
    <w:p w14:paraId="2BE32DB0">
      <w:pPr>
        <w:pageBreakBefore w:val="0"/>
        <w:topLinePunct w:val="0"/>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4.4.6响应文件的内容不全、扫描件不清晰或者关键内容字迹模糊、</w:t>
      </w:r>
      <w:r>
        <w:rPr>
          <w:rFonts w:ascii="仿宋" w:hAnsi="仿宋" w:eastAsia="仿宋" w:cs="仿宋"/>
          <w:spacing w:val="-9"/>
          <w:sz w:val="21"/>
          <w:szCs w:val="21"/>
          <w:highlight w:val="none"/>
        </w:rPr>
        <w:t>无法辨认的；</w:t>
      </w:r>
    </w:p>
    <w:p w14:paraId="0225B171">
      <w:pPr>
        <w:pageBreakBefore w:val="0"/>
        <w:topLinePunct w:val="0"/>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4.4.7供应商递交两份或多份内容不同的响应文件，或在一份响应文</w:t>
      </w:r>
      <w:r>
        <w:rPr>
          <w:rFonts w:ascii="仿宋" w:hAnsi="仿宋" w:eastAsia="仿宋" w:cs="仿宋"/>
          <w:spacing w:val="-4"/>
          <w:sz w:val="21"/>
          <w:szCs w:val="21"/>
          <w:highlight w:val="none"/>
        </w:rPr>
        <w:t>件中对同一征集服务报有两个或多个报价的；</w:t>
      </w:r>
    </w:p>
    <w:p w14:paraId="72539893">
      <w:pPr>
        <w:pageBreakBefore w:val="0"/>
        <w:topLinePunct w:val="0"/>
        <w:bidi w:val="0"/>
        <w:spacing w:line="360" w:lineRule="auto"/>
        <w:ind w:left="0" w:right="0" w:firstLine="412" w:firstLineChars="200"/>
        <w:rPr>
          <w:rFonts w:ascii="仿宋" w:hAnsi="仿宋" w:eastAsia="仿宋" w:cs="仿宋"/>
          <w:spacing w:val="-3"/>
          <w:sz w:val="21"/>
          <w:szCs w:val="21"/>
          <w:highlight w:val="none"/>
        </w:rPr>
      </w:pPr>
      <w:r>
        <w:rPr>
          <w:rFonts w:ascii="仿宋" w:hAnsi="仿宋" w:eastAsia="仿宋" w:cs="仿宋"/>
          <w:spacing w:val="-2"/>
          <w:sz w:val="21"/>
          <w:szCs w:val="21"/>
          <w:highlight w:val="none"/>
        </w:rPr>
        <w:t>4.4.8响应文件含有征集人不能接受的附加条件的；</w:t>
      </w:r>
    </w:p>
    <w:p w14:paraId="69B6CA70">
      <w:pPr>
        <w:pageBreakBefore w:val="0"/>
        <w:topLinePunct w:val="0"/>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4.4.9供应商以他人名义响应、响应文件雷同或者以弄虚作假等方式</w:t>
      </w:r>
      <w:r>
        <w:rPr>
          <w:rFonts w:ascii="仿宋" w:hAnsi="仿宋" w:eastAsia="仿宋" w:cs="仿宋"/>
          <w:spacing w:val="-17"/>
          <w:sz w:val="21"/>
          <w:szCs w:val="21"/>
          <w:highlight w:val="none"/>
        </w:rPr>
        <w:t>响应的；</w:t>
      </w:r>
    </w:p>
    <w:p w14:paraId="2F95C59A">
      <w:pPr>
        <w:pageBreakBefore w:val="0"/>
        <w:topLinePunct w:val="0"/>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4.4.10出现其他不符合法律法规和</w:t>
      </w:r>
      <w:r>
        <w:rPr>
          <w:rFonts w:ascii="仿宋" w:hAnsi="仿宋" w:eastAsia="仿宋" w:cs="仿宋"/>
          <w:spacing w:val="-3"/>
          <w:sz w:val="21"/>
          <w:szCs w:val="21"/>
          <w:highlight w:val="none"/>
        </w:rPr>
        <w:t>不满足征集文件实质性要求的其</w:t>
      </w:r>
      <w:r>
        <w:rPr>
          <w:rFonts w:ascii="仿宋" w:hAnsi="仿宋" w:eastAsia="仿宋" w:cs="仿宋"/>
          <w:spacing w:val="-15"/>
          <w:sz w:val="21"/>
          <w:szCs w:val="21"/>
          <w:highlight w:val="none"/>
        </w:rPr>
        <w:t>他情形；</w:t>
      </w:r>
    </w:p>
    <w:p w14:paraId="722FDFFC">
      <w:pPr>
        <w:pageBreakBefore w:val="0"/>
        <w:topLinePunct w:val="0"/>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4.4.11未按照征集文件格式制作响应文件的；</w:t>
      </w:r>
    </w:p>
    <w:p w14:paraId="595E17F7">
      <w:pPr>
        <w:pageBreakBefore w:val="0"/>
        <w:topLinePunct w:val="0"/>
        <w:bidi w:val="0"/>
        <w:spacing w:line="360" w:lineRule="auto"/>
        <w:ind w:left="0" w:right="0" w:firstLine="420" w:firstLineChars="200"/>
        <w:rPr>
          <w:rFonts w:ascii="仿宋" w:hAnsi="仿宋" w:eastAsia="仿宋" w:cs="仿宋"/>
          <w:sz w:val="21"/>
          <w:szCs w:val="21"/>
          <w:highlight w:val="none"/>
        </w:rPr>
      </w:pPr>
      <w:r>
        <w:rPr>
          <w:rFonts w:ascii="仿宋" w:hAnsi="仿宋" w:eastAsia="仿宋" w:cs="仿宋"/>
          <w:sz w:val="21"/>
          <w:szCs w:val="21"/>
          <w:highlight w:val="none"/>
        </w:rPr>
        <w:t>4.4.12响应文件中所附证件或证明材料无效</w:t>
      </w:r>
      <w:r>
        <w:rPr>
          <w:rFonts w:ascii="仿宋" w:hAnsi="仿宋" w:eastAsia="仿宋" w:cs="仿宋"/>
          <w:spacing w:val="-1"/>
          <w:sz w:val="21"/>
          <w:szCs w:val="21"/>
          <w:highlight w:val="none"/>
        </w:rPr>
        <w:t>不能实质性响应征集文</w:t>
      </w:r>
      <w:r>
        <w:rPr>
          <w:rFonts w:ascii="仿宋" w:hAnsi="仿宋" w:eastAsia="仿宋" w:cs="仿宋"/>
          <w:spacing w:val="-18"/>
          <w:sz w:val="21"/>
          <w:szCs w:val="21"/>
          <w:highlight w:val="none"/>
        </w:rPr>
        <w:t>件的；</w:t>
      </w:r>
    </w:p>
    <w:p w14:paraId="6CDBA8AE">
      <w:pPr>
        <w:pageBreakBefore w:val="0"/>
        <w:topLinePunct w:val="0"/>
        <w:bidi w:val="0"/>
        <w:spacing w:line="360" w:lineRule="auto"/>
        <w:ind w:left="0" w:right="0" w:firstLine="404" w:firstLineChars="200"/>
        <w:rPr>
          <w:rFonts w:ascii="仿宋" w:hAnsi="仿宋" w:eastAsia="仿宋" w:cs="仿宋"/>
          <w:sz w:val="21"/>
          <w:szCs w:val="21"/>
          <w:highlight w:val="none"/>
        </w:rPr>
      </w:pPr>
      <w:r>
        <w:rPr>
          <w:rFonts w:ascii="仿宋" w:hAnsi="仿宋" w:eastAsia="仿宋" w:cs="仿宋"/>
          <w:spacing w:val="-4"/>
          <w:sz w:val="21"/>
          <w:szCs w:val="21"/>
          <w:highlight w:val="none"/>
        </w:rPr>
        <w:t>4.4.13征集文件中明确规定可以废标的其他情形；</w:t>
      </w:r>
    </w:p>
    <w:p w14:paraId="31BC4C20">
      <w:pPr>
        <w:pageBreakBefore w:val="0"/>
        <w:topLinePunct w:val="0"/>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4.4.14违反法律、法规及有关规定的其它行为。</w:t>
      </w:r>
    </w:p>
    <w:p w14:paraId="531E3883">
      <w:pPr>
        <w:pageBreakBefore w:val="0"/>
        <w:topLinePunct w:val="0"/>
        <w:bidi w:val="0"/>
        <w:spacing w:line="360" w:lineRule="auto"/>
        <w:ind w:left="0" w:right="0" w:firstLine="406" w:firstLineChars="200"/>
        <w:rPr>
          <w:rFonts w:ascii="仿宋" w:hAnsi="仿宋" w:eastAsia="仿宋" w:cs="仿宋"/>
          <w:sz w:val="21"/>
          <w:szCs w:val="21"/>
          <w:highlight w:val="none"/>
        </w:rPr>
      </w:pPr>
      <w:r>
        <w:rPr>
          <w:rFonts w:ascii="仿宋" w:hAnsi="仿宋" w:eastAsia="仿宋" w:cs="仿宋"/>
          <w:b/>
          <w:bCs/>
          <w:spacing w:val="-4"/>
          <w:sz w:val="21"/>
          <w:szCs w:val="21"/>
          <w:highlight w:val="none"/>
        </w:rPr>
        <w:t>4.5有下列情形之一的，视为供应商串通投标，其响应无</w:t>
      </w:r>
      <w:r>
        <w:rPr>
          <w:rFonts w:ascii="仿宋" w:hAnsi="仿宋" w:eastAsia="仿宋" w:cs="仿宋"/>
          <w:b/>
          <w:bCs/>
          <w:spacing w:val="-5"/>
          <w:sz w:val="21"/>
          <w:szCs w:val="21"/>
          <w:highlight w:val="none"/>
        </w:rPr>
        <w:t>效：</w:t>
      </w:r>
    </w:p>
    <w:p w14:paraId="13573DD6">
      <w:pPr>
        <w:pageBreakBefore w:val="0"/>
        <w:topLinePunct w:val="0"/>
        <w:bidi w:val="0"/>
        <w:spacing w:line="360" w:lineRule="auto"/>
        <w:ind w:left="0" w:right="0" w:rightChars="0" w:firstLine="404" w:firstLineChars="200"/>
        <w:rPr>
          <w:rFonts w:hint="eastAsia" w:ascii="仿宋" w:hAnsi="仿宋" w:eastAsia="仿宋" w:cs="仿宋"/>
          <w:spacing w:val="-4"/>
          <w:sz w:val="21"/>
          <w:szCs w:val="21"/>
          <w:highlight w:val="none"/>
          <w:lang w:eastAsia="zh-CN"/>
        </w:rPr>
      </w:pPr>
      <w:r>
        <w:rPr>
          <w:rFonts w:hint="eastAsia" w:ascii="仿宋" w:hAnsi="仿宋" w:eastAsia="仿宋" w:cs="仿宋"/>
          <w:spacing w:val="-4"/>
          <w:sz w:val="21"/>
          <w:szCs w:val="21"/>
          <w:highlight w:val="none"/>
          <w:lang w:val="en-US" w:eastAsia="zh-CN"/>
        </w:rPr>
        <w:t>4.5.1</w:t>
      </w:r>
      <w:r>
        <w:rPr>
          <w:rFonts w:ascii="仿宋" w:hAnsi="仿宋" w:eastAsia="仿宋" w:cs="仿宋"/>
          <w:spacing w:val="-4"/>
          <w:sz w:val="21"/>
          <w:szCs w:val="21"/>
          <w:highlight w:val="none"/>
        </w:rPr>
        <w:t>不同供应商的响应文件由同一单位或者个人编制</w:t>
      </w:r>
      <w:r>
        <w:rPr>
          <w:rFonts w:hint="eastAsia" w:ascii="仿宋" w:hAnsi="仿宋" w:eastAsia="仿宋" w:cs="仿宋"/>
          <w:spacing w:val="-4"/>
          <w:sz w:val="21"/>
          <w:szCs w:val="21"/>
          <w:highlight w:val="none"/>
          <w:lang w:eastAsia="zh-CN"/>
        </w:rPr>
        <w:t>；</w:t>
      </w:r>
    </w:p>
    <w:p w14:paraId="6490FD6E">
      <w:pPr>
        <w:pageBreakBefore w:val="0"/>
        <w:topLinePunct w:val="0"/>
        <w:bidi w:val="0"/>
        <w:spacing w:line="360" w:lineRule="auto"/>
        <w:ind w:left="0" w:right="0" w:rightChars="0" w:firstLine="404" w:firstLineChars="200"/>
        <w:rPr>
          <w:rFonts w:hint="eastAsia" w:ascii="仿宋" w:hAnsi="仿宋" w:eastAsia="仿宋" w:cs="仿宋"/>
          <w:spacing w:val="-4"/>
          <w:sz w:val="21"/>
          <w:szCs w:val="21"/>
          <w:highlight w:val="none"/>
          <w:lang w:eastAsia="zh-CN"/>
        </w:rPr>
      </w:pPr>
      <w:r>
        <w:rPr>
          <w:rFonts w:hint="eastAsia" w:ascii="仿宋" w:hAnsi="仿宋" w:eastAsia="仿宋" w:cs="仿宋"/>
          <w:spacing w:val="-4"/>
          <w:sz w:val="21"/>
          <w:szCs w:val="21"/>
          <w:highlight w:val="none"/>
          <w:lang w:val="en-US" w:eastAsia="zh-CN"/>
        </w:rPr>
        <w:t>4.5.2</w:t>
      </w:r>
      <w:r>
        <w:rPr>
          <w:rFonts w:ascii="仿宋" w:hAnsi="仿宋" w:eastAsia="仿宋" w:cs="仿宋"/>
          <w:spacing w:val="-4"/>
          <w:sz w:val="21"/>
          <w:szCs w:val="21"/>
          <w:highlight w:val="none"/>
        </w:rPr>
        <w:t>不同供应商委托同一单位或者个人办理响应事宜</w:t>
      </w:r>
      <w:r>
        <w:rPr>
          <w:rFonts w:hint="eastAsia" w:ascii="仿宋" w:hAnsi="仿宋" w:eastAsia="仿宋" w:cs="仿宋"/>
          <w:spacing w:val="-4"/>
          <w:sz w:val="21"/>
          <w:szCs w:val="21"/>
          <w:highlight w:val="none"/>
          <w:lang w:eastAsia="zh-CN"/>
        </w:rPr>
        <w:t>；</w:t>
      </w:r>
    </w:p>
    <w:p w14:paraId="10290B8B">
      <w:pPr>
        <w:pageBreakBefore w:val="0"/>
        <w:topLinePunct w:val="0"/>
        <w:bidi w:val="0"/>
        <w:spacing w:line="360" w:lineRule="auto"/>
        <w:ind w:left="0" w:right="0" w:rightChars="0" w:firstLine="404" w:firstLineChars="200"/>
        <w:rPr>
          <w:rFonts w:hint="eastAsia" w:ascii="仿宋" w:hAnsi="仿宋" w:eastAsia="仿宋" w:cs="仿宋"/>
          <w:spacing w:val="-4"/>
          <w:sz w:val="21"/>
          <w:szCs w:val="21"/>
          <w:highlight w:val="none"/>
          <w:lang w:eastAsia="zh-CN"/>
        </w:rPr>
      </w:pPr>
      <w:r>
        <w:rPr>
          <w:rFonts w:hint="eastAsia" w:ascii="仿宋" w:hAnsi="仿宋" w:eastAsia="仿宋" w:cs="仿宋"/>
          <w:spacing w:val="-4"/>
          <w:sz w:val="21"/>
          <w:szCs w:val="21"/>
          <w:highlight w:val="none"/>
          <w:lang w:val="en-US" w:eastAsia="zh-CN"/>
        </w:rPr>
        <w:t>4.5.3</w:t>
      </w:r>
      <w:r>
        <w:rPr>
          <w:rFonts w:ascii="仿宋" w:hAnsi="仿宋" w:eastAsia="仿宋" w:cs="仿宋"/>
          <w:spacing w:val="-4"/>
          <w:sz w:val="21"/>
          <w:szCs w:val="21"/>
          <w:highlight w:val="none"/>
        </w:rPr>
        <w:t>不同供应商的响应文件载明的项目管理成员或者联系人员</w:t>
      </w:r>
      <w:r>
        <w:rPr>
          <w:rFonts w:hint="eastAsia" w:ascii="仿宋" w:hAnsi="仿宋" w:eastAsia="仿宋" w:cs="仿宋"/>
          <w:spacing w:val="-4"/>
          <w:sz w:val="21"/>
          <w:szCs w:val="21"/>
          <w:highlight w:val="none"/>
          <w:lang w:val="en-US" w:eastAsia="zh-CN"/>
        </w:rPr>
        <w:t>为</w:t>
      </w:r>
      <w:r>
        <w:rPr>
          <w:rFonts w:ascii="仿宋" w:hAnsi="仿宋" w:eastAsia="仿宋" w:cs="仿宋"/>
          <w:spacing w:val="-4"/>
          <w:sz w:val="21"/>
          <w:szCs w:val="21"/>
          <w:highlight w:val="none"/>
        </w:rPr>
        <w:t>同一人</w:t>
      </w:r>
      <w:r>
        <w:rPr>
          <w:rFonts w:hint="eastAsia" w:ascii="仿宋" w:hAnsi="仿宋" w:eastAsia="仿宋" w:cs="仿宋"/>
          <w:spacing w:val="-4"/>
          <w:sz w:val="21"/>
          <w:szCs w:val="21"/>
          <w:highlight w:val="none"/>
          <w:lang w:eastAsia="zh-CN"/>
        </w:rPr>
        <w:t>；</w:t>
      </w:r>
    </w:p>
    <w:p w14:paraId="0DD56515">
      <w:pPr>
        <w:pageBreakBefore w:val="0"/>
        <w:topLinePunct w:val="0"/>
        <w:bidi w:val="0"/>
        <w:spacing w:line="360" w:lineRule="auto"/>
        <w:ind w:left="0" w:right="0" w:rightChars="0" w:firstLine="404" w:firstLineChars="200"/>
        <w:rPr>
          <w:rFonts w:hint="eastAsia" w:ascii="仿宋" w:hAnsi="仿宋" w:eastAsia="仿宋" w:cs="仿宋"/>
          <w:spacing w:val="-4"/>
          <w:sz w:val="21"/>
          <w:szCs w:val="21"/>
          <w:highlight w:val="none"/>
          <w:lang w:eastAsia="zh-CN"/>
        </w:rPr>
      </w:pPr>
      <w:r>
        <w:rPr>
          <w:rFonts w:hint="eastAsia" w:ascii="仿宋" w:hAnsi="仿宋" w:eastAsia="仿宋" w:cs="仿宋"/>
          <w:spacing w:val="-4"/>
          <w:sz w:val="21"/>
          <w:szCs w:val="21"/>
          <w:highlight w:val="none"/>
          <w:lang w:val="en-US" w:eastAsia="zh-CN"/>
        </w:rPr>
        <w:t>4.5.4</w:t>
      </w:r>
      <w:r>
        <w:rPr>
          <w:rFonts w:ascii="仿宋" w:hAnsi="仿宋" w:eastAsia="仿宋" w:cs="仿宋"/>
          <w:spacing w:val="-4"/>
          <w:sz w:val="21"/>
          <w:szCs w:val="21"/>
          <w:highlight w:val="none"/>
        </w:rPr>
        <w:t>不同供应商的响应文件异常一致或者响应报价呈规律性差异</w:t>
      </w:r>
      <w:r>
        <w:rPr>
          <w:rFonts w:hint="eastAsia" w:ascii="仿宋" w:hAnsi="仿宋" w:eastAsia="仿宋" w:cs="仿宋"/>
          <w:spacing w:val="-4"/>
          <w:sz w:val="21"/>
          <w:szCs w:val="21"/>
          <w:highlight w:val="none"/>
          <w:lang w:eastAsia="zh-CN"/>
        </w:rPr>
        <w:t>；</w:t>
      </w:r>
    </w:p>
    <w:p w14:paraId="316814F6">
      <w:pPr>
        <w:pageBreakBefore w:val="0"/>
        <w:topLinePunct w:val="0"/>
        <w:bidi w:val="0"/>
        <w:spacing w:line="360" w:lineRule="auto"/>
        <w:ind w:left="0" w:right="0" w:rightChars="0" w:firstLine="404" w:firstLineChars="200"/>
        <w:rPr>
          <w:rFonts w:hint="eastAsia" w:ascii="仿宋" w:hAnsi="仿宋" w:eastAsia="仿宋" w:cs="仿宋"/>
          <w:spacing w:val="-4"/>
          <w:sz w:val="21"/>
          <w:szCs w:val="21"/>
          <w:highlight w:val="none"/>
          <w:lang w:eastAsia="zh-CN"/>
        </w:rPr>
      </w:pPr>
      <w:r>
        <w:rPr>
          <w:rFonts w:hint="eastAsia" w:ascii="仿宋" w:hAnsi="仿宋" w:eastAsia="仿宋" w:cs="仿宋"/>
          <w:spacing w:val="-4"/>
          <w:sz w:val="21"/>
          <w:szCs w:val="21"/>
          <w:highlight w:val="none"/>
          <w:lang w:val="en-US" w:eastAsia="zh-CN"/>
        </w:rPr>
        <w:t>4.5.6</w:t>
      </w:r>
      <w:r>
        <w:rPr>
          <w:rFonts w:ascii="仿宋" w:hAnsi="仿宋" w:eastAsia="仿宋" w:cs="仿宋"/>
          <w:spacing w:val="-4"/>
          <w:sz w:val="21"/>
          <w:szCs w:val="21"/>
          <w:highlight w:val="none"/>
        </w:rPr>
        <w:t>不同供应商的响应文件互相混装</w:t>
      </w:r>
      <w:r>
        <w:rPr>
          <w:rFonts w:hint="eastAsia" w:ascii="仿宋" w:hAnsi="仿宋" w:eastAsia="仿宋" w:cs="仿宋"/>
          <w:spacing w:val="-4"/>
          <w:sz w:val="21"/>
          <w:szCs w:val="21"/>
          <w:highlight w:val="none"/>
          <w:lang w:eastAsia="zh-CN"/>
        </w:rPr>
        <w:t>；</w:t>
      </w:r>
    </w:p>
    <w:p w14:paraId="378C185A">
      <w:pPr>
        <w:pageBreakBefore w:val="0"/>
        <w:topLinePunct w:val="0"/>
        <w:bidi w:val="0"/>
        <w:spacing w:line="360" w:lineRule="auto"/>
        <w:ind w:left="0" w:right="0" w:rightChars="0" w:firstLine="398" w:firstLineChars="200"/>
        <w:rPr>
          <w:rFonts w:ascii="仿宋" w:hAnsi="仿宋" w:eastAsia="仿宋" w:cs="仿宋"/>
          <w:sz w:val="21"/>
          <w:szCs w:val="21"/>
          <w:highlight w:val="none"/>
        </w:rPr>
      </w:pPr>
      <w:r>
        <w:rPr>
          <w:rFonts w:ascii="仿宋" w:hAnsi="仿宋" w:eastAsia="仿宋" w:cs="仿宋"/>
          <w:b/>
          <w:bCs/>
          <w:spacing w:val="-6"/>
          <w:sz w:val="21"/>
          <w:szCs w:val="21"/>
          <w:highlight w:val="none"/>
        </w:rPr>
        <w:t>4.6其它</w:t>
      </w:r>
    </w:p>
    <w:p w14:paraId="55E419D0">
      <w:pPr>
        <w:pageBreakBefore w:val="0"/>
        <w:topLinePunct w:val="0"/>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4.6.1评审委员会有权选择和拒绝供应商入围。评审委员会无义务向供应商进行任何有关评审的解释。</w:t>
      </w:r>
    </w:p>
    <w:p w14:paraId="75185956">
      <w:pPr>
        <w:pageBreakBefore w:val="0"/>
        <w:topLinePunct w:val="0"/>
        <w:bidi w:val="0"/>
        <w:spacing w:line="360" w:lineRule="auto"/>
        <w:ind w:left="0" w:right="0" w:firstLine="420" w:firstLineChars="200"/>
        <w:rPr>
          <w:rFonts w:ascii="仿宋" w:hAnsi="仿宋" w:eastAsia="仿宋" w:cs="仿宋"/>
          <w:sz w:val="21"/>
          <w:szCs w:val="21"/>
          <w:highlight w:val="none"/>
        </w:rPr>
      </w:pPr>
      <w:r>
        <w:rPr>
          <w:rFonts w:ascii="仿宋" w:hAnsi="仿宋" w:eastAsia="仿宋" w:cs="仿宋"/>
          <w:sz w:val="21"/>
          <w:szCs w:val="21"/>
          <w:highlight w:val="none"/>
        </w:rPr>
        <w:t>4.6.2供应商在评审过程中，影响评审</w:t>
      </w:r>
      <w:r>
        <w:rPr>
          <w:rFonts w:ascii="仿宋" w:hAnsi="仿宋" w:eastAsia="仿宋" w:cs="仿宋"/>
          <w:spacing w:val="-1"/>
          <w:sz w:val="21"/>
          <w:szCs w:val="21"/>
          <w:highlight w:val="none"/>
        </w:rPr>
        <w:t>结果的不符合征集规定的活</w:t>
      </w:r>
      <w:r>
        <w:rPr>
          <w:rFonts w:ascii="仿宋" w:hAnsi="仿宋" w:eastAsia="仿宋" w:cs="仿宋"/>
          <w:spacing w:val="-4"/>
          <w:sz w:val="21"/>
          <w:szCs w:val="21"/>
          <w:highlight w:val="none"/>
        </w:rPr>
        <w:t>动，可能导致其被取消入围资格。</w:t>
      </w:r>
    </w:p>
    <w:p w14:paraId="515D9CFE">
      <w:pPr>
        <w:pageBreakBefore w:val="0"/>
        <w:topLinePunct w:val="0"/>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4.6.3在征集中，出现下列情形之一的，</w:t>
      </w:r>
      <w:r>
        <w:rPr>
          <w:rFonts w:ascii="仿宋" w:hAnsi="仿宋" w:eastAsia="仿宋" w:cs="仿宋"/>
          <w:spacing w:val="-3"/>
          <w:sz w:val="21"/>
          <w:szCs w:val="21"/>
          <w:highlight w:val="none"/>
        </w:rPr>
        <w:t>应予废标，并将理由通知所有供应商：</w:t>
      </w:r>
    </w:p>
    <w:p w14:paraId="07CF2826">
      <w:pPr>
        <w:pageBreakBefore w:val="0"/>
        <w:topLinePunct w:val="0"/>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（1）有效供应商数量不足，不符合法律规定的；</w:t>
      </w:r>
    </w:p>
    <w:p w14:paraId="0C6C5DB9">
      <w:pPr>
        <w:pageBreakBefore w:val="0"/>
        <w:topLinePunct w:val="0"/>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（2）出现影响采购公正的违法、违规行为的；</w:t>
      </w:r>
    </w:p>
    <w:p w14:paraId="458A24F9">
      <w:pPr>
        <w:pageBreakBefore w:val="0"/>
        <w:topLinePunct w:val="0"/>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（3）因重大变故，采购任务取消的；</w:t>
      </w:r>
    </w:p>
    <w:p w14:paraId="349D6F7C">
      <w:pPr>
        <w:pageBreakBefore w:val="0"/>
        <w:topLinePunct w:val="0"/>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（4）政府采购法律法规规定的其他情形。</w:t>
      </w:r>
    </w:p>
    <w:p w14:paraId="0740CD40">
      <w:pPr>
        <w:pageBreakBefore w:val="0"/>
        <w:topLinePunct w:val="0"/>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五、框架协议有效期</w:t>
      </w:r>
    </w:p>
    <w:p w14:paraId="40368D95">
      <w:pPr>
        <w:pageBreakBefore w:val="0"/>
        <w:topLinePunct w:val="0"/>
        <w:bidi w:val="0"/>
        <w:spacing w:line="360" w:lineRule="auto"/>
        <w:ind w:left="0" w:right="0" w:firstLine="0" w:firstLineChars="0"/>
        <w:rPr>
          <w:rFonts w:ascii="仿宋" w:hAnsi="仿宋" w:eastAsia="仿宋" w:cs="仿宋"/>
          <w:sz w:val="21"/>
          <w:szCs w:val="21"/>
          <w:highlight w:val="none"/>
        </w:rPr>
      </w:pPr>
      <w:r>
        <w:rPr>
          <w:rFonts w:ascii="仿宋" w:hAnsi="仿宋" w:eastAsia="仿宋" w:cs="仿宋"/>
          <w:spacing w:val="-3"/>
          <w:sz w:val="21"/>
          <w:szCs w:val="21"/>
          <w:highlight w:val="none"/>
        </w:rPr>
        <w:t>5.1框架协议有效期：</w:t>
      </w:r>
      <w:r>
        <w:rPr>
          <w:rFonts w:hint="eastAsia" w:ascii="仿宋" w:hAnsi="仿宋" w:eastAsia="仿宋" w:cs="仿宋"/>
          <w:spacing w:val="-3"/>
          <w:sz w:val="21"/>
          <w:szCs w:val="21"/>
          <w:highlight w:val="none"/>
          <w:lang w:val="en-US" w:eastAsia="zh-CN"/>
        </w:rPr>
        <w:t>自合同签订之日起至2026年12月31日</w:t>
      </w:r>
      <w:r>
        <w:rPr>
          <w:rFonts w:ascii="仿宋" w:hAnsi="仿宋" w:eastAsia="仿宋" w:cs="仿宋"/>
          <w:spacing w:val="-3"/>
          <w:sz w:val="21"/>
          <w:szCs w:val="21"/>
          <w:highlight w:val="none"/>
        </w:rPr>
        <w:t>。</w:t>
      </w:r>
    </w:p>
    <w:p w14:paraId="6C6B9157">
      <w:pPr>
        <w:pageBreakBefore w:val="0"/>
        <w:tabs>
          <w:tab w:val="left" w:pos="9240"/>
        </w:tabs>
        <w:topLinePunct w:val="0"/>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5.2框架协议采购类型：本项目采用封闭式框架协议入围采购的方</w:t>
      </w:r>
      <w:r>
        <w:rPr>
          <w:rFonts w:ascii="仿宋" w:hAnsi="仿宋" w:eastAsia="仿宋" w:cs="仿宋"/>
          <w:spacing w:val="-2"/>
          <w:sz w:val="21"/>
          <w:szCs w:val="21"/>
          <w:highlight w:val="none"/>
        </w:rPr>
        <w:t>式，入围单位无正当理由，不得主动放弃入围资格或者退出框架协议。</w:t>
      </w:r>
    </w:p>
    <w:p w14:paraId="2C3C11F6">
      <w:pPr>
        <w:pageBreakBefore w:val="0"/>
        <w:topLinePunct w:val="0"/>
        <w:bidi w:val="0"/>
        <w:spacing w:line="360" w:lineRule="auto"/>
        <w:ind w:left="0" w:right="0" w:firstLine="410" w:firstLineChars="200"/>
        <w:rPr>
          <w:rFonts w:ascii="仿宋" w:hAnsi="仿宋" w:eastAsia="仿宋" w:cs="仿宋"/>
          <w:b/>
          <w:bCs/>
          <w:color w:val="auto"/>
          <w:sz w:val="21"/>
          <w:szCs w:val="21"/>
          <w:highlight w:val="none"/>
        </w:rPr>
      </w:pPr>
      <w:r>
        <w:rPr>
          <w:rFonts w:ascii="仿宋" w:hAnsi="仿宋" w:eastAsia="仿宋" w:cs="仿宋"/>
          <w:b/>
          <w:bCs/>
          <w:color w:val="auto"/>
          <w:spacing w:val="-3"/>
          <w:sz w:val="21"/>
          <w:szCs w:val="21"/>
          <w:highlight w:val="none"/>
        </w:rPr>
        <w:t>六、入围结果通知</w:t>
      </w:r>
    </w:p>
    <w:p w14:paraId="69344550">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08" w:firstLineChars="200"/>
        <w:textAlignment w:val="baseline"/>
        <w:rPr>
          <w:rFonts w:ascii="仿宋" w:hAnsi="仿宋" w:eastAsia="仿宋" w:cs="仿宋"/>
          <w:color w:val="auto"/>
          <w:sz w:val="21"/>
          <w:szCs w:val="21"/>
          <w:highlight w:val="none"/>
        </w:rPr>
      </w:pPr>
      <w:r>
        <w:rPr>
          <w:rFonts w:ascii="仿宋" w:hAnsi="仿宋" w:eastAsia="仿宋" w:cs="仿宋"/>
          <w:color w:val="auto"/>
          <w:spacing w:val="-3"/>
          <w:sz w:val="21"/>
          <w:szCs w:val="21"/>
          <w:highlight w:val="none"/>
        </w:rPr>
        <w:t>6.1为体现“公开、公平、公正”的原则，征集结束后，采购代理机</w:t>
      </w:r>
      <w:r>
        <w:rPr>
          <w:rFonts w:ascii="仿宋" w:hAnsi="仿宋" w:eastAsia="仿宋" w:cs="仿宋"/>
          <w:color w:val="auto"/>
          <w:spacing w:val="-2"/>
          <w:sz w:val="21"/>
          <w:szCs w:val="21"/>
          <w:highlight w:val="none"/>
        </w:rPr>
        <w:t>构将在安徽省政府采购网（www.ccgp-anhui.gov.cn）、全国公共资源交</w:t>
      </w:r>
      <w:r>
        <w:rPr>
          <w:rFonts w:ascii="仿宋" w:hAnsi="仿宋" w:eastAsia="仿宋" w:cs="仿宋"/>
          <w:color w:val="auto"/>
          <w:spacing w:val="-3"/>
          <w:sz w:val="21"/>
          <w:szCs w:val="21"/>
          <w:highlight w:val="none"/>
        </w:rPr>
        <w:t>易平台（安徽省·阜阳市）http://jyzx.fy.gov.cn/FuYang/</w:t>
      </w:r>
      <w:r>
        <w:rPr>
          <w:rFonts w:ascii="仿宋" w:hAnsi="仿宋" w:eastAsia="仿宋" w:cs="仿宋"/>
          <w:color w:val="auto"/>
          <w:spacing w:val="-4"/>
          <w:sz w:val="21"/>
          <w:szCs w:val="21"/>
          <w:highlight w:val="none"/>
        </w:rPr>
        <w:t>上发布入围</w:t>
      </w:r>
      <w:r>
        <w:rPr>
          <w:rFonts w:ascii="仿宋" w:hAnsi="仿宋" w:eastAsia="仿宋" w:cs="仿宋"/>
          <w:color w:val="auto"/>
          <w:spacing w:val="-3"/>
          <w:sz w:val="21"/>
          <w:szCs w:val="21"/>
          <w:highlight w:val="none"/>
        </w:rPr>
        <w:t>结果公告。</w:t>
      </w:r>
    </w:p>
    <w:p w14:paraId="48B447F9">
      <w:pPr>
        <w:pageBreakBefore w:val="0"/>
        <w:topLinePunct w:val="0"/>
        <w:bidi w:val="0"/>
        <w:spacing w:line="360" w:lineRule="auto"/>
        <w:ind w:left="0" w:right="0" w:firstLine="416" w:firstLineChars="200"/>
        <w:rPr>
          <w:rFonts w:ascii="仿宋" w:hAnsi="仿宋" w:eastAsia="仿宋" w:cs="仿宋"/>
          <w:color w:val="auto"/>
          <w:spacing w:val="-2"/>
          <w:sz w:val="21"/>
          <w:szCs w:val="21"/>
          <w:highlight w:val="none"/>
        </w:rPr>
      </w:pPr>
      <w:r>
        <w:rPr>
          <w:rFonts w:ascii="仿宋" w:hAnsi="仿宋" w:eastAsia="仿宋" w:cs="仿宋"/>
          <w:color w:val="auto"/>
          <w:spacing w:val="-1"/>
          <w:sz w:val="21"/>
          <w:szCs w:val="21"/>
          <w:highlight w:val="none"/>
        </w:rPr>
        <w:t>6.2入围结果公告内容应当包括征集人及其委托的采购代理机构的</w:t>
      </w:r>
      <w:r>
        <w:rPr>
          <w:rFonts w:ascii="仿宋" w:hAnsi="仿宋" w:eastAsia="仿宋" w:cs="仿宋"/>
          <w:color w:val="auto"/>
          <w:spacing w:val="-3"/>
          <w:sz w:val="21"/>
          <w:szCs w:val="21"/>
          <w:highlight w:val="none"/>
        </w:rPr>
        <w:t>名称、地址、联系方式，项目名称和项目编号，入围单位名称、地址和最高入围价格或最低入围分值，主要服务内容、及服务标准、入围单价，评审委员会成员名单，采购代理服务收费标准及金额，公告期限以及供应商</w:t>
      </w:r>
      <w:r>
        <w:rPr>
          <w:rFonts w:ascii="仿宋" w:hAnsi="仿宋" w:eastAsia="仿宋" w:cs="仿宋"/>
          <w:color w:val="auto"/>
          <w:spacing w:val="-2"/>
          <w:sz w:val="21"/>
          <w:szCs w:val="21"/>
          <w:highlight w:val="none"/>
        </w:rPr>
        <w:t>须知前附表中约定进行公告的内容。</w:t>
      </w:r>
    </w:p>
    <w:p w14:paraId="1FCFF26B">
      <w:pPr>
        <w:pageBreakBefore w:val="0"/>
        <w:topLinePunct w:val="0"/>
        <w:bidi w:val="0"/>
        <w:spacing w:line="360" w:lineRule="auto"/>
        <w:ind w:left="0" w:right="0" w:firstLine="332" w:firstLineChars="200"/>
        <w:rPr>
          <w:rFonts w:ascii="仿宋" w:hAnsi="仿宋" w:eastAsia="仿宋" w:cs="仿宋"/>
          <w:sz w:val="21"/>
          <w:szCs w:val="21"/>
          <w:highlight w:val="none"/>
        </w:rPr>
      </w:pPr>
      <w:r>
        <w:rPr>
          <w:rFonts w:ascii="仿宋" w:hAnsi="仿宋" w:eastAsia="仿宋" w:cs="仿宋"/>
          <w:spacing w:val="-22"/>
          <w:sz w:val="21"/>
          <w:szCs w:val="21"/>
          <w:highlight w:val="none"/>
        </w:rPr>
        <w:t>注：</w:t>
      </w:r>
    </w:p>
    <w:p w14:paraId="07FE46D4">
      <w:pPr>
        <w:pageBreakBefore w:val="0"/>
        <w:topLinePunct w:val="0"/>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1、征集人确定入围单位前，对入围候选人进行信用查询，如入</w:t>
      </w:r>
      <w:r>
        <w:rPr>
          <w:rFonts w:ascii="仿宋" w:hAnsi="仿宋" w:eastAsia="仿宋" w:cs="仿宋"/>
          <w:spacing w:val="-2"/>
          <w:sz w:val="21"/>
          <w:szCs w:val="21"/>
          <w:highlight w:val="none"/>
        </w:rPr>
        <w:t>围候</w:t>
      </w:r>
      <w:r>
        <w:rPr>
          <w:rFonts w:ascii="仿宋" w:hAnsi="仿宋" w:eastAsia="仿宋" w:cs="仿宋"/>
          <w:spacing w:val="-3"/>
          <w:sz w:val="21"/>
          <w:szCs w:val="21"/>
          <w:highlight w:val="none"/>
        </w:rPr>
        <w:t>选人存在不良信用记录，征集人应取消入围候选人资格，并按规定予以处</w:t>
      </w:r>
      <w:r>
        <w:rPr>
          <w:rFonts w:ascii="仿宋" w:hAnsi="仿宋" w:eastAsia="仿宋" w:cs="仿宋"/>
          <w:spacing w:val="-15"/>
          <w:sz w:val="21"/>
          <w:szCs w:val="21"/>
          <w:highlight w:val="none"/>
        </w:rPr>
        <w:t>理。</w:t>
      </w:r>
    </w:p>
    <w:p w14:paraId="73E03AB0">
      <w:pPr>
        <w:pageBreakBefore w:val="0"/>
        <w:topLinePunct w:val="0"/>
        <w:bidi w:val="0"/>
        <w:spacing w:line="360" w:lineRule="auto"/>
        <w:ind w:left="0" w:right="0" w:firstLine="420" w:firstLineChars="200"/>
        <w:jc w:val="both"/>
        <w:rPr>
          <w:rFonts w:ascii="仿宋" w:hAnsi="仿宋" w:eastAsia="仿宋" w:cs="仿宋"/>
          <w:spacing w:val="-6"/>
          <w:sz w:val="21"/>
          <w:szCs w:val="21"/>
          <w:highlight w:val="none"/>
        </w:rPr>
      </w:pPr>
      <w:r>
        <w:rPr>
          <w:rFonts w:ascii="仿宋" w:hAnsi="仿宋" w:eastAsia="仿宋" w:cs="仿宋"/>
          <w:sz w:val="21"/>
          <w:szCs w:val="21"/>
          <w:highlight w:val="none"/>
        </w:rPr>
        <w:t>2、不良信用记录是指</w:t>
      </w:r>
      <w:r>
        <w:rPr>
          <w:rFonts w:ascii="仿宋" w:hAnsi="仿宋" w:eastAsia="仿宋" w:cs="仿宋"/>
          <w:spacing w:val="-6"/>
          <w:sz w:val="21"/>
          <w:szCs w:val="21"/>
          <w:highlight w:val="none"/>
        </w:rPr>
        <w:t>：（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14:paraId="44BFA853">
      <w:pPr>
        <w:pageBreakBefore w:val="0"/>
        <w:topLinePunct w:val="0"/>
        <w:bidi w:val="0"/>
        <w:spacing w:line="360" w:lineRule="auto"/>
        <w:ind w:left="0" w:right="0" w:rightChars="0" w:firstLine="328" w:firstLineChars="200"/>
        <w:jc w:val="both"/>
        <w:rPr>
          <w:rFonts w:ascii="仿宋" w:hAnsi="仿宋" w:eastAsia="仿宋" w:cs="仿宋"/>
          <w:sz w:val="21"/>
          <w:szCs w:val="21"/>
          <w:highlight w:val="none"/>
        </w:rPr>
      </w:pPr>
      <w:r>
        <w:rPr>
          <w:rFonts w:ascii="仿宋" w:hAnsi="仿宋" w:eastAsia="仿宋" w:cs="仿宋"/>
          <w:spacing w:val="-23"/>
          <w:sz w:val="21"/>
          <w:szCs w:val="21"/>
          <w:highlight w:val="none"/>
        </w:rPr>
        <w:t>3、</w:t>
      </w:r>
      <w:r>
        <w:rPr>
          <w:rFonts w:ascii="仿宋" w:hAnsi="仿宋" w:eastAsia="仿宋" w:cs="仿宋"/>
          <w:spacing w:val="-6"/>
          <w:sz w:val="21"/>
          <w:szCs w:val="21"/>
          <w:highlight w:val="none"/>
        </w:rPr>
        <w:t>信用信息查询渠道：中国政府采购网（www.ccgp.gov.cn）、“信用中国”网站（www.creditchina.gov.cn）。</w:t>
      </w:r>
    </w:p>
    <w:p w14:paraId="72409906">
      <w:pPr>
        <w:pageBreakBefore w:val="0"/>
        <w:topLinePunct w:val="0"/>
        <w:bidi w:val="0"/>
        <w:spacing w:line="360" w:lineRule="auto"/>
        <w:ind w:left="0" w:right="0" w:firstLine="420" w:firstLineChars="200"/>
        <w:rPr>
          <w:rFonts w:ascii="仿宋" w:hAnsi="仿宋" w:eastAsia="仿宋" w:cs="仿宋"/>
          <w:sz w:val="21"/>
          <w:szCs w:val="21"/>
          <w:highlight w:val="none"/>
        </w:rPr>
      </w:pPr>
      <w:r>
        <w:rPr>
          <w:rFonts w:ascii="仿宋" w:hAnsi="仿宋" w:eastAsia="仿宋" w:cs="仿宋"/>
          <w:sz w:val="21"/>
          <w:szCs w:val="21"/>
          <w:highlight w:val="none"/>
        </w:rPr>
        <w:t>4、信用信息记录方式：征集人将查询网页打印</w:t>
      </w:r>
      <w:r>
        <w:rPr>
          <w:rFonts w:ascii="仿宋" w:hAnsi="仿宋" w:eastAsia="仿宋" w:cs="仿宋"/>
          <w:spacing w:val="-1"/>
          <w:sz w:val="21"/>
          <w:szCs w:val="21"/>
          <w:highlight w:val="none"/>
        </w:rPr>
        <w:t>、签字并存档备查。</w:t>
      </w:r>
    </w:p>
    <w:p w14:paraId="1C1FB8CF">
      <w:pPr>
        <w:pageBreakBefore w:val="0"/>
        <w:topLinePunct w:val="0"/>
        <w:bidi w:val="0"/>
        <w:spacing w:line="360" w:lineRule="auto"/>
        <w:ind w:left="0" w:right="0" w:firstLine="402" w:firstLineChars="200"/>
        <w:rPr>
          <w:rFonts w:ascii="仿宋" w:hAnsi="仿宋" w:eastAsia="仿宋" w:cs="仿宋"/>
          <w:sz w:val="21"/>
          <w:szCs w:val="21"/>
          <w:highlight w:val="none"/>
        </w:rPr>
      </w:pPr>
      <w:r>
        <w:rPr>
          <w:rFonts w:ascii="仿宋" w:hAnsi="仿宋" w:eastAsia="仿宋" w:cs="仿宋"/>
          <w:b/>
          <w:bCs/>
          <w:spacing w:val="-5"/>
          <w:sz w:val="21"/>
          <w:szCs w:val="21"/>
          <w:highlight w:val="none"/>
        </w:rPr>
        <w:t>七、入围（中标）通知书</w:t>
      </w:r>
    </w:p>
    <w:p w14:paraId="1A638CF8">
      <w:pPr>
        <w:pageBreakBefore w:val="0"/>
        <w:topLinePunct w:val="0"/>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7.1.1采购代理机构发布入围结果公告的同时以供应商须知前附表</w:t>
      </w:r>
      <w:r>
        <w:rPr>
          <w:rFonts w:ascii="仿宋" w:hAnsi="仿宋" w:eastAsia="仿宋" w:cs="仿宋"/>
          <w:spacing w:val="-2"/>
          <w:sz w:val="21"/>
          <w:szCs w:val="21"/>
          <w:highlight w:val="none"/>
        </w:rPr>
        <w:t>规定的形式向入围单位发出入围（中标）通知书。</w:t>
      </w:r>
    </w:p>
    <w:p w14:paraId="17AE4B94">
      <w:pPr>
        <w:pageBreakBefore w:val="0"/>
        <w:topLinePunct w:val="0"/>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7.1.2入围（中标）通知书对征集人和入围单位具有同等法律效力。</w:t>
      </w:r>
      <w:r>
        <w:rPr>
          <w:rFonts w:ascii="仿宋" w:hAnsi="仿宋" w:eastAsia="仿宋" w:cs="仿宋"/>
          <w:spacing w:val="-3"/>
          <w:sz w:val="21"/>
          <w:szCs w:val="21"/>
          <w:highlight w:val="none"/>
        </w:rPr>
        <w:t>入围（中标）通知书发出以后，征集人改变入围结果或者入围单位放弃入</w:t>
      </w:r>
      <w:r>
        <w:rPr>
          <w:rFonts w:ascii="仿宋" w:hAnsi="仿宋" w:eastAsia="仿宋" w:cs="仿宋"/>
          <w:spacing w:val="-2"/>
          <w:sz w:val="21"/>
          <w:szCs w:val="21"/>
          <w:highlight w:val="none"/>
        </w:rPr>
        <w:t>围资格，应当承担相应的法律责任。</w:t>
      </w:r>
    </w:p>
    <w:p w14:paraId="65A1F13B">
      <w:pPr>
        <w:pageBreakBefore w:val="0"/>
        <w:topLinePunct w:val="0"/>
        <w:bidi w:val="0"/>
        <w:spacing w:line="360" w:lineRule="auto"/>
        <w:ind w:left="0" w:right="0" w:firstLine="408" w:firstLineChars="200"/>
        <w:rPr>
          <w:rFonts w:ascii="仿宋" w:hAnsi="仿宋" w:eastAsia="仿宋" w:cs="仿宋"/>
          <w:spacing w:val="15"/>
          <w:sz w:val="21"/>
          <w:szCs w:val="21"/>
          <w:highlight w:val="none"/>
        </w:rPr>
      </w:pPr>
      <w:r>
        <w:rPr>
          <w:rFonts w:ascii="仿宋" w:hAnsi="仿宋" w:eastAsia="仿宋" w:cs="仿宋"/>
          <w:spacing w:val="-3"/>
          <w:sz w:val="21"/>
          <w:szCs w:val="21"/>
          <w:highlight w:val="none"/>
        </w:rPr>
        <w:t>7.1.3入围（中标）通知书是合同的组成部分。</w:t>
      </w:r>
    </w:p>
    <w:p w14:paraId="0CCD1FA1">
      <w:pPr>
        <w:pageBreakBefore w:val="0"/>
        <w:topLinePunct w:val="0"/>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7.2告知入围结果</w:t>
      </w:r>
    </w:p>
    <w:p w14:paraId="18DB1137">
      <w:pPr>
        <w:pageBreakBefore w:val="0"/>
        <w:topLinePunct w:val="0"/>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7.2.1在公告入围结果的同时，采购代理机构同时以供应商须知前附</w:t>
      </w:r>
      <w:r>
        <w:rPr>
          <w:rFonts w:ascii="仿宋" w:hAnsi="仿宋" w:eastAsia="仿宋" w:cs="仿宋"/>
          <w:spacing w:val="-1"/>
          <w:sz w:val="21"/>
          <w:szCs w:val="21"/>
          <w:highlight w:val="none"/>
        </w:rPr>
        <w:t>表规定的形式告知未入围单位本人的评审得分和排序。</w:t>
      </w:r>
    </w:p>
    <w:p w14:paraId="0E44AEA4">
      <w:pPr>
        <w:pageBreakBefore w:val="0"/>
        <w:topLinePunct w:val="0"/>
        <w:bidi w:val="0"/>
        <w:spacing w:line="360" w:lineRule="auto"/>
        <w:ind w:left="0" w:right="0" w:firstLine="412" w:firstLineChars="200"/>
        <w:rPr>
          <w:rFonts w:ascii="仿宋" w:hAnsi="仿宋" w:eastAsia="仿宋" w:cs="仿宋"/>
          <w:spacing w:val="8"/>
          <w:sz w:val="21"/>
          <w:szCs w:val="21"/>
          <w:highlight w:val="none"/>
        </w:rPr>
      </w:pPr>
      <w:r>
        <w:rPr>
          <w:rFonts w:ascii="仿宋" w:hAnsi="仿宋" w:eastAsia="仿宋" w:cs="仿宋"/>
          <w:spacing w:val="-2"/>
          <w:sz w:val="21"/>
          <w:szCs w:val="21"/>
          <w:highlight w:val="none"/>
        </w:rPr>
        <w:t>7.2.2采购代理机构对未入围的供应商不做未入围原因的解释。</w:t>
      </w:r>
    </w:p>
    <w:p w14:paraId="4D3E64CB">
      <w:pPr>
        <w:pageBreakBefore w:val="0"/>
        <w:topLinePunct w:val="0"/>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7.3履约保证金(免收）</w:t>
      </w:r>
    </w:p>
    <w:p w14:paraId="79595AC2">
      <w:pPr>
        <w:pageBreakBefore w:val="0"/>
        <w:topLinePunct w:val="0"/>
        <w:bidi w:val="0"/>
        <w:spacing w:line="360" w:lineRule="auto"/>
        <w:ind w:left="0" w:right="0" w:firstLine="394" w:firstLineChars="200"/>
        <w:rPr>
          <w:rFonts w:ascii="仿宋" w:hAnsi="仿宋" w:eastAsia="仿宋" w:cs="仿宋"/>
          <w:sz w:val="21"/>
          <w:szCs w:val="21"/>
          <w:highlight w:val="none"/>
        </w:rPr>
      </w:pPr>
      <w:r>
        <w:rPr>
          <w:rFonts w:ascii="仿宋" w:hAnsi="仿宋" w:eastAsia="仿宋" w:cs="仿宋"/>
          <w:b/>
          <w:bCs/>
          <w:spacing w:val="-7"/>
          <w:sz w:val="21"/>
          <w:szCs w:val="21"/>
          <w:highlight w:val="none"/>
        </w:rPr>
        <w:t>八、保密</w:t>
      </w:r>
    </w:p>
    <w:p w14:paraId="6E314E4C">
      <w:pPr>
        <w:pageBreakBefore w:val="0"/>
        <w:topLinePunct w:val="0"/>
        <w:bidi w:val="0"/>
        <w:spacing w:line="360" w:lineRule="auto"/>
        <w:ind w:left="0" w:right="0" w:firstLine="404" w:firstLineChars="200"/>
        <w:rPr>
          <w:rFonts w:ascii="仿宋" w:hAnsi="仿宋" w:eastAsia="仿宋" w:cs="仿宋"/>
          <w:sz w:val="21"/>
          <w:szCs w:val="21"/>
          <w:highlight w:val="none"/>
        </w:rPr>
      </w:pPr>
      <w:r>
        <w:rPr>
          <w:rFonts w:ascii="仿宋" w:hAnsi="仿宋" w:eastAsia="仿宋" w:cs="仿宋"/>
          <w:spacing w:val="-4"/>
          <w:sz w:val="21"/>
          <w:szCs w:val="21"/>
          <w:highlight w:val="none"/>
        </w:rPr>
        <w:t>向入围人授予合同之前，征集人、采购代理机构、现场监督</w:t>
      </w:r>
      <w:r>
        <w:rPr>
          <w:rFonts w:ascii="仿宋" w:hAnsi="仿宋" w:eastAsia="仿宋" w:cs="仿宋"/>
          <w:spacing w:val="-5"/>
          <w:sz w:val="21"/>
          <w:szCs w:val="21"/>
          <w:highlight w:val="none"/>
        </w:rPr>
        <w:t>人员和评</w:t>
      </w:r>
      <w:r>
        <w:rPr>
          <w:rFonts w:ascii="仿宋" w:hAnsi="仿宋" w:eastAsia="仿宋" w:cs="仿宋"/>
          <w:spacing w:val="-1"/>
          <w:sz w:val="21"/>
          <w:szCs w:val="21"/>
          <w:highlight w:val="none"/>
        </w:rPr>
        <w:t>审委员会的成员不得向提交响应文件的供应商或与这些程序无关的人员</w:t>
      </w:r>
      <w:r>
        <w:rPr>
          <w:rFonts w:ascii="仿宋" w:hAnsi="仿宋" w:eastAsia="仿宋" w:cs="仿宋"/>
          <w:spacing w:val="-2"/>
          <w:sz w:val="21"/>
          <w:szCs w:val="21"/>
          <w:highlight w:val="none"/>
        </w:rPr>
        <w:t>泄漏与评审和合同授予有关的信息。</w:t>
      </w:r>
    </w:p>
    <w:p w14:paraId="10C25815">
      <w:pPr>
        <w:pageBreakBefore w:val="0"/>
        <w:topLinePunct w:val="0"/>
        <w:bidi w:val="0"/>
        <w:spacing w:line="360" w:lineRule="auto"/>
        <w:ind w:left="0" w:right="0" w:firstLine="406" w:firstLineChars="200"/>
        <w:rPr>
          <w:rFonts w:ascii="仿宋" w:hAnsi="仿宋" w:eastAsia="仿宋" w:cs="仿宋"/>
          <w:sz w:val="21"/>
          <w:szCs w:val="21"/>
          <w:highlight w:val="none"/>
        </w:rPr>
      </w:pPr>
      <w:r>
        <w:rPr>
          <w:rFonts w:ascii="仿宋" w:hAnsi="仿宋" w:eastAsia="仿宋" w:cs="仿宋"/>
          <w:b/>
          <w:bCs/>
          <w:spacing w:val="-4"/>
          <w:sz w:val="21"/>
          <w:szCs w:val="21"/>
          <w:highlight w:val="none"/>
        </w:rPr>
        <w:t>九、落实的政府采购政策：</w:t>
      </w:r>
    </w:p>
    <w:p w14:paraId="37FAB579">
      <w:pPr>
        <w:pageBreakBefore w:val="0"/>
        <w:topLinePunct w:val="0"/>
        <w:bidi w:val="0"/>
        <w:spacing w:line="360" w:lineRule="auto"/>
        <w:ind w:left="0" w:right="0" w:firstLine="404" w:firstLineChars="200"/>
        <w:rPr>
          <w:rFonts w:ascii="仿宋" w:hAnsi="仿宋" w:eastAsia="仿宋" w:cs="仿宋"/>
          <w:sz w:val="21"/>
          <w:szCs w:val="21"/>
          <w:highlight w:val="none"/>
        </w:rPr>
      </w:pPr>
      <w:r>
        <w:rPr>
          <w:rFonts w:ascii="仿宋" w:hAnsi="仿宋" w:eastAsia="仿宋" w:cs="仿宋"/>
          <w:spacing w:val="-4"/>
          <w:sz w:val="21"/>
          <w:szCs w:val="21"/>
          <w:highlight w:val="none"/>
        </w:rPr>
        <w:t>根据《政府采购促进中小企业发展管理办法》（财库﹝20</w:t>
      </w:r>
      <w:r>
        <w:rPr>
          <w:rFonts w:ascii="仿宋" w:hAnsi="仿宋" w:eastAsia="仿宋" w:cs="仿宋"/>
          <w:spacing w:val="-5"/>
          <w:sz w:val="21"/>
          <w:szCs w:val="21"/>
          <w:highlight w:val="none"/>
        </w:rPr>
        <w:t>20﹞46号）</w:t>
      </w:r>
      <w:r>
        <w:rPr>
          <w:rFonts w:ascii="仿宋" w:hAnsi="仿宋" w:eastAsia="仿宋" w:cs="仿宋"/>
          <w:spacing w:val="-3"/>
          <w:sz w:val="21"/>
          <w:szCs w:val="21"/>
          <w:highlight w:val="none"/>
        </w:rPr>
        <w:t>第六条本项目可不专门面向中小企业采购。</w:t>
      </w:r>
    </w:p>
    <w:p w14:paraId="4F7B451C">
      <w:pPr>
        <w:pageBreakBefore w:val="0"/>
        <w:topLinePunct w:val="0"/>
        <w:bidi w:val="0"/>
        <w:spacing w:line="360" w:lineRule="auto"/>
        <w:ind w:left="0" w:right="0" w:firstLine="388" w:firstLineChars="200"/>
        <w:rPr>
          <w:rFonts w:ascii="仿宋" w:hAnsi="仿宋" w:eastAsia="仿宋" w:cs="仿宋"/>
          <w:sz w:val="21"/>
          <w:szCs w:val="21"/>
          <w:highlight w:val="none"/>
        </w:rPr>
      </w:pPr>
      <w:r>
        <w:rPr>
          <w:rFonts w:ascii="仿宋" w:hAnsi="仿宋" w:eastAsia="仿宋" w:cs="仿宋"/>
          <w:spacing w:val="-8"/>
          <w:sz w:val="21"/>
          <w:szCs w:val="21"/>
          <w:highlight w:val="none"/>
        </w:rPr>
        <w:t>9.1根据《中华人民共和国政府采购法实施条例》释义，银行、</w:t>
      </w:r>
      <w:r>
        <w:rPr>
          <w:rFonts w:ascii="仿宋" w:hAnsi="仿宋" w:eastAsia="仿宋" w:cs="仿宋"/>
          <w:spacing w:val="-9"/>
          <w:sz w:val="21"/>
          <w:szCs w:val="21"/>
          <w:highlight w:val="none"/>
        </w:rPr>
        <w:t>保险、</w:t>
      </w:r>
      <w:r>
        <w:rPr>
          <w:rFonts w:ascii="仿宋" w:hAnsi="仿宋" w:eastAsia="仿宋" w:cs="仿宋"/>
          <w:spacing w:val="-3"/>
          <w:sz w:val="21"/>
          <w:szCs w:val="21"/>
          <w:highlight w:val="none"/>
        </w:rPr>
        <w:t>石油石化、电力、电信等有行业特殊情况的，允许分支机构参加响应，分支机构参加响应的，需要在响应时提供分支机构的有效证明资料。本征集</w:t>
      </w:r>
      <w:r>
        <w:rPr>
          <w:rFonts w:ascii="仿宋" w:hAnsi="仿宋" w:eastAsia="仿宋" w:cs="仿宋"/>
          <w:spacing w:val="-2"/>
          <w:sz w:val="21"/>
          <w:szCs w:val="21"/>
          <w:highlight w:val="none"/>
        </w:rPr>
        <w:t>文件中所有的法定代表人均指法定代表人或分公司负责人。</w:t>
      </w:r>
    </w:p>
    <w:p w14:paraId="76787899">
      <w:pPr>
        <w:pageBreakBefore w:val="0"/>
        <w:topLinePunct w:val="0"/>
        <w:bidi w:val="0"/>
        <w:spacing w:line="360" w:lineRule="auto"/>
        <w:ind w:left="0" w:right="0" w:firstLine="398" w:firstLineChars="200"/>
        <w:rPr>
          <w:rFonts w:ascii="仿宋" w:hAnsi="仿宋" w:eastAsia="仿宋" w:cs="仿宋"/>
          <w:sz w:val="21"/>
          <w:szCs w:val="21"/>
          <w:highlight w:val="none"/>
        </w:rPr>
      </w:pPr>
      <w:r>
        <w:rPr>
          <w:rFonts w:ascii="仿宋" w:hAnsi="仿宋" w:eastAsia="仿宋" w:cs="仿宋"/>
          <w:b/>
          <w:bCs/>
          <w:spacing w:val="-6"/>
          <w:sz w:val="21"/>
          <w:szCs w:val="21"/>
          <w:highlight w:val="none"/>
        </w:rPr>
        <w:t>十、质疑与投诉</w:t>
      </w:r>
    </w:p>
    <w:p w14:paraId="25969AED">
      <w:pPr>
        <w:pageBreakBefore w:val="0"/>
        <w:topLinePunct w:val="0"/>
        <w:bidi w:val="0"/>
        <w:spacing w:line="360" w:lineRule="auto"/>
        <w:ind w:left="0" w:right="0" w:firstLine="416" w:firstLineChars="200"/>
        <w:jc w:val="both"/>
        <w:rPr>
          <w:rFonts w:ascii="仿宋" w:hAnsi="仿宋" w:eastAsia="仿宋" w:cs="仿宋"/>
          <w:sz w:val="21"/>
          <w:szCs w:val="21"/>
          <w:highlight w:val="none"/>
        </w:rPr>
      </w:pPr>
      <w:r>
        <w:rPr>
          <w:rFonts w:ascii="仿宋" w:hAnsi="仿宋" w:eastAsia="仿宋" w:cs="仿宋"/>
          <w:spacing w:val="-1"/>
          <w:sz w:val="21"/>
          <w:szCs w:val="21"/>
          <w:highlight w:val="none"/>
        </w:rPr>
        <w:t>10.1供应商认为征集文件、采购过程、入围结果使自己的权益受到损害的，可以根据《中华人民共和国政府采购法》、《中华人民共和国</w:t>
      </w:r>
      <w:r>
        <w:rPr>
          <w:rFonts w:ascii="仿宋" w:hAnsi="仿宋" w:eastAsia="仿宋" w:cs="仿宋"/>
          <w:spacing w:val="-3"/>
          <w:sz w:val="21"/>
          <w:szCs w:val="21"/>
          <w:highlight w:val="none"/>
        </w:rPr>
        <w:t>政府采购法实施条例》和《政府采购质疑和投诉办法》的有关规定，依法向征集人或其委托的采购代理机构提出质疑。</w:t>
      </w:r>
    </w:p>
    <w:p w14:paraId="777319EE">
      <w:pPr>
        <w:pageBreakBefore w:val="0"/>
        <w:topLinePunct w:val="0"/>
        <w:bidi w:val="0"/>
        <w:spacing w:line="360" w:lineRule="auto"/>
        <w:ind w:left="0" w:right="0" w:firstLine="416" w:firstLineChars="200"/>
        <w:jc w:val="both"/>
        <w:rPr>
          <w:rFonts w:ascii="仿宋" w:hAnsi="仿宋" w:eastAsia="仿宋" w:cs="仿宋"/>
          <w:sz w:val="21"/>
          <w:szCs w:val="21"/>
          <w:highlight w:val="none"/>
        </w:rPr>
      </w:pPr>
      <w:r>
        <w:rPr>
          <w:rFonts w:ascii="仿宋" w:hAnsi="仿宋" w:eastAsia="仿宋" w:cs="仿宋"/>
          <w:spacing w:val="-1"/>
          <w:sz w:val="21"/>
          <w:szCs w:val="21"/>
          <w:highlight w:val="none"/>
        </w:rPr>
        <w:t>10.2质疑供应商应按照财政部制定的《政府采购质疑函范本》格式</w:t>
      </w:r>
      <w:r>
        <w:rPr>
          <w:rFonts w:ascii="仿宋" w:hAnsi="仿宋" w:eastAsia="仿宋" w:cs="仿宋"/>
          <w:spacing w:val="-3"/>
          <w:sz w:val="21"/>
          <w:szCs w:val="21"/>
          <w:highlight w:val="none"/>
        </w:rPr>
        <w:t>和《政府采购质疑和投诉办法》的要求，在法定质疑期内以通过电子交易系统在线提出或书面提出，超出法定质疑期提交的质疑将被拒绝。针对同</w:t>
      </w:r>
      <w:r>
        <w:rPr>
          <w:rFonts w:ascii="仿宋" w:hAnsi="仿宋" w:eastAsia="仿宋" w:cs="仿宋"/>
          <w:spacing w:val="-2"/>
          <w:sz w:val="21"/>
          <w:szCs w:val="21"/>
          <w:highlight w:val="none"/>
        </w:rPr>
        <w:t>一采购程序环节的质疑应一次性提出。超出法定质疑期的</w:t>
      </w:r>
      <w:r>
        <w:rPr>
          <w:rFonts w:hint="eastAsia" w:ascii="仿宋" w:hAnsi="仿宋" w:eastAsia="仿宋" w:cs="仿宋"/>
          <w:spacing w:val="-2"/>
          <w:sz w:val="21"/>
          <w:szCs w:val="21"/>
          <w:highlight w:val="none"/>
          <w:lang w:eastAsia="zh-CN"/>
        </w:rPr>
        <w:t>、</w:t>
      </w:r>
      <w:r>
        <w:rPr>
          <w:rFonts w:ascii="仿宋" w:hAnsi="仿宋" w:eastAsia="仿宋" w:cs="仿宋"/>
          <w:spacing w:val="-2"/>
          <w:sz w:val="21"/>
          <w:szCs w:val="21"/>
          <w:highlight w:val="none"/>
        </w:rPr>
        <w:t>重复</w:t>
      </w:r>
      <w:r>
        <w:rPr>
          <w:rFonts w:ascii="仿宋" w:hAnsi="仿宋" w:eastAsia="仿宋" w:cs="仿宋"/>
          <w:spacing w:val="-3"/>
          <w:sz w:val="21"/>
          <w:szCs w:val="21"/>
          <w:highlight w:val="none"/>
        </w:rPr>
        <w:t>提出的、</w:t>
      </w:r>
      <w:r>
        <w:rPr>
          <w:rFonts w:ascii="仿宋" w:hAnsi="仿宋" w:eastAsia="仿宋" w:cs="仿宋"/>
          <w:spacing w:val="-7"/>
          <w:sz w:val="21"/>
          <w:szCs w:val="21"/>
          <w:highlight w:val="none"/>
        </w:rPr>
        <w:t>分次提出的或内容、形式不符合《政府采购质疑和投诉办法》的，质疑供</w:t>
      </w:r>
      <w:r>
        <w:rPr>
          <w:rFonts w:ascii="仿宋" w:hAnsi="仿宋" w:eastAsia="仿宋" w:cs="仿宋"/>
          <w:spacing w:val="-4"/>
          <w:sz w:val="21"/>
          <w:szCs w:val="21"/>
          <w:highlight w:val="none"/>
        </w:rPr>
        <w:t>应商将依法承担不利后果。</w:t>
      </w:r>
    </w:p>
    <w:p w14:paraId="22B6D979">
      <w:pPr>
        <w:pageBreakBefore w:val="0"/>
        <w:topLinePunct w:val="0"/>
        <w:bidi w:val="0"/>
        <w:spacing w:line="360" w:lineRule="auto"/>
        <w:ind w:left="0" w:right="0" w:firstLine="416" w:firstLineChars="200"/>
        <w:rPr>
          <w:color w:val="auto"/>
          <w:highlight w:val="none"/>
        </w:rPr>
        <w:sectPr>
          <w:footerReference r:id="rId8" w:type="default"/>
          <w:pgSz w:w="11921" w:h="16851"/>
          <w:pgMar w:top="1305" w:right="1240" w:bottom="1467" w:left="1378" w:header="0" w:footer="1303" w:gutter="0"/>
          <w:pgNumType w:fmt="decimal"/>
          <w:cols w:space="720" w:num="1"/>
        </w:sectPr>
      </w:pPr>
      <w:r>
        <w:rPr>
          <w:rFonts w:ascii="仿宋" w:hAnsi="仿宋" w:eastAsia="仿宋" w:cs="仿宋"/>
          <w:spacing w:val="-1"/>
          <w:sz w:val="21"/>
          <w:szCs w:val="21"/>
          <w:highlight w:val="none"/>
        </w:rPr>
        <w:t>10.3采购代理机构质疑函接收部门、联系电话和通讯地址，见供应</w:t>
      </w:r>
      <w:r>
        <w:rPr>
          <w:rFonts w:ascii="仿宋" w:hAnsi="仿宋" w:eastAsia="仿宋" w:cs="仿宋"/>
          <w:spacing w:val="-8"/>
          <w:sz w:val="21"/>
          <w:szCs w:val="21"/>
          <w:highlight w:val="none"/>
        </w:rPr>
        <w:t>商须知前附表。</w:t>
      </w:r>
    </w:p>
    <w:p w14:paraId="6FD0F1FC">
      <w:pPr>
        <w:pageBreakBefore w:val="0"/>
        <w:topLinePunct w:val="0"/>
        <w:bidi w:val="0"/>
        <w:spacing w:line="222" w:lineRule="auto"/>
        <w:ind w:left="0" w:right="0" w:firstLine="908" w:firstLineChars="200"/>
        <w:jc w:val="center"/>
        <w:rPr>
          <w:rFonts w:ascii="仿宋" w:hAnsi="仿宋" w:eastAsia="仿宋" w:cs="仿宋"/>
          <w:color w:val="auto"/>
          <w:sz w:val="43"/>
          <w:szCs w:val="43"/>
          <w:highlight w:val="none"/>
        </w:rPr>
      </w:pPr>
      <w:r>
        <w:rPr>
          <w:rFonts w:ascii="宋体" w:hAnsi="宋体" w:eastAsia="宋体" w:cs="宋体"/>
          <w:color w:val="auto"/>
          <w:spacing w:val="12"/>
          <w:sz w:val="43"/>
          <w:szCs w:val="43"/>
          <w:highlight w:val="none"/>
          <w14:textOutline w14:w="7968" w14:cap="flat" w14:cmpd="sng">
            <w14:solidFill>
              <w14:srgbClr w14:val="000000"/>
            </w14:solidFill>
            <w14:prstDash w14:val="solid"/>
            <w14:miter w14:val="0"/>
          </w14:textOutline>
        </w:rPr>
        <w:t>第三章</w:t>
      </w:r>
      <w:r>
        <w:rPr>
          <w:rFonts w:hint="default" w:ascii="宋体" w:hAnsi="宋体" w:eastAsia="宋体" w:cs="宋体"/>
          <w:color w:val="auto"/>
          <w:spacing w:val="12"/>
          <w:sz w:val="43"/>
          <w:szCs w:val="43"/>
          <w:highlight w:val="none"/>
          <w:lang w:val="en-US"/>
          <w14:textOutline w14:w="7968" w14:cap="flat" w14:cmpd="sng">
            <w14:solidFill>
              <w14:srgbClr w14:val="000000"/>
            </w14:solidFill>
            <w14:prstDash w14:val="solid"/>
            <w14:miter w14:val="0"/>
          </w14:textOutline>
        </w:rPr>
        <w:t xml:space="preserve"> </w:t>
      </w:r>
      <w:r>
        <w:rPr>
          <w:rFonts w:ascii="宋体" w:hAnsi="宋体" w:eastAsia="宋体" w:cs="宋体"/>
          <w:color w:val="auto"/>
          <w:spacing w:val="12"/>
          <w:sz w:val="43"/>
          <w:szCs w:val="43"/>
          <w:highlight w:val="none"/>
          <w14:textOutline w14:w="7968" w14:cap="flat" w14:cmpd="sng">
            <w14:solidFill>
              <w14:srgbClr w14:val="000000"/>
            </w14:solidFill>
            <w14:prstDash w14:val="solid"/>
            <w14:miter w14:val="0"/>
          </w14:textOutline>
        </w:rPr>
        <w:t>采购需求</w:t>
      </w:r>
    </w:p>
    <w:p w14:paraId="17B90E3F">
      <w:pPr>
        <w:pageBreakBefore w:val="0"/>
        <w:topLinePunct w:val="0"/>
        <w:bidi w:val="0"/>
        <w:spacing w:line="282" w:lineRule="auto"/>
        <w:ind w:left="0" w:right="0" w:firstLine="454" w:firstLineChars="200"/>
        <w:rPr>
          <w:rFonts w:ascii="Arial"/>
          <w:color w:val="auto"/>
          <w:sz w:val="21"/>
          <w:highlight w:val="none"/>
        </w:rPr>
      </w:pPr>
      <w:r>
        <w:rPr>
          <w:rFonts w:ascii="仿宋" w:hAnsi="仿宋" w:eastAsia="仿宋" w:cs="仿宋"/>
          <w:b/>
          <w:bCs/>
          <w:color w:val="auto"/>
          <w:spacing w:val="-7"/>
          <w:sz w:val="24"/>
          <w:szCs w:val="24"/>
          <w:highlight w:val="none"/>
        </w:rPr>
        <w:t>前注：</w:t>
      </w:r>
    </w:p>
    <w:p w14:paraId="396EEB45">
      <w:pPr>
        <w:pageBreakBefore w:val="0"/>
        <w:topLinePunct w:val="0"/>
        <w:bidi w:val="0"/>
        <w:spacing w:line="369" w:lineRule="auto"/>
        <w:ind w:left="0" w:right="0" w:firstLine="484" w:firstLineChars="200"/>
        <w:rPr>
          <w:rFonts w:ascii="仿宋" w:hAnsi="仿宋" w:eastAsia="仿宋" w:cs="仿宋"/>
          <w:color w:val="auto"/>
          <w:sz w:val="22"/>
          <w:szCs w:val="22"/>
          <w:highlight w:val="none"/>
        </w:rPr>
      </w:pPr>
      <w:r>
        <w:rPr>
          <w:rFonts w:ascii="仿宋" w:hAnsi="仿宋" w:eastAsia="仿宋" w:cs="仿宋"/>
          <w:color w:val="auto"/>
          <w:spacing w:val="1"/>
          <w:sz w:val="24"/>
          <w:szCs w:val="24"/>
          <w:highlight w:val="none"/>
        </w:rPr>
        <w:t>本采购需求中提出的服务方案仅为参考，如无明确限制，供应商可以进行优化，提供满足征集人实际需要的更优(或者性能实质上不低于的)服务方案，且此方案须经评标委员会评审认可。</w:t>
      </w:r>
    </w:p>
    <w:p w14:paraId="70C37E5D">
      <w:pPr>
        <w:pageBreakBefore w:val="0"/>
        <w:topLinePunct w:val="0"/>
        <w:bidi w:val="0"/>
        <w:spacing w:line="369" w:lineRule="auto"/>
        <w:ind w:left="0" w:right="0" w:firstLine="486" w:firstLineChars="200"/>
        <w:rPr>
          <w:color w:val="auto"/>
          <w:highlight w:val="none"/>
        </w:rPr>
      </w:pPr>
      <w:r>
        <w:rPr>
          <w:rFonts w:ascii="仿宋" w:hAnsi="仿宋" w:eastAsia="仿宋" w:cs="仿宋"/>
          <w:b/>
          <w:bCs/>
          <w:color w:val="auto"/>
          <w:spacing w:val="1"/>
          <w:sz w:val="24"/>
          <w:szCs w:val="24"/>
          <w:highlight w:val="none"/>
        </w:rPr>
        <w:t>一、采购需求前附表</w:t>
      </w:r>
    </w:p>
    <w:p w14:paraId="3A71B6FD">
      <w:pPr>
        <w:pageBreakBefore w:val="0"/>
        <w:topLinePunct w:val="0"/>
        <w:bidi w:val="0"/>
        <w:spacing w:line="54" w:lineRule="exact"/>
        <w:ind w:left="0" w:right="0" w:firstLine="420" w:firstLineChars="200"/>
        <w:rPr>
          <w:color w:val="auto"/>
          <w:highlight w:val="none"/>
        </w:rPr>
      </w:pPr>
    </w:p>
    <w:tbl>
      <w:tblPr>
        <w:tblStyle w:val="15"/>
        <w:tblW w:w="9366" w:type="dxa"/>
        <w:tblInd w:w="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560"/>
        <w:gridCol w:w="7064"/>
      </w:tblGrid>
      <w:tr w14:paraId="15C6D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742" w:type="dxa"/>
            <w:vAlign w:val="center"/>
          </w:tcPr>
          <w:p w14:paraId="2A4FAA2F">
            <w:pPr>
              <w:pageBreakBefore w:val="0"/>
              <w:tabs>
                <w:tab w:val="left" w:pos="1260"/>
              </w:tabs>
              <w:topLinePunct w:val="0"/>
              <w:autoSpaceDE/>
              <w:autoSpaceDN/>
              <w:bidi w:val="0"/>
              <w:spacing w:line="240" w:lineRule="auto"/>
              <w:ind w:left="0" w:right="0" w:firstLine="0" w:firstLineChars="0"/>
              <w:jc w:val="center"/>
              <w:rPr>
                <w:rFonts w:hint="eastAsia" w:ascii="仿宋" w:hAnsi="仿宋" w:eastAsia="仿宋" w:cs="仿宋"/>
                <w:b/>
                <w:bCs/>
                <w:color w:val="auto"/>
                <w:spacing w:val="1"/>
                <w:sz w:val="24"/>
                <w:szCs w:val="24"/>
                <w:highlight w:val="none"/>
                <w:lang w:val="en-US" w:eastAsia="zh-CN"/>
              </w:rPr>
            </w:pPr>
            <w:r>
              <w:rPr>
                <w:rFonts w:hint="eastAsia" w:ascii="仿宋" w:hAnsi="仿宋" w:eastAsia="仿宋" w:cs="仿宋"/>
                <w:b/>
                <w:bCs/>
                <w:color w:val="auto"/>
                <w:spacing w:val="1"/>
                <w:sz w:val="24"/>
                <w:szCs w:val="24"/>
                <w:highlight w:val="none"/>
                <w:lang w:val="en-US" w:eastAsia="zh-CN"/>
              </w:rPr>
              <w:t>序号</w:t>
            </w:r>
          </w:p>
        </w:tc>
        <w:tc>
          <w:tcPr>
            <w:tcW w:w="1560" w:type="dxa"/>
            <w:vAlign w:val="center"/>
          </w:tcPr>
          <w:p w14:paraId="3FDC072B">
            <w:pPr>
              <w:pageBreakBefore w:val="0"/>
              <w:tabs>
                <w:tab w:val="left" w:pos="1260"/>
              </w:tabs>
              <w:topLinePunct w:val="0"/>
              <w:autoSpaceDE/>
              <w:autoSpaceDN/>
              <w:bidi w:val="0"/>
              <w:spacing w:line="240" w:lineRule="auto"/>
              <w:ind w:left="0" w:right="0" w:firstLine="0" w:firstLineChars="0"/>
              <w:jc w:val="center"/>
              <w:rPr>
                <w:rFonts w:ascii="仿宋" w:hAnsi="仿宋" w:eastAsia="仿宋" w:cs="仿宋"/>
                <w:b/>
                <w:bCs/>
                <w:color w:val="auto"/>
                <w:spacing w:val="1"/>
                <w:sz w:val="24"/>
                <w:szCs w:val="24"/>
                <w:highlight w:val="none"/>
              </w:rPr>
            </w:pPr>
            <w:r>
              <w:rPr>
                <w:rFonts w:ascii="仿宋" w:hAnsi="仿宋" w:eastAsia="仿宋" w:cs="仿宋"/>
                <w:b/>
                <w:bCs/>
                <w:color w:val="auto"/>
                <w:spacing w:val="1"/>
                <w:sz w:val="24"/>
                <w:szCs w:val="24"/>
                <w:highlight w:val="none"/>
              </w:rPr>
              <w:t>条款名称</w:t>
            </w:r>
          </w:p>
        </w:tc>
        <w:tc>
          <w:tcPr>
            <w:tcW w:w="7064" w:type="dxa"/>
            <w:vAlign w:val="center"/>
          </w:tcPr>
          <w:p w14:paraId="6D8673A0">
            <w:pPr>
              <w:pageBreakBefore w:val="0"/>
              <w:topLinePunct w:val="0"/>
              <w:autoSpaceDE/>
              <w:autoSpaceDN/>
              <w:bidi w:val="0"/>
              <w:spacing w:line="240" w:lineRule="auto"/>
              <w:ind w:left="0" w:right="0" w:firstLine="0" w:firstLineChars="0"/>
              <w:jc w:val="center"/>
              <w:rPr>
                <w:rFonts w:ascii="仿宋" w:hAnsi="仿宋" w:eastAsia="仿宋" w:cs="仿宋"/>
                <w:b/>
                <w:bCs/>
                <w:color w:val="auto"/>
                <w:spacing w:val="1"/>
                <w:sz w:val="24"/>
                <w:szCs w:val="24"/>
                <w:highlight w:val="none"/>
              </w:rPr>
            </w:pPr>
            <w:r>
              <w:rPr>
                <w:rFonts w:ascii="仿宋" w:hAnsi="仿宋" w:eastAsia="仿宋" w:cs="仿宋"/>
                <w:b/>
                <w:bCs/>
                <w:color w:val="auto"/>
                <w:spacing w:val="1"/>
                <w:sz w:val="24"/>
                <w:szCs w:val="24"/>
                <w:highlight w:val="none"/>
              </w:rPr>
              <w:t>内容、说明与要求</w:t>
            </w:r>
          </w:p>
        </w:tc>
      </w:tr>
      <w:tr w14:paraId="1F209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42" w:type="dxa"/>
            <w:vAlign w:val="center"/>
          </w:tcPr>
          <w:p w14:paraId="6F4CD73C">
            <w:pPr>
              <w:pageBreakBefore w:val="0"/>
              <w:topLinePunct w:val="0"/>
              <w:bidi w:val="0"/>
              <w:spacing w:line="240" w:lineRule="auto"/>
              <w:ind w:left="0" w:right="0" w:firstLine="0" w:firstLineChars="0"/>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w:t>
            </w:r>
          </w:p>
        </w:tc>
        <w:tc>
          <w:tcPr>
            <w:tcW w:w="1560" w:type="dxa"/>
            <w:vAlign w:val="center"/>
          </w:tcPr>
          <w:p w14:paraId="424D91C8">
            <w:pPr>
              <w:pageBreakBefore w:val="0"/>
              <w:topLinePunct w:val="0"/>
              <w:bidi w:val="0"/>
              <w:spacing w:line="240" w:lineRule="auto"/>
              <w:ind w:left="0" w:right="0" w:firstLine="0" w:firstLineChars="0"/>
              <w:jc w:val="center"/>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付款方式</w:t>
            </w:r>
          </w:p>
        </w:tc>
        <w:tc>
          <w:tcPr>
            <w:tcW w:w="7064" w:type="dxa"/>
            <w:vAlign w:val="center"/>
          </w:tcPr>
          <w:p w14:paraId="19FB11E5">
            <w:pPr>
              <w:pStyle w:val="3"/>
              <w:pageBreakBefore w:val="0"/>
              <w:topLinePunct w:val="0"/>
              <w:bidi w:val="0"/>
              <w:spacing w:before="0" w:after="0" w:line="240" w:lineRule="auto"/>
              <w:ind w:left="0" w:right="0" w:firstLine="484" w:firstLineChars="200"/>
              <w:rPr>
                <w:rFonts w:hint="default"/>
                <w:highlight w:val="none"/>
                <w:lang w:val="en-US" w:eastAsia="zh-CN"/>
              </w:rPr>
            </w:pPr>
            <w:r>
              <w:rPr>
                <w:rFonts w:hint="eastAsia" w:ascii="仿宋" w:hAnsi="仿宋" w:eastAsia="仿宋" w:cs="仿宋"/>
                <w:b w:val="0"/>
                <w:bCs w:val="0"/>
                <w:color w:val="auto"/>
                <w:spacing w:val="1"/>
                <w:w w:val="100"/>
                <w:sz w:val="24"/>
                <w:szCs w:val="24"/>
                <w:highlight w:val="none"/>
                <w:lang w:val="en-US" w:eastAsia="zh-CN"/>
              </w:rPr>
              <w:t>履约完成，根据中标人完成的抽检任务量，由采购方验收合格后按照完成质量结款，由中标供应商提供发票、检测报告，采购人在收到发票、检测报告审核后据实结算款项</w:t>
            </w:r>
            <w:r>
              <w:rPr>
                <w:rFonts w:hint="eastAsia" w:ascii="仿宋" w:hAnsi="仿宋" w:eastAsia="仿宋" w:cs="仿宋"/>
                <w:b w:val="0"/>
                <w:bCs w:val="0"/>
                <w:color w:val="auto"/>
                <w:spacing w:val="1"/>
                <w:w w:val="100"/>
                <w:sz w:val="24"/>
                <w:szCs w:val="24"/>
                <w:highlight w:val="none"/>
              </w:rPr>
              <w:t>。</w:t>
            </w:r>
          </w:p>
        </w:tc>
      </w:tr>
      <w:tr w14:paraId="0E2BB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742" w:type="dxa"/>
            <w:vAlign w:val="center"/>
          </w:tcPr>
          <w:p w14:paraId="4BD5532C">
            <w:pPr>
              <w:pageBreakBefore w:val="0"/>
              <w:tabs>
                <w:tab w:val="left" w:pos="1260"/>
              </w:tabs>
              <w:topLinePunct w:val="0"/>
              <w:bidi w:val="0"/>
              <w:spacing w:line="240" w:lineRule="auto"/>
              <w:ind w:left="0" w:right="0" w:firstLine="0" w:firstLineChars="0"/>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w:t>
            </w:r>
          </w:p>
        </w:tc>
        <w:tc>
          <w:tcPr>
            <w:tcW w:w="1560" w:type="dxa"/>
            <w:vAlign w:val="center"/>
          </w:tcPr>
          <w:p w14:paraId="0444DCA9">
            <w:pPr>
              <w:pageBreakBefore w:val="0"/>
              <w:tabs>
                <w:tab w:val="left" w:pos="1260"/>
              </w:tabs>
              <w:topLinePunct w:val="0"/>
              <w:bidi w:val="0"/>
              <w:spacing w:line="240" w:lineRule="auto"/>
              <w:ind w:left="0" w:right="0" w:firstLine="0" w:firstLineChars="0"/>
              <w:jc w:val="center"/>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服务地点</w:t>
            </w:r>
          </w:p>
        </w:tc>
        <w:tc>
          <w:tcPr>
            <w:tcW w:w="7064" w:type="dxa"/>
            <w:vAlign w:val="center"/>
          </w:tcPr>
          <w:p w14:paraId="16A92E46">
            <w:pPr>
              <w:pageBreakBefore w:val="0"/>
              <w:topLinePunct w:val="0"/>
              <w:bidi w:val="0"/>
              <w:spacing w:line="240" w:lineRule="auto"/>
              <w:ind w:left="0" w:right="0" w:firstLine="484" w:firstLineChars="200"/>
              <w:jc w:val="both"/>
              <w:rPr>
                <w:rFonts w:hint="default" w:ascii="仿宋" w:hAnsi="仿宋" w:eastAsia="仿宋" w:cs="仿宋"/>
                <w:color w:val="auto"/>
                <w:spacing w:val="1"/>
                <w:sz w:val="24"/>
                <w:szCs w:val="24"/>
                <w:highlight w:val="none"/>
                <w:lang w:val="en-US"/>
              </w:rPr>
            </w:pPr>
            <w:r>
              <w:rPr>
                <w:rFonts w:hint="eastAsia" w:ascii="仿宋" w:hAnsi="仿宋" w:eastAsia="仿宋" w:cs="仿宋"/>
                <w:color w:val="auto"/>
                <w:spacing w:val="1"/>
                <w:sz w:val="24"/>
                <w:szCs w:val="24"/>
                <w:highlight w:val="none"/>
                <w:lang w:val="en-US" w:eastAsia="zh-CN"/>
              </w:rPr>
              <w:t>征集人指定地点</w:t>
            </w:r>
          </w:p>
        </w:tc>
      </w:tr>
      <w:tr w14:paraId="4BDFB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2" w:type="dxa"/>
            <w:vAlign w:val="center"/>
          </w:tcPr>
          <w:p w14:paraId="19AE1049">
            <w:pPr>
              <w:pageBreakBefore w:val="0"/>
              <w:topLinePunct w:val="0"/>
              <w:bidi w:val="0"/>
              <w:spacing w:line="240" w:lineRule="auto"/>
              <w:ind w:left="0" w:right="0" w:firstLine="0" w:firstLineChars="0"/>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3</w:t>
            </w:r>
          </w:p>
        </w:tc>
        <w:tc>
          <w:tcPr>
            <w:tcW w:w="1560" w:type="dxa"/>
            <w:vAlign w:val="center"/>
          </w:tcPr>
          <w:p w14:paraId="45E98A33">
            <w:pPr>
              <w:pageBreakBefore w:val="0"/>
              <w:topLinePunct w:val="0"/>
              <w:bidi w:val="0"/>
              <w:spacing w:line="240" w:lineRule="auto"/>
              <w:ind w:left="0" w:right="0" w:firstLine="0" w:firstLineChars="0"/>
              <w:jc w:val="center"/>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服务期限</w:t>
            </w:r>
          </w:p>
        </w:tc>
        <w:tc>
          <w:tcPr>
            <w:tcW w:w="7064" w:type="dxa"/>
            <w:vAlign w:val="center"/>
          </w:tcPr>
          <w:p w14:paraId="361B7F57">
            <w:pPr>
              <w:pageBreakBefore w:val="0"/>
              <w:topLinePunct w:val="0"/>
              <w:bidi w:val="0"/>
              <w:spacing w:line="240" w:lineRule="auto"/>
              <w:ind w:left="0" w:right="0" w:firstLine="480" w:firstLineChars="200"/>
              <w:jc w:val="left"/>
              <w:rPr>
                <w:rFonts w:ascii="仿宋" w:hAnsi="仿宋" w:eastAsia="仿宋" w:cs="仿宋"/>
                <w:color w:val="auto"/>
                <w:spacing w:val="1"/>
                <w:sz w:val="24"/>
                <w:szCs w:val="24"/>
                <w:highlight w:val="none"/>
              </w:rPr>
            </w:pPr>
            <w:r>
              <w:rPr>
                <w:rFonts w:hint="eastAsia" w:ascii="仿宋" w:hAnsi="仿宋" w:eastAsia="仿宋" w:cs="仿宋"/>
                <w:color w:val="auto"/>
                <w:spacing w:val="0"/>
                <w:sz w:val="24"/>
                <w:szCs w:val="24"/>
                <w:highlight w:val="none"/>
                <w:lang w:val="en-US" w:eastAsia="zh-CN"/>
              </w:rPr>
              <w:t>自合同签订之日起至2026年12月31日</w:t>
            </w:r>
          </w:p>
        </w:tc>
      </w:tr>
    </w:tbl>
    <w:p w14:paraId="292502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6" w:firstLineChars="200"/>
        <w:jc w:val="left"/>
        <w:textAlignment w:val="baseline"/>
        <w:rPr>
          <w:rFonts w:hint="default" w:ascii="仿宋" w:hAnsi="仿宋" w:eastAsia="仿宋" w:cs="仿宋"/>
          <w:color w:val="auto"/>
          <w:spacing w:val="1"/>
          <w:sz w:val="24"/>
          <w:szCs w:val="24"/>
          <w:highlight w:val="none"/>
          <w:lang w:val="en-US" w:eastAsia="zh-CN"/>
        </w:rPr>
      </w:pPr>
      <w:r>
        <w:rPr>
          <w:rFonts w:hint="default" w:ascii="仿宋" w:hAnsi="仿宋" w:eastAsia="仿宋" w:cs="仿宋"/>
          <w:b/>
          <w:bCs/>
          <w:color w:val="auto"/>
          <w:spacing w:val="1"/>
          <w:sz w:val="24"/>
          <w:szCs w:val="24"/>
          <w:highlight w:val="none"/>
          <w:lang w:val="en-US" w:eastAsia="zh-CN"/>
        </w:rPr>
        <w:t xml:space="preserve"> </w:t>
      </w:r>
      <w:r>
        <w:rPr>
          <w:rFonts w:hint="default" w:ascii="仿宋" w:hAnsi="仿宋" w:eastAsia="仿宋" w:cs="仿宋"/>
          <w:color w:val="auto"/>
          <w:spacing w:val="1"/>
          <w:sz w:val="24"/>
          <w:szCs w:val="24"/>
          <w:highlight w:val="none"/>
          <w:lang w:val="en-US" w:eastAsia="zh-CN"/>
        </w:rPr>
        <w:t>1、</w:t>
      </w:r>
      <w:r>
        <w:rPr>
          <w:rFonts w:hint="eastAsia" w:ascii="仿宋" w:hAnsi="仿宋" w:eastAsia="仿宋" w:cs="仿宋"/>
          <w:color w:val="auto"/>
          <w:spacing w:val="1"/>
          <w:sz w:val="24"/>
          <w:szCs w:val="24"/>
          <w:highlight w:val="none"/>
          <w:lang w:val="en-US" w:eastAsia="zh-CN"/>
        </w:rPr>
        <w:t>征集</w:t>
      </w:r>
      <w:r>
        <w:rPr>
          <w:rFonts w:hint="default" w:ascii="仿宋" w:hAnsi="仿宋" w:eastAsia="仿宋" w:cs="仿宋"/>
          <w:color w:val="auto"/>
          <w:spacing w:val="1"/>
          <w:sz w:val="24"/>
          <w:szCs w:val="24"/>
          <w:highlight w:val="none"/>
          <w:lang w:val="en-US" w:eastAsia="zh-CN"/>
        </w:rPr>
        <w:t xml:space="preserve">内容：为进一步强化我县保健食品、特殊膳食等生产企业监管工作，规范企业生产经营行为，切实遏制抽检不合格问题多发频发现象，充分发挥食品安全监督抽检技术支撑作用，及时有效地发现食品安全隐患，根据上级部署，结合本县实际，太和县市场监督管理局拟选取最多3家最少2家抽检机构服务商对太和县保健食品、特殊膳食等食品开展同步检，具体服务内容以单个具体项目委托内容为准。 </w:t>
      </w:r>
    </w:p>
    <w:p w14:paraId="3E9F04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default" w:ascii="仿宋" w:hAnsi="仿宋" w:eastAsia="仿宋" w:cs="仿宋"/>
          <w:color w:val="auto"/>
          <w:spacing w:val="1"/>
          <w:sz w:val="24"/>
          <w:szCs w:val="24"/>
          <w:highlight w:val="none"/>
          <w:lang w:val="en-US" w:eastAsia="zh-CN"/>
        </w:rPr>
      </w:pPr>
      <w:r>
        <w:rPr>
          <w:rFonts w:hint="default" w:ascii="仿宋" w:hAnsi="仿宋" w:eastAsia="仿宋" w:cs="仿宋"/>
          <w:color w:val="auto"/>
          <w:spacing w:val="1"/>
          <w:sz w:val="24"/>
          <w:szCs w:val="24"/>
          <w:highlight w:val="none"/>
          <w:lang w:val="en-US" w:eastAsia="zh-CN"/>
        </w:rPr>
        <w:t xml:space="preserve">2、服务期限 </w:t>
      </w:r>
    </w:p>
    <w:p w14:paraId="0048BF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default" w:ascii="仿宋" w:hAnsi="仿宋" w:eastAsia="仿宋" w:cs="仿宋"/>
          <w:color w:val="auto"/>
          <w:spacing w:val="1"/>
          <w:sz w:val="24"/>
          <w:szCs w:val="24"/>
          <w:highlight w:val="none"/>
          <w:lang w:val="en-US" w:eastAsia="zh-CN"/>
        </w:rPr>
      </w:pPr>
      <w:r>
        <w:rPr>
          <w:rFonts w:hint="default" w:ascii="仿宋" w:hAnsi="仿宋" w:eastAsia="仿宋" w:cs="仿宋"/>
          <w:color w:val="auto"/>
          <w:spacing w:val="1"/>
          <w:sz w:val="24"/>
          <w:szCs w:val="24"/>
          <w:highlight w:val="none"/>
          <w:lang w:val="en-US" w:eastAsia="zh-CN"/>
        </w:rPr>
        <w:t xml:space="preserve">（1）服务期限：自合同签订之日起至2026年12月31日。 </w:t>
      </w:r>
    </w:p>
    <w:p w14:paraId="061E14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default" w:ascii="仿宋" w:hAnsi="仿宋" w:eastAsia="仿宋" w:cs="仿宋"/>
          <w:color w:val="auto"/>
          <w:spacing w:val="1"/>
          <w:sz w:val="24"/>
          <w:szCs w:val="24"/>
          <w:highlight w:val="none"/>
          <w:lang w:val="en-US" w:eastAsia="zh-CN"/>
        </w:rPr>
      </w:pPr>
      <w:r>
        <w:rPr>
          <w:rFonts w:hint="default" w:ascii="仿宋" w:hAnsi="仿宋" w:eastAsia="仿宋" w:cs="仿宋"/>
          <w:color w:val="auto"/>
          <w:spacing w:val="1"/>
          <w:sz w:val="24"/>
          <w:szCs w:val="24"/>
          <w:highlight w:val="none"/>
          <w:lang w:val="en-US" w:eastAsia="zh-CN"/>
        </w:rPr>
        <w:t>（2）服务单位数量：</w:t>
      </w:r>
      <w:r>
        <w:rPr>
          <w:rFonts w:hint="eastAsia" w:ascii="仿宋" w:hAnsi="仿宋" w:eastAsia="仿宋" w:cs="仿宋"/>
          <w:color w:val="auto"/>
          <w:spacing w:val="1"/>
          <w:sz w:val="24"/>
          <w:szCs w:val="24"/>
          <w:highlight w:val="none"/>
          <w:lang w:val="en-US" w:eastAsia="zh-CN"/>
        </w:rPr>
        <w:t>3</w:t>
      </w:r>
      <w:r>
        <w:rPr>
          <w:rFonts w:hint="default" w:ascii="仿宋" w:hAnsi="仿宋" w:eastAsia="仿宋" w:cs="仿宋"/>
          <w:color w:val="auto"/>
          <w:spacing w:val="1"/>
          <w:sz w:val="24"/>
          <w:szCs w:val="24"/>
          <w:highlight w:val="none"/>
          <w:lang w:val="en-US" w:eastAsia="zh-CN"/>
        </w:rPr>
        <w:t>家。</w:t>
      </w:r>
    </w:p>
    <w:p w14:paraId="4C7FB708">
      <w:pPr>
        <w:pageBreakBefore w:val="0"/>
        <w:topLinePunct w:val="0"/>
        <w:bidi w:val="0"/>
        <w:spacing w:line="369" w:lineRule="auto"/>
        <w:ind w:left="0" w:right="0" w:firstLine="486" w:firstLineChars="200"/>
        <w:rPr>
          <w:rFonts w:hint="eastAsia" w:ascii="仿宋" w:hAnsi="仿宋" w:eastAsia="仿宋" w:cs="仿宋"/>
          <w:b/>
          <w:bCs/>
          <w:color w:val="auto"/>
          <w:spacing w:val="1"/>
          <w:sz w:val="24"/>
          <w:szCs w:val="24"/>
          <w:highlight w:val="none"/>
          <w:lang w:val="en-US" w:eastAsia="zh-CN"/>
        </w:rPr>
      </w:pPr>
      <w:r>
        <w:rPr>
          <w:rFonts w:hint="default" w:ascii="仿宋" w:hAnsi="仿宋" w:eastAsia="仿宋" w:cs="仿宋"/>
          <w:b/>
          <w:bCs/>
          <w:color w:val="auto"/>
          <w:spacing w:val="1"/>
          <w:sz w:val="24"/>
          <w:szCs w:val="24"/>
          <w:highlight w:val="none"/>
          <w:lang w:val="en-US" w:eastAsia="zh-CN"/>
        </w:rPr>
        <w:t>二、服务要求</w:t>
      </w:r>
    </w:p>
    <w:p w14:paraId="7345F121">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1、抽样要求：</w:t>
      </w:r>
    </w:p>
    <w:p w14:paraId="3F3AB3E3">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（1）本次抽样工作严格按照《国家食品安全监督抽检实施细则（2025年版）》等规定执行。样品采集严格按照监督抽检工作程序，履行法定手续；</w:t>
      </w:r>
    </w:p>
    <w:p w14:paraId="5768E136">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（2）每日（具体时间根据采购人工作要求）向采购人汇总抽检信息报表：</w:t>
      </w:r>
    </w:p>
    <w:p w14:paraId="774388F9">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（3）抽样结束后，自抽样日期（网上抽检收到样品之日）开始计算，须在10个工作日内出具检验报告，特殊样品除外。</w:t>
      </w:r>
    </w:p>
    <w:p w14:paraId="53F6815C">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2、检验要求：</w:t>
      </w:r>
    </w:p>
    <w:p w14:paraId="417789FB">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1）检验机构必须在规定的检验时间内按照国家市场监管总局下发的《国家食品安全监督抽检实施细则（2025年版）》的产品评价规则对本文件要求的产品进行检验。对标示具有特殊功能的产品进行针对性检验，本次监督抽检的承检机构未经县局同意，严禁将检验任务分包给其他检验机构或修改检测项目，一经发现，取消检验资格。</w:t>
      </w:r>
    </w:p>
    <w:p w14:paraId="06FA9393">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（2）各抽样单位和承检机构应将抽样及检验工作按要求进行合理分配（特殊要求除外），避免集中抽样、集中检验。</w:t>
      </w:r>
    </w:p>
    <w:p w14:paraId="742000F1">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（3）检验报告出来后及时上传，检验报告需附样品正面、侧面、反面照片，不合格检验报告还需上传抽样单、食品安全检验结果通知书。纸质合格检验报告邮寄一份，纸质不合格检验报告邮寄两份；</w:t>
      </w:r>
    </w:p>
    <w:p w14:paraId="650682CC">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3、质量管理：</w:t>
      </w:r>
    </w:p>
    <w:p w14:paraId="0B1DB850">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投标供应商应拥有良好的实验室管理体系，承检机构要严格按照国家市场监管总局《食品安全监督抽检和风险监测工作质量控制和管理考核方案》，加强对样品采集、实验室检测、数据报送等关键环节的质量控制，确保检测结果科学、准确、真实，不得出具虚假检验报告；</w:t>
      </w:r>
    </w:p>
    <w:p w14:paraId="1FF49246">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4、工作纪律：</w:t>
      </w:r>
    </w:p>
    <w:p w14:paraId="2097F938">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参与监督抽检的承检机构及其工作人员应严格按照要求进行抽样、检验和结果上报，不得随意更改抽样地点和样品信息，不得瞒报、谎报和故意漏报、错报检测数据，确保结果的真实客观和准确。不得擅自发布有关监督抽检的信息，不得在开展抽样工作前事先通知被监督抽检单位和接受相关单位馈赠，不得利用监督抽检结果开展有偿活动，牟取不正当利益。投标供应商能够保证检验结果的质量，无条件接受太和县市场监督管理局的检查和考核。</w:t>
      </w:r>
    </w:p>
    <w:p w14:paraId="76392CCF">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5、人员配备：</w:t>
      </w:r>
    </w:p>
    <w:p w14:paraId="1300C446">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（1）、投标供应商应拥有良好的实验室管理体系，投标供应商应具有与承担的食品安全监督抽检服务任务相匹配的技术人员、仪器设备、实验室环境设施。</w:t>
      </w:r>
    </w:p>
    <w:p w14:paraId="17D0A655">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（2）、采购人如需要线下现场抽检，乙方需按采购人要求派遣专业抽样人员到采购人指定地点进行抽检。</w:t>
      </w:r>
    </w:p>
    <w:p w14:paraId="5CF90817">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6、投标人食品检验从业人员要求：</w:t>
      </w:r>
    </w:p>
    <w:p w14:paraId="57AD33E1">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1）投标人为本项目配备的检验人员具有符合承担食品安全抽检工作任务所需的人员，检验人员具有符合承担食品安全抽检工作任务所需的人员，应熟悉承检品种的检验方法及相关法律法规要求，并具有较为丰富的食品检验工作经验。</w:t>
      </w:r>
    </w:p>
    <w:p w14:paraId="6C6F8951">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2）投标人食品检验从业人员岗位职责、分工明确。投标人应设置有独立的技术管理人员、业务管理人员、检验人员以及抽样人员等食品检验从业人员，可分别承担抽样、检测、数据汇总、结果报送、分析评估等工作，能按照时限要求汇总上报检测相关信息，食品检验从业人员总体数量与承检任务要求相匹配。</w:t>
      </w:r>
    </w:p>
    <w:p w14:paraId="0395918B">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（3）投标人食品检验从业人员职称结构良好。在食品质量安全、食品检验方法、食品生产工艺等专业方向具有专业人才。</w:t>
      </w:r>
    </w:p>
    <w:p w14:paraId="22BA1C84">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（4）投标人检验人员应当持有检验人员上岗证，熟练掌握食品安全标准、法规，能按照国内现行有效的标准方法从事食品检测工作。</w:t>
      </w:r>
    </w:p>
    <w:p w14:paraId="4C85F42C">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（5）投标人为本项目配备的抽样人员应经过培训考核，熟悉和掌握样品采集方法和相关技术要求。</w:t>
      </w:r>
    </w:p>
    <w:p w14:paraId="4DF9B100">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7、实验室环境设施和仪器设备要求</w:t>
      </w:r>
    </w:p>
    <w:p w14:paraId="159F831B">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（1）投标人具有满足承检任务需要的食品检测实验室，以及样品贮存需要的样品常温以及冷藏冷冻库。</w:t>
      </w:r>
    </w:p>
    <w:p w14:paraId="11E5C41A">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（2）投标人实验室环境设施应当符合国家实验室有关管理规定的要求。</w:t>
      </w:r>
    </w:p>
    <w:p w14:paraId="5772222F">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（3）投标人实验室设置应当满足样品储存、处理、检验、数据处理、结果分析汇总等工作要求。</w:t>
      </w:r>
    </w:p>
    <w:p w14:paraId="4C4DD89C">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4）中标人实验室具有固定并满足承检任务需要的仪器设备和标准物质。保证仪器设备运行良好，有完整的仪器设备档案。不得租赁或借用他人检测设备。中标人实验室必须具备以下设备：液相色谱-质谱联用仪、气相色谱-质谱联用仪、电感耦合等离子体质谱仪、原子吸收分光光度计、原子荧光光谱仪、离子色谱仪、定氮蒸馏装置、分光光度计、全自动微生物生化鉴定系统、微波消解系统、天平、生物安全柜等。</w:t>
      </w:r>
    </w:p>
    <w:p w14:paraId="548BB7B0">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投标人实验室具有保证食品检验活动所需的环境控制、数据处理与分析、信息传输等设备设施。</w:t>
      </w:r>
    </w:p>
    <w:p w14:paraId="25CD9920">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8、能够按照规定的时限完成抽样、送样、检验、数据报送任务，并提供良好的检验检测相关服务。</w:t>
      </w:r>
    </w:p>
    <w:p w14:paraId="52510C08">
      <w:pPr>
        <w:spacing w:line="360" w:lineRule="auto"/>
        <w:ind w:firstLine="480" w:firstLineChars="200"/>
        <w:rPr>
          <w:rFonts w:hint="eastAsia" w:ascii="仿宋" w:hAnsi="仿宋" w:eastAsia="仿宋" w:cs="仿宋"/>
          <w:b w:val="0"/>
          <w:bCs/>
          <w:snapToGrid w:val="0"/>
          <w:color w:val="auto"/>
          <w:kern w:val="0"/>
          <w:sz w:val="24"/>
          <w:szCs w:val="24"/>
          <w:highlight w:val="none"/>
          <w:u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9、无条件接受太和县市场监督管理局组织的检查和考核。</w:t>
      </w:r>
    </w:p>
    <w:p w14:paraId="3F215D77">
      <w:pPr>
        <w:spacing w:line="360" w:lineRule="auto"/>
        <w:ind w:firstLine="480" w:firstLineChars="200"/>
        <w:rPr>
          <w:rFonts w:hint="eastAsia"/>
          <w:highlight w:val="none"/>
          <w:lang w:val="en-US" w:eastAsia="zh-CN"/>
        </w:rPr>
      </w:pPr>
      <w:r>
        <w:rPr>
          <w:rFonts w:hint="eastAsia" w:ascii="仿宋" w:hAnsi="仿宋" w:eastAsia="仿宋" w:cs="仿宋"/>
          <w:b w:val="0"/>
          <w:bCs/>
          <w:snapToGrid w:val="0"/>
          <w:color w:val="auto"/>
          <w:kern w:val="0"/>
          <w:sz w:val="24"/>
          <w:szCs w:val="24"/>
          <w:highlight w:val="none"/>
          <w:u w:val="none"/>
          <w:lang w:val="en-US" w:eastAsia="zh-CN"/>
        </w:rPr>
        <w:t>10、中标人在履约期间如被发现存在虚假行为，采购人有权利终止合同，并上报监管机构予以处理，由此带来的一切责任均由中标人承担</w:t>
      </w:r>
      <w:r>
        <w:rPr>
          <w:rFonts w:hint="eastAsia" w:ascii="仿宋" w:hAnsi="仿宋" w:eastAsia="仿宋" w:cs="仿宋"/>
          <w:bCs/>
          <w:color w:val="auto"/>
          <w:sz w:val="24"/>
          <w:szCs w:val="24"/>
          <w:highlight w:val="none"/>
          <w:u w:val="none"/>
          <w:lang w:val="en-US" w:eastAsia="zh-CN"/>
        </w:rPr>
        <w:t>。</w:t>
      </w:r>
    </w:p>
    <w:p w14:paraId="0935E596">
      <w:pPr>
        <w:pageBreakBefore w:val="0"/>
        <w:topLinePunct w:val="0"/>
        <w:bidi w:val="0"/>
        <w:spacing w:line="369" w:lineRule="auto"/>
        <w:ind w:left="0" w:right="0" w:firstLine="486" w:firstLineChars="200"/>
        <w:rPr>
          <w:rFonts w:hint="eastAsia" w:ascii="仿宋" w:hAnsi="仿宋" w:eastAsia="仿宋" w:cs="仿宋"/>
          <w:b/>
          <w:bCs/>
          <w:color w:val="auto"/>
          <w:spacing w:val="1"/>
          <w:sz w:val="24"/>
          <w:szCs w:val="24"/>
          <w:highlight w:val="none"/>
          <w:lang w:val="en-US" w:eastAsia="zh-CN"/>
        </w:rPr>
      </w:pPr>
      <w:r>
        <w:rPr>
          <w:rFonts w:hint="eastAsia" w:ascii="仿宋" w:hAnsi="仿宋" w:eastAsia="仿宋" w:cs="仿宋"/>
          <w:b/>
          <w:bCs/>
          <w:color w:val="auto"/>
          <w:spacing w:val="1"/>
          <w:sz w:val="24"/>
          <w:szCs w:val="24"/>
          <w:highlight w:val="none"/>
          <w:lang w:val="en-US" w:eastAsia="zh-CN"/>
        </w:rPr>
        <w:t>四、报价要求</w:t>
      </w:r>
    </w:p>
    <w:p w14:paraId="4A85FD37">
      <w:pPr>
        <w:pageBreakBefore w:val="0"/>
        <w:topLinePunct w:val="0"/>
        <w:bidi w:val="0"/>
        <w:spacing w:line="360" w:lineRule="auto"/>
        <w:ind w:left="0" w:right="0" w:firstLine="482" w:firstLineChars="200"/>
        <w:outlineLvl w:val="1"/>
        <w:rPr>
          <w:rFonts w:hint="eastAsia" w:ascii="仿宋" w:hAnsi="仿宋" w:eastAsia="仿宋" w:cs="仿宋"/>
          <w:bCs/>
          <w:color w:val="auto"/>
          <w:sz w:val="24"/>
          <w:szCs w:val="24"/>
          <w:highlight w:val="none"/>
        </w:rPr>
      </w:pPr>
      <w:bookmarkStart w:id="0" w:name="page34"/>
      <w:bookmarkEnd w:id="0"/>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.1报价方式</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lang w:eastAsia="zh-CN"/>
        </w:rPr>
        <w:t>☑固定</w:t>
      </w:r>
      <w:r>
        <w:rPr>
          <w:rFonts w:hint="eastAsia" w:ascii="仿宋" w:hAnsi="仿宋" w:eastAsia="仿宋" w:cs="仿宋"/>
          <w:bCs/>
          <w:color w:val="auto"/>
          <w:sz w:val="24"/>
          <w:szCs w:val="24"/>
          <w:highlight w:val="none"/>
          <w:lang w:val="en-US" w:eastAsia="zh-CN"/>
        </w:rPr>
        <w:t>费率</w:t>
      </w:r>
      <w:r>
        <w:rPr>
          <w:rFonts w:hint="eastAsia" w:ascii="仿宋" w:hAnsi="仿宋" w:eastAsia="仿宋" w:cs="仿宋"/>
          <w:bCs/>
          <w:color w:val="auto"/>
          <w:sz w:val="24"/>
          <w:szCs w:val="24"/>
          <w:highlight w:val="none"/>
        </w:rPr>
        <w:t>：本项目采用固定</w:t>
      </w:r>
      <w:r>
        <w:rPr>
          <w:rFonts w:hint="eastAsia" w:ascii="仿宋" w:hAnsi="仿宋" w:eastAsia="仿宋" w:cs="仿宋"/>
          <w:bCs/>
          <w:color w:val="auto"/>
          <w:sz w:val="24"/>
          <w:szCs w:val="24"/>
          <w:highlight w:val="none"/>
          <w:lang w:val="en-US" w:eastAsia="zh-CN"/>
        </w:rPr>
        <w:t>费率99%</w:t>
      </w:r>
      <w:r>
        <w:rPr>
          <w:rFonts w:hint="eastAsia" w:ascii="仿宋" w:hAnsi="仿宋" w:eastAsia="仿宋" w:cs="仿宋"/>
          <w:bCs/>
          <w:color w:val="auto"/>
          <w:sz w:val="24"/>
          <w:szCs w:val="24"/>
          <w:highlight w:val="none"/>
        </w:rPr>
        <w:t>的形式进行报价。履约期内实际结算费用=实际抽检批次</w:t>
      </w:r>
      <w:r>
        <w:rPr>
          <w:rFonts w:hint="default" w:ascii="Arial" w:hAnsi="Arial" w:eastAsia="仿宋" w:cs="Arial"/>
          <w:bCs/>
          <w:color w:val="auto"/>
          <w:sz w:val="24"/>
          <w:szCs w:val="24"/>
          <w:highlight w:val="none"/>
        </w:rPr>
        <w:t>×</w:t>
      </w:r>
      <w:r>
        <w:rPr>
          <w:rFonts w:hint="eastAsia" w:ascii="仿宋" w:hAnsi="仿宋" w:eastAsia="仿宋" w:cs="仿宋"/>
          <w:bCs/>
          <w:color w:val="auto"/>
          <w:sz w:val="24"/>
          <w:szCs w:val="24"/>
          <w:highlight w:val="none"/>
          <w:lang w:eastAsia="zh-CN"/>
        </w:rPr>
        <w:t>单价</w:t>
      </w:r>
      <w:r>
        <w:rPr>
          <w:rFonts w:hint="default" w:ascii="Arial" w:hAnsi="Arial" w:eastAsia="仿宋" w:cs="Arial"/>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费率</w:t>
      </w:r>
      <w:r>
        <w:rPr>
          <w:rFonts w:hint="eastAsia" w:ascii="仿宋" w:hAnsi="仿宋" w:eastAsia="仿宋" w:cs="仿宋"/>
          <w:bCs/>
          <w:color w:val="auto"/>
          <w:sz w:val="24"/>
          <w:szCs w:val="24"/>
          <w:highlight w:val="none"/>
        </w:rPr>
        <w:t>）</w:t>
      </w:r>
    </w:p>
    <w:tbl>
      <w:tblPr>
        <w:tblStyle w:val="10"/>
        <w:tblW w:w="883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7"/>
        <w:gridCol w:w="753"/>
        <w:gridCol w:w="6270"/>
        <w:gridCol w:w="800"/>
        <w:gridCol w:w="236"/>
      </w:tblGrid>
      <w:tr w14:paraId="4FC7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80" w:hRule="atLeast"/>
        </w:trPr>
        <w:tc>
          <w:tcPr>
            <w:tcW w:w="8600" w:type="dxa"/>
            <w:gridSpan w:val="4"/>
            <w:tcBorders>
              <w:top w:val="nil"/>
              <w:left w:val="nil"/>
              <w:bottom w:val="nil"/>
              <w:right w:val="nil"/>
            </w:tcBorders>
            <w:noWrap w:val="0"/>
            <w:vAlign w:val="center"/>
          </w:tcPr>
          <w:p w14:paraId="28D7AB9C">
            <w:pPr>
              <w:keepNext w:val="0"/>
              <w:keepLines w:val="0"/>
              <w:widowControl/>
              <w:suppressLineNumbers w:val="0"/>
              <w:jc w:val="both"/>
              <w:textAlignment w:val="center"/>
              <w:rPr>
                <w:rFonts w:hint="eastAsia" w:ascii="宋体" w:hAnsi="宋体" w:cs="宋体"/>
                <w:b/>
                <w:bCs/>
                <w:i w:val="0"/>
                <w:iCs w:val="0"/>
                <w:color w:val="000000"/>
                <w:sz w:val="22"/>
                <w:szCs w:val="22"/>
                <w:highlight w:val="none"/>
                <w:u w:val="none"/>
                <w:lang w:val="en-US" w:eastAsia="zh-CN"/>
              </w:rPr>
            </w:pPr>
          </w:p>
          <w:p w14:paraId="6C8D0F3A">
            <w:pPr>
              <w:keepNext w:val="0"/>
              <w:keepLines w:val="0"/>
              <w:pageBreakBefore w:val="0"/>
              <w:widowControl/>
              <w:suppressLineNumbers w:val="0"/>
              <w:kinsoku w:val="0"/>
              <w:wordWrap/>
              <w:overflowPunct/>
              <w:topLinePunct w:val="0"/>
              <w:autoSpaceDE w:val="0"/>
              <w:autoSpaceDN w:val="0"/>
              <w:bidi w:val="0"/>
              <w:adjustRightInd w:val="0"/>
              <w:snapToGrid w:val="0"/>
              <w:ind w:left="0" w:firstLine="0" w:firstLineChars="0"/>
              <w:jc w:val="center"/>
              <w:textAlignment w:val="center"/>
              <w:rPr>
                <w:rFonts w:hint="default" w:ascii="宋体" w:hAnsi="宋体" w:eastAsia="宋体" w:cs="宋体"/>
                <w:b/>
                <w:bCs/>
                <w:i w:val="0"/>
                <w:iCs w:val="0"/>
                <w:color w:val="000000"/>
                <w:sz w:val="32"/>
                <w:szCs w:val="32"/>
                <w:highlight w:val="none"/>
                <w:u w:val="none"/>
                <w:lang w:val="en-US"/>
              </w:rPr>
            </w:pPr>
            <w:r>
              <w:rPr>
                <w:rFonts w:hint="eastAsia" w:ascii="宋体" w:hAnsi="宋体" w:cs="宋体"/>
                <w:b/>
                <w:bCs/>
                <w:i w:val="0"/>
                <w:iCs w:val="0"/>
                <w:color w:val="000000"/>
                <w:sz w:val="32"/>
                <w:szCs w:val="32"/>
                <w:highlight w:val="none"/>
                <w:u w:val="none"/>
                <w:lang w:val="en-US" w:eastAsia="zh-CN"/>
              </w:rPr>
              <w:t>太</w:t>
            </w:r>
            <w:r>
              <w:rPr>
                <w:rFonts w:hint="eastAsia" w:ascii="宋体" w:hAnsi="宋体" w:eastAsia="宋体" w:cs="宋体"/>
                <w:b/>
                <w:bCs/>
                <w:i w:val="0"/>
                <w:iCs w:val="0"/>
                <w:color w:val="000000"/>
                <w:sz w:val="32"/>
                <w:szCs w:val="32"/>
                <w:highlight w:val="none"/>
                <w:u w:val="none"/>
              </w:rPr>
              <w:t>和县保健</w:t>
            </w:r>
            <w:r>
              <w:rPr>
                <w:rFonts w:hint="eastAsia" w:ascii="宋体" w:hAnsi="宋体" w:cs="宋体"/>
                <w:b/>
                <w:bCs/>
                <w:i w:val="0"/>
                <w:iCs w:val="0"/>
                <w:color w:val="000000"/>
                <w:sz w:val="32"/>
                <w:szCs w:val="32"/>
                <w:highlight w:val="none"/>
                <w:u w:val="none"/>
                <w:lang w:val="en-US" w:eastAsia="zh-CN"/>
              </w:rPr>
              <w:t>食品</w:t>
            </w:r>
            <w:r>
              <w:rPr>
                <w:rFonts w:hint="eastAsia" w:ascii="宋体" w:hAnsi="宋体" w:eastAsia="宋体" w:cs="宋体"/>
                <w:b/>
                <w:bCs/>
                <w:i w:val="0"/>
                <w:iCs w:val="0"/>
                <w:color w:val="000000"/>
                <w:sz w:val="32"/>
                <w:szCs w:val="32"/>
                <w:highlight w:val="none"/>
                <w:u w:val="none"/>
              </w:rPr>
              <w:t>、特殊膳食食品、压片糖果等</w:t>
            </w:r>
            <w:r>
              <w:rPr>
                <w:rFonts w:hint="eastAsia" w:ascii="宋体" w:hAnsi="宋体" w:cs="宋体"/>
                <w:b/>
                <w:bCs/>
                <w:i w:val="0"/>
                <w:iCs w:val="0"/>
                <w:color w:val="000000"/>
                <w:sz w:val="32"/>
                <w:szCs w:val="32"/>
                <w:highlight w:val="none"/>
                <w:u w:val="none"/>
                <w:lang w:val="en-US" w:eastAsia="zh-CN"/>
              </w:rPr>
              <w:t>食品同步检抽检费用明细</w:t>
            </w:r>
          </w:p>
          <w:p w14:paraId="78265F8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p>
        </w:tc>
      </w:tr>
      <w:tr w14:paraId="32B8E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14:paraId="162E784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5A9BBD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类别</w:t>
            </w:r>
          </w:p>
        </w:tc>
        <w:tc>
          <w:tcPr>
            <w:tcW w:w="6270" w:type="dxa"/>
            <w:tcBorders>
              <w:top w:val="single" w:color="000000" w:sz="4" w:space="0"/>
              <w:left w:val="single" w:color="000000" w:sz="4" w:space="0"/>
              <w:bottom w:val="single" w:color="000000" w:sz="4" w:space="0"/>
              <w:right w:val="single" w:color="000000" w:sz="4" w:space="0"/>
            </w:tcBorders>
            <w:noWrap w:val="0"/>
            <w:vAlign w:val="center"/>
          </w:tcPr>
          <w:p w14:paraId="23DF09F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检测项目</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4157D0A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kern w:val="0"/>
                <w:sz w:val="22"/>
                <w:szCs w:val="22"/>
                <w:highlight w:val="none"/>
                <w:u w:val="none"/>
                <w:lang w:val="en-US" w:eastAsia="zh-CN" w:bidi="ar"/>
              </w:rPr>
              <w:t>单价/批次</w:t>
            </w:r>
          </w:p>
        </w:tc>
      </w:tr>
      <w:tr w14:paraId="4D340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7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14:paraId="6BC18F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CB41D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保健食品</w:t>
            </w:r>
          </w:p>
        </w:tc>
        <w:tc>
          <w:tcPr>
            <w:tcW w:w="6270" w:type="dxa"/>
            <w:tcBorders>
              <w:top w:val="single" w:color="000000" w:sz="4" w:space="0"/>
              <w:left w:val="single" w:color="000000" w:sz="4" w:space="0"/>
              <w:bottom w:val="single" w:color="000000" w:sz="4" w:space="0"/>
              <w:right w:val="single" w:color="000000" w:sz="4" w:space="0"/>
            </w:tcBorders>
            <w:noWrap w:val="0"/>
            <w:vAlign w:val="center"/>
          </w:tcPr>
          <w:p w14:paraId="2C5E1A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蛋白质、二十二碳六烯酸、二十碳五烯酸、钙、绿原酸、铁、维生素A、维生素 B1 、维生素B12、维生素B6、维生素C、维生素D、维生素E、硒、锌、总黄酮、总皂苷、总三萜、水分、可溶性固形物、酸价、过氧化值、崩解时限、灰分、铅、总砷、总汞、铬、菌落总数、大肠菌群、霉菌和酵母、金黄色葡萄球菌、沙门氏菌等</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540558FA">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1000</w:t>
            </w:r>
            <w:r>
              <w:rPr>
                <w:rFonts w:hint="eastAsia" w:ascii="宋体" w:hAnsi="宋体" w:cs="宋体"/>
                <w:i w:val="0"/>
                <w:iCs w:val="0"/>
                <w:color w:val="000000"/>
                <w:kern w:val="0"/>
                <w:sz w:val="18"/>
                <w:szCs w:val="18"/>
                <w:highlight w:val="none"/>
                <w:u w:val="none"/>
                <w:lang w:val="en-US" w:eastAsia="zh-CN" w:bidi="ar"/>
              </w:rPr>
              <w:t>元</w:t>
            </w:r>
          </w:p>
        </w:tc>
      </w:tr>
      <w:tr w14:paraId="76E8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14:paraId="7AAAEB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B4ABC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特殊膳食食品</w:t>
            </w:r>
          </w:p>
        </w:tc>
        <w:tc>
          <w:tcPr>
            <w:tcW w:w="6270" w:type="dxa"/>
            <w:tcBorders>
              <w:top w:val="single" w:color="000000" w:sz="4" w:space="0"/>
              <w:left w:val="single" w:color="000000" w:sz="4" w:space="0"/>
              <w:bottom w:val="single" w:color="000000" w:sz="4" w:space="0"/>
              <w:right w:val="single" w:color="000000" w:sz="4" w:space="0"/>
            </w:tcBorders>
            <w:noWrap w:val="0"/>
            <w:vAlign w:val="center"/>
          </w:tcPr>
          <w:p w14:paraId="245CC6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蛋白质、钙、铁、锌、维生素A、维生素D、维生素B1、维生素B2、维生素B6、维生素B12、维生素C、二十二碳六烯酸、铅、总砷、黄曲霉毒素B1、黄曲霉毒素M1、菌落总数、大肠菌群、沙门氏菌、金黄色葡萄球菌、钠、钾、镁、铁、锌、硒、铜、磷、锰、铬、左旋肉碱、牛磺酸等</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4B3B4371">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1000</w:t>
            </w:r>
            <w:r>
              <w:rPr>
                <w:rFonts w:hint="eastAsia" w:ascii="宋体" w:hAnsi="宋体" w:cs="宋体"/>
                <w:i w:val="0"/>
                <w:iCs w:val="0"/>
                <w:color w:val="000000"/>
                <w:kern w:val="0"/>
                <w:sz w:val="18"/>
                <w:szCs w:val="18"/>
                <w:highlight w:val="none"/>
                <w:u w:val="none"/>
                <w:lang w:val="en-US" w:eastAsia="zh-CN" w:bidi="ar"/>
              </w:rPr>
              <w:t>元</w:t>
            </w:r>
          </w:p>
        </w:tc>
      </w:tr>
      <w:tr w14:paraId="09B1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14:paraId="28926D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9BF16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压片糖果</w:t>
            </w:r>
          </w:p>
        </w:tc>
        <w:tc>
          <w:tcPr>
            <w:tcW w:w="6270" w:type="dxa"/>
            <w:tcBorders>
              <w:top w:val="single" w:color="000000" w:sz="4" w:space="0"/>
              <w:left w:val="single" w:color="000000" w:sz="4" w:space="0"/>
              <w:bottom w:val="single" w:color="000000" w:sz="4" w:space="0"/>
              <w:right w:val="single" w:color="000000" w:sz="4" w:space="0"/>
            </w:tcBorders>
            <w:noWrap w:val="0"/>
            <w:vAlign w:val="center"/>
          </w:tcPr>
          <w:p w14:paraId="2DC9EF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铅、糖精钠、甜蜜素、合成着色剂（柠檬黄、新红、苋菜红、靛蓝、胭脂红、日落黄、诱惑红、亮蓝、酸性红、喹啉黄、赤藓红）、二氧化硫、菌落总数、大肠菌群、西布曲明、N-单去甲基西布曲明、营养成分、钙、铁、锌、硒，维生素A、维生素C、维生素B1、维生素B2、维生素B6、维生素B12、西地那非等</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6170DDCA">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600</w:t>
            </w:r>
            <w:r>
              <w:rPr>
                <w:rFonts w:hint="eastAsia" w:ascii="宋体" w:hAnsi="宋体" w:cs="宋体"/>
                <w:i w:val="0"/>
                <w:iCs w:val="0"/>
                <w:color w:val="000000"/>
                <w:kern w:val="0"/>
                <w:sz w:val="18"/>
                <w:szCs w:val="18"/>
                <w:highlight w:val="none"/>
                <w:u w:val="none"/>
                <w:lang w:val="en-US" w:eastAsia="zh-CN" w:bidi="ar"/>
              </w:rPr>
              <w:t>元</w:t>
            </w:r>
          </w:p>
        </w:tc>
      </w:tr>
      <w:tr w14:paraId="1CDB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0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14:paraId="2A8F9E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CE025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凝胶糖果</w:t>
            </w:r>
          </w:p>
        </w:tc>
        <w:tc>
          <w:tcPr>
            <w:tcW w:w="6270" w:type="dxa"/>
            <w:tcBorders>
              <w:top w:val="single" w:color="000000" w:sz="4" w:space="0"/>
              <w:left w:val="single" w:color="000000" w:sz="4" w:space="0"/>
              <w:bottom w:val="single" w:color="000000" w:sz="4" w:space="0"/>
              <w:right w:val="single" w:color="000000" w:sz="4" w:space="0"/>
            </w:tcBorders>
            <w:noWrap w:val="0"/>
            <w:vAlign w:val="center"/>
          </w:tcPr>
          <w:p w14:paraId="5A3C75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铅、糖精钠、甜蜜素、合成着色剂（柠檬黄、新红、苋菜红、靛蓝、胭脂红、日落黄、诱惑红、亮蓝、酸性红、喹啉黄、赤藓红）、二氧化硫、菌落总数、大肠菌群营养成分、钙、铁、锌、硒，维生素A、维生素C、维生素B1、维生素B2、维生素B6、维生素B12、西布曲明、西地那非等</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401E321F">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600</w:t>
            </w:r>
            <w:r>
              <w:rPr>
                <w:rFonts w:hint="eastAsia" w:ascii="宋体" w:hAnsi="宋体" w:cs="宋体"/>
                <w:i w:val="0"/>
                <w:iCs w:val="0"/>
                <w:color w:val="000000"/>
                <w:kern w:val="0"/>
                <w:sz w:val="18"/>
                <w:szCs w:val="18"/>
                <w:highlight w:val="none"/>
                <w:u w:val="none"/>
                <w:lang w:val="en-US" w:eastAsia="zh-CN" w:bidi="ar"/>
              </w:rPr>
              <w:t>元</w:t>
            </w:r>
          </w:p>
        </w:tc>
      </w:tr>
      <w:tr w14:paraId="5A5D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14:paraId="4B3BF1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8FBB4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益生菌</w:t>
            </w:r>
          </w:p>
        </w:tc>
        <w:tc>
          <w:tcPr>
            <w:tcW w:w="6270" w:type="dxa"/>
            <w:tcBorders>
              <w:top w:val="single" w:color="000000" w:sz="4" w:space="0"/>
              <w:left w:val="single" w:color="000000" w:sz="4" w:space="0"/>
              <w:bottom w:val="single" w:color="000000" w:sz="4" w:space="0"/>
              <w:right w:val="single" w:color="000000" w:sz="4" w:space="0"/>
            </w:tcBorders>
            <w:noWrap w:val="0"/>
            <w:vAlign w:val="center"/>
          </w:tcPr>
          <w:p w14:paraId="55AA38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西布曲明、N-单去甲基西布曲明、N,N-双去甲基西布曲明、麻黄碱、芬氟拉明、酚酞、氢氯噻嗪，营养成分、钙、铁、锌、硒，维生素A、维生素C、维生素B1、维生素B2、维生素B6、维生素B12等</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3B28850E">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600</w:t>
            </w:r>
            <w:r>
              <w:rPr>
                <w:rFonts w:hint="eastAsia" w:ascii="宋体" w:hAnsi="宋体" w:cs="宋体"/>
                <w:i w:val="0"/>
                <w:iCs w:val="0"/>
                <w:color w:val="000000"/>
                <w:kern w:val="0"/>
                <w:sz w:val="18"/>
                <w:szCs w:val="18"/>
                <w:highlight w:val="none"/>
                <w:u w:val="none"/>
                <w:lang w:val="en-US" w:eastAsia="zh-CN" w:bidi="ar"/>
              </w:rPr>
              <w:t>元</w:t>
            </w:r>
          </w:p>
        </w:tc>
      </w:tr>
      <w:tr w14:paraId="38EC9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14:paraId="444C35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D53AD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乳粉</w:t>
            </w:r>
          </w:p>
        </w:tc>
        <w:tc>
          <w:tcPr>
            <w:tcW w:w="6270" w:type="dxa"/>
            <w:tcBorders>
              <w:top w:val="single" w:color="000000" w:sz="4" w:space="0"/>
              <w:left w:val="single" w:color="000000" w:sz="4" w:space="0"/>
              <w:bottom w:val="single" w:color="000000" w:sz="4" w:space="0"/>
              <w:right w:val="single" w:color="000000" w:sz="4" w:space="0"/>
            </w:tcBorders>
            <w:noWrap w:val="0"/>
            <w:vAlign w:val="center"/>
          </w:tcPr>
          <w:p w14:paraId="0FDFD6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蛋白质、脂肪、复原乳酸度、水分、三聚氰胺、铅、菌落总数、大肠菌群、牛源性成分、羊源性成分、驼源性成分、营养成分等</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250C7222">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700</w:t>
            </w:r>
            <w:r>
              <w:rPr>
                <w:rFonts w:hint="eastAsia" w:ascii="宋体" w:hAnsi="宋体" w:cs="宋体"/>
                <w:i w:val="0"/>
                <w:iCs w:val="0"/>
                <w:color w:val="000000"/>
                <w:kern w:val="0"/>
                <w:sz w:val="18"/>
                <w:szCs w:val="18"/>
                <w:highlight w:val="none"/>
                <w:u w:val="none"/>
                <w:lang w:val="en-US" w:eastAsia="zh-CN" w:bidi="ar"/>
              </w:rPr>
              <w:t>元</w:t>
            </w:r>
          </w:p>
        </w:tc>
      </w:tr>
      <w:tr w14:paraId="1F5F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14:paraId="75D218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35BA0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蛋白粉</w:t>
            </w:r>
          </w:p>
        </w:tc>
        <w:tc>
          <w:tcPr>
            <w:tcW w:w="6270" w:type="dxa"/>
            <w:tcBorders>
              <w:top w:val="single" w:color="000000" w:sz="4" w:space="0"/>
              <w:left w:val="single" w:color="000000" w:sz="4" w:space="0"/>
              <w:bottom w:val="single" w:color="000000" w:sz="4" w:space="0"/>
              <w:right w:val="single" w:color="000000" w:sz="4" w:space="0"/>
            </w:tcBorders>
            <w:noWrap w:val="0"/>
            <w:vAlign w:val="center"/>
          </w:tcPr>
          <w:p w14:paraId="28C666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蛋白质、乳酸菌数、铅、苯甲酸、山梨酸、糖精钠、安赛蜜、甜蜜素、阿斯巴甜、菌落总数、大肠菌群、霉菌、西布曲明</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营养成分等</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335C9825">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700</w:t>
            </w:r>
            <w:r>
              <w:rPr>
                <w:rFonts w:hint="eastAsia" w:ascii="宋体" w:hAnsi="宋体" w:cs="宋体"/>
                <w:i w:val="0"/>
                <w:iCs w:val="0"/>
                <w:color w:val="000000"/>
                <w:kern w:val="0"/>
                <w:sz w:val="18"/>
                <w:szCs w:val="18"/>
                <w:highlight w:val="none"/>
                <w:u w:val="none"/>
                <w:lang w:val="en-US" w:eastAsia="zh-CN" w:bidi="ar"/>
              </w:rPr>
              <w:t>元</w:t>
            </w:r>
          </w:p>
        </w:tc>
      </w:tr>
      <w:tr w14:paraId="275E0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3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14:paraId="03E844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087D0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固体饮料</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方便食品</w:t>
            </w:r>
          </w:p>
        </w:tc>
        <w:tc>
          <w:tcPr>
            <w:tcW w:w="6270" w:type="dxa"/>
            <w:tcBorders>
              <w:top w:val="single" w:color="000000" w:sz="4" w:space="0"/>
              <w:left w:val="single" w:color="000000" w:sz="4" w:space="0"/>
              <w:bottom w:val="single" w:color="000000" w:sz="4" w:space="0"/>
              <w:right w:val="single" w:color="000000" w:sz="4" w:space="0"/>
            </w:tcBorders>
            <w:noWrap w:val="0"/>
            <w:vAlign w:val="center"/>
          </w:tcPr>
          <w:p w14:paraId="35BA58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蛋白质、乳酸菌数、铅、苯甲酸、山梨酸、糖精钠、安赛蜜、甜蜜素、阿斯巴甜、菌落总数、大肠菌群、霉菌、西布曲明、N-单去甲基西布曲明、N,N-双去甲基西布曲明、麻黄碱、芬氟拉明、酚酞、氢氯噻嗪、营养成分等</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酸价、过氧化值、苯甲酸、山梨酸、糖精钠、甜蜜素、安赛蜜、三氯蔗糖、菌落总数、大肠菌群、霉菌、沙门氏菌、金黄色葡萄球菌、营养成分、西布曲明等</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146B96F0">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600</w:t>
            </w:r>
            <w:r>
              <w:rPr>
                <w:rFonts w:hint="eastAsia" w:ascii="宋体" w:hAnsi="宋体" w:cs="宋体"/>
                <w:i w:val="0"/>
                <w:iCs w:val="0"/>
                <w:color w:val="000000"/>
                <w:kern w:val="0"/>
                <w:sz w:val="18"/>
                <w:szCs w:val="18"/>
                <w:highlight w:val="none"/>
                <w:u w:val="none"/>
                <w:lang w:val="en-US" w:eastAsia="zh-CN" w:bidi="ar"/>
              </w:rPr>
              <w:t>元</w:t>
            </w:r>
          </w:p>
        </w:tc>
      </w:tr>
      <w:tr w14:paraId="6576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14:paraId="4FAF13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98D18F8">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其他食品</w:t>
            </w:r>
          </w:p>
        </w:tc>
        <w:tc>
          <w:tcPr>
            <w:tcW w:w="6270" w:type="dxa"/>
            <w:tcBorders>
              <w:top w:val="single" w:color="000000" w:sz="4" w:space="0"/>
              <w:left w:val="single" w:color="000000" w:sz="4" w:space="0"/>
              <w:bottom w:val="single" w:color="000000" w:sz="4" w:space="0"/>
              <w:right w:val="single" w:color="000000" w:sz="4" w:space="0"/>
            </w:tcBorders>
            <w:noWrap w:val="0"/>
            <w:vAlign w:val="center"/>
          </w:tcPr>
          <w:p w14:paraId="651997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58F35823">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600</w:t>
            </w:r>
            <w:r>
              <w:rPr>
                <w:rFonts w:hint="eastAsia" w:ascii="宋体" w:hAnsi="宋体" w:cs="宋体"/>
                <w:i w:val="0"/>
                <w:iCs w:val="0"/>
                <w:color w:val="000000"/>
                <w:kern w:val="0"/>
                <w:sz w:val="18"/>
                <w:szCs w:val="18"/>
                <w:highlight w:val="none"/>
                <w:u w:val="none"/>
                <w:lang w:val="en-US" w:eastAsia="zh-CN" w:bidi="ar"/>
              </w:rPr>
              <w:t>元</w:t>
            </w:r>
          </w:p>
        </w:tc>
        <w:tc>
          <w:tcPr>
            <w:tcW w:w="236" w:type="dxa"/>
            <w:tcBorders>
              <w:top w:val="single" w:color="000000" w:sz="4" w:space="0"/>
              <w:left w:val="single" w:color="000000" w:sz="4" w:space="0"/>
              <w:bottom w:val="single" w:color="000000" w:sz="4" w:space="0"/>
              <w:right w:val="single" w:color="000000" w:sz="4" w:space="0"/>
            </w:tcBorders>
            <w:noWrap w:val="0"/>
            <w:vAlign w:val="center"/>
          </w:tcPr>
          <w:p w14:paraId="281BAB9F">
            <w:pPr>
              <w:jc w:val="center"/>
              <w:rPr>
                <w:rFonts w:hint="default" w:ascii="宋体" w:hAnsi="宋体" w:eastAsia="宋体" w:cs="宋体"/>
                <w:i w:val="0"/>
                <w:iCs w:val="0"/>
                <w:color w:val="000000"/>
                <w:sz w:val="18"/>
                <w:szCs w:val="18"/>
                <w:highlight w:val="none"/>
                <w:u w:val="none"/>
                <w:lang w:val="en-US" w:eastAsia="zh-CN"/>
              </w:rPr>
            </w:pPr>
          </w:p>
        </w:tc>
      </w:tr>
    </w:tbl>
    <w:p w14:paraId="6BC2D997">
      <w:pPr>
        <w:pageBreakBefore w:val="0"/>
        <w:topLinePunct w:val="0"/>
        <w:bidi w:val="0"/>
        <w:spacing w:line="360" w:lineRule="auto"/>
        <w:ind w:left="0" w:right="0" w:firstLine="486" w:firstLineChars="200"/>
        <w:outlineLvl w:val="1"/>
        <w:rPr>
          <w:rFonts w:ascii="仿宋" w:hAnsi="仿宋" w:eastAsia="仿宋" w:cs="仿宋"/>
          <w:b/>
          <w:bCs/>
          <w:color w:val="auto"/>
          <w:spacing w:val="1"/>
          <w:sz w:val="24"/>
          <w:szCs w:val="24"/>
          <w:highlight w:val="none"/>
        </w:rPr>
      </w:pPr>
      <w:r>
        <w:rPr>
          <w:rFonts w:ascii="仿宋" w:hAnsi="仿宋" w:eastAsia="仿宋" w:cs="仿宋"/>
          <w:b/>
          <w:bCs/>
          <w:color w:val="auto"/>
          <w:spacing w:val="1"/>
          <w:sz w:val="24"/>
          <w:szCs w:val="24"/>
          <w:highlight w:val="none"/>
        </w:rPr>
        <w:br w:type="page"/>
      </w:r>
    </w:p>
    <w:p w14:paraId="7C4DC12F">
      <w:pPr>
        <w:pageBreakBefore w:val="0"/>
        <w:topLinePunct w:val="0"/>
        <w:bidi w:val="0"/>
        <w:spacing w:line="222" w:lineRule="auto"/>
        <w:ind w:left="0" w:right="0" w:firstLine="908" w:firstLineChars="200"/>
        <w:jc w:val="center"/>
        <w:rPr>
          <w:rFonts w:hint="default" w:ascii="仿宋" w:hAnsi="仿宋" w:eastAsia="宋体" w:cs="仿宋"/>
          <w:color w:val="auto"/>
          <w:sz w:val="43"/>
          <w:szCs w:val="43"/>
          <w:highlight w:val="none"/>
          <w:lang w:val="en-US" w:eastAsia="zh-CN"/>
        </w:rPr>
      </w:pPr>
      <w:r>
        <w:rPr>
          <w:rFonts w:ascii="宋体" w:hAnsi="宋体" w:eastAsia="宋体" w:cs="宋体"/>
          <w:color w:val="auto"/>
          <w:spacing w:val="12"/>
          <w:sz w:val="43"/>
          <w:szCs w:val="43"/>
          <w:highlight w:val="none"/>
          <w14:textOutline w14:w="7968" w14:cap="flat" w14:cmpd="sng">
            <w14:solidFill>
              <w14:srgbClr w14:val="000000"/>
            </w14:solidFill>
            <w14:prstDash w14:val="solid"/>
            <w14:miter w14:val="0"/>
          </w14:textOutline>
        </w:rPr>
        <w:t>第四章</w:t>
      </w:r>
      <w:r>
        <w:rPr>
          <w:rFonts w:hint="default" w:ascii="宋体" w:hAnsi="宋体" w:eastAsia="宋体" w:cs="宋体"/>
          <w:color w:val="auto"/>
          <w:spacing w:val="12"/>
          <w:sz w:val="43"/>
          <w:szCs w:val="43"/>
          <w:highlight w:val="none"/>
          <w:lang w:val="en-US"/>
          <w14:textOutline w14:w="7968" w14:cap="flat" w14:cmpd="sng">
            <w14:solidFill>
              <w14:srgbClr w14:val="000000"/>
            </w14:solidFill>
            <w14:prstDash w14:val="solid"/>
            <w14:miter w14:val="0"/>
          </w14:textOutline>
        </w:rPr>
        <w:t xml:space="preserve"> </w:t>
      </w:r>
      <w:r>
        <w:rPr>
          <w:rFonts w:ascii="宋体" w:hAnsi="宋体" w:eastAsia="宋体" w:cs="宋体"/>
          <w:color w:val="auto"/>
          <w:spacing w:val="12"/>
          <w:sz w:val="43"/>
          <w:szCs w:val="43"/>
          <w:highlight w:val="none"/>
          <w14:textOutline w14:w="7968" w14:cap="flat" w14:cmpd="sng">
            <w14:solidFill>
              <w14:srgbClr w14:val="000000"/>
            </w14:solidFill>
            <w14:prstDash w14:val="solid"/>
            <w14:miter w14:val="0"/>
          </w14:textOutline>
        </w:rPr>
        <w:t>评标办法</w:t>
      </w:r>
      <w:r>
        <w:rPr>
          <w:rFonts w:hint="eastAsia" w:ascii="宋体" w:hAnsi="宋体" w:eastAsia="宋体" w:cs="宋体"/>
          <w:color w:val="auto"/>
          <w:spacing w:val="12"/>
          <w:sz w:val="43"/>
          <w:szCs w:val="43"/>
          <w:highlight w:val="none"/>
          <w:lang w:val="en-US" w:eastAsia="zh-CN"/>
          <w14:textOutline w14:w="7968" w14:cap="flat" w14:cmpd="sng">
            <w14:solidFill>
              <w14:srgbClr w14:val="000000"/>
            </w14:solidFill>
            <w14:prstDash w14:val="solid"/>
            <w14:miter w14:val="0"/>
          </w14:textOutline>
        </w:rPr>
        <w:t>和标准</w:t>
      </w:r>
    </w:p>
    <w:p w14:paraId="67FA8458">
      <w:pPr>
        <w:pageBreakBefore w:val="0"/>
        <w:topLinePunct w:val="0"/>
        <w:bidi w:val="0"/>
        <w:spacing w:line="365" w:lineRule="auto"/>
        <w:ind w:left="0" w:right="0"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一、评标原则</w:t>
      </w:r>
    </w:p>
    <w:p w14:paraId="78BC10FE">
      <w:pPr>
        <w:pageBreakBefore w:val="0"/>
        <w:topLinePunct w:val="0"/>
        <w:bidi w:val="0"/>
        <w:spacing w:line="365" w:lineRule="auto"/>
        <w:ind w:left="0" w:right="0"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根据《中华人民共和国政府采购法》及相关法律法规的关规定，在坚持公平、公正、科学、择优的原则基础上，由评标委员会根据征集文件载明的评标办法和标准，对供应商进行综合评定。</w:t>
      </w:r>
    </w:p>
    <w:p w14:paraId="437320B3">
      <w:pPr>
        <w:pageBreakBefore w:val="0"/>
        <w:topLinePunct w:val="0"/>
        <w:bidi w:val="0"/>
        <w:spacing w:line="365" w:lineRule="auto"/>
        <w:ind w:left="0" w:right="0"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二、评标委员会的组成：</w:t>
      </w:r>
    </w:p>
    <w:p w14:paraId="159430BC">
      <w:pPr>
        <w:pageBreakBefore w:val="0"/>
        <w:topLinePunct w:val="0"/>
        <w:bidi w:val="0"/>
        <w:spacing w:line="365" w:lineRule="auto"/>
        <w:ind w:left="0" w:right="0" w:firstLine="476" w:firstLineChars="200"/>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征集人依</w:t>
      </w:r>
      <w:r>
        <w:rPr>
          <w:rFonts w:ascii="仿宋" w:hAnsi="仿宋" w:eastAsia="仿宋" w:cs="仿宋"/>
          <w:color w:val="auto"/>
          <w:sz w:val="24"/>
          <w:szCs w:val="24"/>
          <w:highlight w:val="none"/>
        </w:rPr>
        <w:t>法组建评标委员会，评标委员会由征集人和评标专家库中随机抽取的技</w:t>
      </w:r>
      <w:r>
        <w:rPr>
          <w:rFonts w:ascii="仿宋" w:hAnsi="仿宋" w:eastAsia="仿宋" w:cs="仿宋"/>
          <w:color w:val="auto"/>
          <w:spacing w:val="-1"/>
          <w:sz w:val="24"/>
          <w:szCs w:val="24"/>
          <w:highlight w:val="none"/>
        </w:rPr>
        <w:t>术、经济</w:t>
      </w:r>
      <w:r>
        <w:rPr>
          <w:rFonts w:ascii="仿宋" w:hAnsi="仿宋" w:eastAsia="仿宋" w:cs="仿宋"/>
          <w:color w:val="auto"/>
          <w:sz w:val="24"/>
          <w:szCs w:val="24"/>
          <w:highlight w:val="none"/>
        </w:rPr>
        <w:t>等有关方面的专家组成，成员人数为</w:t>
      </w:r>
      <w:r>
        <w:rPr>
          <w:rFonts w:hint="eastAsia" w:ascii="仿宋" w:hAnsi="仿宋" w:eastAsia="仿宋" w:cs="仿宋"/>
          <w:color w:val="auto"/>
          <w:sz w:val="24"/>
          <w:szCs w:val="24"/>
          <w:highlight w:val="none"/>
          <w:lang w:val="en-US" w:eastAsia="zh-CN"/>
        </w:rPr>
        <w:t>5</w:t>
      </w:r>
      <w:r>
        <w:rPr>
          <w:rFonts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，其中征集人</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人，</w:t>
      </w:r>
      <w:r>
        <w:rPr>
          <w:rFonts w:ascii="仿宋" w:hAnsi="仿宋" w:eastAsia="仿宋" w:cs="仿宋"/>
          <w:color w:val="auto"/>
          <w:sz w:val="24"/>
          <w:szCs w:val="24"/>
          <w:highlight w:val="none"/>
        </w:rPr>
        <w:t>技术、经济等方面</w:t>
      </w:r>
      <w:r>
        <w:rPr>
          <w:rFonts w:ascii="仿宋" w:hAnsi="仿宋" w:eastAsia="仿宋" w:cs="仿宋"/>
          <w:color w:val="auto"/>
          <w:spacing w:val="-1"/>
          <w:sz w:val="24"/>
          <w:szCs w:val="24"/>
          <w:highlight w:val="none"/>
        </w:rPr>
        <w:t>的专家</w:t>
      </w:r>
      <w:r>
        <w:rPr>
          <w:rFonts w:hint="eastAsia" w:ascii="仿宋" w:hAnsi="仿宋" w:eastAsia="仿宋" w:cs="仿宋"/>
          <w:color w:val="auto"/>
          <w:spacing w:val="-1"/>
          <w:sz w:val="24"/>
          <w:szCs w:val="24"/>
          <w:highlight w:val="none"/>
          <w:lang w:val="en-US" w:eastAsia="zh-CN"/>
        </w:rPr>
        <w:t>4人</w:t>
      </w:r>
      <w:r>
        <w:rPr>
          <w:rFonts w:ascii="仿宋" w:hAnsi="仿宋" w:eastAsia="仿宋" w:cs="仿宋"/>
          <w:color w:val="auto"/>
          <w:sz w:val="24"/>
          <w:szCs w:val="24"/>
          <w:highlight w:val="none"/>
        </w:rPr>
        <w:t>。有《中华人民共和国政府采购法实施条例》中</w:t>
      </w:r>
      <w:r>
        <w:rPr>
          <w:rFonts w:ascii="仿宋" w:hAnsi="仿宋" w:eastAsia="仿宋" w:cs="仿宋"/>
          <w:color w:val="auto"/>
          <w:spacing w:val="-2"/>
          <w:sz w:val="24"/>
          <w:szCs w:val="24"/>
          <w:highlight w:val="none"/>
        </w:rPr>
        <w:t>第九条规定情形中的专家及征集人评委应当</w:t>
      </w:r>
      <w:r>
        <w:rPr>
          <w:rFonts w:ascii="仿宋" w:hAnsi="仿宋" w:eastAsia="仿宋" w:cs="仿宋"/>
          <w:color w:val="auto"/>
          <w:spacing w:val="-1"/>
          <w:sz w:val="24"/>
          <w:szCs w:val="24"/>
          <w:highlight w:val="none"/>
        </w:rPr>
        <w:t>回避不能担任评委。</w:t>
      </w:r>
    </w:p>
    <w:p w14:paraId="7525E8AD">
      <w:pPr>
        <w:pageBreakBefore w:val="0"/>
        <w:topLinePunct w:val="0"/>
        <w:bidi w:val="0"/>
        <w:spacing w:line="365" w:lineRule="auto"/>
        <w:ind w:left="0" w:right="0" w:firstLine="454" w:firstLineChars="200"/>
        <w:rPr>
          <w:rFonts w:ascii="仿宋" w:hAnsi="仿宋" w:eastAsia="仿宋" w:cs="仿宋"/>
          <w:b/>
          <w:bCs/>
          <w:color w:val="auto"/>
          <w:spacing w:val="-7"/>
          <w:sz w:val="24"/>
          <w:szCs w:val="24"/>
          <w:highlight w:val="none"/>
        </w:rPr>
      </w:pPr>
      <w:r>
        <w:rPr>
          <w:rFonts w:ascii="仿宋" w:hAnsi="仿宋" w:eastAsia="仿宋" w:cs="仿宋"/>
          <w:b/>
          <w:bCs/>
          <w:color w:val="auto"/>
          <w:spacing w:val="-7"/>
          <w:sz w:val="24"/>
          <w:szCs w:val="24"/>
          <w:highlight w:val="none"/>
        </w:rPr>
        <w:t>三、评标办法</w:t>
      </w:r>
    </w:p>
    <w:p w14:paraId="0A61625D">
      <w:pPr>
        <w:pageBreakBefore w:val="0"/>
        <w:topLinePunct w:val="0"/>
        <w:bidi w:val="0"/>
        <w:spacing w:line="364" w:lineRule="auto"/>
        <w:ind w:left="0" w:right="0" w:firstLine="376" w:firstLineChars="200"/>
        <w:rPr>
          <w:rFonts w:ascii="仿宋" w:hAnsi="仿宋" w:eastAsia="仿宋" w:cs="仿宋"/>
          <w:color w:val="auto"/>
          <w:sz w:val="24"/>
          <w:szCs w:val="24"/>
          <w:highlight w:val="none"/>
        </w:rPr>
      </w:pPr>
      <w:r>
        <w:rPr>
          <w:rFonts w:ascii="仿宋" w:hAnsi="仿宋" w:eastAsia="仿宋" w:cs="仿宋"/>
          <w:color w:val="auto"/>
          <w:spacing w:val="-26"/>
          <w:sz w:val="24"/>
          <w:szCs w:val="24"/>
          <w:highlight w:val="none"/>
        </w:rPr>
        <w:t>根</w:t>
      </w:r>
      <w:r>
        <w:rPr>
          <w:rFonts w:ascii="仿宋" w:hAnsi="仿宋" w:eastAsia="仿宋" w:cs="仿宋"/>
          <w:color w:val="auto"/>
          <w:spacing w:val="-21"/>
          <w:sz w:val="24"/>
          <w:szCs w:val="24"/>
          <w:highlight w:val="none"/>
        </w:rPr>
        <w:t>据</w:t>
      </w:r>
      <w:r>
        <w:rPr>
          <w:rFonts w:ascii="仿宋" w:hAnsi="仿宋" w:eastAsia="仿宋" w:cs="仿宋"/>
          <w:color w:val="auto"/>
          <w:spacing w:val="-13"/>
          <w:sz w:val="24"/>
          <w:szCs w:val="24"/>
          <w:highlight w:val="none"/>
        </w:rPr>
        <w:t>中华人民共和国财政部令第110号《政府采购框架协议采购方式管理暂行办法》</w:t>
      </w:r>
      <w:r>
        <w:rPr>
          <w:rFonts w:ascii="仿宋" w:hAnsi="仿宋" w:eastAsia="仿宋" w:cs="仿宋"/>
          <w:color w:val="auto"/>
          <w:spacing w:val="-1"/>
          <w:sz w:val="24"/>
          <w:szCs w:val="24"/>
          <w:highlight w:val="none"/>
        </w:rPr>
        <w:t>的相关规定，确定第一阶段入围供应</w:t>
      </w:r>
      <w:r>
        <w:rPr>
          <w:rFonts w:ascii="仿宋" w:hAnsi="仿宋" w:eastAsia="仿宋" w:cs="仿宋"/>
          <w:color w:val="auto"/>
          <w:sz w:val="24"/>
          <w:szCs w:val="24"/>
          <w:highlight w:val="none"/>
        </w:rPr>
        <w:t>商的评审方法为质量优先法，对满足征集文件采</w:t>
      </w:r>
      <w:r>
        <w:rPr>
          <w:rFonts w:ascii="仿宋" w:hAnsi="仿宋" w:eastAsia="仿宋" w:cs="仿宋"/>
          <w:color w:val="auto"/>
          <w:spacing w:val="-1"/>
          <w:sz w:val="24"/>
          <w:szCs w:val="24"/>
          <w:highlight w:val="none"/>
        </w:rPr>
        <w:t>购需求全部实质性要求且响应报价不</w:t>
      </w:r>
      <w:r>
        <w:rPr>
          <w:rFonts w:ascii="仿宋" w:hAnsi="仿宋" w:eastAsia="仿宋" w:cs="仿宋"/>
          <w:color w:val="auto"/>
          <w:sz w:val="24"/>
          <w:szCs w:val="24"/>
          <w:highlight w:val="none"/>
        </w:rPr>
        <w:t>超过最高限制单价的服务进行质量综合评分</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按</w:t>
      </w:r>
      <w:r>
        <w:rPr>
          <w:rFonts w:ascii="仿宋" w:hAnsi="仿宋" w:eastAsia="仿宋" w:cs="仿宋"/>
          <w:color w:val="auto"/>
          <w:spacing w:val="-1"/>
          <w:sz w:val="24"/>
          <w:szCs w:val="24"/>
          <w:highlight w:val="none"/>
        </w:rPr>
        <w:t>照质量评分从高到低排序，根据征集</w:t>
      </w:r>
      <w:r>
        <w:rPr>
          <w:rFonts w:ascii="仿宋" w:hAnsi="仿宋" w:eastAsia="仿宋" w:cs="仿宋"/>
          <w:color w:val="auto"/>
          <w:sz w:val="24"/>
          <w:szCs w:val="24"/>
          <w:highlight w:val="none"/>
        </w:rPr>
        <w:t>文件规定的入围供应商数量上限，确定入围供应</w:t>
      </w:r>
      <w:r>
        <w:rPr>
          <w:rFonts w:ascii="仿宋" w:hAnsi="仿宋" w:eastAsia="仿宋" w:cs="仿宋"/>
          <w:color w:val="auto"/>
          <w:spacing w:val="-8"/>
          <w:sz w:val="24"/>
          <w:szCs w:val="24"/>
          <w:highlight w:val="none"/>
        </w:rPr>
        <w:t>商。服务</w:t>
      </w:r>
      <w:r>
        <w:rPr>
          <w:rFonts w:ascii="仿宋" w:hAnsi="仿宋" w:eastAsia="仿宋" w:cs="仿宋"/>
          <w:color w:val="auto"/>
          <w:spacing w:val="-4"/>
          <w:sz w:val="24"/>
          <w:szCs w:val="24"/>
          <w:highlight w:val="none"/>
        </w:rPr>
        <w:t>项目质量因素包括服务内容、服务水平、供应商的履约能力、服务经验等。</w:t>
      </w:r>
    </w:p>
    <w:p w14:paraId="6FC10B9B">
      <w:pPr>
        <w:pageBreakBefore w:val="0"/>
        <w:topLinePunct w:val="0"/>
        <w:bidi w:val="0"/>
        <w:spacing w:line="365" w:lineRule="auto"/>
        <w:ind w:left="0" w:right="0" w:firstLine="454" w:firstLineChars="200"/>
        <w:rPr>
          <w:rFonts w:ascii="仿宋" w:hAnsi="仿宋" w:eastAsia="仿宋" w:cs="仿宋"/>
          <w:b/>
          <w:bCs/>
          <w:color w:val="auto"/>
          <w:spacing w:val="-7"/>
          <w:sz w:val="24"/>
          <w:szCs w:val="24"/>
          <w:highlight w:val="none"/>
        </w:rPr>
      </w:pPr>
      <w:r>
        <w:rPr>
          <w:rFonts w:ascii="仿宋" w:hAnsi="仿宋" w:eastAsia="仿宋" w:cs="仿宋"/>
          <w:b/>
          <w:bCs/>
          <w:color w:val="auto"/>
          <w:spacing w:val="-7"/>
          <w:sz w:val="24"/>
          <w:szCs w:val="24"/>
          <w:highlight w:val="none"/>
        </w:rPr>
        <w:t>四、评审程序</w:t>
      </w:r>
    </w:p>
    <w:p w14:paraId="04F4695F">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3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6"/>
          <w:sz w:val="24"/>
          <w:szCs w:val="24"/>
          <w:highlight w:val="none"/>
        </w:rPr>
        <w:t>4.1.1</w:t>
      </w:r>
      <w:r>
        <w:rPr>
          <w:rFonts w:ascii="仿宋" w:hAnsi="仿宋" w:eastAsia="仿宋" w:cs="仿宋"/>
          <w:color w:val="auto"/>
          <w:spacing w:val="-1"/>
          <w:sz w:val="24"/>
          <w:szCs w:val="24"/>
          <w:highlight w:val="none"/>
        </w:rPr>
        <w:t>资格评审(资格后审)：征集人或采购代理机构依据法律法规和征集文件的规定，对供应商进行资格性审查，以确定供应商是否具备投标资格。(详见资格审查表)合格供应商不足2家的，不得评标。</w:t>
      </w:r>
    </w:p>
    <w:p w14:paraId="1324A1CB">
      <w:pPr>
        <w:pageBreakBefore w:val="0"/>
        <w:topLinePunct w:val="0"/>
        <w:bidi w:val="0"/>
        <w:spacing w:line="365" w:lineRule="auto"/>
        <w:ind w:left="0" w:right="0" w:firstLine="454" w:firstLineChars="200"/>
        <w:rPr>
          <w:rFonts w:ascii="仿宋" w:hAnsi="仿宋" w:eastAsia="仿宋" w:cs="仿宋"/>
          <w:b/>
          <w:bCs/>
          <w:color w:val="auto"/>
          <w:spacing w:val="-7"/>
          <w:sz w:val="24"/>
          <w:szCs w:val="24"/>
          <w:highlight w:val="none"/>
        </w:rPr>
      </w:pPr>
      <w:r>
        <w:rPr>
          <w:rFonts w:ascii="仿宋" w:hAnsi="仿宋" w:eastAsia="仿宋" w:cs="仿宋"/>
          <w:b/>
          <w:bCs/>
          <w:color w:val="auto"/>
          <w:spacing w:val="-7"/>
          <w:sz w:val="24"/>
          <w:szCs w:val="24"/>
          <w:highlight w:val="none"/>
        </w:rPr>
        <w:t>4.1.2初步评审</w:t>
      </w:r>
    </w:p>
    <w:p w14:paraId="66EAC34C">
      <w:pPr>
        <w:pageBreakBefore w:val="0"/>
        <w:topLinePunct w:val="0"/>
        <w:bidi w:val="0"/>
        <w:spacing w:line="364" w:lineRule="auto"/>
        <w:ind w:left="0" w:right="0" w:firstLine="476" w:firstLineChars="200"/>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符合性检查。依据征集文件</w:t>
      </w:r>
      <w:r>
        <w:rPr>
          <w:rFonts w:ascii="仿宋" w:hAnsi="仿宋" w:eastAsia="仿宋" w:cs="仿宋"/>
          <w:color w:val="auto"/>
          <w:sz w:val="24"/>
          <w:szCs w:val="24"/>
          <w:highlight w:val="none"/>
        </w:rPr>
        <w:t>的规定，从征集响应文件的有效性、完整性和对征集</w:t>
      </w:r>
      <w:r>
        <w:rPr>
          <w:rFonts w:ascii="仿宋" w:hAnsi="仿宋" w:eastAsia="仿宋" w:cs="仿宋"/>
          <w:color w:val="auto"/>
          <w:spacing w:val="-1"/>
          <w:sz w:val="24"/>
          <w:szCs w:val="24"/>
          <w:highlight w:val="none"/>
        </w:rPr>
        <w:t>文件的响应程度进行审</w:t>
      </w:r>
      <w:r>
        <w:rPr>
          <w:rFonts w:ascii="仿宋" w:hAnsi="仿宋" w:eastAsia="仿宋" w:cs="仿宋"/>
          <w:color w:val="auto"/>
          <w:sz w:val="24"/>
          <w:szCs w:val="24"/>
          <w:highlight w:val="none"/>
        </w:rPr>
        <w:t>查，以确定是否对征集文件的实质性要求作出响应。征集响应</w:t>
      </w:r>
      <w:r>
        <w:rPr>
          <w:rFonts w:ascii="仿宋" w:hAnsi="仿宋" w:eastAsia="仿宋" w:cs="仿宋"/>
          <w:color w:val="auto"/>
          <w:spacing w:val="1"/>
          <w:sz w:val="24"/>
          <w:szCs w:val="24"/>
          <w:highlight w:val="none"/>
        </w:rPr>
        <w:t>文件报价出现前后不一致的，按照下列规</w:t>
      </w:r>
      <w:r>
        <w:rPr>
          <w:rFonts w:ascii="仿宋" w:hAnsi="仿宋" w:eastAsia="仿宋" w:cs="仿宋"/>
          <w:color w:val="auto"/>
          <w:sz w:val="24"/>
          <w:szCs w:val="24"/>
          <w:highlight w:val="none"/>
        </w:rPr>
        <w:t>定修正:</w:t>
      </w:r>
    </w:p>
    <w:p w14:paraId="43C4DDBB">
      <w:pPr>
        <w:pageBreakBefore w:val="0"/>
        <w:topLinePunct w:val="0"/>
        <w:bidi w:val="0"/>
        <w:spacing w:line="364" w:lineRule="auto"/>
        <w:ind w:left="0" w:right="0" w:firstLine="476" w:firstLineChars="200"/>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(1)征集响应文件中开标一览表(报价表)内容与征集响应文件中相应内容不一致的，以开标一览表(报价表)为准；</w:t>
      </w:r>
    </w:p>
    <w:p w14:paraId="22582DD4">
      <w:pPr>
        <w:pageBreakBefore w:val="0"/>
        <w:topLinePunct w:val="0"/>
        <w:bidi w:val="0"/>
        <w:spacing w:line="364" w:lineRule="auto"/>
        <w:ind w:left="0" w:right="0" w:firstLine="476" w:firstLineChars="200"/>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(2)征集响应文件的大写金额和小写金额不一致的，以大写金额为准；</w:t>
      </w:r>
    </w:p>
    <w:p w14:paraId="38AA4A8C">
      <w:pPr>
        <w:pageBreakBefore w:val="0"/>
        <w:topLinePunct w:val="0"/>
        <w:bidi w:val="0"/>
        <w:spacing w:line="364" w:lineRule="auto"/>
        <w:ind w:left="0" w:right="0" w:firstLine="476" w:firstLineChars="200"/>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(3)总价金额与按单价汇总金额不一致的，以单价金额计算结果为准；</w:t>
      </w:r>
    </w:p>
    <w:p w14:paraId="7346F7A1">
      <w:pPr>
        <w:pageBreakBefore w:val="0"/>
        <w:topLinePunct w:val="0"/>
        <w:bidi w:val="0"/>
        <w:spacing w:line="364" w:lineRule="auto"/>
        <w:ind w:left="0" w:right="0" w:firstLine="476" w:firstLineChars="200"/>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(4)单价金额小数点或者百分比有明显错位的，以开标一览表的总价为准，并修改单价；</w:t>
      </w:r>
    </w:p>
    <w:p w14:paraId="20525233">
      <w:pPr>
        <w:pageBreakBefore w:val="0"/>
        <w:topLinePunct w:val="0"/>
        <w:bidi w:val="0"/>
        <w:spacing w:line="364" w:lineRule="auto"/>
        <w:ind w:left="0" w:right="0" w:firstLine="476" w:firstLineChars="200"/>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(5)对不同文字文本征集响应文件的解释发生异议的，以中文文本为准。</w:t>
      </w:r>
    </w:p>
    <w:p w14:paraId="1B9CB32E">
      <w:pPr>
        <w:pageBreakBefore w:val="0"/>
        <w:topLinePunct w:val="0"/>
        <w:bidi w:val="0"/>
        <w:spacing w:line="364" w:lineRule="auto"/>
        <w:ind w:left="0" w:right="0" w:firstLine="478" w:firstLineChars="200"/>
        <w:rPr>
          <w:rFonts w:ascii="仿宋" w:hAnsi="仿宋" w:eastAsia="仿宋" w:cs="仿宋"/>
          <w:b/>
          <w:bCs/>
          <w:color w:val="auto"/>
          <w:spacing w:val="-7"/>
          <w:sz w:val="24"/>
          <w:szCs w:val="24"/>
          <w:highlight w:val="none"/>
        </w:rPr>
      </w:pPr>
      <w:r>
        <w:rPr>
          <w:rFonts w:ascii="仿宋" w:hAnsi="仿宋" w:eastAsia="仿宋" w:cs="仿宋"/>
          <w:b/>
          <w:bCs/>
          <w:color w:val="auto"/>
          <w:spacing w:val="-1"/>
          <w:sz w:val="24"/>
          <w:szCs w:val="24"/>
          <w:highlight w:val="none"/>
        </w:rPr>
        <w:t>供应商拒不按照要求对征集响应文件进行澄清、说明或者补正的，或者对报价修正不确认的，评标委员会可以否决其投标。</w:t>
      </w:r>
    </w:p>
    <w:p w14:paraId="5873424F">
      <w:pPr>
        <w:pageBreakBefore w:val="0"/>
        <w:topLinePunct w:val="0"/>
        <w:bidi w:val="0"/>
        <w:spacing w:line="364" w:lineRule="auto"/>
        <w:ind w:left="0" w:right="0" w:firstLine="476" w:firstLineChars="200"/>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4.1.3比较与评价。</w:t>
      </w:r>
    </w:p>
    <w:p w14:paraId="66E3CA73">
      <w:pPr>
        <w:pageBreakBefore w:val="0"/>
        <w:topLinePunct w:val="0"/>
        <w:bidi w:val="0"/>
        <w:spacing w:line="364" w:lineRule="auto"/>
        <w:ind w:left="0" w:right="0" w:firstLine="476" w:firstLineChars="200"/>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按征集文件中规定的评标方法和标准，对资格性检查和符合性检查合格的征集响应文件进行商务和技术等其他因素的评估，综合比较与评价。</w:t>
      </w:r>
    </w:p>
    <w:p w14:paraId="48E4E3B0">
      <w:pPr>
        <w:pageBreakBefore w:val="0"/>
        <w:topLinePunct w:val="0"/>
        <w:bidi w:val="0"/>
        <w:spacing w:line="364" w:lineRule="auto"/>
        <w:ind w:left="0" w:right="0" w:firstLine="476" w:firstLineChars="200"/>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4.1.4确定入围供应商。</w:t>
      </w:r>
    </w:p>
    <w:p w14:paraId="0B278AC8">
      <w:pPr>
        <w:pageBreakBefore w:val="0"/>
        <w:topLinePunct w:val="0"/>
        <w:bidi w:val="0"/>
        <w:spacing w:line="364" w:lineRule="auto"/>
        <w:ind w:left="0" w:right="0" w:firstLine="476" w:firstLineChars="200"/>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确定第一阶段入围供应商时，对满足采购需求且通过初审的供应商服务进行质量综合评分，按照综合评分从高到低排序，选择前</w:t>
      </w:r>
      <w:r>
        <w:rPr>
          <w:rFonts w:hint="eastAsia" w:ascii="仿宋" w:hAnsi="仿宋" w:eastAsia="仿宋" w:cs="仿宋"/>
          <w:color w:val="auto"/>
          <w:spacing w:val="-1"/>
          <w:sz w:val="24"/>
          <w:szCs w:val="24"/>
          <w:highlight w:val="none"/>
          <w:lang w:val="en-US" w:eastAsia="zh-CN"/>
        </w:rPr>
        <w:t>3</w:t>
      </w:r>
      <w:r>
        <w:rPr>
          <w:rFonts w:ascii="仿宋" w:hAnsi="仿宋" w:eastAsia="仿宋" w:cs="仿宋"/>
          <w:color w:val="auto"/>
          <w:spacing w:val="-1"/>
          <w:sz w:val="24"/>
          <w:szCs w:val="24"/>
          <w:highlight w:val="none"/>
        </w:rPr>
        <w:t>家供应商确定为入围供应商。得分相同的，由评标委员会现场抽签确定。确定第一阶段入围供应商时，提交响应文件和符合资格条件、实质性要求的供应商应当均不少于2家，淘汰比例一般不得低于20%，且至少淘汰一家供应商。</w:t>
      </w:r>
    </w:p>
    <w:p w14:paraId="58CC6049">
      <w:pPr>
        <w:pageBreakBefore w:val="0"/>
        <w:topLinePunct w:val="0"/>
        <w:bidi w:val="0"/>
        <w:spacing w:line="364" w:lineRule="auto"/>
        <w:ind w:left="0" w:right="0" w:firstLine="476" w:firstLineChars="200"/>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4.2评标细则</w:t>
      </w:r>
    </w:p>
    <w:p w14:paraId="29E99E5B">
      <w:pPr>
        <w:pageBreakBefore w:val="0"/>
        <w:topLinePunct w:val="0"/>
        <w:bidi w:val="0"/>
        <w:spacing w:line="364" w:lineRule="auto"/>
        <w:ind w:left="0" w:right="0" w:firstLine="476" w:firstLineChars="200"/>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4.2.1本项目在供应商须知前附表里设最高限价，投标报价高于最高限价或由评标委员会认定低于成本价的，其报价无效。</w:t>
      </w:r>
    </w:p>
    <w:p w14:paraId="1843610A">
      <w:pPr>
        <w:pageBreakBefore w:val="0"/>
        <w:topLinePunct w:val="0"/>
        <w:bidi w:val="0"/>
        <w:spacing w:line="364" w:lineRule="auto"/>
        <w:ind w:left="0" w:right="0" w:firstLine="476" w:firstLineChars="200"/>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4.2.2有效报价指通过了资格后审及初步评审，并对评标委员会提出的澄清、说明或者纠正以书面的形式提交了澄清、说明或者补正的投标单位的投标报价为有效报价。严重偏离市场价格或低于成本价的除外。评标委员会认为供应商的报价明显低于其他通过符合性审查供应商的报价，有可能影响项目质量或者不能诚信履约的，应当要求其在评标现场合理的时间内提供书面说明(供应商应自行考虑自身报价情况提前准备证明材料，以备递交评标委员会)，同时提交相关证明材料；供应商不能证明其报价合理性的，评标委员会应当将其作为无效投标处理。</w:t>
      </w:r>
    </w:p>
    <w:p w14:paraId="49E6FFEE">
      <w:pPr>
        <w:pageBreakBefore w:val="0"/>
        <w:topLinePunct w:val="0"/>
        <w:bidi w:val="0"/>
        <w:spacing w:line="365" w:lineRule="auto"/>
        <w:ind w:left="0" w:right="0" w:firstLine="454" w:firstLineChars="200"/>
        <w:rPr>
          <w:color w:val="auto"/>
          <w:highlight w:val="none"/>
        </w:rPr>
        <w:sectPr>
          <w:footerReference r:id="rId9" w:type="default"/>
          <w:pgSz w:w="11921" w:h="16851"/>
          <w:pgMar w:top="1404" w:right="1355" w:bottom="1467" w:left="1533" w:header="0" w:footer="1303" w:gutter="0"/>
          <w:pgNumType w:fmt="decimal"/>
          <w:cols w:space="720" w:num="1"/>
        </w:sectPr>
      </w:pPr>
      <w:r>
        <w:rPr>
          <w:rFonts w:ascii="仿宋" w:hAnsi="仿宋" w:eastAsia="仿宋" w:cs="仿宋"/>
          <w:b/>
          <w:bCs/>
          <w:color w:val="auto"/>
          <w:spacing w:val="-7"/>
          <w:sz w:val="24"/>
          <w:szCs w:val="24"/>
          <w:highlight w:val="none"/>
        </w:rPr>
        <w:t>4.2.3以上两条适用于投标时需报价的情形，如无需报价则不采用。</w:t>
      </w:r>
    </w:p>
    <w:p w14:paraId="5BC9D8BC">
      <w:pPr>
        <w:pageBreakBefore w:val="0"/>
        <w:topLinePunct w:val="0"/>
        <w:bidi w:val="0"/>
        <w:spacing w:line="364" w:lineRule="auto"/>
        <w:ind w:left="0" w:right="0" w:firstLine="478" w:firstLineChars="200"/>
        <w:rPr>
          <w:rFonts w:ascii="仿宋" w:hAnsi="仿宋" w:eastAsia="仿宋" w:cs="仿宋"/>
          <w:color w:val="auto"/>
          <w:spacing w:val="-1"/>
          <w:sz w:val="24"/>
          <w:szCs w:val="24"/>
          <w:highlight w:val="none"/>
        </w:rPr>
      </w:pPr>
      <w:r>
        <w:rPr>
          <w:rFonts w:ascii="仿宋" w:hAnsi="仿宋" w:eastAsia="仿宋" w:cs="仿宋"/>
          <w:b/>
          <w:bCs/>
          <w:color w:val="auto"/>
          <w:spacing w:val="-1"/>
          <w:sz w:val="24"/>
          <w:szCs w:val="24"/>
          <w:highlight w:val="none"/>
        </w:rPr>
        <w:t>五、评分标准及因素</w:t>
      </w:r>
    </w:p>
    <w:p w14:paraId="3DF22E8D">
      <w:pPr>
        <w:pageBreakBefore w:val="0"/>
        <w:topLinePunct w:val="0"/>
        <w:bidi w:val="0"/>
        <w:spacing w:line="364" w:lineRule="auto"/>
        <w:ind w:left="0" w:right="0" w:firstLine="476" w:firstLineChars="200"/>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5.1初审</w:t>
      </w:r>
    </w:p>
    <w:p w14:paraId="4D2D6F3A">
      <w:pPr>
        <w:pageBreakBefore w:val="0"/>
        <w:topLinePunct w:val="0"/>
        <w:bidi w:val="0"/>
        <w:spacing w:line="364" w:lineRule="auto"/>
        <w:ind w:left="0" w:right="0" w:firstLine="476" w:firstLineChars="200"/>
        <w:rPr>
          <w:rFonts w:ascii="仿宋" w:hAnsi="仿宋" w:eastAsia="仿宋" w:cs="仿宋"/>
          <w:color w:val="auto"/>
          <w:sz w:val="22"/>
          <w:szCs w:val="22"/>
          <w:highlight w:val="none"/>
        </w:rPr>
      </w:pPr>
      <w:r>
        <w:rPr>
          <w:rFonts w:ascii="仿宋" w:hAnsi="仿宋" w:eastAsia="仿宋" w:cs="仿宋"/>
          <w:color w:val="auto"/>
          <w:spacing w:val="-1"/>
          <w:sz w:val="24"/>
          <w:szCs w:val="24"/>
          <w:highlight w:val="none"/>
        </w:rPr>
        <w:t>评审小组对供应商的响应文件进行初审，以确定其是否满足征集文件的实质性要求。初审表如下：</w:t>
      </w:r>
    </w:p>
    <w:p w14:paraId="16607421">
      <w:pPr>
        <w:pageBreakBefore w:val="0"/>
        <w:topLinePunct w:val="0"/>
        <w:bidi w:val="0"/>
        <w:spacing w:line="108" w:lineRule="auto"/>
        <w:ind w:left="0" w:right="0" w:firstLine="40" w:firstLineChars="200"/>
        <w:rPr>
          <w:rFonts w:ascii="Arial"/>
          <w:color w:val="auto"/>
          <w:sz w:val="2"/>
          <w:highlight w:val="none"/>
        </w:rPr>
      </w:pPr>
    </w:p>
    <w:tbl>
      <w:tblPr>
        <w:tblStyle w:val="10"/>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9"/>
        <w:gridCol w:w="1645"/>
        <w:gridCol w:w="2441"/>
        <w:gridCol w:w="4194"/>
      </w:tblGrid>
      <w:tr w14:paraId="0CCB5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004" w:type="dxa"/>
            <w:gridSpan w:val="5"/>
            <w:noWrap w:val="0"/>
            <w:vAlign w:val="center"/>
          </w:tcPr>
          <w:p w14:paraId="3B94BC50">
            <w:pPr>
              <w:pStyle w:val="16"/>
              <w:pageBreakBefore w:val="0"/>
              <w:topLinePunct w:val="0"/>
              <w:bidi w:val="0"/>
              <w:spacing w:line="360" w:lineRule="auto"/>
              <w:ind w:left="0" w:right="0" w:firstLine="478" w:firstLineChars="200"/>
              <w:jc w:val="center"/>
              <w:rPr>
                <w:b/>
                <w:color w:val="auto"/>
                <w:sz w:val="21"/>
                <w:szCs w:val="21"/>
                <w:highlight w:val="none"/>
                <w:lang w:eastAsia="en-US"/>
              </w:rPr>
            </w:pPr>
            <w:r>
              <w:rPr>
                <w:rFonts w:hint="eastAsia" w:ascii="仿宋" w:hAnsi="仿宋" w:eastAsia="仿宋" w:cs="仿宋"/>
                <w:b/>
                <w:bCs/>
                <w:snapToGrid w:val="0"/>
                <w:color w:val="auto"/>
                <w:spacing w:val="-1"/>
                <w:kern w:val="0"/>
                <w:sz w:val="24"/>
                <w:szCs w:val="24"/>
                <w:highlight w:val="none"/>
                <w:lang w:val="en-US" w:eastAsia="zh-CN"/>
              </w:rPr>
              <w:t>资格审查</w:t>
            </w:r>
            <w:r>
              <w:rPr>
                <w:rFonts w:ascii="仿宋" w:hAnsi="仿宋" w:eastAsia="仿宋" w:cs="仿宋"/>
                <w:b/>
                <w:bCs/>
                <w:snapToGrid w:val="0"/>
                <w:color w:val="auto"/>
                <w:spacing w:val="-1"/>
                <w:kern w:val="0"/>
                <w:sz w:val="24"/>
                <w:szCs w:val="24"/>
                <w:highlight w:val="none"/>
                <w:lang w:eastAsia="en-US"/>
              </w:rPr>
              <w:t>表</w:t>
            </w:r>
          </w:p>
        </w:tc>
      </w:tr>
      <w:tr w14:paraId="6C9DD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24" w:type="dxa"/>
            <w:gridSpan w:val="2"/>
            <w:noWrap w:val="0"/>
            <w:vAlign w:val="center"/>
          </w:tcPr>
          <w:p w14:paraId="242FA824">
            <w:pPr>
              <w:pStyle w:val="16"/>
              <w:pageBreakBefore w:val="0"/>
              <w:topLinePunct w:val="0"/>
              <w:autoSpaceDE/>
              <w:autoSpaceDN/>
              <w:bidi w:val="0"/>
              <w:spacing w:line="240" w:lineRule="auto"/>
              <w:ind w:right="0"/>
              <w:jc w:val="center"/>
              <w:rPr>
                <w:rFonts w:ascii="仿宋" w:hAnsi="仿宋" w:eastAsia="仿宋" w:cs="仿宋"/>
                <w:b/>
                <w:bCs/>
                <w:snapToGrid w:val="0"/>
                <w:color w:val="auto"/>
                <w:spacing w:val="-1"/>
                <w:kern w:val="0"/>
                <w:sz w:val="24"/>
                <w:szCs w:val="24"/>
                <w:highlight w:val="none"/>
                <w:lang w:eastAsia="en-US"/>
              </w:rPr>
            </w:pPr>
            <w:r>
              <w:rPr>
                <w:rFonts w:ascii="仿宋" w:hAnsi="仿宋" w:eastAsia="仿宋" w:cs="仿宋"/>
                <w:b/>
                <w:bCs/>
                <w:snapToGrid w:val="0"/>
                <w:color w:val="auto"/>
                <w:spacing w:val="-1"/>
                <w:kern w:val="0"/>
                <w:sz w:val="24"/>
                <w:szCs w:val="24"/>
                <w:highlight w:val="none"/>
                <w:lang w:eastAsia="en-US"/>
              </w:rPr>
              <w:t>序号</w:t>
            </w:r>
          </w:p>
        </w:tc>
        <w:tc>
          <w:tcPr>
            <w:tcW w:w="1645" w:type="dxa"/>
            <w:noWrap w:val="0"/>
            <w:vAlign w:val="center"/>
          </w:tcPr>
          <w:p w14:paraId="2FEFF62A">
            <w:pPr>
              <w:pStyle w:val="16"/>
              <w:pageBreakBefore w:val="0"/>
              <w:topLinePunct w:val="0"/>
              <w:autoSpaceDE/>
              <w:autoSpaceDN/>
              <w:bidi w:val="0"/>
              <w:spacing w:line="240" w:lineRule="auto"/>
              <w:ind w:left="0" w:right="0" w:firstLine="0" w:firstLineChars="0"/>
              <w:jc w:val="center"/>
              <w:rPr>
                <w:rFonts w:ascii="仿宋" w:hAnsi="仿宋" w:eastAsia="仿宋" w:cs="仿宋"/>
                <w:b/>
                <w:bCs/>
                <w:snapToGrid w:val="0"/>
                <w:color w:val="auto"/>
                <w:spacing w:val="-1"/>
                <w:kern w:val="0"/>
                <w:sz w:val="24"/>
                <w:szCs w:val="24"/>
                <w:highlight w:val="none"/>
                <w:lang w:eastAsia="en-US"/>
              </w:rPr>
            </w:pPr>
            <w:r>
              <w:rPr>
                <w:rFonts w:ascii="仿宋" w:hAnsi="仿宋" w:eastAsia="仿宋" w:cs="仿宋"/>
                <w:b/>
                <w:bCs/>
                <w:snapToGrid w:val="0"/>
                <w:color w:val="auto"/>
                <w:spacing w:val="-1"/>
                <w:kern w:val="0"/>
                <w:sz w:val="24"/>
                <w:szCs w:val="24"/>
                <w:highlight w:val="none"/>
                <w:lang w:eastAsia="en-US"/>
              </w:rPr>
              <w:t>评审指标</w:t>
            </w:r>
          </w:p>
        </w:tc>
        <w:tc>
          <w:tcPr>
            <w:tcW w:w="2441" w:type="dxa"/>
            <w:tcBorders>
              <w:right w:val="single" w:color="000000" w:sz="6" w:space="0"/>
            </w:tcBorders>
            <w:noWrap w:val="0"/>
            <w:vAlign w:val="center"/>
          </w:tcPr>
          <w:p w14:paraId="46F0706F">
            <w:pPr>
              <w:pStyle w:val="16"/>
              <w:pageBreakBefore w:val="0"/>
              <w:topLinePunct w:val="0"/>
              <w:autoSpaceDE/>
              <w:autoSpaceDN/>
              <w:bidi w:val="0"/>
              <w:spacing w:line="240" w:lineRule="auto"/>
              <w:ind w:left="0" w:right="0" w:firstLine="0" w:firstLineChars="0"/>
              <w:jc w:val="center"/>
              <w:rPr>
                <w:rFonts w:ascii="仿宋" w:hAnsi="仿宋" w:eastAsia="仿宋" w:cs="仿宋"/>
                <w:b/>
                <w:bCs/>
                <w:snapToGrid w:val="0"/>
                <w:color w:val="auto"/>
                <w:spacing w:val="-1"/>
                <w:kern w:val="0"/>
                <w:sz w:val="24"/>
                <w:szCs w:val="24"/>
                <w:highlight w:val="none"/>
                <w:lang w:eastAsia="en-US"/>
              </w:rPr>
            </w:pPr>
            <w:r>
              <w:rPr>
                <w:rFonts w:ascii="仿宋" w:hAnsi="仿宋" w:eastAsia="仿宋" w:cs="仿宋"/>
                <w:b/>
                <w:bCs/>
                <w:snapToGrid w:val="0"/>
                <w:color w:val="auto"/>
                <w:spacing w:val="-1"/>
                <w:kern w:val="0"/>
                <w:sz w:val="24"/>
                <w:szCs w:val="24"/>
                <w:highlight w:val="none"/>
                <w:lang w:eastAsia="en-US"/>
              </w:rPr>
              <w:t>评审标准</w:t>
            </w:r>
          </w:p>
        </w:tc>
        <w:tc>
          <w:tcPr>
            <w:tcW w:w="4194" w:type="dxa"/>
            <w:tcBorders>
              <w:left w:val="single" w:color="000000" w:sz="6" w:space="0"/>
            </w:tcBorders>
            <w:noWrap w:val="0"/>
            <w:vAlign w:val="center"/>
          </w:tcPr>
          <w:p w14:paraId="562E2135">
            <w:pPr>
              <w:pStyle w:val="16"/>
              <w:pageBreakBefore w:val="0"/>
              <w:topLinePunct w:val="0"/>
              <w:autoSpaceDE/>
              <w:autoSpaceDN/>
              <w:bidi w:val="0"/>
              <w:spacing w:line="240" w:lineRule="auto"/>
              <w:ind w:left="0" w:right="0" w:firstLine="0" w:firstLineChars="0"/>
              <w:jc w:val="center"/>
              <w:rPr>
                <w:rFonts w:ascii="仿宋" w:hAnsi="仿宋" w:eastAsia="仿宋" w:cs="仿宋"/>
                <w:b/>
                <w:bCs/>
                <w:snapToGrid w:val="0"/>
                <w:color w:val="auto"/>
                <w:spacing w:val="-1"/>
                <w:kern w:val="0"/>
                <w:sz w:val="24"/>
                <w:szCs w:val="24"/>
                <w:highlight w:val="none"/>
                <w:lang w:eastAsia="en-US"/>
              </w:rPr>
            </w:pPr>
            <w:r>
              <w:rPr>
                <w:rFonts w:ascii="仿宋" w:hAnsi="仿宋" w:eastAsia="仿宋" w:cs="仿宋"/>
                <w:b/>
                <w:bCs/>
                <w:snapToGrid w:val="0"/>
                <w:color w:val="auto"/>
                <w:spacing w:val="-1"/>
                <w:kern w:val="0"/>
                <w:sz w:val="24"/>
                <w:szCs w:val="24"/>
                <w:highlight w:val="none"/>
                <w:lang w:eastAsia="en-US"/>
              </w:rPr>
              <w:t>格式及材料要求</w:t>
            </w:r>
          </w:p>
        </w:tc>
      </w:tr>
      <w:tr w14:paraId="480B4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724" w:type="dxa"/>
            <w:gridSpan w:val="2"/>
            <w:noWrap w:val="0"/>
            <w:vAlign w:val="center"/>
          </w:tcPr>
          <w:p w14:paraId="4ABB1069">
            <w:pPr>
              <w:pStyle w:val="16"/>
              <w:pageBreakBefore w:val="0"/>
              <w:topLinePunct w:val="0"/>
              <w:bidi w:val="0"/>
              <w:spacing w:line="360" w:lineRule="auto"/>
              <w:ind w:left="0" w:right="0" w:firstLine="0" w:firstLineChars="0"/>
              <w:jc w:val="center"/>
              <w:rPr>
                <w:rFonts w:ascii="仿宋" w:hAnsi="仿宋" w:eastAsia="仿宋" w:cs="仿宋"/>
                <w:snapToGrid w:val="0"/>
                <w:color w:val="auto"/>
                <w:spacing w:val="-1"/>
                <w:kern w:val="0"/>
                <w:sz w:val="24"/>
                <w:szCs w:val="24"/>
                <w:highlight w:val="none"/>
                <w:lang w:eastAsia="en-US"/>
              </w:rPr>
            </w:pPr>
            <w:r>
              <w:rPr>
                <w:rFonts w:ascii="仿宋" w:hAnsi="仿宋" w:eastAsia="仿宋" w:cs="仿宋"/>
                <w:snapToGrid w:val="0"/>
                <w:color w:val="auto"/>
                <w:spacing w:val="-1"/>
                <w:kern w:val="0"/>
                <w:sz w:val="24"/>
                <w:szCs w:val="24"/>
                <w:highlight w:val="none"/>
                <w:lang w:eastAsia="en-US"/>
              </w:rPr>
              <w:t>1</w:t>
            </w:r>
          </w:p>
        </w:tc>
        <w:tc>
          <w:tcPr>
            <w:tcW w:w="1645" w:type="dxa"/>
            <w:noWrap w:val="0"/>
            <w:vAlign w:val="center"/>
          </w:tcPr>
          <w:p w14:paraId="290AAD8A">
            <w:pPr>
              <w:pStyle w:val="16"/>
              <w:pageBreakBefore w:val="0"/>
              <w:topLinePunct w:val="0"/>
              <w:bidi w:val="0"/>
              <w:spacing w:line="360" w:lineRule="auto"/>
              <w:ind w:left="0" w:right="0" w:firstLine="0" w:firstLineChars="0"/>
              <w:jc w:val="center"/>
              <w:rPr>
                <w:rFonts w:ascii="仿宋" w:hAnsi="仿宋" w:eastAsia="仿宋" w:cs="仿宋"/>
                <w:snapToGrid w:val="0"/>
                <w:color w:val="auto"/>
                <w:spacing w:val="-1"/>
                <w:kern w:val="0"/>
                <w:sz w:val="24"/>
                <w:szCs w:val="24"/>
                <w:highlight w:val="none"/>
                <w:lang w:eastAsia="en-US"/>
              </w:rPr>
            </w:pPr>
            <w:r>
              <w:rPr>
                <w:rFonts w:ascii="仿宋" w:hAnsi="仿宋" w:eastAsia="仿宋" w:cs="仿宋"/>
                <w:snapToGrid w:val="0"/>
                <w:color w:val="auto"/>
                <w:spacing w:val="-1"/>
                <w:kern w:val="0"/>
                <w:sz w:val="24"/>
                <w:szCs w:val="24"/>
                <w:highlight w:val="none"/>
                <w:lang w:eastAsia="en-US"/>
              </w:rPr>
              <w:t>营业执照</w:t>
            </w:r>
          </w:p>
        </w:tc>
        <w:tc>
          <w:tcPr>
            <w:tcW w:w="2441" w:type="dxa"/>
            <w:tcBorders>
              <w:right w:val="single" w:color="000000" w:sz="6" w:space="0"/>
            </w:tcBorders>
            <w:noWrap w:val="0"/>
            <w:vAlign w:val="center"/>
          </w:tcPr>
          <w:p w14:paraId="130837F2">
            <w:pPr>
              <w:pStyle w:val="16"/>
              <w:pageBreakBefore w:val="0"/>
              <w:topLinePunct w:val="0"/>
              <w:bidi w:val="0"/>
              <w:spacing w:line="360" w:lineRule="auto"/>
              <w:ind w:left="0" w:right="0" w:firstLine="0" w:firstLineChars="0"/>
              <w:jc w:val="center"/>
              <w:rPr>
                <w:rFonts w:ascii="仿宋" w:hAnsi="仿宋" w:eastAsia="仿宋" w:cs="仿宋"/>
                <w:snapToGrid w:val="0"/>
                <w:color w:val="auto"/>
                <w:spacing w:val="-1"/>
                <w:kern w:val="0"/>
                <w:sz w:val="24"/>
                <w:szCs w:val="24"/>
                <w:highlight w:val="none"/>
                <w:lang w:eastAsia="en-US"/>
              </w:rPr>
            </w:pPr>
            <w:r>
              <w:rPr>
                <w:rFonts w:ascii="仿宋" w:hAnsi="仿宋" w:eastAsia="仿宋" w:cs="仿宋"/>
                <w:snapToGrid w:val="0"/>
                <w:color w:val="auto"/>
                <w:spacing w:val="-1"/>
                <w:kern w:val="0"/>
                <w:sz w:val="24"/>
                <w:szCs w:val="24"/>
                <w:highlight w:val="none"/>
                <w:lang w:eastAsia="en-US"/>
              </w:rPr>
              <w:t>合法有效</w:t>
            </w:r>
          </w:p>
        </w:tc>
        <w:tc>
          <w:tcPr>
            <w:tcW w:w="4194" w:type="dxa"/>
            <w:vMerge w:val="restart"/>
            <w:tcBorders>
              <w:left w:val="single" w:color="000000" w:sz="6" w:space="0"/>
            </w:tcBorders>
            <w:noWrap w:val="0"/>
            <w:vAlign w:val="center"/>
          </w:tcPr>
          <w:p w14:paraId="3ADF18AC">
            <w:pPr>
              <w:pStyle w:val="16"/>
              <w:pageBreakBefore w:val="0"/>
              <w:topLinePunct w:val="0"/>
              <w:bidi w:val="0"/>
              <w:spacing w:line="360" w:lineRule="auto"/>
              <w:ind w:left="0" w:right="0" w:firstLine="476" w:firstLineChars="200"/>
              <w:jc w:val="both"/>
              <w:rPr>
                <w:color w:val="auto"/>
                <w:sz w:val="21"/>
                <w:szCs w:val="21"/>
                <w:highlight w:val="none"/>
                <w:lang w:eastAsia="en-US"/>
              </w:rPr>
            </w:pPr>
            <w:r>
              <w:rPr>
                <w:rFonts w:ascii="仿宋" w:hAnsi="仿宋" w:eastAsia="仿宋" w:cs="仿宋"/>
                <w:snapToGrid w:val="0"/>
                <w:color w:val="auto"/>
                <w:spacing w:val="-1"/>
                <w:kern w:val="0"/>
                <w:sz w:val="24"/>
                <w:szCs w:val="24"/>
                <w:highlight w:val="none"/>
                <w:lang w:eastAsia="en-US"/>
              </w:rPr>
              <w:t>提供有效的供应商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联合体参加谈判的联合体各方均须提供。</w:t>
            </w:r>
          </w:p>
        </w:tc>
      </w:tr>
      <w:tr w14:paraId="2D72B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7" w:hRule="atLeast"/>
        </w:trPr>
        <w:tc>
          <w:tcPr>
            <w:tcW w:w="724" w:type="dxa"/>
            <w:gridSpan w:val="2"/>
            <w:noWrap w:val="0"/>
            <w:vAlign w:val="center"/>
          </w:tcPr>
          <w:p w14:paraId="0046A658">
            <w:pPr>
              <w:pStyle w:val="16"/>
              <w:pageBreakBefore w:val="0"/>
              <w:topLinePunct w:val="0"/>
              <w:bidi w:val="0"/>
              <w:spacing w:line="360" w:lineRule="auto"/>
              <w:ind w:left="0" w:right="0" w:firstLine="0" w:firstLineChars="0"/>
              <w:jc w:val="center"/>
              <w:rPr>
                <w:rFonts w:ascii="仿宋" w:hAnsi="仿宋" w:eastAsia="仿宋" w:cs="仿宋"/>
                <w:snapToGrid w:val="0"/>
                <w:color w:val="auto"/>
                <w:spacing w:val="-1"/>
                <w:kern w:val="0"/>
                <w:sz w:val="24"/>
                <w:szCs w:val="24"/>
                <w:highlight w:val="none"/>
                <w:lang w:eastAsia="en-US"/>
              </w:rPr>
            </w:pPr>
            <w:r>
              <w:rPr>
                <w:rFonts w:ascii="仿宋" w:hAnsi="仿宋" w:eastAsia="仿宋" w:cs="仿宋"/>
                <w:snapToGrid w:val="0"/>
                <w:color w:val="auto"/>
                <w:spacing w:val="-1"/>
                <w:kern w:val="0"/>
                <w:sz w:val="24"/>
                <w:szCs w:val="24"/>
                <w:highlight w:val="none"/>
                <w:lang w:eastAsia="en-US"/>
              </w:rPr>
              <w:t>2</w:t>
            </w:r>
          </w:p>
        </w:tc>
        <w:tc>
          <w:tcPr>
            <w:tcW w:w="1645" w:type="dxa"/>
            <w:noWrap w:val="0"/>
            <w:vAlign w:val="center"/>
          </w:tcPr>
          <w:p w14:paraId="4DE0398F">
            <w:pPr>
              <w:pStyle w:val="16"/>
              <w:pageBreakBefore w:val="0"/>
              <w:topLinePunct w:val="0"/>
              <w:bidi w:val="0"/>
              <w:spacing w:line="360" w:lineRule="auto"/>
              <w:ind w:left="0" w:right="0" w:firstLine="0" w:firstLineChars="0"/>
              <w:jc w:val="center"/>
              <w:rPr>
                <w:rFonts w:ascii="仿宋" w:hAnsi="仿宋" w:eastAsia="仿宋" w:cs="仿宋"/>
                <w:snapToGrid w:val="0"/>
                <w:color w:val="auto"/>
                <w:spacing w:val="-1"/>
                <w:kern w:val="0"/>
                <w:sz w:val="24"/>
                <w:szCs w:val="24"/>
                <w:highlight w:val="none"/>
                <w:lang w:eastAsia="en-US"/>
              </w:rPr>
            </w:pPr>
            <w:r>
              <w:rPr>
                <w:rFonts w:ascii="仿宋" w:hAnsi="仿宋" w:eastAsia="仿宋" w:cs="仿宋"/>
                <w:snapToGrid w:val="0"/>
                <w:color w:val="auto"/>
                <w:spacing w:val="-1"/>
                <w:kern w:val="0"/>
                <w:sz w:val="24"/>
                <w:szCs w:val="24"/>
                <w:highlight w:val="none"/>
                <w:lang w:eastAsia="en-US"/>
              </w:rPr>
              <w:t>税务登记证</w:t>
            </w:r>
          </w:p>
        </w:tc>
        <w:tc>
          <w:tcPr>
            <w:tcW w:w="2441" w:type="dxa"/>
            <w:tcBorders>
              <w:right w:val="single" w:color="000000" w:sz="6" w:space="0"/>
            </w:tcBorders>
            <w:noWrap w:val="0"/>
            <w:vAlign w:val="center"/>
          </w:tcPr>
          <w:p w14:paraId="7A0FBE85">
            <w:pPr>
              <w:pStyle w:val="16"/>
              <w:pageBreakBefore w:val="0"/>
              <w:topLinePunct w:val="0"/>
              <w:bidi w:val="0"/>
              <w:spacing w:line="360" w:lineRule="auto"/>
              <w:ind w:left="0" w:right="0" w:firstLine="0" w:firstLineChars="0"/>
              <w:jc w:val="center"/>
              <w:rPr>
                <w:rFonts w:ascii="仿宋" w:hAnsi="仿宋" w:eastAsia="仿宋" w:cs="仿宋"/>
                <w:snapToGrid w:val="0"/>
                <w:color w:val="auto"/>
                <w:spacing w:val="-1"/>
                <w:kern w:val="0"/>
                <w:sz w:val="24"/>
                <w:szCs w:val="24"/>
                <w:highlight w:val="none"/>
                <w:lang w:eastAsia="en-US"/>
              </w:rPr>
            </w:pPr>
            <w:r>
              <w:rPr>
                <w:rFonts w:ascii="仿宋" w:hAnsi="仿宋" w:eastAsia="仿宋" w:cs="仿宋"/>
                <w:snapToGrid w:val="0"/>
                <w:color w:val="auto"/>
                <w:spacing w:val="-1"/>
                <w:kern w:val="0"/>
                <w:sz w:val="24"/>
                <w:szCs w:val="24"/>
                <w:highlight w:val="none"/>
                <w:lang w:eastAsia="en-US"/>
              </w:rPr>
              <w:t>合法有效</w:t>
            </w:r>
          </w:p>
        </w:tc>
        <w:tc>
          <w:tcPr>
            <w:tcW w:w="4194" w:type="dxa"/>
            <w:vMerge w:val="continue"/>
            <w:tcBorders>
              <w:top w:val="nil"/>
              <w:left w:val="single" w:color="000000" w:sz="6" w:space="0"/>
            </w:tcBorders>
            <w:noWrap w:val="0"/>
            <w:vAlign w:val="center"/>
          </w:tcPr>
          <w:p w14:paraId="2B74E0FB">
            <w:pPr>
              <w:pageBreakBefore w:val="0"/>
              <w:topLinePunct w:val="0"/>
              <w:bidi w:val="0"/>
              <w:spacing w:line="360" w:lineRule="auto"/>
              <w:ind w:left="0" w:right="0" w:firstLine="420" w:firstLineChars="200"/>
              <w:jc w:val="center"/>
              <w:rPr>
                <w:color w:val="auto"/>
                <w:sz w:val="21"/>
                <w:szCs w:val="21"/>
                <w:highlight w:val="none"/>
                <w:lang w:eastAsia="en-US"/>
              </w:rPr>
            </w:pPr>
          </w:p>
        </w:tc>
      </w:tr>
      <w:tr w14:paraId="4A567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trPr>
        <w:tc>
          <w:tcPr>
            <w:tcW w:w="724" w:type="dxa"/>
            <w:gridSpan w:val="2"/>
            <w:noWrap w:val="0"/>
            <w:vAlign w:val="center"/>
          </w:tcPr>
          <w:p w14:paraId="17B8831A">
            <w:pPr>
              <w:pStyle w:val="16"/>
              <w:pageBreakBefore w:val="0"/>
              <w:topLinePunct w:val="0"/>
              <w:bidi w:val="0"/>
              <w:spacing w:line="360" w:lineRule="auto"/>
              <w:ind w:left="0" w:right="0" w:firstLine="0" w:firstLineChars="0"/>
              <w:jc w:val="center"/>
              <w:rPr>
                <w:rFonts w:hint="eastAsia" w:ascii="仿宋" w:hAnsi="仿宋" w:eastAsia="仿宋" w:cs="仿宋"/>
                <w:snapToGrid w:val="0"/>
                <w:color w:val="auto"/>
                <w:spacing w:val="-1"/>
                <w:kern w:val="0"/>
                <w:sz w:val="24"/>
                <w:szCs w:val="24"/>
                <w:highlight w:val="none"/>
                <w:lang w:val="en-US" w:eastAsia="zh-CN"/>
              </w:rPr>
            </w:pPr>
            <w:r>
              <w:rPr>
                <w:rFonts w:hint="eastAsia" w:ascii="仿宋" w:hAnsi="仿宋" w:eastAsia="仿宋" w:cs="仿宋"/>
                <w:snapToGrid w:val="0"/>
                <w:color w:val="auto"/>
                <w:spacing w:val="-1"/>
                <w:kern w:val="0"/>
                <w:sz w:val="24"/>
                <w:szCs w:val="24"/>
                <w:highlight w:val="none"/>
                <w:lang w:val="en-US" w:eastAsia="zh-CN"/>
              </w:rPr>
              <w:t>3</w:t>
            </w:r>
          </w:p>
        </w:tc>
        <w:tc>
          <w:tcPr>
            <w:tcW w:w="1645" w:type="dxa"/>
            <w:noWrap w:val="0"/>
            <w:vAlign w:val="center"/>
          </w:tcPr>
          <w:p w14:paraId="49CD0445">
            <w:pPr>
              <w:pStyle w:val="16"/>
              <w:pageBreakBefore w:val="0"/>
              <w:topLinePunct w:val="0"/>
              <w:bidi w:val="0"/>
              <w:spacing w:line="360" w:lineRule="auto"/>
              <w:ind w:left="0" w:right="0" w:firstLine="0" w:firstLineChars="0"/>
              <w:jc w:val="both"/>
              <w:rPr>
                <w:rFonts w:hint="eastAsia" w:ascii="仿宋" w:hAnsi="仿宋" w:eastAsia="仿宋" w:cs="仿宋"/>
                <w:snapToGrid w:val="0"/>
                <w:color w:val="auto"/>
                <w:spacing w:val="-1"/>
                <w:kern w:val="0"/>
                <w:sz w:val="24"/>
                <w:szCs w:val="24"/>
                <w:highlight w:val="none"/>
                <w:lang w:val="en-US" w:eastAsia="zh-CN"/>
              </w:rPr>
            </w:pPr>
            <w:r>
              <w:rPr>
                <w:rFonts w:hint="eastAsia" w:ascii="仿宋" w:hAnsi="仿宋" w:eastAsia="仿宋" w:cs="仿宋"/>
                <w:snapToGrid w:val="0"/>
                <w:color w:val="auto"/>
                <w:spacing w:val="-1"/>
                <w:kern w:val="0"/>
                <w:sz w:val="24"/>
                <w:szCs w:val="24"/>
                <w:highlight w:val="none"/>
                <w:lang w:val="en-US" w:eastAsia="zh-CN"/>
              </w:rPr>
              <w:t>资格证书</w:t>
            </w:r>
          </w:p>
        </w:tc>
        <w:tc>
          <w:tcPr>
            <w:tcW w:w="2441" w:type="dxa"/>
            <w:tcBorders>
              <w:right w:val="single" w:color="000000" w:sz="6" w:space="0"/>
            </w:tcBorders>
            <w:noWrap w:val="0"/>
            <w:vAlign w:val="center"/>
          </w:tcPr>
          <w:p w14:paraId="7B2EC1ED">
            <w:pPr>
              <w:pStyle w:val="16"/>
              <w:pageBreakBefore w:val="0"/>
              <w:topLinePunct w:val="0"/>
              <w:bidi w:val="0"/>
              <w:spacing w:line="360" w:lineRule="auto"/>
              <w:ind w:left="0" w:right="0" w:firstLine="0" w:firstLineChars="0"/>
              <w:jc w:val="both"/>
              <w:rPr>
                <w:rFonts w:ascii="仿宋" w:hAnsi="仿宋" w:eastAsia="仿宋" w:cs="仿宋"/>
                <w:snapToGrid w:val="0"/>
                <w:color w:val="auto"/>
                <w:spacing w:val="-1"/>
                <w:kern w:val="0"/>
                <w:sz w:val="24"/>
                <w:szCs w:val="24"/>
                <w:highlight w:val="none"/>
                <w:lang w:eastAsia="en-US"/>
              </w:rPr>
            </w:pPr>
            <w:r>
              <w:rPr>
                <w:rFonts w:ascii="仿宋" w:hAnsi="仿宋" w:eastAsia="仿宋" w:cs="仿宋"/>
                <w:snapToGrid w:val="0"/>
                <w:color w:val="auto"/>
                <w:spacing w:val="-1"/>
                <w:kern w:val="0"/>
                <w:sz w:val="24"/>
                <w:szCs w:val="24"/>
                <w:highlight w:val="none"/>
                <w:lang w:eastAsia="en-US"/>
              </w:rPr>
              <w:t>合法有效</w:t>
            </w:r>
          </w:p>
        </w:tc>
        <w:tc>
          <w:tcPr>
            <w:tcW w:w="4194" w:type="dxa"/>
            <w:tcBorders>
              <w:left w:val="single" w:color="000000" w:sz="6" w:space="0"/>
            </w:tcBorders>
            <w:noWrap w:val="0"/>
            <w:vAlign w:val="center"/>
          </w:tcPr>
          <w:p w14:paraId="7F4383D7">
            <w:pPr>
              <w:pStyle w:val="16"/>
              <w:pageBreakBefore w:val="0"/>
              <w:topLinePunct w:val="0"/>
              <w:bidi w:val="0"/>
              <w:spacing w:line="360" w:lineRule="auto"/>
              <w:ind w:left="0" w:right="0" w:firstLine="0" w:firstLineChars="0"/>
              <w:jc w:val="both"/>
              <w:rPr>
                <w:rFonts w:hint="eastAsia" w:ascii="仿宋" w:hAnsi="仿宋" w:eastAsia="仿宋" w:cs="仿宋"/>
                <w:snapToGrid w:val="0"/>
                <w:color w:val="auto"/>
                <w:spacing w:val="-1"/>
                <w:kern w:val="0"/>
                <w:sz w:val="24"/>
                <w:szCs w:val="24"/>
                <w:highlight w:val="none"/>
                <w:lang w:val="en-US" w:eastAsia="zh-CN"/>
              </w:rPr>
            </w:pPr>
            <w:r>
              <w:rPr>
                <w:rFonts w:ascii="仿宋" w:hAnsi="仿宋" w:eastAsia="仿宋" w:cs="仿宋"/>
                <w:snapToGrid w:val="0"/>
                <w:color w:val="auto"/>
                <w:spacing w:val="-1"/>
                <w:kern w:val="0"/>
                <w:sz w:val="24"/>
                <w:szCs w:val="24"/>
                <w:highlight w:val="none"/>
                <w:lang w:eastAsia="en-US"/>
              </w:rPr>
              <w:t>提供有效的供应商</w:t>
            </w:r>
            <w:r>
              <w:rPr>
                <w:rFonts w:hint="eastAsia" w:ascii="仿宋" w:hAnsi="仿宋" w:eastAsia="仿宋" w:cs="仿宋"/>
                <w:snapToGrid w:val="0"/>
                <w:color w:val="auto"/>
                <w:spacing w:val="-1"/>
                <w:kern w:val="0"/>
                <w:sz w:val="24"/>
                <w:szCs w:val="24"/>
                <w:highlight w:val="none"/>
                <w:lang w:val="en-US" w:eastAsia="zh-CN"/>
              </w:rPr>
              <w:t>资格证书</w:t>
            </w:r>
            <w:r>
              <w:rPr>
                <w:rFonts w:ascii="仿宋" w:hAnsi="仿宋" w:eastAsia="仿宋" w:cs="仿宋"/>
                <w:snapToGrid w:val="0"/>
                <w:color w:val="auto"/>
                <w:spacing w:val="-1"/>
                <w:kern w:val="0"/>
                <w:sz w:val="24"/>
                <w:szCs w:val="24"/>
                <w:highlight w:val="none"/>
                <w:lang w:eastAsia="en-US"/>
              </w:rPr>
              <w:t>扫描件或影印件</w:t>
            </w:r>
          </w:p>
        </w:tc>
      </w:tr>
      <w:tr w14:paraId="2164A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trPr>
        <w:tc>
          <w:tcPr>
            <w:tcW w:w="724" w:type="dxa"/>
            <w:gridSpan w:val="2"/>
            <w:noWrap w:val="0"/>
            <w:vAlign w:val="center"/>
          </w:tcPr>
          <w:p w14:paraId="4D4F16AE">
            <w:pPr>
              <w:pStyle w:val="16"/>
              <w:pageBreakBefore w:val="0"/>
              <w:topLinePunct w:val="0"/>
              <w:bidi w:val="0"/>
              <w:spacing w:line="360" w:lineRule="auto"/>
              <w:ind w:left="0" w:right="0" w:firstLine="0" w:firstLineChars="0"/>
              <w:jc w:val="center"/>
              <w:rPr>
                <w:rFonts w:hint="eastAsia" w:ascii="仿宋" w:hAnsi="仿宋" w:eastAsia="仿宋" w:cs="仿宋"/>
                <w:snapToGrid w:val="0"/>
                <w:color w:val="auto"/>
                <w:spacing w:val="-1"/>
                <w:kern w:val="0"/>
                <w:sz w:val="24"/>
                <w:szCs w:val="24"/>
                <w:highlight w:val="none"/>
                <w:lang w:eastAsia="zh-CN"/>
              </w:rPr>
            </w:pPr>
            <w:r>
              <w:rPr>
                <w:rFonts w:hint="eastAsia" w:ascii="仿宋" w:hAnsi="仿宋" w:eastAsia="仿宋" w:cs="仿宋"/>
                <w:snapToGrid w:val="0"/>
                <w:color w:val="auto"/>
                <w:spacing w:val="-1"/>
                <w:kern w:val="0"/>
                <w:sz w:val="24"/>
                <w:szCs w:val="24"/>
                <w:highlight w:val="none"/>
                <w:lang w:val="en-US" w:eastAsia="zh-CN"/>
              </w:rPr>
              <w:t>4</w:t>
            </w:r>
          </w:p>
        </w:tc>
        <w:tc>
          <w:tcPr>
            <w:tcW w:w="1645" w:type="dxa"/>
            <w:noWrap w:val="0"/>
            <w:vAlign w:val="center"/>
          </w:tcPr>
          <w:p w14:paraId="7EF122F4">
            <w:pPr>
              <w:pStyle w:val="16"/>
              <w:pageBreakBefore w:val="0"/>
              <w:topLinePunct w:val="0"/>
              <w:bidi w:val="0"/>
              <w:spacing w:line="360" w:lineRule="auto"/>
              <w:ind w:left="0" w:right="0" w:firstLine="0" w:firstLineChars="0"/>
              <w:jc w:val="both"/>
              <w:rPr>
                <w:rFonts w:ascii="仿宋" w:hAnsi="仿宋" w:eastAsia="仿宋" w:cs="仿宋"/>
                <w:snapToGrid w:val="0"/>
                <w:color w:val="auto"/>
                <w:spacing w:val="-1"/>
                <w:kern w:val="0"/>
                <w:sz w:val="24"/>
                <w:szCs w:val="24"/>
                <w:highlight w:val="none"/>
                <w:lang w:eastAsia="en-US"/>
              </w:rPr>
            </w:pPr>
            <w:r>
              <w:rPr>
                <w:rFonts w:ascii="仿宋" w:hAnsi="仿宋" w:eastAsia="仿宋" w:cs="仿宋"/>
                <w:snapToGrid w:val="0"/>
                <w:color w:val="auto"/>
                <w:spacing w:val="-1"/>
                <w:kern w:val="0"/>
                <w:sz w:val="24"/>
                <w:szCs w:val="24"/>
                <w:highlight w:val="none"/>
                <w:lang w:eastAsia="en-US"/>
              </w:rPr>
              <w:t>无重大违法记录声明函、无不良信用记录声明函</w:t>
            </w:r>
          </w:p>
        </w:tc>
        <w:tc>
          <w:tcPr>
            <w:tcW w:w="2441" w:type="dxa"/>
            <w:tcBorders>
              <w:right w:val="single" w:color="000000" w:sz="6" w:space="0"/>
            </w:tcBorders>
            <w:noWrap w:val="0"/>
            <w:vAlign w:val="center"/>
          </w:tcPr>
          <w:p w14:paraId="0678154B">
            <w:pPr>
              <w:pStyle w:val="16"/>
              <w:pageBreakBefore w:val="0"/>
              <w:topLinePunct w:val="0"/>
              <w:bidi w:val="0"/>
              <w:spacing w:line="360" w:lineRule="auto"/>
              <w:ind w:left="0" w:right="0" w:firstLine="0" w:firstLineChars="0"/>
              <w:jc w:val="both"/>
              <w:rPr>
                <w:rFonts w:ascii="仿宋" w:hAnsi="仿宋" w:eastAsia="仿宋" w:cs="仿宋"/>
                <w:snapToGrid w:val="0"/>
                <w:color w:val="auto"/>
                <w:spacing w:val="-1"/>
                <w:kern w:val="0"/>
                <w:sz w:val="24"/>
                <w:szCs w:val="24"/>
                <w:highlight w:val="none"/>
                <w:lang w:eastAsia="en-US"/>
              </w:rPr>
            </w:pPr>
            <w:r>
              <w:rPr>
                <w:rFonts w:ascii="仿宋" w:hAnsi="仿宋" w:eastAsia="仿宋" w:cs="仿宋"/>
                <w:snapToGrid w:val="0"/>
                <w:color w:val="auto"/>
                <w:spacing w:val="-1"/>
                <w:kern w:val="0"/>
                <w:sz w:val="24"/>
                <w:szCs w:val="24"/>
                <w:highlight w:val="none"/>
                <w:lang w:eastAsia="en-US"/>
              </w:rPr>
              <w:t>格式、填写要求符合</w:t>
            </w:r>
            <w:r>
              <w:rPr>
                <w:rFonts w:hint="eastAsia" w:ascii="仿宋" w:hAnsi="仿宋" w:eastAsia="仿宋" w:cs="仿宋"/>
                <w:snapToGrid w:val="0"/>
                <w:color w:val="auto"/>
                <w:spacing w:val="-1"/>
                <w:kern w:val="0"/>
                <w:sz w:val="24"/>
                <w:szCs w:val="24"/>
                <w:highlight w:val="none"/>
                <w:lang w:val="en-US" w:eastAsia="zh-CN"/>
              </w:rPr>
              <w:t>征集</w:t>
            </w:r>
            <w:r>
              <w:rPr>
                <w:rFonts w:ascii="仿宋" w:hAnsi="仿宋" w:eastAsia="仿宋" w:cs="仿宋"/>
                <w:snapToGrid w:val="0"/>
                <w:color w:val="auto"/>
                <w:spacing w:val="-1"/>
                <w:kern w:val="0"/>
                <w:sz w:val="24"/>
                <w:szCs w:val="24"/>
                <w:highlight w:val="none"/>
                <w:lang w:eastAsia="en-US"/>
              </w:rPr>
              <w:t>文件规定并加盖供应商电子签章</w:t>
            </w:r>
          </w:p>
        </w:tc>
        <w:tc>
          <w:tcPr>
            <w:tcW w:w="4194" w:type="dxa"/>
            <w:tcBorders>
              <w:left w:val="single" w:color="000000" w:sz="6" w:space="0"/>
            </w:tcBorders>
            <w:noWrap w:val="0"/>
            <w:vAlign w:val="center"/>
          </w:tcPr>
          <w:p w14:paraId="4E6F582B">
            <w:pPr>
              <w:pStyle w:val="16"/>
              <w:pageBreakBefore w:val="0"/>
              <w:topLinePunct w:val="0"/>
              <w:bidi w:val="0"/>
              <w:spacing w:line="360" w:lineRule="auto"/>
              <w:ind w:left="0" w:right="0" w:firstLine="0" w:firstLineChars="0"/>
              <w:jc w:val="both"/>
              <w:rPr>
                <w:rFonts w:ascii="仿宋" w:hAnsi="仿宋" w:eastAsia="仿宋" w:cs="仿宋"/>
                <w:snapToGrid w:val="0"/>
                <w:color w:val="auto"/>
                <w:spacing w:val="-1"/>
                <w:kern w:val="0"/>
                <w:sz w:val="24"/>
                <w:szCs w:val="24"/>
                <w:highlight w:val="none"/>
                <w:lang w:eastAsia="en-US"/>
              </w:rPr>
            </w:pPr>
            <w:r>
              <w:rPr>
                <w:rFonts w:hint="eastAsia" w:ascii="仿宋" w:hAnsi="仿宋" w:eastAsia="仿宋" w:cs="仿宋"/>
                <w:snapToGrid w:val="0"/>
                <w:color w:val="auto"/>
                <w:spacing w:val="-1"/>
                <w:kern w:val="0"/>
                <w:sz w:val="24"/>
                <w:szCs w:val="24"/>
                <w:highlight w:val="none"/>
                <w:lang w:val="en-US" w:eastAsia="zh-CN"/>
              </w:rPr>
              <w:t>详见响应文件格式</w:t>
            </w:r>
          </w:p>
        </w:tc>
      </w:tr>
      <w:tr w14:paraId="39332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004" w:type="dxa"/>
            <w:gridSpan w:val="5"/>
            <w:noWrap w:val="0"/>
            <w:vAlign w:val="center"/>
          </w:tcPr>
          <w:p w14:paraId="58DE6082">
            <w:pPr>
              <w:pStyle w:val="16"/>
              <w:pageBreakBefore w:val="0"/>
              <w:topLinePunct w:val="0"/>
              <w:bidi w:val="0"/>
              <w:spacing w:line="360" w:lineRule="auto"/>
              <w:ind w:left="0" w:right="0" w:firstLine="478" w:firstLineChars="200"/>
              <w:jc w:val="center"/>
              <w:rPr>
                <w:rFonts w:hint="default" w:ascii="仿宋" w:hAnsi="仿宋" w:eastAsia="仿宋" w:cs="仿宋"/>
                <w:snapToGrid w:val="0"/>
                <w:color w:val="auto"/>
                <w:spacing w:val="-1"/>
                <w:kern w:val="0"/>
                <w:sz w:val="24"/>
                <w:szCs w:val="24"/>
                <w:highlight w:val="none"/>
                <w:lang w:val="en-US" w:eastAsia="zh-CN"/>
              </w:rPr>
            </w:pPr>
            <w:r>
              <w:rPr>
                <w:rFonts w:hint="eastAsia" w:ascii="仿宋" w:hAnsi="仿宋" w:eastAsia="仿宋" w:cs="仿宋"/>
                <w:b/>
                <w:bCs/>
                <w:snapToGrid w:val="0"/>
                <w:color w:val="auto"/>
                <w:spacing w:val="-1"/>
                <w:kern w:val="0"/>
                <w:sz w:val="24"/>
                <w:szCs w:val="24"/>
                <w:highlight w:val="none"/>
                <w:lang w:val="en-US" w:eastAsia="zh-CN"/>
              </w:rPr>
              <w:t>符合性审查表</w:t>
            </w:r>
          </w:p>
        </w:tc>
      </w:tr>
      <w:tr w14:paraId="622EE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715" w:type="dxa"/>
            <w:noWrap w:val="0"/>
            <w:vAlign w:val="center"/>
          </w:tcPr>
          <w:p w14:paraId="764D12A0">
            <w:pPr>
              <w:pStyle w:val="16"/>
              <w:pageBreakBefore w:val="0"/>
              <w:topLinePunct w:val="0"/>
              <w:bidi w:val="0"/>
              <w:spacing w:line="360" w:lineRule="auto"/>
              <w:ind w:left="0" w:right="0" w:firstLine="0" w:firstLineChars="0"/>
              <w:jc w:val="center"/>
              <w:rPr>
                <w:rFonts w:hint="default" w:ascii="仿宋" w:hAnsi="仿宋" w:eastAsia="仿宋" w:cs="仿宋"/>
                <w:snapToGrid w:val="0"/>
                <w:color w:val="auto"/>
                <w:spacing w:val="-1"/>
                <w:kern w:val="0"/>
                <w:sz w:val="24"/>
                <w:szCs w:val="24"/>
                <w:highlight w:val="none"/>
                <w:lang w:val="en-US" w:eastAsia="zh-CN"/>
              </w:rPr>
            </w:pPr>
            <w:r>
              <w:rPr>
                <w:rFonts w:hint="eastAsia" w:ascii="仿宋" w:hAnsi="仿宋" w:eastAsia="仿宋" w:cs="仿宋"/>
                <w:snapToGrid w:val="0"/>
                <w:color w:val="auto"/>
                <w:spacing w:val="-1"/>
                <w:kern w:val="0"/>
                <w:sz w:val="24"/>
                <w:szCs w:val="24"/>
                <w:highlight w:val="none"/>
                <w:lang w:val="en-US" w:eastAsia="zh-CN"/>
              </w:rPr>
              <w:t>1</w:t>
            </w:r>
          </w:p>
        </w:tc>
        <w:tc>
          <w:tcPr>
            <w:tcW w:w="1654" w:type="dxa"/>
            <w:gridSpan w:val="2"/>
            <w:noWrap w:val="0"/>
            <w:vAlign w:val="center"/>
          </w:tcPr>
          <w:p w14:paraId="23F94EEB">
            <w:pPr>
              <w:pStyle w:val="16"/>
              <w:pageBreakBefore w:val="0"/>
              <w:topLinePunct w:val="0"/>
              <w:bidi w:val="0"/>
              <w:spacing w:line="360" w:lineRule="auto"/>
              <w:ind w:left="0" w:right="0" w:firstLine="0" w:firstLineChars="0"/>
              <w:jc w:val="center"/>
              <w:rPr>
                <w:rFonts w:hint="default" w:ascii="仿宋" w:hAnsi="仿宋" w:eastAsia="仿宋" w:cs="仿宋"/>
                <w:snapToGrid w:val="0"/>
                <w:color w:val="auto"/>
                <w:spacing w:val="-1"/>
                <w:kern w:val="0"/>
                <w:sz w:val="24"/>
                <w:szCs w:val="24"/>
                <w:highlight w:val="none"/>
                <w:lang w:val="en-US" w:eastAsia="zh-CN"/>
              </w:rPr>
            </w:pPr>
            <w:r>
              <w:rPr>
                <w:rFonts w:hint="eastAsia" w:ascii="仿宋" w:hAnsi="仿宋" w:eastAsia="仿宋" w:cs="仿宋"/>
                <w:snapToGrid w:val="0"/>
                <w:color w:val="auto"/>
                <w:spacing w:val="-1"/>
                <w:kern w:val="0"/>
                <w:sz w:val="24"/>
                <w:szCs w:val="24"/>
                <w:highlight w:val="none"/>
                <w:lang w:val="en-US" w:eastAsia="zh-CN"/>
              </w:rPr>
              <w:t>开标一览表</w:t>
            </w:r>
          </w:p>
        </w:tc>
        <w:tc>
          <w:tcPr>
            <w:tcW w:w="2441" w:type="dxa"/>
            <w:tcBorders>
              <w:right w:val="single" w:color="000000" w:sz="6" w:space="0"/>
            </w:tcBorders>
            <w:noWrap w:val="0"/>
            <w:vAlign w:val="center"/>
          </w:tcPr>
          <w:p w14:paraId="394D1D5B">
            <w:pPr>
              <w:pStyle w:val="16"/>
              <w:pageBreakBefore w:val="0"/>
              <w:topLinePunct w:val="0"/>
              <w:bidi w:val="0"/>
              <w:spacing w:line="360" w:lineRule="auto"/>
              <w:ind w:left="0" w:right="0" w:firstLine="0" w:firstLineChars="0"/>
              <w:jc w:val="both"/>
              <w:rPr>
                <w:rFonts w:hint="eastAsia" w:ascii="仿宋" w:hAnsi="仿宋" w:eastAsia="仿宋" w:cs="仿宋"/>
                <w:snapToGrid w:val="0"/>
                <w:color w:val="auto"/>
                <w:spacing w:val="-1"/>
                <w:kern w:val="0"/>
                <w:sz w:val="24"/>
                <w:szCs w:val="24"/>
                <w:highlight w:val="none"/>
                <w:lang w:eastAsia="en-US"/>
              </w:rPr>
            </w:pPr>
            <w:r>
              <w:rPr>
                <w:rFonts w:ascii="仿宋" w:hAnsi="仿宋" w:eastAsia="仿宋" w:cs="仿宋"/>
                <w:snapToGrid w:val="0"/>
                <w:color w:val="auto"/>
                <w:spacing w:val="-1"/>
                <w:kern w:val="0"/>
                <w:sz w:val="24"/>
                <w:szCs w:val="24"/>
                <w:highlight w:val="none"/>
                <w:lang w:eastAsia="en-US"/>
              </w:rPr>
              <w:t>格式、填写要求符合</w:t>
            </w:r>
            <w:r>
              <w:rPr>
                <w:rFonts w:hint="eastAsia" w:ascii="仿宋" w:hAnsi="仿宋" w:eastAsia="仿宋" w:cs="仿宋"/>
                <w:snapToGrid w:val="0"/>
                <w:color w:val="auto"/>
                <w:spacing w:val="-1"/>
                <w:kern w:val="0"/>
                <w:sz w:val="24"/>
                <w:szCs w:val="24"/>
                <w:highlight w:val="none"/>
                <w:lang w:val="en-US" w:eastAsia="zh-CN"/>
              </w:rPr>
              <w:t>征集</w:t>
            </w:r>
            <w:r>
              <w:rPr>
                <w:rFonts w:ascii="仿宋" w:hAnsi="仿宋" w:eastAsia="仿宋" w:cs="仿宋"/>
                <w:snapToGrid w:val="0"/>
                <w:color w:val="auto"/>
                <w:spacing w:val="-1"/>
                <w:kern w:val="0"/>
                <w:sz w:val="24"/>
                <w:szCs w:val="24"/>
                <w:highlight w:val="none"/>
                <w:lang w:eastAsia="en-US"/>
              </w:rPr>
              <w:t>文件规定并加盖供应商电子签章</w:t>
            </w:r>
          </w:p>
        </w:tc>
        <w:tc>
          <w:tcPr>
            <w:tcW w:w="4194" w:type="dxa"/>
            <w:tcBorders>
              <w:left w:val="single" w:color="000000" w:sz="6" w:space="0"/>
            </w:tcBorders>
            <w:noWrap w:val="0"/>
            <w:vAlign w:val="center"/>
          </w:tcPr>
          <w:p w14:paraId="766AA515">
            <w:pPr>
              <w:pStyle w:val="16"/>
              <w:pageBreakBefore w:val="0"/>
              <w:topLinePunct w:val="0"/>
              <w:bidi w:val="0"/>
              <w:spacing w:line="360" w:lineRule="auto"/>
              <w:ind w:left="0" w:right="0" w:firstLine="0" w:firstLineChars="0"/>
              <w:jc w:val="center"/>
              <w:rPr>
                <w:rFonts w:hint="eastAsia" w:ascii="仿宋" w:hAnsi="仿宋" w:eastAsia="仿宋" w:cs="仿宋"/>
                <w:snapToGrid w:val="0"/>
                <w:color w:val="auto"/>
                <w:spacing w:val="-1"/>
                <w:kern w:val="0"/>
                <w:sz w:val="24"/>
                <w:szCs w:val="24"/>
                <w:highlight w:val="none"/>
                <w:lang w:eastAsia="en-US"/>
              </w:rPr>
            </w:pPr>
            <w:r>
              <w:rPr>
                <w:rFonts w:hint="eastAsia" w:ascii="仿宋" w:hAnsi="仿宋" w:eastAsia="仿宋" w:cs="仿宋"/>
                <w:snapToGrid w:val="0"/>
                <w:color w:val="auto"/>
                <w:spacing w:val="-1"/>
                <w:kern w:val="0"/>
                <w:sz w:val="24"/>
                <w:szCs w:val="24"/>
                <w:highlight w:val="none"/>
                <w:lang w:val="en-US" w:eastAsia="zh-CN"/>
              </w:rPr>
              <w:t>详见响应文件格式</w:t>
            </w:r>
          </w:p>
        </w:tc>
      </w:tr>
      <w:tr w14:paraId="1280D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715" w:type="dxa"/>
            <w:noWrap w:val="0"/>
            <w:vAlign w:val="center"/>
          </w:tcPr>
          <w:p w14:paraId="4529EF7A">
            <w:pPr>
              <w:pStyle w:val="16"/>
              <w:pageBreakBefore w:val="0"/>
              <w:topLinePunct w:val="0"/>
              <w:bidi w:val="0"/>
              <w:spacing w:line="360" w:lineRule="auto"/>
              <w:ind w:left="0" w:right="0" w:rightChars="0" w:firstLine="0" w:firstLineChars="0"/>
              <w:jc w:val="center"/>
              <w:rPr>
                <w:rFonts w:hint="default" w:ascii="仿宋" w:hAnsi="仿宋" w:eastAsia="仿宋" w:cs="仿宋"/>
                <w:snapToGrid w:val="0"/>
                <w:color w:val="auto"/>
                <w:spacing w:val="-1"/>
                <w:kern w:val="0"/>
                <w:sz w:val="24"/>
                <w:szCs w:val="24"/>
                <w:highlight w:val="none"/>
                <w:lang w:val="en-US" w:eastAsia="zh-CN"/>
              </w:rPr>
            </w:pPr>
            <w:r>
              <w:rPr>
                <w:rFonts w:hint="eastAsia" w:ascii="仿宋" w:hAnsi="仿宋" w:eastAsia="仿宋" w:cs="仿宋"/>
                <w:snapToGrid w:val="0"/>
                <w:color w:val="auto"/>
                <w:spacing w:val="-1"/>
                <w:kern w:val="0"/>
                <w:sz w:val="24"/>
                <w:szCs w:val="24"/>
                <w:highlight w:val="none"/>
                <w:lang w:val="en-US" w:eastAsia="zh-CN"/>
              </w:rPr>
              <w:t>2</w:t>
            </w:r>
          </w:p>
        </w:tc>
        <w:tc>
          <w:tcPr>
            <w:tcW w:w="1654" w:type="dxa"/>
            <w:gridSpan w:val="2"/>
            <w:noWrap w:val="0"/>
            <w:vAlign w:val="center"/>
          </w:tcPr>
          <w:p w14:paraId="6E1779A3">
            <w:pPr>
              <w:pStyle w:val="16"/>
              <w:pageBreakBefore w:val="0"/>
              <w:topLinePunct w:val="0"/>
              <w:bidi w:val="0"/>
              <w:spacing w:line="360" w:lineRule="auto"/>
              <w:ind w:left="0" w:right="0" w:rightChars="0" w:firstLine="0" w:firstLineChars="0"/>
              <w:jc w:val="center"/>
              <w:rPr>
                <w:rFonts w:hint="eastAsia" w:ascii="仿宋" w:hAnsi="仿宋" w:eastAsia="仿宋" w:cs="仿宋"/>
                <w:snapToGrid w:val="0"/>
                <w:color w:val="auto"/>
                <w:spacing w:val="-1"/>
                <w:kern w:val="0"/>
                <w:sz w:val="24"/>
                <w:szCs w:val="24"/>
                <w:highlight w:val="none"/>
                <w:lang w:eastAsia="en-US"/>
              </w:rPr>
            </w:pPr>
            <w:r>
              <w:rPr>
                <w:rFonts w:hint="eastAsia" w:ascii="仿宋" w:hAnsi="仿宋" w:eastAsia="仿宋" w:cs="仿宋"/>
                <w:snapToGrid w:val="0"/>
                <w:color w:val="auto"/>
                <w:spacing w:val="-1"/>
                <w:kern w:val="0"/>
                <w:sz w:val="24"/>
                <w:szCs w:val="24"/>
                <w:highlight w:val="none"/>
                <w:lang w:val="en-US" w:eastAsia="zh-CN"/>
              </w:rPr>
              <w:t>投标</w:t>
            </w:r>
            <w:r>
              <w:rPr>
                <w:rFonts w:ascii="仿宋" w:hAnsi="仿宋" w:eastAsia="仿宋" w:cs="仿宋"/>
                <w:snapToGrid w:val="0"/>
                <w:color w:val="auto"/>
                <w:spacing w:val="-1"/>
                <w:kern w:val="0"/>
                <w:sz w:val="24"/>
                <w:szCs w:val="24"/>
                <w:highlight w:val="none"/>
                <w:lang w:eastAsia="en-US"/>
              </w:rPr>
              <w:t>函</w:t>
            </w:r>
          </w:p>
        </w:tc>
        <w:tc>
          <w:tcPr>
            <w:tcW w:w="2441" w:type="dxa"/>
            <w:tcBorders>
              <w:right w:val="single" w:color="000000" w:sz="6" w:space="0"/>
            </w:tcBorders>
            <w:noWrap w:val="0"/>
            <w:vAlign w:val="center"/>
          </w:tcPr>
          <w:p w14:paraId="4903D757">
            <w:pPr>
              <w:pStyle w:val="16"/>
              <w:pageBreakBefore w:val="0"/>
              <w:topLinePunct w:val="0"/>
              <w:bidi w:val="0"/>
              <w:spacing w:line="360" w:lineRule="auto"/>
              <w:ind w:left="0" w:right="0" w:rightChars="0" w:firstLine="0" w:firstLineChars="0"/>
              <w:jc w:val="both"/>
              <w:rPr>
                <w:rFonts w:hint="eastAsia" w:ascii="仿宋" w:hAnsi="仿宋" w:eastAsia="仿宋" w:cs="仿宋"/>
                <w:snapToGrid w:val="0"/>
                <w:color w:val="auto"/>
                <w:spacing w:val="-1"/>
                <w:kern w:val="0"/>
                <w:sz w:val="24"/>
                <w:szCs w:val="24"/>
                <w:highlight w:val="none"/>
                <w:lang w:eastAsia="en-US"/>
              </w:rPr>
            </w:pPr>
            <w:r>
              <w:rPr>
                <w:rFonts w:ascii="仿宋" w:hAnsi="仿宋" w:eastAsia="仿宋" w:cs="仿宋"/>
                <w:snapToGrid w:val="0"/>
                <w:color w:val="auto"/>
                <w:spacing w:val="-1"/>
                <w:kern w:val="0"/>
                <w:sz w:val="24"/>
                <w:szCs w:val="24"/>
                <w:highlight w:val="none"/>
                <w:lang w:eastAsia="en-US"/>
              </w:rPr>
              <w:t>格式、填写要求符合</w:t>
            </w:r>
            <w:r>
              <w:rPr>
                <w:rFonts w:hint="eastAsia" w:ascii="仿宋" w:hAnsi="仿宋" w:eastAsia="仿宋" w:cs="仿宋"/>
                <w:snapToGrid w:val="0"/>
                <w:color w:val="auto"/>
                <w:spacing w:val="-1"/>
                <w:kern w:val="0"/>
                <w:sz w:val="24"/>
                <w:szCs w:val="24"/>
                <w:highlight w:val="none"/>
                <w:lang w:val="en-US" w:eastAsia="zh-CN"/>
              </w:rPr>
              <w:t>征集</w:t>
            </w:r>
            <w:r>
              <w:rPr>
                <w:rFonts w:ascii="仿宋" w:hAnsi="仿宋" w:eastAsia="仿宋" w:cs="仿宋"/>
                <w:snapToGrid w:val="0"/>
                <w:color w:val="auto"/>
                <w:spacing w:val="-1"/>
                <w:kern w:val="0"/>
                <w:sz w:val="24"/>
                <w:szCs w:val="24"/>
                <w:highlight w:val="none"/>
                <w:lang w:eastAsia="en-US"/>
              </w:rPr>
              <w:t>文件规定并加盖供应商电子签章</w:t>
            </w:r>
          </w:p>
        </w:tc>
        <w:tc>
          <w:tcPr>
            <w:tcW w:w="4194" w:type="dxa"/>
            <w:tcBorders>
              <w:left w:val="single" w:color="000000" w:sz="6" w:space="0"/>
            </w:tcBorders>
            <w:noWrap w:val="0"/>
            <w:vAlign w:val="center"/>
          </w:tcPr>
          <w:p w14:paraId="6C375846">
            <w:pPr>
              <w:pStyle w:val="16"/>
              <w:pageBreakBefore w:val="0"/>
              <w:topLinePunct w:val="0"/>
              <w:bidi w:val="0"/>
              <w:spacing w:line="360" w:lineRule="auto"/>
              <w:ind w:left="0" w:right="0" w:rightChars="0" w:firstLine="0" w:firstLineChars="0"/>
              <w:jc w:val="center"/>
              <w:rPr>
                <w:rFonts w:hint="eastAsia" w:ascii="仿宋" w:hAnsi="仿宋" w:eastAsia="仿宋" w:cs="仿宋"/>
                <w:snapToGrid w:val="0"/>
                <w:color w:val="auto"/>
                <w:spacing w:val="-1"/>
                <w:kern w:val="0"/>
                <w:sz w:val="24"/>
                <w:szCs w:val="24"/>
                <w:highlight w:val="none"/>
                <w:lang w:val="en-US" w:eastAsia="zh-CN"/>
              </w:rPr>
            </w:pPr>
            <w:r>
              <w:rPr>
                <w:rFonts w:hint="eastAsia" w:ascii="仿宋" w:hAnsi="仿宋" w:eastAsia="仿宋" w:cs="仿宋"/>
                <w:snapToGrid w:val="0"/>
                <w:color w:val="auto"/>
                <w:spacing w:val="-1"/>
                <w:kern w:val="0"/>
                <w:sz w:val="24"/>
                <w:szCs w:val="24"/>
                <w:highlight w:val="none"/>
                <w:lang w:val="en-US" w:eastAsia="zh-CN"/>
              </w:rPr>
              <w:t>详见响应文件格式</w:t>
            </w:r>
          </w:p>
          <w:p w14:paraId="597E820D">
            <w:pPr>
              <w:pStyle w:val="16"/>
              <w:pageBreakBefore w:val="0"/>
              <w:topLinePunct w:val="0"/>
              <w:bidi w:val="0"/>
              <w:spacing w:line="360" w:lineRule="auto"/>
              <w:ind w:left="0" w:right="0" w:rightChars="0" w:firstLine="0" w:firstLineChars="0"/>
              <w:jc w:val="both"/>
              <w:rPr>
                <w:rFonts w:hint="default" w:ascii="仿宋" w:hAnsi="仿宋" w:eastAsia="仿宋" w:cs="仿宋"/>
                <w:snapToGrid w:val="0"/>
                <w:color w:val="auto"/>
                <w:spacing w:val="-1"/>
                <w:kern w:val="0"/>
                <w:sz w:val="24"/>
                <w:szCs w:val="24"/>
                <w:highlight w:val="none"/>
                <w:lang w:val="en-US" w:eastAsia="en-US"/>
              </w:rPr>
            </w:pPr>
            <w:r>
              <w:rPr>
                <w:rFonts w:hint="eastAsia" w:ascii="仿宋" w:hAnsi="仿宋" w:eastAsia="仿宋" w:cs="仿宋"/>
                <w:snapToGrid w:val="0"/>
                <w:color w:val="auto"/>
                <w:spacing w:val="-1"/>
                <w:kern w:val="0"/>
                <w:sz w:val="24"/>
                <w:szCs w:val="24"/>
                <w:highlight w:val="none"/>
                <w:lang w:val="en-US" w:eastAsia="zh-CN"/>
              </w:rPr>
              <w:t>注：</w:t>
            </w:r>
            <w:r>
              <w:rPr>
                <w:rFonts w:hint="eastAsia" w:ascii="仿宋" w:hAnsi="仿宋" w:eastAsia="仿宋" w:cs="仿宋"/>
                <w:bCs/>
                <w:i w:val="0"/>
                <w:iCs w:val="0"/>
                <w:color w:val="auto"/>
                <w:sz w:val="24"/>
                <w:szCs w:val="24"/>
                <w:highlight w:val="none"/>
                <w:u w:val="none"/>
                <w:lang w:val="en-US" w:eastAsia="zh-CN"/>
              </w:rPr>
              <w:t>本项目采用固定费率的形式进行报价。</w:t>
            </w:r>
          </w:p>
        </w:tc>
      </w:tr>
      <w:tr w14:paraId="31611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715" w:type="dxa"/>
            <w:noWrap w:val="0"/>
            <w:vAlign w:val="center"/>
          </w:tcPr>
          <w:p w14:paraId="391CC856">
            <w:pPr>
              <w:pStyle w:val="16"/>
              <w:pageBreakBefore w:val="0"/>
              <w:topLinePunct w:val="0"/>
              <w:bidi w:val="0"/>
              <w:spacing w:line="360" w:lineRule="auto"/>
              <w:ind w:left="0" w:right="0" w:rightChars="0" w:firstLine="0" w:firstLineChars="0"/>
              <w:jc w:val="center"/>
              <w:rPr>
                <w:rFonts w:hint="default" w:ascii="仿宋" w:hAnsi="仿宋" w:eastAsia="仿宋" w:cs="仿宋"/>
                <w:snapToGrid w:val="0"/>
                <w:color w:val="auto"/>
                <w:spacing w:val="-1"/>
                <w:kern w:val="0"/>
                <w:sz w:val="24"/>
                <w:szCs w:val="24"/>
                <w:highlight w:val="none"/>
                <w:lang w:val="en-US" w:eastAsia="zh-CN"/>
              </w:rPr>
            </w:pPr>
            <w:r>
              <w:rPr>
                <w:rFonts w:hint="eastAsia" w:ascii="仿宋" w:hAnsi="仿宋" w:eastAsia="仿宋" w:cs="仿宋"/>
                <w:snapToGrid w:val="0"/>
                <w:color w:val="auto"/>
                <w:spacing w:val="-1"/>
                <w:kern w:val="0"/>
                <w:sz w:val="24"/>
                <w:szCs w:val="24"/>
                <w:highlight w:val="none"/>
                <w:lang w:val="en-US" w:eastAsia="zh-CN"/>
              </w:rPr>
              <w:t>3</w:t>
            </w:r>
          </w:p>
        </w:tc>
        <w:tc>
          <w:tcPr>
            <w:tcW w:w="1654" w:type="dxa"/>
            <w:gridSpan w:val="2"/>
            <w:noWrap w:val="0"/>
            <w:vAlign w:val="center"/>
          </w:tcPr>
          <w:p w14:paraId="1F91873E">
            <w:pPr>
              <w:pStyle w:val="16"/>
              <w:pageBreakBefore w:val="0"/>
              <w:topLinePunct w:val="0"/>
              <w:bidi w:val="0"/>
              <w:spacing w:line="360" w:lineRule="auto"/>
              <w:ind w:left="0" w:right="0" w:rightChars="0" w:firstLine="0" w:firstLineChars="0"/>
              <w:jc w:val="center"/>
              <w:rPr>
                <w:rFonts w:hint="eastAsia" w:ascii="仿宋" w:hAnsi="仿宋" w:eastAsia="仿宋" w:cs="仿宋"/>
                <w:snapToGrid w:val="0"/>
                <w:color w:val="auto"/>
                <w:spacing w:val="-1"/>
                <w:kern w:val="0"/>
                <w:sz w:val="24"/>
                <w:szCs w:val="24"/>
                <w:highlight w:val="none"/>
                <w:lang w:val="en-US" w:eastAsia="zh-CN"/>
              </w:rPr>
            </w:pPr>
            <w:r>
              <w:rPr>
                <w:rFonts w:ascii="仿宋" w:hAnsi="仿宋" w:eastAsia="仿宋" w:cs="仿宋"/>
                <w:snapToGrid w:val="0"/>
                <w:color w:val="auto"/>
                <w:spacing w:val="-1"/>
                <w:kern w:val="0"/>
                <w:sz w:val="24"/>
                <w:szCs w:val="24"/>
                <w:highlight w:val="none"/>
                <w:lang w:eastAsia="en-US"/>
              </w:rPr>
              <w:t>授权书</w:t>
            </w:r>
          </w:p>
        </w:tc>
        <w:tc>
          <w:tcPr>
            <w:tcW w:w="2441" w:type="dxa"/>
            <w:tcBorders>
              <w:right w:val="single" w:color="000000" w:sz="6" w:space="0"/>
            </w:tcBorders>
            <w:noWrap w:val="0"/>
            <w:vAlign w:val="center"/>
          </w:tcPr>
          <w:p w14:paraId="5A22F823">
            <w:pPr>
              <w:pStyle w:val="16"/>
              <w:pageBreakBefore w:val="0"/>
              <w:topLinePunct w:val="0"/>
              <w:bidi w:val="0"/>
              <w:spacing w:line="360" w:lineRule="auto"/>
              <w:ind w:left="0" w:right="0" w:rightChars="0" w:firstLine="0" w:firstLineChars="0"/>
              <w:jc w:val="both"/>
              <w:rPr>
                <w:rFonts w:hint="eastAsia" w:ascii="仿宋" w:hAnsi="仿宋" w:eastAsia="仿宋" w:cs="仿宋"/>
                <w:snapToGrid w:val="0"/>
                <w:color w:val="auto"/>
                <w:spacing w:val="-1"/>
                <w:kern w:val="0"/>
                <w:sz w:val="24"/>
                <w:szCs w:val="24"/>
                <w:highlight w:val="none"/>
                <w:lang w:eastAsia="en-US"/>
              </w:rPr>
            </w:pPr>
            <w:r>
              <w:rPr>
                <w:rFonts w:ascii="仿宋" w:hAnsi="仿宋" w:eastAsia="仿宋" w:cs="仿宋"/>
                <w:snapToGrid w:val="0"/>
                <w:color w:val="auto"/>
                <w:spacing w:val="-1"/>
                <w:kern w:val="0"/>
                <w:sz w:val="24"/>
                <w:szCs w:val="24"/>
                <w:highlight w:val="none"/>
                <w:lang w:eastAsia="en-US"/>
              </w:rPr>
              <w:t>格式、填写要求符合</w:t>
            </w:r>
            <w:r>
              <w:rPr>
                <w:rFonts w:hint="eastAsia" w:ascii="仿宋" w:hAnsi="仿宋" w:eastAsia="仿宋" w:cs="仿宋"/>
                <w:snapToGrid w:val="0"/>
                <w:color w:val="auto"/>
                <w:spacing w:val="-1"/>
                <w:kern w:val="0"/>
                <w:sz w:val="24"/>
                <w:szCs w:val="24"/>
                <w:highlight w:val="none"/>
                <w:lang w:val="en-US" w:eastAsia="zh-CN"/>
              </w:rPr>
              <w:t>征集</w:t>
            </w:r>
            <w:r>
              <w:rPr>
                <w:rFonts w:ascii="仿宋" w:hAnsi="仿宋" w:eastAsia="仿宋" w:cs="仿宋"/>
                <w:snapToGrid w:val="0"/>
                <w:color w:val="auto"/>
                <w:spacing w:val="-1"/>
                <w:kern w:val="0"/>
                <w:sz w:val="24"/>
                <w:szCs w:val="24"/>
                <w:highlight w:val="none"/>
                <w:lang w:eastAsia="en-US"/>
              </w:rPr>
              <w:t>文件规定并加盖供应商电子签章</w:t>
            </w:r>
          </w:p>
        </w:tc>
        <w:tc>
          <w:tcPr>
            <w:tcW w:w="4194" w:type="dxa"/>
            <w:tcBorders>
              <w:left w:val="single" w:color="000000" w:sz="6" w:space="0"/>
            </w:tcBorders>
            <w:noWrap w:val="0"/>
            <w:vAlign w:val="center"/>
          </w:tcPr>
          <w:p w14:paraId="0A13D383">
            <w:pPr>
              <w:pStyle w:val="16"/>
              <w:pageBreakBefore w:val="0"/>
              <w:topLinePunct w:val="0"/>
              <w:bidi w:val="0"/>
              <w:spacing w:line="360" w:lineRule="auto"/>
              <w:ind w:left="0" w:right="0" w:rightChars="0" w:firstLine="0" w:firstLineChars="0"/>
              <w:jc w:val="both"/>
              <w:rPr>
                <w:rFonts w:hint="eastAsia" w:ascii="仿宋" w:hAnsi="仿宋" w:eastAsia="仿宋" w:cs="仿宋"/>
                <w:snapToGrid w:val="0"/>
                <w:color w:val="auto"/>
                <w:spacing w:val="-1"/>
                <w:kern w:val="0"/>
                <w:sz w:val="24"/>
                <w:szCs w:val="24"/>
                <w:highlight w:val="none"/>
                <w:lang w:val="en-US" w:eastAsia="zh-CN"/>
              </w:rPr>
            </w:pPr>
            <w:r>
              <w:rPr>
                <w:rFonts w:ascii="仿宋" w:hAnsi="仿宋" w:eastAsia="仿宋" w:cs="仿宋"/>
                <w:snapToGrid w:val="0"/>
                <w:color w:val="auto"/>
                <w:spacing w:val="-1"/>
                <w:kern w:val="0"/>
                <w:sz w:val="24"/>
                <w:szCs w:val="24"/>
                <w:highlight w:val="none"/>
                <w:lang w:eastAsia="en-US"/>
              </w:rPr>
              <w:t>法定代表人参加谈判的无需此件，提供身份证明即可。详见</w:t>
            </w:r>
            <w:r>
              <w:rPr>
                <w:rFonts w:hint="eastAsia" w:ascii="仿宋" w:hAnsi="仿宋" w:eastAsia="仿宋" w:cs="仿宋"/>
                <w:snapToGrid w:val="0"/>
                <w:color w:val="auto"/>
                <w:spacing w:val="-1"/>
                <w:kern w:val="0"/>
                <w:sz w:val="24"/>
                <w:szCs w:val="24"/>
                <w:highlight w:val="none"/>
                <w:lang w:val="en-US" w:eastAsia="zh-CN"/>
              </w:rPr>
              <w:t>响应文件</w:t>
            </w:r>
            <w:r>
              <w:rPr>
                <w:rFonts w:ascii="仿宋" w:hAnsi="仿宋" w:eastAsia="仿宋" w:cs="仿宋"/>
                <w:snapToGrid w:val="0"/>
                <w:color w:val="auto"/>
                <w:spacing w:val="-1"/>
                <w:kern w:val="0"/>
                <w:sz w:val="24"/>
                <w:szCs w:val="24"/>
                <w:highlight w:val="none"/>
                <w:lang w:eastAsia="en-US"/>
              </w:rPr>
              <w:t>格式</w:t>
            </w:r>
          </w:p>
        </w:tc>
      </w:tr>
      <w:tr w14:paraId="234DB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7" w:hRule="atLeast"/>
        </w:trPr>
        <w:tc>
          <w:tcPr>
            <w:tcW w:w="715" w:type="dxa"/>
            <w:noWrap w:val="0"/>
            <w:vAlign w:val="center"/>
          </w:tcPr>
          <w:p w14:paraId="17A43EC2">
            <w:pPr>
              <w:pStyle w:val="16"/>
              <w:pageBreakBefore w:val="0"/>
              <w:topLinePunct w:val="0"/>
              <w:bidi w:val="0"/>
              <w:spacing w:line="360" w:lineRule="auto"/>
              <w:ind w:left="0" w:right="0" w:firstLine="0" w:firstLineChars="0"/>
              <w:jc w:val="center"/>
              <w:rPr>
                <w:rFonts w:hint="default" w:ascii="仿宋" w:hAnsi="仿宋" w:eastAsia="仿宋" w:cs="仿宋"/>
                <w:snapToGrid w:val="0"/>
                <w:color w:val="auto"/>
                <w:spacing w:val="-1"/>
                <w:kern w:val="0"/>
                <w:sz w:val="24"/>
                <w:szCs w:val="24"/>
                <w:highlight w:val="none"/>
                <w:lang w:val="en-US" w:eastAsia="zh-CN"/>
              </w:rPr>
            </w:pPr>
            <w:r>
              <w:rPr>
                <w:rFonts w:hint="eastAsia" w:ascii="仿宋" w:hAnsi="仿宋" w:eastAsia="仿宋" w:cs="仿宋"/>
                <w:snapToGrid w:val="0"/>
                <w:color w:val="auto"/>
                <w:spacing w:val="-1"/>
                <w:kern w:val="0"/>
                <w:sz w:val="24"/>
                <w:szCs w:val="24"/>
                <w:highlight w:val="none"/>
                <w:lang w:val="en-US" w:eastAsia="zh-CN"/>
              </w:rPr>
              <w:t>4</w:t>
            </w:r>
          </w:p>
        </w:tc>
        <w:tc>
          <w:tcPr>
            <w:tcW w:w="1654" w:type="dxa"/>
            <w:gridSpan w:val="2"/>
            <w:noWrap w:val="0"/>
            <w:vAlign w:val="center"/>
          </w:tcPr>
          <w:p w14:paraId="34FA8998">
            <w:pPr>
              <w:pStyle w:val="16"/>
              <w:pageBreakBefore w:val="0"/>
              <w:topLinePunct w:val="0"/>
              <w:bidi w:val="0"/>
              <w:spacing w:line="360" w:lineRule="auto"/>
              <w:ind w:left="0" w:right="0" w:rightChars="0" w:firstLine="0" w:firstLineChars="0"/>
              <w:jc w:val="center"/>
              <w:rPr>
                <w:rFonts w:hint="eastAsia" w:ascii="仿宋" w:hAnsi="仿宋" w:eastAsia="仿宋" w:cs="仿宋"/>
                <w:snapToGrid w:val="0"/>
                <w:color w:val="auto"/>
                <w:spacing w:val="-1"/>
                <w:kern w:val="0"/>
                <w:sz w:val="24"/>
                <w:szCs w:val="24"/>
                <w:highlight w:val="none"/>
                <w:lang w:eastAsia="en-US"/>
              </w:rPr>
            </w:pPr>
            <w:r>
              <w:rPr>
                <w:rFonts w:hint="eastAsia" w:ascii="仿宋" w:hAnsi="仿宋" w:eastAsia="仿宋" w:cs="仿宋"/>
                <w:snapToGrid w:val="0"/>
                <w:color w:val="auto"/>
                <w:spacing w:val="-1"/>
                <w:kern w:val="0"/>
                <w:sz w:val="24"/>
                <w:szCs w:val="24"/>
                <w:highlight w:val="none"/>
                <w:lang w:eastAsia="en-US"/>
              </w:rPr>
              <w:t>商务响应情况</w:t>
            </w:r>
          </w:p>
        </w:tc>
        <w:tc>
          <w:tcPr>
            <w:tcW w:w="2441" w:type="dxa"/>
            <w:tcBorders>
              <w:right w:val="single" w:color="000000" w:sz="6" w:space="0"/>
            </w:tcBorders>
            <w:noWrap w:val="0"/>
            <w:vAlign w:val="center"/>
          </w:tcPr>
          <w:p w14:paraId="194656C9">
            <w:pPr>
              <w:pStyle w:val="16"/>
              <w:pageBreakBefore w:val="0"/>
              <w:topLinePunct w:val="0"/>
              <w:bidi w:val="0"/>
              <w:spacing w:line="360" w:lineRule="auto"/>
              <w:ind w:left="0" w:right="0" w:rightChars="0" w:firstLine="0" w:firstLineChars="0"/>
              <w:jc w:val="both"/>
              <w:rPr>
                <w:rFonts w:hint="eastAsia" w:ascii="仿宋" w:hAnsi="仿宋" w:eastAsia="仿宋" w:cs="仿宋"/>
                <w:snapToGrid w:val="0"/>
                <w:color w:val="auto"/>
                <w:spacing w:val="-1"/>
                <w:kern w:val="0"/>
                <w:sz w:val="24"/>
                <w:szCs w:val="24"/>
                <w:highlight w:val="none"/>
                <w:lang w:eastAsia="en-US"/>
              </w:rPr>
            </w:pPr>
            <w:r>
              <w:rPr>
                <w:rFonts w:hint="eastAsia" w:ascii="仿宋" w:hAnsi="仿宋" w:eastAsia="仿宋" w:cs="仿宋"/>
                <w:snapToGrid w:val="0"/>
                <w:color w:val="auto"/>
                <w:spacing w:val="-1"/>
                <w:kern w:val="0"/>
                <w:sz w:val="24"/>
                <w:szCs w:val="24"/>
                <w:highlight w:val="none"/>
                <w:lang w:eastAsia="en-US"/>
              </w:rPr>
              <w:t>符合</w:t>
            </w:r>
            <w:r>
              <w:rPr>
                <w:rFonts w:hint="eastAsia" w:ascii="仿宋" w:hAnsi="仿宋" w:eastAsia="仿宋" w:cs="仿宋"/>
                <w:snapToGrid w:val="0"/>
                <w:color w:val="auto"/>
                <w:spacing w:val="-1"/>
                <w:kern w:val="0"/>
                <w:sz w:val="24"/>
                <w:szCs w:val="24"/>
                <w:highlight w:val="none"/>
                <w:lang w:val="en-US" w:eastAsia="zh-CN"/>
              </w:rPr>
              <w:t>征集</w:t>
            </w:r>
            <w:r>
              <w:rPr>
                <w:rFonts w:hint="eastAsia" w:ascii="仿宋" w:hAnsi="仿宋" w:eastAsia="仿宋" w:cs="仿宋"/>
                <w:snapToGrid w:val="0"/>
                <w:color w:val="auto"/>
                <w:spacing w:val="-1"/>
                <w:kern w:val="0"/>
                <w:sz w:val="24"/>
                <w:szCs w:val="24"/>
                <w:highlight w:val="none"/>
                <w:lang w:eastAsia="en-US"/>
              </w:rPr>
              <w:t>文件采购需求中付款方式、</w:t>
            </w:r>
            <w:r>
              <w:rPr>
                <w:rFonts w:hint="eastAsia" w:ascii="仿宋" w:hAnsi="仿宋" w:eastAsia="仿宋" w:cs="仿宋"/>
                <w:snapToGrid w:val="0"/>
                <w:color w:val="auto"/>
                <w:spacing w:val="-1"/>
                <w:kern w:val="0"/>
                <w:sz w:val="24"/>
                <w:szCs w:val="24"/>
                <w:highlight w:val="none"/>
                <w:lang w:val="en-US" w:eastAsia="zh-CN"/>
              </w:rPr>
              <w:t>服务</w:t>
            </w:r>
            <w:r>
              <w:rPr>
                <w:rFonts w:hint="eastAsia" w:ascii="仿宋" w:hAnsi="仿宋" w:eastAsia="仿宋" w:cs="仿宋"/>
                <w:snapToGrid w:val="0"/>
                <w:color w:val="auto"/>
                <w:spacing w:val="-1"/>
                <w:kern w:val="0"/>
                <w:sz w:val="24"/>
                <w:szCs w:val="24"/>
                <w:highlight w:val="none"/>
                <w:lang w:eastAsia="en-US"/>
              </w:rPr>
              <w:t>地点及</w:t>
            </w:r>
            <w:r>
              <w:rPr>
                <w:rFonts w:hint="eastAsia" w:ascii="仿宋" w:hAnsi="仿宋" w:eastAsia="仿宋" w:cs="仿宋"/>
                <w:snapToGrid w:val="0"/>
                <w:color w:val="auto"/>
                <w:spacing w:val="-1"/>
                <w:kern w:val="0"/>
                <w:sz w:val="24"/>
                <w:szCs w:val="24"/>
                <w:highlight w:val="none"/>
                <w:lang w:val="en-US" w:eastAsia="zh-CN"/>
              </w:rPr>
              <w:t>服务</w:t>
            </w:r>
            <w:r>
              <w:rPr>
                <w:rFonts w:hint="eastAsia" w:ascii="仿宋" w:hAnsi="仿宋" w:eastAsia="仿宋" w:cs="仿宋"/>
                <w:snapToGrid w:val="0"/>
                <w:color w:val="auto"/>
                <w:spacing w:val="-1"/>
                <w:kern w:val="0"/>
                <w:sz w:val="24"/>
                <w:szCs w:val="24"/>
                <w:highlight w:val="none"/>
                <w:lang w:eastAsia="en-US"/>
              </w:rPr>
              <w:t>期限的要求</w:t>
            </w:r>
          </w:p>
        </w:tc>
        <w:tc>
          <w:tcPr>
            <w:tcW w:w="4194" w:type="dxa"/>
            <w:tcBorders>
              <w:left w:val="single" w:color="000000" w:sz="6" w:space="0"/>
            </w:tcBorders>
            <w:noWrap w:val="0"/>
            <w:vAlign w:val="center"/>
          </w:tcPr>
          <w:p w14:paraId="3C8E6B9D">
            <w:pPr>
              <w:pStyle w:val="16"/>
              <w:pageBreakBefore w:val="0"/>
              <w:topLinePunct w:val="0"/>
              <w:bidi w:val="0"/>
              <w:spacing w:line="360" w:lineRule="auto"/>
              <w:ind w:left="0" w:right="0" w:rightChars="0" w:firstLine="0" w:firstLineChars="0"/>
              <w:jc w:val="center"/>
              <w:rPr>
                <w:rFonts w:hint="eastAsia" w:ascii="仿宋" w:hAnsi="仿宋" w:eastAsia="仿宋" w:cs="仿宋"/>
                <w:snapToGrid w:val="0"/>
                <w:color w:val="auto"/>
                <w:spacing w:val="-1"/>
                <w:kern w:val="0"/>
                <w:sz w:val="24"/>
                <w:szCs w:val="24"/>
                <w:highlight w:val="none"/>
                <w:lang w:eastAsia="en-US"/>
              </w:rPr>
            </w:pPr>
            <w:r>
              <w:rPr>
                <w:rFonts w:hint="eastAsia" w:ascii="仿宋" w:hAnsi="仿宋" w:eastAsia="仿宋" w:cs="仿宋"/>
                <w:snapToGrid w:val="0"/>
                <w:color w:val="auto"/>
                <w:spacing w:val="-1"/>
                <w:kern w:val="0"/>
                <w:sz w:val="24"/>
                <w:szCs w:val="24"/>
                <w:highlight w:val="none"/>
                <w:lang w:val="en-US" w:eastAsia="zh-CN"/>
              </w:rPr>
              <w:t>详见响应文件格式</w:t>
            </w:r>
          </w:p>
        </w:tc>
      </w:tr>
      <w:tr w14:paraId="30202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15" w:type="dxa"/>
            <w:noWrap w:val="0"/>
            <w:vAlign w:val="center"/>
          </w:tcPr>
          <w:p w14:paraId="524C2750">
            <w:pPr>
              <w:pStyle w:val="16"/>
              <w:pageBreakBefore w:val="0"/>
              <w:topLinePunct w:val="0"/>
              <w:bidi w:val="0"/>
              <w:spacing w:line="360" w:lineRule="auto"/>
              <w:ind w:left="0" w:right="0" w:firstLine="0" w:firstLineChars="0"/>
              <w:jc w:val="center"/>
              <w:rPr>
                <w:rFonts w:hint="default" w:ascii="仿宋" w:hAnsi="仿宋" w:eastAsia="仿宋" w:cs="仿宋"/>
                <w:snapToGrid w:val="0"/>
                <w:color w:val="auto"/>
                <w:spacing w:val="-1"/>
                <w:kern w:val="0"/>
                <w:sz w:val="24"/>
                <w:szCs w:val="24"/>
                <w:highlight w:val="none"/>
                <w:lang w:val="en-US" w:eastAsia="zh-CN"/>
              </w:rPr>
            </w:pPr>
            <w:r>
              <w:rPr>
                <w:rFonts w:hint="eastAsia" w:ascii="仿宋" w:hAnsi="仿宋" w:eastAsia="仿宋" w:cs="仿宋"/>
                <w:snapToGrid w:val="0"/>
                <w:color w:val="auto"/>
                <w:spacing w:val="-1"/>
                <w:kern w:val="0"/>
                <w:sz w:val="24"/>
                <w:szCs w:val="24"/>
                <w:highlight w:val="none"/>
                <w:lang w:val="en-US" w:eastAsia="zh-CN"/>
              </w:rPr>
              <w:t>5</w:t>
            </w:r>
          </w:p>
        </w:tc>
        <w:tc>
          <w:tcPr>
            <w:tcW w:w="1654" w:type="dxa"/>
            <w:gridSpan w:val="2"/>
            <w:noWrap w:val="0"/>
            <w:vAlign w:val="center"/>
          </w:tcPr>
          <w:p w14:paraId="0B0D8349">
            <w:pPr>
              <w:pStyle w:val="16"/>
              <w:pageBreakBefore w:val="0"/>
              <w:topLinePunct w:val="0"/>
              <w:bidi w:val="0"/>
              <w:spacing w:line="360" w:lineRule="auto"/>
              <w:ind w:left="0" w:right="0" w:rightChars="0" w:firstLine="0" w:firstLineChars="0"/>
              <w:jc w:val="center"/>
              <w:rPr>
                <w:rFonts w:hint="eastAsia" w:ascii="仿宋" w:hAnsi="仿宋" w:eastAsia="仿宋" w:cs="仿宋"/>
                <w:snapToGrid w:val="0"/>
                <w:color w:val="auto"/>
                <w:spacing w:val="-1"/>
                <w:kern w:val="0"/>
                <w:sz w:val="24"/>
                <w:szCs w:val="24"/>
                <w:highlight w:val="none"/>
                <w:lang w:val="en-US" w:eastAsia="zh-CN"/>
              </w:rPr>
            </w:pPr>
            <w:r>
              <w:rPr>
                <w:rFonts w:hint="eastAsia" w:ascii="仿宋" w:hAnsi="仿宋" w:eastAsia="仿宋" w:cs="仿宋"/>
                <w:snapToGrid w:val="0"/>
                <w:color w:val="auto"/>
                <w:spacing w:val="-1"/>
                <w:kern w:val="0"/>
                <w:sz w:val="24"/>
                <w:szCs w:val="24"/>
                <w:highlight w:val="none"/>
                <w:lang w:val="en-US" w:eastAsia="zh-CN"/>
              </w:rPr>
              <w:t>报价</w:t>
            </w:r>
          </w:p>
        </w:tc>
        <w:tc>
          <w:tcPr>
            <w:tcW w:w="2441" w:type="dxa"/>
            <w:tcBorders>
              <w:right w:val="single" w:color="000000" w:sz="6" w:space="0"/>
            </w:tcBorders>
            <w:noWrap w:val="0"/>
            <w:vAlign w:val="center"/>
          </w:tcPr>
          <w:p w14:paraId="51012E9B">
            <w:pPr>
              <w:pStyle w:val="16"/>
              <w:pageBreakBefore w:val="0"/>
              <w:topLinePunct w:val="0"/>
              <w:bidi w:val="0"/>
              <w:spacing w:line="360" w:lineRule="auto"/>
              <w:ind w:left="0" w:right="0" w:rightChars="0" w:firstLine="0" w:firstLineChars="0"/>
              <w:jc w:val="both"/>
              <w:rPr>
                <w:rFonts w:hint="default" w:ascii="仿宋" w:hAnsi="仿宋" w:eastAsia="仿宋" w:cs="仿宋"/>
                <w:snapToGrid w:val="0"/>
                <w:color w:val="auto"/>
                <w:spacing w:val="-1"/>
                <w:kern w:val="0"/>
                <w:sz w:val="24"/>
                <w:szCs w:val="24"/>
                <w:highlight w:val="none"/>
                <w:lang w:val="en-US" w:eastAsia="zh-CN"/>
              </w:rPr>
            </w:pPr>
            <w:r>
              <w:rPr>
                <w:rFonts w:hint="eastAsia" w:ascii="仿宋" w:hAnsi="仿宋" w:eastAsia="仿宋" w:cs="仿宋"/>
                <w:snapToGrid w:val="0"/>
                <w:color w:val="auto"/>
                <w:spacing w:val="-1"/>
                <w:kern w:val="0"/>
                <w:sz w:val="24"/>
                <w:szCs w:val="24"/>
                <w:highlight w:val="none"/>
                <w:lang w:val="en-US" w:eastAsia="zh-CN"/>
              </w:rPr>
              <w:t>投标报价</w:t>
            </w:r>
          </w:p>
        </w:tc>
        <w:tc>
          <w:tcPr>
            <w:tcW w:w="4194" w:type="dxa"/>
            <w:tcBorders>
              <w:left w:val="single" w:color="000000" w:sz="6" w:space="0"/>
            </w:tcBorders>
            <w:noWrap w:val="0"/>
            <w:vAlign w:val="center"/>
          </w:tcPr>
          <w:p w14:paraId="6F82FB3F">
            <w:pPr>
              <w:pStyle w:val="16"/>
              <w:pageBreakBefore w:val="0"/>
              <w:topLinePunct w:val="0"/>
              <w:bidi w:val="0"/>
              <w:spacing w:line="360" w:lineRule="auto"/>
              <w:ind w:left="0" w:right="0" w:rightChars="0" w:firstLine="476" w:firstLineChars="200"/>
              <w:jc w:val="center"/>
              <w:rPr>
                <w:rFonts w:hint="default" w:ascii="仿宋" w:hAnsi="仿宋" w:eastAsia="仿宋" w:cs="仿宋"/>
                <w:snapToGrid w:val="0"/>
                <w:color w:val="auto"/>
                <w:spacing w:val="-1"/>
                <w:kern w:val="0"/>
                <w:sz w:val="24"/>
                <w:szCs w:val="24"/>
                <w:highlight w:val="none"/>
                <w:lang w:val="en-US" w:eastAsia="zh-CN"/>
              </w:rPr>
            </w:pPr>
            <w:r>
              <w:rPr>
                <w:rFonts w:hint="default" w:ascii="仿宋" w:hAnsi="仿宋" w:eastAsia="仿宋" w:cs="仿宋"/>
                <w:snapToGrid w:val="0"/>
                <w:color w:val="auto"/>
                <w:spacing w:val="-1"/>
                <w:kern w:val="0"/>
                <w:sz w:val="24"/>
                <w:szCs w:val="24"/>
                <w:highlight w:val="none"/>
                <w:lang w:val="en-US" w:eastAsia="zh-CN"/>
              </w:rPr>
              <w:t>符合征集文件采购需求的要求，固定费率的形式进行报价。</w:t>
            </w:r>
          </w:p>
        </w:tc>
      </w:tr>
      <w:tr w14:paraId="6D723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15" w:type="dxa"/>
            <w:noWrap w:val="0"/>
            <w:vAlign w:val="center"/>
          </w:tcPr>
          <w:p w14:paraId="04E6244A">
            <w:pPr>
              <w:pStyle w:val="16"/>
              <w:pageBreakBefore w:val="0"/>
              <w:topLinePunct w:val="0"/>
              <w:bidi w:val="0"/>
              <w:spacing w:line="360" w:lineRule="auto"/>
              <w:ind w:left="0" w:right="0" w:firstLine="0" w:firstLineChars="0"/>
              <w:jc w:val="center"/>
              <w:rPr>
                <w:rFonts w:hint="default" w:ascii="仿宋" w:hAnsi="仿宋" w:eastAsia="仿宋" w:cs="仿宋"/>
                <w:snapToGrid w:val="0"/>
                <w:color w:val="auto"/>
                <w:spacing w:val="-1"/>
                <w:kern w:val="0"/>
                <w:sz w:val="24"/>
                <w:szCs w:val="24"/>
                <w:highlight w:val="none"/>
                <w:lang w:val="en-US" w:eastAsia="zh-CN"/>
              </w:rPr>
            </w:pPr>
            <w:r>
              <w:rPr>
                <w:rFonts w:hint="eastAsia" w:ascii="仿宋" w:hAnsi="仿宋" w:eastAsia="仿宋" w:cs="仿宋"/>
                <w:snapToGrid w:val="0"/>
                <w:color w:val="auto"/>
                <w:spacing w:val="-1"/>
                <w:kern w:val="0"/>
                <w:sz w:val="24"/>
                <w:szCs w:val="24"/>
                <w:highlight w:val="none"/>
                <w:lang w:val="en-US" w:eastAsia="zh-CN"/>
              </w:rPr>
              <w:t>6</w:t>
            </w:r>
          </w:p>
        </w:tc>
        <w:tc>
          <w:tcPr>
            <w:tcW w:w="1654" w:type="dxa"/>
            <w:gridSpan w:val="2"/>
            <w:noWrap w:val="0"/>
            <w:vAlign w:val="center"/>
          </w:tcPr>
          <w:p w14:paraId="15FEE4D6">
            <w:pPr>
              <w:pStyle w:val="16"/>
              <w:pageBreakBefore w:val="0"/>
              <w:topLinePunct w:val="0"/>
              <w:bidi w:val="0"/>
              <w:spacing w:line="360" w:lineRule="auto"/>
              <w:ind w:left="0" w:right="0" w:rightChars="0" w:firstLine="0" w:firstLineChars="0"/>
              <w:jc w:val="center"/>
              <w:rPr>
                <w:rFonts w:hint="default" w:ascii="仿宋" w:hAnsi="仿宋" w:eastAsia="仿宋" w:cs="仿宋"/>
                <w:snapToGrid w:val="0"/>
                <w:color w:val="auto"/>
                <w:spacing w:val="-1"/>
                <w:kern w:val="0"/>
                <w:sz w:val="24"/>
                <w:szCs w:val="24"/>
                <w:highlight w:val="none"/>
                <w:lang w:val="en-US" w:eastAsia="zh-CN"/>
              </w:rPr>
            </w:pPr>
            <w:r>
              <w:rPr>
                <w:rFonts w:hint="eastAsia" w:ascii="仿宋" w:hAnsi="仿宋" w:eastAsia="仿宋" w:cs="仿宋"/>
                <w:snapToGrid w:val="0"/>
                <w:color w:val="auto"/>
                <w:spacing w:val="-1"/>
                <w:kern w:val="0"/>
                <w:sz w:val="24"/>
                <w:szCs w:val="24"/>
                <w:highlight w:val="none"/>
                <w:lang w:eastAsia="en-US"/>
              </w:rPr>
              <w:t>其他要求</w:t>
            </w:r>
          </w:p>
        </w:tc>
        <w:tc>
          <w:tcPr>
            <w:tcW w:w="2441" w:type="dxa"/>
            <w:tcBorders>
              <w:right w:val="single" w:color="000000" w:sz="6" w:space="0"/>
            </w:tcBorders>
            <w:noWrap w:val="0"/>
            <w:vAlign w:val="center"/>
          </w:tcPr>
          <w:p w14:paraId="5D6FBBCF">
            <w:pPr>
              <w:pStyle w:val="16"/>
              <w:pageBreakBefore w:val="0"/>
              <w:topLinePunct w:val="0"/>
              <w:bidi w:val="0"/>
              <w:spacing w:line="360" w:lineRule="auto"/>
              <w:ind w:left="0" w:right="0" w:rightChars="0" w:firstLine="0" w:firstLineChars="0"/>
              <w:jc w:val="both"/>
              <w:rPr>
                <w:rFonts w:hint="default" w:ascii="仿宋" w:hAnsi="仿宋" w:eastAsia="仿宋" w:cs="仿宋"/>
                <w:snapToGrid w:val="0"/>
                <w:color w:val="auto"/>
                <w:spacing w:val="-1"/>
                <w:kern w:val="0"/>
                <w:sz w:val="24"/>
                <w:szCs w:val="24"/>
                <w:highlight w:val="none"/>
                <w:lang w:val="en-US" w:eastAsia="zh-CN"/>
              </w:rPr>
            </w:pPr>
            <w:r>
              <w:rPr>
                <w:rFonts w:hint="eastAsia" w:ascii="仿宋" w:hAnsi="仿宋" w:eastAsia="仿宋" w:cs="仿宋"/>
                <w:snapToGrid w:val="0"/>
                <w:color w:val="auto"/>
                <w:spacing w:val="-1"/>
                <w:kern w:val="0"/>
                <w:sz w:val="24"/>
                <w:szCs w:val="24"/>
                <w:highlight w:val="none"/>
                <w:lang w:eastAsia="en-US"/>
              </w:rPr>
              <w:t>符合法律、行政法规规定的其他条件或</w:t>
            </w:r>
            <w:r>
              <w:rPr>
                <w:rFonts w:hint="eastAsia" w:ascii="仿宋" w:hAnsi="仿宋" w:eastAsia="仿宋" w:cs="仿宋"/>
                <w:snapToGrid w:val="0"/>
                <w:color w:val="auto"/>
                <w:spacing w:val="-1"/>
                <w:kern w:val="0"/>
                <w:sz w:val="24"/>
                <w:szCs w:val="24"/>
                <w:highlight w:val="none"/>
                <w:lang w:eastAsia="zh-CN"/>
              </w:rPr>
              <w:t>征集文件</w:t>
            </w:r>
            <w:r>
              <w:rPr>
                <w:rFonts w:hint="eastAsia" w:ascii="仿宋" w:hAnsi="仿宋" w:eastAsia="仿宋" w:cs="仿宋"/>
                <w:snapToGrid w:val="0"/>
                <w:color w:val="auto"/>
                <w:spacing w:val="-1"/>
                <w:kern w:val="0"/>
                <w:sz w:val="24"/>
                <w:szCs w:val="24"/>
                <w:highlight w:val="none"/>
                <w:lang w:eastAsia="en-US"/>
              </w:rPr>
              <w:t>列明的其他要求</w:t>
            </w:r>
          </w:p>
        </w:tc>
        <w:tc>
          <w:tcPr>
            <w:tcW w:w="4194" w:type="dxa"/>
            <w:tcBorders>
              <w:left w:val="single" w:color="000000" w:sz="6" w:space="0"/>
            </w:tcBorders>
            <w:noWrap w:val="0"/>
            <w:vAlign w:val="center"/>
          </w:tcPr>
          <w:p w14:paraId="0642D0A9">
            <w:pPr>
              <w:pStyle w:val="16"/>
              <w:pageBreakBefore w:val="0"/>
              <w:topLinePunct w:val="0"/>
              <w:bidi w:val="0"/>
              <w:spacing w:line="360" w:lineRule="auto"/>
              <w:ind w:left="0" w:right="0" w:rightChars="0" w:firstLine="476" w:firstLineChars="200"/>
              <w:jc w:val="center"/>
              <w:rPr>
                <w:rFonts w:hint="default" w:ascii="仿宋" w:hAnsi="仿宋" w:eastAsia="仿宋" w:cs="仿宋"/>
                <w:snapToGrid w:val="0"/>
                <w:color w:val="auto"/>
                <w:spacing w:val="-1"/>
                <w:kern w:val="0"/>
                <w:sz w:val="24"/>
                <w:szCs w:val="24"/>
                <w:highlight w:val="none"/>
                <w:lang w:val="en-US" w:eastAsia="zh-CN"/>
              </w:rPr>
            </w:pPr>
            <w:r>
              <w:rPr>
                <w:rFonts w:hint="default" w:ascii="仿宋" w:hAnsi="仿宋" w:eastAsia="仿宋" w:cs="仿宋"/>
                <w:snapToGrid w:val="0"/>
                <w:color w:val="auto"/>
                <w:spacing w:val="-1"/>
                <w:kern w:val="0"/>
                <w:sz w:val="24"/>
                <w:szCs w:val="24"/>
                <w:highlight w:val="none"/>
                <w:lang w:val="en-US" w:eastAsia="zh-CN"/>
              </w:rPr>
              <w:t>详见采购文件</w:t>
            </w:r>
          </w:p>
        </w:tc>
      </w:tr>
    </w:tbl>
    <w:p w14:paraId="2DA89A11">
      <w:pPr>
        <w:pStyle w:val="5"/>
        <w:pageBreakBefore w:val="0"/>
        <w:topLinePunct w:val="0"/>
        <w:bidi w:val="0"/>
        <w:spacing w:line="360" w:lineRule="auto"/>
        <w:ind w:left="0" w:right="0" w:firstLine="420" w:firstLineChars="200"/>
        <w:rPr>
          <w:color w:val="auto"/>
          <w:sz w:val="21"/>
          <w:szCs w:val="21"/>
          <w:highlight w:val="none"/>
        </w:rPr>
      </w:pPr>
    </w:p>
    <w:p w14:paraId="3713C45A">
      <w:pPr>
        <w:pageBreakBefore w:val="0"/>
        <w:topLinePunct w:val="0"/>
        <w:bidi w:val="0"/>
        <w:spacing w:line="360" w:lineRule="auto"/>
        <w:ind w:left="0" w:right="0" w:firstLine="482" w:firstLineChars="200"/>
        <w:rPr>
          <w:color w:val="auto"/>
          <w:sz w:val="21"/>
          <w:szCs w:val="21"/>
          <w:highlight w:val="none"/>
        </w:rPr>
      </w:pPr>
      <w:r>
        <w:rPr>
          <w:rFonts w:hint="eastAsia" w:ascii="仿宋" w:hAnsi="仿宋" w:eastAsia="仿宋" w:cs="仿宋"/>
          <w:b/>
          <w:color w:val="auto"/>
          <w:sz w:val="24"/>
          <w:szCs w:val="24"/>
          <w:highlight w:val="none"/>
        </w:rPr>
        <w:t>初审指标通过标准：</w:t>
      </w:r>
      <w:r>
        <w:rPr>
          <w:rFonts w:hint="eastAsia" w:ascii="仿宋" w:hAnsi="仿宋" w:eastAsia="仿宋" w:cs="仿宋"/>
          <w:color w:val="auto"/>
          <w:sz w:val="24"/>
          <w:szCs w:val="24"/>
          <w:highlight w:val="none"/>
        </w:rPr>
        <w:t>供应商必须通过初审表中的全部评审指标。</w:t>
      </w:r>
    </w:p>
    <w:p w14:paraId="709976A0">
      <w:pPr>
        <w:pageBreakBefore w:val="0"/>
        <w:topLinePunct w:val="0"/>
        <w:bidi w:val="0"/>
        <w:ind w:left="0" w:right="0" w:firstLine="420" w:firstLineChars="200"/>
        <w:rPr>
          <w:rFonts w:ascii="Arial"/>
          <w:color w:val="auto"/>
          <w:sz w:val="21"/>
          <w:highlight w:val="none"/>
        </w:rPr>
      </w:pPr>
    </w:p>
    <w:p w14:paraId="0805D628">
      <w:pPr>
        <w:pageBreakBefore w:val="0"/>
        <w:topLinePunct w:val="0"/>
        <w:bidi w:val="0"/>
        <w:spacing w:line="365" w:lineRule="auto"/>
        <w:ind w:left="0" w:right="0" w:firstLine="454" w:firstLineChars="200"/>
        <w:rPr>
          <w:rFonts w:ascii="仿宋" w:hAnsi="仿宋" w:eastAsia="仿宋" w:cs="仿宋"/>
          <w:b/>
          <w:bCs/>
          <w:color w:val="auto"/>
          <w:spacing w:val="-7"/>
          <w:sz w:val="24"/>
          <w:szCs w:val="24"/>
          <w:highlight w:val="none"/>
        </w:rPr>
      </w:pPr>
      <w:r>
        <w:rPr>
          <w:rFonts w:ascii="仿宋" w:hAnsi="仿宋" w:eastAsia="仿宋" w:cs="仿宋"/>
          <w:b/>
          <w:bCs/>
          <w:color w:val="auto"/>
          <w:spacing w:val="-7"/>
          <w:sz w:val="24"/>
          <w:szCs w:val="24"/>
          <w:highlight w:val="none"/>
        </w:rPr>
        <w:t>5.2质量优先法评分</w:t>
      </w:r>
    </w:p>
    <w:p w14:paraId="65DE06F7">
      <w:pPr>
        <w:pageBreakBefore w:val="0"/>
        <w:topLinePunct w:val="0"/>
        <w:bidi w:val="0"/>
        <w:spacing w:line="240" w:lineRule="auto"/>
        <w:ind w:left="0" w:right="0" w:firstLine="412" w:firstLineChars="200"/>
        <w:rPr>
          <w:color w:val="auto"/>
          <w:highlight w:val="none"/>
        </w:rPr>
      </w:pPr>
      <w:r>
        <w:rPr>
          <w:rFonts w:ascii="仿宋" w:hAnsi="仿宋" w:eastAsia="仿宋" w:cs="仿宋"/>
          <w:color w:val="auto"/>
          <w:spacing w:val="-7"/>
          <w:sz w:val="22"/>
          <w:szCs w:val="22"/>
          <w:highlight w:val="none"/>
        </w:rPr>
        <w:t>5.2.1评审小组按照下表对进入综合评分的所有供应商的响应文件进行综合评分</w:t>
      </w:r>
      <w:r>
        <w:rPr>
          <w:rFonts w:ascii="仿宋" w:hAnsi="仿宋" w:eastAsia="仿宋" w:cs="仿宋"/>
          <w:color w:val="auto"/>
          <w:spacing w:val="-4"/>
          <w:sz w:val="22"/>
          <w:szCs w:val="22"/>
          <w:highlight w:val="none"/>
        </w:rPr>
        <w:t>。</w:t>
      </w:r>
    </w:p>
    <w:tbl>
      <w:tblPr>
        <w:tblStyle w:val="15"/>
        <w:tblW w:w="92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1"/>
        <w:gridCol w:w="7394"/>
        <w:gridCol w:w="890"/>
      </w:tblGrid>
      <w:tr w14:paraId="3252D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1" w:type="dxa"/>
            <w:noWrap w:val="0"/>
            <w:vAlign w:val="top"/>
          </w:tcPr>
          <w:p w14:paraId="6E4B065F">
            <w:pPr>
              <w:keepNext w:val="0"/>
              <w:keepLines w:val="0"/>
              <w:pageBreakBefore w:val="0"/>
              <w:kinsoku w:val="0"/>
              <w:wordWrap/>
              <w:topLinePunct w:val="0"/>
              <w:autoSpaceDE w:val="0"/>
              <w:autoSpaceDN w:val="0"/>
              <w:bidi w:val="0"/>
              <w:adjustRightInd w:val="0"/>
              <w:snapToGrid w:val="0"/>
              <w:spacing w:line="219" w:lineRule="auto"/>
              <w:ind w:right="0"/>
              <w:jc w:val="both"/>
              <w:textAlignment w:val="baseline"/>
              <w:rPr>
                <w:rFonts w:ascii="仿宋" w:hAnsi="仿宋" w:eastAsia="仿宋" w:cs="仿宋"/>
                <w:b/>
                <w:bCs/>
                <w:color w:val="auto"/>
                <w:sz w:val="22"/>
                <w:szCs w:val="22"/>
                <w:highlight w:val="none"/>
              </w:rPr>
            </w:pPr>
            <w:r>
              <w:rPr>
                <w:rFonts w:ascii="仿宋" w:hAnsi="仿宋" w:eastAsia="仿宋" w:cs="仿宋"/>
                <w:b/>
                <w:bCs/>
                <w:color w:val="auto"/>
                <w:spacing w:val="-4"/>
                <w:sz w:val="22"/>
                <w:szCs w:val="22"/>
                <w:highlight w:val="none"/>
              </w:rPr>
              <w:t>评</w:t>
            </w:r>
            <w:r>
              <w:rPr>
                <w:rFonts w:ascii="仿宋" w:hAnsi="仿宋" w:eastAsia="仿宋" w:cs="仿宋"/>
                <w:b/>
                <w:bCs/>
                <w:color w:val="auto"/>
                <w:spacing w:val="-2"/>
                <w:sz w:val="22"/>
                <w:szCs w:val="22"/>
                <w:highlight w:val="none"/>
              </w:rPr>
              <w:t>分内容</w:t>
            </w:r>
          </w:p>
        </w:tc>
        <w:tc>
          <w:tcPr>
            <w:tcW w:w="7394" w:type="dxa"/>
            <w:noWrap w:val="0"/>
            <w:vAlign w:val="top"/>
          </w:tcPr>
          <w:p w14:paraId="0C0ABEBA">
            <w:pPr>
              <w:keepNext w:val="0"/>
              <w:keepLines w:val="0"/>
              <w:pageBreakBefore w:val="0"/>
              <w:kinsoku w:val="0"/>
              <w:wordWrap/>
              <w:topLinePunct w:val="0"/>
              <w:autoSpaceDE w:val="0"/>
              <w:autoSpaceDN w:val="0"/>
              <w:bidi w:val="0"/>
              <w:adjustRightInd w:val="0"/>
              <w:snapToGrid w:val="0"/>
              <w:spacing w:line="219" w:lineRule="auto"/>
              <w:ind w:left="0" w:right="0" w:firstLine="426" w:firstLineChars="200"/>
              <w:jc w:val="center"/>
              <w:textAlignment w:val="baseline"/>
              <w:rPr>
                <w:rFonts w:ascii="仿宋" w:hAnsi="仿宋" w:eastAsia="仿宋" w:cs="仿宋"/>
                <w:b/>
                <w:bCs/>
                <w:color w:val="auto"/>
                <w:sz w:val="22"/>
                <w:szCs w:val="22"/>
                <w:highlight w:val="none"/>
              </w:rPr>
            </w:pPr>
            <w:r>
              <w:rPr>
                <w:rFonts w:ascii="仿宋" w:hAnsi="仿宋" w:eastAsia="仿宋" w:cs="仿宋"/>
                <w:b/>
                <w:bCs/>
                <w:color w:val="auto"/>
                <w:spacing w:val="-4"/>
                <w:sz w:val="22"/>
                <w:szCs w:val="22"/>
                <w:highlight w:val="none"/>
              </w:rPr>
              <w:t>评</w:t>
            </w:r>
            <w:r>
              <w:rPr>
                <w:rFonts w:ascii="仿宋" w:hAnsi="仿宋" w:eastAsia="仿宋" w:cs="仿宋"/>
                <w:b/>
                <w:bCs/>
                <w:color w:val="auto"/>
                <w:spacing w:val="-2"/>
                <w:sz w:val="22"/>
                <w:szCs w:val="22"/>
                <w:highlight w:val="none"/>
              </w:rPr>
              <w:t>分标准</w:t>
            </w:r>
          </w:p>
        </w:tc>
        <w:tc>
          <w:tcPr>
            <w:tcW w:w="890" w:type="dxa"/>
            <w:noWrap w:val="0"/>
            <w:vAlign w:val="top"/>
          </w:tcPr>
          <w:p w14:paraId="655446F6">
            <w:pPr>
              <w:keepNext w:val="0"/>
              <w:keepLines w:val="0"/>
              <w:pageBreakBefore w:val="0"/>
              <w:kinsoku w:val="0"/>
              <w:wordWrap/>
              <w:topLinePunct w:val="0"/>
              <w:autoSpaceDE w:val="0"/>
              <w:autoSpaceDN w:val="0"/>
              <w:bidi w:val="0"/>
              <w:adjustRightInd w:val="0"/>
              <w:snapToGrid w:val="0"/>
              <w:spacing w:line="219" w:lineRule="auto"/>
              <w:ind w:right="0"/>
              <w:jc w:val="both"/>
              <w:textAlignment w:val="baseline"/>
              <w:rPr>
                <w:rFonts w:ascii="仿宋" w:hAnsi="仿宋" w:eastAsia="仿宋" w:cs="仿宋"/>
                <w:b/>
                <w:bCs/>
                <w:color w:val="auto"/>
                <w:sz w:val="22"/>
                <w:szCs w:val="22"/>
                <w:highlight w:val="none"/>
              </w:rPr>
            </w:pPr>
            <w:r>
              <w:rPr>
                <w:rFonts w:ascii="仿宋" w:hAnsi="仿宋" w:eastAsia="仿宋" w:cs="仿宋"/>
                <w:b/>
                <w:bCs/>
                <w:color w:val="auto"/>
                <w:spacing w:val="-4"/>
                <w:sz w:val="22"/>
                <w:szCs w:val="22"/>
                <w:highlight w:val="none"/>
              </w:rPr>
              <w:t>分</w:t>
            </w:r>
            <w:r>
              <w:rPr>
                <w:rFonts w:ascii="仿宋" w:hAnsi="仿宋" w:eastAsia="仿宋" w:cs="仿宋"/>
                <w:b/>
                <w:bCs/>
                <w:color w:val="auto"/>
                <w:spacing w:val="-3"/>
                <w:sz w:val="22"/>
                <w:szCs w:val="22"/>
                <w:highlight w:val="none"/>
              </w:rPr>
              <w:t>值</w:t>
            </w:r>
            <w:r>
              <w:rPr>
                <w:rFonts w:ascii="仿宋" w:hAnsi="仿宋" w:eastAsia="仿宋" w:cs="仿宋"/>
                <w:b/>
                <w:bCs/>
                <w:color w:val="auto"/>
                <w:spacing w:val="-2"/>
                <w:sz w:val="22"/>
                <w:szCs w:val="22"/>
                <w:highlight w:val="none"/>
              </w:rPr>
              <w:t>范围</w:t>
            </w:r>
          </w:p>
        </w:tc>
      </w:tr>
      <w:tr w14:paraId="2CDA4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1" w:type="dxa"/>
            <w:noWrap w:val="0"/>
            <w:vAlign w:val="center"/>
          </w:tcPr>
          <w:p w14:paraId="2CC177FA">
            <w:pPr>
              <w:keepNext w:val="0"/>
              <w:keepLines w:val="0"/>
              <w:pageBreakBefore w:val="0"/>
              <w:kinsoku w:val="0"/>
              <w:wordWrap/>
              <w:topLinePunct w:val="0"/>
              <w:autoSpaceDE w:val="0"/>
              <w:autoSpaceDN w:val="0"/>
              <w:bidi w:val="0"/>
              <w:adjustRightInd w:val="0"/>
              <w:snapToGrid w:val="0"/>
              <w:spacing w:line="238" w:lineRule="auto"/>
              <w:ind w:right="0"/>
              <w:jc w:val="both"/>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服</w:t>
            </w:r>
            <w:r>
              <w:rPr>
                <w:rFonts w:hint="eastAsia" w:ascii="仿宋" w:hAnsi="仿宋" w:eastAsia="仿宋" w:cs="仿宋"/>
                <w:color w:val="auto"/>
                <w:spacing w:val="-2"/>
                <w:sz w:val="21"/>
                <w:szCs w:val="21"/>
                <w:highlight w:val="none"/>
              </w:rPr>
              <w:t>务方</w:t>
            </w:r>
            <w:r>
              <w:rPr>
                <w:rFonts w:hint="eastAsia" w:ascii="仿宋" w:hAnsi="仿宋" w:eastAsia="仿宋" w:cs="仿宋"/>
                <w:color w:val="auto"/>
                <w:sz w:val="21"/>
                <w:szCs w:val="21"/>
                <w:highlight w:val="none"/>
              </w:rPr>
              <w:t>案</w:t>
            </w:r>
          </w:p>
        </w:tc>
        <w:tc>
          <w:tcPr>
            <w:tcW w:w="7394" w:type="dxa"/>
            <w:noWrap w:val="0"/>
            <w:vAlign w:val="top"/>
          </w:tcPr>
          <w:p w14:paraId="60727D62">
            <w:pPr>
              <w:pStyle w:val="17"/>
              <w:spacing w:before="54" w:line="360" w:lineRule="auto"/>
              <w:ind w:left="16" w:right="135" w:firstLine="130"/>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由评标委员会根据投标人提供的服务方案进行综合评审：</w:t>
            </w:r>
          </w:p>
          <w:p w14:paraId="019C8437">
            <w:pPr>
              <w:pStyle w:val="17"/>
              <w:spacing w:before="12" w:line="360" w:lineRule="auto"/>
              <w:ind w:left="16" w:firstLine="29"/>
              <w:jc w:val="both"/>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一、供应商提供针对项目的任务部署方案，包括但不限于抽样、送样、检验、报告、汇总等具体流程及任务部署，满分5分。</w:t>
            </w:r>
          </w:p>
          <w:p w14:paraId="26DB7DFB">
            <w:pPr>
              <w:pStyle w:val="17"/>
              <w:spacing w:before="19" w:line="360" w:lineRule="auto"/>
              <w:ind w:left="16"/>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1、方案内容详细覆盖全面，流程完整详实，要点突出，方案条理性强，与本项目实际需求有高适用度，利于本项目实施的得5分；</w:t>
            </w:r>
          </w:p>
          <w:p w14:paraId="71B0A32E">
            <w:pPr>
              <w:pStyle w:val="17"/>
              <w:spacing w:before="150" w:line="360" w:lineRule="auto"/>
              <w:ind w:left="16"/>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2、方案覆盖面有疏漏，流程有待进一步补充完善，方案有要点有条理性，与本项目实际要求有适用度，符合项目实施要求针对具体细节有待进一步完善的得3分；</w:t>
            </w:r>
          </w:p>
          <w:p w14:paraId="0D78C69E">
            <w:pPr>
              <w:pStyle w:val="17"/>
              <w:spacing w:before="143" w:line="360" w:lineRule="auto"/>
              <w:ind w:left="16"/>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3、方案内容稀疏，流程缺漏多，没有要点条理混乱，与本项目没有适用度的得</w:t>
            </w:r>
            <w:r>
              <w:rPr>
                <w:rFonts w:hint="eastAsia" w:cs="仿宋"/>
                <w:snapToGrid w:val="0"/>
                <w:color w:val="auto"/>
                <w:spacing w:val="0"/>
                <w:kern w:val="0"/>
                <w:sz w:val="21"/>
                <w:szCs w:val="21"/>
                <w:highlight w:val="none"/>
                <w:lang w:val="en-US" w:eastAsia="zh-CN"/>
              </w:rPr>
              <w:t>1</w:t>
            </w:r>
            <w:r>
              <w:rPr>
                <w:rFonts w:hint="eastAsia" w:ascii="仿宋" w:hAnsi="仿宋" w:eastAsia="仿宋" w:cs="仿宋"/>
                <w:snapToGrid w:val="0"/>
                <w:color w:val="auto"/>
                <w:spacing w:val="0"/>
                <w:kern w:val="0"/>
                <w:sz w:val="21"/>
                <w:szCs w:val="21"/>
                <w:highlight w:val="none"/>
                <w:lang w:val="en-US" w:eastAsia="zh-CN"/>
              </w:rPr>
              <w:t>分；</w:t>
            </w:r>
          </w:p>
          <w:p w14:paraId="7558B706">
            <w:pPr>
              <w:pStyle w:val="17"/>
              <w:spacing w:before="170" w:line="360" w:lineRule="auto"/>
              <w:ind w:left="16"/>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4、未提供的得0分。</w:t>
            </w:r>
          </w:p>
          <w:p w14:paraId="1DB8C17B">
            <w:pPr>
              <w:pStyle w:val="17"/>
              <w:spacing w:before="143" w:line="360" w:lineRule="auto"/>
              <w:ind w:left="16"/>
              <w:jc w:val="both"/>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二、抽样工作的组织安排，供应商提供检验技术力量，及为本项目配置的项目组人员情况，满分5分。</w:t>
            </w:r>
          </w:p>
          <w:p w14:paraId="10E07C6D">
            <w:pPr>
              <w:pStyle w:val="17"/>
              <w:spacing w:line="360" w:lineRule="auto"/>
              <w:ind w:left="16"/>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1、组织安排技术力量强、人员分工职责针对性强、岗位责任划定清晰且完全符合项目实际情况的得5分；</w:t>
            </w:r>
          </w:p>
          <w:p w14:paraId="13141882">
            <w:pPr>
              <w:pStyle w:val="17"/>
              <w:spacing w:before="43" w:line="360" w:lineRule="auto"/>
              <w:ind w:left="23" w:hanging="9"/>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2、组织安排技术力量能够满足需求、人员分工责任有针对性、岗位责任划定不够清晰，整体组织安排需进一步补充完善的得3分；</w:t>
            </w:r>
          </w:p>
          <w:p w14:paraId="1525C011">
            <w:pPr>
              <w:pStyle w:val="17"/>
              <w:spacing w:before="43" w:line="360" w:lineRule="auto"/>
              <w:ind w:left="23" w:hanging="9"/>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3、组织安排技术力量弱、人员分工职责不明确、岗位责任划定不清晰的得1分；</w:t>
            </w:r>
          </w:p>
          <w:p w14:paraId="6268410C">
            <w:pPr>
              <w:pStyle w:val="17"/>
              <w:spacing w:before="151" w:line="360" w:lineRule="auto"/>
              <w:ind w:left="24"/>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4、未提供的得0分。</w:t>
            </w:r>
          </w:p>
          <w:p w14:paraId="126E4313">
            <w:pPr>
              <w:pStyle w:val="17"/>
              <w:spacing w:before="149" w:line="360" w:lineRule="auto"/>
              <w:ind w:left="16" w:firstLine="9"/>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三、检验过程的质量控制体系及方法，具有保障抽检任务完成质量的可靠工作措施，满分5分。</w:t>
            </w:r>
          </w:p>
          <w:p w14:paraId="29700A04">
            <w:pPr>
              <w:pStyle w:val="17"/>
              <w:spacing w:before="1" w:line="360" w:lineRule="auto"/>
              <w:ind w:left="14"/>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1、检验过程质量控制能力强，工作措施完善的，对抽检工作质量保障、任务保障等方面的描述具体全面、要点突出的，得5分；</w:t>
            </w:r>
          </w:p>
          <w:p w14:paraId="26E82C49">
            <w:pPr>
              <w:pStyle w:val="17"/>
              <w:spacing w:before="151" w:line="360" w:lineRule="auto"/>
              <w:ind w:left="14"/>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2、检验过程质量控制能力能够满足需求，工作措施有疏漏需补充完善，对抽检工作质量保障、任务保障等方面描述不够具体全面、要点突出不明显的，得3分；</w:t>
            </w:r>
          </w:p>
          <w:p w14:paraId="53E5921D">
            <w:pPr>
              <w:pStyle w:val="17"/>
              <w:spacing w:before="154" w:line="360" w:lineRule="auto"/>
              <w:ind w:left="14" w:firstLine="9"/>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3、检验过程质量控制能力不能满足项目需求，工作措施疏漏项多，对抽检工作质量保障、任务保障等方面描述内容稀疏无法满足项目需求，工作措施没有要点的，得1分；</w:t>
            </w:r>
          </w:p>
          <w:p w14:paraId="2790AFDD">
            <w:pPr>
              <w:pStyle w:val="17"/>
              <w:spacing w:before="141" w:line="360" w:lineRule="auto"/>
              <w:ind w:left="24"/>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4、未提供的得0分。</w:t>
            </w:r>
          </w:p>
          <w:p w14:paraId="01C4B0DD">
            <w:pPr>
              <w:pStyle w:val="17"/>
              <w:spacing w:before="151" w:line="360" w:lineRule="auto"/>
              <w:ind w:left="16" w:firstLine="9"/>
              <w:jc w:val="both"/>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四、样品接收及核查机制，供应商提供样品接收流程及样品接收核查机制具体措施，满分5分。</w:t>
            </w:r>
          </w:p>
          <w:p w14:paraId="7FA7A7E3">
            <w:pPr>
              <w:pStyle w:val="17"/>
              <w:spacing w:before="3" w:line="360" w:lineRule="auto"/>
              <w:ind w:left="14" w:right="4" w:firstLine="10"/>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1、样品接收流程条理清晰适应度高、分工及责任划分明确，核查机制严谨完善的，得5分；</w:t>
            </w:r>
          </w:p>
          <w:p w14:paraId="1DC8D461">
            <w:pPr>
              <w:pStyle w:val="17"/>
              <w:spacing w:before="142" w:line="360" w:lineRule="auto"/>
              <w:ind w:left="14"/>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2、样品接收流程与项目相适应，分工及责任划分稍有疏漏，核查机制有欠缺需进一步补充完善的，得3分；</w:t>
            </w:r>
          </w:p>
          <w:p w14:paraId="36331652">
            <w:pPr>
              <w:pStyle w:val="17"/>
              <w:spacing w:before="143" w:line="360" w:lineRule="auto"/>
              <w:ind w:left="14" w:firstLine="9"/>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3、样品接收流程条理混乱，分工及责任划分不明确，核查机制疏漏多不能满足项目需求的，得1分；</w:t>
            </w:r>
          </w:p>
          <w:p w14:paraId="7F8E1460">
            <w:pPr>
              <w:pStyle w:val="17"/>
              <w:spacing w:before="161" w:line="360" w:lineRule="auto"/>
              <w:ind w:left="24"/>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4、未提供的得0分。</w:t>
            </w:r>
          </w:p>
          <w:p w14:paraId="0FE2E5C0">
            <w:pPr>
              <w:pStyle w:val="17"/>
              <w:spacing w:before="41" w:line="360" w:lineRule="auto"/>
              <w:ind w:left="16" w:firstLine="9"/>
              <w:jc w:val="both"/>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五、供应商提供突发事件应急处置预案，包括但不限于抽检快速响应能力、应急能力(如突发性产品质量安全事件发生时，设备、仪器、抽样运输设备损坏时，自然灾害等不可抗力发生时)等情况采取的应对措施，满分5分。</w:t>
            </w:r>
          </w:p>
          <w:p w14:paraId="0D588889">
            <w:pPr>
              <w:pStyle w:val="17"/>
              <w:spacing w:before="3" w:line="360" w:lineRule="auto"/>
              <w:ind w:left="14" w:firstLine="9"/>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1、具有非常详细完善的应急处理服务机制，响应时效快速、效率高，各类突发事件的应急能力非常强的，得5分；</w:t>
            </w:r>
          </w:p>
          <w:p w14:paraId="72494770">
            <w:pPr>
              <w:pStyle w:val="17"/>
              <w:spacing w:before="133" w:line="360" w:lineRule="auto"/>
              <w:ind w:left="14"/>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2、具有能够满足项目需求的应急处理服务机制，响应及时，各类突发事件的应急能力稍有欠缺有待进一步补充完善的，得3分；</w:t>
            </w:r>
          </w:p>
          <w:p w14:paraId="2CA23A4F">
            <w:pPr>
              <w:pStyle w:val="17"/>
              <w:spacing w:before="160" w:line="360" w:lineRule="auto"/>
              <w:ind w:left="14" w:firstLine="9"/>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3、应急处理服务机制无法满足项目需求，响应时效慢，各类突发事件的应急能力不够无法满足项目需求的，得1分；</w:t>
            </w:r>
          </w:p>
          <w:p w14:paraId="7F55387A">
            <w:pPr>
              <w:pStyle w:val="17"/>
              <w:spacing w:before="131" w:line="360" w:lineRule="auto"/>
              <w:ind w:left="14"/>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4、未提供的得0分。</w:t>
            </w:r>
          </w:p>
          <w:p w14:paraId="6F20ED43">
            <w:pPr>
              <w:pStyle w:val="17"/>
              <w:spacing w:before="161" w:line="360" w:lineRule="auto"/>
              <w:ind w:left="16" w:firstLine="9"/>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六、异议处理及复检的工作内容和安排，供应商提供对检验异议的处理流程及措施，及对复检工作的内容及流程安排，满分5分。</w:t>
            </w:r>
          </w:p>
          <w:p w14:paraId="1AF7FA4F">
            <w:pPr>
              <w:pStyle w:val="17"/>
              <w:spacing w:before="32" w:line="360" w:lineRule="auto"/>
              <w:ind w:left="23" w:hanging="9"/>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1、处理流程条理清晰，措施内容详细覆盖全面，要点突出，与本项目实际需求有高适用度，利于本项目实施的得5分；</w:t>
            </w:r>
          </w:p>
          <w:p w14:paraId="7F13902D">
            <w:pPr>
              <w:pStyle w:val="17"/>
              <w:spacing w:before="155" w:line="360" w:lineRule="auto"/>
              <w:ind w:left="14"/>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2、处理流程条理不清晰，措施覆盖面有疏漏，要点突出不明显，与本项目实际要求有适用度，符合项目实施要求针对具体细节有待进一步完善的得3分；</w:t>
            </w:r>
          </w:p>
          <w:p w14:paraId="428EEB08">
            <w:pPr>
              <w:pStyle w:val="17"/>
              <w:spacing w:before="143" w:line="360" w:lineRule="auto"/>
              <w:ind w:left="23" w:hanging="9"/>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3、处理流程条理混乱，措施内容稀疏，没有要点，与本项目没有适用度的得1分；</w:t>
            </w:r>
          </w:p>
          <w:p w14:paraId="3393DF7B">
            <w:pPr>
              <w:pStyle w:val="17"/>
              <w:spacing w:before="170" w:line="360" w:lineRule="auto"/>
              <w:ind w:left="24"/>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4、未提供的得0分。</w:t>
            </w:r>
          </w:p>
          <w:p w14:paraId="0D3E4253">
            <w:pPr>
              <w:pStyle w:val="17"/>
              <w:spacing w:before="139" w:line="360" w:lineRule="auto"/>
              <w:ind w:left="16"/>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七、检验结果的处理，供应商提供检验结果的处理方案，满分5分。</w:t>
            </w:r>
          </w:p>
          <w:p w14:paraId="2693310A">
            <w:pPr>
              <w:pStyle w:val="17"/>
              <w:spacing w:before="40" w:line="360" w:lineRule="auto"/>
              <w:ind w:left="16"/>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1、方案内容详细覆盖全面要点突出，与本项目实际需求适用度高，完全满足项目需求的得5分；</w:t>
            </w:r>
          </w:p>
          <w:p w14:paraId="7D75A0F4">
            <w:pPr>
              <w:pStyle w:val="17"/>
              <w:spacing w:before="4" w:line="360" w:lineRule="auto"/>
              <w:ind w:left="16"/>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2、方案内容有疏漏，要点突出不明显，与本项目实际需求有适用度，能满足项目需求但针对具体细节有待进一步完善的得3分；</w:t>
            </w:r>
          </w:p>
          <w:p w14:paraId="6B3048E7">
            <w:pPr>
              <w:pStyle w:val="17"/>
              <w:spacing w:before="151" w:line="360" w:lineRule="auto"/>
              <w:ind w:left="16"/>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3、方案内容稀疏，没有要点，与本项目实际需求没有适用度的得1分；</w:t>
            </w:r>
          </w:p>
          <w:p w14:paraId="1FA29F40">
            <w:pPr>
              <w:pStyle w:val="17"/>
              <w:spacing w:before="131" w:line="360" w:lineRule="auto"/>
              <w:ind w:left="16"/>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4、未提供的得0分。</w:t>
            </w:r>
          </w:p>
          <w:p w14:paraId="69570DCE">
            <w:pPr>
              <w:pStyle w:val="17"/>
              <w:spacing w:before="164" w:line="360" w:lineRule="auto"/>
              <w:ind w:left="16"/>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八、保密工作，供应商提供检验项目、检验结果的保密流程及保密措施，满分5分。</w:t>
            </w:r>
          </w:p>
          <w:p w14:paraId="143E5431">
            <w:pPr>
              <w:pStyle w:val="17"/>
              <w:spacing w:before="140" w:line="360" w:lineRule="auto"/>
              <w:ind w:left="25" w:hanging="9"/>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1、保密流程条理清晰、责任明确，保密措施严谨完善的，得5分；</w:t>
            </w:r>
          </w:p>
          <w:p w14:paraId="376C7C9A">
            <w:pPr>
              <w:pStyle w:val="17"/>
              <w:spacing w:before="143" w:line="360" w:lineRule="auto"/>
              <w:ind w:left="16"/>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2、保密流程有条理，责任划分稍有疏漏，保密措施有欠缺需进一步补充完善的，得3分；</w:t>
            </w:r>
          </w:p>
          <w:p w14:paraId="677CE570">
            <w:pPr>
              <w:pStyle w:val="17"/>
              <w:spacing w:before="162" w:line="360" w:lineRule="auto"/>
              <w:ind w:left="16"/>
              <w:rPr>
                <w:rFonts w:hint="eastAsia" w:ascii="仿宋" w:hAnsi="仿宋" w:eastAsia="仿宋" w:cs="仿宋"/>
                <w:snapToGrid w:val="0"/>
                <w:color w:val="auto"/>
                <w:spacing w:val="0"/>
                <w:kern w:val="0"/>
                <w:sz w:val="21"/>
                <w:szCs w:val="21"/>
                <w:highlight w:val="none"/>
                <w:lang w:val="en-US" w:eastAsia="zh-CN"/>
              </w:rPr>
            </w:pPr>
            <w:r>
              <w:rPr>
                <w:rFonts w:hint="eastAsia" w:ascii="仿宋" w:hAnsi="仿宋" w:eastAsia="仿宋" w:cs="仿宋"/>
                <w:snapToGrid w:val="0"/>
                <w:color w:val="auto"/>
                <w:spacing w:val="0"/>
                <w:kern w:val="0"/>
                <w:sz w:val="21"/>
                <w:szCs w:val="21"/>
                <w:highlight w:val="none"/>
                <w:lang w:val="en-US" w:eastAsia="zh-CN"/>
              </w:rPr>
              <w:t>3、保密流程条理混乱，责任划分不明确，保密措施疏漏多不能满足项目需求的，得1分；</w:t>
            </w:r>
          </w:p>
          <w:p w14:paraId="20529B0F">
            <w:pPr>
              <w:keepNext w:val="0"/>
              <w:keepLines w:val="0"/>
              <w:pageBreakBefore w:val="0"/>
              <w:widowControl/>
              <w:suppressLineNumbers w:val="0"/>
              <w:kinsoku w:val="0"/>
              <w:wordWrap/>
              <w:topLinePunct w:val="0"/>
              <w:autoSpaceDE w:val="0"/>
              <w:autoSpaceDN w:val="0"/>
              <w:bidi w:val="0"/>
              <w:adjustRightInd w:val="0"/>
              <w:snapToGrid w:val="0"/>
              <w:spacing w:line="240" w:lineRule="auto"/>
              <w:ind w:left="0" w:right="0" w:firstLine="420" w:firstLineChars="200"/>
              <w:jc w:val="left"/>
              <w:textAlignment w:val="baseline"/>
              <w:rPr>
                <w:rFonts w:hint="eastAsia"/>
                <w:highlight w:val="none"/>
              </w:rPr>
            </w:pPr>
            <w:r>
              <w:rPr>
                <w:rFonts w:hint="eastAsia" w:ascii="仿宋" w:hAnsi="仿宋" w:eastAsia="仿宋" w:cs="仿宋"/>
                <w:snapToGrid w:val="0"/>
                <w:color w:val="auto"/>
                <w:spacing w:val="0"/>
                <w:kern w:val="0"/>
                <w:sz w:val="21"/>
                <w:szCs w:val="21"/>
                <w:highlight w:val="none"/>
                <w:lang w:val="en-US" w:eastAsia="en-US"/>
              </w:rPr>
              <w:t>4、未提供的得0分。</w:t>
            </w:r>
          </w:p>
        </w:tc>
        <w:tc>
          <w:tcPr>
            <w:tcW w:w="890" w:type="dxa"/>
            <w:noWrap w:val="0"/>
            <w:vAlign w:val="center"/>
          </w:tcPr>
          <w:p w14:paraId="00C8FBD4">
            <w:pPr>
              <w:keepNext w:val="0"/>
              <w:keepLines w:val="0"/>
              <w:pageBreakBefore w:val="0"/>
              <w:kinsoku w:val="0"/>
              <w:wordWrap/>
              <w:topLinePunct w:val="0"/>
              <w:autoSpaceDE w:val="0"/>
              <w:autoSpaceDN w:val="0"/>
              <w:bidi w:val="0"/>
              <w:adjustRightInd w:val="0"/>
              <w:snapToGrid w:val="0"/>
              <w:spacing w:line="220" w:lineRule="auto"/>
              <w:ind w:right="0"/>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1"/>
                <w:sz w:val="21"/>
                <w:szCs w:val="21"/>
                <w:highlight w:val="none"/>
              </w:rPr>
              <w:t>0</w:t>
            </w:r>
            <w:r>
              <w:rPr>
                <w:rFonts w:hint="eastAsia" w:ascii="仿宋" w:hAnsi="仿宋" w:eastAsia="仿宋" w:cs="仿宋"/>
                <w:color w:val="auto"/>
                <w:spacing w:val="-7"/>
                <w:sz w:val="21"/>
                <w:szCs w:val="21"/>
                <w:highlight w:val="none"/>
              </w:rPr>
              <w:t>-</w:t>
            </w:r>
            <w:r>
              <w:rPr>
                <w:rFonts w:hint="eastAsia" w:ascii="仿宋" w:hAnsi="仿宋" w:eastAsia="仿宋" w:cs="仿宋"/>
                <w:color w:val="auto"/>
                <w:spacing w:val="-7"/>
                <w:sz w:val="21"/>
                <w:szCs w:val="21"/>
                <w:highlight w:val="none"/>
                <w:lang w:val="en-US" w:eastAsia="zh-CN"/>
              </w:rPr>
              <w:t>40</w:t>
            </w:r>
            <w:r>
              <w:rPr>
                <w:rFonts w:hint="eastAsia" w:ascii="仿宋" w:hAnsi="仿宋" w:eastAsia="仿宋" w:cs="仿宋"/>
                <w:color w:val="auto"/>
                <w:spacing w:val="-7"/>
                <w:sz w:val="21"/>
                <w:szCs w:val="21"/>
                <w:highlight w:val="none"/>
              </w:rPr>
              <w:t>分</w:t>
            </w:r>
          </w:p>
        </w:tc>
      </w:tr>
      <w:tr w14:paraId="5689D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1" w:type="dxa"/>
            <w:noWrap w:val="0"/>
            <w:vAlign w:val="center"/>
          </w:tcPr>
          <w:p w14:paraId="5D973B64">
            <w:pPr>
              <w:keepNext w:val="0"/>
              <w:keepLines w:val="0"/>
              <w:pageBreakBefore w:val="0"/>
              <w:kinsoku w:val="0"/>
              <w:wordWrap/>
              <w:topLinePunct w:val="0"/>
              <w:autoSpaceDE w:val="0"/>
              <w:autoSpaceDN w:val="0"/>
              <w:bidi w:val="0"/>
              <w:adjustRightInd w:val="0"/>
              <w:snapToGrid w:val="0"/>
              <w:ind w:left="0" w:right="0" w:firstLine="0" w:firstLineChars="0"/>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业</w:t>
            </w:r>
            <w:r>
              <w:rPr>
                <w:rFonts w:hint="eastAsia" w:ascii="仿宋" w:hAnsi="仿宋" w:eastAsia="仿宋" w:cs="仿宋"/>
                <w:color w:val="auto"/>
                <w:spacing w:val="-3"/>
                <w:sz w:val="21"/>
                <w:szCs w:val="21"/>
                <w:highlight w:val="none"/>
              </w:rPr>
              <w:t>绩</w:t>
            </w:r>
          </w:p>
        </w:tc>
        <w:tc>
          <w:tcPr>
            <w:tcW w:w="7394" w:type="dxa"/>
            <w:noWrap w:val="0"/>
            <w:vAlign w:val="top"/>
          </w:tcPr>
          <w:p w14:paraId="06A4706C">
            <w:pPr>
              <w:keepNext w:val="0"/>
              <w:keepLines w:val="0"/>
              <w:pageBreakBefore w:val="0"/>
              <w:kinsoku w:val="0"/>
              <w:wordWrap/>
              <w:topLinePunct w:val="0"/>
              <w:autoSpaceDE w:val="0"/>
              <w:autoSpaceDN w:val="0"/>
              <w:bidi w:val="0"/>
              <w:adjustRightInd w:val="0"/>
              <w:snapToGrid w:val="0"/>
              <w:ind w:left="0" w:right="0" w:firstLine="420" w:firstLineChars="200"/>
              <w:textAlignment w:val="baseline"/>
              <w:rPr>
                <w:rFonts w:hint="eastAsia" w:ascii="仿宋" w:hAnsi="仿宋" w:eastAsia="仿宋" w:cs="仿宋"/>
                <w:color w:val="auto"/>
                <w:spacing w:val="0"/>
                <w:sz w:val="21"/>
                <w:szCs w:val="21"/>
                <w:highlight w:val="none"/>
                <w:lang w:val="en-US" w:eastAsia="zh-CN"/>
              </w:rPr>
            </w:pPr>
            <w:r>
              <w:rPr>
                <w:rFonts w:hint="eastAsia" w:ascii="仿宋" w:hAnsi="仿宋" w:eastAsia="仿宋" w:cs="仿宋"/>
                <w:color w:val="auto"/>
                <w:spacing w:val="0"/>
                <w:sz w:val="21"/>
                <w:szCs w:val="21"/>
                <w:highlight w:val="none"/>
                <w:lang w:val="en-US" w:eastAsia="zh-CN"/>
              </w:rPr>
              <w:t>自2023年01月01日以来（以合同签订时间为准），供应商承担类似抽检检测任务的，每提供一份合同得4分，最多得16分。</w:t>
            </w:r>
          </w:p>
          <w:p w14:paraId="70735915">
            <w:pPr>
              <w:keepNext w:val="0"/>
              <w:keepLines w:val="0"/>
              <w:pageBreakBefore w:val="0"/>
              <w:kinsoku w:val="0"/>
              <w:wordWrap/>
              <w:topLinePunct w:val="0"/>
              <w:autoSpaceDE w:val="0"/>
              <w:autoSpaceDN w:val="0"/>
              <w:bidi w:val="0"/>
              <w:adjustRightInd w:val="0"/>
              <w:snapToGrid w:val="0"/>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0"/>
                <w:sz w:val="21"/>
                <w:szCs w:val="21"/>
                <w:highlight w:val="none"/>
                <w:lang w:val="en-US" w:eastAsia="zh-CN"/>
              </w:rPr>
              <w:t>注：响应文件中提供业绩合同扫描件或影印件。业绩认定时间以合同签订时间为准,无合同签订时间的，不予计分。</w:t>
            </w:r>
          </w:p>
        </w:tc>
        <w:tc>
          <w:tcPr>
            <w:tcW w:w="890" w:type="dxa"/>
            <w:noWrap w:val="0"/>
            <w:vAlign w:val="center"/>
          </w:tcPr>
          <w:p w14:paraId="4E441951">
            <w:pPr>
              <w:keepNext w:val="0"/>
              <w:keepLines w:val="0"/>
              <w:pageBreakBefore w:val="0"/>
              <w:kinsoku w:val="0"/>
              <w:wordWrap/>
              <w:topLinePunct w:val="0"/>
              <w:autoSpaceDE w:val="0"/>
              <w:autoSpaceDN w:val="0"/>
              <w:bidi w:val="0"/>
              <w:adjustRightInd w:val="0"/>
              <w:snapToGrid w:val="0"/>
              <w:ind w:right="0"/>
              <w:jc w:val="center"/>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pacing w:val="-11"/>
                <w:sz w:val="21"/>
                <w:szCs w:val="21"/>
                <w:highlight w:val="none"/>
                <w:lang w:val="en-US" w:eastAsia="zh-CN"/>
              </w:rPr>
              <w:t>0-16分</w:t>
            </w:r>
          </w:p>
        </w:tc>
      </w:tr>
      <w:tr w14:paraId="72E56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1" w:type="dxa"/>
            <w:noWrap w:val="0"/>
            <w:vAlign w:val="center"/>
          </w:tcPr>
          <w:p w14:paraId="78D445B9">
            <w:pPr>
              <w:keepNext w:val="0"/>
              <w:keepLines w:val="0"/>
              <w:pageBreakBefore w:val="0"/>
              <w:kinsoku w:val="0"/>
              <w:wordWrap/>
              <w:topLinePunct w:val="0"/>
              <w:autoSpaceDE w:val="0"/>
              <w:autoSpaceDN w:val="0"/>
              <w:bidi w:val="0"/>
              <w:adjustRightInd w:val="0"/>
              <w:snapToGrid w:val="0"/>
              <w:ind w:right="0"/>
              <w:jc w:val="both"/>
              <w:textAlignment w:val="baseline"/>
              <w:rPr>
                <w:rFonts w:hint="default"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体系证书</w:t>
            </w:r>
          </w:p>
        </w:tc>
        <w:tc>
          <w:tcPr>
            <w:tcW w:w="7394" w:type="dxa"/>
            <w:noWrap w:val="0"/>
            <w:vAlign w:val="top"/>
          </w:tcPr>
          <w:p w14:paraId="6520AFC3">
            <w:pPr>
              <w:keepNext w:val="0"/>
              <w:keepLines w:val="0"/>
              <w:pageBreakBefore w:val="0"/>
              <w:kinsoku w:val="0"/>
              <w:wordWrap/>
              <w:topLinePunct w:val="0"/>
              <w:autoSpaceDE w:val="0"/>
              <w:autoSpaceDN w:val="0"/>
              <w:bidi w:val="0"/>
              <w:adjustRightInd w:val="0"/>
              <w:snapToGrid w:val="0"/>
              <w:ind w:left="0" w:right="0" w:firstLine="420" w:firstLineChars="200"/>
              <w:textAlignment w:val="baseline"/>
              <w:rPr>
                <w:rFonts w:hint="eastAsia" w:ascii="仿宋" w:hAnsi="仿宋" w:eastAsia="仿宋" w:cs="仿宋"/>
                <w:b w:val="0"/>
                <w:bCs w:val="0"/>
                <w:color w:val="auto"/>
                <w:spacing w:val="0"/>
                <w:sz w:val="21"/>
                <w:szCs w:val="21"/>
                <w:highlight w:val="none"/>
                <w:lang w:val="en-US" w:eastAsia="zh-CN"/>
              </w:rPr>
            </w:pPr>
            <w:r>
              <w:rPr>
                <w:rFonts w:hint="eastAsia" w:ascii="仿宋" w:hAnsi="仿宋" w:eastAsia="仿宋" w:cs="仿宋"/>
                <w:b w:val="0"/>
                <w:bCs w:val="0"/>
                <w:color w:val="auto"/>
                <w:spacing w:val="0"/>
                <w:sz w:val="21"/>
                <w:szCs w:val="21"/>
                <w:highlight w:val="none"/>
                <w:lang w:val="en-US" w:eastAsia="zh-CN"/>
              </w:rPr>
              <w:t>具有经国家认证认可监督管理委员会认证机构颁发的有效的以下认证:</w:t>
            </w:r>
          </w:p>
          <w:p w14:paraId="6C697C28">
            <w:pPr>
              <w:keepNext w:val="0"/>
              <w:keepLines w:val="0"/>
              <w:pageBreakBefore w:val="0"/>
              <w:kinsoku w:val="0"/>
              <w:wordWrap/>
              <w:topLinePunct w:val="0"/>
              <w:autoSpaceDE w:val="0"/>
              <w:autoSpaceDN w:val="0"/>
              <w:bidi w:val="0"/>
              <w:adjustRightInd w:val="0"/>
              <w:snapToGrid w:val="0"/>
              <w:ind w:left="0" w:right="0" w:firstLine="420" w:firstLineChars="200"/>
              <w:textAlignment w:val="baseline"/>
              <w:rPr>
                <w:rFonts w:hint="eastAsia" w:ascii="仿宋" w:hAnsi="仿宋" w:eastAsia="仿宋" w:cs="仿宋"/>
                <w:b w:val="0"/>
                <w:bCs w:val="0"/>
                <w:color w:val="auto"/>
                <w:spacing w:val="0"/>
                <w:sz w:val="21"/>
                <w:szCs w:val="21"/>
                <w:highlight w:val="none"/>
                <w:lang w:val="en-US" w:eastAsia="zh-CN"/>
              </w:rPr>
            </w:pPr>
            <w:r>
              <w:rPr>
                <w:rFonts w:hint="eastAsia" w:ascii="仿宋" w:hAnsi="仿宋" w:eastAsia="仿宋" w:cs="仿宋"/>
                <w:b w:val="0"/>
                <w:bCs w:val="0"/>
                <w:color w:val="auto"/>
                <w:spacing w:val="0"/>
                <w:sz w:val="21"/>
                <w:szCs w:val="21"/>
                <w:highlight w:val="none"/>
                <w:lang w:val="en-US" w:eastAsia="zh-CN"/>
              </w:rPr>
              <w:t>1.质量管理体系认证;</w:t>
            </w:r>
          </w:p>
          <w:p w14:paraId="1866D068">
            <w:pPr>
              <w:keepNext w:val="0"/>
              <w:keepLines w:val="0"/>
              <w:pageBreakBefore w:val="0"/>
              <w:kinsoku w:val="0"/>
              <w:wordWrap/>
              <w:topLinePunct w:val="0"/>
              <w:autoSpaceDE w:val="0"/>
              <w:autoSpaceDN w:val="0"/>
              <w:bidi w:val="0"/>
              <w:adjustRightInd w:val="0"/>
              <w:snapToGrid w:val="0"/>
              <w:ind w:left="0" w:right="0" w:firstLine="420" w:firstLineChars="200"/>
              <w:textAlignment w:val="baseline"/>
              <w:rPr>
                <w:rFonts w:hint="eastAsia" w:ascii="仿宋" w:hAnsi="仿宋" w:eastAsia="仿宋" w:cs="仿宋"/>
                <w:b w:val="0"/>
                <w:bCs w:val="0"/>
                <w:color w:val="auto"/>
                <w:spacing w:val="0"/>
                <w:sz w:val="21"/>
                <w:szCs w:val="21"/>
                <w:highlight w:val="none"/>
                <w:lang w:val="en-US" w:eastAsia="zh-CN"/>
              </w:rPr>
            </w:pPr>
            <w:r>
              <w:rPr>
                <w:rFonts w:hint="eastAsia" w:ascii="仿宋" w:hAnsi="仿宋" w:eastAsia="仿宋" w:cs="仿宋"/>
                <w:b w:val="0"/>
                <w:bCs w:val="0"/>
                <w:color w:val="auto"/>
                <w:spacing w:val="0"/>
                <w:sz w:val="21"/>
                <w:szCs w:val="21"/>
                <w:highlight w:val="none"/>
                <w:lang w:val="en-US" w:eastAsia="zh-CN"/>
              </w:rPr>
              <w:t>2.职业健康安全管理体系认证;</w:t>
            </w:r>
          </w:p>
          <w:p w14:paraId="50714DA6">
            <w:pPr>
              <w:keepNext w:val="0"/>
              <w:keepLines w:val="0"/>
              <w:pageBreakBefore w:val="0"/>
              <w:kinsoku w:val="0"/>
              <w:wordWrap/>
              <w:topLinePunct w:val="0"/>
              <w:autoSpaceDE w:val="0"/>
              <w:autoSpaceDN w:val="0"/>
              <w:bidi w:val="0"/>
              <w:adjustRightInd w:val="0"/>
              <w:snapToGrid w:val="0"/>
              <w:ind w:left="0" w:right="0" w:firstLine="420" w:firstLineChars="200"/>
              <w:textAlignment w:val="baseline"/>
              <w:rPr>
                <w:rFonts w:hint="default" w:ascii="仿宋" w:hAnsi="仿宋" w:eastAsia="仿宋" w:cs="仿宋"/>
                <w:b w:val="0"/>
                <w:bCs w:val="0"/>
                <w:color w:val="auto"/>
                <w:spacing w:val="0"/>
                <w:sz w:val="21"/>
                <w:szCs w:val="21"/>
                <w:highlight w:val="none"/>
                <w:lang w:val="en-US" w:eastAsia="zh-CN"/>
              </w:rPr>
            </w:pPr>
            <w:r>
              <w:rPr>
                <w:rFonts w:hint="eastAsia" w:ascii="仿宋" w:hAnsi="仿宋" w:eastAsia="仿宋" w:cs="仿宋"/>
                <w:b w:val="0"/>
                <w:bCs w:val="0"/>
                <w:color w:val="auto"/>
                <w:spacing w:val="0"/>
                <w:sz w:val="21"/>
                <w:szCs w:val="21"/>
                <w:highlight w:val="none"/>
                <w:lang w:val="en-US" w:eastAsia="zh-CN"/>
              </w:rPr>
              <w:t>每提供1项得3分，满分6分。</w:t>
            </w:r>
          </w:p>
          <w:p w14:paraId="054B5493">
            <w:pPr>
              <w:keepNext w:val="0"/>
              <w:keepLines w:val="0"/>
              <w:pageBreakBefore w:val="0"/>
              <w:kinsoku w:val="0"/>
              <w:wordWrap/>
              <w:topLinePunct w:val="0"/>
              <w:autoSpaceDE w:val="0"/>
              <w:autoSpaceDN w:val="0"/>
              <w:bidi w:val="0"/>
              <w:adjustRightInd w:val="0"/>
              <w:snapToGrid w:val="0"/>
              <w:ind w:left="0" w:right="0" w:firstLine="420" w:firstLineChars="200"/>
              <w:textAlignment w:val="baseline"/>
              <w:rPr>
                <w:rFonts w:hint="eastAsia" w:ascii="仿宋" w:hAnsi="仿宋" w:eastAsia="仿宋" w:cs="仿宋"/>
                <w:b w:val="0"/>
                <w:bCs w:val="0"/>
                <w:color w:val="auto"/>
                <w:spacing w:val="0"/>
                <w:sz w:val="21"/>
                <w:szCs w:val="21"/>
                <w:highlight w:val="none"/>
                <w:lang w:val="en-US" w:eastAsia="zh-CN"/>
              </w:rPr>
            </w:pPr>
            <w:r>
              <w:rPr>
                <w:rFonts w:hint="eastAsia" w:ascii="仿宋" w:hAnsi="仿宋" w:eastAsia="仿宋" w:cs="仿宋"/>
                <w:b w:val="0"/>
                <w:bCs w:val="0"/>
                <w:color w:val="auto"/>
                <w:spacing w:val="0"/>
                <w:sz w:val="21"/>
                <w:szCs w:val="21"/>
                <w:highlight w:val="none"/>
                <w:lang w:val="en-US" w:eastAsia="zh-CN"/>
              </w:rPr>
              <w:t>注：响应文件中同时提供证书扫描件及全国认证认可信息公共服务平台官网证书信息查询截图。</w:t>
            </w:r>
          </w:p>
        </w:tc>
        <w:tc>
          <w:tcPr>
            <w:tcW w:w="890" w:type="dxa"/>
            <w:noWrap w:val="0"/>
            <w:vAlign w:val="center"/>
          </w:tcPr>
          <w:p w14:paraId="17048768">
            <w:pPr>
              <w:keepNext w:val="0"/>
              <w:keepLines w:val="0"/>
              <w:pageBreakBefore w:val="0"/>
              <w:kinsoku w:val="0"/>
              <w:wordWrap/>
              <w:topLinePunct w:val="0"/>
              <w:autoSpaceDE w:val="0"/>
              <w:autoSpaceDN w:val="0"/>
              <w:bidi w:val="0"/>
              <w:adjustRightInd w:val="0"/>
              <w:snapToGrid w:val="0"/>
              <w:ind w:right="0"/>
              <w:jc w:val="center"/>
              <w:textAlignment w:val="baseline"/>
              <w:rPr>
                <w:rFonts w:hint="default" w:ascii="仿宋" w:hAnsi="仿宋" w:eastAsia="仿宋" w:cs="仿宋"/>
                <w:color w:val="auto"/>
                <w:spacing w:val="-11"/>
                <w:sz w:val="21"/>
                <w:szCs w:val="21"/>
                <w:highlight w:val="none"/>
                <w:lang w:val="en-US" w:eastAsia="zh-CN"/>
              </w:rPr>
            </w:pPr>
            <w:r>
              <w:rPr>
                <w:rFonts w:hint="eastAsia" w:ascii="仿宋" w:hAnsi="仿宋" w:eastAsia="仿宋" w:cs="仿宋"/>
                <w:color w:val="auto"/>
                <w:spacing w:val="-11"/>
                <w:sz w:val="21"/>
                <w:szCs w:val="21"/>
                <w:highlight w:val="none"/>
                <w:lang w:val="en-US" w:eastAsia="zh-CN"/>
              </w:rPr>
              <w:t>0-6分</w:t>
            </w:r>
          </w:p>
        </w:tc>
      </w:tr>
      <w:tr w14:paraId="32C1C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1" w:type="dxa"/>
            <w:noWrap w:val="0"/>
            <w:vAlign w:val="center"/>
          </w:tcPr>
          <w:p w14:paraId="3D6D56DB">
            <w:pPr>
              <w:keepNext w:val="0"/>
              <w:keepLines w:val="0"/>
              <w:pageBreakBefore w:val="0"/>
              <w:kinsoku w:val="0"/>
              <w:wordWrap/>
              <w:topLinePunct w:val="0"/>
              <w:autoSpaceDE w:val="0"/>
              <w:autoSpaceDN w:val="0"/>
              <w:bidi w:val="0"/>
              <w:adjustRightInd w:val="0"/>
              <w:snapToGrid w:val="0"/>
              <w:ind w:right="0"/>
              <w:jc w:val="both"/>
              <w:textAlignment w:val="baseline"/>
              <w:rPr>
                <w:rFonts w:hint="default"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人员配备</w:t>
            </w:r>
          </w:p>
        </w:tc>
        <w:tc>
          <w:tcPr>
            <w:tcW w:w="7394" w:type="dxa"/>
            <w:noWrap w:val="0"/>
            <w:vAlign w:val="top"/>
          </w:tcPr>
          <w:p w14:paraId="2F0397BB">
            <w:pPr>
              <w:keepNext w:val="0"/>
              <w:keepLines w:val="0"/>
              <w:pageBreakBefore w:val="0"/>
              <w:kinsoku w:val="0"/>
              <w:wordWrap/>
              <w:topLinePunct w:val="0"/>
              <w:autoSpaceDE w:val="0"/>
              <w:autoSpaceDN w:val="0"/>
              <w:bidi w:val="0"/>
              <w:adjustRightInd w:val="0"/>
              <w:snapToGrid w:val="0"/>
              <w:ind w:left="0" w:right="0" w:firstLine="420" w:firstLineChars="200"/>
              <w:textAlignment w:val="baseline"/>
              <w:rPr>
                <w:rFonts w:hint="eastAsia" w:ascii="仿宋" w:hAnsi="仿宋" w:eastAsia="仿宋" w:cs="仿宋"/>
                <w:b w:val="0"/>
                <w:bCs w:val="0"/>
                <w:color w:val="auto"/>
                <w:spacing w:val="0"/>
                <w:sz w:val="21"/>
                <w:szCs w:val="21"/>
                <w:highlight w:val="none"/>
                <w:lang w:val="en-US" w:eastAsia="zh-CN"/>
              </w:rPr>
            </w:pPr>
            <w:r>
              <w:rPr>
                <w:rFonts w:hint="eastAsia" w:ascii="仿宋" w:hAnsi="仿宋" w:eastAsia="仿宋" w:cs="仿宋"/>
                <w:b w:val="0"/>
                <w:bCs w:val="0"/>
                <w:color w:val="auto"/>
                <w:spacing w:val="0"/>
                <w:sz w:val="21"/>
                <w:szCs w:val="21"/>
                <w:highlight w:val="none"/>
                <w:lang w:val="en-US" w:eastAsia="zh-CN"/>
              </w:rPr>
              <w:t>供应商拟投入本项目的人员：</w:t>
            </w:r>
          </w:p>
          <w:p w14:paraId="522FCC5E">
            <w:pPr>
              <w:keepNext w:val="0"/>
              <w:keepLines w:val="0"/>
              <w:pageBreakBefore w:val="0"/>
              <w:kinsoku w:val="0"/>
              <w:wordWrap/>
              <w:topLinePunct w:val="0"/>
              <w:autoSpaceDE w:val="0"/>
              <w:autoSpaceDN w:val="0"/>
              <w:bidi w:val="0"/>
              <w:adjustRightInd w:val="0"/>
              <w:snapToGrid w:val="0"/>
              <w:ind w:left="0" w:right="0" w:firstLine="420" w:firstLineChars="200"/>
              <w:textAlignment w:val="baseline"/>
              <w:rPr>
                <w:rFonts w:hint="eastAsia" w:ascii="仿宋" w:hAnsi="仿宋" w:eastAsia="仿宋" w:cs="仿宋"/>
                <w:b w:val="0"/>
                <w:bCs w:val="0"/>
                <w:color w:val="auto"/>
                <w:spacing w:val="0"/>
                <w:sz w:val="21"/>
                <w:szCs w:val="21"/>
                <w:highlight w:val="none"/>
                <w:lang w:val="en-US" w:eastAsia="zh-CN"/>
              </w:rPr>
            </w:pPr>
            <w:r>
              <w:rPr>
                <w:rFonts w:hint="eastAsia" w:ascii="仿宋" w:hAnsi="仿宋" w:eastAsia="仿宋" w:cs="仿宋"/>
                <w:b w:val="0"/>
                <w:bCs w:val="0"/>
                <w:color w:val="auto"/>
                <w:spacing w:val="0"/>
                <w:sz w:val="21"/>
                <w:szCs w:val="21"/>
                <w:highlight w:val="none"/>
                <w:lang w:val="en-US" w:eastAsia="zh-CN"/>
              </w:rPr>
              <w:t>具有高级技术职称(高级工程师)</w:t>
            </w:r>
            <w:bookmarkStart w:id="1" w:name="OLE_LINK1"/>
            <w:r>
              <w:rPr>
                <w:rFonts w:hint="eastAsia" w:ascii="仿宋" w:hAnsi="仿宋" w:eastAsia="仿宋" w:cs="仿宋"/>
                <w:b w:val="0"/>
                <w:bCs w:val="0"/>
                <w:color w:val="auto"/>
                <w:spacing w:val="0"/>
                <w:sz w:val="21"/>
                <w:szCs w:val="21"/>
                <w:highlight w:val="none"/>
                <w:lang w:val="en-US" w:eastAsia="zh-CN"/>
              </w:rPr>
              <w:t>及以上</w:t>
            </w:r>
            <w:bookmarkEnd w:id="1"/>
            <w:r>
              <w:rPr>
                <w:rFonts w:hint="eastAsia" w:ascii="仿宋" w:hAnsi="仿宋" w:eastAsia="仿宋" w:cs="仿宋"/>
                <w:b w:val="0"/>
                <w:bCs w:val="0"/>
                <w:color w:val="auto"/>
                <w:spacing w:val="0"/>
                <w:sz w:val="21"/>
                <w:szCs w:val="21"/>
                <w:highlight w:val="none"/>
                <w:lang w:val="en-US" w:eastAsia="zh-CN"/>
              </w:rPr>
              <w:t>每个得5分，最多得15分；</w:t>
            </w:r>
          </w:p>
          <w:p w14:paraId="71B2FC96">
            <w:pPr>
              <w:keepNext w:val="0"/>
              <w:keepLines w:val="0"/>
              <w:pageBreakBefore w:val="0"/>
              <w:kinsoku w:val="0"/>
              <w:wordWrap/>
              <w:topLinePunct w:val="0"/>
              <w:autoSpaceDE w:val="0"/>
              <w:autoSpaceDN w:val="0"/>
              <w:bidi w:val="0"/>
              <w:adjustRightInd w:val="0"/>
              <w:snapToGrid w:val="0"/>
              <w:ind w:left="0" w:right="0" w:firstLine="420" w:firstLineChars="200"/>
              <w:textAlignment w:val="baseline"/>
              <w:rPr>
                <w:rFonts w:hint="eastAsia" w:ascii="仿宋" w:hAnsi="仿宋" w:eastAsia="仿宋" w:cs="仿宋"/>
                <w:b w:val="0"/>
                <w:bCs w:val="0"/>
                <w:color w:val="auto"/>
                <w:spacing w:val="0"/>
                <w:sz w:val="21"/>
                <w:szCs w:val="21"/>
                <w:highlight w:val="none"/>
                <w:lang w:val="en-US" w:eastAsia="zh-CN"/>
              </w:rPr>
            </w:pPr>
            <w:r>
              <w:rPr>
                <w:rFonts w:hint="eastAsia" w:ascii="仿宋" w:hAnsi="仿宋" w:eastAsia="仿宋" w:cs="仿宋"/>
                <w:b w:val="0"/>
                <w:bCs w:val="0"/>
                <w:color w:val="auto"/>
                <w:spacing w:val="0"/>
                <w:sz w:val="21"/>
                <w:szCs w:val="21"/>
                <w:highlight w:val="none"/>
                <w:lang w:val="en-US" w:eastAsia="zh-CN"/>
              </w:rPr>
              <w:t>具有中级技术职称(工程师)及以上每个得2分，最多得6分。</w:t>
            </w:r>
          </w:p>
          <w:p w14:paraId="3D044B22">
            <w:pPr>
              <w:keepNext w:val="0"/>
              <w:keepLines w:val="0"/>
              <w:pageBreakBefore w:val="0"/>
              <w:kinsoku w:val="0"/>
              <w:wordWrap/>
              <w:topLinePunct w:val="0"/>
              <w:autoSpaceDE w:val="0"/>
              <w:autoSpaceDN w:val="0"/>
              <w:bidi w:val="0"/>
              <w:adjustRightInd w:val="0"/>
              <w:snapToGrid w:val="0"/>
              <w:ind w:left="0" w:right="0" w:firstLine="420" w:firstLineChars="200"/>
              <w:textAlignment w:val="baseline"/>
              <w:rPr>
                <w:rFonts w:hint="default" w:ascii="仿宋" w:hAnsi="仿宋" w:eastAsia="仿宋" w:cs="仿宋"/>
                <w:b w:val="0"/>
                <w:bCs w:val="0"/>
                <w:color w:val="auto"/>
                <w:spacing w:val="0"/>
                <w:sz w:val="21"/>
                <w:szCs w:val="21"/>
                <w:highlight w:val="none"/>
                <w:lang w:val="en-US" w:eastAsia="zh-CN"/>
              </w:rPr>
            </w:pPr>
            <w:r>
              <w:rPr>
                <w:rFonts w:hint="eastAsia" w:ascii="仿宋" w:hAnsi="仿宋" w:eastAsia="仿宋" w:cs="仿宋"/>
                <w:b w:val="0"/>
                <w:bCs w:val="0"/>
                <w:color w:val="auto"/>
                <w:spacing w:val="0"/>
                <w:sz w:val="21"/>
                <w:szCs w:val="21"/>
                <w:highlight w:val="none"/>
                <w:lang w:val="en-US" w:eastAsia="zh-CN"/>
              </w:rPr>
              <w:t>注：需提供证书(职称)扫描件，同一人员不重复计分，按最高得分计取。</w:t>
            </w:r>
          </w:p>
        </w:tc>
        <w:tc>
          <w:tcPr>
            <w:tcW w:w="890" w:type="dxa"/>
            <w:noWrap w:val="0"/>
            <w:vAlign w:val="center"/>
          </w:tcPr>
          <w:p w14:paraId="263BEA30">
            <w:pPr>
              <w:keepNext w:val="0"/>
              <w:keepLines w:val="0"/>
              <w:pageBreakBefore w:val="0"/>
              <w:kinsoku w:val="0"/>
              <w:wordWrap/>
              <w:topLinePunct w:val="0"/>
              <w:autoSpaceDE w:val="0"/>
              <w:autoSpaceDN w:val="0"/>
              <w:bidi w:val="0"/>
              <w:adjustRightInd w:val="0"/>
              <w:snapToGrid w:val="0"/>
              <w:ind w:right="0"/>
              <w:jc w:val="both"/>
              <w:textAlignment w:val="baseline"/>
              <w:rPr>
                <w:rFonts w:hint="default" w:ascii="仿宋" w:hAnsi="仿宋" w:eastAsia="仿宋" w:cs="仿宋"/>
                <w:color w:val="auto"/>
                <w:spacing w:val="-11"/>
                <w:sz w:val="21"/>
                <w:szCs w:val="21"/>
                <w:highlight w:val="none"/>
                <w:lang w:val="en-US" w:eastAsia="zh-CN"/>
              </w:rPr>
            </w:pPr>
            <w:r>
              <w:rPr>
                <w:rFonts w:hint="eastAsia" w:ascii="仿宋" w:hAnsi="仿宋" w:eastAsia="仿宋" w:cs="仿宋"/>
                <w:color w:val="auto"/>
                <w:spacing w:val="-11"/>
                <w:sz w:val="21"/>
                <w:szCs w:val="21"/>
                <w:highlight w:val="none"/>
                <w:lang w:val="en-US" w:eastAsia="zh-CN"/>
              </w:rPr>
              <w:t>0-21分</w:t>
            </w:r>
          </w:p>
        </w:tc>
      </w:tr>
      <w:tr w14:paraId="60D6A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1" w:type="dxa"/>
            <w:noWrap w:val="0"/>
            <w:vAlign w:val="center"/>
          </w:tcPr>
          <w:p w14:paraId="19E3CBE4">
            <w:pPr>
              <w:keepNext w:val="0"/>
              <w:keepLines w:val="0"/>
              <w:pageBreakBefore w:val="0"/>
              <w:kinsoku w:val="0"/>
              <w:wordWrap/>
              <w:topLinePunct w:val="0"/>
              <w:autoSpaceDE w:val="0"/>
              <w:autoSpaceDN w:val="0"/>
              <w:bidi w:val="0"/>
              <w:adjustRightInd w:val="0"/>
              <w:snapToGrid w:val="0"/>
              <w:ind w:right="0"/>
              <w:jc w:val="both"/>
              <w:textAlignment w:val="baseline"/>
              <w:rPr>
                <w:rFonts w:hint="default"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针对本项目配备的仪器设备</w:t>
            </w:r>
          </w:p>
        </w:tc>
        <w:tc>
          <w:tcPr>
            <w:tcW w:w="7394" w:type="dxa"/>
            <w:noWrap w:val="0"/>
            <w:vAlign w:val="top"/>
          </w:tcPr>
          <w:p w14:paraId="5FB93CB0">
            <w:pPr>
              <w:keepNext w:val="0"/>
              <w:keepLines w:val="0"/>
              <w:pageBreakBefore w:val="0"/>
              <w:numPr>
                <w:ilvl w:val="0"/>
                <w:numId w:val="4"/>
              </w:numPr>
              <w:kinsoku w:val="0"/>
              <w:wordWrap/>
              <w:topLinePunct w:val="0"/>
              <w:autoSpaceDE w:val="0"/>
              <w:autoSpaceDN w:val="0"/>
              <w:bidi w:val="0"/>
              <w:adjustRightInd w:val="0"/>
              <w:snapToGrid w:val="0"/>
              <w:ind w:left="0" w:right="0" w:firstLine="420" w:firstLineChars="200"/>
              <w:textAlignment w:val="baseline"/>
              <w:rPr>
                <w:rFonts w:hint="eastAsia" w:ascii="仿宋" w:hAnsi="仿宋" w:eastAsia="仿宋" w:cs="仿宋"/>
                <w:b w:val="0"/>
                <w:bCs w:val="0"/>
                <w:color w:val="auto"/>
                <w:spacing w:val="0"/>
                <w:sz w:val="21"/>
                <w:szCs w:val="21"/>
                <w:highlight w:val="none"/>
                <w:lang w:val="en-US" w:eastAsia="zh-CN"/>
              </w:rPr>
            </w:pPr>
            <w:r>
              <w:rPr>
                <w:rFonts w:hint="eastAsia" w:ascii="仿宋" w:hAnsi="仿宋" w:eastAsia="仿宋" w:cs="仿宋"/>
                <w:b w:val="0"/>
                <w:bCs w:val="0"/>
                <w:color w:val="auto"/>
                <w:spacing w:val="0"/>
                <w:sz w:val="21"/>
                <w:szCs w:val="21"/>
                <w:highlight w:val="none"/>
                <w:lang w:val="en-US" w:eastAsia="zh-CN"/>
              </w:rPr>
              <w:t>供应商为本项目配备的检验检测设备中，包括高效液相色谱仪、液相色谱/质谱联用仪、气相色谱仪、气相色谱/质谱联用仪、原子荧光光度计、微波消解仪、液相色谱串联原子荧光、原子吸收分光光度计，每提供一台得1分，本小项满分8分。（须提供食品检测设备购置发票、租赁合同扫描件或同等效力证明材料。）</w:t>
            </w:r>
          </w:p>
          <w:p w14:paraId="16FF9701">
            <w:pPr>
              <w:keepNext w:val="0"/>
              <w:keepLines w:val="0"/>
              <w:pageBreakBefore w:val="0"/>
              <w:numPr>
                <w:ilvl w:val="0"/>
                <w:numId w:val="0"/>
              </w:numPr>
              <w:kinsoku w:val="0"/>
              <w:wordWrap/>
              <w:topLinePunct w:val="0"/>
              <w:autoSpaceDE w:val="0"/>
              <w:autoSpaceDN w:val="0"/>
              <w:bidi w:val="0"/>
              <w:adjustRightInd w:val="0"/>
              <w:snapToGrid w:val="0"/>
              <w:ind w:left="0" w:leftChars="0" w:right="0" w:rightChars="0" w:firstLine="218" w:firstLineChars="104"/>
              <w:textAlignment w:val="baseline"/>
              <w:rPr>
                <w:rFonts w:hint="eastAsia" w:ascii="仿宋" w:hAnsi="仿宋" w:eastAsia="仿宋" w:cs="仿宋"/>
                <w:b w:val="0"/>
                <w:bCs w:val="0"/>
                <w:color w:val="auto"/>
                <w:spacing w:val="0"/>
                <w:sz w:val="21"/>
                <w:szCs w:val="21"/>
                <w:highlight w:val="none"/>
                <w:lang w:val="en-US" w:eastAsia="zh-CN"/>
              </w:rPr>
            </w:pPr>
            <w:r>
              <w:rPr>
                <w:rFonts w:hint="eastAsia" w:ascii="仿宋" w:hAnsi="仿宋" w:eastAsia="仿宋" w:cs="仿宋"/>
                <w:b w:val="0"/>
                <w:bCs w:val="0"/>
                <w:color w:val="auto"/>
                <w:spacing w:val="0"/>
                <w:sz w:val="21"/>
                <w:szCs w:val="21"/>
                <w:highlight w:val="none"/>
                <w:lang w:val="en-US" w:eastAsia="zh-CN"/>
              </w:rPr>
              <w:t>2、供应商具有抽样过程釆样影像记录设备的每台得1分，满分3分；（设备购置发票、租赁合同扫描件或同等效力证明材料。）</w:t>
            </w:r>
          </w:p>
          <w:p w14:paraId="7B2575C9">
            <w:pPr>
              <w:keepNext w:val="0"/>
              <w:keepLines w:val="0"/>
              <w:pageBreakBefore w:val="0"/>
              <w:kinsoku w:val="0"/>
              <w:wordWrap/>
              <w:topLinePunct w:val="0"/>
              <w:autoSpaceDE w:val="0"/>
              <w:autoSpaceDN w:val="0"/>
              <w:bidi w:val="0"/>
              <w:adjustRightInd w:val="0"/>
              <w:snapToGrid w:val="0"/>
              <w:ind w:left="0" w:right="0" w:firstLine="420" w:firstLineChars="200"/>
              <w:textAlignment w:val="baseline"/>
              <w:rPr>
                <w:rFonts w:hint="eastAsia" w:ascii="仿宋" w:hAnsi="仿宋" w:eastAsia="仿宋" w:cs="仿宋"/>
                <w:b w:val="0"/>
                <w:bCs w:val="0"/>
                <w:color w:val="auto"/>
                <w:spacing w:val="0"/>
                <w:sz w:val="21"/>
                <w:szCs w:val="21"/>
                <w:highlight w:val="none"/>
                <w:lang w:val="en-US" w:eastAsia="zh-CN"/>
              </w:rPr>
            </w:pPr>
            <w:r>
              <w:rPr>
                <w:rFonts w:hint="eastAsia" w:ascii="仿宋" w:hAnsi="仿宋" w:eastAsia="仿宋" w:cs="仿宋"/>
                <w:b w:val="0"/>
                <w:bCs w:val="0"/>
                <w:color w:val="auto"/>
                <w:spacing w:val="0"/>
                <w:sz w:val="21"/>
                <w:szCs w:val="21"/>
                <w:highlight w:val="none"/>
                <w:lang w:val="en-US" w:eastAsia="zh-CN"/>
              </w:rPr>
              <w:t>3、供应商具有用于食品釆样的车载冷藏冷冻设备的每台得1分，满分3分。（提供冷库安装合同复印件）</w:t>
            </w:r>
          </w:p>
          <w:p w14:paraId="216BDD75">
            <w:pPr>
              <w:keepNext w:val="0"/>
              <w:keepLines w:val="0"/>
              <w:pageBreakBefore w:val="0"/>
              <w:kinsoku w:val="0"/>
              <w:wordWrap/>
              <w:topLinePunct w:val="0"/>
              <w:autoSpaceDE w:val="0"/>
              <w:autoSpaceDN w:val="0"/>
              <w:bidi w:val="0"/>
              <w:adjustRightInd w:val="0"/>
              <w:snapToGrid w:val="0"/>
              <w:ind w:left="0" w:right="0" w:firstLine="420" w:firstLineChars="200"/>
              <w:textAlignment w:val="baseline"/>
              <w:rPr>
                <w:rFonts w:hint="default" w:ascii="仿宋" w:hAnsi="仿宋" w:eastAsia="仿宋" w:cs="仿宋"/>
                <w:b w:val="0"/>
                <w:bCs w:val="0"/>
                <w:color w:val="auto"/>
                <w:spacing w:val="0"/>
                <w:sz w:val="21"/>
                <w:szCs w:val="21"/>
                <w:highlight w:val="none"/>
                <w:lang w:val="en-US" w:eastAsia="zh-CN"/>
              </w:rPr>
            </w:pPr>
            <w:r>
              <w:rPr>
                <w:rFonts w:hint="eastAsia" w:ascii="仿宋" w:hAnsi="仿宋" w:eastAsia="仿宋" w:cs="仿宋"/>
                <w:b w:val="0"/>
                <w:bCs w:val="0"/>
                <w:color w:val="auto"/>
                <w:spacing w:val="0"/>
                <w:sz w:val="21"/>
                <w:szCs w:val="21"/>
                <w:highlight w:val="none"/>
                <w:lang w:val="en-US" w:eastAsia="zh-CN"/>
              </w:rPr>
              <w:t>4、供应商具有抽样车辆的每辆得1分，最高3分；（须同时提供</w:t>
            </w:r>
            <w:r>
              <w:rPr>
                <w:rFonts w:hint="default" w:ascii="Calibri" w:hAnsi="Calibri" w:eastAsia="仿宋" w:cs="Calibri"/>
                <w:b w:val="0"/>
                <w:bCs w:val="0"/>
                <w:color w:val="auto"/>
                <w:spacing w:val="0"/>
                <w:sz w:val="18"/>
                <w:szCs w:val="18"/>
                <w:highlight w:val="none"/>
                <w:lang w:val="en-US" w:eastAsia="zh-CN"/>
              </w:rPr>
              <w:t>①</w:t>
            </w:r>
            <w:r>
              <w:rPr>
                <w:rFonts w:hint="eastAsia" w:ascii="仿宋" w:hAnsi="仿宋" w:eastAsia="仿宋" w:cs="仿宋"/>
                <w:b w:val="0"/>
                <w:bCs w:val="0"/>
                <w:color w:val="auto"/>
                <w:spacing w:val="0"/>
                <w:sz w:val="21"/>
                <w:szCs w:val="21"/>
                <w:highlight w:val="none"/>
                <w:lang w:val="en-US" w:eastAsia="zh-CN"/>
              </w:rPr>
              <w:t>车辆购买发票或租赁合同扫描件。</w:t>
            </w:r>
            <w:r>
              <w:rPr>
                <w:rFonts w:hint="default" w:ascii="Calibri" w:hAnsi="Calibri" w:eastAsia="仿宋" w:cs="Calibri"/>
                <w:b w:val="0"/>
                <w:bCs w:val="0"/>
                <w:color w:val="auto"/>
                <w:spacing w:val="0"/>
                <w:sz w:val="18"/>
                <w:szCs w:val="18"/>
                <w:highlight w:val="none"/>
                <w:lang w:val="en-US" w:eastAsia="zh-CN"/>
              </w:rPr>
              <w:t>②</w:t>
            </w:r>
            <w:r>
              <w:rPr>
                <w:rFonts w:hint="eastAsia" w:ascii="仿宋" w:hAnsi="仿宋" w:eastAsia="仿宋" w:cs="仿宋"/>
                <w:b w:val="0"/>
                <w:bCs w:val="0"/>
                <w:color w:val="auto"/>
                <w:spacing w:val="0"/>
                <w:sz w:val="21"/>
                <w:szCs w:val="21"/>
                <w:highlight w:val="none"/>
                <w:lang w:val="en-US" w:eastAsia="zh-CN"/>
              </w:rPr>
              <w:t>车辆行驶证扫描件。）</w:t>
            </w:r>
          </w:p>
        </w:tc>
        <w:tc>
          <w:tcPr>
            <w:tcW w:w="890" w:type="dxa"/>
            <w:noWrap w:val="0"/>
            <w:vAlign w:val="center"/>
          </w:tcPr>
          <w:p w14:paraId="2147A09C">
            <w:pPr>
              <w:keepNext w:val="0"/>
              <w:keepLines w:val="0"/>
              <w:pageBreakBefore w:val="0"/>
              <w:kinsoku w:val="0"/>
              <w:wordWrap/>
              <w:topLinePunct w:val="0"/>
              <w:autoSpaceDE w:val="0"/>
              <w:autoSpaceDN w:val="0"/>
              <w:bidi w:val="0"/>
              <w:adjustRightInd w:val="0"/>
              <w:snapToGrid w:val="0"/>
              <w:ind w:right="0"/>
              <w:jc w:val="both"/>
              <w:textAlignment w:val="baseline"/>
              <w:rPr>
                <w:rFonts w:hint="default" w:ascii="仿宋" w:hAnsi="仿宋" w:eastAsia="仿宋" w:cs="仿宋"/>
                <w:color w:val="auto"/>
                <w:spacing w:val="-11"/>
                <w:sz w:val="21"/>
                <w:szCs w:val="21"/>
                <w:highlight w:val="none"/>
                <w:lang w:val="en-US" w:eastAsia="zh-CN"/>
              </w:rPr>
            </w:pPr>
            <w:r>
              <w:rPr>
                <w:rFonts w:hint="eastAsia" w:ascii="仿宋" w:hAnsi="仿宋" w:eastAsia="仿宋" w:cs="仿宋"/>
                <w:color w:val="auto"/>
                <w:spacing w:val="-11"/>
                <w:sz w:val="21"/>
                <w:szCs w:val="21"/>
                <w:highlight w:val="none"/>
                <w:lang w:val="en-US" w:eastAsia="zh-CN"/>
              </w:rPr>
              <w:t>0-17分</w:t>
            </w:r>
          </w:p>
        </w:tc>
      </w:tr>
    </w:tbl>
    <w:p w14:paraId="10BEFF7C">
      <w:pPr>
        <w:pageBreakBefore w:val="0"/>
        <w:topLinePunct w:val="0"/>
        <w:bidi w:val="0"/>
        <w:spacing w:line="365" w:lineRule="auto"/>
        <w:ind w:left="0" w:right="0" w:firstLine="394" w:firstLineChars="200"/>
        <w:rPr>
          <w:rFonts w:hint="eastAsia" w:ascii="仿宋" w:hAnsi="仿宋" w:eastAsia="仿宋" w:cs="仿宋"/>
          <w:color w:val="auto"/>
          <w:sz w:val="21"/>
          <w:szCs w:val="21"/>
          <w:highlight w:val="none"/>
        </w:rPr>
      </w:pPr>
      <w:r>
        <w:rPr>
          <w:rFonts w:hint="eastAsia" w:ascii="仿宋" w:hAnsi="仿宋" w:eastAsia="仿宋" w:cs="仿宋"/>
          <w:b/>
          <w:bCs/>
          <w:color w:val="auto"/>
          <w:spacing w:val="-7"/>
          <w:sz w:val="21"/>
          <w:szCs w:val="21"/>
          <w:highlight w:val="none"/>
        </w:rPr>
        <w:t>分值汇总</w:t>
      </w:r>
    </w:p>
    <w:p w14:paraId="77C776EF">
      <w:pPr>
        <w:pageBreakBefore w:val="0"/>
        <w:topLinePunct w:val="0"/>
        <w:bidi w:val="0"/>
        <w:ind w:left="0" w:right="0" w:firstLine="396" w:firstLineChars="200"/>
        <w:rPr>
          <w:rFonts w:hint="eastAsia" w:eastAsia="宋体"/>
          <w:color w:val="auto"/>
          <w:highlight w:val="none"/>
          <w:lang w:val="en-US" w:eastAsia="zh-CN"/>
        </w:rPr>
        <w:sectPr>
          <w:footerReference r:id="rId10" w:type="default"/>
          <w:pgSz w:w="11921" w:h="16851"/>
          <w:pgMar w:top="1432" w:right="1358" w:bottom="1466" w:left="1379" w:header="0" w:footer="1303" w:gutter="0"/>
          <w:pgNumType w:fmt="decimal"/>
          <w:cols w:space="720" w:num="1"/>
        </w:sectPr>
      </w:pPr>
      <w:r>
        <w:rPr>
          <w:rFonts w:hint="eastAsia" w:ascii="仿宋" w:hAnsi="仿宋" w:eastAsia="仿宋" w:cs="仿宋"/>
          <w:color w:val="auto"/>
          <w:spacing w:val="-6"/>
          <w:sz w:val="21"/>
          <w:szCs w:val="21"/>
          <w:highlight w:val="none"/>
        </w:rPr>
        <w:t>评审小组各成</w:t>
      </w:r>
      <w:r>
        <w:rPr>
          <w:rFonts w:hint="eastAsia" w:ascii="仿宋" w:hAnsi="仿宋" w:eastAsia="仿宋" w:cs="仿宋"/>
          <w:color w:val="auto"/>
          <w:spacing w:val="-4"/>
          <w:sz w:val="21"/>
          <w:szCs w:val="21"/>
          <w:highlight w:val="none"/>
        </w:rPr>
        <w:t>员</w:t>
      </w:r>
      <w:r>
        <w:rPr>
          <w:rFonts w:hint="eastAsia" w:ascii="仿宋" w:hAnsi="仿宋" w:eastAsia="仿宋" w:cs="仿宋"/>
          <w:color w:val="auto"/>
          <w:spacing w:val="-3"/>
          <w:sz w:val="21"/>
          <w:szCs w:val="21"/>
          <w:highlight w:val="none"/>
        </w:rPr>
        <w:t>应当独立对每个有效响应的文件进行评价、打分，然后汇总每个</w:t>
      </w:r>
      <w:r>
        <w:rPr>
          <w:rFonts w:hint="eastAsia" w:ascii="仿宋" w:hAnsi="仿宋" w:eastAsia="仿宋" w:cs="仿宋"/>
          <w:color w:val="auto"/>
          <w:spacing w:val="-1"/>
          <w:sz w:val="21"/>
          <w:szCs w:val="21"/>
          <w:highlight w:val="none"/>
        </w:rPr>
        <w:t>供应</w:t>
      </w:r>
      <w:r>
        <w:rPr>
          <w:rFonts w:hint="eastAsia" w:ascii="仿宋" w:hAnsi="仿宋" w:eastAsia="仿宋" w:cs="仿宋"/>
          <w:color w:val="auto"/>
          <w:sz w:val="21"/>
          <w:szCs w:val="21"/>
          <w:highlight w:val="none"/>
        </w:rPr>
        <w:t>商每项评分因素的得分(四舍五入保留至小数点后两位数)，再将供应商每项评分</w:t>
      </w:r>
      <w:r>
        <w:rPr>
          <w:rFonts w:hint="eastAsia" w:ascii="仿宋" w:hAnsi="仿宋" w:eastAsia="仿宋" w:cs="仿宋"/>
          <w:color w:val="auto"/>
          <w:spacing w:val="-10"/>
          <w:sz w:val="21"/>
          <w:szCs w:val="21"/>
          <w:highlight w:val="none"/>
        </w:rPr>
        <w:t>因素的得分进行汇总</w:t>
      </w:r>
      <w:r>
        <w:rPr>
          <w:rFonts w:hint="eastAsia" w:ascii="仿宋" w:hAnsi="仿宋" w:eastAsia="仿宋" w:cs="仿宋"/>
          <w:color w:val="auto"/>
          <w:spacing w:val="-10"/>
          <w:sz w:val="21"/>
          <w:szCs w:val="21"/>
          <w:highlight w:val="none"/>
          <w:lang w:eastAsia="zh-CN"/>
        </w:rPr>
        <w:t>，</w:t>
      </w:r>
      <w:r>
        <w:rPr>
          <w:rFonts w:hint="eastAsia" w:ascii="仿宋" w:hAnsi="仿宋" w:eastAsia="仿宋" w:cs="仿宋"/>
          <w:color w:val="auto"/>
          <w:spacing w:val="-10"/>
          <w:sz w:val="21"/>
          <w:szCs w:val="21"/>
          <w:highlight w:val="none"/>
        </w:rPr>
        <w:t>得到该供应商的技术资信分之和，即为该供应商的综合总得分</w:t>
      </w:r>
      <w:r>
        <w:rPr>
          <w:rFonts w:hint="eastAsia" w:ascii="仿宋" w:hAnsi="仿宋" w:eastAsia="仿宋" w:cs="仿宋"/>
          <w:color w:val="auto"/>
          <w:spacing w:val="-10"/>
          <w:sz w:val="21"/>
          <w:szCs w:val="21"/>
          <w:highlight w:val="none"/>
          <w:lang w:eastAsia="zh-CN"/>
        </w:rPr>
        <w:t>（</w:t>
      </w:r>
      <w:r>
        <w:rPr>
          <w:rFonts w:hint="eastAsia" w:ascii="仿宋" w:hAnsi="仿宋" w:eastAsia="仿宋" w:cs="仿宋"/>
          <w:color w:val="auto"/>
          <w:spacing w:val="-10"/>
          <w:sz w:val="21"/>
          <w:szCs w:val="21"/>
          <w:highlight w:val="none"/>
          <w:lang w:val="en-US" w:eastAsia="zh-CN"/>
        </w:rPr>
        <w:t>满分100分</w:t>
      </w:r>
      <w:r>
        <w:rPr>
          <w:rFonts w:hint="eastAsia" w:ascii="仿宋" w:hAnsi="仿宋" w:eastAsia="仿宋" w:cs="仿宋"/>
          <w:color w:val="auto"/>
          <w:spacing w:val="-10"/>
          <w:sz w:val="21"/>
          <w:szCs w:val="21"/>
          <w:highlight w:val="none"/>
          <w:lang w:eastAsia="zh-CN"/>
        </w:rPr>
        <w:t>）</w:t>
      </w:r>
      <w:r>
        <w:rPr>
          <w:rFonts w:ascii="仿宋" w:hAnsi="仿宋" w:eastAsia="仿宋" w:cs="仿宋"/>
          <w:color w:val="auto"/>
          <w:spacing w:val="-5"/>
          <w:sz w:val="24"/>
          <w:szCs w:val="24"/>
          <w:highlight w:val="none"/>
        </w:rPr>
        <w:t>。</w:t>
      </w:r>
    </w:p>
    <w:p w14:paraId="14B5DBDC">
      <w:pPr>
        <w:pageBreakBefore w:val="0"/>
        <w:topLinePunct w:val="0"/>
        <w:bidi w:val="0"/>
        <w:spacing w:line="224" w:lineRule="auto"/>
        <w:ind w:left="0" w:right="0" w:firstLine="908" w:firstLineChars="200"/>
        <w:jc w:val="center"/>
        <w:outlineLvl w:val="1"/>
        <w:rPr>
          <w:rFonts w:ascii="黑体" w:hAnsi="黑体" w:eastAsia="黑体" w:cs="黑体"/>
          <w:color w:val="auto"/>
          <w:sz w:val="31"/>
          <w:szCs w:val="31"/>
          <w:highlight w:val="none"/>
        </w:rPr>
      </w:pPr>
      <w:r>
        <w:rPr>
          <w:rFonts w:ascii="宋体" w:hAnsi="宋体" w:eastAsia="宋体" w:cs="宋体"/>
          <w:color w:val="auto"/>
          <w:spacing w:val="12"/>
          <w:sz w:val="43"/>
          <w:szCs w:val="43"/>
          <w:highlight w:val="none"/>
          <w14:textOutline w14:w="7968" w14:cap="flat" w14:cmpd="sng">
            <w14:solidFill>
              <w14:srgbClr w14:val="000000"/>
            </w14:solidFill>
            <w14:prstDash w14:val="solid"/>
            <w14:miter w14:val="0"/>
          </w14:textOutline>
        </w:rPr>
        <w:t>第五章</w:t>
      </w:r>
      <w:r>
        <w:rPr>
          <w:rFonts w:hint="default" w:ascii="宋体" w:hAnsi="宋体" w:eastAsia="宋体" w:cs="宋体"/>
          <w:color w:val="auto"/>
          <w:spacing w:val="12"/>
          <w:sz w:val="43"/>
          <w:szCs w:val="43"/>
          <w:highlight w:val="none"/>
          <w:lang w:val="en-US"/>
          <w14:textOutline w14:w="7968" w14:cap="flat" w14:cmpd="sng">
            <w14:solidFill>
              <w14:srgbClr w14:val="000000"/>
            </w14:solidFill>
            <w14:prstDash w14:val="solid"/>
            <w14:miter w14:val="0"/>
          </w14:textOutline>
        </w:rPr>
        <w:t xml:space="preserve"> </w:t>
      </w:r>
      <w:r>
        <w:rPr>
          <w:rFonts w:ascii="宋体" w:hAnsi="宋体" w:eastAsia="宋体" w:cs="宋体"/>
          <w:color w:val="auto"/>
          <w:spacing w:val="12"/>
          <w:sz w:val="43"/>
          <w:szCs w:val="43"/>
          <w:highlight w:val="none"/>
          <w14:textOutline w14:w="7968" w14:cap="flat" w14:cmpd="sng">
            <w14:solidFill>
              <w14:srgbClr w14:val="000000"/>
            </w14:solidFill>
            <w14:prstDash w14:val="solid"/>
            <w14:miter w14:val="0"/>
          </w14:textOutline>
        </w:rPr>
        <w:t>框架协议</w:t>
      </w:r>
    </w:p>
    <w:p w14:paraId="3B33D764">
      <w:pPr>
        <w:pageBreakBefore w:val="0"/>
        <w:topLinePunct w:val="0"/>
        <w:bidi w:val="0"/>
        <w:spacing w:line="309" w:lineRule="auto"/>
        <w:ind w:left="0" w:right="0" w:firstLine="420" w:firstLineChars="200"/>
        <w:rPr>
          <w:rFonts w:ascii="Arial"/>
          <w:color w:val="auto"/>
          <w:sz w:val="21"/>
          <w:highlight w:val="none"/>
        </w:rPr>
      </w:pPr>
    </w:p>
    <w:p w14:paraId="11F05702">
      <w:pPr>
        <w:pageBreakBefore w:val="0"/>
        <w:topLinePunct w:val="0"/>
        <w:bidi w:val="0"/>
        <w:spacing w:line="217" w:lineRule="auto"/>
        <w:ind w:left="0" w:right="0" w:firstLine="772" w:firstLineChars="200"/>
        <w:jc w:val="center"/>
        <w:outlineLvl w:val="2"/>
        <w:rPr>
          <w:rFonts w:ascii="Arial"/>
          <w:color w:val="auto"/>
          <w:sz w:val="21"/>
          <w:highlight w:val="none"/>
        </w:rPr>
      </w:pPr>
      <w:r>
        <w:rPr>
          <w:rFonts w:ascii="仿宋" w:hAnsi="仿宋" w:eastAsia="仿宋" w:cs="仿宋"/>
          <w:color w:val="auto"/>
          <w:spacing w:val="53"/>
          <w:sz w:val="28"/>
          <w:szCs w:val="28"/>
          <w:highlight w:val="none"/>
          <w14:textOutline w14:w="5094" w14:cap="flat" w14:cmpd="sng">
            <w14:solidFill>
              <w14:srgbClr w14:val="000000"/>
            </w14:solidFill>
            <w14:prstDash w14:val="solid"/>
            <w14:miter w14:val="0"/>
          </w14:textOutline>
        </w:rPr>
        <w:t>框</w:t>
      </w:r>
      <w:r>
        <w:rPr>
          <w:rFonts w:ascii="仿宋" w:hAnsi="仿宋" w:eastAsia="仿宋" w:cs="仿宋"/>
          <w:color w:val="auto"/>
          <w:spacing w:val="49"/>
          <w:sz w:val="28"/>
          <w:szCs w:val="28"/>
          <w:highlight w:val="none"/>
          <w14:textOutline w14:w="5094" w14:cap="flat" w14:cmpd="sng">
            <w14:solidFill>
              <w14:srgbClr w14:val="000000"/>
            </w14:solidFill>
            <w14:prstDash w14:val="solid"/>
            <w14:miter w14:val="0"/>
          </w14:textOutline>
        </w:rPr>
        <w:t>架协议</w:t>
      </w:r>
      <w:r>
        <w:rPr>
          <w:rFonts w:hint="eastAsia" w:ascii="仿宋" w:hAnsi="仿宋" w:eastAsia="仿宋" w:cs="仿宋"/>
          <w:color w:val="auto"/>
          <w:spacing w:val="49"/>
          <w:sz w:val="28"/>
          <w:szCs w:val="28"/>
          <w:highlight w:val="none"/>
          <w:lang w:val="en-US" w:eastAsia="zh-CN"/>
          <w14:textOutline w14:w="5094" w14:cap="flat" w14:cmpd="sng">
            <w14:solidFill>
              <w14:srgbClr w14:val="000000"/>
            </w14:solidFill>
            <w14:prstDash w14:val="solid"/>
            <w14:miter w14:val="0"/>
          </w14:textOutline>
        </w:rPr>
        <w:t>参考</w:t>
      </w:r>
      <w:r>
        <w:rPr>
          <w:rFonts w:ascii="仿宋" w:hAnsi="仿宋" w:eastAsia="仿宋" w:cs="仿宋"/>
          <w:color w:val="auto"/>
          <w:spacing w:val="49"/>
          <w:sz w:val="28"/>
          <w:szCs w:val="28"/>
          <w:highlight w:val="none"/>
          <w14:textOutline w14:w="5094" w14:cap="flat" w14:cmpd="sng">
            <w14:solidFill>
              <w14:srgbClr w14:val="000000"/>
            </w14:solidFill>
            <w14:prstDash w14:val="solid"/>
            <w14:miter w14:val="0"/>
          </w14:textOutline>
        </w:rPr>
        <w:t>格式</w:t>
      </w:r>
    </w:p>
    <w:p w14:paraId="1D6932FC">
      <w:pPr>
        <w:pageBreakBefore w:val="0"/>
        <w:topLinePunct w:val="0"/>
        <w:autoSpaceDE/>
        <w:autoSpaceDN/>
        <w:bidi w:val="0"/>
        <w:spacing w:line="360" w:lineRule="auto"/>
        <w:ind w:left="0" w:right="0" w:firstLine="388" w:firstLineChars="200"/>
        <w:rPr>
          <w:rFonts w:ascii="仿宋" w:hAnsi="仿宋" w:eastAsia="仿宋" w:cs="仿宋"/>
          <w:spacing w:val="-8"/>
          <w:sz w:val="21"/>
          <w:szCs w:val="21"/>
          <w:highlight w:val="none"/>
        </w:rPr>
      </w:pPr>
      <w:r>
        <w:rPr>
          <w:rFonts w:ascii="仿宋" w:hAnsi="仿宋" w:eastAsia="仿宋" w:cs="仿宋"/>
          <w:spacing w:val="-8"/>
          <w:sz w:val="21"/>
          <w:szCs w:val="21"/>
          <w:highlight w:val="none"/>
        </w:rPr>
        <w:t>甲方（征集人</w:t>
      </w:r>
      <w:r>
        <w:rPr>
          <w:rFonts w:ascii="仿宋" w:hAnsi="仿宋" w:eastAsia="仿宋" w:cs="仿宋"/>
          <w:spacing w:val="-69"/>
          <w:sz w:val="21"/>
          <w:szCs w:val="21"/>
          <w:highlight w:val="none"/>
        </w:rPr>
        <w:t>）：</w:t>
      </w:r>
      <w:r>
        <w:rPr>
          <w:rFonts w:hint="eastAsia" w:ascii="仿宋" w:hAnsi="仿宋" w:eastAsia="仿宋" w:cs="仿宋"/>
          <w:spacing w:val="-8"/>
          <w:sz w:val="21"/>
          <w:szCs w:val="21"/>
          <w:highlight w:val="none"/>
        </w:rPr>
        <w:t>太和县市场监督管理局</w:t>
      </w:r>
    </w:p>
    <w:p w14:paraId="20E6DA70">
      <w:pPr>
        <w:pageBreakBefore w:val="0"/>
        <w:topLinePunct w:val="0"/>
        <w:autoSpaceDE/>
        <w:autoSpaceDN/>
        <w:bidi w:val="0"/>
        <w:spacing w:line="360" w:lineRule="auto"/>
        <w:ind w:left="0" w:right="0" w:firstLine="356" w:firstLineChars="200"/>
        <w:rPr>
          <w:rFonts w:ascii="仿宋" w:hAnsi="仿宋" w:eastAsia="仿宋" w:cs="仿宋"/>
          <w:sz w:val="21"/>
          <w:szCs w:val="21"/>
          <w:highlight w:val="none"/>
        </w:rPr>
      </w:pPr>
      <w:r>
        <w:rPr>
          <w:rFonts w:ascii="仿宋" w:hAnsi="仿宋" w:eastAsia="仿宋" w:cs="仿宋"/>
          <w:spacing w:val="-16"/>
          <w:sz w:val="21"/>
          <w:szCs w:val="21"/>
          <w:highlight w:val="none"/>
        </w:rPr>
        <w:t>乙方（入围单位</w:t>
      </w:r>
      <w:r>
        <w:rPr>
          <w:rFonts w:ascii="仿宋" w:hAnsi="仿宋" w:eastAsia="仿宋" w:cs="仿宋"/>
          <w:spacing w:val="-28"/>
          <w:sz w:val="21"/>
          <w:szCs w:val="21"/>
          <w:highlight w:val="none"/>
        </w:rPr>
        <w:t>）：</w:t>
      </w:r>
    </w:p>
    <w:p w14:paraId="3AA15E5A">
      <w:pPr>
        <w:pageBreakBefore w:val="0"/>
        <w:topLinePunct w:val="0"/>
        <w:autoSpaceDE/>
        <w:autoSpaceDN/>
        <w:bidi w:val="0"/>
        <w:spacing w:line="360" w:lineRule="auto"/>
        <w:ind w:left="0" w:right="0" w:firstLine="372" w:firstLineChars="200"/>
        <w:jc w:val="both"/>
        <w:rPr>
          <w:rFonts w:ascii="仿宋" w:hAnsi="仿宋" w:eastAsia="仿宋" w:cs="仿宋"/>
          <w:sz w:val="21"/>
          <w:szCs w:val="21"/>
          <w:highlight w:val="none"/>
        </w:rPr>
      </w:pPr>
      <w:r>
        <w:rPr>
          <w:rFonts w:ascii="仿宋" w:hAnsi="仿宋" w:eastAsia="仿宋" w:cs="仿宋"/>
          <w:spacing w:val="-12"/>
          <w:sz w:val="21"/>
          <w:szCs w:val="21"/>
          <w:highlight w:val="none"/>
        </w:rPr>
        <w:t>依照《中华人民共和国民法典》、《政府采购框架协议采购方式管理暂</w:t>
      </w:r>
      <w:r>
        <w:rPr>
          <w:rFonts w:ascii="仿宋" w:hAnsi="仿宋" w:eastAsia="仿宋" w:cs="仿宋"/>
          <w:spacing w:val="-11"/>
          <w:sz w:val="21"/>
          <w:szCs w:val="21"/>
          <w:highlight w:val="none"/>
        </w:rPr>
        <w:t>行办法》、《中华人民共和国政府采购法》及其实施</w:t>
      </w:r>
      <w:r>
        <w:rPr>
          <w:rFonts w:ascii="仿宋" w:hAnsi="仿宋" w:eastAsia="仿宋" w:cs="仿宋"/>
          <w:spacing w:val="-12"/>
          <w:sz w:val="21"/>
          <w:szCs w:val="21"/>
          <w:highlight w:val="none"/>
        </w:rPr>
        <w:t>条例等有关法律、行政</w:t>
      </w:r>
      <w:r>
        <w:rPr>
          <w:rFonts w:ascii="仿宋" w:hAnsi="仿宋" w:eastAsia="仿宋" w:cs="仿宋"/>
          <w:spacing w:val="-8"/>
          <w:sz w:val="21"/>
          <w:szCs w:val="21"/>
          <w:highlight w:val="none"/>
        </w:rPr>
        <w:t>法规，结合本项目的具体情况，遵循平等、自愿、公平和诚实信用的原则，</w:t>
      </w:r>
      <w:r>
        <w:rPr>
          <w:rFonts w:ascii="仿宋" w:hAnsi="仿宋" w:eastAsia="仿宋" w:cs="仿宋"/>
          <w:spacing w:val="-2"/>
          <w:sz w:val="21"/>
          <w:szCs w:val="21"/>
          <w:highlight w:val="none"/>
        </w:rPr>
        <w:t>双方就</w:t>
      </w:r>
      <w:r>
        <w:rPr>
          <w:rFonts w:ascii="仿宋" w:hAnsi="仿宋" w:eastAsia="仿宋" w:cs="仿宋"/>
          <w:spacing w:val="-2"/>
          <w:sz w:val="21"/>
          <w:szCs w:val="21"/>
          <w:highlight w:val="none"/>
          <w:u w:val="single" w:color="auto"/>
        </w:rPr>
        <w:t>（项目编号</w:t>
      </w:r>
      <w:r>
        <w:rPr>
          <w:rFonts w:ascii="仿宋" w:hAnsi="仿宋" w:eastAsia="仿宋" w:cs="仿宋"/>
          <w:spacing w:val="-22"/>
          <w:sz w:val="21"/>
          <w:szCs w:val="21"/>
          <w:highlight w:val="none"/>
          <w:u w:val="single" w:color="auto"/>
        </w:rPr>
        <w:t>：</w:t>
      </w:r>
      <w:r>
        <w:rPr>
          <w:rFonts w:hint="eastAsia" w:ascii="仿宋" w:hAnsi="仿宋" w:eastAsia="仿宋" w:cs="仿宋"/>
          <w:spacing w:val="-22"/>
          <w:sz w:val="21"/>
          <w:szCs w:val="21"/>
          <w:highlight w:val="none"/>
          <w:u w:val="single" w:color="auto"/>
          <w:lang w:val="en-US" w:eastAsia="zh-CN"/>
        </w:rPr>
        <w:t xml:space="preserve">     </w:t>
      </w:r>
      <w:r>
        <w:rPr>
          <w:rFonts w:ascii="仿宋" w:hAnsi="仿宋" w:eastAsia="仿宋" w:cs="仿宋"/>
          <w:spacing w:val="-22"/>
          <w:sz w:val="21"/>
          <w:szCs w:val="21"/>
          <w:highlight w:val="none"/>
          <w:u w:val="single" w:color="auto"/>
        </w:rPr>
        <w:t>）</w:t>
      </w:r>
      <w:r>
        <w:rPr>
          <w:rFonts w:ascii="仿宋" w:hAnsi="仿宋" w:eastAsia="仿宋" w:cs="仿宋"/>
          <w:spacing w:val="-1"/>
          <w:sz w:val="21"/>
          <w:szCs w:val="21"/>
          <w:highlight w:val="none"/>
        </w:rPr>
        <w:t>的相关内容协商一致，同意按照以下条款和条件，订立本框架协议。</w:t>
      </w:r>
    </w:p>
    <w:p w14:paraId="0E33AF57">
      <w:pPr>
        <w:pageBreakBefore w:val="0"/>
        <w:topLinePunct w:val="0"/>
        <w:autoSpaceDE/>
        <w:autoSpaceDN/>
        <w:bidi w:val="0"/>
        <w:spacing w:line="360" w:lineRule="auto"/>
        <w:ind w:left="0" w:right="0" w:firstLine="464" w:firstLineChars="200"/>
        <w:rPr>
          <w:rFonts w:ascii="仿宋" w:hAnsi="仿宋" w:eastAsia="仿宋" w:cs="仿宋"/>
          <w:sz w:val="21"/>
          <w:szCs w:val="21"/>
          <w:highlight w:val="none"/>
        </w:rPr>
      </w:pPr>
      <w:r>
        <w:rPr>
          <w:rFonts w:ascii="仿宋" w:hAnsi="仿宋" w:eastAsia="仿宋" w:cs="仿宋"/>
          <w:spacing w:val="11"/>
          <w:sz w:val="21"/>
          <w:szCs w:val="21"/>
          <w:highlight w:val="none"/>
        </w:rPr>
        <w:t>一、合同文件</w:t>
      </w:r>
    </w:p>
    <w:p w14:paraId="556B3F54">
      <w:pPr>
        <w:pageBreakBefore w:val="0"/>
        <w:topLinePunct w:val="0"/>
        <w:autoSpaceDE/>
        <w:autoSpaceDN/>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下列文件构成本框架协议的组成部分：</w:t>
      </w:r>
    </w:p>
    <w:p w14:paraId="7CC41A2A">
      <w:pPr>
        <w:pageBreakBefore w:val="0"/>
        <w:topLinePunct w:val="0"/>
        <w:autoSpaceDE/>
        <w:autoSpaceDN/>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1、框架协议、采购合同文本及补充协议</w:t>
      </w:r>
    </w:p>
    <w:p w14:paraId="5D6FB390">
      <w:pPr>
        <w:pageBreakBefore w:val="0"/>
        <w:topLinePunct w:val="0"/>
        <w:autoSpaceDE/>
        <w:autoSpaceDN/>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2、入围（中标）通知书</w:t>
      </w:r>
    </w:p>
    <w:p w14:paraId="6AAB2D3A">
      <w:pPr>
        <w:pageBreakBefore w:val="0"/>
        <w:topLinePunct w:val="0"/>
        <w:autoSpaceDE/>
        <w:autoSpaceDN/>
        <w:bidi w:val="0"/>
        <w:spacing w:line="360" w:lineRule="auto"/>
        <w:ind w:left="0" w:right="0" w:firstLine="424" w:firstLineChars="200"/>
        <w:rPr>
          <w:rFonts w:ascii="仿宋" w:hAnsi="仿宋" w:eastAsia="仿宋" w:cs="仿宋"/>
          <w:sz w:val="21"/>
          <w:szCs w:val="21"/>
          <w:highlight w:val="none"/>
        </w:rPr>
      </w:pPr>
      <w:r>
        <w:rPr>
          <w:rFonts w:ascii="仿宋" w:hAnsi="仿宋" w:eastAsia="仿宋" w:cs="仿宋"/>
          <w:spacing w:val="1"/>
          <w:sz w:val="21"/>
          <w:szCs w:val="21"/>
          <w:highlight w:val="none"/>
        </w:rPr>
        <w:t>3、响应文件及评审过程中做出的书面说明或承诺</w:t>
      </w:r>
    </w:p>
    <w:p w14:paraId="158CACE5">
      <w:pPr>
        <w:pageBreakBefore w:val="0"/>
        <w:topLinePunct w:val="0"/>
        <w:autoSpaceDE/>
        <w:autoSpaceDN/>
        <w:bidi w:val="0"/>
        <w:spacing w:line="360" w:lineRule="auto"/>
        <w:ind w:left="0" w:right="0" w:firstLine="424" w:firstLineChars="200"/>
        <w:rPr>
          <w:rFonts w:ascii="仿宋" w:hAnsi="仿宋" w:eastAsia="仿宋" w:cs="仿宋"/>
          <w:sz w:val="21"/>
          <w:szCs w:val="21"/>
          <w:highlight w:val="none"/>
        </w:rPr>
      </w:pPr>
      <w:r>
        <w:rPr>
          <w:rFonts w:ascii="仿宋" w:hAnsi="仿宋" w:eastAsia="仿宋" w:cs="仿宋"/>
          <w:spacing w:val="1"/>
          <w:sz w:val="21"/>
          <w:szCs w:val="21"/>
          <w:highlight w:val="none"/>
        </w:rPr>
        <w:t>4、征集文件及答疑补充文件</w:t>
      </w:r>
    </w:p>
    <w:p w14:paraId="45DD4F1D">
      <w:pPr>
        <w:pageBreakBefore w:val="0"/>
        <w:topLinePunct w:val="0"/>
        <w:autoSpaceDE/>
        <w:autoSpaceDN/>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二、采购需求</w:t>
      </w:r>
    </w:p>
    <w:p w14:paraId="529E3F29">
      <w:pPr>
        <w:pageBreakBefore w:val="0"/>
        <w:topLinePunct w:val="0"/>
        <w:autoSpaceDE/>
        <w:autoSpaceDN/>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详见《第三章采购需求》</w:t>
      </w:r>
    </w:p>
    <w:p w14:paraId="3927A751">
      <w:pPr>
        <w:keepNext w:val="0"/>
        <w:keepLines w:val="0"/>
        <w:pageBreakBefore w:val="0"/>
        <w:widowControl/>
        <w:numPr>
          <w:ilvl w:val="-1"/>
          <w:numId w:val="0"/>
        </w:numPr>
        <w:kinsoku w:val="0"/>
        <w:wordWrap/>
        <w:overflowPunct/>
        <w:topLinePunct w:val="0"/>
        <w:autoSpaceDE/>
        <w:autoSpaceDN/>
        <w:bidi w:val="0"/>
        <w:adjustRightInd w:val="0"/>
        <w:snapToGrid w:val="0"/>
        <w:spacing w:line="360" w:lineRule="auto"/>
        <w:ind w:left="0" w:right="0" w:firstLine="532" w:firstLineChars="200"/>
        <w:textAlignment w:val="baseline"/>
        <w:rPr>
          <w:rFonts w:ascii="仿宋" w:hAnsi="仿宋" w:eastAsia="仿宋" w:cs="仿宋"/>
          <w:sz w:val="21"/>
          <w:szCs w:val="21"/>
          <w:highlight w:val="none"/>
        </w:rPr>
      </w:pPr>
      <w:r>
        <w:rPr>
          <w:rFonts w:hint="eastAsia" w:ascii="仿宋" w:hAnsi="仿宋" w:eastAsia="仿宋" w:cs="仿宋"/>
          <w:spacing w:val="28"/>
          <w:sz w:val="21"/>
          <w:szCs w:val="21"/>
          <w:highlight w:val="none"/>
          <w:lang w:val="en-US" w:eastAsia="zh-CN"/>
        </w:rPr>
        <w:t>三、</w:t>
      </w:r>
      <w:r>
        <w:rPr>
          <w:rFonts w:ascii="仿宋" w:hAnsi="仿宋" w:eastAsia="仿宋" w:cs="仿宋"/>
          <w:spacing w:val="28"/>
          <w:sz w:val="21"/>
          <w:szCs w:val="21"/>
          <w:highlight w:val="none"/>
        </w:rPr>
        <w:t>确定第二阶段入围单位的方式</w:t>
      </w:r>
    </w:p>
    <w:p w14:paraId="3FDE6AAF">
      <w:pPr>
        <w:pageBreakBefore w:val="0"/>
        <w:numPr>
          <w:ilvl w:val="-1"/>
          <w:numId w:val="0"/>
        </w:numPr>
        <w:topLinePunct w:val="0"/>
        <w:autoSpaceDE/>
        <w:autoSpaceDN/>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直接选定方式</w:t>
      </w:r>
    </w:p>
    <w:p w14:paraId="3B8FD0DC">
      <w:pPr>
        <w:pageBreakBefore w:val="0"/>
        <w:topLinePunct w:val="0"/>
        <w:autoSpaceDE/>
        <w:autoSpaceDN/>
        <w:bidi w:val="0"/>
        <w:spacing w:line="360" w:lineRule="auto"/>
        <w:ind w:left="0" w:right="0" w:firstLine="436" w:firstLineChars="200"/>
        <w:rPr>
          <w:rFonts w:ascii="仿宋" w:hAnsi="仿宋" w:eastAsia="仿宋" w:cs="仿宋"/>
          <w:sz w:val="21"/>
          <w:szCs w:val="21"/>
          <w:highlight w:val="none"/>
        </w:rPr>
      </w:pPr>
      <w:r>
        <w:rPr>
          <w:rFonts w:ascii="仿宋" w:hAnsi="仿宋" w:eastAsia="仿宋" w:cs="仿宋"/>
          <w:spacing w:val="4"/>
          <w:sz w:val="21"/>
          <w:szCs w:val="21"/>
          <w:highlight w:val="none"/>
        </w:rPr>
        <w:t>四、适用框架协议的征集人或者服务对象范围，以及履行合同的地</w:t>
      </w:r>
      <w:r>
        <w:rPr>
          <w:rFonts w:ascii="仿宋" w:hAnsi="仿宋" w:eastAsia="仿宋" w:cs="仿宋"/>
          <w:spacing w:val="-4"/>
          <w:sz w:val="21"/>
          <w:szCs w:val="21"/>
          <w:highlight w:val="none"/>
        </w:rPr>
        <w:t>域范围。</w:t>
      </w:r>
    </w:p>
    <w:p w14:paraId="779E9EB1">
      <w:pPr>
        <w:pageBreakBefore w:val="0"/>
        <w:topLinePunct w:val="0"/>
        <w:autoSpaceDE/>
        <w:autoSpaceDN/>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1、适用框架协议的征集人或者服务对象范围</w:t>
      </w:r>
      <w:r>
        <w:rPr>
          <w:rFonts w:ascii="仿宋" w:hAnsi="仿宋" w:eastAsia="仿宋" w:cs="仿宋"/>
          <w:spacing w:val="-3"/>
          <w:sz w:val="21"/>
          <w:szCs w:val="21"/>
          <w:highlight w:val="none"/>
        </w:rPr>
        <w:t>：甲方。</w:t>
      </w:r>
    </w:p>
    <w:p w14:paraId="3DAF4DB9">
      <w:pPr>
        <w:pageBreakBefore w:val="0"/>
        <w:topLinePunct w:val="0"/>
        <w:autoSpaceDE/>
        <w:autoSpaceDN/>
        <w:bidi w:val="0"/>
        <w:spacing w:line="360" w:lineRule="auto"/>
        <w:ind w:left="0" w:right="0" w:firstLine="420" w:firstLineChars="200"/>
        <w:rPr>
          <w:rFonts w:ascii="仿宋" w:hAnsi="仿宋" w:eastAsia="仿宋" w:cs="仿宋"/>
          <w:sz w:val="21"/>
          <w:szCs w:val="21"/>
          <w:highlight w:val="none"/>
        </w:rPr>
      </w:pPr>
      <w:r>
        <w:rPr>
          <w:rFonts w:ascii="仿宋" w:hAnsi="仿宋" w:eastAsia="仿宋" w:cs="仿宋"/>
          <w:sz w:val="21"/>
          <w:szCs w:val="21"/>
          <w:highlight w:val="none"/>
        </w:rPr>
        <w:t>2、履行合同的地域范围：</w:t>
      </w:r>
      <w:r>
        <w:rPr>
          <w:rFonts w:hint="eastAsia" w:ascii="仿宋" w:hAnsi="仿宋" w:eastAsia="仿宋" w:cs="仿宋"/>
          <w:sz w:val="21"/>
          <w:szCs w:val="21"/>
          <w:highlight w:val="none"/>
          <w:lang w:val="en-US" w:eastAsia="zh-CN"/>
        </w:rPr>
        <w:t>太和县</w:t>
      </w:r>
      <w:r>
        <w:rPr>
          <w:rFonts w:ascii="仿宋" w:hAnsi="仿宋" w:eastAsia="仿宋" w:cs="仿宋"/>
          <w:sz w:val="21"/>
          <w:szCs w:val="21"/>
          <w:highlight w:val="none"/>
        </w:rPr>
        <w:t>。</w:t>
      </w:r>
    </w:p>
    <w:p w14:paraId="46CE2545">
      <w:pPr>
        <w:pageBreakBefore w:val="0"/>
        <w:topLinePunct w:val="0"/>
        <w:autoSpaceDE/>
        <w:autoSpaceDN/>
        <w:bidi w:val="0"/>
        <w:spacing w:line="360" w:lineRule="auto"/>
        <w:ind w:left="0" w:right="0" w:firstLine="512" w:firstLineChars="200"/>
        <w:rPr>
          <w:rFonts w:ascii="仿宋" w:hAnsi="仿宋" w:eastAsia="仿宋" w:cs="仿宋"/>
          <w:sz w:val="21"/>
          <w:szCs w:val="21"/>
          <w:highlight w:val="none"/>
        </w:rPr>
      </w:pPr>
      <w:r>
        <w:rPr>
          <w:rFonts w:ascii="仿宋" w:hAnsi="仿宋" w:eastAsia="仿宋" w:cs="仿宋"/>
          <w:spacing w:val="23"/>
          <w:sz w:val="21"/>
          <w:szCs w:val="21"/>
          <w:highlight w:val="none"/>
        </w:rPr>
        <w:t>五、服务费用计取及结算</w:t>
      </w:r>
    </w:p>
    <w:p w14:paraId="207B3FD0">
      <w:pPr>
        <w:pageBreakBefore w:val="0"/>
        <w:topLinePunct w:val="0"/>
        <w:autoSpaceDE/>
        <w:autoSpaceDN/>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六、服务费标准</w:t>
      </w:r>
    </w:p>
    <w:p w14:paraId="1254F0E3">
      <w:pPr>
        <w:pageBreakBefore w:val="0"/>
        <w:topLinePunct w:val="0"/>
        <w:autoSpaceDE/>
        <w:autoSpaceDN/>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七、结算方式：</w:t>
      </w:r>
    </w:p>
    <w:p w14:paraId="5669B94A">
      <w:pPr>
        <w:pageBreakBefore w:val="0"/>
        <w:topLinePunct w:val="0"/>
        <w:autoSpaceDE/>
        <w:autoSpaceDN/>
        <w:bidi w:val="0"/>
        <w:spacing w:line="360" w:lineRule="auto"/>
        <w:ind w:left="0" w:right="0" w:firstLine="424" w:firstLineChars="200"/>
        <w:rPr>
          <w:rFonts w:ascii="仿宋" w:hAnsi="仿宋" w:eastAsia="仿宋" w:cs="仿宋"/>
          <w:sz w:val="21"/>
          <w:szCs w:val="21"/>
          <w:highlight w:val="none"/>
        </w:rPr>
      </w:pPr>
      <w:r>
        <w:rPr>
          <w:rFonts w:ascii="仿宋" w:hAnsi="仿宋" w:eastAsia="仿宋" w:cs="仿宋"/>
          <w:spacing w:val="1"/>
          <w:sz w:val="21"/>
          <w:szCs w:val="21"/>
          <w:highlight w:val="none"/>
        </w:rPr>
        <w:t>八、采购合同文本后附</w:t>
      </w:r>
    </w:p>
    <w:p w14:paraId="04A3C12F">
      <w:pPr>
        <w:pageBreakBefore w:val="0"/>
        <w:topLinePunct w:val="0"/>
        <w:autoSpaceDE/>
        <w:autoSpaceDN/>
        <w:bidi w:val="0"/>
        <w:spacing w:line="360" w:lineRule="auto"/>
        <w:ind w:left="0" w:right="0" w:firstLine="452" w:firstLineChars="200"/>
        <w:rPr>
          <w:rFonts w:ascii="仿宋" w:hAnsi="仿宋" w:eastAsia="仿宋" w:cs="仿宋"/>
          <w:spacing w:val="-19"/>
          <w:sz w:val="21"/>
          <w:szCs w:val="21"/>
          <w:highlight w:val="none"/>
        </w:rPr>
      </w:pPr>
      <w:r>
        <w:rPr>
          <w:rFonts w:ascii="仿宋" w:hAnsi="仿宋" w:eastAsia="仿宋" w:cs="仿宋"/>
          <w:spacing w:val="8"/>
          <w:sz w:val="21"/>
          <w:szCs w:val="21"/>
          <w:highlight w:val="none"/>
        </w:rPr>
        <w:t>九、框架协议期限</w:t>
      </w:r>
    </w:p>
    <w:p w14:paraId="2F21F5D6">
      <w:pPr>
        <w:pageBreakBefore w:val="0"/>
        <w:topLinePunct w:val="0"/>
        <w:autoSpaceDE/>
        <w:autoSpaceDN/>
        <w:bidi w:val="0"/>
        <w:spacing w:line="360" w:lineRule="auto"/>
        <w:ind w:left="0" w:right="0" w:firstLine="344" w:firstLineChars="200"/>
        <w:rPr>
          <w:rFonts w:hint="eastAsia" w:ascii="仿宋" w:hAnsi="仿宋" w:eastAsia="仿宋" w:cs="仿宋"/>
          <w:spacing w:val="-19"/>
          <w:sz w:val="21"/>
          <w:szCs w:val="21"/>
          <w:highlight w:val="none"/>
          <w:lang w:val="en-US" w:eastAsia="zh-CN"/>
        </w:rPr>
      </w:pPr>
      <w:r>
        <w:rPr>
          <w:rFonts w:hint="eastAsia" w:ascii="仿宋" w:hAnsi="仿宋" w:eastAsia="仿宋" w:cs="仿宋"/>
          <w:spacing w:val="-19"/>
          <w:sz w:val="21"/>
          <w:szCs w:val="21"/>
          <w:highlight w:val="none"/>
          <w:lang w:val="en-US" w:eastAsia="zh-CN"/>
        </w:rPr>
        <w:t>自合同签订之日起至2026年12月31日。</w:t>
      </w:r>
    </w:p>
    <w:p w14:paraId="7AFDFB2C">
      <w:pPr>
        <w:pageBreakBefore w:val="0"/>
        <w:topLinePunct w:val="0"/>
        <w:autoSpaceDE/>
        <w:autoSpaceDN/>
        <w:bidi w:val="0"/>
        <w:spacing w:line="360" w:lineRule="auto"/>
        <w:ind w:left="0" w:right="0" w:firstLine="420" w:firstLineChars="200"/>
        <w:rPr>
          <w:rFonts w:ascii="仿宋" w:hAnsi="仿宋" w:eastAsia="仿宋" w:cs="仿宋"/>
          <w:sz w:val="21"/>
          <w:szCs w:val="21"/>
          <w:highlight w:val="none"/>
        </w:rPr>
      </w:pPr>
      <w:r>
        <w:rPr>
          <w:rFonts w:ascii="仿宋" w:hAnsi="仿宋" w:eastAsia="仿宋" w:cs="仿宋"/>
          <w:sz w:val="21"/>
          <w:szCs w:val="21"/>
          <w:highlight w:val="none"/>
        </w:rPr>
        <w:t>十、不可抗力任何一方因法定不可抗力不能及时或完全履行框架协</w:t>
      </w:r>
      <w:r>
        <w:rPr>
          <w:rFonts w:ascii="仿宋" w:hAnsi="仿宋" w:eastAsia="仿宋" w:cs="仿宋"/>
          <w:spacing w:val="-8"/>
          <w:sz w:val="21"/>
          <w:szCs w:val="21"/>
          <w:highlight w:val="none"/>
        </w:rPr>
        <w:t>议的，应及时通知对方，并在10日内提供相应证明，双方互不承担责任。</w:t>
      </w:r>
      <w:r>
        <w:rPr>
          <w:rFonts w:ascii="仿宋" w:hAnsi="仿宋" w:eastAsia="仿宋" w:cs="仿宋"/>
          <w:spacing w:val="2"/>
          <w:sz w:val="21"/>
          <w:szCs w:val="21"/>
          <w:highlight w:val="none"/>
        </w:rPr>
        <w:t>协议未履行完的部分是否继续履行、如何履行等问题，可由双方协商解</w:t>
      </w:r>
      <w:r>
        <w:rPr>
          <w:rFonts w:ascii="仿宋" w:hAnsi="仿宋" w:eastAsia="仿宋" w:cs="仿宋"/>
          <w:spacing w:val="-13"/>
          <w:sz w:val="21"/>
          <w:szCs w:val="21"/>
          <w:highlight w:val="none"/>
        </w:rPr>
        <w:t>决。</w:t>
      </w:r>
    </w:p>
    <w:p w14:paraId="5379B12B">
      <w:pPr>
        <w:pageBreakBefore w:val="0"/>
        <w:topLinePunct w:val="0"/>
        <w:autoSpaceDE/>
        <w:autoSpaceDN/>
        <w:bidi w:val="0"/>
        <w:spacing w:line="360" w:lineRule="auto"/>
        <w:ind w:left="0" w:right="0" w:firstLine="416" w:firstLineChars="200"/>
        <w:rPr>
          <w:rFonts w:ascii="仿宋" w:hAnsi="仿宋" w:eastAsia="仿宋" w:cs="仿宋"/>
          <w:sz w:val="21"/>
          <w:szCs w:val="21"/>
          <w:highlight w:val="none"/>
        </w:rPr>
      </w:pPr>
      <w:r>
        <w:rPr>
          <w:rFonts w:ascii="仿宋" w:hAnsi="仿宋" w:eastAsia="仿宋" w:cs="仿宋"/>
          <w:spacing w:val="-1"/>
          <w:sz w:val="21"/>
          <w:szCs w:val="21"/>
          <w:highlight w:val="none"/>
        </w:rPr>
        <w:t>十一、争议的解决框架协议在履行过程中发生争议时，双方本</w:t>
      </w:r>
      <w:r>
        <w:rPr>
          <w:rFonts w:ascii="仿宋" w:hAnsi="仿宋" w:eastAsia="仿宋" w:cs="仿宋"/>
          <w:spacing w:val="-2"/>
          <w:sz w:val="21"/>
          <w:szCs w:val="21"/>
          <w:highlight w:val="none"/>
        </w:rPr>
        <w:t>着公</w:t>
      </w:r>
      <w:r>
        <w:rPr>
          <w:rFonts w:ascii="仿宋" w:hAnsi="仿宋" w:eastAsia="仿宋" w:cs="仿宋"/>
          <w:spacing w:val="-8"/>
          <w:sz w:val="21"/>
          <w:szCs w:val="21"/>
          <w:highlight w:val="none"/>
        </w:rPr>
        <w:t>平、合理的原则及时协商处理，协商不成的，向</w:t>
      </w:r>
      <w:r>
        <w:rPr>
          <w:rFonts w:hint="eastAsia" w:ascii="仿宋" w:hAnsi="仿宋" w:eastAsia="仿宋" w:cs="仿宋"/>
          <w:spacing w:val="-8"/>
          <w:sz w:val="21"/>
          <w:szCs w:val="21"/>
          <w:highlight w:val="none"/>
          <w:lang w:val="en-US" w:eastAsia="zh-CN"/>
        </w:rPr>
        <w:t>太和县</w:t>
      </w:r>
      <w:r>
        <w:rPr>
          <w:rFonts w:ascii="仿宋" w:hAnsi="仿宋" w:eastAsia="仿宋" w:cs="仿宋"/>
          <w:spacing w:val="-8"/>
          <w:sz w:val="21"/>
          <w:szCs w:val="21"/>
          <w:highlight w:val="none"/>
        </w:rPr>
        <w:t>人民法院提起</w:t>
      </w:r>
      <w:r>
        <w:rPr>
          <w:rFonts w:ascii="仿宋" w:hAnsi="仿宋" w:eastAsia="仿宋" w:cs="仿宋"/>
          <w:spacing w:val="-9"/>
          <w:sz w:val="21"/>
          <w:szCs w:val="21"/>
          <w:highlight w:val="none"/>
        </w:rPr>
        <w:t>诉讼。</w:t>
      </w:r>
    </w:p>
    <w:p w14:paraId="7D074FE3">
      <w:pPr>
        <w:pageBreakBefore w:val="0"/>
        <w:topLinePunct w:val="0"/>
        <w:autoSpaceDE/>
        <w:autoSpaceDN/>
        <w:bidi w:val="0"/>
        <w:spacing w:line="360" w:lineRule="auto"/>
        <w:ind w:left="0" w:right="0" w:firstLine="428" w:firstLineChars="200"/>
        <w:rPr>
          <w:rFonts w:ascii="仿宋" w:hAnsi="仿宋" w:eastAsia="仿宋" w:cs="仿宋"/>
          <w:sz w:val="21"/>
          <w:szCs w:val="21"/>
          <w:highlight w:val="none"/>
        </w:rPr>
      </w:pPr>
      <w:r>
        <w:rPr>
          <w:rFonts w:ascii="仿宋" w:hAnsi="仿宋" w:eastAsia="仿宋" w:cs="仿宋"/>
          <w:spacing w:val="2"/>
          <w:sz w:val="21"/>
          <w:szCs w:val="21"/>
          <w:highlight w:val="none"/>
        </w:rPr>
        <w:t>十二、框架协议生效本框架协议双方签字签章之日起生效。</w:t>
      </w:r>
    </w:p>
    <w:p w14:paraId="24203B6C">
      <w:pPr>
        <w:pageBreakBefore w:val="0"/>
        <w:topLinePunct w:val="0"/>
        <w:autoSpaceDE/>
        <w:autoSpaceDN/>
        <w:bidi w:val="0"/>
        <w:spacing w:line="360" w:lineRule="auto"/>
        <w:ind w:left="0" w:right="0" w:firstLine="400" w:firstLineChars="200"/>
        <w:rPr>
          <w:rFonts w:ascii="仿宋" w:hAnsi="仿宋" w:eastAsia="仿宋" w:cs="仿宋"/>
          <w:sz w:val="21"/>
          <w:szCs w:val="21"/>
          <w:highlight w:val="none"/>
        </w:rPr>
      </w:pPr>
      <w:r>
        <w:rPr>
          <w:rFonts w:ascii="仿宋" w:hAnsi="仿宋" w:eastAsia="仿宋" w:cs="仿宋"/>
          <w:spacing w:val="-5"/>
          <w:sz w:val="21"/>
          <w:szCs w:val="21"/>
          <w:highlight w:val="none"/>
        </w:rPr>
        <w:t>十三、其它内容其它约定内容，</w:t>
      </w:r>
      <w:r>
        <w:rPr>
          <w:rFonts w:hint="eastAsia" w:ascii="仿宋" w:hAnsi="仿宋" w:eastAsia="仿宋" w:cs="仿宋"/>
          <w:spacing w:val="-5"/>
          <w:sz w:val="21"/>
          <w:szCs w:val="21"/>
          <w:highlight w:val="none"/>
          <w:lang w:val="en-US" w:eastAsia="zh-CN"/>
        </w:rPr>
        <w:t>详见第二阶段具体合同</w:t>
      </w:r>
      <w:r>
        <w:rPr>
          <w:rFonts w:ascii="仿宋" w:hAnsi="仿宋" w:eastAsia="仿宋" w:cs="仿宋"/>
          <w:spacing w:val="-5"/>
          <w:sz w:val="21"/>
          <w:szCs w:val="21"/>
          <w:highlight w:val="none"/>
        </w:rPr>
        <w:t>。</w:t>
      </w:r>
    </w:p>
    <w:p w14:paraId="0F6CF511">
      <w:pPr>
        <w:pageBreakBefore w:val="0"/>
        <w:topLinePunct w:val="0"/>
        <w:autoSpaceDE/>
        <w:autoSpaceDN/>
        <w:bidi w:val="0"/>
        <w:spacing w:line="360" w:lineRule="auto"/>
        <w:ind w:left="0" w:right="0" w:firstLine="412" w:firstLineChars="200"/>
        <w:rPr>
          <w:rFonts w:ascii="仿宋" w:hAnsi="仿宋" w:eastAsia="仿宋" w:cs="仿宋"/>
          <w:sz w:val="21"/>
          <w:szCs w:val="21"/>
          <w:highlight w:val="none"/>
        </w:rPr>
      </w:pPr>
      <w:r>
        <w:rPr>
          <w:rFonts w:ascii="仿宋" w:hAnsi="仿宋" w:eastAsia="仿宋" w:cs="仿宋"/>
          <w:spacing w:val="-2"/>
          <w:sz w:val="21"/>
          <w:szCs w:val="21"/>
          <w:highlight w:val="none"/>
        </w:rPr>
        <w:t>十四、框架协议份数</w:t>
      </w:r>
    </w:p>
    <w:p w14:paraId="4FC5DAC0">
      <w:pPr>
        <w:pageBreakBefore w:val="0"/>
        <w:topLinePunct w:val="0"/>
        <w:autoSpaceDE/>
        <w:autoSpaceDN/>
        <w:bidi w:val="0"/>
        <w:spacing w:line="360" w:lineRule="auto"/>
        <w:ind w:left="0" w:right="0" w:firstLine="388" w:firstLineChars="200"/>
        <w:rPr>
          <w:rFonts w:ascii="仿宋" w:hAnsi="仿宋" w:eastAsia="仿宋" w:cs="仿宋"/>
          <w:sz w:val="21"/>
          <w:szCs w:val="21"/>
          <w:highlight w:val="none"/>
        </w:rPr>
      </w:pPr>
      <w:r>
        <w:rPr>
          <w:rFonts w:ascii="仿宋" w:hAnsi="仿宋" w:eastAsia="仿宋" w:cs="仿宋"/>
          <w:spacing w:val="-8"/>
          <w:sz w:val="21"/>
          <w:szCs w:val="21"/>
          <w:highlight w:val="none"/>
        </w:rPr>
        <w:t>本合同一式</w:t>
      </w:r>
      <w:r>
        <w:rPr>
          <w:rFonts w:hint="default" w:ascii="仿宋" w:hAnsi="仿宋" w:eastAsia="仿宋" w:cs="仿宋"/>
          <w:spacing w:val="-8"/>
          <w:sz w:val="21"/>
          <w:szCs w:val="21"/>
          <w:highlight w:val="none"/>
          <w:u w:val="single"/>
          <w:lang w:val="en-US"/>
        </w:rPr>
        <w:t xml:space="preserve">   </w:t>
      </w:r>
      <w:r>
        <w:rPr>
          <w:rFonts w:ascii="仿宋" w:hAnsi="仿宋" w:eastAsia="仿宋" w:cs="仿宋"/>
          <w:spacing w:val="-8"/>
          <w:sz w:val="21"/>
          <w:szCs w:val="21"/>
          <w:highlight w:val="none"/>
        </w:rPr>
        <w:t>份，甲、乙各执</w:t>
      </w:r>
      <w:r>
        <w:rPr>
          <w:rFonts w:hint="default" w:ascii="仿宋" w:hAnsi="仿宋" w:eastAsia="仿宋" w:cs="仿宋"/>
          <w:spacing w:val="-8"/>
          <w:sz w:val="21"/>
          <w:szCs w:val="21"/>
          <w:highlight w:val="none"/>
          <w:u w:val="single"/>
          <w:lang w:val="en-US"/>
        </w:rPr>
        <w:t xml:space="preserve">   </w:t>
      </w:r>
      <w:r>
        <w:rPr>
          <w:rFonts w:ascii="仿宋" w:hAnsi="仿宋" w:eastAsia="仿宋" w:cs="仿宋"/>
          <w:spacing w:val="-8"/>
          <w:sz w:val="21"/>
          <w:szCs w:val="21"/>
          <w:highlight w:val="none"/>
        </w:rPr>
        <w:t>份。</w:t>
      </w:r>
    </w:p>
    <w:p w14:paraId="4231659C">
      <w:pPr>
        <w:pageBreakBefore w:val="0"/>
        <w:topLinePunct w:val="0"/>
        <w:autoSpaceDE/>
        <w:autoSpaceDN/>
        <w:bidi w:val="0"/>
        <w:spacing w:line="360" w:lineRule="auto"/>
        <w:ind w:left="0" w:right="0" w:firstLine="384" w:firstLineChars="200"/>
        <w:rPr>
          <w:highlight w:val="none"/>
        </w:rPr>
      </w:pPr>
      <w:r>
        <w:rPr>
          <w:rFonts w:ascii="仿宋" w:hAnsi="仿宋" w:eastAsia="仿宋" w:cs="仿宋"/>
          <w:spacing w:val="-9"/>
          <w:sz w:val="21"/>
          <w:szCs w:val="21"/>
          <w:highlight w:val="none"/>
        </w:rPr>
        <w:t>本框架协议未尽事宜，双方可签订补充协议，补充协议与本框架协</w:t>
      </w:r>
      <w:r>
        <w:rPr>
          <w:rFonts w:ascii="仿宋" w:hAnsi="仿宋" w:eastAsia="仿宋" w:cs="仿宋"/>
          <w:spacing w:val="-5"/>
          <w:sz w:val="21"/>
          <w:szCs w:val="21"/>
          <w:highlight w:val="none"/>
        </w:rPr>
        <w:t>议具有同等法律效力。</w:t>
      </w:r>
    </w:p>
    <w:p w14:paraId="26F4C8C8">
      <w:pPr>
        <w:pageBreakBefore w:val="0"/>
        <w:topLinePunct w:val="0"/>
        <w:autoSpaceDE/>
        <w:autoSpaceDN/>
        <w:bidi w:val="0"/>
        <w:spacing w:line="360" w:lineRule="auto"/>
        <w:ind w:left="0" w:right="0" w:firstLine="420" w:firstLineChars="200"/>
        <w:rPr>
          <w:highlight w:val="none"/>
        </w:rPr>
      </w:pPr>
    </w:p>
    <w:p w14:paraId="678FFAEB">
      <w:pPr>
        <w:pageBreakBefore w:val="0"/>
        <w:topLinePunct w:val="0"/>
        <w:autoSpaceDE/>
        <w:autoSpaceDN/>
        <w:bidi w:val="0"/>
        <w:spacing w:line="360" w:lineRule="auto"/>
        <w:ind w:left="0" w:right="0" w:firstLine="412" w:firstLineChars="200"/>
        <w:rPr>
          <w:rFonts w:ascii="仿宋" w:hAnsi="仿宋" w:eastAsia="仿宋" w:cs="仿宋"/>
          <w:spacing w:val="-2"/>
          <w:sz w:val="21"/>
          <w:szCs w:val="21"/>
          <w:highlight w:val="none"/>
        </w:rPr>
      </w:pPr>
    </w:p>
    <w:p w14:paraId="3D214EE2">
      <w:pPr>
        <w:pageBreakBefore w:val="0"/>
        <w:topLinePunct w:val="0"/>
        <w:autoSpaceDE/>
        <w:autoSpaceDN/>
        <w:bidi w:val="0"/>
        <w:spacing w:line="360" w:lineRule="auto"/>
        <w:ind w:left="0" w:right="0" w:firstLine="412" w:firstLineChars="200"/>
        <w:rPr>
          <w:rFonts w:ascii="仿宋" w:hAnsi="仿宋" w:eastAsia="仿宋" w:cs="仿宋"/>
          <w:spacing w:val="-2"/>
          <w:sz w:val="21"/>
          <w:szCs w:val="21"/>
          <w:highlight w:val="none"/>
        </w:rPr>
      </w:pPr>
    </w:p>
    <w:p w14:paraId="76361019">
      <w:pPr>
        <w:pageBreakBefore w:val="0"/>
        <w:topLinePunct w:val="0"/>
        <w:autoSpaceDE/>
        <w:autoSpaceDN/>
        <w:bidi w:val="0"/>
        <w:spacing w:line="360" w:lineRule="auto"/>
        <w:ind w:left="0" w:right="0" w:firstLine="412" w:firstLineChars="200"/>
        <w:rPr>
          <w:rFonts w:hint="default" w:ascii="仿宋" w:hAnsi="仿宋" w:eastAsia="仿宋" w:cs="仿宋"/>
          <w:sz w:val="21"/>
          <w:szCs w:val="21"/>
          <w:highlight w:val="none"/>
          <w:lang w:val="en-US" w:eastAsia="zh-CN"/>
        </w:rPr>
      </w:pPr>
      <w:r>
        <w:rPr>
          <w:rFonts w:ascii="仿宋" w:hAnsi="仿宋" w:eastAsia="仿宋" w:cs="仿宋"/>
          <w:spacing w:val="-2"/>
          <w:sz w:val="21"/>
          <w:szCs w:val="21"/>
          <w:highlight w:val="none"/>
        </w:rPr>
        <w:t>甲方</w:t>
      </w:r>
      <w:r>
        <w:rPr>
          <w:rFonts w:ascii="仿宋" w:hAnsi="仿宋" w:eastAsia="仿宋" w:cs="仿宋"/>
          <w:spacing w:val="-76"/>
          <w:w w:val="95"/>
          <w:sz w:val="21"/>
          <w:szCs w:val="21"/>
          <w:highlight w:val="none"/>
        </w:rPr>
        <w:t>：（</w:t>
      </w:r>
      <w:r>
        <w:rPr>
          <w:rFonts w:ascii="仿宋" w:hAnsi="仿宋" w:eastAsia="仿宋" w:cs="仿宋"/>
          <w:spacing w:val="-2"/>
          <w:sz w:val="21"/>
          <w:szCs w:val="21"/>
          <w:highlight w:val="none"/>
        </w:rPr>
        <w:t>盖章）</w:t>
      </w:r>
      <w:r>
        <w:rPr>
          <w:rFonts w:hint="default" w:ascii="仿宋" w:hAnsi="仿宋" w:eastAsia="仿宋" w:cs="仿宋"/>
          <w:spacing w:val="-2"/>
          <w:sz w:val="21"/>
          <w:szCs w:val="21"/>
          <w:highlight w:val="none"/>
          <w:lang w:val="en-US"/>
        </w:rPr>
        <w:t xml:space="preserve">                                       </w:t>
      </w:r>
      <w:r>
        <w:rPr>
          <w:rFonts w:ascii="仿宋" w:hAnsi="仿宋" w:eastAsia="仿宋" w:cs="仿宋"/>
          <w:spacing w:val="-2"/>
          <w:sz w:val="21"/>
          <w:szCs w:val="21"/>
          <w:highlight w:val="none"/>
        </w:rPr>
        <w:t>乙方</w:t>
      </w:r>
      <w:r>
        <w:rPr>
          <w:rFonts w:ascii="仿宋" w:hAnsi="仿宋" w:eastAsia="仿宋" w:cs="仿宋"/>
          <w:spacing w:val="-76"/>
          <w:w w:val="95"/>
          <w:sz w:val="21"/>
          <w:szCs w:val="21"/>
          <w:highlight w:val="none"/>
        </w:rPr>
        <w:t>：（</w:t>
      </w:r>
      <w:r>
        <w:rPr>
          <w:rFonts w:ascii="仿宋" w:hAnsi="仿宋" w:eastAsia="仿宋" w:cs="仿宋"/>
          <w:spacing w:val="-2"/>
          <w:sz w:val="21"/>
          <w:szCs w:val="21"/>
          <w:highlight w:val="none"/>
        </w:rPr>
        <w:t>盖章）</w:t>
      </w:r>
    </w:p>
    <w:p w14:paraId="7906A2D5">
      <w:pPr>
        <w:pageBreakBefore w:val="0"/>
        <w:topLinePunct w:val="0"/>
        <w:autoSpaceDE/>
        <w:autoSpaceDN/>
        <w:bidi w:val="0"/>
        <w:spacing w:line="360" w:lineRule="auto"/>
        <w:ind w:left="0" w:right="0" w:firstLine="352" w:firstLineChars="200"/>
        <w:rPr>
          <w:rFonts w:hint="default" w:ascii="仿宋" w:hAnsi="仿宋" w:eastAsia="仿宋" w:cs="仿宋"/>
          <w:sz w:val="21"/>
          <w:szCs w:val="21"/>
          <w:highlight w:val="none"/>
          <w:lang w:val="en-US" w:eastAsia="zh-CN"/>
        </w:rPr>
      </w:pPr>
      <w:r>
        <w:rPr>
          <w:rFonts w:ascii="仿宋" w:hAnsi="仿宋" w:eastAsia="仿宋" w:cs="仿宋"/>
          <w:spacing w:val="-17"/>
          <w:sz w:val="21"/>
          <w:szCs w:val="21"/>
          <w:highlight w:val="none"/>
        </w:rPr>
        <w:t>地址：</w:t>
      </w:r>
      <w:r>
        <w:rPr>
          <w:rFonts w:hint="default" w:ascii="仿宋" w:hAnsi="仿宋" w:eastAsia="仿宋" w:cs="仿宋"/>
          <w:spacing w:val="-17"/>
          <w:sz w:val="21"/>
          <w:szCs w:val="21"/>
          <w:highlight w:val="none"/>
          <w:lang w:val="en-US"/>
        </w:rPr>
        <w:t xml:space="preserve">                                                      </w:t>
      </w:r>
      <w:r>
        <w:rPr>
          <w:rFonts w:ascii="仿宋" w:hAnsi="仿宋" w:eastAsia="仿宋" w:cs="仿宋"/>
          <w:spacing w:val="-17"/>
          <w:sz w:val="21"/>
          <w:szCs w:val="21"/>
          <w:highlight w:val="none"/>
        </w:rPr>
        <w:t>地址：</w:t>
      </w:r>
    </w:p>
    <w:p w14:paraId="39B8D3B3">
      <w:pPr>
        <w:pageBreakBefore w:val="0"/>
        <w:topLinePunct w:val="0"/>
        <w:autoSpaceDE/>
        <w:autoSpaceDN/>
        <w:bidi w:val="0"/>
        <w:spacing w:line="360" w:lineRule="auto"/>
        <w:ind w:left="0" w:right="0" w:firstLine="404" w:firstLineChars="200"/>
        <w:rPr>
          <w:rFonts w:ascii="仿宋" w:hAnsi="仿宋" w:eastAsia="仿宋" w:cs="仿宋"/>
          <w:spacing w:val="-4"/>
          <w:sz w:val="21"/>
          <w:szCs w:val="21"/>
          <w:highlight w:val="none"/>
        </w:rPr>
      </w:pPr>
      <w:r>
        <w:rPr>
          <w:rFonts w:ascii="仿宋" w:hAnsi="仿宋" w:eastAsia="仿宋" w:cs="仿宋"/>
          <w:spacing w:val="-4"/>
          <w:sz w:val="21"/>
          <w:szCs w:val="21"/>
          <w:highlight w:val="none"/>
        </w:rPr>
        <w:t>法定代表人</w:t>
      </w:r>
      <w:r>
        <w:rPr>
          <w:rFonts w:hint="default" w:ascii="仿宋" w:hAnsi="仿宋" w:eastAsia="仿宋" w:cs="仿宋"/>
          <w:spacing w:val="-4"/>
          <w:sz w:val="21"/>
          <w:szCs w:val="21"/>
          <w:highlight w:val="none"/>
          <w:lang w:val="en-US"/>
        </w:rPr>
        <w:t xml:space="preserve">                                          </w:t>
      </w:r>
      <w:r>
        <w:rPr>
          <w:rFonts w:ascii="仿宋" w:hAnsi="仿宋" w:eastAsia="仿宋" w:cs="仿宋"/>
          <w:spacing w:val="-4"/>
          <w:sz w:val="21"/>
          <w:szCs w:val="21"/>
          <w:highlight w:val="none"/>
        </w:rPr>
        <w:t>法定代表人</w:t>
      </w:r>
    </w:p>
    <w:p w14:paraId="002D0AED">
      <w:pPr>
        <w:pageBreakBefore w:val="0"/>
        <w:topLinePunct w:val="0"/>
        <w:autoSpaceDE/>
        <w:autoSpaceDN/>
        <w:bidi w:val="0"/>
        <w:spacing w:line="360" w:lineRule="auto"/>
        <w:ind w:left="0" w:right="0" w:firstLine="432" w:firstLineChars="200"/>
        <w:rPr>
          <w:rFonts w:ascii="仿宋" w:hAnsi="仿宋" w:eastAsia="仿宋" w:cs="仿宋"/>
          <w:spacing w:val="3"/>
          <w:sz w:val="21"/>
          <w:szCs w:val="21"/>
          <w:highlight w:val="none"/>
        </w:rPr>
      </w:pPr>
      <w:r>
        <w:rPr>
          <w:rFonts w:ascii="仿宋" w:hAnsi="仿宋" w:eastAsia="仿宋" w:cs="仿宋"/>
          <w:spacing w:val="3"/>
          <w:sz w:val="21"/>
          <w:szCs w:val="21"/>
          <w:highlight w:val="none"/>
        </w:rPr>
        <w:t>或委托代表人</w:t>
      </w:r>
      <w:r>
        <w:rPr>
          <w:rFonts w:ascii="仿宋" w:hAnsi="仿宋" w:eastAsia="仿宋" w:cs="仿宋"/>
          <w:spacing w:val="-76"/>
          <w:w w:val="95"/>
          <w:sz w:val="21"/>
          <w:szCs w:val="21"/>
          <w:highlight w:val="none"/>
        </w:rPr>
        <w:t>：（</w:t>
      </w:r>
      <w:r>
        <w:rPr>
          <w:rFonts w:ascii="仿宋" w:hAnsi="仿宋" w:eastAsia="仿宋" w:cs="仿宋"/>
          <w:spacing w:val="3"/>
          <w:sz w:val="21"/>
          <w:szCs w:val="21"/>
          <w:highlight w:val="none"/>
        </w:rPr>
        <w:t>签字或盖章）</w:t>
      </w:r>
      <w:r>
        <w:rPr>
          <w:rFonts w:hint="default" w:ascii="仿宋" w:hAnsi="仿宋" w:eastAsia="仿宋" w:cs="仿宋"/>
          <w:spacing w:val="3"/>
          <w:sz w:val="21"/>
          <w:szCs w:val="21"/>
          <w:highlight w:val="none"/>
          <w:lang w:val="en-US"/>
        </w:rPr>
        <w:t xml:space="preserve">                      </w:t>
      </w:r>
      <w:r>
        <w:rPr>
          <w:rFonts w:ascii="仿宋" w:hAnsi="仿宋" w:eastAsia="仿宋" w:cs="仿宋"/>
          <w:spacing w:val="3"/>
          <w:sz w:val="21"/>
          <w:szCs w:val="21"/>
          <w:highlight w:val="none"/>
        </w:rPr>
        <w:t>或委托代表人</w:t>
      </w:r>
      <w:r>
        <w:rPr>
          <w:rFonts w:ascii="仿宋" w:hAnsi="仿宋" w:eastAsia="仿宋" w:cs="仿宋"/>
          <w:spacing w:val="-76"/>
          <w:w w:val="95"/>
          <w:sz w:val="21"/>
          <w:szCs w:val="21"/>
          <w:highlight w:val="none"/>
        </w:rPr>
        <w:t>：（</w:t>
      </w:r>
      <w:r>
        <w:rPr>
          <w:rFonts w:ascii="仿宋" w:hAnsi="仿宋" w:eastAsia="仿宋" w:cs="仿宋"/>
          <w:spacing w:val="3"/>
          <w:sz w:val="21"/>
          <w:szCs w:val="21"/>
          <w:highlight w:val="none"/>
        </w:rPr>
        <w:t>签字或盖章）</w:t>
      </w:r>
    </w:p>
    <w:p w14:paraId="16EFF215">
      <w:pPr>
        <w:pageBreakBefore w:val="0"/>
        <w:topLinePunct w:val="0"/>
        <w:autoSpaceDE/>
        <w:autoSpaceDN/>
        <w:bidi w:val="0"/>
        <w:spacing w:line="360" w:lineRule="auto"/>
        <w:ind w:left="0" w:right="0" w:firstLine="408" w:firstLineChars="200"/>
        <w:rPr>
          <w:rFonts w:hint="default" w:ascii="仿宋" w:hAnsi="仿宋" w:eastAsia="仿宋" w:cs="仿宋"/>
          <w:spacing w:val="-3"/>
          <w:sz w:val="21"/>
          <w:szCs w:val="21"/>
          <w:highlight w:val="none"/>
          <w:lang w:val="en-US" w:eastAsia="zh-CN"/>
        </w:rPr>
      </w:pPr>
      <w:r>
        <w:rPr>
          <w:rFonts w:hint="eastAsia" w:ascii="仿宋" w:hAnsi="仿宋" w:eastAsia="仿宋" w:cs="仿宋"/>
          <w:spacing w:val="-3"/>
          <w:sz w:val="21"/>
          <w:szCs w:val="21"/>
          <w:highlight w:val="none"/>
          <w:lang w:val="en-US" w:eastAsia="zh-CN"/>
        </w:rPr>
        <w:t>联系方式：</w:t>
      </w:r>
      <w:r>
        <w:rPr>
          <w:rFonts w:hint="default" w:ascii="仿宋" w:hAnsi="仿宋" w:eastAsia="仿宋" w:cs="仿宋"/>
          <w:spacing w:val="-3"/>
          <w:sz w:val="21"/>
          <w:szCs w:val="21"/>
          <w:highlight w:val="none"/>
          <w:lang w:val="en-US" w:eastAsia="zh-CN"/>
        </w:rPr>
        <w:t xml:space="preserve">                                          </w:t>
      </w:r>
      <w:r>
        <w:rPr>
          <w:rFonts w:hint="eastAsia" w:ascii="仿宋" w:hAnsi="仿宋" w:eastAsia="仿宋" w:cs="仿宋"/>
          <w:spacing w:val="-3"/>
          <w:sz w:val="21"/>
          <w:szCs w:val="21"/>
          <w:highlight w:val="none"/>
          <w:lang w:val="en-US" w:eastAsia="zh-CN"/>
        </w:rPr>
        <w:t>联系方式：</w:t>
      </w:r>
    </w:p>
    <w:p w14:paraId="05665E39">
      <w:pPr>
        <w:pageBreakBefore w:val="0"/>
        <w:topLinePunct w:val="0"/>
        <w:autoSpaceDE/>
        <w:autoSpaceDN/>
        <w:bidi w:val="0"/>
        <w:spacing w:line="360" w:lineRule="auto"/>
        <w:ind w:left="0" w:right="0" w:firstLine="408" w:firstLineChars="200"/>
        <w:rPr>
          <w:rFonts w:hint="default" w:ascii="仿宋" w:hAnsi="仿宋" w:eastAsia="仿宋" w:cs="仿宋"/>
          <w:spacing w:val="3"/>
          <w:sz w:val="21"/>
          <w:szCs w:val="21"/>
          <w:highlight w:val="none"/>
          <w:lang w:val="en-US" w:eastAsia="zh-CN"/>
        </w:rPr>
      </w:pPr>
      <w:r>
        <w:rPr>
          <w:rFonts w:ascii="仿宋" w:hAnsi="仿宋" w:eastAsia="仿宋" w:cs="仿宋"/>
          <w:spacing w:val="-3"/>
          <w:sz w:val="21"/>
          <w:szCs w:val="21"/>
          <w:highlight w:val="none"/>
        </w:rPr>
        <w:t>开户银行：</w:t>
      </w:r>
      <w:r>
        <w:rPr>
          <w:rFonts w:hint="default" w:ascii="仿宋" w:hAnsi="仿宋" w:eastAsia="仿宋" w:cs="仿宋"/>
          <w:spacing w:val="-3"/>
          <w:sz w:val="21"/>
          <w:szCs w:val="21"/>
          <w:highlight w:val="none"/>
          <w:lang w:val="en-US"/>
        </w:rPr>
        <w:t xml:space="preserve">                                          </w:t>
      </w:r>
      <w:r>
        <w:rPr>
          <w:rFonts w:ascii="仿宋" w:hAnsi="仿宋" w:eastAsia="仿宋" w:cs="仿宋"/>
          <w:spacing w:val="-3"/>
          <w:sz w:val="21"/>
          <w:szCs w:val="21"/>
          <w:highlight w:val="none"/>
        </w:rPr>
        <w:t>开</w:t>
      </w:r>
      <w:r>
        <w:rPr>
          <w:rFonts w:ascii="仿宋" w:hAnsi="仿宋" w:eastAsia="仿宋" w:cs="仿宋"/>
          <w:spacing w:val="-12"/>
          <w:sz w:val="21"/>
          <w:szCs w:val="21"/>
          <w:highlight w:val="none"/>
        </w:rPr>
        <w:t>户银行：</w:t>
      </w:r>
    </w:p>
    <w:p w14:paraId="70BB6380">
      <w:pPr>
        <w:pageBreakBefore w:val="0"/>
        <w:topLinePunct w:val="0"/>
        <w:autoSpaceDE/>
        <w:autoSpaceDN/>
        <w:bidi w:val="0"/>
        <w:spacing w:line="360" w:lineRule="auto"/>
        <w:ind w:left="0" w:right="0" w:firstLine="408" w:firstLineChars="200"/>
        <w:rPr>
          <w:rFonts w:ascii="仿宋" w:hAnsi="仿宋" w:eastAsia="仿宋" w:cs="仿宋"/>
          <w:sz w:val="21"/>
          <w:szCs w:val="21"/>
          <w:highlight w:val="none"/>
        </w:rPr>
      </w:pPr>
      <w:r>
        <w:rPr>
          <w:rFonts w:ascii="仿宋" w:hAnsi="仿宋" w:eastAsia="仿宋" w:cs="仿宋"/>
          <w:spacing w:val="-3"/>
          <w:sz w:val="21"/>
          <w:szCs w:val="21"/>
          <w:highlight w:val="none"/>
        </w:rPr>
        <w:t>账号：</w:t>
      </w:r>
      <w:r>
        <w:rPr>
          <w:rFonts w:hint="default" w:ascii="仿宋" w:hAnsi="仿宋" w:eastAsia="仿宋" w:cs="仿宋"/>
          <w:spacing w:val="-3"/>
          <w:sz w:val="21"/>
          <w:szCs w:val="21"/>
          <w:highlight w:val="none"/>
          <w:lang w:val="en-US"/>
        </w:rPr>
        <w:t xml:space="preserve">                                               </w:t>
      </w:r>
      <w:r>
        <w:rPr>
          <w:rFonts w:ascii="仿宋" w:hAnsi="仿宋" w:eastAsia="仿宋" w:cs="仿宋"/>
          <w:spacing w:val="-3"/>
          <w:sz w:val="21"/>
          <w:szCs w:val="21"/>
          <w:highlight w:val="none"/>
        </w:rPr>
        <w:t>账</w:t>
      </w:r>
      <w:r>
        <w:rPr>
          <w:rFonts w:ascii="仿宋" w:hAnsi="仿宋" w:eastAsia="仿宋" w:cs="仿宋"/>
          <w:spacing w:val="-22"/>
          <w:sz w:val="21"/>
          <w:szCs w:val="21"/>
          <w:highlight w:val="none"/>
        </w:rPr>
        <w:t>号：</w:t>
      </w:r>
    </w:p>
    <w:p w14:paraId="51608EA2">
      <w:pPr>
        <w:pageBreakBefore w:val="0"/>
        <w:topLinePunct w:val="0"/>
        <w:autoSpaceDE/>
        <w:autoSpaceDN/>
        <w:bidi w:val="0"/>
        <w:spacing w:line="360" w:lineRule="auto"/>
        <w:ind w:left="0" w:right="0" w:firstLine="408" w:firstLineChars="200"/>
        <w:jc w:val="right"/>
        <w:rPr>
          <w:rFonts w:ascii="仿宋" w:hAnsi="仿宋" w:eastAsia="仿宋" w:cs="仿宋"/>
          <w:spacing w:val="-3"/>
          <w:sz w:val="21"/>
          <w:szCs w:val="21"/>
          <w:highlight w:val="none"/>
        </w:rPr>
      </w:pPr>
    </w:p>
    <w:p w14:paraId="55DE48C2">
      <w:pPr>
        <w:pageBreakBefore w:val="0"/>
        <w:topLinePunct w:val="0"/>
        <w:autoSpaceDE/>
        <w:autoSpaceDN/>
        <w:bidi w:val="0"/>
        <w:spacing w:line="360" w:lineRule="auto"/>
        <w:ind w:left="0" w:right="0" w:firstLine="408" w:firstLineChars="200"/>
        <w:jc w:val="right"/>
        <w:rPr>
          <w:rFonts w:ascii="仿宋" w:hAnsi="仿宋" w:eastAsia="仿宋" w:cs="仿宋"/>
          <w:spacing w:val="-3"/>
          <w:sz w:val="21"/>
          <w:szCs w:val="21"/>
          <w:highlight w:val="none"/>
        </w:rPr>
      </w:pPr>
      <w:r>
        <w:rPr>
          <w:rFonts w:ascii="仿宋" w:hAnsi="仿宋" w:eastAsia="仿宋" w:cs="仿宋"/>
          <w:spacing w:val="-3"/>
          <w:sz w:val="21"/>
          <w:szCs w:val="21"/>
          <w:highlight w:val="none"/>
        </w:rPr>
        <w:t>本框架协议签订日期：</w:t>
      </w:r>
      <w:r>
        <w:rPr>
          <w:rFonts w:hint="eastAsia" w:ascii="仿宋" w:hAnsi="仿宋" w:eastAsia="仿宋" w:cs="仿宋"/>
          <w:spacing w:val="-3"/>
          <w:sz w:val="21"/>
          <w:szCs w:val="21"/>
          <w:highlight w:val="none"/>
          <w:lang w:val="en-US" w:eastAsia="zh-CN"/>
        </w:rPr>
        <w:t xml:space="preserve">  </w:t>
      </w:r>
      <w:r>
        <w:rPr>
          <w:rFonts w:ascii="仿宋" w:hAnsi="仿宋" w:eastAsia="仿宋" w:cs="仿宋"/>
          <w:spacing w:val="-3"/>
          <w:sz w:val="21"/>
          <w:szCs w:val="21"/>
          <w:highlight w:val="none"/>
        </w:rPr>
        <w:t>年</w:t>
      </w:r>
      <w:r>
        <w:rPr>
          <w:rFonts w:hint="eastAsia" w:ascii="仿宋" w:hAnsi="仿宋" w:eastAsia="仿宋" w:cs="仿宋"/>
          <w:spacing w:val="-3"/>
          <w:sz w:val="21"/>
          <w:szCs w:val="21"/>
          <w:highlight w:val="none"/>
          <w:lang w:val="en-US" w:eastAsia="zh-CN"/>
        </w:rPr>
        <w:t xml:space="preserve">  </w:t>
      </w:r>
      <w:r>
        <w:rPr>
          <w:rFonts w:ascii="仿宋" w:hAnsi="仿宋" w:eastAsia="仿宋" w:cs="仿宋"/>
          <w:spacing w:val="-3"/>
          <w:sz w:val="21"/>
          <w:szCs w:val="21"/>
          <w:highlight w:val="none"/>
        </w:rPr>
        <w:t>月</w:t>
      </w:r>
      <w:r>
        <w:rPr>
          <w:rFonts w:hint="eastAsia" w:ascii="仿宋" w:hAnsi="仿宋" w:eastAsia="仿宋" w:cs="仿宋"/>
          <w:spacing w:val="-3"/>
          <w:sz w:val="21"/>
          <w:szCs w:val="21"/>
          <w:highlight w:val="none"/>
          <w:lang w:val="en-US" w:eastAsia="zh-CN"/>
        </w:rPr>
        <w:t xml:space="preserve">  </w:t>
      </w:r>
      <w:r>
        <w:rPr>
          <w:rFonts w:ascii="仿宋" w:hAnsi="仿宋" w:eastAsia="仿宋" w:cs="仿宋"/>
          <w:spacing w:val="-3"/>
          <w:sz w:val="21"/>
          <w:szCs w:val="21"/>
          <w:highlight w:val="none"/>
        </w:rPr>
        <w:t>日</w:t>
      </w:r>
    </w:p>
    <w:p w14:paraId="36E1651A">
      <w:pPr>
        <w:pageBreakBefore w:val="0"/>
        <w:topLinePunct w:val="0"/>
        <w:autoSpaceDE/>
        <w:autoSpaceDN/>
        <w:bidi w:val="0"/>
        <w:spacing w:line="360" w:lineRule="auto"/>
        <w:ind w:left="0" w:right="0" w:firstLine="474" w:firstLineChars="200"/>
        <w:outlineLvl w:val="9"/>
        <w:rPr>
          <w:rFonts w:ascii="仿宋" w:hAnsi="仿宋" w:eastAsia="仿宋" w:cs="仿宋"/>
          <w:b/>
          <w:bCs/>
          <w:spacing w:val="-2"/>
          <w:sz w:val="24"/>
          <w:szCs w:val="24"/>
          <w:highlight w:val="none"/>
        </w:rPr>
      </w:pPr>
    </w:p>
    <w:p w14:paraId="4D8AFBDA">
      <w:pPr>
        <w:pageBreakBefore w:val="0"/>
        <w:topLinePunct w:val="0"/>
        <w:autoSpaceDE/>
        <w:autoSpaceDN/>
        <w:bidi w:val="0"/>
        <w:spacing w:line="360" w:lineRule="auto"/>
        <w:ind w:left="0" w:right="0" w:firstLine="924" w:firstLineChars="200"/>
        <w:jc w:val="left"/>
        <w:rPr>
          <w:rFonts w:hint="eastAsia" w:ascii="仿宋" w:hAnsi="仿宋" w:eastAsia="仿宋" w:cs="仿宋"/>
          <w:color w:val="auto"/>
          <w:sz w:val="22"/>
          <w:szCs w:val="22"/>
          <w:highlight w:val="none"/>
        </w:rPr>
        <w:sectPr>
          <w:footerReference r:id="rId11" w:type="default"/>
          <w:type w:val="continuous"/>
          <w:pgSz w:w="11940" w:h="16860"/>
          <w:pgMar w:top="957" w:right="1678" w:bottom="984" w:left="1791" w:header="0" w:footer="821" w:gutter="0"/>
          <w:pgNumType w:fmt="decimal"/>
          <w:cols w:equalWidth="0" w:num="1">
            <w:col w:w="8471"/>
          </w:cols>
        </w:sectPr>
      </w:pPr>
      <w:bookmarkStart w:id="2" w:name="bookmark11"/>
      <w:bookmarkEnd w:id="2"/>
      <w:r>
        <w:rPr>
          <w:rFonts w:ascii="宋体" w:hAnsi="宋体" w:eastAsia="宋体" w:cs="宋体"/>
          <w:b/>
          <w:bCs/>
          <w:spacing w:val="-10"/>
          <w:sz w:val="48"/>
          <w:szCs w:val="48"/>
          <w:highlight w:val="none"/>
        </w:rPr>
        <w:br w:type="page"/>
      </w:r>
    </w:p>
    <w:p w14:paraId="5848C359">
      <w:pPr>
        <w:pageBreakBefore w:val="0"/>
        <w:topLinePunct w:val="0"/>
        <w:bidi w:val="0"/>
        <w:spacing w:line="260" w:lineRule="auto"/>
        <w:ind w:left="0" w:right="0" w:firstLine="420" w:firstLineChars="200"/>
        <w:rPr>
          <w:rFonts w:ascii="Arial"/>
          <w:color w:val="auto"/>
          <w:sz w:val="21"/>
          <w:highlight w:val="none"/>
        </w:rPr>
      </w:pPr>
    </w:p>
    <w:p w14:paraId="11FD299A">
      <w:pPr>
        <w:pageBreakBefore w:val="0"/>
        <w:topLinePunct w:val="0"/>
        <w:bidi w:val="0"/>
        <w:spacing w:line="224" w:lineRule="auto"/>
        <w:ind w:left="0" w:right="0" w:firstLine="908" w:firstLineChars="200"/>
        <w:jc w:val="center"/>
        <w:outlineLvl w:val="1"/>
        <w:rPr>
          <w:rFonts w:ascii="宋体" w:hAnsi="宋体" w:eastAsia="宋体" w:cs="宋体"/>
          <w:color w:val="auto"/>
          <w:spacing w:val="12"/>
          <w:sz w:val="43"/>
          <w:szCs w:val="43"/>
          <w:highlight w:val="none"/>
          <w14:textOutline w14:w="7968" w14:cap="flat" w14:cmpd="sng">
            <w14:solidFill>
              <w14:srgbClr w14:val="000000"/>
            </w14:solidFill>
            <w14:prstDash w14:val="solid"/>
            <w14:miter w14:val="0"/>
          </w14:textOutline>
        </w:rPr>
      </w:pPr>
      <w:r>
        <w:rPr>
          <w:rFonts w:ascii="宋体" w:hAnsi="宋体" w:eastAsia="宋体" w:cs="宋体"/>
          <w:color w:val="auto"/>
          <w:spacing w:val="12"/>
          <w:sz w:val="43"/>
          <w:szCs w:val="43"/>
          <w:highlight w:val="none"/>
          <w14:textOutline w14:w="7968" w14:cap="flat" w14:cmpd="sng">
            <w14:solidFill>
              <w14:srgbClr w14:val="000000"/>
            </w14:solidFill>
            <w14:prstDash w14:val="solid"/>
            <w14:miter w14:val="0"/>
          </w14:textOutline>
        </w:rPr>
        <w:t>第六章</w:t>
      </w:r>
      <w:r>
        <w:rPr>
          <w:rFonts w:hint="default" w:ascii="宋体" w:hAnsi="宋体" w:eastAsia="宋体" w:cs="宋体"/>
          <w:color w:val="auto"/>
          <w:spacing w:val="12"/>
          <w:sz w:val="43"/>
          <w:szCs w:val="43"/>
          <w:highlight w:val="none"/>
          <w:lang w:val="en-US"/>
          <w14:textOutline w14:w="7968" w14:cap="flat" w14:cmpd="sng">
            <w14:solidFill>
              <w14:srgbClr w14:val="000000"/>
            </w14:solidFill>
            <w14:prstDash w14:val="solid"/>
            <w14:miter w14:val="0"/>
          </w14:textOutline>
        </w:rPr>
        <w:t xml:space="preserve"> </w:t>
      </w:r>
      <w:r>
        <w:rPr>
          <w:rFonts w:ascii="宋体" w:hAnsi="宋体" w:eastAsia="宋体" w:cs="宋体"/>
          <w:color w:val="auto"/>
          <w:spacing w:val="12"/>
          <w:sz w:val="43"/>
          <w:szCs w:val="43"/>
          <w:highlight w:val="none"/>
          <w14:textOutline w14:w="7968" w14:cap="flat" w14:cmpd="sng">
            <w14:solidFill>
              <w14:srgbClr w14:val="000000"/>
            </w14:solidFill>
            <w14:prstDash w14:val="solid"/>
            <w14:miter w14:val="0"/>
          </w14:textOutline>
        </w:rPr>
        <w:t>响应文件格式</w:t>
      </w:r>
    </w:p>
    <w:p w14:paraId="6A34CAE1">
      <w:pPr>
        <w:pageBreakBefore w:val="0"/>
        <w:topLinePunct w:val="0"/>
        <w:bidi w:val="0"/>
        <w:spacing w:line="248" w:lineRule="auto"/>
        <w:ind w:left="0" w:right="0" w:firstLine="420" w:firstLineChars="200"/>
        <w:rPr>
          <w:rFonts w:ascii="Arial"/>
          <w:color w:val="auto"/>
          <w:sz w:val="21"/>
          <w:highlight w:val="none"/>
        </w:rPr>
      </w:pPr>
    </w:p>
    <w:p w14:paraId="5C9725D9">
      <w:pPr>
        <w:pageBreakBefore w:val="0"/>
        <w:topLinePunct w:val="0"/>
        <w:bidi w:val="0"/>
        <w:spacing w:line="248" w:lineRule="auto"/>
        <w:ind w:left="0" w:right="0" w:firstLine="420" w:firstLineChars="200"/>
        <w:rPr>
          <w:rFonts w:ascii="Arial"/>
          <w:color w:val="auto"/>
          <w:sz w:val="21"/>
          <w:highlight w:val="none"/>
        </w:rPr>
      </w:pPr>
    </w:p>
    <w:p w14:paraId="2B01D34D">
      <w:pPr>
        <w:pageBreakBefore w:val="0"/>
        <w:topLinePunct w:val="0"/>
        <w:bidi w:val="0"/>
        <w:spacing w:line="248" w:lineRule="auto"/>
        <w:ind w:left="0" w:right="0" w:firstLine="420" w:firstLineChars="200"/>
        <w:rPr>
          <w:rFonts w:ascii="Arial"/>
          <w:color w:val="auto"/>
          <w:sz w:val="21"/>
          <w:highlight w:val="none"/>
        </w:rPr>
      </w:pPr>
    </w:p>
    <w:p w14:paraId="5AAFA726">
      <w:pPr>
        <w:pageBreakBefore w:val="0"/>
        <w:topLinePunct w:val="0"/>
        <w:bidi w:val="0"/>
        <w:spacing w:line="249" w:lineRule="auto"/>
        <w:ind w:left="0" w:right="0" w:firstLine="420" w:firstLineChars="200"/>
        <w:rPr>
          <w:rFonts w:ascii="Arial"/>
          <w:color w:val="auto"/>
          <w:sz w:val="21"/>
          <w:highlight w:val="none"/>
        </w:rPr>
      </w:pPr>
    </w:p>
    <w:p w14:paraId="4D7FA1DE">
      <w:pPr>
        <w:pageBreakBefore w:val="0"/>
        <w:topLinePunct w:val="0"/>
        <w:bidi w:val="0"/>
        <w:spacing w:line="249" w:lineRule="auto"/>
        <w:ind w:left="0" w:right="0" w:firstLine="420" w:firstLineChars="200"/>
        <w:rPr>
          <w:rFonts w:ascii="Arial"/>
          <w:color w:val="auto"/>
          <w:sz w:val="21"/>
          <w:highlight w:val="none"/>
        </w:rPr>
      </w:pPr>
    </w:p>
    <w:p w14:paraId="58F25A19">
      <w:pPr>
        <w:pageBreakBefore w:val="0"/>
        <w:topLinePunct w:val="0"/>
        <w:bidi w:val="0"/>
        <w:spacing w:line="249" w:lineRule="auto"/>
        <w:ind w:left="0" w:right="0" w:firstLine="420" w:firstLineChars="200"/>
        <w:rPr>
          <w:rFonts w:ascii="Arial"/>
          <w:color w:val="auto"/>
          <w:sz w:val="21"/>
          <w:highlight w:val="none"/>
        </w:rPr>
      </w:pPr>
    </w:p>
    <w:p w14:paraId="174D4CC0">
      <w:pPr>
        <w:pageBreakBefore w:val="0"/>
        <w:tabs>
          <w:tab w:val="left" w:pos="3260"/>
        </w:tabs>
        <w:topLinePunct w:val="0"/>
        <w:bidi w:val="0"/>
        <w:spacing w:line="221" w:lineRule="auto"/>
        <w:ind w:left="0" w:right="0" w:firstLine="536" w:firstLineChars="200"/>
        <w:jc w:val="center"/>
        <w:outlineLvl w:val="1"/>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u w:val="single" w:color="auto"/>
          <w14:textOutline w14:w="5094" w14:cap="flat" w14:cmpd="sng">
            <w14:solidFill>
              <w14:srgbClr w14:val="000000"/>
            </w14:solidFill>
            <w14:prstDash w14:val="solid"/>
            <w14:miter w14:val="0"/>
          </w14:textOutline>
        </w:rPr>
        <w:t>(</w:t>
      </w:r>
      <w:r>
        <w:rPr>
          <w:rFonts w:ascii="宋体" w:hAnsi="宋体" w:eastAsia="宋体" w:cs="宋体"/>
          <w:color w:val="auto"/>
          <w:spacing w:val="-5"/>
          <w:sz w:val="28"/>
          <w:szCs w:val="28"/>
          <w:highlight w:val="none"/>
          <w:u w:val="single" w:color="auto"/>
          <w14:textOutline w14:w="5094" w14:cap="flat" w14:cmpd="sng">
            <w14:solidFill>
              <w14:srgbClr w14:val="000000"/>
            </w14:solidFill>
            <w14:prstDash w14:val="solid"/>
            <w14:miter w14:val="0"/>
          </w14:textOutline>
        </w:rPr>
        <w:t>项目名称)</w:t>
      </w:r>
    </w:p>
    <w:p w14:paraId="7E3D6B0F">
      <w:pPr>
        <w:pageBreakBefore w:val="0"/>
        <w:topLinePunct w:val="0"/>
        <w:bidi w:val="0"/>
        <w:spacing w:line="271" w:lineRule="auto"/>
        <w:ind w:left="0" w:right="0" w:firstLine="420" w:firstLineChars="200"/>
        <w:rPr>
          <w:rFonts w:ascii="Arial"/>
          <w:color w:val="auto"/>
          <w:sz w:val="21"/>
          <w:highlight w:val="none"/>
        </w:rPr>
      </w:pPr>
    </w:p>
    <w:p w14:paraId="079CEA8B">
      <w:pPr>
        <w:pageBreakBefore w:val="0"/>
        <w:topLinePunct w:val="0"/>
        <w:bidi w:val="0"/>
        <w:spacing w:line="220" w:lineRule="auto"/>
        <w:ind w:left="0" w:right="0" w:firstLine="799" w:firstLineChars="200"/>
        <w:jc w:val="center"/>
        <w:rPr>
          <w:rFonts w:ascii="宋体" w:hAnsi="宋体" w:eastAsia="宋体" w:cs="宋体"/>
          <w:color w:val="auto"/>
          <w:sz w:val="28"/>
          <w:szCs w:val="28"/>
          <w:highlight w:val="none"/>
        </w:rPr>
      </w:pPr>
      <w:r>
        <w:rPr>
          <w:rFonts w:hint="eastAsia" w:ascii="宋体" w:hAnsi="宋体" w:eastAsia="宋体" w:cs="宋体"/>
          <w:b/>
          <w:bCs/>
          <w:color w:val="auto"/>
          <w:spacing w:val="-1"/>
          <w:sz w:val="40"/>
          <w:szCs w:val="40"/>
          <w:highlight w:val="none"/>
          <w:lang w:val="en-US" w:eastAsia="zh-CN"/>
        </w:rPr>
        <w:t>响应</w:t>
      </w:r>
      <w:r>
        <w:rPr>
          <w:rFonts w:ascii="宋体" w:hAnsi="宋体" w:eastAsia="宋体" w:cs="宋体"/>
          <w:b/>
          <w:bCs/>
          <w:color w:val="auto"/>
          <w:spacing w:val="-1"/>
          <w:sz w:val="40"/>
          <w:szCs w:val="40"/>
          <w:highlight w:val="none"/>
        </w:rPr>
        <w:t>文</w:t>
      </w:r>
      <w:r>
        <w:rPr>
          <w:rFonts w:ascii="宋体" w:hAnsi="宋体" w:eastAsia="宋体" w:cs="宋体"/>
          <w:b/>
          <w:bCs/>
          <w:color w:val="auto"/>
          <w:sz w:val="40"/>
          <w:szCs w:val="40"/>
          <w:highlight w:val="none"/>
        </w:rPr>
        <w:t>件</w:t>
      </w:r>
    </w:p>
    <w:p w14:paraId="375289AF">
      <w:pPr>
        <w:pageBreakBefore w:val="0"/>
        <w:topLinePunct w:val="0"/>
        <w:bidi w:val="0"/>
        <w:spacing w:line="220" w:lineRule="auto"/>
        <w:ind w:left="0" w:right="0" w:firstLine="560" w:firstLineChars="200"/>
        <w:rPr>
          <w:rFonts w:ascii="宋体" w:hAnsi="宋体" w:eastAsia="宋体" w:cs="宋体"/>
          <w:color w:val="auto"/>
          <w:sz w:val="28"/>
          <w:szCs w:val="28"/>
          <w:highlight w:val="none"/>
        </w:rPr>
      </w:pPr>
    </w:p>
    <w:p w14:paraId="4246E25F">
      <w:pPr>
        <w:pageBreakBefore w:val="0"/>
        <w:topLinePunct w:val="0"/>
        <w:bidi w:val="0"/>
        <w:spacing w:line="220" w:lineRule="auto"/>
        <w:ind w:left="0" w:right="0" w:firstLine="560" w:firstLineChars="200"/>
        <w:rPr>
          <w:rFonts w:ascii="宋体" w:hAnsi="宋体" w:eastAsia="宋体" w:cs="宋体"/>
          <w:color w:val="auto"/>
          <w:sz w:val="28"/>
          <w:szCs w:val="28"/>
          <w:highlight w:val="none"/>
        </w:rPr>
      </w:pPr>
    </w:p>
    <w:p w14:paraId="7642D0D8">
      <w:pPr>
        <w:pageBreakBefore w:val="0"/>
        <w:topLinePunct w:val="0"/>
        <w:bidi w:val="0"/>
        <w:spacing w:line="220" w:lineRule="auto"/>
        <w:ind w:left="0" w:right="0" w:firstLine="560" w:firstLineChars="200"/>
        <w:rPr>
          <w:rFonts w:ascii="宋体" w:hAnsi="宋体" w:eastAsia="宋体" w:cs="宋体"/>
          <w:color w:val="auto"/>
          <w:sz w:val="28"/>
          <w:szCs w:val="28"/>
          <w:highlight w:val="none"/>
        </w:rPr>
      </w:pPr>
    </w:p>
    <w:p w14:paraId="2F03D404">
      <w:pPr>
        <w:pageBreakBefore w:val="0"/>
        <w:topLinePunct w:val="0"/>
        <w:bidi w:val="0"/>
        <w:spacing w:line="348" w:lineRule="auto"/>
        <w:ind w:left="0" w:right="0" w:firstLine="420" w:firstLineChars="200"/>
        <w:rPr>
          <w:rFonts w:ascii="Arial"/>
          <w:color w:val="auto"/>
          <w:sz w:val="21"/>
          <w:highlight w:val="none"/>
        </w:rPr>
      </w:pPr>
    </w:p>
    <w:p w14:paraId="2B3EC02E">
      <w:pPr>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548" w:firstLineChars="200"/>
        <w:textAlignment w:val="baseline"/>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项目编号：</w:t>
      </w:r>
    </w:p>
    <w:p w14:paraId="228E4011">
      <w:pPr>
        <w:keepNext w:val="0"/>
        <w:keepLines w:val="0"/>
        <w:pageBreakBefore w:val="0"/>
        <w:widowControl/>
        <w:kinsoku w:val="0"/>
        <w:wordWrap/>
        <w:overflowPunct/>
        <w:topLinePunct w:val="0"/>
        <w:autoSpaceDE w:val="0"/>
        <w:autoSpaceDN w:val="0"/>
        <w:bidi w:val="0"/>
        <w:adjustRightInd w:val="0"/>
        <w:snapToGrid w:val="0"/>
        <w:spacing w:line="286" w:lineRule="auto"/>
        <w:ind w:left="0" w:right="0" w:firstLine="420" w:firstLineChars="200"/>
        <w:textAlignment w:val="baseline"/>
        <w:rPr>
          <w:rFonts w:ascii="Arial"/>
          <w:color w:val="auto"/>
          <w:sz w:val="21"/>
          <w:highlight w:val="none"/>
        </w:rPr>
      </w:pPr>
    </w:p>
    <w:p w14:paraId="3B78D06C">
      <w:pPr>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582" w:firstLineChars="300"/>
        <w:textAlignment w:val="baseline"/>
        <w:rPr>
          <w:rFonts w:ascii="宋体" w:hAnsi="宋体" w:eastAsia="宋体" w:cs="宋体"/>
          <w:color w:val="auto"/>
          <w:sz w:val="28"/>
          <w:szCs w:val="28"/>
          <w:highlight w:val="none"/>
        </w:rPr>
      </w:pPr>
      <w:r>
        <w:rPr>
          <w:rFonts w:ascii="宋体" w:hAnsi="宋体" w:eastAsia="宋体" w:cs="宋体"/>
          <w:color w:val="auto"/>
          <w:spacing w:val="-43"/>
          <w:sz w:val="28"/>
          <w:szCs w:val="28"/>
          <w:highlight w:val="none"/>
        </w:rPr>
        <w:t>征</w:t>
      </w:r>
      <w:r>
        <w:rPr>
          <w:rFonts w:ascii="宋体" w:hAnsi="宋体" w:eastAsia="宋体" w:cs="宋体"/>
          <w:color w:val="auto"/>
          <w:spacing w:val="-40"/>
          <w:sz w:val="28"/>
          <w:szCs w:val="28"/>
          <w:highlight w:val="none"/>
        </w:rPr>
        <w:t>集人：</w:t>
      </w:r>
    </w:p>
    <w:p w14:paraId="179A2775">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20" w:firstLineChars="200"/>
        <w:textAlignment w:val="baseline"/>
        <w:rPr>
          <w:rFonts w:ascii="Arial"/>
          <w:color w:val="auto"/>
          <w:sz w:val="21"/>
          <w:highlight w:val="none"/>
        </w:rPr>
      </w:pPr>
    </w:p>
    <w:p w14:paraId="7DD239FA">
      <w:pPr>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552" w:firstLineChars="200"/>
        <w:textAlignment w:val="baseline"/>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供应商</w:t>
      </w:r>
      <w:r>
        <w:rPr>
          <w:rFonts w:ascii="宋体" w:hAnsi="宋体" w:eastAsia="宋体" w:cs="宋体"/>
          <w:color w:val="auto"/>
          <w:spacing w:val="-1"/>
          <w:sz w:val="28"/>
          <w:szCs w:val="28"/>
          <w:highlight w:val="none"/>
        </w:rPr>
        <w:t>电子签章：</w:t>
      </w:r>
    </w:p>
    <w:p w14:paraId="4915DB9E">
      <w:pPr>
        <w:keepNext w:val="0"/>
        <w:keepLines w:val="0"/>
        <w:pageBreakBefore w:val="0"/>
        <w:widowControl/>
        <w:kinsoku w:val="0"/>
        <w:wordWrap/>
        <w:overflowPunct/>
        <w:topLinePunct w:val="0"/>
        <w:autoSpaceDE w:val="0"/>
        <w:autoSpaceDN w:val="0"/>
        <w:bidi w:val="0"/>
        <w:adjustRightInd w:val="0"/>
        <w:snapToGrid w:val="0"/>
        <w:spacing w:line="327" w:lineRule="auto"/>
        <w:ind w:left="0" w:right="0" w:firstLine="420" w:firstLineChars="200"/>
        <w:textAlignment w:val="baseline"/>
        <w:rPr>
          <w:rFonts w:ascii="Arial"/>
          <w:color w:val="auto"/>
          <w:sz w:val="21"/>
          <w:highlight w:val="none"/>
        </w:rPr>
      </w:pPr>
    </w:p>
    <w:p w14:paraId="52E73F96">
      <w:pPr>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520" w:firstLineChars="200"/>
        <w:textAlignment w:val="baseline"/>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法定代</w:t>
      </w:r>
      <w:r>
        <w:rPr>
          <w:rFonts w:ascii="宋体" w:hAnsi="宋体" w:eastAsia="宋体" w:cs="宋体"/>
          <w:color w:val="auto"/>
          <w:spacing w:val="-6"/>
          <w:sz w:val="28"/>
          <w:szCs w:val="28"/>
          <w:highlight w:val="none"/>
        </w:rPr>
        <w:t>表</w:t>
      </w:r>
      <w:r>
        <w:rPr>
          <w:rFonts w:ascii="宋体" w:hAnsi="宋体" w:eastAsia="宋体" w:cs="宋体"/>
          <w:color w:val="auto"/>
          <w:spacing w:val="-5"/>
          <w:sz w:val="28"/>
          <w:szCs w:val="28"/>
          <w:highlight w:val="none"/>
        </w:rPr>
        <w:t>人或其委托代理人：(签字或盖章)</w:t>
      </w:r>
    </w:p>
    <w:p w14:paraId="1582E650">
      <w:pPr>
        <w:pageBreakBefore w:val="0"/>
        <w:topLinePunct w:val="0"/>
        <w:bidi w:val="0"/>
        <w:spacing w:line="257" w:lineRule="auto"/>
        <w:ind w:left="0" w:right="0" w:firstLine="420" w:firstLineChars="200"/>
        <w:rPr>
          <w:rFonts w:ascii="Arial"/>
          <w:color w:val="auto"/>
          <w:sz w:val="21"/>
          <w:highlight w:val="none"/>
        </w:rPr>
      </w:pPr>
    </w:p>
    <w:p w14:paraId="04CC6731">
      <w:pPr>
        <w:pageBreakBefore w:val="0"/>
        <w:topLinePunct w:val="0"/>
        <w:bidi w:val="0"/>
        <w:spacing w:line="257" w:lineRule="auto"/>
        <w:ind w:left="0" w:right="0" w:firstLine="420" w:firstLineChars="200"/>
        <w:rPr>
          <w:rFonts w:ascii="Arial"/>
          <w:color w:val="auto"/>
          <w:sz w:val="21"/>
          <w:highlight w:val="none"/>
        </w:rPr>
      </w:pPr>
    </w:p>
    <w:p w14:paraId="2CC2660F">
      <w:pPr>
        <w:pageBreakBefore w:val="0"/>
        <w:topLinePunct w:val="0"/>
        <w:bidi w:val="0"/>
        <w:spacing w:line="257" w:lineRule="auto"/>
        <w:ind w:left="0" w:right="0" w:firstLine="420" w:firstLineChars="200"/>
        <w:rPr>
          <w:rFonts w:ascii="Arial"/>
          <w:color w:val="auto"/>
          <w:sz w:val="21"/>
          <w:highlight w:val="none"/>
        </w:rPr>
      </w:pPr>
    </w:p>
    <w:p w14:paraId="304124CC">
      <w:pPr>
        <w:pageBreakBefore w:val="0"/>
        <w:topLinePunct w:val="0"/>
        <w:bidi w:val="0"/>
        <w:spacing w:line="258" w:lineRule="auto"/>
        <w:ind w:left="0" w:right="0" w:firstLine="420" w:firstLineChars="200"/>
        <w:rPr>
          <w:rFonts w:ascii="Arial"/>
          <w:color w:val="auto"/>
          <w:sz w:val="21"/>
          <w:highlight w:val="none"/>
        </w:rPr>
      </w:pPr>
    </w:p>
    <w:p w14:paraId="3573C236">
      <w:pPr>
        <w:pageBreakBefore w:val="0"/>
        <w:topLinePunct w:val="0"/>
        <w:bidi w:val="0"/>
        <w:spacing w:line="258" w:lineRule="auto"/>
        <w:ind w:left="0" w:right="0" w:firstLine="420" w:firstLineChars="200"/>
        <w:rPr>
          <w:rFonts w:ascii="Arial"/>
          <w:color w:val="auto"/>
          <w:sz w:val="21"/>
          <w:highlight w:val="none"/>
        </w:rPr>
      </w:pPr>
    </w:p>
    <w:p w14:paraId="2E4A5098">
      <w:pPr>
        <w:pageBreakBefore w:val="0"/>
        <w:topLinePunct w:val="0"/>
        <w:bidi w:val="0"/>
        <w:spacing w:line="258" w:lineRule="auto"/>
        <w:ind w:left="0" w:right="0" w:firstLine="420" w:firstLineChars="200"/>
        <w:rPr>
          <w:rFonts w:ascii="Arial"/>
          <w:color w:val="auto"/>
          <w:sz w:val="21"/>
          <w:highlight w:val="none"/>
        </w:rPr>
      </w:pPr>
    </w:p>
    <w:p w14:paraId="1911745D">
      <w:pPr>
        <w:pageBreakBefore w:val="0"/>
        <w:topLinePunct w:val="0"/>
        <w:bidi w:val="0"/>
        <w:spacing w:line="258" w:lineRule="auto"/>
        <w:ind w:left="0" w:right="0" w:firstLine="420" w:firstLineChars="200"/>
        <w:rPr>
          <w:rFonts w:ascii="Arial"/>
          <w:color w:val="auto"/>
          <w:sz w:val="21"/>
          <w:highlight w:val="none"/>
        </w:rPr>
      </w:pPr>
    </w:p>
    <w:p w14:paraId="2694186A">
      <w:pPr>
        <w:pageBreakBefore w:val="0"/>
        <w:topLinePunct w:val="0"/>
        <w:bidi w:val="0"/>
        <w:spacing w:line="258" w:lineRule="auto"/>
        <w:ind w:left="0" w:right="0" w:firstLine="420" w:firstLineChars="200"/>
        <w:rPr>
          <w:rFonts w:ascii="Arial"/>
          <w:color w:val="auto"/>
          <w:sz w:val="21"/>
          <w:highlight w:val="none"/>
        </w:rPr>
      </w:pPr>
    </w:p>
    <w:p w14:paraId="295EA56E">
      <w:pPr>
        <w:pageBreakBefore w:val="0"/>
        <w:topLinePunct w:val="0"/>
        <w:bidi w:val="0"/>
        <w:spacing w:line="258" w:lineRule="auto"/>
        <w:ind w:left="0" w:right="0" w:firstLine="420" w:firstLineChars="200"/>
        <w:rPr>
          <w:rFonts w:ascii="Arial"/>
          <w:color w:val="auto"/>
          <w:sz w:val="21"/>
          <w:highlight w:val="none"/>
        </w:rPr>
      </w:pPr>
    </w:p>
    <w:p w14:paraId="63E79A5D">
      <w:pPr>
        <w:pageBreakBefore w:val="0"/>
        <w:topLinePunct w:val="0"/>
        <w:bidi w:val="0"/>
        <w:spacing w:line="258" w:lineRule="auto"/>
        <w:ind w:left="0" w:right="0" w:firstLine="420" w:firstLineChars="200"/>
        <w:rPr>
          <w:rFonts w:ascii="Arial"/>
          <w:color w:val="auto"/>
          <w:sz w:val="21"/>
          <w:highlight w:val="none"/>
        </w:rPr>
      </w:pPr>
    </w:p>
    <w:p w14:paraId="51847A11">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60" w:lineRule="exact"/>
        <w:ind w:right="0"/>
        <w:jc w:val="center"/>
        <w:textAlignment w:val="auto"/>
        <w:rPr>
          <w:rFonts w:hint="eastAsia" w:ascii="仿宋_GB2312" w:hAnsi="仿宋_GB2312" w:eastAsia="仿宋_GB2312" w:cs="仿宋_GB2312"/>
          <w:color w:val="auto"/>
          <w:sz w:val="32"/>
          <w:szCs w:val="32"/>
          <w:highlight w:val="none"/>
          <w:shd w:val="clear" w:fill="FFFFFF"/>
          <w:lang w:val="en-US" w:eastAsia="zh-CN"/>
        </w:rPr>
      </w:pPr>
      <w:r>
        <w:rPr>
          <w:rFonts w:hint="eastAsia" w:ascii="仿宋_GB2312" w:hAnsi="仿宋_GB2312" w:eastAsia="仿宋_GB2312" w:cs="仿宋_GB2312"/>
          <w:color w:val="auto"/>
          <w:sz w:val="32"/>
          <w:szCs w:val="32"/>
          <w:highlight w:val="none"/>
          <w:u w:val="single"/>
          <w:shd w:val="clear" w:fill="FFFFFF"/>
          <w:lang w:val="en-US" w:eastAsia="zh-CN"/>
        </w:rPr>
        <w:t xml:space="preserve">   </w:t>
      </w:r>
      <w:r>
        <w:rPr>
          <w:rFonts w:hint="eastAsia" w:ascii="仿宋_GB2312" w:hAnsi="仿宋_GB2312" w:eastAsia="仿宋_GB2312" w:cs="仿宋_GB2312"/>
          <w:color w:val="auto"/>
          <w:sz w:val="32"/>
          <w:szCs w:val="32"/>
          <w:highlight w:val="none"/>
          <w:shd w:val="clear" w:fill="FFFFFF"/>
          <w:lang w:val="en-US" w:eastAsia="zh-CN"/>
        </w:rPr>
        <w:t>年</w:t>
      </w:r>
      <w:r>
        <w:rPr>
          <w:rFonts w:hint="eastAsia" w:ascii="仿宋_GB2312" w:hAnsi="仿宋_GB2312" w:eastAsia="仿宋_GB2312" w:cs="仿宋_GB2312"/>
          <w:color w:val="auto"/>
          <w:sz w:val="32"/>
          <w:szCs w:val="32"/>
          <w:highlight w:val="none"/>
          <w:u w:val="single"/>
          <w:shd w:val="clear" w:fill="FFFFFF"/>
          <w:lang w:val="en-US" w:eastAsia="zh-CN"/>
        </w:rPr>
        <w:t xml:space="preserve">   </w:t>
      </w:r>
      <w:r>
        <w:rPr>
          <w:rFonts w:hint="eastAsia" w:ascii="仿宋_GB2312" w:hAnsi="仿宋_GB2312" w:eastAsia="仿宋_GB2312" w:cs="仿宋_GB2312"/>
          <w:color w:val="auto"/>
          <w:sz w:val="32"/>
          <w:szCs w:val="32"/>
          <w:highlight w:val="none"/>
          <w:shd w:val="clear" w:fill="FFFFFF"/>
          <w:lang w:val="en-US" w:eastAsia="zh-CN"/>
        </w:rPr>
        <w:t>月</w:t>
      </w:r>
      <w:r>
        <w:rPr>
          <w:rFonts w:hint="eastAsia" w:ascii="仿宋_GB2312" w:hAnsi="仿宋_GB2312" w:eastAsia="仿宋_GB2312" w:cs="仿宋_GB2312"/>
          <w:color w:val="auto"/>
          <w:sz w:val="32"/>
          <w:szCs w:val="32"/>
          <w:highlight w:val="none"/>
          <w:u w:val="single"/>
          <w:shd w:val="clear" w:fill="FFFFFF"/>
          <w:lang w:val="en-US" w:eastAsia="zh-CN"/>
        </w:rPr>
        <w:t xml:space="preserve">   </w:t>
      </w:r>
      <w:r>
        <w:rPr>
          <w:rFonts w:hint="eastAsia" w:ascii="仿宋_GB2312" w:hAnsi="仿宋_GB2312" w:eastAsia="仿宋_GB2312" w:cs="仿宋_GB2312"/>
          <w:color w:val="auto"/>
          <w:sz w:val="32"/>
          <w:szCs w:val="32"/>
          <w:highlight w:val="none"/>
          <w:shd w:val="clear" w:fill="FFFFFF"/>
          <w:lang w:val="en-US" w:eastAsia="zh-CN"/>
        </w:rPr>
        <w:t>日</w:t>
      </w:r>
    </w:p>
    <w:p w14:paraId="63C4CEA9">
      <w:pPr>
        <w:pageBreakBefore w:val="0"/>
        <w:topLinePunct w:val="0"/>
        <w:bidi w:val="0"/>
        <w:ind w:left="0" w:right="0" w:firstLine="420" w:firstLineChars="200"/>
        <w:jc w:val="center"/>
        <w:rPr>
          <w:color w:val="auto"/>
          <w:highlight w:val="none"/>
        </w:rPr>
        <w:sectPr>
          <w:headerReference r:id="rId12" w:type="default"/>
          <w:footerReference r:id="rId13" w:type="default"/>
          <w:pgSz w:w="11921" w:h="16851"/>
          <w:pgMar w:top="1434" w:right="1788" w:bottom="1467" w:left="1788" w:header="0" w:footer="1303" w:gutter="0"/>
          <w:pgNumType w:fmt="decimal"/>
          <w:cols w:space="720" w:num="1"/>
        </w:sectPr>
      </w:pPr>
    </w:p>
    <w:p w14:paraId="7151B645">
      <w:pPr>
        <w:pageBreakBefore w:val="0"/>
        <w:topLinePunct w:val="0"/>
        <w:bidi w:val="0"/>
        <w:spacing w:line="312" w:lineRule="auto"/>
        <w:ind w:left="0" w:right="0" w:firstLine="420" w:firstLineChars="200"/>
        <w:rPr>
          <w:rFonts w:ascii="Arial"/>
          <w:color w:val="auto"/>
          <w:sz w:val="21"/>
          <w:highlight w:val="none"/>
        </w:rPr>
      </w:pPr>
    </w:p>
    <w:p w14:paraId="2A445DFF">
      <w:pPr>
        <w:pageBreakBefore w:val="0"/>
        <w:topLinePunct w:val="0"/>
        <w:bidi w:val="0"/>
        <w:spacing w:line="221" w:lineRule="auto"/>
        <w:ind w:left="0" w:right="0" w:firstLine="410"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pacing w:val="-18"/>
          <w:sz w:val="24"/>
          <w:szCs w:val="24"/>
          <w:highlight w:val="none"/>
        </w:rPr>
        <w:t>一</w:t>
      </w:r>
      <w:r>
        <w:rPr>
          <w:rFonts w:hint="eastAsia" w:ascii="仿宋" w:hAnsi="仿宋" w:eastAsia="仿宋" w:cs="仿宋"/>
          <w:b/>
          <w:bCs/>
          <w:color w:val="auto"/>
          <w:spacing w:val="-12"/>
          <w:sz w:val="24"/>
          <w:szCs w:val="24"/>
          <w:highlight w:val="none"/>
        </w:rPr>
        <w:t>、开标一览表</w:t>
      </w:r>
    </w:p>
    <w:p w14:paraId="2448AB13">
      <w:pPr>
        <w:pageBreakBefore w:val="0"/>
        <w:topLinePunct w:val="0"/>
        <w:bidi w:val="0"/>
        <w:ind w:left="0" w:right="0" w:firstLine="420" w:firstLineChars="200"/>
        <w:rPr>
          <w:color w:val="auto"/>
          <w:highlight w:val="none"/>
        </w:rPr>
      </w:pPr>
    </w:p>
    <w:p w14:paraId="400FADBC">
      <w:pPr>
        <w:pageBreakBefore w:val="0"/>
        <w:topLinePunct w:val="0"/>
        <w:bidi w:val="0"/>
        <w:ind w:left="0" w:right="0" w:firstLine="420" w:firstLineChars="200"/>
        <w:rPr>
          <w:color w:val="auto"/>
          <w:highlight w:val="none"/>
        </w:rPr>
      </w:pPr>
    </w:p>
    <w:p w14:paraId="4AFEB4EF">
      <w:pPr>
        <w:pageBreakBefore w:val="0"/>
        <w:topLinePunct w:val="0"/>
        <w:bidi w:val="0"/>
        <w:spacing w:line="66" w:lineRule="exact"/>
        <w:ind w:left="0" w:right="0" w:firstLine="420" w:firstLineChars="200"/>
        <w:rPr>
          <w:color w:val="auto"/>
          <w:highlight w:val="none"/>
        </w:rPr>
      </w:pPr>
    </w:p>
    <w:tbl>
      <w:tblPr>
        <w:tblStyle w:val="15"/>
        <w:tblW w:w="8533"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8"/>
        <w:gridCol w:w="6225"/>
      </w:tblGrid>
      <w:tr w14:paraId="00471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308" w:type="dxa"/>
            <w:vAlign w:val="center"/>
          </w:tcPr>
          <w:p w14:paraId="07521657">
            <w:pPr>
              <w:pageBreakBefore w:val="0"/>
              <w:topLinePunct w:val="0"/>
              <w:bidi w:val="0"/>
              <w:spacing w:line="221" w:lineRule="auto"/>
              <w:ind w:left="0" w:right="0" w:firstLine="412" w:firstLineChars="200"/>
              <w:jc w:val="center"/>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项目名称</w:t>
            </w:r>
          </w:p>
        </w:tc>
        <w:tc>
          <w:tcPr>
            <w:tcW w:w="6225" w:type="dxa"/>
            <w:vAlign w:val="top"/>
          </w:tcPr>
          <w:p w14:paraId="264D6286">
            <w:pPr>
              <w:pageBreakBefore w:val="0"/>
              <w:topLinePunct w:val="0"/>
              <w:bidi w:val="0"/>
              <w:ind w:left="0" w:right="0" w:firstLine="420" w:firstLineChars="200"/>
              <w:rPr>
                <w:rFonts w:hint="eastAsia" w:ascii="仿宋" w:hAnsi="仿宋" w:eastAsia="仿宋" w:cs="仿宋"/>
                <w:color w:val="auto"/>
                <w:sz w:val="21"/>
                <w:highlight w:val="none"/>
              </w:rPr>
            </w:pPr>
          </w:p>
        </w:tc>
      </w:tr>
      <w:tr w14:paraId="12B72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308" w:type="dxa"/>
            <w:vAlign w:val="center"/>
          </w:tcPr>
          <w:p w14:paraId="2B64CBFB">
            <w:pPr>
              <w:pageBreakBefore w:val="0"/>
              <w:topLinePunct w:val="0"/>
              <w:bidi w:val="0"/>
              <w:spacing w:line="221" w:lineRule="auto"/>
              <w:ind w:left="0" w:right="0" w:firstLine="412" w:firstLineChars="200"/>
              <w:jc w:val="center"/>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供应商全称</w:t>
            </w:r>
          </w:p>
        </w:tc>
        <w:tc>
          <w:tcPr>
            <w:tcW w:w="6225" w:type="dxa"/>
            <w:vAlign w:val="top"/>
          </w:tcPr>
          <w:p w14:paraId="4F6857F4">
            <w:pPr>
              <w:pageBreakBefore w:val="0"/>
              <w:topLinePunct w:val="0"/>
              <w:bidi w:val="0"/>
              <w:ind w:left="0" w:right="0" w:firstLine="420" w:firstLineChars="200"/>
              <w:rPr>
                <w:rFonts w:hint="eastAsia" w:ascii="仿宋" w:hAnsi="仿宋" w:eastAsia="仿宋" w:cs="仿宋"/>
                <w:color w:val="auto"/>
                <w:sz w:val="21"/>
                <w:highlight w:val="none"/>
              </w:rPr>
            </w:pPr>
          </w:p>
        </w:tc>
      </w:tr>
      <w:tr w14:paraId="3C598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2308" w:type="dxa"/>
            <w:vAlign w:val="center"/>
          </w:tcPr>
          <w:p w14:paraId="6E516A11">
            <w:pPr>
              <w:pageBreakBefore w:val="0"/>
              <w:topLinePunct w:val="0"/>
              <w:bidi w:val="0"/>
              <w:spacing w:line="221" w:lineRule="auto"/>
              <w:ind w:left="0" w:right="0" w:firstLine="412" w:firstLineChars="200"/>
              <w:jc w:val="center"/>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投标范围</w:t>
            </w:r>
          </w:p>
        </w:tc>
        <w:tc>
          <w:tcPr>
            <w:tcW w:w="6225" w:type="dxa"/>
            <w:vAlign w:val="top"/>
          </w:tcPr>
          <w:p w14:paraId="2C2E299B">
            <w:pPr>
              <w:pageBreakBefore w:val="0"/>
              <w:topLinePunct w:val="0"/>
              <w:bidi w:val="0"/>
              <w:spacing w:line="221" w:lineRule="auto"/>
              <w:ind w:left="0" w:right="0" w:firstLine="412" w:firstLineChars="200"/>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全</w:t>
            </w:r>
            <w:r>
              <w:rPr>
                <w:rFonts w:hint="eastAsia" w:ascii="仿宋" w:hAnsi="仿宋" w:eastAsia="仿宋" w:cs="仿宋"/>
                <w:color w:val="auto"/>
                <w:spacing w:val="-1"/>
                <w:sz w:val="21"/>
                <w:szCs w:val="21"/>
                <w:highlight w:val="none"/>
              </w:rPr>
              <w:t>部</w:t>
            </w:r>
          </w:p>
        </w:tc>
      </w:tr>
      <w:tr w14:paraId="3A49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308" w:type="dxa"/>
            <w:vAlign w:val="center"/>
          </w:tcPr>
          <w:p w14:paraId="596E8CDE">
            <w:pPr>
              <w:pageBreakBefore w:val="0"/>
              <w:topLinePunct w:val="0"/>
              <w:bidi w:val="0"/>
              <w:spacing w:line="221" w:lineRule="auto"/>
              <w:ind w:left="0" w:right="0" w:firstLine="412" w:firstLineChars="200"/>
              <w:jc w:val="center"/>
              <w:rPr>
                <w:rFonts w:hint="eastAsia" w:ascii="仿宋" w:hAnsi="仿宋" w:eastAsia="仿宋" w:cs="仿宋"/>
                <w:color w:val="auto"/>
                <w:spacing w:val="-2"/>
                <w:sz w:val="21"/>
                <w:szCs w:val="21"/>
                <w:highlight w:val="none"/>
                <w:lang w:eastAsia="zh-CN"/>
              </w:rPr>
            </w:pPr>
            <w:r>
              <w:rPr>
                <w:rFonts w:hint="eastAsia" w:ascii="仿宋" w:hAnsi="仿宋" w:eastAsia="仿宋" w:cs="仿宋"/>
                <w:color w:val="auto"/>
                <w:spacing w:val="-2"/>
                <w:sz w:val="21"/>
                <w:szCs w:val="21"/>
                <w:highlight w:val="none"/>
              </w:rPr>
              <w:t>投标报价</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lang w:val="en-US" w:eastAsia="zh-CN"/>
              </w:rPr>
              <w:t>费率</w:t>
            </w:r>
            <w:r>
              <w:rPr>
                <w:rFonts w:hint="eastAsia" w:ascii="仿宋" w:hAnsi="仿宋" w:eastAsia="仿宋" w:cs="仿宋"/>
                <w:color w:val="auto"/>
                <w:spacing w:val="-2"/>
                <w:sz w:val="21"/>
                <w:szCs w:val="21"/>
                <w:highlight w:val="none"/>
                <w:lang w:eastAsia="zh-CN"/>
              </w:rPr>
              <w:t>）</w:t>
            </w:r>
          </w:p>
        </w:tc>
        <w:tc>
          <w:tcPr>
            <w:tcW w:w="6225" w:type="dxa"/>
            <w:vAlign w:val="top"/>
          </w:tcPr>
          <w:p w14:paraId="0B822709">
            <w:pPr>
              <w:pageBreakBefore w:val="0"/>
              <w:topLinePunct w:val="0"/>
              <w:bidi w:val="0"/>
              <w:spacing w:line="219" w:lineRule="auto"/>
              <w:ind w:left="0" w:right="0" w:firstLine="440" w:firstLineChars="200"/>
              <w:rPr>
                <w:rFonts w:hint="eastAsia" w:ascii="仿宋" w:hAnsi="仿宋" w:eastAsia="仿宋" w:cs="仿宋"/>
                <w:color w:val="auto"/>
                <w:sz w:val="22"/>
                <w:szCs w:val="22"/>
                <w:highlight w:val="none"/>
              </w:rPr>
            </w:pPr>
          </w:p>
        </w:tc>
      </w:tr>
      <w:tr w14:paraId="5FF71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308" w:type="dxa"/>
            <w:vAlign w:val="center"/>
          </w:tcPr>
          <w:p w14:paraId="736073A3">
            <w:pPr>
              <w:pageBreakBefore w:val="0"/>
              <w:topLinePunct w:val="0"/>
              <w:bidi w:val="0"/>
              <w:spacing w:line="221" w:lineRule="auto"/>
              <w:ind w:left="0" w:right="0" w:firstLine="412" w:firstLineChars="200"/>
              <w:jc w:val="center"/>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项目负责人</w:t>
            </w:r>
          </w:p>
        </w:tc>
        <w:tc>
          <w:tcPr>
            <w:tcW w:w="6225" w:type="dxa"/>
            <w:vAlign w:val="top"/>
          </w:tcPr>
          <w:p w14:paraId="215194FD">
            <w:pPr>
              <w:pageBreakBefore w:val="0"/>
              <w:topLinePunct w:val="0"/>
              <w:autoSpaceDE/>
              <w:autoSpaceDN/>
              <w:bidi w:val="0"/>
              <w:spacing w:line="360" w:lineRule="auto"/>
              <w:ind w:left="0" w:right="0" w:firstLine="432" w:firstLineChars="200"/>
              <w:rPr>
                <w:rFonts w:hint="eastAsia" w:ascii="仿宋" w:hAnsi="仿宋" w:eastAsia="仿宋" w:cs="仿宋"/>
                <w:color w:val="auto"/>
                <w:spacing w:val="-2"/>
                <w:sz w:val="22"/>
                <w:szCs w:val="22"/>
                <w:highlight w:val="none"/>
                <w:lang w:val="en-US" w:eastAsia="zh-CN"/>
              </w:rPr>
            </w:pPr>
          </w:p>
        </w:tc>
      </w:tr>
      <w:tr w14:paraId="1379F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308" w:type="dxa"/>
            <w:vAlign w:val="center"/>
          </w:tcPr>
          <w:p w14:paraId="7DD13207">
            <w:pPr>
              <w:pageBreakBefore w:val="0"/>
              <w:topLinePunct w:val="0"/>
              <w:bidi w:val="0"/>
              <w:spacing w:line="221" w:lineRule="auto"/>
              <w:ind w:left="0" w:right="0" w:firstLine="412" w:firstLineChars="200"/>
              <w:jc w:val="center"/>
              <w:rPr>
                <w:rFonts w:hint="default"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服务期限</w:t>
            </w:r>
          </w:p>
        </w:tc>
        <w:tc>
          <w:tcPr>
            <w:tcW w:w="6225" w:type="dxa"/>
            <w:vAlign w:val="top"/>
          </w:tcPr>
          <w:p w14:paraId="737FF728">
            <w:pPr>
              <w:pageBreakBefore w:val="0"/>
              <w:topLinePunct w:val="0"/>
              <w:autoSpaceDE/>
              <w:autoSpaceDN/>
              <w:bidi w:val="0"/>
              <w:spacing w:line="360" w:lineRule="auto"/>
              <w:ind w:left="0" w:right="0" w:firstLine="432" w:firstLineChars="200"/>
              <w:rPr>
                <w:rFonts w:hint="eastAsia" w:ascii="仿宋" w:hAnsi="仿宋" w:eastAsia="仿宋" w:cs="仿宋"/>
                <w:color w:val="auto"/>
                <w:spacing w:val="-2"/>
                <w:sz w:val="22"/>
                <w:szCs w:val="22"/>
                <w:highlight w:val="none"/>
                <w:lang w:val="en-US" w:eastAsia="zh-CN"/>
              </w:rPr>
            </w:pPr>
            <w:r>
              <w:rPr>
                <w:rFonts w:hint="eastAsia" w:ascii="仿宋" w:hAnsi="仿宋" w:eastAsia="仿宋" w:cs="仿宋"/>
                <w:color w:val="auto"/>
                <w:spacing w:val="-2"/>
                <w:sz w:val="22"/>
                <w:szCs w:val="22"/>
                <w:highlight w:val="none"/>
                <w:lang w:val="en-US" w:eastAsia="zh-CN"/>
              </w:rPr>
              <w:t>自合同签订之日起至2026年12月31日</w:t>
            </w:r>
          </w:p>
        </w:tc>
      </w:tr>
      <w:tr w14:paraId="1CBD1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9" w:hRule="atLeast"/>
        </w:trPr>
        <w:tc>
          <w:tcPr>
            <w:tcW w:w="2308" w:type="dxa"/>
            <w:vAlign w:val="center"/>
          </w:tcPr>
          <w:p w14:paraId="6BA9339F">
            <w:pPr>
              <w:pageBreakBefore w:val="0"/>
              <w:topLinePunct w:val="0"/>
              <w:bidi w:val="0"/>
              <w:spacing w:line="221" w:lineRule="auto"/>
              <w:ind w:left="0" w:right="0" w:firstLine="412" w:firstLineChars="200"/>
              <w:jc w:val="center"/>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其他</w:t>
            </w:r>
          </w:p>
        </w:tc>
        <w:tc>
          <w:tcPr>
            <w:tcW w:w="6225" w:type="dxa"/>
            <w:vAlign w:val="center"/>
          </w:tcPr>
          <w:p w14:paraId="22F21E15">
            <w:pPr>
              <w:pageBreakBefore w:val="0"/>
              <w:topLinePunct w:val="0"/>
              <w:bidi w:val="0"/>
              <w:spacing w:line="221" w:lineRule="auto"/>
              <w:ind w:left="0" w:right="0" w:firstLine="412"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完全响应征集文件要求。</w:t>
            </w:r>
          </w:p>
        </w:tc>
      </w:tr>
    </w:tbl>
    <w:p w14:paraId="65F91A7D">
      <w:pPr>
        <w:pageBreakBefore w:val="0"/>
        <w:topLinePunct w:val="0"/>
        <w:autoSpaceDE/>
        <w:autoSpaceDN/>
        <w:bidi w:val="0"/>
        <w:spacing w:line="480" w:lineRule="auto"/>
        <w:ind w:left="0" w:right="0" w:firstLine="416" w:firstLineChars="200"/>
        <w:jc w:val="right"/>
        <w:rPr>
          <w:rFonts w:hint="eastAsia" w:ascii="仿宋" w:hAnsi="仿宋" w:eastAsia="仿宋" w:cs="仿宋"/>
          <w:color w:val="auto"/>
          <w:spacing w:val="-1"/>
          <w:sz w:val="21"/>
          <w:szCs w:val="21"/>
          <w:highlight w:val="none"/>
        </w:rPr>
      </w:pPr>
    </w:p>
    <w:p w14:paraId="4E9B3E73">
      <w:pPr>
        <w:pageBreakBefore w:val="0"/>
        <w:topLinePunct w:val="0"/>
        <w:autoSpaceDE/>
        <w:autoSpaceDN/>
        <w:bidi w:val="0"/>
        <w:spacing w:line="480" w:lineRule="auto"/>
        <w:ind w:left="0" w:right="0" w:firstLine="416" w:firstLineChars="200"/>
        <w:jc w:val="right"/>
        <w:rPr>
          <w:rFonts w:hint="default" w:ascii="仿宋" w:hAnsi="仿宋" w:eastAsia="仿宋" w:cs="仿宋"/>
          <w:color w:val="auto"/>
          <w:sz w:val="21"/>
          <w:szCs w:val="21"/>
          <w:highlight w:val="none"/>
          <w:u w:val="single"/>
          <w:lang w:val="en-US" w:eastAsia="zh-CN"/>
        </w:rPr>
      </w:pPr>
      <w:r>
        <w:rPr>
          <w:rFonts w:hint="eastAsia" w:ascii="仿宋" w:hAnsi="仿宋" w:eastAsia="仿宋" w:cs="仿宋"/>
          <w:color w:val="auto"/>
          <w:spacing w:val="-1"/>
          <w:sz w:val="21"/>
          <w:szCs w:val="21"/>
          <w:highlight w:val="none"/>
        </w:rPr>
        <w:t>供应商电子</w:t>
      </w:r>
      <w:r>
        <w:rPr>
          <w:rFonts w:hint="eastAsia" w:ascii="仿宋" w:hAnsi="仿宋" w:eastAsia="仿宋" w:cs="仿宋"/>
          <w:color w:val="auto"/>
          <w:sz w:val="21"/>
          <w:szCs w:val="21"/>
          <w:highlight w:val="none"/>
        </w:rPr>
        <w:t>签章：</w:t>
      </w:r>
    </w:p>
    <w:p w14:paraId="3A21EF2A">
      <w:pPr>
        <w:pageBreakBefore w:val="0"/>
        <w:topLinePunct w:val="0"/>
        <w:autoSpaceDE/>
        <w:autoSpaceDN/>
        <w:bidi w:val="0"/>
        <w:spacing w:line="480" w:lineRule="auto"/>
        <w:ind w:left="0" w:right="0" w:firstLine="416" w:firstLineChars="200"/>
        <w:jc w:val="right"/>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法定代表人或其委托代理人：(</w:t>
      </w:r>
      <w:r>
        <w:rPr>
          <w:rFonts w:hint="eastAsia" w:ascii="仿宋" w:hAnsi="仿宋" w:eastAsia="仿宋" w:cs="仿宋"/>
          <w:color w:val="auto"/>
          <w:sz w:val="21"/>
          <w:szCs w:val="21"/>
          <w:highlight w:val="none"/>
        </w:rPr>
        <w:t>签字或盖章)</w:t>
      </w:r>
    </w:p>
    <w:p w14:paraId="1E5522F3">
      <w:pPr>
        <w:pageBreakBefore w:val="0"/>
        <w:topLinePunct w:val="0"/>
        <w:autoSpaceDE/>
        <w:autoSpaceDN/>
        <w:bidi w:val="0"/>
        <w:spacing w:line="480" w:lineRule="auto"/>
        <w:ind w:left="0" w:right="0" w:firstLine="420" w:firstLineChars="200"/>
        <w:jc w:val="right"/>
        <w:rPr>
          <w:rFonts w:hint="default" w:eastAsia="仿宋"/>
          <w:highlight w:val="none"/>
          <w:lang w:val="en-US" w:eastAsia="zh-CN"/>
        </w:rPr>
        <w:sectPr>
          <w:footerReference r:id="rId14" w:type="default"/>
          <w:pgSz w:w="11921" w:h="16851"/>
          <w:pgMar w:top="1434" w:right="1699" w:bottom="1467" w:left="1588" w:header="0" w:footer="1303" w:gutter="0"/>
          <w:pgNumType w:fmt="decimal"/>
          <w:cols w:space="720" w:num="1"/>
        </w:sectPr>
      </w:pPr>
      <w:r>
        <w:rPr>
          <w:rFonts w:hint="eastAsia" w:ascii="仿宋" w:hAnsi="仿宋" w:eastAsia="仿宋" w:cs="仿宋"/>
          <w:color w:val="auto"/>
          <w:sz w:val="21"/>
          <w:szCs w:val="21"/>
          <w:highlight w:val="none"/>
          <w:lang w:val="en-US" w:eastAsia="zh-CN"/>
        </w:rPr>
        <w:t>日期：</w:t>
      </w:r>
      <w:r>
        <w:rPr>
          <w:rFonts w:ascii="宋体" w:hAnsi="宋体" w:eastAsia="宋体" w:cs="宋体"/>
          <w:color w:val="auto"/>
          <w:sz w:val="28"/>
          <w:szCs w:val="28"/>
          <w:highlight w:val="none"/>
          <w:u w:val="single" w:color="auto"/>
        </w:rPr>
        <w:tab/>
      </w:r>
      <w:r>
        <w:rPr>
          <w:rFonts w:hint="eastAsia" w:ascii="仿宋" w:hAnsi="仿宋" w:eastAsia="仿宋" w:cs="仿宋"/>
          <w:color w:val="auto"/>
          <w:sz w:val="21"/>
          <w:szCs w:val="21"/>
          <w:highlight w:val="none"/>
          <w:lang w:val="en-US" w:eastAsia="zh-CN"/>
        </w:rPr>
        <w:t>年</w:t>
      </w:r>
      <w:r>
        <w:rPr>
          <w:rFonts w:ascii="宋体" w:hAnsi="宋体" w:eastAsia="宋体" w:cs="宋体"/>
          <w:color w:val="auto"/>
          <w:sz w:val="28"/>
          <w:szCs w:val="28"/>
          <w:highlight w:val="none"/>
          <w:u w:val="single" w:color="auto"/>
        </w:rPr>
        <w:tab/>
      </w:r>
      <w:r>
        <w:rPr>
          <w:rFonts w:hint="eastAsia" w:ascii="仿宋" w:hAnsi="仿宋" w:eastAsia="仿宋" w:cs="仿宋"/>
          <w:color w:val="auto"/>
          <w:sz w:val="21"/>
          <w:szCs w:val="21"/>
          <w:highlight w:val="none"/>
          <w:lang w:val="en-US" w:eastAsia="zh-CN"/>
        </w:rPr>
        <w:t>月</w:t>
      </w:r>
      <w:r>
        <w:rPr>
          <w:rFonts w:ascii="宋体" w:hAnsi="宋体" w:eastAsia="宋体" w:cs="宋体"/>
          <w:color w:val="auto"/>
          <w:sz w:val="28"/>
          <w:szCs w:val="28"/>
          <w:highlight w:val="none"/>
          <w:u w:val="single" w:color="auto"/>
        </w:rPr>
        <w:tab/>
      </w:r>
      <w:r>
        <w:rPr>
          <w:rFonts w:hint="eastAsia" w:ascii="仿宋" w:hAnsi="仿宋" w:eastAsia="仿宋" w:cs="仿宋"/>
          <w:color w:val="auto"/>
          <w:sz w:val="21"/>
          <w:szCs w:val="21"/>
          <w:highlight w:val="none"/>
          <w:lang w:val="en-US" w:eastAsia="zh-CN"/>
        </w:rPr>
        <w:t>日</w:t>
      </w:r>
    </w:p>
    <w:p w14:paraId="05CE7B5C">
      <w:pPr>
        <w:pageBreakBefore w:val="0"/>
        <w:topLinePunct w:val="0"/>
        <w:bidi w:val="0"/>
        <w:spacing w:line="227" w:lineRule="auto"/>
        <w:ind w:left="0" w:right="0" w:firstLine="478" w:firstLineChars="200"/>
        <w:jc w:val="center"/>
        <w:rPr>
          <w:rFonts w:ascii="Arial"/>
          <w:color w:val="auto"/>
          <w:sz w:val="21"/>
          <w:highlight w:val="none"/>
        </w:rPr>
      </w:pPr>
      <w:r>
        <w:rPr>
          <w:rFonts w:ascii="仿宋" w:hAnsi="仿宋" w:eastAsia="仿宋" w:cs="仿宋"/>
          <w:b/>
          <w:bCs/>
          <w:color w:val="auto"/>
          <w:spacing w:val="-1"/>
          <w:position w:val="-2"/>
          <w:sz w:val="24"/>
          <w:szCs w:val="24"/>
          <w:highlight w:val="none"/>
          <w14:textOutline w14:w="4005" w14:cap="flat" w14:cmpd="sng">
            <w14:solidFill>
              <w14:srgbClr w14:val="000000"/>
            </w14:solidFill>
            <w14:prstDash w14:val="solid"/>
            <w14:miter w14:val="0"/>
          </w14:textOutline>
        </w:rPr>
        <w:t>二、投标函</w:t>
      </w:r>
    </w:p>
    <w:p w14:paraId="3742A608">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372" w:firstLineChars="200"/>
        <w:textAlignment w:val="baseline"/>
        <w:rPr>
          <w:rFonts w:hint="default" w:ascii="仿宋" w:hAnsi="仿宋" w:eastAsia="仿宋" w:cs="仿宋"/>
          <w:color w:val="auto"/>
          <w:spacing w:val="-17"/>
          <w:sz w:val="22"/>
          <w:szCs w:val="22"/>
          <w:highlight w:val="none"/>
          <w:u w:val="single"/>
          <w:lang w:val="en-US" w:eastAsia="zh-CN"/>
        </w:rPr>
      </w:pPr>
      <w:r>
        <w:rPr>
          <w:rFonts w:ascii="仿宋" w:hAnsi="仿宋" w:eastAsia="仿宋" w:cs="仿宋"/>
          <w:color w:val="auto"/>
          <w:spacing w:val="-17"/>
          <w:sz w:val="22"/>
          <w:szCs w:val="22"/>
          <w:highlight w:val="none"/>
        </w:rPr>
        <w:t>致：</w:t>
      </w:r>
      <w:r>
        <w:rPr>
          <w:rFonts w:ascii="仿宋" w:hAnsi="仿宋" w:eastAsia="仿宋" w:cs="仿宋"/>
          <w:color w:val="auto"/>
          <w:spacing w:val="-17"/>
          <w:sz w:val="22"/>
          <w:szCs w:val="22"/>
          <w:highlight w:val="none"/>
          <w:u w:val="single"/>
        </w:rPr>
        <w:t>(征集人)</w:t>
      </w:r>
    </w:p>
    <w:p w14:paraId="4E92CCCF">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372" w:firstLineChars="200"/>
        <w:textAlignment w:val="baseline"/>
        <w:rPr>
          <w:rFonts w:ascii="仿宋" w:hAnsi="仿宋" w:eastAsia="仿宋" w:cs="仿宋"/>
          <w:color w:val="auto"/>
          <w:spacing w:val="-17"/>
          <w:sz w:val="22"/>
          <w:szCs w:val="22"/>
          <w:highlight w:val="none"/>
        </w:rPr>
      </w:pPr>
      <w:r>
        <w:rPr>
          <w:rFonts w:ascii="仿宋" w:hAnsi="仿宋" w:eastAsia="仿宋" w:cs="仿宋"/>
          <w:color w:val="auto"/>
          <w:spacing w:val="-17"/>
          <w:sz w:val="22"/>
          <w:szCs w:val="22"/>
          <w:highlight w:val="none"/>
        </w:rPr>
        <w:t>根据贵方的招标邀请书或征集公告，我方兹宣布同意如下：</w:t>
      </w:r>
    </w:p>
    <w:p w14:paraId="42D58A99">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372" w:firstLineChars="200"/>
        <w:textAlignment w:val="baseline"/>
        <w:rPr>
          <w:rFonts w:ascii="仿宋" w:hAnsi="仿宋" w:eastAsia="仿宋" w:cs="仿宋"/>
          <w:color w:val="auto"/>
          <w:spacing w:val="-17"/>
          <w:sz w:val="22"/>
          <w:szCs w:val="22"/>
          <w:highlight w:val="none"/>
        </w:rPr>
      </w:pPr>
      <w:r>
        <w:rPr>
          <w:rFonts w:ascii="仿宋" w:hAnsi="仿宋" w:eastAsia="仿宋" w:cs="仿宋"/>
          <w:color w:val="auto"/>
          <w:spacing w:val="-17"/>
          <w:sz w:val="22"/>
          <w:szCs w:val="22"/>
          <w:highlight w:val="none"/>
        </w:rPr>
        <w:t>1.按征集文件规定提供所有服务的最终投标报价见开标一览表，如我方中标，我方承诺愿意按征集文件规定缴纳履约保证金和中标服务费。</w:t>
      </w:r>
    </w:p>
    <w:p w14:paraId="4B5664B7">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372" w:firstLineChars="200"/>
        <w:textAlignment w:val="baseline"/>
        <w:rPr>
          <w:rFonts w:ascii="仿宋" w:hAnsi="仿宋" w:eastAsia="仿宋" w:cs="仿宋"/>
          <w:color w:val="auto"/>
          <w:sz w:val="22"/>
          <w:szCs w:val="22"/>
          <w:highlight w:val="none"/>
        </w:rPr>
      </w:pPr>
      <w:r>
        <w:rPr>
          <w:rFonts w:ascii="仿宋" w:hAnsi="仿宋" w:eastAsia="仿宋" w:cs="仿宋"/>
          <w:color w:val="auto"/>
          <w:spacing w:val="-17"/>
          <w:sz w:val="22"/>
          <w:szCs w:val="22"/>
          <w:highlight w:val="none"/>
        </w:rPr>
        <w:t>2</w:t>
      </w:r>
      <w:r>
        <w:rPr>
          <w:rFonts w:ascii="仿宋" w:hAnsi="仿宋" w:eastAsia="仿宋" w:cs="仿宋"/>
          <w:color w:val="auto"/>
          <w:spacing w:val="-13"/>
          <w:sz w:val="22"/>
          <w:szCs w:val="22"/>
          <w:highlight w:val="none"/>
        </w:rPr>
        <w:t>.我方根据征集文件的规定，严格履行合同的责任和义务,并保证于在征集文件要求的日期</w:t>
      </w:r>
      <w:r>
        <w:rPr>
          <w:rFonts w:ascii="仿宋" w:hAnsi="仿宋" w:eastAsia="仿宋" w:cs="仿宋"/>
          <w:color w:val="auto"/>
          <w:spacing w:val="-18"/>
          <w:sz w:val="22"/>
          <w:szCs w:val="22"/>
          <w:highlight w:val="none"/>
        </w:rPr>
        <w:t>内</w:t>
      </w:r>
      <w:r>
        <w:rPr>
          <w:rFonts w:ascii="仿宋" w:hAnsi="仿宋" w:eastAsia="仿宋" w:cs="仿宋"/>
          <w:color w:val="auto"/>
          <w:spacing w:val="-10"/>
          <w:sz w:val="22"/>
          <w:szCs w:val="22"/>
          <w:highlight w:val="none"/>
        </w:rPr>
        <w:t>完</w:t>
      </w:r>
      <w:r>
        <w:rPr>
          <w:rFonts w:ascii="仿宋" w:hAnsi="仿宋" w:eastAsia="仿宋" w:cs="仿宋"/>
          <w:color w:val="auto"/>
          <w:spacing w:val="-9"/>
          <w:sz w:val="22"/>
          <w:szCs w:val="22"/>
          <w:highlight w:val="none"/>
        </w:rPr>
        <w:t>成所有服务，并通过买方验收。</w:t>
      </w:r>
    </w:p>
    <w:p w14:paraId="25B4C32C">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376" w:firstLineChars="200"/>
        <w:textAlignment w:val="baseline"/>
        <w:rPr>
          <w:rFonts w:ascii="仿宋" w:hAnsi="仿宋" w:eastAsia="仿宋" w:cs="仿宋"/>
          <w:color w:val="auto"/>
          <w:sz w:val="22"/>
          <w:szCs w:val="22"/>
          <w:highlight w:val="none"/>
        </w:rPr>
      </w:pPr>
      <w:r>
        <w:rPr>
          <w:rFonts w:ascii="仿宋" w:hAnsi="仿宋" w:eastAsia="仿宋" w:cs="仿宋"/>
          <w:color w:val="auto"/>
          <w:spacing w:val="-16"/>
          <w:sz w:val="22"/>
          <w:szCs w:val="22"/>
          <w:highlight w:val="none"/>
        </w:rPr>
        <w:t>3.我</w:t>
      </w:r>
      <w:r>
        <w:rPr>
          <w:rFonts w:ascii="仿宋" w:hAnsi="仿宋" w:eastAsia="仿宋" w:cs="仿宋"/>
          <w:color w:val="auto"/>
          <w:spacing w:val="-14"/>
          <w:sz w:val="22"/>
          <w:szCs w:val="22"/>
          <w:highlight w:val="none"/>
        </w:rPr>
        <w:t>方</w:t>
      </w:r>
      <w:r>
        <w:rPr>
          <w:rFonts w:ascii="仿宋" w:hAnsi="仿宋" w:eastAsia="仿宋" w:cs="仿宋"/>
          <w:color w:val="auto"/>
          <w:spacing w:val="-8"/>
          <w:sz w:val="22"/>
          <w:szCs w:val="22"/>
          <w:highlight w:val="none"/>
        </w:rPr>
        <w:t>已详细审核全部征集文件，包括征集文件的澄清或修改(如有)，参考资料及有关附</w:t>
      </w:r>
      <w:r>
        <w:rPr>
          <w:rFonts w:ascii="仿宋" w:hAnsi="仿宋" w:eastAsia="仿宋" w:cs="仿宋"/>
          <w:color w:val="auto"/>
          <w:spacing w:val="-35"/>
          <w:sz w:val="22"/>
          <w:szCs w:val="22"/>
          <w:highlight w:val="none"/>
        </w:rPr>
        <w:t>件</w:t>
      </w:r>
      <w:r>
        <w:rPr>
          <w:rFonts w:ascii="仿宋" w:hAnsi="仿宋" w:eastAsia="仿宋" w:cs="仿宋"/>
          <w:color w:val="auto"/>
          <w:spacing w:val="-19"/>
          <w:sz w:val="22"/>
          <w:szCs w:val="22"/>
          <w:highlight w:val="none"/>
        </w:rPr>
        <w:t>，我方正式认可并遵守本次征集文件，并对征集文件各项条款、规定及要求均无异议。我方知道</w:t>
      </w:r>
      <w:r>
        <w:rPr>
          <w:rFonts w:ascii="仿宋" w:hAnsi="仿宋" w:eastAsia="仿宋" w:cs="仿宋"/>
          <w:color w:val="auto"/>
          <w:spacing w:val="-17"/>
          <w:sz w:val="22"/>
          <w:szCs w:val="22"/>
          <w:highlight w:val="none"/>
        </w:rPr>
        <w:t>必</w:t>
      </w:r>
      <w:r>
        <w:rPr>
          <w:rFonts w:ascii="仿宋" w:hAnsi="仿宋" w:eastAsia="仿宋" w:cs="仿宋"/>
          <w:color w:val="auto"/>
          <w:spacing w:val="-9"/>
          <w:sz w:val="22"/>
          <w:szCs w:val="22"/>
          <w:highlight w:val="none"/>
        </w:rPr>
        <w:t>须放弃提出含糊不清或误解问题的权利。</w:t>
      </w:r>
    </w:p>
    <w:p w14:paraId="6C5B6710">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416" w:firstLineChars="200"/>
        <w:textAlignment w:val="baseline"/>
        <w:rPr>
          <w:rFonts w:ascii="仿宋" w:hAnsi="仿宋" w:eastAsia="仿宋" w:cs="仿宋"/>
          <w:color w:val="auto"/>
          <w:sz w:val="22"/>
          <w:szCs w:val="22"/>
          <w:highlight w:val="none"/>
        </w:rPr>
      </w:pPr>
      <w:r>
        <w:rPr>
          <w:rFonts w:ascii="仿宋" w:hAnsi="仿宋" w:eastAsia="仿宋" w:cs="仿宋"/>
          <w:color w:val="auto"/>
          <w:spacing w:val="-6"/>
          <w:sz w:val="22"/>
          <w:szCs w:val="22"/>
          <w:highlight w:val="none"/>
        </w:rPr>
        <w:t>4.我方同意从征集文件规定的开标日期起遵循本征集文件，并在征集文件规定的投</w:t>
      </w:r>
      <w:r>
        <w:rPr>
          <w:rFonts w:ascii="仿宋" w:hAnsi="仿宋" w:eastAsia="仿宋" w:cs="仿宋"/>
          <w:color w:val="auto"/>
          <w:spacing w:val="-5"/>
          <w:sz w:val="22"/>
          <w:szCs w:val="22"/>
          <w:highlight w:val="none"/>
        </w:rPr>
        <w:t>标</w:t>
      </w:r>
      <w:r>
        <w:rPr>
          <w:rFonts w:ascii="仿宋" w:hAnsi="仿宋" w:eastAsia="仿宋" w:cs="仿宋"/>
          <w:color w:val="auto"/>
          <w:sz w:val="22"/>
          <w:szCs w:val="22"/>
          <w:highlight w:val="none"/>
        </w:rPr>
        <w:t>有</w:t>
      </w:r>
      <w:r>
        <w:rPr>
          <w:rFonts w:ascii="仿宋" w:hAnsi="仿宋" w:eastAsia="仿宋" w:cs="仿宋"/>
          <w:color w:val="auto"/>
          <w:spacing w:val="-11"/>
          <w:sz w:val="22"/>
          <w:szCs w:val="22"/>
          <w:highlight w:val="none"/>
        </w:rPr>
        <w:t>效</w:t>
      </w:r>
      <w:r>
        <w:rPr>
          <w:rFonts w:ascii="仿宋" w:hAnsi="仿宋" w:eastAsia="仿宋" w:cs="仿宋"/>
          <w:color w:val="auto"/>
          <w:spacing w:val="-6"/>
          <w:sz w:val="22"/>
          <w:szCs w:val="22"/>
          <w:highlight w:val="none"/>
        </w:rPr>
        <w:t>期之前均具有约束力。</w:t>
      </w:r>
    </w:p>
    <w:p w14:paraId="3AAFA30A">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420" w:firstLineChars="200"/>
        <w:textAlignment w:val="baseline"/>
        <w:rPr>
          <w:rFonts w:ascii="仿宋" w:hAnsi="仿宋" w:eastAsia="仿宋" w:cs="仿宋"/>
          <w:color w:val="auto"/>
          <w:sz w:val="22"/>
          <w:szCs w:val="22"/>
          <w:highlight w:val="none"/>
        </w:rPr>
      </w:pPr>
      <w:r>
        <w:rPr>
          <w:rFonts w:ascii="仿宋" w:hAnsi="仿宋" w:eastAsia="仿宋" w:cs="仿宋"/>
          <w:color w:val="auto"/>
          <w:spacing w:val="-5"/>
          <w:sz w:val="22"/>
          <w:szCs w:val="22"/>
          <w:highlight w:val="none"/>
        </w:rPr>
        <w:t>5.我方承诺如投标保证金未在征集文件规定缴纳，我方投标无效，由此产生的一切</w:t>
      </w:r>
      <w:r>
        <w:rPr>
          <w:rFonts w:ascii="仿宋" w:hAnsi="仿宋" w:eastAsia="仿宋" w:cs="仿宋"/>
          <w:color w:val="auto"/>
          <w:spacing w:val="-4"/>
          <w:sz w:val="22"/>
          <w:szCs w:val="22"/>
          <w:highlight w:val="none"/>
        </w:rPr>
        <w:t>后</w:t>
      </w:r>
      <w:r>
        <w:rPr>
          <w:rFonts w:ascii="仿宋" w:hAnsi="仿宋" w:eastAsia="仿宋" w:cs="仿宋"/>
          <w:color w:val="auto"/>
          <w:spacing w:val="-10"/>
          <w:sz w:val="22"/>
          <w:szCs w:val="22"/>
          <w:highlight w:val="none"/>
        </w:rPr>
        <w:t>果</w:t>
      </w:r>
      <w:r>
        <w:rPr>
          <w:rFonts w:ascii="仿宋" w:hAnsi="仿宋" w:eastAsia="仿宋" w:cs="仿宋"/>
          <w:color w:val="auto"/>
          <w:spacing w:val="-6"/>
          <w:sz w:val="22"/>
          <w:szCs w:val="22"/>
          <w:highlight w:val="none"/>
        </w:rPr>
        <w:t>由我方承担。</w:t>
      </w:r>
    </w:p>
    <w:p w14:paraId="1AF448CC">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356" w:firstLineChars="200"/>
        <w:textAlignment w:val="baseline"/>
        <w:rPr>
          <w:rFonts w:ascii="仿宋" w:hAnsi="仿宋" w:eastAsia="仿宋" w:cs="仿宋"/>
          <w:color w:val="auto"/>
          <w:sz w:val="22"/>
          <w:szCs w:val="22"/>
          <w:highlight w:val="none"/>
        </w:rPr>
      </w:pPr>
      <w:r>
        <w:rPr>
          <w:rFonts w:ascii="仿宋" w:hAnsi="仿宋" w:eastAsia="仿宋" w:cs="仿宋"/>
          <w:color w:val="auto"/>
          <w:spacing w:val="-21"/>
          <w:sz w:val="22"/>
          <w:szCs w:val="22"/>
          <w:highlight w:val="none"/>
        </w:rPr>
        <w:t>6</w:t>
      </w:r>
      <w:r>
        <w:rPr>
          <w:rFonts w:ascii="仿宋" w:hAnsi="仿宋" w:eastAsia="仿宋" w:cs="仿宋"/>
          <w:color w:val="auto"/>
          <w:spacing w:val="-18"/>
          <w:sz w:val="22"/>
          <w:szCs w:val="22"/>
          <w:highlight w:val="none"/>
        </w:rPr>
        <w:t>.我方声明征集响应文件所提供的一切资料均真实无误、及时、有效，企业运营正常。由于</w:t>
      </w:r>
      <w:r>
        <w:rPr>
          <w:rFonts w:ascii="仿宋" w:hAnsi="仿宋" w:eastAsia="仿宋" w:cs="仿宋"/>
          <w:color w:val="auto"/>
          <w:spacing w:val="-30"/>
          <w:sz w:val="22"/>
          <w:szCs w:val="22"/>
          <w:highlight w:val="none"/>
        </w:rPr>
        <w:t>我</w:t>
      </w:r>
      <w:r>
        <w:rPr>
          <w:rFonts w:ascii="仿宋" w:hAnsi="仿宋" w:eastAsia="仿宋" w:cs="仿宋"/>
          <w:color w:val="auto"/>
          <w:spacing w:val="-17"/>
          <w:sz w:val="22"/>
          <w:szCs w:val="22"/>
          <w:highlight w:val="none"/>
        </w:rPr>
        <w:t>方</w:t>
      </w:r>
      <w:r>
        <w:rPr>
          <w:rFonts w:ascii="仿宋" w:hAnsi="仿宋" w:eastAsia="仿宋" w:cs="仿宋"/>
          <w:color w:val="auto"/>
          <w:spacing w:val="-15"/>
          <w:sz w:val="22"/>
          <w:szCs w:val="22"/>
          <w:highlight w:val="none"/>
        </w:rPr>
        <w:t>提供资料不实而造成的责任和后果由我方承担。我方同意按照贵方提出的要求，提供与投标</w:t>
      </w:r>
      <w:r>
        <w:rPr>
          <w:rFonts w:ascii="仿宋" w:hAnsi="仿宋" w:eastAsia="仿宋" w:cs="仿宋"/>
          <w:color w:val="auto"/>
          <w:spacing w:val="-11"/>
          <w:sz w:val="22"/>
          <w:szCs w:val="22"/>
          <w:highlight w:val="none"/>
        </w:rPr>
        <w:t>有</w:t>
      </w:r>
      <w:r>
        <w:rPr>
          <w:rFonts w:ascii="仿宋" w:hAnsi="仿宋" w:eastAsia="仿宋" w:cs="仿宋"/>
          <w:color w:val="auto"/>
          <w:spacing w:val="-9"/>
          <w:sz w:val="22"/>
          <w:szCs w:val="22"/>
          <w:highlight w:val="none"/>
        </w:rPr>
        <w:t>关的任何证据、数据或资料。</w:t>
      </w:r>
    </w:p>
    <w:p w14:paraId="3184EE04">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400" w:firstLineChars="200"/>
        <w:textAlignment w:val="baseline"/>
        <w:rPr>
          <w:rFonts w:ascii="Arial"/>
          <w:color w:val="auto"/>
          <w:sz w:val="21"/>
          <w:highlight w:val="none"/>
        </w:rPr>
      </w:pPr>
      <w:r>
        <w:rPr>
          <w:rFonts w:ascii="仿宋" w:hAnsi="仿宋" w:eastAsia="仿宋" w:cs="仿宋"/>
          <w:color w:val="auto"/>
          <w:spacing w:val="-10"/>
          <w:sz w:val="22"/>
          <w:szCs w:val="22"/>
          <w:highlight w:val="none"/>
        </w:rPr>
        <w:t>7.我</w:t>
      </w:r>
      <w:r>
        <w:rPr>
          <w:rFonts w:ascii="仿宋" w:hAnsi="仿宋" w:eastAsia="仿宋" w:cs="仿宋"/>
          <w:color w:val="auto"/>
          <w:spacing w:val="-8"/>
          <w:sz w:val="22"/>
          <w:szCs w:val="22"/>
          <w:highlight w:val="none"/>
        </w:rPr>
        <w:t>方</w:t>
      </w:r>
      <w:r>
        <w:rPr>
          <w:rFonts w:ascii="仿宋" w:hAnsi="仿宋" w:eastAsia="仿宋" w:cs="仿宋"/>
          <w:color w:val="auto"/>
          <w:spacing w:val="-5"/>
          <w:sz w:val="22"/>
          <w:szCs w:val="22"/>
          <w:highlight w:val="none"/>
        </w:rPr>
        <w:t>完全理解贵方不一定接受最低报价的投标。</w:t>
      </w:r>
    </w:p>
    <w:p w14:paraId="670AEF63">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420" w:firstLineChars="200"/>
        <w:textAlignment w:val="baseline"/>
        <w:rPr>
          <w:rFonts w:ascii="仿宋" w:hAnsi="仿宋" w:eastAsia="仿宋" w:cs="仿宋"/>
          <w:color w:val="auto"/>
          <w:spacing w:val="-5"/>
          <w:sz w:val="22"/>
          <w:szCs w:val="22"/>
          <w:highlight w:val="none"/>
        </w:rPr>
      </w:pPr>
      <w:r>
        <w:rPr>
          <w:rFonts w:ascii="仿宋" w:hAnsi="仿宋" w:eastAsia="仿宋" w:cs="仿宋"/>
          <w:color w:val="auto"/>
          <w:spacing w:val="-5"/>
          <w:sz w:val="22"/>
          <w:szCs w:val="22"/>
          <w:highlight w:val="none"/>
        </w:rPr>
        <w:t>8.我方接受征集文件规定的付款方式、免费质保要求。</w:t>
      </w:r>
    </w:p>
    <w:p w14:paraId="6DBBCB4F">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420" w:firstLineChars="200"/>
        <w:textAlignment w:val="baseline"/>
        <w:rPr>
          <w:rFonts w:ascii="仿宋" w:hAnsi="仿宋" w:eastAsia="仿宋" w:cs="仿宋"/>
          <w:color w:val="auto"/>
          <w:spacing w:val="-5"/>
          <w:sz w:val="22"/>
          <w:szCs w:val="22"/>
          <w:highlight w:val="none"/>
        </w:rPr>
      </w:pPr>
      <w:r>
        <w:rPr>
          <w:rFonts w:ascii="仿宋" w:hAnsi="仿宋" w:eastAsia="仿宋" w:cs="仿宋"/>
          <w:color w:val="auto"/>
          <w:spacing w:val="-5"/>
          <w:sz w:val="22"/>
          <w:szCs w:val="22"/>
          <w:highlight w:val="none"/>
        </w:rPr>
        <w:t>9.诚信承诺书(见附录)</w:t>
      </w:r>
    </w:p>
    <w:p w14:paraId="24FB3ACD">
      <w:pPr>
        <w:pageBreakBefore w:val="0"/>
        <w:topLinePunct w:val="0"/>
        <w:bidi w:val="0"/>
        <w:spacing w:line="244" w:lineRule="auto"/>
        <w:ind w:left="0" w:right="0" w:firstLine="420" w:firstLineChars="200"/>
        <w:rPr>
          <w:rFonts w:ascii="Arial"/>
          <w:color w:val="auto"/>
          <w:sz w:val="21"/>
          <w:highlight w:val="none"/>
        </w:rPr>
      </w:pPr>
    </w:p>
    <w:p w14:paraId="1BA3F1D5">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368" w:firstLineChars="200"/>
        <w:jc w:val="right"/>
        <w:textAlignment w:val="baseline"/>
        <w:rPr>
          <w:rFonts w:ascii="仿宋" w:hAnsi="仿宋" w:eastAsia="仿宋" w:cs="仿宋"/>
          <w:color w:val="auto"/>
          <w:spacing w:val="-18"/>
          <w:sz w:val="22"/>
          <w:szCs w:val="22"/>
          <w:highlight w:val="none"/>
        </w:rPr>
      </w:pPr>
      <w:r>
        <w:rPr>
          <w:rFonts w:ascii="仿宋" w:hAnsi="仿宋" w:eastAsia="仿宋" w:cs="仿宋"/>
          <w:color w:val="auto"/>
          <w:spacing w:val="-18"/>
          <w:sz w:val="22"/>
          <w:szCs w:val="22"/>
          <w:highlight w:val="none"/>
        </w:rPr>
        <w:t>供应商电子签章：</w:t>
      </w:r>
    </w:p>
    <w:p w14:paraId="1D3C0C18">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368" w:firstLineChars="200"/>
        <w:jc w:val="right"/>
        <w:textAlignment w:val="baseline"/>
        <w:rPr>
          <w:rFonts w:ascii="仿宋" w:hAnsi="仿宋" w:eastAsia="仿宋" w:cs="仿宋"/>
          <w:color w:val="auto"/>
          <w:spacing w:val="-18"/>
          <w:sz w:val="22"/>
          <w:szCs w:val="22"/>
          <w:highlight w:val="none"/>
          <w:u w:val="single"/>
        </w:rPr>
      </w:pPr>
      <w:r>
        <w:rPr>
          <w:rFonts w:ascii="仿宋" w:hAnsi="仿宋" w:eastAsia="仿宋" w:cs="仿宋"/>
          <w:color w:val="auto"/>
          <w:spacing w:val="-18"/>
          <w:sz w:val="22"/>
          <w:szCs w:val="22"/>
          <w:highlight w:val="none"/>
        </w:rPr>
        <w:t>法定代表人或其委托代理人：</w:t>
      </w:r>
      <w:r>
        <w:rPr>
          <w:rFonts w:ascii="仿宋" w:hAnsi="仿宋" w:eastAsia="仿宋" w:cs="仿宋"/>
          <w:color w:val="auto"/>
          <w:spacing w:val="-18"/>
          <w:sz w:val="22"/>
          <w:szCs w:val="22"/>
          <w:highlight w:val="none"/>
          <w:u w:val="single"/>
        </w:rPr>
        <w:t>(签字或盖章)</w:t>
      </w:r>
    </w:p>
    <w:p w14:paraId="7434FC7E">
      <w:pPr>
        <w:pageBreakBefore w:val="0"/>
        <w:topLinePunct w:val="0"/>
        <w:autoSpaceDE/>
        <w:autoSpaceDN/>
        <w:bidi w:val="0"/>
        <w:spacing w:line="480" w:lineRule="auto"/>
        <w:ind w:left="0" w:right="0" w:firstLine="420" w:firstLineChars="200"/>
        <w:jc w:val="right"/>
        <w:rPr>
          <w:rFonts w:hint="default" w:eastAsia="仿宋"/>
          <w:highlight w:val="none"/>
          <w:lang w:val="en-US" w:eastAsia="zh-CN"/>
        </w:rPr>
        <w:sectPr>
          <w:footerReference r:id="rId15" w:type="default"/>
          <w:pgSz w:w="11921" w:h="16851"/>
          <w:pgMar w:top="1434" w:right="1699" w:bottom="1467" w:left="1588" w:header="0" w:footer="1303" w:gutter="0"/>
          <w:pgNumType w:fmt="decimal"/>
          <w:cols w:space="720" w:num="1"/>
        </w:sectPr>
      </w:pPr>
      <w:r>
        <w:rPr>
          <w:rFonts w:hint="eastAsia" w:ascii="仿宋" w:hAnsi="仿宋" w:eastAsia="仿宋" w:cs="仿宋"/>
          <w:color w:val="auto"/>
          <w:sz w:val="21"/>
          <w:szCs w:val="21"/>
          <w:highlight w:val="none"/>
          <w:lang w:val="en-US" w:eastAsia="zh-CN"/>
        </w:rPr>
        <w:t>日期：</w:t>
      </w:r>
      <w:r>
        <w:rPr>
          <w:rFonts w:ascii="宋体" w:hAnsi="宋体" w:eastAsia="宋体" w:cs="宋体"/>
          <w:color w:val="auto"/>
          <w:sz w:val="28"/>
          <w:szCs w:val="28"/>
          <w:highlight w:val="none"/>
          <w:u w:val="single" w:color="auto"/>
        </w:rPr>
        <w:tab/>
      </w:r>
      <w:r>
        <w:rPr>
          <w:rFonts w:hint="eastAsia" w:ascii="仿宋" w:hAnsi="仿宋" w:eastAsia="仿宋" w:cs="仿宋"/>
          <w:color w:val="auto"/>
          <w:sz w:val="21"/>
          <w:szCs w:val="21"/>
          <w:highlight w:val="none"/>
          <w:lang w:val="en-US" w:eastAsia="zh-CN"/>
        </w:rPr>
        <w:t>年</w:t>
      </w:r>
      <w:r>
        <w:rPr>
          <w:rFonts w:ascii="宋体" w:hAnsi="宋体" w:eastAsia="宋体" w:cs="宋体"/>
          <w:color w:val="auto"/>
          <w:sz w:val="28"/>
          <w:szCs w:val="28"/>
          <w:highlight w:val="none"/>
          <w:u w:val="single" w:color="auto"/>
        </w:rPr>
        <w:tab/>
      </w:r>
      <w:r>
        <w:rPr>
          <w:rFonts w:hint="eastAsia" w:ascii="仿宋" w:hAnsi="仿宋" w:eastAsia="仿宋" w:cs="仿宋"/>
          <w:color w:val="auto"/>
          <w:sz w:val="21"/>
          <w:szCs w:val="21"/>
          <w:highlight w:val="none"/>
          <w:lang w:val="en-US" w:eastAsia="zh-CN"/>
        </w:rPr>
        <w:t>月</w:t>
      </w:r>
      <w:r>
        <w:rPr>
          <w:rFonts w:ascii="宋体" w:hAnsi="宋体" w:eastAsia="宋体" w:cs="宋体"/>
          <w:color w:val="auto"/>
          <w:sz w:val="28"/>
          <w:szCs w:val="28"/>
          <w:highlight w:val="none"/>
          <w:u w:val="single" w:color="auto"/>
        </w:rPr>
        <w:tab/>
      </w:r>
      <w:r>
        <w:rPr>
          <w:rFonts w:hint="eastAsia" w:ascii="仿宋" w:hAnsi="仿宋" w:eastAsia="仿宋" w:cs="仿宋"/>
          <w:color w:val="auto"/>
          <w:sz w:val="21"/>
          <w:szCs w:val="21"/>
          <w:highlight w:val="none"/>
          <w:lang w:val="en-US" w:eastAsia="zh-CN"/>
        </w:rPr>
        <w:t>日</w:t>
      </w:r>
    </w:p>
    <w:p w14:paraId="57D480A3">
      <w:pPr>
        <w:pageBreakBefore w:val="0"/>
        <w:topLinePunct w:val="0"/>
        <w:bidi w:val="0"/>
        <w:spacing w:line="219" w:lineRule="auto"/>
        <w:ind w:left="0" w:right="0" w:firstLine="432" w:firstLineChars="200"/>
        <w:rPr>
          <w:rFonts w:ascii="Arial"/>
          <w:color w:val="auto"/>
          <w:sz w:val="21"/>
          <w:highlight w:val="none"/>
        </w:rPr>
      </w:pPr>
      <w:r>
        <w:rPr>
          <w:rFonts w:ascii="仿宋" w:hAnsi="仿宋" w:eastAsia="仿宋" w:cs="仿宋"/>
          <w:color w:val="auto"/>
          <w:spacing w:val="-2"/>
          <w:sz w:val="22"/>
          <w:szCs w:val="22"/>
          <w:highlight w:val="none"/>
          <w14:textOutline w14:w="4005" w14:cap="flat" w14:cmpd="sng">
            <w14:solidFill>
              <w14:srgbClr w14:val="000000"/>
            </w14:solidFill>
            <w14:prstDash w14:val="solid"/>
            <w14:miter w14:val="0"/>
          </w14:textOutline>
        </w:rPr>
        <w:t>附录1:</w:t>
      </w:r>
    </w:p>
    <w:p w14:paraId="720C03BF">
      <w:pPr>
        <w:pageBreakBefore w:val="0"/>
        <w:topLinePunct w:val="0"/>
        <w:bidi w:val="0"/>
        <w:spacing w:line="227" w:lineRule="auto"/>
        <w:ind w:left="0" w:right="0" w:firstLine="436" w:firstLineChars="200"/>
        <w:jc w:val="center"/>
        <w:rPr>
          <w:rFonts w:ascii="仿宋" w:hAnsi="仿宋" w:eastAsia="仿宋" w:cs="仿宋"/>
          <w:color w:val="auto"/>
          <w:sz w:val="22"/>
          <w:szCs w:val="22"/>
          <w:highlight w:val="none"/>
        </w:rPr>
      </w:pPr>
      <w:r>
        <w:rPr>
          <w:rFonts w:ascii="仿宋" w:hAnsi="仿宋" w:eastAsia="仿宋" w:cs="仿宋"/>
          <w:color w:val="auto"/>
          <w:spacing w:val="-1"/>
          <w:position w:val="-2"/>
          <w:sz w:val="22"/>
          <w:szCs w:val="22"/>
          <w:highlight w:val="none"/>
          <w14:textOutline w14:w="4005" w14:cap="flat" w14:cmpd="sng">
            <w14:solidFill>
              <w14:srgbClr w14:val="000000"/>
            </w14:solidFill>
            <w14:prstDash w14:val="solid"/>
            <w14:miter w14:val="0"/>
          </w14:textOutline>
        </w:rPr>
        <w:t>供应商诚信承诺书</w:t>
      </w:r>
    </w:p>
    <w:p w14:paraId="15E1D626">
      <w:pPr>
        <w:pageBreakBefore w:val="0"/>
        <w:topLinePunct w:val="0"/>
        <w:bidi w:val="0"/>
        <w:spacing w:line="295" w:lineRule="auto"/>
        <w:ind w:left="0" w:right="0" w:firstLine="420" w:firstLineChars="200"/>
        <w:rPr>
          <w:rFonts w:ascii="Arial"/>
          <w:color w:val="auto"/>
          <w:sz w:val="21"/>
          <w:highlight w:val="none"/>
        </w:rPr>
      </w:pPr>
    </w:p>
    <w:p w14:paraId="5D7D50D4">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416" w:firstLineChars="200"/>
        <w:textAlignment w:val="baseline"/>
        <w:rPr>
          <w:rFonts w:hint="default" w:ascii="仿宋" w:hAnsi="仿宋" w:eastAsia="仿宋" w:cs="仿宋"/>
          <w:color w:val="auto"/>
          <w:spacing w:val="-6"/>
          <w:sz w:val="22"/>
          <w:szCs w:val="22"/>
          <w:highlight w:val="none"/>
          <w:u w:val="single"/>
          <w:lang w:val="en-US" w:eastAsia="zh-CN"/>
        </w:rPr>
      </w:pPr>
      <w:r>
        <w:rPr>
          <w:rFonts w:ascii="仿宋" w:hAnsi="仿宋" w:eastAsia="仿宋" w:cs="仿宋"/>
          <w:color w:val="auto"/>
          <w:spacing w:val="-6"/>
          <w:sz w:val="22"/>
          <w:szCs w:val="22"/>
          <w:highlight w:val="none"/>
        </w:rPr>
        <w:t>致：</w:t>
      </w:r>
      <w:r>
        <w:rPr>
          <w:rFonts w:ascii="仿宋" w:hAnsi="仿宋" w:eastAsia="仿宋" w:cs="仿宋"/>
          <w:color w:val="auto"/>
          <w:spacing w:val="-6"/>
          <w:sz w:val="22"/>
          <w:szCs w:val="22"/>
          <w:highlight w:val="none"/>
          <w:u w:val="single"/>
        </w:rPr>
        <w:t>(征集人)</w:t>
      </w:r>
    </w:p>
    <w:p w14:paraId="59CDD73B">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416" w:firstLineChars="200"/>
        <w:textAlignment w:val="baseline"/>
        <w:rPr>
          <w:rFonts w:ascii="仿宋" w:hAnsi="仿宋" w:eastAsia="仿宋" w:cs="仿宋"/>
          <w:color w:val="auto"/>
          <w:sz w:val="22"/>
          <w:szCs w:val="22"/>
          <w:highlight w:val="none"/>
        </w:rPr>
      </w:pPr>
      <w:r>
        <w:rPr>
          <w:rFonts w:ascii="仿宋" w:hAnsi="仿宋" w:eastAsia="仿宋" w:cs="仿宋"/>
          <w:color w:val="auto"/>
          <w:spacing w:val="-6"/>
          <w:sz w:val="22"/>
          <w:szCs w:val="22"/>
          <w:highlight w:val="none"/>
        </w:rPr>
        <w:t>我单位参加本次投标，承诺如下：</w:t>
      </w:r>
    </w:p>
    <w:p w14:paraId="0CDD48E5">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412" w:firstLineChars="200"/>
        <w:textAlignment w:val="baseline"/>
        <w:rPr>
          <w:rFonts w:ascii="仿宋" w:hAnsi="仿宋" w:eastAsia="仿宋" w:cs="仿宋"/>
          <w:color w:val="auto"/>
          <w:sz w:val="22"/>
          <w:szCs w:val="22"/>
          <w:highlight w:val="none"/>
        </w:rPr>
      </w:pPr>
      <w:r>
        <w:rPr>
          <w:rFonts w:ascii="仿宋" w:hAnsi="仿宋" w:eastAsia="仿宋" w:cs="仿宋"/>
          <w:color w:val="auto"/>
          <w:spacing w:val="-7"/>
          <w:sz w:val="22"/>
          <w:szCs w:val="22"/>
          <w:highlight w:val="none"/>
        </w:rPr>
        <w:t>1</w:t>
      </w:r>
      <w:r>
        <w:rPr>
          <w:rFonts w:ascii="仿宋" w:hAnsi="仿宋" w:eastAsia="仿宋" w:cs="仿宋"/>
          <w:color w:val="auto"/>
          <w:spacing w:val="-6"/>
          <w:sz w:val="22"/>
          <w:szCs w:val="22"/>
          <w:highlight w:val="none"/>
        </w:rPr>
        <w:t>、提供的所有资料都是真实有效。如被发现提供虚假资料或虚假承诺(声明)，同意取消投</w:t>
      </w:r>
      <w:r>
        <w:rPr>
          <w:rFonts w:ascii="仿宋" w:hAnsi="仿宋" w:eastAsia="仿宋" w:cs="仿宋"/>
          <w:color w:val="auto"/>
          <w:spacing w:val="-7"/>
          <w:sz w:val="22"/>
          <w:szCs w:val="22"/>
          <w:highlight w:val="none"/>
        </w:rPr>
        <w:t>标</w:t>
      </w:r>
      <w:r>
        <w:rPr>
          <w:rFonts w:ascii="仿宋" w:hAnsi="仿宋" w:eastAsia="仿宋" w:cs="仿宋"/>
          <w:color w:val="auto"/>
          <w:spacing w:val="-6"/>
          <w:sz w:val="22"/>
          <w:szCs w:val="22"/>
          <w:highlight w:val="none"/>
        </w:rPr>
        <w:t>和中标候选人资格。</w:t>
      </w:r>
    </w:p>
    <w:p w14:paraId="637DE19A">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416" w:firstLineChars="200"/>
        <w:textAlignment w:val="baseline"/>
        <w:rPr>
          <w:rFonts w:ascii="仿宋" w:hAnsi="仿宋" w:eastAsia="仿宋" w:cs="仿宋"/>
          <w:color w:val="auto"/>
          <w:sz w:val="22"/>
          <w:szCs w:val="22"/>
          <w:highlight w:val="none"/>
        </w:rPr>
      </w:pPr>
      <w:r>
        <w:rPr>
          <w:rFonts w:ascii="仿宋" w:hAnsi="仿宋" w:eastAsia="仿宋" w:cs="仿宋"/>
          <w:color w:val="auto"/>
          <w:spacing w:val="-6"/>
          <w:sz w:val="22"/>
          <w:szCs w:val="22"/>
          <w:highlight w:val="none"/>
        </w:rPr>
        <w:t>2、不存在借用资质、串通投标等情形。如被发现，同意取消投标和中标候选人资格</w:t>
      </w:r>
      <w:r>
        <w:rPr>
          <w:rFonts w:ascii="仿宋" w:hAnsi="仿宋" w:eastAsia="仿宋" w:cs="仿宋"/>
          <w:color w:val="auto"/>
          <w:spacing w:val="-3"/>
          <w:sz w:val="22"/>
          <w:szCs w:val="22"/>
          <w:highlight w:val="none"/>
        </w:rPr>
        <w:t>。</w:t>
      </w:r>
    </w:p>
    <w:p w14:paraId="68E03B80">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392" w:firstLineChars="200"/>
        <w:textAlignment w:val="baseline"/>
        <w:rPr>
          <w:rFonts w:ascii="仿宋" w:hAnsi="仿宋" w:eastAsia="仿宋" w:cs="仿宋"/>
          <w:color w:val="auto"/>
          <w:sz w:val="22"/>
          <w:szCs w:val="22"/>
          <w:highlight w:val="none"/>
        </w:rPr>
      </w:pPr>
      <w:r>
        <w:rPr>
          <w:rFonts w:ascii="仿宋" w:hAnsi="仿宋" w:eastAsia="仿宋" w:cs="仿宋"/>
          <w:color w:val="auto"/>
          <w:spacing w:val="-12"/>
          <w:sz w:val="22"/>
          <w:szCs w:val="22"/>
          <w:highlight w:val="none"/>
        </w:rPr>
        <w:t>3</w:t>
      </w:r>
      <w:r>
        <w:rPr>
          <w:rFonts w:ascii="仿宋" w:hAnsi="仿宋" w:eastAsia="仿宋" w:cs="仿宋"/>
          <w:color w:val="auto"/>
          <w:spacing w:val="-8"/>
          <w:sz w:val="22"/>
          <w:szCs w:val="22"/>
          <w:highlight w:val="none"/>
        </w:rPr>
        <w:t>、如我方为中标候选人，除不可抗力(是指不能预见、不能避免并不能克服的客观情况</w:t>
      </w:r>
      <w:r>
        <w:rPr>
          <w:rFonts w:hint="eastAsia" w:ascii="仿宋" w:hAnsi="仿宋" w:eastAsia="仿宋" w:cs="仿宋"/>
          <w:color w:val="auto"/>
          <w:spacing w:val="-8"/>
          <w:sz w:val="22"/>
          <w:szCs w:val="22"/>
          <w:highlight w:val="none"/>
          <w:lang w:eastAsia="zh-CN"/>
        </w:rPr>
        <w:t>，</w:t>
      </w:r>
      <w:r>
        <w:rPr>
          <w:rFonts w:ascii="仿宋" w:hAnsi="仿宋" w:eastAsia="仿宋" w:cs="仿宋"/>
          <w:color w:val="auto"/>
          <w:spacing w:val="-8"/>
          <w:sz w:val="22"/>
          <w:szCs w:val="22"/>
          <w:highlight w:val="none"/>
        </w:rPr>
        <w:t>包</w:t>
      </w:r>
      <w:r>
        <w:rPr>
          <w:rFonts w:ascii="仿宋" w:hAnsi="仿宋" w:eastAsia="仿宋" w:cs="仿宋"/>
          <w:color w:val="auto"/>
          <w:spacing w:val="-26"/>
          <w:sz w:val="22"/>
          <w:szCs w:val="22"/>
          <w:highlight w:val="none"/>
        </w:rPr>
        <w:t>括自</w:t>
      </w:r>
      <w:r>
        <w:rPr>
          <w:rFonts w:ascii="仿宋" w:hAnsi="仿宋" w:eastAsia="仿宋" w:cs="仿宋"/>
          <w:color w:val="auto"/>
          <w:spacing w:val="-13"/>
          <w:sz w:val="22"/>
          <w:szCs w:val="22"/>
          <w:highlight w:val="none"/>
        </w:rPr>
        <w:t>然灾害和社会突发事件，如地震、海啸、瘟疫、水灾、骚乱、暴动、战争等)，不因任何其</w:t>
      </w:r>
      <w:r>
        <w:rPr>
          <w:rFonts w:ascii="仿宋" w:hAnsi="仿宋" w:eastAsia="仿宋" w:cs="仿宋"/>
          <w:color w:val="auto"/>
          <w:spacing w:val="-10"/>
          <w:sz w:val="22"/>
          <w:szCs w:val="22"/>
          <w:highlight w:val="none"/>
        </w:rPr>
        <w:t>它</w:t>
      </w:r>
      <w:r>
        <w:rPr>
          <w:rFonts w:ascii="仿宋" w:hAnsi="仿宋" w:eastAsia="仿宋" w:cs="仿宋"/>
          <w:color w:val="auto"/>
          <w:spacing w:val="-6"/>
          <w:sz w:val="22"/>
          <w:szCs w:val="22"/>
          <w:highlight w:val="none"/>
        </w:rPr>
        <w:t>原因放弃中标候选人资格。</w:t>
      </w:r>
    </w:p>
    <w:p w14:paraId="137CD693">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416" w:firstLineChars="200"/>
        <w:textAlignment w:val="baseline"/>
        <w:rPr>
          <w:rFonts w:ascii="仿宋" w:hAnsi="仿宋" w:eastAsia="仿宋" w:cs="仿宋"/>
          <w:color w:val="auto"/>
          <w:sz w:val="22"/>
          <w:szCs w:val="22"/>
          <w:highlight w:val="none"/>
        </w:rPr>
      </w:pPr>
      <w:r>
        <w:rPr>
          <w:rFonts w:ascii="仿宋" w:hAnsi="仿宋" w:eastAsia="仿宋" w:cs="仿宋"/>
          <w:color w:val="auto"/>
          <w:spacing w:val="-6"/>
          <w:sz w:val="22"/>
          <w:szCs w:val="22"/>
          <w:highlight w:val="none"/>
        </w:rPr>
        <w:t>4、我</w:t>
      </w:r>
      <w:r>
        <w:rPr>
          <w:rFonts w:ascii="仿宋" w:hAnsi="仿宋" w:eastAsia="仿宋" w:cs="仿宋"/>
          <w:color w:val="auto"/>
          <w:spacing w:val="-5"/>
          <w:sz w:val="22"/>
          <w:szCs w:val="22"/>
          <w:highlight w:val="none"/>
        </w:rPr>
        <w:t>方</w:t>
      </w:r>
      <w:r>
        <w:rPr>
          <w:rFonts w:ascii="仿宋" w:hAnsi="仿宋" w:eastAsia="仿宋" w:cs="仿宋"/>
          <w:color w:val="auto"/>
          <w:spacing w:val="-3"/>
          <w:sz w:val="22"/>
          <w:szCs w:val="22"/>
          <w:highlight w:val="none"/>
        </w:rPr>
        <w:t>中标后，严格按照征集文件和我单位征集响应文件的约定签订合同。</w:t>
      </w:r>
    </w:p>
    <w:p w14:paraId="55FE42A2">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364" w:firstLineChars="200"/>
        <w:textAlignment w:val="baseline"/>
        <w:rPr>
          <w:rFonts w:ascii="仿宋" w:hAnsi="仿宋" w:eastAsia="仿宋" w:cs="仿宋"/>
          <w:color w:val="auto"/>
          <w:sz w:val="22"/>
          <w:szCs w:val="22"/>
          <w:highlight w:val="none"/>
        </w:rPr>
      </w:pPr>
      <w:r>
        <w:rPr>
          <w:rFonts w:ascii="仿宋" w:hAnsi="仿宋" w:eastAsia="仿宋" w:cs="仿宋"/>
          <w:color w:val="auto"/>
          <w:spacing w:val="-19"/>
          <w:sz w:val="22"/>
          <w:szCs w:val="22"/>
          <w:highlight w:val="none"/>
        </w:rPr>
        <w:t>5</w:t>
      </w:r>
      <w:r>
        <w:rPr>
          <w:rFonts w:ascii="仿宋" w:hAnsi="仿宋" w:eastAsia="仿宋" w:cs="仿宋"/>
          <w:color w:val="auto"/>
          <w:spacing w:val="-10"/>
          <w:sz w:val="22"/>
          <w:szCs w:val="22"/>
          <w:highlight w:val="none"/>
        </w:rPr>
        <w:t>、我方同意将达不到供应商资格要求条件仍参与投标或被行政主管部门、监督管理部门等暂</w:t>
      </w:r>
      <w:r>
        <w:rPr>
          <w:rFonts w:ascii="仿宋" w:hAnsi="仿宋" w:eastAsia="仿宋" w:cs="仿宋"/>
          <w:color w:val="auto"/>
          <w:spacing w:val="-8"/>
          <w:sz w:val="22"/>
          <w:szCs w:val="22"/>
          <w:highlight w:val="none"/>
        </w:rPr>
        <w:t>停、取消公共资源交易资格且在限制期内仍参与投标的情形视为弄虚作假，愿意接受处理</w:t>
      </w:r>
      <w:r>
        <w:rPr>
          <w:rFonts w:ascii="仿宋" w:hAnsi="仿宋" w:eastAsia="仿宋" w:cs="仿宋"/>
          <w:color w:val="auto"/>
          <w:spacing w:val="-6"/>
          <w:sz w:val="22"/>
          <w:szCs w:val="22"/>
          <w:highlight w:val="none"/>
        </w:rPr>
        <w:t>。</w:t>
      </w:r>
    </w:p>
    <w:p w14:paraId="782DFE06">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376" w:firstLineChars="200"/>
        <w:textAlignment w:val="baseline"/>
        <w:rPr>
          <w:rFonts w:ascii="仿宋" w:hAnsi="仿宋" w:eastAsia="仿宋" w:cs="仿宋"/>
          <w:color w:val="auto"/>
          <w:sz w:val="22"/>
          <w:szCs w:val="22"/>
          <w:highlight w:val="none"/>
        </w:rPr>
      </w:pPr>
      <w:r>
        <w:rPr>
          <w:rFonts w:ascii="仿宋" w:hAnsi="仿宋" w:eastAsia="仿宋" w:cs="仿宋"/>
          <w:color w:val="auto"/>
          <w:spacing w:val="-16"/>
          <w:sz w:val="22"/>
          <w:szCs w:val="22"/>
          <w:highlight w:val="none"/>
        </w:rPr>
        <w:t>6</w:t>
      </w:r>
      <w:r>
        <w:rPr>
          <w:rFonts w:ascii="仿宋" w:hAnsi="仿宋" w:eastAsia="仿宋" w:cs="仿宋"/>
          <w:color w:val="auto"/>
          <w:spacing w:val="-10"/>
          <w:sz w:val="22"/>
          <w:szCs w:val="22"/>
          <w:highlight w:val="none"/>
        </w:rPr>
        <w:t>、我方参与投标如出现投标报价高于或等于该项目最高投标限价的情形，同意视为串通投标</w:t>
      </w:r>
      <w:r>
        <w:rPr>
          <w:rFonts w:ascii="仿宋" w:hAnsi="仿宋" w:eastAsia="仿宋" w:cs="仿宋"/>
          <w:color w:val="auto"/>
          <w:spacing w:val="-9"/>
          <w:sz w:val="22"/>
          <w:szCs w:val="22"/>
          <w:highlight w:val="none"/>
        </w:rPr>
        <w:t>并</w:t>
      </w:r>
      <w:r>
        <w:rPr>
          <w:rFonts w:ascii="仿宋" w:hAnsi="仿宋" w:eastAsia="仿宋" w:cs="仿宋"/>
          <w:color w:val="auto"/>
          <w:spacing w:val="-8"/>
          <w:sz w:val="22"/>
          <w:szCs w:val="22"/>
          <w:highlight w:val="none"/>
        </w:rPr>
        <w:t>接受处理。</w:t>
      </w:r>
    </w:p>
    <w:p w14:paraId="288BC2F2">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line="365" w:lineRule="auto"/>
        <w:ind w:left="0" w:right="0" w:firstLine="400" w:firstLineChars="200"/>
        <w:textAlignment w:val="baseline"/>
        <w:rPr>
          <w:rFonts w:ascii="仿宋" w:hAnsi="仿宋" w:eastAsia="仿宋" w:cs="仿宋"/>
          <w:color w:val="auto"/>
          <w:sz w:val="22"/>
          <w:szCs w:val="22"/>
          <w:highlight w:val="none"/>
        </w:rPr>
      </w:pPr>
      <w:r>
        <w:rPr>
          <w:rFonts w:ascii="仿宋" w:hAnsi="仿宋" w:eastAsia="仿宋" w:cs="仿宋"/>
          <w:color w:val="auto"/>
          <w:spacing w:val="-10"/>
          <w:sz w:val="22"/>
          <w:szCs w:val="22"/>
          <w:highlight w:val="none"/>
        </w:rPr>
        <w:t>出现违反</w:t>
      </w:r>
      <w:r>
        <w:rPr>
          <w:rFonts w:ascii="仿宋" w:hAnsi="仿宋" w:eastAsia="仿宋" w:cs="仿宋"/>
          <w:color w:val="auto"/>
          <w:spacing w:val="-7"/>
          <w:sz w:val="22"/>
          <w:szCs w:val="22"/>
          <w:highlight w:val="none"/>
        </w:rPr>
        <w:t>上</w:t>
      </w:r>
      <w:r>
        <w:rPr>
          <w:rFonts w:ascii="仿宋" w:hAnsi="仿宋" w:eastAsia="仿宋" w:cs="仿宋"/>
          <w:color w:val="auto"/>
          <w:spacing w:val="-5"/>
          <w:sz w:val="22"/>
          <w:szCs w:val="22"/>
          <w:highlight w:val="none"/>
        </w:rPr>
        <w:t>述承诺情形之一的，我单位还同意投标保证金不予退还，并在1至3年内不</w:t>
      </w:r>
      <w:r>
        <w:rPr>
          <w:rFonts w:ascii="仿宋" w:hAnsi="仿宋" w:eastAsia="仿宋" w:cs="仿宋"/>
          <w:color w:val="auto"/>
          <w:spacing w:val="4"/>
          <w:sz w:val="22"/>
          <w:szCs w:val="22"/>
          <w:highlight w:val="none"/>
        </w:rPr>
        <w:t>参与</w:t>
      </w:r>
      <w:r>
        <w:rPr>
          <w:rFonts w:hint="eastAsia" w:ascii="仿宋" w:hAnsi="仿宋" w:eastAsia="仿宋" w:cs="仿宋"/>
          <w:color w:val="auto"/>
          <w:spacing w:val="4"/>
          <w:sz w:val="22"/>
          <w:szCs w:val="22"/>
          <w:highlight w:val="none"/>
          <w:lang w:val="en-US" w:eastAsia="zh-CN"/>
        </w:rPr>
        <w:t>太和县</w:t>
      </w:r>
      <w:r>
        <w:rPr>
          <w:rFonts w:ascii="仿宋" w:hAnsi="仿宋" w:eastAsia="仿宋" w:cs="仿宋"/>
          <w:color w:val="auto"/>
          <w:spacing w:val="4"/>
          <w:sz w:val="22"/>
          <w:szCs w:val="22"/>
          <w:highlight w:val="none"/>
        </w:rPr>
        <w:t>公共资源</w:t>
      </w:r>
      <w:r>
        <w:rPr>
          <w:rFonts w:ascii="仿宋" w:hAnsi="仿宋" w:eastAsia="仿宋" w:cs="仿宋"/>
          <w:color w:val="auto"/>
          <w:spacing w:val="2"/>
          <w:sz w:val="22"/>
          <w:szCs w:val="22"/>
          <w:highlight w:val="none"/>
        </w:rPr>
        <w:t>交易活动，且后期我单位不因公司表现良好等各种理由向招标人申请予</w:t>
      </w:r>
      <w:r>
        <w:rPr>
          <w:rFonts w:ascii="仿宋" w:hAnsi="仿宋" w:eastAsia="仿宋" w:cs="仿宋"/>
          <w:color w:val="auto"/>
          <w:spacing w:val="4"/>
          <w:sz w:val="22"/>
          <w:szCs w:val="22"/>
          <w:highlight w:val="none"/>
        </w:rPr>
        <w:t>以恢复参与</w:t>
      </w:r>
      <w:r>
        <w:rPr>
          <w:rFonts w:hint="eastAsia" w:ascii="仿宋" w:hAnsi="仿宋" w:eastAsia="仿宋" w:cs="仿宋"/>
          <w:color w:val="auto"/>
          <w:spacing w:val="4"/>
          <w:sz w:val="22"/>
          <w:szCs w:val="22"/>
          <w:highlight w:val="none"/>
          <w:lang w:val="en-US" w:eastAsia="zh-CN"/>
        </w:rPr>
        <w:t>太和县</w:t>
      </w:r>
      <w:r>
        <w:rPr>
          <w:rFonts w:ascii="仿宋" w:hAnsi="仿宋" w:eastAsia="仿宋" w:cs="仿宋"/>
          <w:color w:val="auto"/>
          <w:spacing w:val="4"/>
          <w:sz w:val="22"/>
          <w:szCs w:val="22"/>
          <w:highlight w:val="none"/>
        </w:rPr>
        <w:t>公</w:t>
      </w:r>
      <w:r>
        <w:rPr>
          <w:rFonts w:ascii="仿宋" w:hAnsi="仿宋" w:eastAsia="仿宋" w:cs="仿宋"/>
          <w:color w:val="auto"/>
          <w:spacing w:val="2"/>
          <w:sz w:val="22"/>
          <w:szCs w:val="22"/>
          <w:highlight w:val="none"/>
        </w:rPr>
        <w:t>共资源交易活动，招标人也不应以公司表现良好等各种理由为由提前解</w:t>
      </w:r>
      <w:r>
        <w:rPr>
          <w:rFonts w:ascii="仿宋" w:hAnsi="仿宋" w:eastAsia="仿宋" w:cs="仿宋"/>
          <w:color w:val="auto"/>
          <w:spacing w:val="-1"/>
          <w:sz w:val="22"/>
          <w:szCs w:val="22"/>
          <w:highlight w:val="none"/>
        </w:rPr>
        <w:t>除对我单位的处理。愿意公</w:t>
      </w:r>
      <w:r>
        <w:rPr>
          <w:rFonts w:ascii="仿宋" w:hAnsi="仿宋" w:eastAsia="仿宋" w:cs="仿宋"/>
          <w:color w:val="auto"/>
          <w:sz w:val="22"/>
          <w:szCs w:val="22"/>
          <w:highlight w:val="none"/>
        </w:rPr>
        <w:t>开披露我单位违反承诺的不良行为信息，愿意接受处罚并承担所</w:t>
      </w:r>
      <w:r>
        <w:rPr>
          <w:rFonts w:ascii="仿宋" w:hAnsi="仿宋" w:eastAsia="仿宋" w:cs="仿宋"/>
          <w:color w:val="auto"/>
          <w:spacing w:val="-1"/>
          <w:sz w:val="22"/>
          <w:szCs w:val="22"/>
          <w:highlight w:val="none"/>
        </w:rPr>
        <w:t>有经济损失和法律责任</w:t>
      </w:r>
      <w:r>
        <w:rPr>
          <w:rFonts w:ascii="仿宋" w:hAnsi="仿宋" w:eastAsia="仿宋" w:cs="仿宋"/>
          <w:color w:val="auto"/>
          <w:sz w:val="22"/>
          <w:szCs w:val="22"/>
          <w:highlight w:val="none"/>
        </w:rPr>
        <w:t>。</w:t>
      </w:r>
    </w:p>
    <w:p w14:paraId="73E18F55">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line="365" w:lineRule="auto"/>
        <w:ind w:left="0" w:right="0" w:firstLine="436" w:firstLineChars="200"/>
        <w:textAlignment w:val="baseline"/>
        <w:rPr>
          <w:rFonts w:ascii="仿宋" w:hAnsi="仿宋" w:eastAsia="仿宋" w:cs="仿宋"/>
          <w:color w:val="auto"/>
          <w:sz w:val="22"/>
          <w:szCs w:val="22"/>
          <w:highlight w:val="none"/>
        </w:rPr>
      </w:pPr>
      <w:r>
        <w:rPr>
          <w:rFonts w:ascii="仿宋" w:hAnsi="仿宋" w:eastAsia="仿宋" w:cs="仿宋"/>
          <w:color w:val="auto"/>
          <w:spacing w:val="-1"/>
          <w:sz w:val="22"/>
          <w:szCs w:val="22"/>
          <w:highlight w:val="none"/>
        </w:rPr>
        <w:t>后期履</w:t>
      </w:r>
      <w:r>
        <w:rPr>
          <w:rFonts w:ascii="仿宋" w:hAnsi="仿宋" w:eastAsia="仿宋" w:cs="仿宋"/>
          <w:color w:val="auto"/>
          <w:sz w:val="22"/>
          <w:szCs w:val="22"/>
          <w:highlight w:val="none"/>
        </w:rPr>
        <w:t>约过程中除不可抗力外如我单位放弃(拒绝)履约，同意招标人(甲方)不予退还</w:t>
      </w:r>
      <w:r>
        <w:rPr>
          <w:rFonts w:ascii="仿宋" w:hAnsi="仿宋" w:eastAsia="仿宋" w:cs="仿宋"/>
          <w:color w:val="auto"/>
          <w:spacing w:val="14"/>
          <w:sz w:val="22"/>
          <w:szCs w:val="22"/>
          <w:highlight w:val="none"/>
        </w:rPr>
        <w:t>履</w:t>
      </w:r>
      <w:r>
        <w:rPr>
          <w:rFonts w:ascii="仿宋" w:hAnsi="仿宋" w:eastAsia="仿宋" w:cs="仿宋"/>
          <w:color w:val="auto"/>
          <w:spacing w:val="9"/>
          <w:sz w:val="22"/>
          <w:szCs w:val="22"/>
          <w:highlight w:val="none"/>
        </w:rPr>
        <w:t>约</w:t>
      </w:r>
      <w:r>
        <w:rPr>
          <w:rFonts w:ascii="仿宋" w:hAnsi="仿宋" w:eastAsia="仿宋" w:cs="仿宋"/>
          <w:color w:val="auto"/>
          <w:spacing w:val="7"/>
          <w:sz w:val="22"/>
          <w:szCs w:val="22"/>
          <w:highlight w:val="none"/>
        </w:rPr>
        <w:t>保证金，我单位(乙方)不要求退还履约保证金，我单位(乙方)三年不参与</w:t>
      </w:r>
      <w:r>
        <w:rPr>
          <w:rFonts w:hint="eastAsia" w:ascii="仿宋" w:hAnsi="仿宋" w:eastAsia="仿宋" w:cs="仿宋"/>
          <w:color w:val="auto"/>
          <w:spacing w:val="7"/>
          <w:sz w:val="22"/>
          <w:szCs w:val="22"/>
          <w:highlight w:val="none"/>
          <w:lang w:val="en-US" w:eastAsia="zh-CN"/>
        </w:rPr>
        <w:t>太和县</w:t>
      </w:r>
      <w:r>
        <w:rPr>
          <w:rFonts w:ascii="仿宋" w:hAnsi="仿宋" w:eastAsia="仿宋" w:cs="仿宋"/>
          <w:color w:val="auto"/>
          <w:spacing w:val="7"/>
          <w:sz w:val="22"/>
          <w:szCs w:val="22"/>
          <w:highlight w:val="none"/>
        </w:rPr>
        <w:t>公</w:t>
      </w:r>
      <w:r>
        <w:rPr>
          <w:rFonts w:ascii="仿宋" w:hAnsi="仿宋" w:eastAsia="仿宋" w:cs="仿宋"/>
          <w:color w:val="auto"/>
          <w:spacing w:val="4"/>
          <w:sz w:val="22"/>
          <w:szCs w:val="22"/>
          <w:highlight w:val="none"/>
        </w:rPr>
        <w:t>共</w:t>
      </w:r>
      <w:r>
        <w:rPr>
          <w:rFonts w:ascii="仿宋" w:hAnsi="仿宋" w:eastAsia="仿宋" w:cs="仿宋"/>
          <w:color w:val="auto"/>
          <w:spacing w:val="3"/>
          <w:sz w:val="22"/>
          <w:szCs w:val="22"/>
          <w:highlight w:val="none"/>
        </w:rPr>
        <w:t>资</w:t>
      </w:r>
      <w:r>
        <w:rPr>
          <w:rFonts w:ascii="仿宋" w:hAnsi="仿宋" w:eastAsia="仿宋" w:cs="仿宋"/>
          <w:color w:val="auto"/>
          <w:spacing w:val="2"/>
          <w:sz w:val="22"/>
          <w:szCs w:val="22"/>
          <w:highlight w:val="none"/>
        </w:rPr>
        <w:t>源交易活动，且在处理期间不因公司表现良好等各种理由向招标人申请予以提前恢复参</w:t>
      </w:r>
      <w:r>
        <w:rPr>
          <w:rFonts w:ascii="仿宋" w:hAnsi="仿宋" w:eastAsia="仿宋" w:cs="仿宋"/>
          <w:color w:val="auto"/>
          <w:spacing w:val="8"/>
          <w:sz w:val="22"/>
          <w:szCs w:val="22"/>
          <w:highlight w:val="none"/>
        </w:rPr>
        <w:t>与</w:t>
      </w:r>
      <w:r>
        <w:rPr>
          <w:rFonts w:hint="eastAsia" w:ascii="仿宋" w:hAnsi="仿宋" w:eastAsia="仿宋" w:cs="仿宋"/>
          <w:color w:val="auto"/>
          <w:spacing w:val="8"/>
          <w:sz w:val="22"/>
          <w:szCs w:val="22"/>
          <w:highlight w:val="none"/>
          <w:lang w:val="en-US" w:eastAsia="zh-CN"/>
        </w:rPr>
        <w:t>太和县</w:t>
      </w:r>
      <w:r>
        <w:rPr>
          <w:rFonts w:ascii="仿宋" w:hAnsi="仿宋" w:eastAsia="仿宋" w:cs="仿宋"/>
          <w:color w:val="auto"/>
          <w:spacing w:val="8"/>
          <w:sz w:val="22"/>
          <w:szCs w:val="22"/>
          <w:highlight w:val="none"/>
        </w:rPr>
        <w:t>公共资</w:t>
      </w:r>
      <w:r>
        <w:rPr>
          <w:rFonts w:ascii="仿宋" w:hAnsi="仿宋" w:eastAsia="仿宋" w:cs="仿宋"/>
          <w:color w:val="auto"/>
          <w:spacing w:val="5"/>
          <w:sz w:val="22"/>
          <w:szCs w:val="22"/>
          <w:highlight w:val="none"/>
        </w:rPr>
        <w:t>源</w:t>
      </w:r>
      <w:r>
        <w:rPr>
          <w:rFonts w:ascii="仿宋" w:hAnsi="仿宋" w:eastAsia="仿宋" w:cs="仿宋"/>
          <w:color w:val="auto"/>
          <w:spacing w:val="4"/>
          <w:sz w:val="22"/>
          <w:szCs w:val="22"/>
          <w:highlight w:val="none"/>
        </w:rPr>
        <w:t>交易活动，招标人(甲方)也不能以公司表现良好等各种理由为由提前解</w:t>
      </w:r>
      <w:r>
        <w:rPr>
          <w:rFonts w:ascii="仿宋" w:hAnsi="仿宋" w:eastAsia="仿宋" w:cs="仿宋"/>
          <w:color w:val="auto"/>
          <w:spacing w:val="19"/>
          <w:sz w:val="22"/>
          <w:szCs w:val="22"/>
          <w:highlight w:val="none"/>
        </w:rPr>
        <w:t>除</w:t>
      </w:r>
      <w:r>
        <w:rPr>
          <w:rFonts w:ascii="仿宋" w:hAnsi="仿宋" w:eastAsia="仿宋" w:cs="仿宋"/>
          <w:color w:val="auto"/>
          <w:spacing w:val="14"/>
          <w:sz w:val="22"/>
          <w:szCs w:val="22"/>
          <w:highlight w:val="none"/>
        </w:rPr>
        <w:t>对我单位(乙方)的处理。</w:t>
      </w:r>
    </w:p>
    <w:p w14:paraId="5D75B0A5">
      <w:pPr>
        <w:keepNext w:val="0"/>
        <w:keepLines w:val="0"/>
        <w:pageBreakBefore w:val="0"/>
        <w:widowControl/>
        <w:kinsoku w:val="0"/>
        <w:wordWrap/>
        <w:overflowPunct/>
        <w:topLinePunct w:val="0"/>
        <w:autoSpaceDE w:val="0"/>
        <w:autoSpaceDN w:val="0"/>
        <w:bidi w:val="0"/>
        <w:adjustRightInd w:val="0"/>
        <w:snapToGrid w:val="0"/>
        <w:spacing w:line="365" w:lineRule="auto"/>
        <w:ind w:left="0" w:right="0" w:firstLine="424" w:firstLineChars="200"/>
        <w:textAlignment w:val="baseline"/>
        <w:rPr>
          <w:rFonts w:ascii="仿宋" w:hAnsi="仿宋" w:eastAsia="仿宋" w:cs="仿宋"/>
          <w:color w:val="auto"/>
          <w:spacing w:val="-2"/>
          <w:sz w:val="22"/>
          <w:szCs w:val="22"/>
          <w:highlight w:val="none"/>
        </w:rPr>
      </w:pPr>
      <w:r>
        <w:rPr>
          <w:rFonts w:ascii="仿宋" w:hAnsi="仿宋" w:eastAsia="仿宋" w:cs="仿宋"/>
          <w:color w:val="auto"/>
          <w:spacing w:val="-4"/>
          <w:sz w:val="22"/>
          <w:szCs w:val="22"/>
          <w:highlight w:val="none"/>
        </w:rPr>
        <w:t>此承诺</w:t>
      </w:r>
      <w:r>
        <w:rPr>
          <w:rFonts w:ascii="仿宋" w:hAnsi="仿宋" w:eastAsia="仿宋" w:cs="仿宋"/>
          <w:color w:val="auto"/>
          <w:spacing w:val="-3"/>
          <w:sz w:val="22"/>
          <w:szCs w:val="22"/>
          <w:highlight w:val="none"/>
        </w:rPr>
        <w:t>不</w:t>
      </w:r>
      <w:r>
        <w:rPr>
          <w:rFonts w:ascii="仿宋" w:hAnsi="仿宋" w:eastAsia="仿宋" w:cs="仿宋"/>
          <w:color w:val="auto"/>
          <w:spacing w:val="-2"/>
          <w:sz w:val="22"/>
          <w:szCs w:val="22"/>
          <w:highlight w:val="none"/>
        </w:rPr>
        <w:t>受投标有效期的限制</w:t>
      </w:r>
    </w:p>
    <w:p w14:paraId="3F928FF1">
      <w:pPr>
        <w:pageBreakBefore w:val="0"/>
        <w:topLinePunct w:val="0"/>
        <w:bidi w:val="0"/>
        <w:spacing w:line="484" w:lineRule="auto"/>
        <w:ind w:left="0" w:right="0" w:firstLine="400" w:firstLineChars="200"/>
        <w:rPr>
          <w:rFonts w:ascii="仿宋" w:hAnsi="仿宋" w:eastAsia="仿宋" w:cs="仿宋"/>
          <w:color w:val="auto"/>
          <w:sz w:val="22"/>
          <w:szCs w:val="22"/>
          <w:highlight w:val="none"/>
        </w:rPr>
      </w:pPr>
      <w:r>
        <w:rPr>
          <w:rFonts w:ascii="仿宋" w:hAnsi="仿宋" w:eastAsia="仿宋" w:cs="仿宋"/>
          <w:color w:val="auto"/>
          <w:spacing w:val="-10"/>
          <w:sz w:val="22"/>
          <w:szCs w:val="22"/>
          <w:highlight w:val="none"/>
        </w:rPr>
        <w:t>供</w:t>
      </w:r>
      <w:r>
        <w:rPr>
          <w:rFonts w:ascii="仿宋" w:hAnsi="仿宋" w:eastAsia="仿宋" w:cs="仿宋"/>
          <w:color w:val="auto"/>
          <w:spacing w:val="-7"/>
          <w:sz w:val="22"/>
          <w:szCs w:val="22"/>
          <w:highlight w:val="none"/>
        </w:rPr>
        <w:t>应商电子签章：</w:t>
      </w:r>
    </w:p>
    <w:p w14:paraId="6E146456">
      <w:pPr>
        <w:pageBreakBefore w:val="0"/>
        <w:topLinePunct w:val="0"/>
        <w:bidi w:val="0"/>
        <w:spacing w:line="218" w:lineRule="auto"/>
        <w:ind w:left="0" w:right="0" w:firstLine="408" w:firstLineChars="200"/>
        <w:rPr>
          <w:rFonts w:ascii="仿宋" w:hAnsi="仿宋" w:eastAsia="仿宋" w:cs="仿宋"/>
          <w:color w:val="auto"/>
          <w:sz w:val="22"/>
          <w:szCs w:val="22"/>
          <w:highlight w:val="none"/>
        </w:rPr>
      </w:pPr>
      <w:r>
        <w:rPr>
          <w:rFonts w:ascii="仿宋" w:hAnsi="仿宋" w:eastAsia="仿宋" w:cs="仿宋"/>
          <w:color w:val="auto"/>
          <w:spacing w:val="-8"/>
          <w:sz w:val="22"/>
          <w:szCs w:val="22"/>
          <w:highlight w:val="none"/>
        </w:rPr>
        <w:t>法</w:t>
      </w:r>
      <w:r>
        <w:rPr>
          <w:rFonts w:ascii="仿宋" w:hAnsi="仿宋" w:eastAsia="仿宋" w:cs="仿宋"/>
          <w:color w:val="auto"/>
          <w:spacing w:val="-7"/>
          <w:sz w:val="22"/>
          <w:szCs w:val="22"/>
          <w:highlight w:val="none"/>
        </w:rPr>
        <w:t>定代表人或其委托代理人：</w:t>
      </w:r>
      <w:r>
        <w:rPr>
          <w:rFonts w:ascii="仿宋" w:hAnsi="仿宋" w:eastAsia="仿宋" w:cs="仿宋"/>
          <w:color w:val="auto"/>
          <w:spacing w:val="-7"/>
          <w:sz w:val="22"/>
          <w:szCs w:val="22"/>
          <w:highlight w:val="none"/>
          <w:u w:val="single" w:color="auto"/>
        </w:rPr>
        <w:t>(签字或盖章)</w:t>
      </w:r>
    </w:p>
    <w:p w14:paraId="4169AE4C">
      <w:pPr>
        <w:pageBreakBefore w:val="0"/>
        <w:topLinePunct w:val="0"/>
        <w:bidi w:val="0"/>
        <w:spacing w:line="219" w:lineRule="auto"/>
        <w:ind w:left="0" w:right="0" w:firstLine="560" w:firstLineChars="200"/>
        <w:rPr>
          <w:rFonts w:ascii="仿宋" w:hAnsi="仿宋" w:eastAsia="仿宋" w:cs="仿宋"/>
          <w:color w:val="auto"/>
          <w:sz w:val="22"/>
          <w:szCs w:val="22"/>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z w:val="28"/>
          <w:szCs w:val="28"/>
          <w:highlight w:val="none"/>
          <w:u w:val="single" w:color="auto"/>
        </w:rPr>
        <w:tab/>
      </w:r>
      <w:r>
        <w:rPr>
          <w:rFonts w:ascii="仿宋" w:hAnsi="仿宋" w:eastAsia="仿宋" w:cs="仿宋"/>
          <w:color w:val="auto"/>
          <w:spacing w:val="10"/>
          <w:sz w:val="22"/>
          <w:szCs w:val="22"/>
          <w:highlight w:val="none"/>
        </w:rPr>
        <w:t>年</w:t>
      </w:r>
      <w:r>
        <w:rPr>
          <w:rFonts w:ascii="宋体" w:hAnsi="宋体" w:eastAsia="宋体" w:cs="宋体"/>
          <w:color w:val="auto"/>
          <w:sz w:val="28"/>
          <w:szCs w:val="28"/>
          <w:highlight w:val="none"/>
          <w:u w:val="single" w:color="auto"/>
        </w:rPr>
        <w:tab/>
      </w:r>
      <w:r>
        <w:rPr>
          <w:rFonts w:ascii="仿宋" w:hAnsi="仿宋" w:eastAsia="仿宋" w:cs="仿宋"/>
          <w:color w:val="auto"/>
          <w:spacing w:val="8"/>
          <w:sz w:val="22"/>
          <w:szCs w:val="22"/>
          <w:highlight w:val="none"/>
        </w:rPr>
        <w:t>月</w:t>
      </w:r>
      <w:r>
        <w:rPr>
          <w:rFonts w:ascii="宋体" w:hAnsi="宋体" w:eastAsia="宋体" w:cs="宋体"/>
          <w:color w:val="auto"/>
          <w:sz w:val="28"/>
          <w:szCs w:val="28"/>
          <w:highlight w:val="none"/>
          <w:u w:val="single" w:color="auto"/>
        </w:rPr>
        <w:tab/>
      </w:r>
      <w:r>
        <w:rPr>
          <w:rFonts w:ascii="仿宋" w:hAnsi="仿宋" w:eastAsia="仿宋" w:cs="仿宋"/>
          <w:color w:val="auto"/>
          <w:spacing w:val="8"/>
          <w:sz w:val="22"/>
          <w:szCs w:val="22"/>
          <w:highlight w:val="none"/>
        </w:rPr>
        <w:t>日</w:t>
      </w:r>
    </w:p>
    <w:p w14:paraId="765B5FBD">
      <w:pPr>
        <w:pageBreakBefore w:val="0"/>
        <w:topLinePunct w:val="0"/>
        <w:bidi w:val="0"/>
        <w:spacing w:line="218" w:lineRule="auto"/>
        <w:ind w:left="0" w:right="0" w:firstLine="432" w:firstLineChars="200"/>
        <w:rPr>
          <w:rFonts w:ascii="仿宋" w:hAnsi="仿宋" w:eastAsia="仿宋" w:cs="仿宋"/>
          <w:color w:val="auto"/>
          <w:spacing w:val="-2"/>
          <w:sz w:val="22"/>
          <w:szCs w:val="22"/>
          <w:highlight w:val="none"/>
        </w:rPr>
        <w:sectPr>
          <w:footerReference r:id="rId16" w:type="default"/>
          <w:pgSz w:w="11921" w:h="16851"/>
          <w:pgMar w:top="1434" w:right="1417" w:bottom="1467" w:left="1591" w:header="0" w:footer="1303" w:gutter="0"/>
          <w:pgNumType w:fmt="decimal"/>
          <w:cols w:space="720" w:num="1"/>
        </w:sectPr>
      </w:pPr>
    </w:p>
    <w:p w14:paraId="7635A4FE">
      <w:pPr>
        <w:pageBreakBefore w:val="0"/>
        <w:topLinePunct w:val="0"/>
        <w:bidi w:val="0"/>
        <w:spacing w:line="224" w:lineRule="auto"/>
        <w:ind w:left="0" w:right="0" w:firstLine="644" w:firstLineChars="200"/>
        <w:jc w:val="center"/>
        <w:rPr>
          <w:rFonts w:ascii="仿宋" w:hAnsi="仿宋" w:eastAsia="仿宋" w:cs="仿宋"/>
          <w:color w:val="auto"/>
          <w:sz w:val="31"/>
          <w:szCs w:val="31"/>
          <w:highlight w:val="none"/>
        </w:rPr>
      </w:pPr>
      <w:r>
        <w:rPr>
          <w:rFonts w:ascii="仿宋" w:hAnsi="仿宋" w:eastAsia="仿宋" w:cs="仿宋"/>
          <w:color w:val="auto"/>
          <w:spacing w:val="6"/>
          <w:sz w:val="31"/>
          <w:szCs w:val="31"/>
          <w:highlight w:val="none"/>
          <w14:textOutline w14:w="5791" w14:cap="flat" w14:cmpd="sng">
            <w14:solidFill>
              <w14:srgbClr w14:val="000000"/>
            </w14:solidFill>
            <w14:prstDash w14:val="solid"/>
            <w14:miter w14:val="0"/>
          </w14:textOutline>
        </w:rPr>
        <w:t>投诉承</w:t>
      </w:r>
      <w:r>
        <w:rPr>
          <w:rFonts w:ascii="仿宋" w:hAnsi="仿宋" w:eastAsia="仿宋" w:cs="仿宋"/>
          <w:color w:val="auto"/>
          <w:spacing w:val="5"/>
          <w:sz w:val="31"/>
          <w:szCs w:val="31"/>
          <w:highlight w:val="none"/>
          <w14:textOutline w14:w="5791" w14:cap="flat" w14:cmpd="sng">
            <w14:solidFill>
              <w14:srgbClr w14:val="000000"/>
            </w14:solidFill>
            <w14:prstDash w14:val="solid"/>
            <w14:miter w14:val="0"/>
          </w14:textOutline>
        </w:rPr>
        <w:t>诺</w:t>
      </w:r>
    </w:p>
    <w:p w14:paraId="2805E78C">
      <w:pPr>
        <w:pageBreakBefore w:val="0"/>
        <w:tabs>
          <w:tab w:val="left" w:pos="530"/>
        </w:tabs>
        <w:topLinePunct w:val="0"/>
        <w:bidi w:val="0"/>
        <w:spacing w:line="218" w:lineRule="auto"/>
        <w:ind w:left="0" w:right="0" w:firstLine="440"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u w:val="single" w:color="auto"/>
          <w:lang w:val="en-US" w:eastAsia="zh-CN"/>
        </w:rPr>
        <w:t>太和县财政局</w:t>
      </w:r>
      <w:r>
        <w:rPr>
          <w:rFonts w:ascii="仿宋" w:hAnsi="仿宋" w:eastAsia="仿宋" w:cs="仿宋"/>
          <w:color w:val="auto"/>
          <w:spacing w:val="-14"/>
          <w:sz w:val="22"/>
          <w:szCs w:val="22"/>
          <w:highlight w:val="none"/>
          <w:u w:val="single" w:color="auto"/>
        </w:rPr>
        <w:t>：</w:t>
      </w:r>
    </w:p>
    <w:p w14:paraId="3AAE5FEF">
      <w:pPr>
        <w:pageBreakBefore w:val="0"/>
        <w:topLinePunct w:val="0"/>
        <w:bidi w:val="0"/>
        <w:ind w:left="0" w:right="0" w:firstLine="420" w:firstLineChars="200"/>
        <w:rPr>
          <w:rFonts w:ascii="Arial"/>
          <w:color w:val="auto"/>
          <w:sz w:val="21"/>
          <w:highlight w:val="none"/>
        </w:rPr>
      </w:pPr>
    </w:p>
    <w:p w14:paraId="2B843BDF">
      <w:pPr>
        <w:pageBreakBefore w:val="0"/>
        <w:topLinePunct w:val="0"/>
        <w:bidi w:val="0"/>
        <w:ind w:left="0" w:right="0" w:firstLine="420" w:firstLineChars="200"/>
        <w:rPr>
          <w:rFonts w:ascii="Arial"/>
          <w:color w:val="auto"/>
          <w:sz w:val="21"/>
          <w:highlight w:val="none"/>
        </w:rPr>
      </w:pPr>
    </w:p>
    <w:p w14:paraId="190688EC">
      <w:pPr>
        <w:pageBreakBefore w:val="0"/>
        <w:topLinePunct w:val="0"/>
        <w:bidi w:val="0"/>
        <w:spacing w:line="463" w:lineRule="auto"/>
        <w:ind w:left="0" w:right="0" w:firstLine="400" w:firstLineChars="200"/>
        <w:rPr>
          <w:rFonts w:ascii="仿宋" w:hAnsi="仿宋" w:eastAsia="仿宋" w:cs="仿宋"/>
          <w:color w:val="auto"/>
          <w:sz w:val="22"/>
          <w:szCs w:val="22"/>
          <w:highlight w:val="none"/>
        </w:rPr>
      </w:pPr>
      <w:r>
        <w:rPr>
          <w:rFonts w:ascii="仿宋" w:hAnsi="仿宋" w:eastAsia="仿宋" w:cs="仿宋"/>
          <w:color w:val="auto"/>
          <w:spacing w:val="-10"/>
          <w:sz w:val="22"/>
          <w:szCs w:val="22"/>
          <w:highlight w:val="none"/>
        </w:rPr>
        <w:t>我单位如</w:t>
      </w:r>
      <w:r>
        <w:rPr>
          <w:rFonts w:ascii="仿宋" w:hAnsi="仿宋" w:eastAsia="仿宋" w:cs="仿宋"/>
          <w:color w:val="auto"/>
          <w:spacing w:val="-6"/>
          <w:sz w:val="22"/>
          <w:szCs w:val="22"/>
          <w:highlight w:val="none"/>
        </w:rPr>
        <w:t>对</w:t>
      </w:r>
      <w:r>
        <w:rPr>
          <w:rFonts w:ascii="仿宋" w:hAnsi="仿宋" w:eastAsia="仿宋" w:cs="仿宋"/>
          <w:color w:val="auto"/>
          <w:spacing w:val="-5"/>
          <w:sz w:val="22"/>
          <w:szCs w:val="22"/>
          <w:highlight w:val="none"/>
        </w:rPr>
        <w:t>本项目政府采购活动提起投诉，可以由法定代表人自行办理投诉事务或由委托</w:t>
      </w:r>
      <w:r>
        <w:rPr>
          <w:rFonts w:ascii="仿宋" w:hAnsi="仿宋" w:eastAsia="仿宋" w:cs="仿宋"/>
          <w:color w:val="auto"/>
          <w:spacing w:val="-10"/>
          <w:sz w:val="22"/>
          <w:szCs w:val="22"/>
          <w:highlight w:val="none"/>
        </w:rPr>
        <w:t>代理人办</w:t>
      </w:r>
      <w:r>
        <w:rPr>
          <w:rFonts w:ascii="仿宋" w:hAnsi="仿宋" w:eastAsia="仿宋" w:cs="仿宋"/>
          <w:color w:val="auto"/>
          <w:spacing w:val="-9"/>
          <w:sz w:val="22"/>
          <w:szCs w:val="22"/>
          <w:highlight w:val="none"/>
        </w:rPr>
        <w:t>理</w:t>
      </w:r>
      <w:r>
        <w:rPr>
          <w:rFonts w:ascii="仿宋" w:hAnsi="仿宋" w:eastAsia="仿宋" w:cs="仿宋"/>
          <w:color w:val="auto"/>
          <w:spacing w:val="-5"/>
          <w:sz w:val="22"/>
          <w:szCs w:val="22"/>
          <w:highlight w:val="none"/>
        </w:rPr>
        <w:t>投诉事务，并做如下承诺：由法定代表人自行办理投诉事务的，应当将《投诉递交</w:t>
      </w:r>
      <w:r>
        <w:rPr>
          <w:rFonts w:ascii="仿宋" w:hAnsi="仿宋" w:eastAsia="仿宋" w:cs="仿宋"/>
          <w:color w:val="auto"/>
          <w:spacing w:val="-46"/>
          <w:sz w:val="22"/>
          <w:szCs w:val="22"/>
          <w:highlight w:val="none"/>
        </w:rPr>
        <w:t>函</w:t>
      </w:r>
      <w:r>
        <w:rPr>
          <w:rFonts w:ascii="仿宋" w:hAnsi="仿宋" w:eastAsia="仿宋" w:cs="仿宋"/>
          <w:color w:val="auto"/>
          <w:spacing w:val="-36"/>
          <w:sz w:val="22"/>
          <w:szCs w:val="22"/>
          <w:highlight w:val="none"/>
        </w:rPr>
        <w:t>》</w:t>
      </w:r>
      <w:r>
        <w:rPr>
          <w:rFonts w:ascii="仿宋" w:hAnsi="仿宋" w:eastAsia="仿宋" w:cs="仿宋"/>
          <w:color w:val="auto"/>
          <w:spacing w:val="-23"/>
          <w:sz w:val="22"/>
          <w:szCs w:val="22"/>
          <w:highlight w:val="none"/>
        </w:rPr>
        <w:t>随同投诉书同时递交；委托代理人投诉的，应当将《投诉授权委托书》随同投诉书同时递交。《投</w:t>
      </w:r>
      <w:r>
        <w:rPr>
          <w:rFonts w:ascii="仿宋" w:hAnsi="仿宋" w:eastAsia="仿宋" w:cs="仿宋"/>
          <w:color w:val="auto"/>
          <w:spacing w:val="-34"/>
          <w:sz w:val="22"/>
          <w:szCs w:val="22"/>
          <w:highlight w:val="none"/>
        </w:rPr>
        <w:t>诉</w:t>
      </w:r>
      <w:r>
        <w:rPr>
          <w:rFonts w:ascii="仿宋" w:hAnsi="仿宋" w:eastAsia="仿宋" w:cs="仿宋"/>
          <w:color w:val="auto"/>
          <w:spacing w:val="-27"/>
          <w:sz w:val="22"/>
          <w:szCs w:val="22"/>
          <w:highlight w:val="none"/>
        </w:rPr>
        <w:t>递</w:t>
      </w:r>
      <w:r>
        <w:rPr>
          <w:rFonts w:ascii="仿宋" w:hAnsi="仿宋" w:eastAsia="仿宋" w:cs="仿宋"/>
          <w:color w:val="auto"/>
          <w:spacing w:val="-17"/>
          <w:sz w:val="22"/>
          <w:szCs w:val="22"/>
          <w:highlight w:val="none"/>
        </w:rPr>
        <w:t>交函》或《投诉授权委托书》为采购申请文件内容，我单位编制采购申请文件时，可以选择其中</w:t>
      </w:r>
      <w:r>
        <w:rPr>
          <w:rFonts w:ascii="仿宋" w:hAnsi="仿宋" w:eastAsia="仿宋" w:cs="仿宋"/>
          <w:color w:val="auto"/>
          <w:spacing w:val="-18"/>
          <w:sz w:val="22"/>
          <w:szCs w:val="22"/>
          <w:highlight w:val="none"/>
        </w:rPr>
        <w:t>一项</w:t>
      </w:r>
      <w:r>
        <w:rPr>
          <w:rFonts w:ascii="仿宋" w:hAnsi="仿宋" w:eastAsia="仿宋" w:cs="仿宋"/>
          <w:color w:val="auto"/>
          <w:spacing w:val="-14"/>
          <w:sz w:val="22"/>
          <w:szCs w:val="22"/>
          <w:highlight w:val="none"/>
        </w:rPr>
        <w:t>详</w:t>
      </w:r>
      <w:r>
        <w:rPr>
          <w:rFonts w:ascii="仿宋" w:hAnsi="仿宋" w:eastAsia="仿宋" w:cs="仿宋"/>
          <w:color w:val="auto"/>
          <w:spacing w:val="-9"/>
          <w:sz w:val="22"/>
          <w:szCs w:val="22"/>
          <w:highlight w:val="none"/>
        </w:rPr>
        <w:t>细填写，内容填写不完整，系否决条款，可能导致采购申请文件被否决。</w:t>
      </w:r>
    </w:p>
    <w:p w14:paraId="36A75553">
      <w:pPr>
        <w:pageBreakBefore w:val="0"/>
        <w:topLinePunct w:val="0"/>
        <w:bidi w:val="0"/>
        <w:spacing w:line="466" w:lineRule="auto"/>
        <w:ind w:left="0" w:right="0" w:firstLine="420" w:firstLineChars="200"/>
        <w:rPr>
          <w:rFonts w:ascii="仿宋" w:hAnsi="仿宋" w:eastAsia="仿宋" w:cs="仿宋"/>
          <w:color w:val="auto"/>
          <w:sz w:val="22"/>
          <w:szCs w:val="22"/>
          <w:highlight w:val="none"/>
        </w:rPr>
      </w:pPr>
      <w:r>
        <w:rPr>
          <w:rFonts w:ascii="仿宋" w:hAnsi="仿宋" w:eastAsia="仿宋" w:cs="仿宋"/>
          <w:color w:val="auto"/>
          <w:spacing w:val="-5"/>
          <w:sz w:val="22"/>
          <w:szCs w:val="22"/>
          <w:highlight w:val="none"/>
        </w:rPr>
        <w:t>我</w:t>
      </w:r>
      <w:r>
        <w:rPr>
          <w:rFonts w:ascii="仿宋" w:hAnsi="仿宋" w:eastAsia="仿宋" w:cs="仿宋"/>
          <w:color w:val="auto"/>
          <w:spacing w:val="-3"/>
          <w:sz w:val="22"/>
          <w:szCs w:val="22"/>
          <w:highlight w:val="none"/>
        </w:rPr>
        <w:t>单位及法定代表人配合监管部门对投诉的调查、处理。法定代表人三次以上不到监管部</w:t>
      </w:r>
      <w:r>
        <w:rPr>
          <w:rFonts w:ascii="仿宋" w:hAnsi="仿宋" w:eastAsia="仿宋" w:cs="仿宋"/>
          <w:color w:val="auto"/>
          <w:spacing w:val="-1"/>
          <w:sz w:val="22"/>
          <w:szCs w:val="22"/>
          <w:highlight w:val="none"/>
        </w:rPr>
        <w:t>门指定约谈场所的，视为拒绝配合投诉调查。如我单位</w:t>
      </w:r>
      <w:r>
        <w:rPr>
          <w:rFonts w:ascii="仿宋" w:hAnsi="仿宋" w:eastAsia="仿宋" w:cs="仿宋"/>
          <w:color w:val="auto"/>
          <w:sz w:val="22"/>
          <w:szCs w:val="22"/>
          <w:highlight w:val="none"/>
        </w:rPr>
        <w:t>为投诉人，监管部门可以驳回我单位</w:t>
      </w:r>
      <w:r>
        <w:rPr>
          <w:rFonts w:ascii="仿宋" w:hAnsi="仿宋" w:eastAsia="仿宋" w:cs="仿宋"/>
          <w:color w:val="auto"/>
          <w:spacing w:val="-1"/>
          <w:sz w:val="22"/>
          <w:szCs w:val="22"/>
          <w:highlight w:val="none"/>
        </w:rPr>
        <w:t>提出的投诉；如我单位为被投诉人，将承担对我单位不利的投诉处理决定</w:t>
      </w:r>
      <w:r>
        <w:rPr>
          <w:rFonts w:ascii="仿宋" w:hAnsi="仿宋" w:eastAsia="仿宋" w:cs="仿宋"/>
          <w:color w:val="auto"/>
          <w:sz w:val="22"/>
          <w:szCs w:val="22"/>
          <w:highlight w:val="none"/>
        </w:rPr>
        <w:t>风险。</w:t>
      </w:r>
    </w:p>
    <w:p w14:paraId="444F7F7F">
      <w:pPr>
        <w:pageBreakBefore w:val="0"/>
        <w:topLinePunct w:val="0"/>
        <w:bidi w:val="0"/>
        <w:spacing w:line="219" w:lineRule="auto"/>
        <w:ind w:left="0" w:right="0" w:firstLine="424" w:firstLineChars="200"/>
        <w:rPr>
          <w:rFonts w:ascii="仿宋" w:hAnsi="仿宋" w:eastAsia="仿宋" w:cs="仿宋"/>
          <w:color w:val="auto"/>
          <w:sz w:val="22"/>
          <w:szCs w:val="22"/>
          <w:highlight w:val="none"/>
        </w:rPr>
      </w:pPr>
      <w:r>
        <w:rPr>
          <w:rFonts w:ascii="仿宋" w:hAnsi="仿宋" w:eastAsia="仿宋" w:cs="仿宋"/>
          <w:color w:val="auto"/>
          <w:spacing w:val="-4"/>
          <w:sz w:val="22"/>
          <w:szCs w:val="22"/>
          <w:highlight w:val="none"/>
        </w:rPr>
        <w:t>有关示范文本如下</w:t>
      </w:r>
      <w:r>
        <w:rPr>
          <w:rFonts w:ascii="仿宋" w:hAnsi="仿宋" w:eastAsia="仿宋" w:cs="仿宋"/>
          <w:color w:val="auto"/>
          <w:spacing w:val="-3"/>
          <w:sz w:val="22"/>
          <w:szCs w:val="22"/>
          <w:highlight w:val="none"/>
        </w:rPr>
        <w:t>：</w:t>
      </w:r>
    </w:p>
    <w:p w14:paraId="292D2938">
      <w:pPr>
        <w:pageBreakBefore w:val="0"/>
        <w:topLinePunct w:val="0"/>
        <w:bidi w:val="0"/>
        <w:spacing w:line="283" w:lineRule="auto"/>
        <w:ind w:left="0" w:right="0" w:firstLine="420" w:firstLineChars="200"/>
        <w:rPr>
          <w:rFonts w:ascii="Arial"/>
          <w:color w:val="auto"/>
          <w:sz w:val="21"/>
          <w:highlight w:val="none"/>
        </w:rPr>
      </w:pPr>
    </w:p>
    <w:p w14:paraId="6EAE2512">
      <w:pPr>
        <w:pageBreakBefore w:val="0"/>
        <w:topLinePunct w:val="0"/>
        <w:bidi w:val="0"/>
        <w:spacing w:line="284" w:lineRule="auto"/>
        <w:ind w:left="0" w:right="0" w:firstLine="420" w:firstLineChars="200"/>
        <w:rPr>
          <w:rFonts w:ascii="Arial"/>
          <w:color w:val="auto"/>
          <w:sz w:val="21"/>
          <w:highlight w:val="none"/>
        </w:rPr>
      </w:pPr>
    </w:p>
    <w:p w14:paraId="569C1D82">
      <w:pPr>
        <w:pageBreakBefore w:val="0"/>
        <w:topLinePunct w:val="0"/>
        <w:bidi w:val="0"/>
        <w:spacing w:line="284" w:lineRule="auto"/>
        <w:ind w:left="0" w:right="0" w:firstLine="420" w:firstLineChars="200"/>
        <w:rPr>
          <w:rFonts w:ascii="Arial"/>
          <w:color w:val="auto"/>
          <w:sz w:val="21"/>
          <w:highlight w:val="none"/>
        </w:rPr>
      </w:pPr>
    </w:p>
    <w:p w14:paraId="5B4E876E">
      <w:pPr>
        <w:pageBreakBefore w:val="0"/>
        <w:topLinePunct w:val="0"/>
        <w:bidi w:val="0"/>
        <w:spacing w:line="284" w:lineRule="auto"/>
        <w:ind w:left="0" w:right="0" w:firstLine="420" w:firstLineChars="200"/>
        <w:rPr>
          <w:rFonts w:ascii="Arial"/>
          <w:color w:val="auto"/>
          <w:sz w:val="21"/>
          <w:highlight w:val="none"/>
        </w:rPr>
      </w:pPr>
    </w:p>
    <w:p w14:paraId="7C3EB90E">
      <w:pPr>
        <w:pageBreakBefore w:val="0"/>
        <w:tabs>
          <w:tab w:val="left" w:pos="2513"/>
        </w:tabs>
        <w:topLinePunct w:val="0"/>
        <w:bidi w:val="0"/>
        <w:spacing w:line="217" w:lineRule="auto"/>
        <w:ind w:left="0" w:right="0" w:firstLine="440" w:firstLineChars="200"/>
        <w:rPr>
          <w:rFonts w:ascii="仿宋" w:hAnsi="仿宋" w:eastAsia="仿宋" w:cs="仿宋"/>
          <w:color w:val="auto"/>
          <w:sz w:val="22"/>
          <w:szCs w:val="22"/>
          <w:highlight w:val="none"/>
        </w:rPr>
      </w:pPr>
      <w:r>
        <w:rPr>
          <w:rFonts w:ascii="仿宋" w:hAnsi="仿宋" w:eastAsia="仿宋" w:cs="仿宋"/>
          <w:color w:val="auto"/>
          <w:sz w:val="22"/>
          <w:szCs w:val="22"/>
          <w:highlight w:val="none"/>
          <w:u w:val="single" w:color="auto"/>
        </w:rPr>
        <w:tab/>
      </w:r>
      <w:r>
        <w:rPr>
          <w:rFonts w:ascii="仿宋" w:hAnsi="仿宋" w:eastAsia="仿宋" w:cs="仿宋"/>
          <w:color w:val="auto"/>
          <w:sz w:val="22"/>
          <w:szCs w:val="22"/>
          <w:highlight w:val="none"/>
          <w14:textOutline w14:w="4005" w14:cap="flat" w14:cmpd="sng">
            <w14:solidFill>
              <w14:srgbClr w14:val="000000"/>
            </w14:solidFill>
            <w14:prstDash w14:val="solid"/>
            <w14:miter w14:val="0"/>
          </w14:textOutline>
        </w:rPr>
        <w:t>(项目名称)投诉递交函</w:t>
      </w:r>
    </w:p>
    <w:p w14:paraId="061594F2">
      <w:pPr>
        <w:pageBreakBefore w:val="0"/>
        <w:topLinePunct w:val="0"/>
        <w:bidi w:val="0"/>
        <w:spacing w:line="313" w:lineRule="auto"/>
        <w:ind w:left="0" w:right="0" w:firstLine="420" w:firstLineChars="200"/>
        <w:rPr>
          <w:rFonts w:ascii="Arial"/>
          <w:color w:val="auto"/>
          <w:sz w:val="21"/>
          <w:highlight w:val="none"/>
        </w:rPr>
      </w:pPr>
    </w:p>
    <w:p w14:paraId="74570E17">
      <w:pPr>
        <w:pageBreakBefore w:val="0"/>
        <w:topLinePunct w:val="0"/>
        <w:bidi w:val="0"/>
        <w:spacing w:line="313" w:lineRule="auto"/>
        <w:ind w:left="0" w:right="0" w:firstLine="420" w:firstLineChars="200"/>
        <w:rPr>
          <w:rFonts w:ascii="Arial"/>
          <w:color w:val="auto"/>
          <w:sz w:val="21"/>
          <w:highlight w:val="none"/>
        </w:rPr>
      </w:pPr>
    </w:p>
    <w:p w14:paraId="71A1762A">
      <w:pPr>
        <w:pageBreakBefore w:val="0"/>
        <w:topLinePunct w:val="0"/>
        <w:bidi w:val="0"/>
        <w:spacing w:line="314" w:lineRule="auto"/>
        <w:ind w:left="0" w:right="0" w:firstLine="420" w:firstLineChars="200"/>
        <w:rPr>
          <w:rFonts w:ascii="Arial"/>
          <w:color w:val="auto"/>
          <w:sz w:val="21"/>
          <w:highlight w:val="none"/>
        </w:rPr>
      </w:pPr>
    </w:p>
    <w:p w14:paraId="69F12936">
      <w:pPr>
        <w:pageBreakBefore w:val="0"/>
        <w:topLinePunct w:val="0"/>
        <w:bidi w:val="0"/>
        <w:spacing w:line="394" w:lineRule="auto"/>
        <w:ind w:left="0" w:right="0" w:firstLine="448" w:firstLineChars="200"/>
        <w:rPr>
          <w:rFonts w:ascii="仿宋" w:hAnsi="仿宋" w:eastAsia="仿宋" w:cs="仿宋"/>
          <w:color w:val="auto"/>
          <w:sz w:val="22"/>
          <w:szCs w:val="22"/>
          <w:highlight w:val="none"/>
        </w:rPr>
      </w:pPr>
      <w:r>
        <w:rPr>
          <w:rFonts w:ascii="仿宋" w:hAnsi="仿宋" w:eastAsia="仿宋" w:cs="仿宋"/>
          <w:color w:val="auto"/>
          <w:spacing w:val="2"/>
          <w:sz w:val="22"/>
          <w:szCs w:val="22"/>
          <w:highlight w:val="none"/>
        </w:rPr>
        <w:t>本人(姓名)系(</w:t>
      </w:r>
      <w:r>
        <w:rPr>
          <w:rFonts w:ascii="仿宋" w:hAnsi="仿宋" w:eastAsia="仿宋" w:cs="仿宋"/>
          <w:color w:val="auto"/>
          <w:spacing w:val="1"/>
          <w:sz w:val="22"/>
          <w:szCs w:val="22"/>
          <w:highlight w:val="none"/>
        </w:rPr>
        <w:t>供应商名称)的法定代表人，电话，</w:t>
      </w:r>
      <w:r>
        <w:rPr>
          <w:rFonts w:ascii="仿宋" w:hAnsi="仿宋" w:eastAsia="仿宋" w:cs="仿宋"/>
          <w:color w:val="auto"/>
          <w:spacing w:val="4"/>
          <w:sz w:val="22"/>
          <w:szCs w:val="22"/>
          <w:highlight w:val="none"/>
        </w:rPr>
        <w:t>由我负责</w:t>
      </w:r>
      <w:r>
        <w:rPr>
          <w:rFonts w:ascii="仿宋" w:hAnsi="仿宋" w:eastAsia="仿宋" w:cs="仿宋"/>
          <w:color w:val="auto"/>
          <w:spacing w:val="2"/>
          <w:sz w:val="22"/>
          <w:szCs w:val="22"/>
          <w:highlight w:val="none"/>
        </w:rPr>
        <w:t>办理本项目投诉事务。我单位不再委托其他人员办理有关投诉事务。如有他人以我</w:t>
      </w:r>
      <w:r>
        <w:rPr>
          <w:rFonts w:ascii="仿宋" w:hAnsi="仿宋" w:eastAsia="仿宋" w:cs="仿宋"/>
          <w:color w:val="auto"/>
          <w:spacing w:val="4"/>
          <w:sz w:val="22"/>
          <w:szCs w:val="22"/>
          <w:highlight w:val="none"/>
        </w:rPr>
        <w:t>单位名义</w:t>
      </w:r>
      <w:r>
        <w:rPr>
          <w:rFonts w:ascii="仿宋" w:hAnsi="仿宋" w:eastAsia="仿宋" w:cs="仿宋"/>
          <w:color w:val="auto"/>
          <w:spacing w:val="2"/>
          <w:sz w:val="22"/>
          <w:szCs w:val="22"/>
          <w:highlight w:val="none"/>
        </w:rPr>
        <w:t>办理该项目投诉事务，均视为冒充我单位人员，属招摇撞骗行为，监管部门应不予</w:t>
      </w:r>
      <w:r>
        <w:rPr>
          <w:rFonts w:ascii="仿宋" w:hAnsi="仿宋" w:eastAsia="仿宋" w:cs="仿宋"/>
          <w:color w:val="auto"/>
          <w:spacing w:val="-12"/>
          <w:sz w:val="22"/>
          <w:szCs w:val="22"/>
          <w:highlight w:val="none"/>
        </w:rPr>
        <w:t>受理，</w:t>
      </w:r>
      <w:r>
        <w:rPr>
          <w:rFonts w:ascii="仿宋" w:hAnsi="仿宋" w:eastAsia="仿宋" w:cs="仿宋"/>
          <w:color w:val="auto"/>
          <w:spacing w:val="-6"/>
          <w:sz w:val="22"/>
          <w:szCs w:val="22"/>
          <w:highlight w:val="none"/>
        </w:rPr>
        <w:t>有权对冒充人员身份信息予以曝光，并可凭此委托书代表我单位向有关国家机关报案，</w:t>
      </w:r>
      <w:r>
        <w:rPr>
          <w:rFonts w:ascii="仿宋" w:hAnsi="仿宋" w:eastAsia="仿宋" w:cs="仿宋"/>
          <w:color w:val="auto"/>
          <w:spacing w:val="-4"/>
          <w:sz w:val="22"/>
          <w:szCs w:val="22"/>
          <w:highlight w:val="none"/>
        </w:rPr>
        <w:t>其法</w:t>
      </w:r>
      <w:r>
        <w:rPr>
          <w:rFonts w:ascii="仿宋" w:hAnsi="仿宋" w:eastAsia="仿宋" w:cs="仿宋"/>
          <w:color w:val="auto"/>
          <w:spacing w:val="-3"/>
          <w:sz w:val="22"/>
          <w:szCs w:val="22"/>
          <w:highlight w:val="none"/>
        </w:rPr>
        <w:t>律</w:t>
      </w:r>
      <w:r>
        <w:rPr>
          <w:rFonts w:ascii="仿宋" w:hAnsi="仿宋" w:eastAsia="仿宋" w:cs="仿宋"/>
          <w:color w:val="auto"/>
          <w:spacing w:val="-2"/>
          <w:sz w:val="22"/>
          <w:szCs w:val="22"/>
          <w:highlight w:val="none"/>
        </w:rPr>
        <w:t>后果由冒充人员承担。</w:t>
      </w:r>
    </w:p>
    <w:p w14:paraId="57F53B84">
      <w:pPr>
        <w:pageBreakBefore w:val="0"/>
        <w:topLinePunct w:val="0"/>
        <w:bidi w:val="0"/>
        <w:spacing w:line="396" w:lineRule="auto"/>
        <w:ind w:left="0" w:right="0" w:firstLine="424" w:firstLineChars="200"/>
        <w:rPr>
          <w:rFonts w:ascii="仿宋" w:hAnsi="仿宋" w:eastAsia="仿宋" w:cs="仿宋"/>
          <w:color w:val="auto"/>
          <w:sz w:val="22"/>
          <w:szCs w:val="22"/>
          <w:highlight w:val="none"/>
        </w:rPr>
      </w:pPr>
      <w:r>
        <w:rPr>
          <w:rFonts w:ascii="仿宋" w:hAnsi="仿宋" w:eastAsia="仿宋" w:cs="仿宋"/>
          <w:color w:val="auto"/>
          <w:spacing w:val="-4"/>
          <w:sz w:val="22"/>
          <w:szCs w:val="22"/>
          <w:highlight w:val="none"/>
        </w:rPr>
        <w:t>办理投诉事务是指：1</w:t>
      </w:r>
      <w:r>
        <w:rPr>
          <w:rFonts w:ascii="仿宋" w:hAnsi="仿宋" w:eastAsia="仿宋" w:cs="仿宋"/>
          <w:color w:val="auto"/>
          <w:spacing w:val="-2"/>
          <w:sz w:val="22"/>
          <w:szCs w:val="22"/>
          <w:highlight w:val="none"/>
        </w:rPr>
        <w:t>.投诉书的提交2.投诉的陈述和申辩3.投诉质证4.配合监管部</w:t>
      </w:r>
      <w:r>
        <w:rPr>
          <w:rFonts w:ascii="仿宋" w:hAnsi="仿宋" w:eastAsia="仿宋" w:cs="仿宋"/>
          <w:color w:val="auto"/>
          <w:spacing w:val="-1"/>
          <w:sz w:val="22"/>
          <w:szCs w:val="22"/>
          <w:highlight w:val="none"/>
        </w:rPr>
        <w:t>门对投诉事项的调查5.</w:t>
      </w:r>
      <w:r>
        <w:rPr>
          <w:rFonts w:ascii="仿宋" w:hAnsi="仿宋" w:eastAsia="仿宋" w:cs="仿宋"/>
          <w:color w:val="auto"/>
          <w:sz w:val="22"/>
          <w:szCs w:val="22"/>
          <w:highlight w:val="none"/>
        </w:rPr>
        <w:t>投诉回复领取6.撤回投诉7.向有关领导和部门反映情况8.其</w:t>
      </w:r>
      <w:r>
        <w:rPr>
          <w:rFonts w:ascii="仿宋" w:hAnsi="仿宋" w:eastAsia="仿宋" w:cs="仿宋"/>
          <w:color w:val="auto"/>
          <w:spacing w:val="-6"/>
          <w:sz w:val="22"/>
          <w:szCs w:val="22"/>
          <w:highlight w:val="none"/>
        </w:rPr>
        <w:t>他</w:t>
      </w:r>
      <w:r>
        <w:rPr>
          <w:rFonts w:ascii="仿宋" w:hAnsi="仿宋" w:eastAsia="仿宋" w:cs="仿宋"/>
          <w:color w:val="auto"/>
          <w:spacing w:val="-3"/>
          <w:sz w:val="22"/>
          <w:szCs w:val="22"/>
          <w:highlight w:val="none"/>
        </w:rPr>
        <w:t>与投诉有关的事项。</w:t>
      </w:r>
    </w:p>
    <w:p w14:paraId="702FC93C">
      <w:pPr>
        <w:pageBreakBefore w:val="0"/>
        <w:topLinePunct w:val="0"/>
        <w:bidi w:val="0"/>
        <w:ind w:left="0" w:right="0" w:firstLine="420" w:firstLineChars="200"/>
        <w:rPr>
          <w:color w:val="auto"/>
          <w:highlight w:val="none"/>
        </w:rPr>
        <w:sectPr>
          <w:footerReference r:id="rId17" w:type="default"/>
          <w:pgSz w:w="11921" w:h="16851"/>
          <w:pgMar w:top="1434" w:right="1364" w:bottom="1467" w:left="1594" w:header="0" w:footer="1303" w:gutter="0"/>
          <w:pgNumType w:fmt="decimal"/>
          <w:cols w:space="720" w:num="1"/>
        </w:sectPr>
      </w:pPr>
    </w:p>
    <w:p w14:paraId="2D3F1011">
      <w:pPr>
        <w:pageBreakBefore w:val="0"/>
        <w:topLinePunct w:val="0"/>
        <w:bidi w:val="0"/>
        <w:spacing w:line="291" w:lineRule="auto"/>
        <w:ind w:left="0" w:right="0" w:firstLine="420" w:firstLineChars="200"/>
        <w:rPr>
          <w:rFonts w:ascii="Arial"/>
          <w:color w:val="auto"/>
          <w:sz w:val="21"/>
          <w:highlight w:val="none"/>
        </w:rPr>
      </w:pPr>
    </w:p>
    <w:p w14:paraId="326F2931">
      <w:pPr>
        <w:pageBreakBefore w:val="0"/>
        <w:topLinePunct w:val="0"/>
        <w:bidi w:val="0"/>
        <w:spacing w:line="218" w:lineRule="auto"/>
        <w:ind w:left="0" w:right="0" w:firstLine="456" w:firstLineChars="200"/>
        <w:rPr>
          <w:rFonts w:ascii="仿宋" w:hAnsi="仿宋" w:eastAsia="仿宋" w:cs="仿宋"/>
          <w:color w:val="auto"/>
          <w:sz w:val="22"/>
          <w:szCs w:val="22"/>
          <w:highlight w:val="none"/>
        </w:rPr>
      </w:pPr>
      <w:r>
        <w:rPr>
          <w:rFonts w:ascii="仿宋" w:hAnsi="仿宋" w:eastAsia="仿宋" w:cs="仿宋"/>
          <w:color w:val="auto"/>
          <w:spacing w:val="4"/>
          <w:sz w:val="22"/>
          <w:szCs w:val="22"/>
          <w:highlight w:val="none"/>
        </w:rPr>
        <w:t>附：法定代表人的身份证复印件(正反两面</w:t>
      </w:r>
      <w:r>
        <w:rPr>
          <w:rFonts w:ascii="仿宋" w:hAnsi="仿宋" w:eastAsia="仿宋" w:cs="仿宋"/>
          <w:color w:val="auto"/>
          <w:spacing w:val="1"/>
          <w:sz w:val="22"/>
          <w:szCs w:val="22"/>
          <w:highlight w:val="none"/>
        </w:rPr>
        <w:t>)</w:t>
      </w:r>
    </w:p>
    <w:p w14:paraId="28F1D7BC">
      <w:pPr>
        <w:pageBreakBefore w:val="0"/>
        <w:topLinePunct w:val="0"/>
        <w:bidi w:val="0"/>
        <w:spacing w:line="312" w:lineRule="auto"/>
        <w:ind w:left="0" w:right="0" w:firstLine="420" w:firstLineChars="200"/>
        <w:rPr>
          <w:rFonts w:ascii="Arial"/>
          <w:color w:val="auto"/>
          <w:sz w:val="21"/>
          <w:highlight w:val="none"/>
        </w:rPr>
      </w:pPr>
    </w:p>
    <w:p w14:paraId="3AA3FE53">
      <w:pPr>
        <w:pageBreakBefore w:val="0"/>
        <w:topLinePunct w:val="0"/>
        <w:bidi w:val="0"/>
        <w:spacing w:line="312" w:lineRule="auto"/>
        <w:ind w:left="0" w:right="0" w:firstLine="420" w:firstLineChars="200"/>
        <w:rPr>
          <w:rFonts w:ascii="Arial"/>
          <w:color w:val="auto"/>
          <w:sz w:val="21"/>
          <w:highlight w:val="none"/>
        </w:rPr>
      </w:pPr>
    </w:p>
    <w:p w14:paraId="434CF77C">
      <w:pPr>
        <w:pageBreakBefore w:val="0"/>
        <w:topLinePunct w:val="0"/>
        <w:bidi w:val="0"/>
        <w:spacing w:line="312" w:lineRule="auto"/>
        <w:ind w:left="0" w:right="0" w:firstLine="420" w:firstLineChars="200"/>
        <w:rPr>
          <w:rFonts w:ascii="Arial"/>
          <w:color w:val="auto"/>
          <w:sz w:val="21"/>
          <w:highlight w:val="none"/>
        </w:rPr>
      </w:pPr>
    </w:p>
    <w:p w14:paraId="59882051">
      <w:pPr>
        <w:pageBreakBefore w:val="0"/>
        <w:topLinePunct w:val="0"/>
        <w:bidi w:val="0"/>
        <w:spacing w:line="535" w:lineRule="auto"/>
        <w:ind w:left="0" w:right="0" w:firstLine="424" w:firstLineChars="200"/>
        <w:rPr>
          <w:rFonts w:ascii="仿宋" w:hAnsi="仿宋" w:eastAsia="仿宋" w:cs="仿宋"/>
          <w:color w:val="auto"/>
          <w:sz w:val="22"/>
          <w:szCs w:val="22"/>
          <w:highlight w:val="none"/>
        </w:rPr>
      </w:pPr>
      <w:r>
        <w:rPr>
          <w:rFonts w:ascii="仿宋" w:hAnsi="仿宋" w:eastAsia="仿宋" w:cs="仿宋"/>
          <w:color w:val="auto"/>
          <w:spacing w:val="-4"/>
          <w:sz w:val="22"/>
          <w:szCs w:val="22"/>
          <w:highlight w:val="none"/>
        </w:rPr>
        <w:t>供应商：(盖单位章)</w:t>
      </w:r>
      <w:r>
        <w:rPr>
          <w:rFonts w:ascii="仿宋" w:hAnsi="仿宋" w:eastAsia="仿宋" w:cs="仿宋"/>
          <w:color w:val="auto"/>
          <w:spacing w:val="-17"/>
          <w:sz w:val="22"/>
          <w:szCs w:val="22"/>
          <w:highlight w:val="none"/>
        </w:rPr>
        <w:t>统</w:t>
      </w:r>
      <w:r>
        <w:rPr>
          <w:rFonts w:ascii="仿宋" w:hAnsi="仿宋" w:eastAsia="仿宋" w:cs="仿宋"/>
          <w:color w:val="auto"/>
          <w:spacing w:val="-10"/>
          <w:sz w:val="22"/>
          <w:szCs w:val="22"/>
          <w:highlight w:val="none"/>
        </w:rPr>
        <w:t>一社会信用代码：</w:t>
      </w:r>
    </w:p>
    <w:p w14:paraId="1417AAAE">
      <w:pPr>
        <w:pageBreakBefore w:val="0"/>
        <w:topLinePunct w:val="0"/>
        <w:bidi w:val="0"/>
        <w:spacing w:line="219" w:lineRule="auto"/>
        <w:ind w:left="0" w:right="0" w:firstLine="408" w:firstLineChars="200"/>
        <w:rPr>
          <w:rFonts w:ascii="仿宋" w:hAnsi="仿宋" w:eastAsia="仿宋" w:cs="仿宋"/>
          <w:color w:val="auto"/>
          <w:sz w:val="22"/>
          <w:szCs w:val="22"/>
          <w:highlight w:val="none"/>
        </w:rPr>
      </w:pPr>
      <w:r>
        <w:rPr>
          <w:rFonts w:ascii="仿宋" w:hAnsi="仿宋" w:eastAsia="仿宋" w:cs="仿宋"/>
          <w:color w:val="auto"/>
          <w:spacing w:val="-8"/>
          <w:sz w:val="22"/>
          <w:szCs w:val="22"/>
          <w:highlight w:val="none"/>
        </w:rPr>
        <w:t>法定代表人</w:t>
      </w:r>
      <w:r>
        <w:rPr>
          <w:rFonts w:ascii="仿宋" w:hAnsi="仿宋" w:eastAsia="仿宋" w:cs="仿宋"/>
          <w:color w:val="auto"/>
          <w:spacing w:val="-5"/>
          <w:sz w:val="22"/>
          <w:szCs w:val="22"/>
          <w:highlight w:val="none"/>
        </w:rPr>
        <w:t>或</w:t>
      </w:r>
      <w:r>
        <w:rPr>
          <w:rFonts w:ascii="仿宋" w:hAnsi="仿宋" w:eastAsia="仿宋" w:cs="仿宋"/>
          <w:color w:val="auto"/>
          <w:spacing w:val="-4"/>
          <w:sz w:val="22"/>
          <w:szCs w:val="22"/>
          <w:highlight w:val="none"/>
        </w:rPr>
        <w:t>其委托代理人：(签字或盖章)</w:t>
      </w:r>
    </w:p>
    <w:p w14:paraId="76D31C4B">
      <w:pPr>
        <w:pageBreakBefore w:val="0"/>
        <w:topLinePunct w:val="0"/>
        <w:bidi w:val="0"/>
        <w:spacing w:line="304" w:lineRule="auto"/>
        <w:ind w:left="0" w:right="0" w:firstLine="420" w:firstLineChars="200"/>
        <w:rPr>
          <w:rFonts w:ascii="Arial"/>
          <w:color w:val="auto"/>
          <w:sz w:val="21"/>
          <w:highlight w:val="none"/>
        </w:rPr>
      </w:pPr>
    </w:p>
    <w:p w14:paraId="7F2A1702">
      <w:pPr>
        <w:pageBreakBefore w:val="0"/>
        <w:tabs>
          <w:tab w:val="left" w:pos="7150"/>
        </w:tabs>
        <w:topLinePunct w:val="0"/>
        <w:bidi w:val="0"/>
        <w:spacing w:line="219" w:lineRule="auto"/>
        <w:ind w:left="0" w:right="0" w:firstLine="864" w:firstLineChars="400"/>
        <w:rPr>
          <w:rFonts w:ascii="仿宋" w:hAnsi="仿宋" w:eastAsia="仿宋" w:cs="仿宋"/>
          <w:color w:val="auto"/>
          <w:sz w:val="22"/>
          <w:szCs w:val="22"/>
          <w:highlight w:val="none"/>
        </w:rPr>
      </w:pPr>
      <w:r>
        <w:rPr>
          <w:rFonts w:ascii="仿宋" w:hAnsi="仿宋" w:eastAsia="仿宋" w:cs="仿宋"/>
          <w:color w:val="auto"/>
          <w:spacing w:val="-2"/>
          <w:sz w:val="22"/>
          <w:szCs w:val="22"/>
          <w:highlight w:val="none"/>
        </w:rPr>
        <w:t>年</w:t>
      </w:r>
      <w:r>
        <w:rPr>
          <w:rFonts w:hint="eastAsia" w:ascii="仿宋" w:hAnsi="仿宋" w:eastAsia="仿宋" w:cs="仿宋"/>
          <w:color w:val="auto"/>
          <w:spacing w:val="-2"/>
          <w:sz w:val="22"/>
          <w:szCs w:val="22"/>
          <w:highlight w:val="none"/>
          <w:lang w:val="en-US" w:eastAsia="zh-CN"/>
        </w:rPr>
        <w:t xml:space="preserve">  </w:t>
      </w:r>
      <w:r>
        <w:rPr>
          <w:rFonts w:ascii="仿宋" w:hAnsi="仿宋" w:eastAsia="仿宋" w:cs="仿宋"/>
          <w:color w:val="auto"/>
          <w:spacing w:val="-2"/>
          <w:sz w:val="22"/>
          <w:szCs w:val="22"/>
          <w:highlight w:val="none"/>
        </w:rPr>
        <w:t>月</w:t>
      </w:r>
      <w:r>
        <w:rPr>
          <w:rFonts w:hint="default" w:ascii="仿宋" w:hAnsi="仿宋" w:eastAsia="仿宋" w:cs="仿宋"/>
          <w:color w:val="auto"/>
          <w:spacing w:val="-2"/>
          <w:sz w:val="22"/>
          <w:szCs w:val="22"/>
          <w:highlight w:val="none"/>
          <w:lang w:val="en-US"/>
        </w:rPr>
        <w:t xml:space="preserve"> </w:t>
      </w:r>
      <w:r>
        <w:rPr>
          <w:rFonts w:hint="eastAsia" w:ascii="仿宋" w:hAnsi="仿宋" w:eastAsia="仿宋" w:cs="仿宋"/>
          <w:color w:val="auto"/>
          <w:spacing w:val="-2"/>
          <w:sz w:val="22"/>
          <w:szCs w:val="22"/>
          <w:highlight w:val="none"/>
          <w:lang w:val="en-US" w:eastAsia="zh-CN"/>
        </w:rPr>
        <w:t xml:space="preserve">  </w:t>
      </w:r>
      <w:r>
        <w:rPr>
          <w:rFonts w:ascii="仿宋" w:hAnsi="仿宋" w:eastAsia="仿宋" w:cs="仿宋"/>
          <w:color w:val="auto"/>
          <w:spacing w:val="-1"/>
          <w:sz w:val="22"/>
          <w:szCs w:val="22"/>
          <w:highlight w:val="none"/>
        </w:rPr>
        <w:t>日</w:t>
      </w:r>
    </w:p>
    <w:p w14:paraId="7B63F035">
      <w:pPr>
        <w:pageBreakBefore w:val="0"/>
        <w:topLinePunct w:val="0"/>
        <w:bidi w:val="0"/>
        <w:spacing w:line="302" w:lineRule="auto"/>
        <w:ind w:left="0" w:right="0" w:firstLine="420" w:firstLineChars="200"/>
        <w:rPr>
          <w:rFonts w:ascii="Arial"/>
          <w:color w:val="auto"/>
          <w:sz w:val="21"/>
          <w:highlight w:val="none"/>
        </w:rPr>
      </w:pPr>
    </w:p>
    <w:p w14:paraId="0E4B42B9">
      <w:pPr>
        <w:pageBreakBefore w:val="0"/>
        <w:topLinePunct w:val="0"/>
        <w:bidi w:val="0"/>
        <w:spacing w:line="396" w:lineRule="auto"/>
        <w:ind w:left="0" w:right="0" w:firstLine="400" w:firstLineChars="200"/>
        <w:rPr>
          <w:color w:val="auto"/>
          <w:highlight w:val="none"/>
        </w:rPr>
        <w:sectPr>
          <w:footerReference r:id="rId18" w:type="default"/>
          <w:pgSz w:w="11921" w:h="16851"/>
          <w:pgMar w:top="1434" w:right="1431" w:bottom="1467" w:left="1596" w:header="0" w:footer="1303" w:gutter="0"/>
          <w:pgNumType w:fmt="decimal"/>
          <w:cols w:space="720" w:num="1"/>
        </w:sectPr>
      </w:pPr>
      <w:r>
        <w:rPr>
          <w:rFonts w:ascii="仿宋" w:hAnsi="仿宋" w:eastAsia="仿宋" w:cs="仿宋"/>
          <w:color w:val="auto"/>
          <w:spacing w:val="-10"/>
          <w:sz w:val="22"/>
          <w:szCs w:val="22"/>
          <w:highlight w:val="none"/>
        </w:rPr>
        <w:t>注：投诉</w:t>
      </w:r>
      <w:r>
        <w:rPr>
          <w:rFonts w:ascii="仿宋" w:hAnsi="仿宋" w:eastAsia="仿宋" w:cs="仿宋"/>
          <w:color w:val="auto"/>
          <w:spacing w:val="-8"/>
          <w:sz w:val="22"/>
          <w:szCs w:val="22"/>
          <w:highlight w:val="none"/>
        </w:rPr>
        <w:t>递</w:t>
      </w:r>
      <w:r>
        <w:rPr>
          <w:rFonts w:ascii="仿宋" w:hAnsi="仿宋" w:eastAsia="仿宋" w:cs="仿宋"/>
          <w:color w:val="auto"/>
          <w:spacing w:val="-5"/>
          <w:sz w:val="22"/>
          <w:szCs w:val="22"/>
          <w:highlight w:val="none"/>
        </w:rPr>
        <w:t>交函需由供应商加盖单位公章并由其法定代表人签字，其中法定代表人签字应</w:t>
      </w:r>
      <w:r>
        <w:rPr>
          <w:rFonts w:ascii="仿宋" w:hAnsi="仿宋" w:eastAsia="仿宋" w:cs="仿宋"/>
          <w:color w:val="auto"/>
          <w:spacing w:val="4"/>
          <w:sz w:val="22"/>
          <w:szCs w:val="22"/>
          <w:highlight w:val="none"/>
        </w:rPr>
        <w:t>与供应商</w:t>
      </w:r>
      <w:r>
        <w:rPr>
          <w:rFonts w:ascii="仿宋" w:hAnsi="仿宋" w:eastAsia="仿宋" w:cs="仿宋"/>
          <w:color w:val="auto"/>
          <w:spacing w:val="2"/>
          <w:sz w:val="22"/>
          <w:szCs w:val="22"/>
          <w:highlight w:val="none"/>
        </w:rPr>
        <w:t>单位数字证书(</w:t>
      </w:r>
      <w:r>
        <w:rPr>
          <w:rFonts w:ascii="仿宋" w:hAnsi="仿宋" w:eastAsia="仿宋" w:cs="仿宋"/>
          <w:color w:val="auto"/>
          <w:sz w:val="22"/>
          <w:szCs w:val="22"/>
          <w:highlight w:val="none"/>
        </w:rPr>
        <w:t>CA</w:t>
      </w:r>
      <w:r>
        <w:rPr>
          <w:rFonts w:ascii="仿宋" w:hAnsi="仿宋" w:eastAsia="仿宋" w:cs="仿宋"/>
          <w:color w:val="auto"/>
          <w:spacing w:val="2"/>
          <w:sz w:val="22"/>
          <w:szCs w:val="22"/>
          <w:highlight w:val="none"/>
        </w:rPr>
        <w:t>锁)内的法定代表人签字一致(系同一人所签)，供应商投诉时应</w:t>
      </w:r>
      <w:r>
        <w:rPr>
          <w:rFonts w:ascii="仿宋" w:hAnsi="仿宋" w:eastAsia="仿宋" w:cs="仿宋"/>
          <w:color w:val="auto"/>
          <w:spacing w:val="-2"/>
          <w:sz w:val="22"/>
          <w:szCs w:val="22"/>
          <w:highlight w:val="none"/>
        </w:rPr>
        <w:t>持该投诉递交函，否则投诉不</w:t>
      </w:r>
      <w:r>
        <w:rPr>
          <w:rFonts w:ascii="仿宋" w:hAnsi="仿宋" w:eastAsia="仿宋" w:cs="仿宋"/>
          <w:color w:val="auto"/>
          <w:spacing w:val="-1"/>
          <w:sz w:val="22"/>
          <w:szCs w:val="22"/>
          <w:highlight w:val="none"/>
        </w:rPr>
        <w:t>应受理。</w:t>
      </w:r>
    </w:p>
    <w:p w14:paraId="388385B8">
      <w:pPr>
        <w:pageBreakBefore w:val="0"/>
        <w:topLinePunct w:val="0"/>
        <w:bidi w:val="0"/>
        <w:spacing w:line="292" w:lineRule="auto"/>
        <w:ind w:left="0" w:right="0" w:firstLine="420" w:firstLineChars="200"/>
        <w:rPr>
          <w:rFonts w:ascii="Arial"/>
          <w:color w:val="auto"/>
          <w:sz w:val="21"/>
          <w:highlight w:val="none"/>
        </w:rPr>
      </w:pPr>
    </w:p>
    <w:p w14:paraId="3E24B181">
      <w:pPr>
        <w:pageBreakBefore w:val="0"/>
        <w:tabs>
          <w:tab w:val="left" w:pos="4248"/>
        </w:tabs>
        <w:topLinePunct w:val="0"/>
        <w:bidi w:val="0"/>
        <w:spacing w:line="217" w:lineRule="auto"/>
        <w:ind w:left="0" w:right="0" w:firstLine="440" w:firstLineChars="200"/>
        <w:rPr>
          <w:rFonts w:ascii="仿宋" w:hAnsi="仿宋" w:eastAsia="仿宋" w:cs="仿宋"/>
          <w:color w:val="auto"/>
          <w:sz w:val="22"/>
          <w:szCs w:val="22"/>
          <w:highlight w:val="none"/>
        </w:rPr>
      </w:pPr>
      <w:r>
        <w:rPr>
          <w:rFonts w:ascii="仿宋" w:hAnsi="仿宋" w:eastAsia="仿宋" w:cs="仿宋"/>
          <w:color w:val="auto"/>
          <w:sz w:val="22"/>
          <w:szCs w:val="22"/>
          <w:highlight w:val="none"/>
          <w:u w:val="single" w:color="auto"/>
        </w:rPr>
        <w:tab/>
      </w:r>
      <w:r>
        <w:rPr>
          <w:rFonts w:ascii="仿宋" w:hAnsi="仿宋" w:eastAsia="仿宋" w:cs="仿宋"/>
          <w:color w:val="auto"/>
          <w:spacing w:val="-1"/>
          <w:sz w:val="22"/>
          <w:szCs w:val="22"/>
          <w:highlight w:val="none"/>
          <w14:textOutline w14:w="4005" w14:cap="rnd" w14:cmpd="sng">
            <w14:solidFill>
              <w14:srgbClr w14:val="000000"/>
            </w14:solidFill>
            <w14:prstDash w14:val="solid"/>
            <w14:miter w14:val="0"/>
          </w14:textOutline>
        </w:rPr>
        <w:t>(</w:t>
      </w:r>
      <w:r>
        <w:rPr>
          <w:rFonts w:ascii="仿宋" w:hAnsi="仿宋" w:eastAsia="仿宋" w:cs="仿宋"/>
          <w:color w:val="auto"/>
          <w:sz w:val="22"/>
          <w:szCs w:val="22"/>
          <w:highlight w:val="none"/>
          <w14:textOutline w14:w="4005" w14:cap="rnd" w14:cmpd="sng">
            <w14:solidFill>
              <w14:srgbClr w14:val="000000"/>
            </w14:solidFill>
            <w14:prstDash w14:val="solid"/>
            <w14:miter w14:val="0"/>
          </w14:textOutline>
        </w:rPr>
        <w:t>项目名称)</w:t>
      </w:r>
    </w:p>
    <w:p w14:paraId="0C0BFB86">
      <w:pPr>
        <w:pageBreakBefore w:val="0"/>
        <w:topLinePunct w:val="0"/>
        <w:bidi w:val="0"/>
        <w:spacing w:line="338" w:lineRule="auto"/>
        <w:ind w:left="0" w:right="0" w:firstLine="420" w:firstLineChars="200"/>
        <w:rPr>
          <w:rFonts w:ascii="Arial"/>
          <w:color w:val="auto"/>
          <w:sz w:val="21"/>
          <w:highlight w:val="none"/>
        </w:rPr>
      </w:pPr>
    </w:p>
    <w:p w14:paraId="1362D3B5">
      <w:pPr>
        <w:pageBreakBefore w:val="0"/>
        <w:topLinePunct w:val="0"/>
        <w:bidi w:val="0"/>
        <w:spacing w:line="219" w:lineRule="auto"/>
        <w:ind w:left="0" w:right="0" w:firstLine="432" w:firstLineChars="200"/>
        <w:rPr>
          <w:rFonts w:ascii="Arial"/>
          <w:color w:val="auto"/>
          <w:sz w:val="21"/>
          <w:highlight w:val="none"/>
        </w:rPr>
      </w:pPr>
      <w:r>
        <w:rPr>
          <w:rFonts w:ascii="仿宋" w:hAnsi="仿宋" w:eastAsia="仿宋" w:cs="仿宋"/>
          <w:color w:val="auto"/>
          <w:spacing w:val="-2"/>
          <w:sz w:val="22"/>
          <w:szCs w:val="22"/>
          <w:highlight w:val="none"/>
          <w14:textOutline w14:w="4005" w14:cap="rnd" w14:cmpd="sng">
            <w14:solidFill>
              <w14:srgbClr w14:val="000000"/>
            </w14:solidFill>
            <w14:prstDash w14:val="solid"/>
            <w14:miter w14:val="0"/>
          </w14:textOutline>
        </w:rPr>
        <w:t>投</w:t>
      </w:r>
      <w:r>
        <w:rPr>
          <w:rFonts w:ascii="仿宋" w:hAnsi="仿宋" w:eastAsia="仿宋" w:cs="仿宋"/>
          <w:color w:val="auto"/>
          <w:spacing w:val="-1"/>
          <w:sz w:val="22"/>
          <w:szCs w:val="22"/>
          <w:highlight w:val="none"/>
          <w14:textOutline w14:w="4005" w14:cap="rnd" w14:cmpd="sng">
            <w14:solidFill>
              <w14:srgbClr w14:val="000000"/>
            </w14:solidFill>
            <w14:prstDash w14:val="solid"/>
            <w14:miter w14:val="0"/>
          </w14:textOutline>
        </w:rPr>
        <w:t>诉授权委托书</w:t>
      </w:r>
    </w:p>
    <w:p w14:paraId="72E47E98">
      <w:pPr>
        <w:pageBreakBefore w:val="0"/>
        <w:topLinePunct w:val="0"/>
        <w:bidi w:val="0"/>
        <w:spacing w:line="301" w:lineRule="auto"/>
        <w:ind w:left="0" w:right="0" w:firstLine="420" w:firstLineChars="200"/>
        <w:rPr>
          <w:rFonts w:ascii="Arial"/>
          <w:color w:val="auto"/>
          <w:sz w:val="21"/>
          <w:highlight w:val="none"/>
        </w:rPr>
      </w:pPr>
    </w:p>
    <w:p w14:paraId="063584EA">
      <w:pPr>
        <w:pageBreakBefore w:val="0"/>
        <w:topLinePunct w:val="0"/>
        <w:bidi w:val="0"/>
        <w:spacing w:line="360" w:lineRule="auto"/>
        <w:ind w:left="0" w:right="0" w:firstLine="488" w:firstLineChars="200"/>
        <w:jc w:val="both"/>
        <w:rPr>
          <w:rFonts w:ascii="仿宋" w:hAnsi="仿宋" w:eastAsia="仿宋" w:cs="仿宋"/>
          <w:color w:val="auto"/>
          <w:sz w:val="22"/>
          <w:szCs w:val="22"/>
          <w:highlight w:val="none"/>
        </w:rPr>
      </w:pPr>
      <w:r>
        <w:rPr>
          <w:rFonts w:ascii="仿宋" w:hAnsi="仿宋" w:eastAsia="仿宋" w:cs="仿宋"/>
          <w:color w:val="auto"/>
          <w:spacing w:val="12"/>
          <w:sz w:val="22"/>
          <w:szCs w:val="22"/>
          <w:highlight w:val="none"/>
        </w:rPr>
        <w:t>本人(</w:t>
      </w:r>
      <w:r>
        <w:rPr>
          <w:rFonts w:ascii="仿宋" w:hAnsi="仿宋" w:eastAsia="仿宋" w:cs="仿宋"/>
          <w:color w:val="auto"/>
          <w:spacing w:val="7"/>
          <w:sz w:val="22"/>
          <w:szCs w:val="22"/>
          <w:highlight w:val="none"/>
        </w:rPr>
        <w:t>姓</w:t>
      </w:r>
      <w:r>
        <w:rPr>
          <w:rFonts w:ascii="仿宋" w:hAnsi="仿宋" w:eastAsia="仿宋" w:cs="仿宋"/>
          <w:color w:val="auto"/>
          <w:spacing w:val="6"/>
          <w:sz w:val="22"/>
          <w:szCs w:val="22"/>
          <w:highlight w:val="none"/>
        </w:rPr>
        <w:t>名)系(供应商名称)的法定代表人，我已知晓投诉事</w:t>
      </w:r>
      <w:r>
        <w:rPr>
          <w:rFonts w:ascii="仿宋" w:hAnsi="仿宋" w:eastAsia="仿宋" w:cs="仿宋"/>
          <w:color w:val="auto"/>
          <w:spacing w:val="-9"/>
          <w:sz w:val="22"/>
          <w:szCs w:val="22"/>
          <w:highlight w:val="none"/>
        </w:rPr>
        <w:t>项</w:t>
      </w:r>
      <w:r>
        <w:rPr>
          <w:rFonts w:hint="eastAsia" w:ascii="仿宋" w:hAnsi="仿宋" w:eastAsia="仿宋" w:cs="仿宋"/>
          <w:color w:val="auto"/>
          <w:spacing w:val="-9"/>
          <w:sz w:val="22"/>
          <w:szCs w:val="22"/>
          <w:highlight w:val="none"/>
          <w:lang w:eastAsia="zh-CN"/>
        </w:rPr>
        <w:t>，</w:t>
      </w:r>
      <w:r>
        <w:rPr>
          <w:rFonts w:ascii="仿宋" w:hAnsi="仿宋" w:eastAsia="仿宋" w:cs="仿宋"/>
          <w:color w:val="auto"/>
          <w:spacing w:val="-6"/>
          <w:sz w:val="22"/>
          <w:szCs w:val="22"/>
          <w:highlight w:val="none"/>
        </w:rPr>
        <w:t>本人电话用于投诉沟通。现委托(</w:t>
      </w:r>
      <w:r>
        <w:rPr>
          <w:rFonts w:ascii="仿宋" w:hAnsi="仿宋" w:eastAsia="仿宋" w:cs="仿宋"/>
          <w:color w:val="auto"/>
          <w:spacing w:val="-6"/>
          <w:sz w:val="22"/>
          <w:szCs w:val="22"/>
          <w:highlight w:val="none"/>
        </w:rPr>
        <w:sym w:font="Wingdings 2" w:char="00A3"/>
      </w:r>
      <w:r>
        <w:rPr>
          <w:rFonts w:ascii="仿宋" w:hAnsi="仿宋" w:eastAsia="仿宋" w:cs="仿宋"/>
          <w:color w:val="auto"/>
          <w:spacing w:val="-6"/>
          <w:sz w:val="22"/>
          <w:szCs w:val="22"/>
          <w:highlight w:val="none"/>
        </w:rPr>
        <w:t>1名</w:t>
      </w:r>
      <w:r>
        <w:rPr>
          <w:rFonts w:ascii="仿宋" w:hAnsi="仿宋" w:eastAsia="仿宋" w:cs="仿宋"/>
          <w:color w:val="auto"/>
          <w:spacing w:val="-6"/>
          <w:sz w:val="22"/>
          <w:szCs w:val="22"/>
          <w:highlight w:val="none"/>
        </w:rPr>
        <w:sym w:font="Wingdings 2" w:char="00A3"/>
      </w:r>
      <w:r>
        <w:rPr>
          <w:rFonts w:ascii="仿宋" w:hAnsi="仿宋" w:eastAsia="仿宋" w:cs="仿宋"/>
          <w:color w:val="auto"/>
          <w:spacing w:val="6"/>
          <w:sz w:val="22"/>
          <w:szCs w:val="22"/>
          <w:highlight w:val="none"/>
        </w:rPr>
        <w:t>2名</w:t>
      </w:r>
      <w:r>
        <w:rPr>
          <w:rFonts w:ascii="宋体" w:hAnsi="宋体" w:eastAsia="宋体" w:cs="宋体"/>
          <w:color w:val="auto"/>
          <w:spacing w:val="-6"/>
          <w:position w:val="-2"/>
          <w:sz w:val="21"/>
          <w:szCs w:val="21"/>
          <w:highlight w:val="none"/>
        </w:rPr>
        <w:t>)</w:t>
      </w:r>
      <w:r>
        <w:rPr>
          <w:rFonts w:ascii="仿宋" w:hAnsi="仿宋" w:eastAsia="仿宋" w:cs="仿宋"/>
          <w:color w:val="auto"/>
          <w:spacing w:val="6"/>
          <w:sz w:val="22"/>
          <w:szCs w:val="22"/>
          <w:highlight w:val="none"/>
        </w:rPr>
        <w:t>代理人</w:t>
      </w:r>
      <w:r>
        <w:rPr>
          <w:rFonts w:ascii="宋体" w:hAnsi="宋体" w:eastAsia="宋体" w:cs="宋体"/>
          <w:color w:val="auto"/>
          <w:spacing w:val="-6"/>
          <w:position w:val="-4"/>
          <w:sz w:val="21"/>
          <w:szCs w:val="21"/>
          <w:highlight w:val="none"/>
        </w:rPr>
        <w:t>，</w:t>
      </w:r>
      <w:r>
        <w:rPr>
          <w:rFonts w:ascii="仿宋" w:hAnsi="仿宋" w:eastAsia="仿宋" w:cs="仿宋"/>
          <w:color w:val="auto"/>
          <w:spacing w:val="-6"/>
          <w:sz w:val="22"/>
          <w:szCs w:val="22"/>
          <w:highlight w:val="none"/>
        </w:rPr>
        <w:t>分别为：</w:t>
      </w:r>
    </w:p>
    <w:p w14:paraId="6BF939B3">
      <w:pPr>
        <w:pageBreakBefore w:val="0"/>
        <w:topLinePunct w:val="0"/>
        <w:bidi w:val="0"/>
        <w:spacing w:line="219" w:lineRule="auto"/>
        <w:ind w:left="0" w:right="0" w:firstLine="420" w:firstLineChars="200"/>
        <w:rPr>
          <w:rFonts w:ascii="仿宋" w:hAnsi="仿宋" w:eastAsia="仿宋" w:cs="仿宋"/>
          <w:color w:val="auto"/>
          <w:sz w:val="22"/>
          <w:szCs w:val="22"/>
          <w:highlight w:val="none"/>
        </w:rPr>
      </w:pPr>
      <w:r>
        <w:rPr>
          <w:rFonts w:ascii="仿宋" w:hAnsi="仿宋" w:eastAsia="仿宋" w:cs="仿宋"/>
          <w:color w:val="auto"/>
          <w:spacing w:val="-5"/>
          <w:sz w:val="22"/>
          <w:szCs w:val="22"/>
          <w:highlight w:val="none"/>
        </w:rPr>
        <w:t>1.姓名电话身份证</w:t>
      </w:r>
      <w:r>
        <w:rPr>
          <w:rFonts w:ascii="仿宋" w:hAnsi="仿宋" w:eastAsia="仿宋" w:cs="仿宋"/>
          <w:color w:val="auto"/>
          <w:sz w:val="22"/>
          <w:szCs w:val="22"/>
          <w:highlight w:val="none"/>
        </w:rPr>
        <w:t>号</w:t>
      </w:r>
    </w:p>
    <w:p w14:paraId="031FC83F">
      <w:pPr>
        <w:pageBreakBefore w:val="0"/>
        <w:topLinePunct w:val="0"/>
        <w:bidi w:val="0"/>
        <w:spacing w:line="219" w:lineRule="auto"/>
        <w:ind w:left="0" w:right="0" w:firstLine="408" w:firstLineChars="200"/>
        <w:rPr>
          <w:rFonts w:ascii="仿宋" w:hAnsi="仿宋" w:eastAsia="仿宋" w:cs="仿宋"/>
          <w:color w:val="auto"/>
          <w:sz w:val="22"/>
          <w:szCs w:val="22"/>
          <w:highlight w:val="none"/>
        </w:rPr>
      </w:pPr>
      <w:r>
        <w:rPr>
          <w:rFonts w:ascii="仿宋" w:hAnsi="仿宋" w:eastAsia="仿宋" w:cs="仿宋"/>
          <w:color w:val="auto"/>
          <w:spacing w:val="-8"/>
          <w:sz w:val="22"/>
          <w:szCs w:val="22"/>
          <w:highlight w:val="none"/>
        </w:rPr>
        <w:t>2.姓名</w:t>
      </w:r>
      <w:r>
        <w:rPr>
          <w:rFonts w:ascii="仿宋" w:hAnsi="仿宋" w:eastAsia="仿宋" w:cs="仿宋"/>
          <w:color w:val="auto"/>
          <w:spacing w:val="-4"/>
          <w:sz w:val="22"/>
          <w:szCs w:val="22"/>
          <w:highlight w:val="none"/>
        </w:rPr>
        <w:t>电话身份证号</w:t>
      </w:r>
    </w:p>
    <w:p w14:paraId="3D18D45D">
      <w:pPr>
        <w:pageBreakBefore w:val="0"/>
        <w:topLinePunct w:val="0"/>
        <w:bidi w:val="0"/>
        <w:spacing w:line="473" w:lineRule="auto"/>
        <w:ind w:left="0" w:right="0" w:firstLine="420" w:firstLineChars="200"/>
        <w:rPr>
          <w:rFonts w:ascii="Arial"/>
          <w:color w:val="auto"/>
          <w:sz w:val="21"/>
          <w:highlight w:val="none"/>
        </w:rPr>
      </w:pPr>
    </w:p>
    <w:p w14:paraId="789F6997">
      <w:pPr>
        <w:pageBreakBefore w:val="0"/>
        <w:topLinePunct w:val="0"/>
        <w:bidi w:val="0"/>
        <w:spacing w:line="219" w:lineRule="auto"/>
        <w:ind w:left="0" w:right="0" w:firstLine="428" w:firstLineChars="200"/>
        <w:rPr>
          <w:rFonts w:ascii="仿宋" w:hAnsi="仿宋" w:eastAsia="仿宋" w:cs="仿宋"/>
          <w:color w:val="auto"/>
          <w:sz w:val="22"/>
          <w:szCs w:val="22"/>
          <w:highlight w:val="none"/>
        </w:rPr>
      </w:pPr>
      <w:r>
        <w:rPr>
          <w:rFonts w:ascii="仿宋" w:hAnsi="仿宋" w:eastAsia="仿宋" w:cs="仿宋"/>
          <w:color w:val="auto"/>
          <w:spacing w:val="-3"/>
          <w:sz w:val="22"/>
          <w:szCs w:val="22"/>
          <w:highlight w:val="none"/>
        </w:rPr>
        <w:t>为我方办理投诉事务授权代理人</w:t>
      </w:r>
      <w:r>
        <w:rPr>
          <w:rFonts w:ascii="仿宋" w:hAnsi="仿宋" w:eastAsia="仿宋" w:cs="仿宋"/>
          <w:color w:val="auto"/>
          <w:spacing w:val="-1"/>
          <w:sz w:val="22"/>
          <w:szCs w:val="22"/>
          <w:highlight w:val="none"/>
        </w:rPr>
        <w:t>。</w:t>
      </w:r>
    </w:p>
    <w:p w14:paraId="5E199135">
      <w:pPr>
        <w:pageBreakBefore w:val="0"/>
        <w:topLinePunct w:val="0"/>
        <w:bidi w:val="0"/>
        <w:spacing w:line="393" w:lineRule="auto"/>
        <w:ind w:left="0" w:right="0" w:firstLine="368" w:firstLineChars="200"/>
        <w:rPr>
          <w:rFonts w:ascii="仿宋" w:hAnsi="仿宋" w:eastAsia="仿宋" w:cs="仿宋"/>
          <w:color w:val="auto"/>
          <w:sz w:val="22"/>
          <w:szCs w:val="22"/>
          <w:highlight w:val="none"/>
        </w:rPr>
      </w:pPr>
      <w:r>
        <w:rPr>
          <w:rFonts w:ascii="仿宋" w:hAnsi="仿宋" w:eastAsia="仿宋" w:cs="仿宋"/>
          <w:color w:val="auto"/>
          <w:spacing w:val="-18"/>
          <w:sz w:val="22"/>
          <w:szCs w:val="22"/>
          <w:highlight w:val="none"/>
        </w:rPr>
        <w:t>代理</w:t>
      </w:r>
      <w:r>
        <w:rPr>
          <w:rFonts w:ascii="仿宋" w:hAnsi="仿宋" w:eastAsia="仿宋" w:cs="仿宋"/>
          <w:color w:val="auto"/>
          <w:spacing w:val="-13"/>
          <w:sz w:val="22"/>
          <w:szCs w:val="22"/>
          <w:highlight w:val="none"/>
        </w:rPr>
        <w:t>人</w:t>
      </w:r>
      <w:r>
        <w:rPr>
          <w:rFonts w:ascii="仿宋" w:hAnsi="仿宋" w:eastAsia="仿宋" w:cs="仿宋"/>
          <w:color w:val="auto"/>
          <w:spacing w:val="-9"/>
          <w:sz w:val="22"/>
          <w:szCs w:val="22"/>
          <w:highlight w:val="none"/>
        </w:rPr>
        <w:t>根据我单位法定代表人授权提起投诉，办理有关投诉事务。以上人员无权转托他人</w:t>
      </w:r>
      <w:r>
        <w:rPr>
          <w:rFonts w:ascii="仿宋" w:hAnsi="仿宋" w:eastAsia="仿宋" w:cs="仿宋"/>
          <w:color w:val="auto"/>
          <w:spacing w:val="-27"/>
          <w:sz w:val="22"/>
          <w:szCs w:val="22"/>
          <w:highlight w:val="none"/>
        </w:rPr>
        <w:t>办</w:t>
      </w:r>
      <w:r>
        <w:rPr>
          <w:rFonts w:ascii="仿宋" w:hAnsi="仿宋" w:eastAsia="仿宋" w:cs="仿宋"/>
          <w:color w:val="auto"/>
          <w:spacing w:val="-14"/>
          <w:sz w:val="22"/>
          <w:szCs w:val="22"/>
          <w:highlight w:val="none"/>
        </w:rPr>
        <w:t>理有关投诉事务，除以上人员外，我单位不再委托其他人员办理有关投诉事务。如有他人以我</w:t>
      </w:r>
      <w:r>
        <w:rPr>
          <w:rFonts w:ascii="仿宋" w:hAnsi="仿宋" w:eastAsia="仿宋" w:cs="仿宋"/>
          <w:color w:val="auto"/>
          <w:spacing w:val="-24"/>
          <w:sz w:val="22"/>
          <w:szCs w:val="22"/>
          <w:highlight w:val="none"/>
        </w:rPr>
        <w:t>单位名义办理该项目投诉事务，均视为冒充我单位人员，属招摇撞骗行为，监管部门应不予受理</w:t>
      </w:r>
      <w:r>
        <w:rPr>
          <w:rFonts w:ascii="仿宋" w:hAnsi="仿宋" w:eastAsia="仿宋" w:cs="仿宋"/>
          <w:color w:val="auto"/>
          <w:spacing w:val="-21"/>
          <w:sz w:val="22"/>
          <w:szCs w:val="22"/>
          <w:highlight w:val="none"/>
        </w:rPr>
        <w:t>，</w:t>
      </w:r>
      <w:r>
        <w:rPr>
          <w:rFonts w:ascii="仿宋" w:hAnsi="仿宋" w:eastAsia="仿宋" w:cs="仿宋"/>
          <w:color w:val="auto"/>
          <w:spacing w:val="-12"/>
          <w:sz w:val="22"/>
          <w:szCs w:val="22"/>
          <w:highlight w:val="none"/>
        </w:rPr>
        <w:t>有权对冒充人员身份信息予以曝光，并可凭此委托书代表我单位向有关国家机关报案，其法</w:t>
      </w:r>
      <w:r>
        <w:rPr>
          <w:rFonts w:ascii="仿宋" w:hAnsi="仿宋" w:eastAsia="仿宋" w:cs="仿宋"/>
          <w:color w:val="auto"/>
          <w:spacing w:val="-9"/>
          <w:sz w:val="22"/>
          <w:szCs w:val="22"/>
          <w:highlight w:val="none"/>
        </w:rPr>
        <w:t>律</w:t>
      </w:r>
      <w:r>
        <w:rPr>
          <w:rFonts w:ascii="仿宋" w:hAnsi="仿宋" w:eastAsia="仿宋" w:cs="仿宋"/>
          <w:color w:val="auto"/>
          <w:spacing w:val="-14"/>
          <w:sz w:val="22"/>
          <w:szCs w:val="22"/>
          <w:highlight w:val="none"/>
        </w:rPr>
        <w:t>后</w:t>
      </w:r>
      <w:r>
        <w:rPr>
          <w:rFonts w:ascii="仿宋" w:hAnsi="仿宋" w:eastAsia="仿宋" w:cs="仿宋"/>
          <w:color w:val="auto"/>
          <w:spacing w:val="-7"/>
          <w:sz w:val="22"/>
          <w:szCs w:val="22"/>
          <w:highlight w:val="none"/>
        </w:rPr>
        <w:t>果由冒充人员承担。</w:t>
      </w:r>
    </w:p>
    <w:p w14:paraId="5348B0B6">
      <w:pPr>
        <w:pageBreakBefore w:val="0"/>
        <w:topLinePunct w:val="0"/>
        <w:bidi w:val="0"/>
        <w:spacing w:line="218" w:lineRule="auto"/>
        <w:ind w:left="0" w:right="0" w:firstLine="428" w:firstLineChars="200"/>
        <w:rPr>
          <w:rFonts w:ascii="仿宋" w:hAnsi="仿宋" w:eastAsia="仿宋" w:cs="仿宋"/>
          <w:color w:val="auto"/>
          <w:sz w:val="22"/>
          <w:szCs w:val="22"/>
          <w:highlight w:val="none"/>
        </w:rPr>
      </w:pPr>
      <w:r>
        <w:rPr>
          <w:rFonts w:ascii="仿宋" w:hAnsi="仿宋" w:eastAsia="仿宋" w:cs="仿宋"/>
          <w:color w:val="auto"/>
          <w:spacing w:val="-3"/>
          <w:sz w:val="22"/>
          <w:szCs w:val="22"/>
          <w:highlight w:val="none"/>
        </w:rPr>
        <w:t>委托期限：与投标有效期相同。</w:t>
      </w:r>
    </w:p>
    <w:p w14:paraId="2A172AB3">
      <w:pPr>
        <w:pageBreakBefore w:val="0"/>
        <w:topLinePunct w:val="0"/>
        <w:bidi w:val="0"/>
        <w:spacing w:line="393" w:lineRule="auto"/>
        <w:ind w:left="0" w:right="0" w:firstLine="368" w:firstLineChars="200"/>
        <w:rPr>
          <w:rFonts w:ascii="Arial"/>
          <w:color w:val="auto"/>
          <w:sz w:val="21"/>
          <w:highlight w:val="none"/>
        </w:rPr>
      </w:pPr>
      <w:r>
        <w:rPr>
          <w:rFonts w:ascii="仿宋" w:hAnsi="仿宋" w:eastAsia="仿宋" w:cs="仿宋"/>
          <w:color w:val="auto"/>
          <w:spacing w:val="-18"/>
          <w:sz w:val="22"/>
          <w:szCs w:val="22"/>
          <w:highlight w:val="none"/>
        </w:rPr>
        <w:t>本委托书中办理投诉事务是指：1.投诉书的提交2.投诉的陈述和申辩3.投诉质证4.配合监管部门对投诉事项的调查5.投诉回复领取6.撤回投诉7.向有关领导和部门反映情况8.其他与投诉有关的事项。</w:t>
      </w:r>
    </w:p>
    <w:p w14:paraId="3AD3B12E">
      <w:pPr>
        <w:pageBreakBefore w:val="0"/>
        <w:topLinePunct w:val="0"/>
        <w:bidi w:val="0"/>
        <w:spacing w:line="218" w:lineRule="auto"/>
        <w:ind w:left="0" w:right="0" w:firstLine="452" w:firstLineChars="200"/>
        <w:rPr>
          <w:rFonts w:ascii="Arial"/>
          <w:color w:val="auto"/>
          <w:sz w:val="21"/>
          <w:highlight w:val="none"/>
        </w:rPr>
      </w:pPr>
      <w:r>
        <w:rPr>
          <w:rFonts w:ascii="仿宋" w:hAnsi="仿宋" w:eastAsia="仿宋" w:cs="仿宋"/>
          <w:color w:val="auto"/>
          <w:spacing w:val="3"/>
          <w:sz w:val="22"/>
          <w:szCs w:val="22"/>
          <w:highlight w:val="none"/>
        </w:rPr>
        <w:t>附：法定代表人和授权委托人的身份证复印件(正反两</w:t>
      </w:r>
      <w:r>
        <w:rPr>
          <w:rFonts w:ascii="仿宋" w:hAnsi="仿宋" w:eastAsia="仿宋" w:cs="仿宋"/>
          <w:color w:val="auto"/>
          <w:spacing w:val="2"/>
          <w:sz w:val="22"/>
          <w:szCs w:val="22"/>
          <w:highlight w:val="none"/>
        </w:rPr>
        <w:t>面</w:t>
      </w:r>
      <w:r>
        <w:rPr>
          <w:rFonts w:ascii="仿宋" w:hAnsi="仿宋" w:eastAsia="仿宋" w:cs="仿宋"/>
          <w:color w:val="auto"/>
          <w:sz w:val="22"/>
          <w:szCs w:val="22"/>
          <w:highlight w:val="none"/>
        </w:rPr>
        <w:t>)</w:t>
      </w:r>
    </w:p>
    <w:p w14:paraId="0A27D18F">
      <w:pPr>
        <w:pageBreakBefore w:val="0"/>
        <w:topLinePunct w:val="0"/>
        <w:bidi w:val="0"/>
        <w:spacing w:line="289" w:lineRule="auto"/>
        <w:ind w:left="0" w:right="0" w:firstLine="420" w:firstLineChars="200"/>
        <w:rPr>
          <w:rFonts w:ascii="Arial"/>
          <w:color w:val="auto"/>
          <w:sz w:val="21"/>
          <w:highlight w:val="none"/>
        </w:rPr>
      </w:pPr>
    </w:p>
    <w:p w14:paraId="26A3BA0F">
      <w:pPr>
        <w:pageBreakBefore w:val="0"/>
        <w:topLinePunct w:val="0"/>
        <w:bidi w:val="0"/>
        <w:spacing w:line="217" w:lineRule="auto"/>
        <w:ind w:left="0" w:right="0" w:firstLine="332" w:firstLineChars="200"/>
        <w:rPr>
          <w:rFonts w:ascii="Arial"/>
          <w:color w:val="auto"/>
          <w:sz w:val="21"/>
          <w:highlight w:val="none"/>
        </w:rPr>
      </w:pPr>
      <w:r>
        <w:rPr>
          <w:rFonts w:ascii="仿宋" w:hAnsi="仿宋" w:eastAsia="仿宋" w:cs="仿宋"/>
          <w:color w:val="auto"/>
          <w:spacing w:val="-27"/>
          <w:sz w:val="22"/>
          <w:szCs w:val="22"/>
          <w:highlight w:val="none"/>
        </w:rPr>
        <w:t>供</w:t>
      </w:r>
      <w:r>
        <w:rPr>
          <w:rFonts w:ascii="仿宋" w:hAnsi="仿宋" w:eastAsia="仿宋" w:cs="仿宋"/>
          <w:color w:val="auto"/>
          <w:spacing w:val="-25"/>
          <w:sz w:val="22"/>
          <w:szCs w:val="22"/>
          <w:highlight w:val="none"/>
        </w:rPr>
        <w:t>应商(盖单位章)</w:t>
      </w:r>
      <w:r>
        <w:rPr>
          <w:rFonts w:hint="eastAsia" w:ascii="仿宋" w:hAnsi="仿宋" w:eastAsia="仿宋" w:cs="仿宋"/>
          <w:color w:val="auto"/>
          <w:spacing w:val="-25"/>
          <w:sz w:val="22"/>
          <w:szCs w:val="22"/>
          <w:highlight w:val="none"/>
          <w:lang w:eastAsia="zh-CN"/>
        </w:rPr>
        <w:t>：</w:t>
      </w:r>
    </w:p>
    <w:p w14:paraId="12D9BCB7">
      <w:pPr>
        <w:pageBreakBefore w:val="0"/>
        <w:topLinePunct w:val="0"/>
        <w:bidi w:val="0"/>
        <w:spacing w:line="294" w:lineRule="auto"/>
        <w:ind w:left="0" w:right="0" w:firstLine="420" w:firstLineChars="200"/>
        <w:rPr>
          <w:rFonts w:ascii="Arial"/>
          <w:color w:val="auto"/>
          <w:sz w:val="21"/>
          <w:highlight w:val="none"/>
        </w:rPr>
      </w:pPr>
    </w:p>
    <w:p w14:paraId="1C65DAB1">
      <w:pPr>
        <w:pageBreakBefore w:val="0"/>
        <w:topLinePunct w:val="0"/>
        <w:bidi w:val="0"/>
        <w:spacing w:line="219" w:lineRule="auto"/>
        <w:ind w:left="0" w:right="0" w:firstLine="384" w:firstLineChars="200"/>
        <w:rPr>
          <w:rFonts w:ascii="Arial"/>
          <w:color w:val="auto"/>
          <w:sz w:val="21"/>
          <w:highlight w:val="none"/>
        </w:rPr>
      </w:pPr>
      <w:r>
        <w:rPr>
          <w:rFonts w:ascii="仿宋" w:hAnsi="仿宋" w:eastAsia="仿宋" w:cs="仿宋"/>
          <w:color w:val="auto"/>
          <w:spacing w:val="-14"/>
          <w:sz w:val="22"/>
          <w:szCs w:val="22"/>
          <w:highlight w:val="none"/>
        </w:rPr>
        <w:t>法</w:t>
      </w:r>
      <w:r>
        <w:rPr>
          <w:rFonts w:ascii="仿宋" w:hAnsi="仿宋" w:eastAsia="仿宋" w:cs="仿宋"/>
          <w:color w:val="auto"/>
          <w:spacing w:val="-11"/>
          <w:sz w:val="22"/>
          <w:szCs w:val="22"/>
          <w:highlight w:val="none"/>
        </w:rPr>
        <w:t>定代表人(签字)：</w:t>
      </w:r>
    </w:p>
    <w:p w14:paraId="170346F1">
      <w:pPr>
        <w:pageBreakBefore w:val="0"/>
        <w:topLinePunct w:val="0"/>
        <w:bidi w:val="0"/>
        <w:spacing w:line="293" w:lineRule="auto"/>
        <w:ind w:left="0" w:right="0" w:firstLine="420" w:firstLineChars="200"/>
        <w:rPr>
          <w:rFonts w:ascii="Arial"/>
          <w:color w:val="auto"/>
          <w:sz w:val="21"/>
          <w:highlight w:val="none"/>
        </w:rPr>
      </w:pPr>
    </w:p>
    <w:p w14:paraId="51AE75E4">
      <w:pPr>
        <w:pageBreakBefore w:val="0"/>
        <w:topLinePunct w:val="0"/>
        <w:bidi w:val="0"/>
        <w:spacing w:line="219" w:lineRule="auto"/>
        <w:ind w:left="0" w:right="0" w:firstLine="416" w:firstLineChars="200"/>
        <w:rPr>
          <w:rFonts w:hint="eastAsia" w:ascii="仿宋" w:hAnsi="仿宋" w:eastAsia="仿宋" w:cs="仿宋"/>
          <w:color w:val="auto"/>
          <w:spacing w:val="-6"/>
          <w:sz w:val="22"/>
          <w:szCs w:val="22"/>
          <w:highlight w:val="none"/>
          <w:lang w:eastAsia="zh-CN"/>
        </w:rPr>
      </w:pPr>
      <w:r>
        <w:rPr>
          <w:rFonts w:ascii="仿宋" w:hAnsi="仿宋" w:eastAsia="仿宋" w:cs="仿宋"/>
          <w:color w:val="auto"/>
          <w:spacing w:val="-6"/>
          <w:sz w:val="22"/>
          <w:szCs w:val="22"/>
          <w:highlight w:val="none"/>
        </w:rPr>
        <w:t>委托代理人(签字)</w:t>
      </w:r>
      <w:r>
        <w:rPr>
          <w:rFonts w:hint="eastAsia" w:ascii="仿宋" w:hAnsi="仿宋" w:eastAsia="仿宋" w:cs="仿宋"/>
          <w:color w:val="auto"/>
          <w:spacing w:val="-6"/>
          <w:sz w:val="22"/>
          <w:szCs w:val="22"/>
          <w:highlight w:val="none"/>
          <w:lang w:eastAsia="zh-CN"/>
        </w:rPr>
        <w:t>：</w:t>
      </w:r>
    </w:p>
    <w:p w14:paraId="0BE85DA5">
      <w:pPr>
        <w:pStyle w:val="5"/>
        <w:rPr>
          <w:highlight w:val="none"/>
        </w:rPr>
      </w:pPr>
    </w:p>
    <w:p w14:paraId="27FC4BD5">
      <w:pPr>
        <w:pageBreakBefore w:val="0"/>
        <w:topLinePunct w:val="0"/>
        <w:bidi w:val="0"/>
        <w:ind w:right="0" w:firstLine="416" w:firstLineChars="200"/>
        <w:rPr>
          <w:rFonts w:hint="default" w:eastAsia="宋体"/>
          <w:color w:val="auto"/>
          <w:highlight w:val="none"/>
          <w:lang w:val="en-US" w:eastAsia="zh-CN"/>
        </w:rPr>
      </w:pPr>
      <w:r>
        <w:rPr>
          <w:rFonts w:hint="eastAsia" w:ascii="仿宋" w:hAnsi="仿宋" w:eastAsia="仿宋" w:cs="仿宋"/>
          <w:color w:val="auto"/>
          <w:spacing w:val="-6"/>
          <w:sz w:val="22"/>
          <w:szCs w:val="22"/>
          <w:highlight w:val="none"/>
          <w:u w:val="single"/>
          <w:lang w:val="en-US" w:eastAsia="zh-CN"/>
        </w:rPr>
        <w:t xml:space="preserve">  </w:t>
      </w:r>
      <w:r>
        <w:rPr>
          <w:rFonts w:hint="eastAsia" w:ascii="仿宋" w:hAnsi="仿宋" w:eastAsia="仿宋" w:cs="仿宋"/>
          <w:color w:val="auto"/>
          <w:spacing w:val="-6"/>
          <w:sz w:val="22"/>
          <w:szCs w:val="22"/>
          <w:highlight w:val="none"/>
          <w:lang w:val="en-US" w:eastAsia="zh-CN"/>
        </w:rPr>
        <w:t>年</w:t>
      </w:r>
      <w:r>
        <w:rPr>
          <w:rFonts w:hint="eastAsia" w:ascii="仿宋" w:hAnsi="仿宋" w:eastAsia="仿宋" w:cs="仿宋"/>
          <w:color w:val="auto"/>
          <w:spacing w:val="-6"/>
          <w:sz w:val="22"/>
          <w:szCs w:val="22"/>
          <w:highlight w:val="none"/>
          <w:u w:val="single"/>
          <w:lang w:val="en-US" w:eastAsia="zh-CN"/>
        </w:rPr>
        <w:t xml:space="preserve">  </w:t>
      </w:r>
      <w:r>
        <w:rPr>
          <w:rFonts w:hint="eastAsia" w:ascii="仿宋" w:hAnsi="仿宋" w:eastAsia="仿宋" w:cs="仿宋"/>
          <w:color w:val="auto"/>
          <w:spacing w:val="-6"/>
          <w:sz w:val="22"/>
          <w:szCs w:val="22"/>
          <w:highlight w:val="none"/>
          <w:lang w:val="en-US" w:eastAsia="zh-CN"/>
        </w:rPr>
        <w:t>月</w:t>
      </w:r>
      <w:r>
        <w:rPr>
          <w:rFonts w:hint="eastAsia" w:ascii="仿宋" w:hAnsi="仿宋" w:eastAsia="仿宋" w:cs="仿宋"/>
          <w:color w:val="auto"/>
          <w:spacing w:val="-6"/>
          <w:sz w:val="22"/>
          <w:szCs w:val="22"/>
          <w:highlight w:val="none"/>
          <w:u w:val="single"/>
          <w:lang w:val="en-US" w:eastAsia="zh-CN"/>
        </w:rPr>
        <w:t xml:space="preserve">  </w:t>
      </w:r>
      <w:r>
        <w:rPr>
          <w:rFonts w:hint="eastAsia" w:ascii="仿宋" w:hAnsi="仿宋" w:eastAsia="仿宋" w:cs="仿宋"/>
          <w:color w:val="auto"/>
          <w:spacing w:val="-6"/>
          <w:sz w:val="22"/>
          <w:szCs w:val="22"/>
          <w:highlight w:val="none"/>
          <w:lang w:val="en-US" w:eastAsia="zh-CN"/>
        </w:rPr>
        <w:t>日</w:t>
      </w:r>
    </w:p>
    <w:p w14:paraId="63E111F2">
      <w:pPr>
        <w:pageBreakBefore w:val="0"/>
        <w:topLinePunct w:val="0"/>
        <w:bidi w:val="0"/>
        <w:spacing w:line="396" w:lineRule="auto"/>
        <w:ind w:left="0" w:right="0" w:firstLine="424" w:firstLineChars="200"/>
        <w:rPr>
          <w:rFonts w:ascii="仿宋" w:hAnsi="仿宋" w:eastAsia="仿宋" w:cs="仿宋"/>
          <w:color w:val="auto"/>
          <w:sz w:val="22"/>
          <w:szCs w:val="22"/>
          <w:highlight w:val="none"/>
        </w:rPr>
      </w:pPr>
      <w:r>
        <w:rPr>
          <w:rFonts w:ascii="仿宋" w:hAnsi="仿宋" w:eastAsia="仿宋" w:cs="仿宋"/>
          <w:color w:val="auto"/>
          <w:spacing w:val="-4"/>
          <w:sz w:val="22"/>
          <w:szCs w:val="22"/>
          <w:highlight w:val="none"/>
        </w:rPr>
        <w:t>注：本授权委托书需由供应</w:t>
      </w:r>
      <w:r>
        <w:rPr>
          <w:rFonts w:ascii="仿宋" w:hAnsi="仿宋" w:eastAsia="仿宋" w:cs="仿宋"/>
          <w:color w:val="auto"/>
          <w:spacing w:val="-3"/>
          <w:sz w:val="22"/>
          <w:szCs w:val="22"/>
          <w:highlight w:val="none"/>
        </w:rPr>
        <w:t>商</w:t>
      </w:r>
      <w:r>
        <w:rPr>
          <w:rFonts w:ascii="仿宋" w:hAnsi="仿宋" w:eastAsia="仿宋" w:cs="仿宋"/>
          <w:color w:val="auto"/>
          <w:spacing w:val="-2"/>
          <w:sz w:val="22"/>
          <w:szCs w:val="22"/>
          <w:highlight w:val="none"/>
        </w:rPr>
        <w:t>加盖单位公章并由其法定代表人和委托代理人签字，其</w:t>
      </w:r>
      <w:r>
        <w:rPr>
          <w:rFonts w:ascii="仿宋" w:hAnsi="仿宋" w:eastAsia="仿宋" w:cs="仿宋"/>
          <w:color w:val="auto"/>
          <w:spacing w:val="8"/>
          <w:sz w:val="22"/>
          <w:szCs w:val="22"/>
          <w:highlight w:val="none"/>
        </w:rPr>
        <w:t>中法定代表人签字应与供应商单位数字证书(</w:t>
      </w:r>
      <w:r>
        <w:rPr>
          <w:rFonts w:ascii="仿宋" w:hAnsi="仿宋" w:eastAsia="仿宋" w:cs="仿宋"/>
          <w:color w:val="auto"/>
          <w:sz w:val="22"/>
          <w:szCs w:val="22"/>
          <w:highlight w:val="none"/>
        </w:rPr>
        <w:t>CA</w:t>
      </w:r>
      <w:r>
        <w:rPr>
          <w:rFonts w:ascii="仿宋" w:hAnsi="仿宋" w:eastAsia="仿宋" w:cs="仿宋"/>
          <w:color w:val="auto"/>
          <w:spacing w:val="8"/>
          <w:sz w:val="22"/>
          <w:szCs w:val="22"/>
          <w:highlight w:val="none"/>
        </w:rPr>
        <w:t>锁)内的法定代表人签字一致(系同</w:t>
      </w:r>
      <w:r>
        <w:rPr>
          <w:rFonts w:ascii="仿宋" w:hAnsi="仿宋" w:eastAsia="仿宋" w:cs="仿宋"/>
          <w:color w:val="auto"/>
          <w:spacing w:val="3"/>
          <w:sz w:val="22"/>
          <w:szCs w:val="22"/>
          <w:highlight w:val="none"/>
        </w:rPr>
        <w:t>一</w:t>
      </w:r>
      <w:r>
        <w:rPr>
          <w:rFonts w:ascii="仿宋" w:hAnsi="仿宋" w:eastAsia="仿宋" w:cs="仿宋"/>
          <w:color w:val="auto"/>
          <w:spacing w:val="2"/>
          <w:sz w:val="22"/>
          <w:szCs w:val="22"/>
          <w:highlight w:val="none"/>
        </w:rPr>
        <w:t>人</w:t>
      </w:r>
      <w:r>
        <w:rPr>
          <w:rFonts w:ascii="仿宋" w:hAnsi="仿宋" w:eastAsia="仿宋" w:cs="仿宋"/>
          <w:color w:val="auto"/>
          <w:spacing w:val="1"/>
          <w:sz w:val="22"/>
          <w:szCs w:val="22"/>
          <w:highlight w:val="none"/>
        </w:rPr>
        <w:t>所签)，供应商投诉持该授权委托书，否则投诉不予受理。</w:t>
      </w:r>
    </w:p>
    <w:p w14:paraId="557CE6D3">
      <w:pPr>
        <w:pageBreakBefore w:val="0"/>
        <w:topLinePunct w:val="0"/>
        <w:bidi w:val="0"/>
        <w:ind w:left="0" w:right="0" w:firstLine="420" w:firstLineChars="200"/>
        <w:rPr>
          <w:color w:val="auto"/>
          <w:highlight w:val="none"/>
        </w:rPr>
        <w:sectPr>
          <w:footerReference r:id="rId19" w:type="default"/>
          <w:pgSz w:w="11921" w:h="16851"/>
          <w:pgMar w:top="1434" w:right="1436" w:bottom="1467" w:left="1788" w:header="0" w:footer="1303" w:gutter="0"/>
          <w:pgNumType w:fmt="decimal"/>
          <w:cols w:space="720" w:num="1"/>
        </w:sectPr>
      </w:pPr>
    </w:p>
    <w:p w14:paraId="693C616D">
      <w:pPr>
        <w:pageBreakBefore w:val="0"/>
        <w:topLinePunct w:val="0"/>
        <w:bidi w:val="0"/>
        <w:spacing w:line="298" w:lineRule="auto"/>
        <w:ind w:left="0" w:right="0" w:firstLine="420" w:firstLineChars="200"/>
        <w:jc w:val="center"/>
        <w:rPr>
          <w:rFonts w:ascii="Arial"/>
          <w:color w:val="auto"/>
          <w:sz w:val="21"/>
          <w:highlight w:val="none"/>
        </w:rPr>
      </w:pPr>
    </w:p>
    <w:p w14:paraId="01BE7283">
      <w:pPr>
        <w:pageBreakBefore w:val="0"/>
        <w:topLinePunct w:val="0"/>
        <w:bidi w:val="0"/>
        <w:spacing w:line="217" w:lineRule="auto"/>
        <w:ind w:left="0" w:right="0" w:firstLine="476" w:firstLineChars="200"/>
        <w:jc w:val="center"/>
        <w:outlineLvl w:val="1"/>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14:textOutline w14:w="4354" w14:cap="flat" w14:cmpd="sng">
            <w14:solidFill>
              <w14:srgbClr w14:val="000000"/>
            </w14:solidFill>
            <w14:prstDash w14:val="solid"/>
            <w14:miter w14:val="0"/>
          </w14:textOutline>
        </w:rPr>
        <w:t>三、无</w:t>
      </w:r>
      <w:r>
        <w:rPr>
          <w:rFonts w:ascii="仿宋" w:hAnsi="仿宋" w:eastAsia="仿宋" w:cs="仿宋"/>
          <w:color w:val="auto"/>
          <w:sz w:val="24"/>
          <w:szCs w:val="24"/>
          <w:highlight w:val="none"/>
          <w14:textOutline w14:w="4354" w14:cap="flat" w14:cmpd="sng">
            <w14:solidFill>
              <w14:srgbClr w14:val="000000"/>
            </w14:solidFill>
            <w14:prstDash w14:val="solid"/>
            <w14:miter w14:val="0"/>
          </w14:textOutline>
        </w:rPr>
        <w:t>重大违法记录声明函、无不良信用记录声明函</w:t>
      </w:r>
    </w:p>
    <w:p w14:paraId="1331FD69">
      <w:pPr>
        <w:pageBreakBefore w:val="0"/>
        <w:topLinePunct w:val="0"/>
        <w:bidi w:val="0"/>
        <w:spacing w:line="362" w:lineRule="auto"/>
        <w:ind w:left="0" w:right="0" w:firstLine="420" w:firstLineChars="200"/>
        <w:rPr>
          <w:rFonts w:ascii="Arial"/>
          <w:color w:val="auto"/>
          <w:sz w:val="21"/>
          <w:highlight w:val="none"/>
        </w:rPr>
      </w:pPr>
    </w:p>
    <w:p w14:paraId="7828D52F">
      <w:pPr>
        <w:pageBreakBefore w:val="0"/>
        <w:topLinePunct w:val="0"/>
        <w:bidi w:val="0"/>
        <w:spacing w:line="263" w:lineRule="auto"/>
        <w:ind w:left="0" w:right="0" w:firstLine="440" w:firstLineChars="200"/>
        <w:rPr>
          <w:rFonts w:hint="eastAsia" w:ascii="仿宋" w:hAnsi="仿宋" w:eastAsia="仿宋" w:cs="仿宋"/>
          <w:color w:val="auto"/>
          <w:sz w:val="22"/>
          <w:szCs w:val="22"/>
          <w:highlight w:val="none"/>
        </w:rPr>
      </w:pPr>
    </w:p>
    <w:p w14:paraId="00E3D414">
      <w:pPr>
        <w:pageBreakBefore w:val="0"/>
        <w:topLinePunct w:val="0"/>
        <w:bidi w:val="0"/>
        <w:spacing w:line="360" w:lineRule="auto"/>
        <w:ind w:left="0" w:right="0" w:firstLine="292"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37"/>
          <w:sz w:val="22"/>
          <w:szCs w:val="22"/>
          <w:highlight w:val="none"/>
        </w:rPr>
        <w:t>1</w:t>
      </w:r>
      <w:r>
        <w:rPr>
          <w:rFonts w:hint="eastAsia" w:ascii="仿宋" w:hAnsi="仿宋" w:eastAsia="仿宋" w:cs="仿宋"/>
          <w:color w:val="auto"/>
          <w:spacing w:val="-19"/>
          <w:sz w:val="22"/>
          <w:szCs w:val="22"/>
          <w:highlight w:val="none"/>
        </w:rPr>
        <w:t>.本单位郑重声明，根据《中华人民共和国政府采购法》及《中华人民共和国政</w:t>
      </w:r>
      <w:r>
        <w:rPr>
          <w:rFonts w:hint="eastAsia" w:ascii="仿宋" w:hAnsi="仿宋" w:eastAsia="仿宋" w:cs="仿宋"/>
          <w:color w:val="auto"/>
          <w:spacing w:val="-40"/>
          <w:sz w:val="22"/>
          <w:szCs w:val="22"/>
          <w:highlight w:val="none"/>
        </w:rPr>
        <w:t>府</w:t>
      </w:r>
      <w:r>
        <w:rPr>
          <w:rFonts w:hint="eastAsia" w:ascii="仿宋" w:hAnsi="仿宋" w:eastAsia="仿宋" w:cs="仿宋"/>
          <w:color w:val="auto"/>
          <w:spacing w:val="-25"/>
          <w:sz w:val="22"/>
          <w:szCs w:val="22"/>
          <w:highlight w:val="none"/>
        </w:rPr>
        <w:t>采</w:t>
      </w:r>
      <w:r>
        <w:rPr>
          <w:rFonts w:hint="eastAsia" w:ascii="仿宋" w:hAnsi="仿宋" w:eastAsia="仿宋" w:cs="仿宋"/>
          <w:color w:val="auto"/>
          <w:spacing w:val="-20"/>
          <w:sz w:val="22"/>
          <w:szCs w:val="22"/>
          <w:highlight w:val="none"/>
        </w:rPr>
        <w:t>购法实施条例》的规定，参加政府采购活动前三年内，本单位在经营活动中没有</w:t>
      </w:r>
      <w:r>
        <w:rPr>
          <w:rFonts w:hint="eastAsia" w:ascii="仿宋" w:hAnsi="仿宋" w:eastAsia="仿宋" w:cs="仿宋"/>
          <w:color w:val="auto"/>
          <w:spacing w:val="-21"/>
          <w:sz w:val="22"/>
          <w:szCs w:val="22"/>
          <w:highlight w:val="none"/>
        </w:rPr>
        <w:t>重</w:t>
      </w:r>
      <w:r>
        <w:rPr>
          <w:rFonts w:hint="eastAsia" w:ascii="仿宋" w:hAnsi="仿宋" w:eastAsia="仿宋" w:cs="仿宋"/>
          <w:color w:val="auto"/>
          <w:spacing w:val="-15"/>
          <w:sz w:val="22"/>
          <w:szCs w:val="22"/>
          <w:highlight w:val="none"/>
        </w:rPr>
        <w:t>大违法记录，没有因违法经营受到刑事处罚或者责令停产停业、吊销许可证或者执</w:t>
      </w:r>
      <w:r>
        <w:rPr>
          <w:rFonts w:hint="eastAsia" w:ascii="仿宋" w:hAnsi="仿宋" w:eastAsia="仿宋" w:cs="仿宋"/>
          <w:color w:val="auto"/>
          <w:spacing w:val="-34"/>
          <w:sz w:val="22"/>
          <w:szCs w:val="22"/>
          <w:highlight w:val="none"/>
        </w:rPr>
        <w:t>照</w:t>
      </w:r>
      <w:r>
        <w:rPr>
          <w:rFonts w:hint="eastAsia" w:ascii="仿宋" w:hAnsi="仿宋" w:eastAsia="仿宋" w:cs="仿宋"/>
          <w:color w:val="auto"/>
          <w:spacing w:val="-23"/>
          <w:sz w:val="22"/>
          <w:szCs w:val="22"/>
          <w:highlight w:val="none"/>
        </w:rPr>
        <w:t>、</w:t>
      </w:r>
      <w:r>
        <w:rPr>
          <w:rFonts w:hint="eastAsia" w:ascii="仿宋" w:hAnsi="仿宋" w:eastAsia="仿宋" w:cs="仿宋"/>
          <w:color w:val="auto"/>
          <w:spacing w:val="-17"/>
          <w:sz w:val="22"/>
          <w:szCs w:val="22"/>
          <w:highlight w:val="none"/>
        </w:rPr>
        <w:t>较大数额罚款等行政处罚，且未在被禁止参加政府采购活动的处罚期限内。</w:t>
      </w:r>
    </w:p>
    <w:p w14:paraId="3EE9F5D2">
      <w:pPr>
        <w:pageBreakBefore w:val="0"/>
        <w:topLinePunct w:val="0"/>
        <w:bidi w:val="0"/>
        <w:spacing w:line="360" w:lineRule="auto"/>
        <w:ind w:left="0" w:right="0" w:firstLine="400"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10"/>
          <w:sz w:val="22"/>
          <w:szCs w:val="22"/>
          <w:highlight w:val="none"/>
        </w:rPr>
        <w:t>2.本</w:t>
      </w:r>
      <w:r>
        <w:rPr>
          <w:rFonts w:hint="eastAsia" w:ascii="仿宋" w:hAnsi="仿宋" w:eastAsia="仿宋" w:cs="仿宋"/>
          <w:color w:val="auto"/>
          <w:spacing w:val="-5"/>
          <w:sz w:val="22"/>
          <w:szCs w:val="22"/>
          <w:highlight w:val="none"/>
        </w:rPr>
        <w:t>单位郑重声明，我单位无以下不良信用记录情形：</w:t>
      </w:r>
    </w:p>
    <w:p w14:paraId="20D6FECD">
      <w:pPr>
        <w:pageBreakBefore w:val="0"/>
        <w:topLinePunct w:val="0"/>
        <w:bidi w:val="0"/>
        <w:spacing w:line="360" w:lineRule="auto"/>
        <w:ind w:left="0" w:right="0" w:firstLine="480"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10"/>
          <w:sz w:val="22"/>
          <w:szCs w:val="22"/>
          <w:highlight w:val="none"/>
        </w:rPr>
        <w:t>(</w:t>
      </w:r>
      <w:r>
        <w:rPr>
          <w:rFonts w:hint="eastAsia" w:ascii="仿宋" w:hAnsi="仿宋" w:eastAsia="仿宋" w:cs="仿宋"/>
          <w:color w:val="auto"/>
          <w:spacing w:val="9"/>
          <w:sz w:val="22"/>
          <w:szCs w:val="22"/>
          <w:highlight w:val="none"/>
        </w:rPr>
        <w:t>1</w:t>
      </w:r>
      <w:r>
        <w:rPr>
          <w:rFonts w:hint="eastAsia" w:ascii="仿宋" w:hAnsi="仿宋" w:eastAsia="仿宋" w:cs="仿宋"/>
          <w:color w:val="auto"/>
          <w:spacing w:val="5"/>
          <w:sz w:val="22"/>
          <w:szCs w:val="22"/>
          <w:highlight w:val="none"/>
        </w:rPr>
        <w:t>)被人民法院列入失信被执行人</w:t>
      </w:r>
    </w:p>
    <w:p w14:paraId="5E72F719">
      <w:pPr>
        <w:pageBreakBefore w:val="0"/>
        <w:topLinePunct w:val="0"/>
        <w:bidi w:val="0"/>
        <w:spacing w:line="360" w:lineRule="auto"/>
        <w:ind w:left="0" w:right="0" w:firstLine="480"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10"/>
          <w:sz w:val="22"/>
          <w:szCs w:val="22"/>
          <w:highlight w:val="none"/>
        </w:rPr>
        <w:t>(2)单位、法定代表人或拟派项目经理(项目负责人)被人民检察院列</w:t>
      </w:r>
      <w:r>
        <w:rPr>
          <w:rFonts w:hint="eastAsia" w:ascii="仿宋" w:hAnsi="仿宋" w:eastAsia="仿宋" w:cs="仿宋"/>
          <w:color w:val="auto"/>
          <w:spacing w:val="5"/>
          <w:sz w:val="22"/>
          <w:szCs w:val="22"/>
          <w:highlight w:val="none"/>
        </w:rPr>
        <w:t>入</w:t>
      </w:r>
      <w:r>
        <w:rPr>
          <w:rFonts w:hint="eastAsia" w:ascii="仿宋" w:hAnsi="仿宋" w:eastAsia="仿宋" w:cs="仿宋"/>
          <w:color w:val="auto"/>
          <w:spacing w:val="-13"/>
          <w:sz w:val="22"/>
          <w:szCs w:val="22"/>
          <w:highlight w:val="none"/>
        </w:rPr>
        <w:t>行</w:t>
      </w:r>
      <w:r>
        <w:rPr>
          <w:rFonts w:hint="eastAsia" w:ascii="仿宋" w:hAnsi="仿宋" w:eastAsia="仿宋" w:cs="仿宋"/>
          <w:color w:val="auto"/>
          <w:spacing w:val="-8"/>
          <w:sz w:val="22"/>
          <w:szCs w:val="22"/>
          <w:highlight w:val="none"/>
        </w:rPr>
        <w:t>贿犯罪档案；</w:t>
      </w:r>
    </w:p>
    <w:p w14:paraId="2D85D691">
      <w:pPr>
        <w:pageBreakBefore w:val="0"/>
        <w:topLinePunct w:val="0"/>
        <w:bidi w:val="0"/>
        <w:spacing w:line="360" w:lineRule="auto"/>
        <w:ind w:left="0" w:right="0" w:firstLine="464"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w:t>
      </w:r>
      <w:r>
        <w:rPr>
          <w:rFonts w:hint="eastAsia" w:ascii="仿宋" w:hAnsi="仿宋" w:eastAsia="仿宋" w:cs="仿宋"/>
          <w:color w:val="auto"/>
          <w:spacing w:val="4"/>
          <w:sz w:val="22"/>
          <w:szCs w:val="22"/>
          <w:highlight w:val="none"/>
        </w:rPr>
        <w:t>3)被工商行政管理部门列入企业经营异常名录；</w:t>
      </w:r>
    </w:p>
    <w:p w14:paraId="6DD405DA">
      <w:pPr>
        <w:pageBreakBefore w:val="0"/>
        <w:topLinePunct w:val="0"/>
        <w:bidi w:val="0"/>
        <w:spacing w:line="360" w:lineRule="auto"/>
        <w:ind w:left="0" w:right="0" w:firstLine="456"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(4)被税务部门列入重大税收违法案件当事人名单</w:t>
      </w:r>
      <w:r>
        <w:rPr>
          <w:rFonts w:hint="eastAsia" w:ascii="仿宋" w:hAnsi="仿宋" w:eastAsia="仿宋" w:cs="仿宋"/>
          <w:color w:val="auto"/>
          <w:spacing w:val="2"/>
          <w:sz w:val="22"/>
          <w:szCs w:val="22"/>
          <w:highlight w:val="none"/>
        </w:rPr>
        <w:t>；</w:t>
      </w:r>
    </w:p>
    <w:p w14:paraId="154938F1">
      <w:pPr>
        <w:pageBreakBefore w:val="0"/>
        <w:topLinePunct w:val="0"/>
        <w:bidi w:val="0"/>
        <w:spacing w:line="360" w:lineRule="auto"/>
        <w:ind w:left="0" w:right="0" w:firstLine="472"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(5)</w:t>
      </w:r>
      <w:r>
        <w:rPr>
          <w:rFonts w:hint="eastAsia" w:ascii="仿宋" w:hAnsi="仿宋" w:eastAsia="仿宋" w:cs="仿宋"/>
          <w:color w:val="auto"/>
          <w:spacing w:val="7"/>
          <w:sz w:val="22"/>
          <w:szCs w:val="22"/>
          <w:highlight w:val="none"/>
        </w:rPr>
        <w:t>被</w:t>
      </w:r>
      <w:r>
        <w:rPr>
          <w:rFonts w:hint="eastAsia" w:ascii="仿宋" w:hAnsi="仿宋" w:eastAsia="仿宋" w:cs="仿宋"/>
          <w:color w:val="auto"/>
          <w:spacing w:val="4"/>
          <w:sz w:val="22"/>
          <w:szCs w:val="22"/>
          <w:highlight w:val="none"/>
        </w:rPr>
        <w:t>政府采购监管部门列入政府采购严重违法失信行为记录名单。</w:t>
      </w:r>
    </w:p>
    <w:p w14:paraId="03D1235D">
      <w:pPr>
        <w:pageBreakBefore w:val="0"/>
        <w:topLinePunct w:val="0"/>
        <w:bidi w:val="0"/>
        <w:spacing w:line="261" w:lineRule="auto"/>
        <w:ind w:left="0" w:right="0" w:firstLine="440" w:firstLineChars="200"/>
        <w:rPr>
          <w:rFonts w:hint="eastAsia" w:ascii="仿宋" w:hAnsi="仿宋" w:eastAsia="仿宋" w:cs="仿宋"/>
          <w:color w:val="auto"/>
          <w:sz w:val="22"/>
          <w:szCs w:val="22"/>
          <w:highlight w:val="none"/>
        </w:rPr>
      </w:pPr>
    </w:p>
    <w:p w14:paraId="607D8BFA">
      <w:pPr>
        <w:pageBreakBefore w:val="0"/>
        <w:topLinePunct w:val="0"/>
        <w:bidi w:val="0"/>
        <w:spacing w:line="262" w:lineRule="auto"/>
        <w:ind w:left="0" w:right="0" w:firstLine="440" w:firstLineChars="200"/>
        <w:rPr>
          <w:rFonts w:hint="eastAsia" w:ascii="仿宋" w:hAnsi="仿宋" w:eastAsia="仿宋" w:cs="仿宋"/>
          <w:color w:val="auto"/>
          <w:sz w:val="22"/>
          <w:szCs w:val="22"/>
          <w:highlight w:val="none"/>
        </w:rPr>
      </w:pPr>
    </w:p>
    <w:p w14:paraId="2DFA01B7">
      <w:pPr>
        <w:pageBreakBefore w:val="0"/>
        <w:topLinePunct w:val="0"/>
        <w:bidi w:val="0"/>
        <w:spacing w:line="262" w:lineRule="auto"/>
        <w:ind w:left="0" w:right="0" w:firstLine="440" w:firstLineChars="200"/>
        <w:rPr>
          <w:rFonts w:hint="eastAsia" w:ascii="仿宋" w:hAnsi="仿宋" w:eastAsia="仿宋" w:cs="仿宋"/>
          <w:color w:val="auto"/>
          <w:sz w:val="22"/>
          <w:szCs w:val="22"/>
          <w:highlight w:val="none"/>
        </w:rPr>
      </w:pPr>
    </w:p>
    <w:p w14:paraId="672A415A">
      <w:pPr>
        <w:pageBreakBefore w:val="0"/>
        <w:topLinePunct w:val="0"/>
        <w:bidi w:val="0"/>
        <w:spacing w:line="216" w:lineRule="auto"/>
        <w:ind w:left="0" w:right="0" w:firstLine="432"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本单位对上述声明的真实性负责。如有虚</w:t>
      </w:r>
      <w:r>
        <w:rPr>
          <w:rFonts w:hint="eastAsia" w:ascii="仿宋" w:hAnsi="仿宋" w:eastAsia="仿宋" w:cs="仿宋"/>
          <w:color w:val="auto"/>
          <w:spacing w:val="-1"/>
          <w:sz w:val="22"/>
          <w:szCs w:val="22"/>
          <w:highlight w:val="none"/>
        </w:rPr>
        <w:t>假，将依法承担相应责任。</w:t>
      </w:r>
    </w:p>
    <w:p w14:paraId="405E9E9B">
      <w:pPr>
        <w:pageBreakBefore w:val="0"/>
        <w:topLinePunct w:val="0"/>
        <w:bidi w:val="0"/>
        <w:spacing w:line="266" w:lineRule="auto"/>
        <w:ind w:left="0" w:right="0" w:firstLine="440" w:firstLineChars="200"/>
        <w:rPr>
          <w:rFonts w:hint="eastAsia" w:ascii="仿宋" w:hAnsi="仿宋" w:eastAsia="仿宋" w:cs="仿宋"/>
          <w:color w:val="auto"/>
          <w:sz w:val="22"/>
          <w:szCs w:val="22"/>
          <w:highlight w:val="none"/>
        </w:rPr>
      </w:pPr>
    </w:p>
    <w:p w14:paraId="05F68858">
      <w:pPr>
        <w:pageBreakBefore w:val="0"/>
        <w:topLinePunct w:val="0"/>
        <w:bidi w:val="0"/>
        <w:spacing w:line="218" w:lineRule="auto"/>
        <w:ind w:left="0" w:right="0" w:firstLine="328"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28"/>
          <w:sz w:val="22"/>
          <w:szCs w:val="22"/>
          <w:highlight w:val="none"/>
        </w:rPr>
        <w:t>投</w:t>
      </w:r>
      <w:r>
        <w:rPr>
          <w:rFonts w:hint="eastAsia" w:ascii="仿宋" w:hAnsi="仿宋" w:eastAsia="仿宋" w:cs="仿宋"/>
          <w:color w:val="auto"/>
          <w:spacing w:val="-23"/>
          <w:sz w:val="22"/>
          <w:szCs w:val="22"/>
          <w:highlight w:val="none"/>
        </w:rPr>
        <w:t>标人电子签章：</w:t>
      </w:r>
    </w:p>
    <w:p w14:paraId="7BA87A23">
      <w:pPr>
        <w:pageBreakBefore w:val="0"/>
        <w:topLinePunct w:val="0"/>
        <w:bidi w:val="0"/>
        <w:spacing w:line="219" w:lineRule="auto"/>
        <w:ind w:left="0" w:right="0" w:firstLine="384"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14"/>
          <w:sz w:val="22"/>
          <w:szCs w:val="22"/>
          <w:highlight w:val="none"/>
        </w:rPr>
        <w:t>日</w:t>
      </w:r>
      <w:r>
        <w:rPr>
          <w:rFonts w:hint="eastAsia" w:ascii="仿宋" w:hAnsi="仿宋" w:eastAsia="仿宋" w:cs="仿宋"/>
          <w:color w:val="auto"/>
          <w:spacing w:val="-11"/>
          <w:sz w:val="22"/>
          <w:szCs w:val="22"/>
          <w:highlight w:val="none"/>
        </w:rPr>
        <w:t>期：</w:t>
      </w:r>
    </w:p>
    <w:p w14:paraId="3A4CDE91">
      <w:pPr>
        <w:pageBreakBefore w:val="0"/>
        <w:topLinePunct w:val="0"/>
        <w:bidi w:val="0"/>
        <w:ind w:left="0" w:right="0" w:firstLine="440" w:firstLineChars="200"/>
        <w:rPr>
          <w:rFonts w:hint="eastAsia" w:ascii="仿宋" w:hAnsi="仿宋" w:eastAsia="仿宋" w:cs="仿宋"/>
          <w:color w:val="auto"/>
          <w:sz w:val="22"/>
          <w:szCs w:val="22"/>
          <w:highlight w:val="none"/>
        </w:rPr>
        <w:sectPr>
          <w:footerReference r:id="rId20" w:type="default"/>
          <w:pgSz w:w="11912" w:h="16841"/>
          <w:pgMar w:top="1434" w:right="1740" w:bottom="1457" w:left="1630" w:header="0" w:footer="1293" w:gutter="0"/>
          <w:pgNumType w:fmt="decimal"/>
          <w:cols w:space="720" w:num="1"/>
        </w:sectPr>
      </w:pPr>
    </w:p>
    <w:p w14:paraId="314C1606">
      <w:pPr>
        <w:pageBreakBefore w:val="0"/>
        <w:topLinePunct w:val="0"/>
        <w:bidi w:val="0"/>
        <w:spacing w:line="298" w:lineRule="auto"/>
        <w:ind w:left="0" w:right="0" w:firstLine="420" w:firstLineChars="200"/>
        <w:jc w:val="center"/>
        <w:rPr>
          <w:rFonts w:ascii="Arial"/>
          <w:color w:val="auto"/>
          <w:sz w:val="21"/>
          <w:highlight w:val="none"/>
        </w:rPr>
      </w:pPr>
    </w:p>
    <w:p w14:paraId="21F25DF0">
      <w:pPr>
        <w:pageBreakBefore w:val="0"/>
        <w:topLinePunct w:val="0"/>
        <w:bidi w:val="0"/>
        <w:spacing w:line="218" w:lineRule="auto"/>
        <w:ind w:left="0" w:right="0" w:firstLine="464" w:firstLineChars="200"/>
        <w:jc w:val="center"/>
        <w:outlineLvl w:val="1"/>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14:textOutline w14:w="4354" w14:cap="flat" w14:cmpd="sng">
            <w14:solidFill>
              <w14:srgbClr w14:val="000000"/>
            </w14:solidFill>
            <w14:prstDash w14:val="solid"/>
            <w14:miter w14:val="0"/>
          </w14:textOutline>
        </w:rPr>
        <w:t>四、法定代</w:t>
      </w:r>
      <w:r>
        <w:rPr>
          <w:rFonts w:ascii="仿宋" w:hAnsi="仿宋" w:eastAsia="仿宋" w:cs="仿宋"/>
          <w:color w:val="auto"/>
          <w:spacing w:val="-2"/>
          <w:sz w:val="24"/>
          <w:szCs w:val="24"/>
          <w:highlight w:val="none"/>
          <w14:textOutline w14:w="4354" w14:cap="flat" w14:cmpd="sng">
            <w14:solidFill>
              <w14:srgbClr w14:val="000000"/>
            </w14:solidFill>
            <w14:prstDash w14:val="solid"/>
            <w14:miter w14:val="0"/>
          </w14:textOutline>
        </w:rPr>
        <w:t>表人授权委托书</w:t>
      </w:r>
    </w:p>
    <w:p w14:paraId="7CD0D9E5">
      <w:pPr>
        <w:pageBreakBefore w:val="0"/>
        <w:topLinePunct w:val="0"/>
        <w:bidi w:val="0"/>
        <w:spacing w:line="363" w:lineRule="auto"/>
        <w:ind w:left="0" w:right="0" w:firstLine="420" w:firstLineChars="200"/>
        <w:rPr>
          <w:rFonts w:ascii="Arial"/>
          <w:color w:val="auto"/>
          <w:sz w:val="21"/>
          <w:highlight w:val="none"/>
        </w:rPr>
      </w:pPr>
    </w:p>
    <w:p w14:paraId="70BA08CD">
      <w:pPr>
        <w:pageBreakBefore w:val="0"/>
        <w:topLinePunct w:val="0"/>
        <w:bidi w:val="0"/>
        <w:spacing w:line="359" w:lineRule="auto"/>
        <w:ind w:left="0" w:right="0" w:firstLine="432"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本授权书声明：</w:t>
      </w:r>
      <w:r>
        <w:rPr>
          <w:rFonts w:hint="eastAsia" w:ascii="仿宋" w:hAnsi="仿宋" w:eastAsia="仿宋" w:cs="仿宋"/>
          <w:color w:val="auto"/>
          <w:spacing w:val="-1"/>
          <w:sz w:val="22"/>
          <w:szCs w:val="22"/>
          <w:highlight w:val="none"/>
        </w:rPr>
        <w:t>公司(工厂)(纳税人识别号：)的(法</w:t>
      </w:r>
      <w:r>
        <w:rPr>
          <w:rFonts w:hint="eastAsia" w:ascii="仿宋" w:hAnsi="仿宋" w:eastAsia="仿宋" w:cs="仿宋"/>
          <w:color w:val="auto"/>
          <w:spacing w:val="20"/>
          <w:sz w:val="22"/>
          <w:szCs w:val="22"/>
          <w:highlight w:val="none"/>
        </w:rPr>
        <w:t>人</w:t>
      </w:r>
      <w:r>
        <w:rPr>
          <w:rFonts w:hint="eastAsia" w:ascii="仿宋" w:hAnsi="仿宋" w:eastAsia="仿宋" w:cs="仿宋"/>
          <w:color w:val="auto"/>
          <w:spacing w:val="19"/>
          <w:sz w:val="22"/>
          <w:szCs w:val="22"/>
          <w:highlight w:val="none"/>
        </w:rPr>
        <w:t>代</w:t>
      </w:r>
      <w:r>
        <w:rPr>
          <w:rFonts w:hint="eastAsia" w:ascii="仿宋" w:hAnsi="仿宋" w:eastAsia="仿宋" w:cs="仿宋"/>
          <w:color w:val="auto"/>
          <w:spacing w:val="10"/>
          <w:sz w:val="22"/>
          <w:szCs w:val="22"/>
          <w:highlight w:val="none"/>
        </w:rPr>
        <w:t>表姓名、职务)代表本公司(工厂)授权本公司(工厂)(被授权人的</w:t>
      </w:r>
      <w:r>
        <w:rPr>
          <w:rFonts w:hint="eastAsia" w:ascii="仿宋" w:hAnsi="仿宋" w:eastAsia="仿宋" w:cs="仿宋"/>
          <w:color w:val="auto"/>
          <w:spacing w:val="-4"/>
          <w:sz w:val="22"/>
          <w:szCs w:val="22"/>
          <w:highlight w:val="none"/>
        </w:rPr>
        <w:t>姓名、职务)为本公</w:t>
      </w:r>
      <w:r>
        <w:rPr>
          <w:rFonts w:hint="eastAsia" w:ascii="仿宋" w:hAnsi="仿宋" w:eastAsia="仿宋" w:cs="仿宋"/>
          <w:color w:val="auto"/>
          <w:spacing w:val="-3"/>
          <w:sz w:val="22"/>
          <w:szCs w:val="22"/>
          <w:highlight w:val="none"/>
        </w:rPr>
        <w:t>司</w:t>
      </w:r>
      <w:r>
        <w:rPr>
          <w:rFonts w:hint="eastAsia" w:ascii="仿宋" w:hAnsi="仿宋" w:eastAsia="仿宋" w:cs="仿宋"/>
          <w:color w:val="auto"/>
          <w:spacing w:val="-2"/>
          <w:sz w:val="22"/>
          <w:szCs w:val="22"/>
          <w:highlight w:val="none"/>
        </w:rPr>
        <w:t>(工厂)的合法代理人，参加采购项目</w:t>
      </w:r>
      <w:r>
        <w:rPr>
          <w:rFonts w:hint="eastAsia" w:ascii="仿宋" w:hAnsi="仿宋" w:eastAsia="仿宋" w:cs="仿宋"/>
          <w:color w:val="auto"/>
          <w:spacing w:val="-4"/>
          <w:sz w:val="22"/>
          <w:szCs w:val="22"/>
          <w:highlight w:val="none"/>
        </w:rPr>
        <w:t>活动(项目编号</w:t>
      </w:r>
      <w:r>
        <w:rPr>
          <w:rFonts w:hint="eastAsia" w:ascii="仿宋" w:hAnsi="仿宋" w:eastAsia="仿宋" w:cs="仿宋"/>
          <w:color w:val="auto"/>
          <w:spacing w:val="-4"/>
          <w:sz w:val="22"/>
          <w:szCs w:val="22"/>
          <w:highlight w:val="none"/>
          <w:u w:val="none" w:color="auto"/>
        </w:rPr>
        <w:t>：</w:t>
      </w:r>
      <w:r>
        <w:rPr>
          <w:rFonts w:hint="eastAsia" w:ascii="仿宋" w:hAnsi="仿宋" w:eastAsia="仿宋" w:cs="仿宋"/>
          <w:color w:val="auto"/>
          <w:spacing w:val="-2"/>
          <w:sz w:val="22"/>
          <w:szCs w:val="22"/>
          <w:highlight w:val="none"/>
        </w:rPr>
        <w:t>)</w:t>
      </w:r>
      <w:r>
        <w:rPr>
          <w:rFonts w:hint="eastAsia" w:ascii="仿宋" w:hAnsi="仿宋" w:eastAsia="仿宋" w:cs="仿宋"/>
          <w:color w:val="auto"/>
          <w:spacing w:val="-2"/>
          <w:sz w:val="22"/>
          <w:szCs w:val="22"/>
          <w:highlight w:val="none"/>
          <w:lang w:eastAsia="zh-CN"/>
        </w:rPr>
        <w:t>，</w:t>
      </w:r>
      <w:r>
        <w:rPr>
          <w:rFonts w:hint="eastAsia" w:ascii="仿宋" w:hAnsi="仿宋" w:eastAsia="仿宋" w:cs="仿宋"/>
          <w:color w:val="auto"/>
          <w:spacing w:val="-2"/>
          <w:sz w:val="22"/>
          <w:szCs w:val="22"/>
          <w:highlight w:val="none"/>
        </w:rPr>
        <w:t>全权代表本公司处理投标过程的一切事宜，包括</w:t>
      </w:r>
      <w:r>
        <w:rPr>
          <w:rFonts w:hint="eastAsia" w:ascii="仿宋" w:hAnsi="仿宋" w:eastAsia="仿宋" w:cs="仿宋"/>
          <w:color w:val="auto"/>
          <w:spacing w:val="-1"/>
          <w:sz w:val="22"/>
          <w:szCs w:val="22"/>
          <w:highlight w:val="none"/>
        </w:rPr>
        <w:t>但不限于：投标、参与</w:t>
      </w:r>
      <w:r>
        <w:rPr>
          <w:rFonts w:hint="eastAsia" w:ascii="仿宋" w:hAnsi="仿宋" w:eastAsia="仿宋" w:cs="仿宋"/>
          <w:color w:val="auto"/>
          <w:sz w:val="22"/>
          <w:szCs w:val="22"/>
          <w:highlight w:val="none"/>
        </w:rPr>
        <w:t>开标、谈判、签约等</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投标人代表在投标过程中所签署的一切</w:t>
      </w:r>
      <w:r>
        <w:rPr>
          <w:rFonts w:hint="eastAsia" w:ascii="仿宋" w:hAnsi="仿宋" w:eastAsia="仿宋" w:cs="仿宋"/>
          <w:color w:val="auto"/>
          <w:spacing w:val="-1"/>
          <w:sz w:val="22"/>
          <w:szCs w:val="22"/>
          <w:highlight w:val="none"/>
        </w:rPr>
        <w:t>文件和处理与之有关的一切事务，本公司均予以认可并对此承担责</w:t>
      </w:r>
      <w:r>
        <w:rPr>
          <w:rFonts w:hint="eastAsia" w:ascii="仿宋" w:hAnsi="仿宋" w:eastAsia="仿宋" w:cs="仿宋"/>
          <w:color w:val="auto"/>
          <w:sz w:val="22"/>
          <w:szCs w:val="22"/>
          <w:highlight w:val="none"/>
        </w:rPr>
        <w:t>任。被授权人无转</w:t>
      </w:r>
      <w:r>
        <w:rPr>
          <w:rFonts w:hint="eastAsia" w:ascii="仿宋" w:hAnsi="仿宋" w:eastAsia="仿宋" w:cs="仿宋"/>
          <w:color w:val="auto"/>
          <w:spacing w:val="-8"/>
          <w:sz w:val="22"/>
          <w:szCs w:val="22"/>
          <w:highlight w:val="none"/>
        </w:rPr>
        <w:t>委</w:t>
      </w:r>
      <w:r>
        <w:rPr>
          <w:rFonts w:hint="eastAsia" w:ascii="仿宋" w:hAnsi="仿宋" w:eastAsia="仿宋" w:cs="仿宋"/>
          <w:color w:val="auto"/>
          <w:spacing w:val="-7"/>
          <w:sz w:val="22"/>
          <w:szCs w:val="22"/>
          <w:highlight w:val="none"/>
        </w:rPr>
        <w:t>托</w:t>
      </w:r>
      <w:r>
        <w:rPr>
          <w:rFonts w:hint="eastAsia" w:ascii="仿宋" w:hAnsi="仿宋" w:eastAsia="仿宋" w:cs="仿宋"/>
          <w:color w:val="auto"/>
          <w:spacing w:val="-4"/>
          <w:sz w:val="22"/>
          <w:szCs w:val="22"/>
          <w:highlight w:val="none"/>
        </w:rPr>
        <w:t>权。特此授权。</w:t>
      </w:r>
    </w:p>
    <w:p w14:paraId="5C2AF364">
      <w:pPr>
        <w:pageBreakBefore w:val="0"/>
        <w:topLinePunct w:val="0"/>
        <w:bidi w:val="0"/>
        <w:spacing w:line="465" w:lineRule="exact"/>
        <w:ind w:left="0" w:right="0" w:firstLine="416"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6"/>
          <w:position w:val="17"/>
          <w:sz w:val="22"/>
          <w:szCs w:val="22"/>
          <w:highlight w:val="none"/>
        </w:rPr>
        <w:t>本授</w:t>
      </w:r>
      <w:r>
        <w:rPr>
          <w:rFonts w:hint="eastAsia" w:ascii="仿宋" w:hAnsi="仿宋" w:eastAsia="仿宋" w:cs="仿宋"/>
          <w:color w:val="auto"/>
          <w:spacing w:val="-3"/>
          <w:position w:val="17"/>
          <w:sz w:val="22"/>
          <w:szCs w:val="22"/>
          <w:highlight w:val="none"/>
        </w:rPr>
        <w:t>权书自出具之日起生效。</w:t>
      </w:r>
    </w:p>
    <w:p w14:paraId="5F89D2D8">
      <w:pPr>
        <w:pageBreakBefore w:val="0"/>
        <w:topLinePunct w:val="0"/>
        <w:bidi w:val="0"/>
        <w:spacing w:line="218" w:lineRule="auto"/>
        <w:ind w:left="0" w:right="0" w:firstLine="400"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10"/>
          <w:sz w:val="22"/>
          <w:szCs w:val="22"/>
          <w:highlight w:val="none"/>
        </w:rPr>
        <w:t>特</w:t>
      </w:r>
      <w:r>
        <w:rPr>
          <w:rFonts w:hint="eastAsia" w:ascii="仿宋" w:hAnsi="仿宋" w:eastAsia="仿宋" w:cs="仿宋"/>
          <w:color w:val="auto"/>
          <w:spacing w:val="-7"/>
          <w:sz w:val="22"/>
          <w:szCs w:val="22"/>
          <w:highlight w:val="none"/>
        </w:rPr>
        <w:t>此声明。</w:t>
      </w:r>
    </w:p>
    <w:p w14:paraId="3F7A7947">
      <w:pPr>
        <w:pageBreakBefore w:val="0"/>
        <w:topLinePunct w:val="0"/>
        <w:bidi w:val="0"/>
        <w:spacing w:line="285" w:lineRule="auto"/>
        <w:ind w:left="0" w:right="0" w:firstLine="440" w:firstLineChars="200"/>
        <w:rPr>
          <w:rFonts w:hint="eastAsia" w:ascii="仿宋" w:hAnsi="仿宋" w:eastAsia="仿宋" w:cs="仿宋"/>
          <w:color w:val="auto"/>
          <w:sz w:val="22"/>
          <w:szCs w:val="22"/>
          <w:highlight w:val="none"/>
        </w:rPr>
      </w:pPr>
    </w:p>
    <w:p w14:paraId="14748F5A">
      <w:pPr>
        <w:pageBreakBefore w:val="0"/>
        <w:topLinePunct w:val="0"/>
        <w:bidi w:val="0"/>
        <w:spacing w:line="285" w:lineRule="auto"/>
        <w:ind w:left="0" w:right="0" w:firstLine="440" w:firstLineChars="200"/>
        <w:rPr>
          <w:rFonts w:hint="eastAsia" w:ascii="仿宋" w:hAnsi="仿宋" w:eastAsia="仿宋" w:cs="仿宋"/>
          <w:color w:val="auto"/>
          <w:sz w:val="22"/>
          <w:szCs w:val="22"/>
          <w:highlight w:val="none"/>
        </w:rPr>
      </w:pPr>
    </w:p>
    <w:p w14:paraId="3E02ECD9">
      <w:pPr>
        <w:pageBreakBefore w:val="0"/>
        <w:topLinePunct w:val="0"/>
        <w:bidi w:val="0"/>
        <w:spacing w:line="358" w:lineRule="auto"/>
        <w:ind w:left="0" w:right="0" w:firstLine="380"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15"/>
          <w:sz w:val="22"/>
          <w:szCs w:val="22"/>
          <w:highlight w:val="none"/>
        </w:rPr>
        <w:t>法</w:t>
      </w:r>
      <w:r>
        <w:rPr>
          <w:rFonts w:hint="eastAsia" w:ascii="仿宋" w:hAnsi="仿宋" w:eastAsia="仿宋" w:cs="仿宋"/>
          <w:color w:val="auto"/>
          <w:spacing w:val="-9"/>
          <w:sz w:val="22"/>
          <w:szCs w:val="22"/>
          <w:highlight w:val="none"/>
        </w:rPr>
        <w:t>定代表人联系方式：</w:t>
      </w:r>
      <w:r>
        <w:rPr>
          <w:rFonts w:hint="eastAsia" w:ascii="仿宋" w:hAnsi="仿宋" w:eastAsia="仿宋" w:cs="仿宋"/>
          <w:color w:val="auto"/>
          <w:spacing w:val="-9"/>
          <w:sz w:val="22"/>
          <w:szCs w:val="22"/>
          <w:highlight w:val="none"/>
          <w:u w:val="single" w:color="auto"/>
        </w:rPr>
        <w:t>(手机号码)</w:t>
      </w:r>
    </w:p>
    <w:p w14:paraId="40E2AEEB">
      <w:pPr>
        <w:pageBreakBefore w:val="0"/>
        <w:topLinePunct w:val="0"/>
        <w:bidi w:val="0"/>
        <w:spacing w:line="218" w:lineRule="auto"/>
        <w:ind w:left="0" w:right="0" w:firstLine="404"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9"/>
          <w:sz w:val="22"/>
          <w:szCs w:val="22"/>
          <w:highlight w:val="none"/>
        </w:rPr>
        <w:t>授权委托人联系方式：</w:t>
      </w:r>
      <w:r>
        <w:rPr>
          <w:rFonts w:hint="eastAsia" w:ascii="仿宋" w:hAnsi="仿宋" w:eastAsia="仿宋" w:cs="仿宋"/>
          <w:color w:val="auto"/>
          <w:spacing w:val="-9"/>
          <w:sz w:val="22"/>
          <w:szCs w:val="22"/>
          <w:highlight w:val="none"/>
          <w:u w:val="single" w:color="auto"/>
        </w:rPr>
        <w:t>(手机号码</w:t>
      </w:r>
      <w:r>
        <w:rPr>
          <w:rFonts w:hint="eastAsia" w:ascii="仿宋" w:hAnsi="仿宋" w:eastAsia="仿宋" w:cs="仿宋"/>
          <w:color w:val="auto"/>
          <w:spacing w:val="-8"/>
          <w:sz w:val="22"/>
          <w:szCs w:val="22"/>
          <w:highlight w:val="none"/>
          <w:u w:val="single" w:color="auto"/>
        </w:rPr>
        <w:t>)</w:t>
      </w:r>
    </w:p>
    <w:p w14:paraId="04D834CB">
      <w:pPr>
        <w:pageBreakBefore w:val="0"/>
        <w:topLinePunct w:val="0"/>
        <w:bidi w:val="0"/>
        <w:spacing w:line="284" w:lineRule="auto"/>
        <w:ind w:left="0" w:right="0" w:firstLine="440" w:firstLineChars="200"/>
        <w:rPr>
          <w:rFonts w:hint="eastAsia" w:ascii="仿宋" w:hAnsi="仿宋" w:eastAsia="仿宋" w:cs="仿宋"/>
          <w:color w:val="auto"/>
          <w:sz w:val="22"/>
          <w:szCs w:val="22"/>
          <w:highlight w:val="none"/>
        </w:rPr>
      </w:pPr>
    </w:p>
    <w:p w14:paraId="23D15A8D">
      <w:pPr>
        <w:pageBreakBefore w:val="0"/>
        <w:topLinePunct w:val="0"/>
        <w:bidi w:val="0"/>
        <w:spacing w:line="284" w:lineRule="auto"/>
        <w:ind w:left="0" w:right="0" w:firstLine="440" w:firstLineChars="200"/>
        <w:rPr>
          <w:rFonts w:hint="eastAsia" w:ascii="仿宋" w:hAnsi="仿宋" w:eastAsia="仿宋" w:cs="仿宋"/>
          <w:color w:val="auto"/>
          <w:sz w:val="22"/>
          <w:szCs w:val="22"/>
          <w:highlight w:val="none"/>
        </w:rPr>
      </w:pPr>
    </w:p>
    <w:p w14:paraId="155C1775">
      <w:pPr>
        <w:pageBreakBefore w:val="0"/>
        <w:topLinePunct w:val="0"/>
        <w:bidi w:val="0"/>
        <w:spacing w:line="218" w:lineRule="auto"/>
        <w:ind w:left="0" w:right="0" w:firstLine="332"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27"/>
          <w:sz w:val="22"/>
          <w:szCs w:val="22"/>
          <w:highlight w:val="none"/>
        </w:rPr>
        <w:t>法</w:t>
      </w:r>
      <w:r>
        <w:rPr>
          <w:rFonts w:hint="eastAsia" w:ascii="仿宋" w:hAnsi="仿宋" w:eastAsia="仿宋" w:cs="仿宋"/>
          <w:color w:val="auto"/>
          <w:spacing w:val="-19"/>
          <w:sz w:val="22"/>
          <w:szCs w:val="22"/>
          <w:highlight w:val="none"/>
        </w:rPr>
        <w:t>人代表签字或盖章：</w:t>
      </w:r>
    </w:p>
    <w:p w14:paraId="59C14BFD">
      <w:pPr>
        <w:pageBreakBefore w:val="0"/>
        <w:topLinePunct w:val="0"/>
        <w:bidi w:val="0"/>
        <w:spacing w:line="358" w:lineRule="auto"/>
        <w:ind w:left="0" w:right="0" w:firstLine="452"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代理人(被授权人)签字或盖章：</w:t>
      </w:r>
    </w:p>
    <w:p w14:paraId="14F9862E">
      <w:pPr>
        <w:pageBreakBefore w:val="0"/>
        <w:topLinePunct w:val="0"/>
        <w:bidi w:val="0"/>
        <w:spacing w:line="218" w:lineRule="auto"/>
        <w:ind w:left="0" w:right="0" w:firstLine="328"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28"/>
          <w:sz w:val="22"/>
          <w:szCs w:val="22"/>
          <w:highlight w:val="none"/>
        </w:rPr>
        <w:t>投</w:t>
      </w:r>
      <w:r>
        <w:rPr>
          <w:rFonts w:hint="eastAsia" w:ascii="仿宋" w:hAnsi="仿宋" w:eastAsia="仿宋" w:cs="仿宋"/>
          <w:color w:val="auto"/>
          <w:spacing w:val="-23"/>
          <w:sz w:val="22"/>
          <w:szCs w:val="22"/>
          <w:highlight w:val="none"/>
        </w:rPr>
        <w:t>标人电子签章：</w:t>
      </w:r>
    </w:p>
    <w:p w14:paraId="2E575774">
      <w:pPr>
        <w:pageBreakBefore w:val="0"/>
        <w:topLinePunct w:val="0"/>
        <w:bidi w:val="0"/>
        <w:spacing w:line="218" w:lineRule="auto"/>
        <w:ind w:left="0" w:right="0" w:firstLine="328"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28"/>
          <w:sz w:val="22"/>
          <w:szCs w:val="22"/>
          <w:highlight w:val="none"/>
        </w:rPr>
        <w:t>授</w:t>
      </w:r>
      <w:r>
        <w:rPr>
          <w:rFonts w:hint="eastAsia" w:ascii="仿宋" w:hAnsi="仿宋" w:eastAsia="仿宋" w:cs="仿宋"/>
          <w:color w:val="auto"/>
          <w:spacing w:val="-27"/>
          <w:sz w:val="22"/>
          <w:szCs w:val="22"/>
          <w:highlight w:val="none"/>
        </w:rPr>
        <w:t>权委托日期：</w:t>
      </w:r>
    </w:p>
    <w:p w14:paraId="4788C6B0">
      <w:pPr>
        <w:pageBreakBefore w:val="0"/>
        <w:topLinePunct w:val="0"/>
        <w:bidi w:val="0"/>
        <w:spacing w:line="317" w:lineRule="auto"/>
        <w:ind w:left="0" w:right="0" w:firstLine="440" w:firstLineChars="200"/>
        <w:rPr>
          <w:rFonts w:hint="eastAsia" w:ascii="仿宋" w:hAnsi="仿宋" w:eastAsia="仿宋" w:cs="仿宋"/>
          <w:color w:val="auto"/>
          <w:sz w:val="22"/>
          <w:szCs w:val="22"/>
          <w:highlight w:val="none"/>
        </w:rPr>
      </w:pPr>
    </w:p>
    <w:p w14:paraId="548FCE1F">
      <w:pPr>
        <w:pageBreakBefore w:val="0"/>
        <w:topLinePunct w:val="0"/>
        <w:bidi w:val="0"/>
        <w:spacing w:line="318" w:lineRule="auto"/>
        <w:ind w:left="0" w:right="0" w:firstLine="440" w:firstLineChars="200"/>
        <w:rPr>
          <w:rFonts w:hint="eastAsia" w:ascii="仿宋" w:hAnsi="仿宋" w:eastAsia="仿宋" w:cs="仿宋"/>
          <w:color w:val="auto"/>
          <w:sz w:val="22"/>
          <w:szCs w:val="22"/>
          <w:highlight w:val="none"/>
        </w:rPr>
      </w:pPr>
    </w:p>
    <w:p w14:paraId="05B13485">
      <w:pPr>
        <w:pageBreakBefore w:val="0"/>
        <w:topLinePunct w:val="0"/>
        <w:bidi w:val="0"/>
        <w:spacing w:line="226" w:lineRule="auto"/>
        <w:ind w:left="0" w:right="0" w:firstLine="360"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20"/>
          <w:sz w:val="22"/>
          <w:szCs w:val="22"/>
          <w:highlight w:val="none"/>
        </w:rPr>
        <w:t>注</w:t>
      </w:r>
      <w:r>
        <w:rPr>
          <w:rFonts w:hint="eastAsia" w:ascii="仿宋" w:hAnsi="仿宋" w:eastAsia="仿宋" w:cs="仿宋"/>
          <w:color w:val="auto"/>
          <w:spacing w:val="-19"/>
          <w:sz w:val="22"/>
          <w:szCs w:val="22"/>
          <w:highlight w:val="none"/>
        </w:rPr>
        <w:t>：</w:t>
      </w:r>
    </w:p>
    <w:p w14:paraId="6250A503">
      <w:pPr>
        <w:pageBreakBefore w:val="0"/>
        <w:topLinePunct w:val="0"/>
        <w:bidi w:val="0"/>
        <w:spacing w:line="253" w:lineRule="auto"/>
        <w:ind w:left="0" w:right="0" w:firstLine="440" w:firstLineChars="200"/>
        <w:rPr>
          <w:rFonts w:hint="eastAsia" w:ascii="仿宋" w:hAnsi="仿宋" w:eastAsia="仿宋" w:cs="仿宋"/>
          <w:color w:val="auto"/>
          <w:sz w:val="22"/>
          <w:szCs w:val="22"/>
          <w:highlight w:val="none"/>
        </w:rPr>
      </w:pPr>
    </w:p>
    <w:p w14:paraId="4FC52DDD">
      <w:pPr>
        <w:pageBreakBefore w:val="0"/>
        <w:topLinePunct w:val="0"/>
        <w:bidi w:val="0"/>
        <w:spacing w:line="218" w:lineRule="auto"/>
        <w:ind w:left="0" w:right="0" w:firstLine="432"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1.本项目只允许有唯一的投标人授权代表，提供身</w:t>
      </w:r>
      <w:r>
        <w:rPr>
          <w:rFonts w:hint="eastAsia" w:ascii="仿宋" w:hAnsi="仿宋" w:eastAsia="仿宋" w:cs="仿宋"/>
          <w:color w:val="auto"/>
          <w:spacing w:val="-1"/>
          <w:sz w:val="22"/>
          <w:szCs w:val="22"/>
          <w:highlight w:val="none"/>
        </w:rPr>
        <w:t>份证明扫描件；</w:t>
      </w:r>
    </w:p>
    <w:p w14:paraId="661D1B9E">
      <w:pPr>
        <w:pageBreakBefore w:val="0"/>
        <w:topLinePunct w:val="0"/>
        <w:bidi w:val="0"/>
        <w:spacing w:line="263" w:lineRule="auto"/>
        <w:ind w:left="0" w:right="0" w:firstLine="440" w:firstLineChars="200"/>
        <w:rPr>
          <w:rFonts w:hint="eastAsia" w:ascii="仿宋" w:hAnsi="仿宋" w:eastAsia="仿宋" w:cs="仿宋"/>
          <w:color w:val="auto"/>
          <w:sz w:val="22"/>
          <w:szCs w:val="22"/>
          <w:highlight w:val="none"/>
        </w:rPr>
      </w:pPr>
    </w:p>
    <w:p w14:paraId="0F91F64D">
      <w:pPr>
        <w:pageBreakBefore w:val="0"/>
        <w:topLinePunct w:val="0"/>
        <w:bidi w:val="0"/>
        <w:spacing w:line="218" w:lineRule="auto"/>
        <w:ind w:left="0" w:right="0" w:firstLine="408"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2</w:t>
      </w:r>
      <w:r>
        <w:rPr>
          <w:rFonts w:hint="eastAsia" w:ascii="仿宋" w:hAnsi="仿宋" w:eastAsia="仿宋" w:cs="仿宋"/>
          <w:color w:val="auto"/>
          <w:spacing w:val="-5"/>
          <w:sz w:val="22"/>
          <w:szCs w:val="22"/>
          <w:highlight w:val="none"/>
        </w:rPr>
        <w:t>.</w:t>
      </w:r>
      <w:r>
        <w:rPr>
          <w:rFonts w:hint="eastAsia" w:ascii="仿宋" w:hAnsi="仿宋" w:eastAsia="仿宋" w:cs="仿宋"/>
          <w:color w:val="auto"/>
          <w:spacing w:val="-4"/>
          <w:sz w:val="22"/>
          <w:szCs w:val="22"/>
          <w:highlight w:val="none"/>
        </w:rPr>
        <w:t>法定代表人参加投标的无需提供授权书，提供身份证明扫描件。</w:t>
      </w:r>
    </w:p>
    <w:p w14:paraId="1BEA6430">
      <w:pPr>
        <w:pageBreakBefore w:val="0"/>
        <w:topLinePunct w:val="0"/>
        <w:bidi w:val="0"/>
        <w:ind w:left="0" w:right="0" w:firstLine="420" w:firstLineChars="200"/>
        <w:rPr>
          <w:color w:val="auto"/>
          <w:highlight w:val="none"/>
        </w:rPr>
        <w:sectPr>
          <w:footerReference r:id="rId21" w:type="default"/>
          <w:pgSz w:w="11912" w:h="16841"/>
          <w:pgMar w:top="1434" w:right="1437" w:bottom="1457" w:left="1595" w:header="0" w:footer="1293" w:gutter="0"/>
          <w:pgNumType w:fmt="decimal"/>
          <w:cols w:space="720" w:num="1"/>
        </w:sectPr>
      </w:pPr>
    </w:p>
    <w:p w14:paraId="7CE7BA58">
      <w:pPr>
        <w:pageBreakBefore w:val="0"/>
        <w:topLinePunct w:val="0"/>
        <w:bidi w:val="0"/>
        <w:spacing w:line="219" w:lineRule="auto"/>
        <w:ind w:left="0" w:right="0" w:firstLine="410" w:firstLineChars="200"/>
        <w:jc w:val="center"/>
        <w:rPr>
          <w:rFonts w:ascii="Arial"/>
          <w:b/>
          <w:bCs/>
          <w:color w:val="auto"/>
          <w:sz w:val="21"/>
          <w:highlight w:val="none"/>
        </w:rPr>
      </w:pPr>
      <w:r>
        <w:rPr>
          <w:rFonts w:ascii="仿宋" w:hAnsi="仿宋" w:eastAsia="仿宋" w:cs="仿宋"/>
          <w:b/>
          <w:bCs/>
          <w:color w:val="auto"/>
          <w:spacing w:val="-18"/>
          <w:sz w:val="24"/>
          <w:szCs w:val="24"/>
          <w:highlight w:val="none"/>
        </w:rPr>
        <w:t>五、供应商业绩表</w:t>
      </w:r>
    </w:p>
    <w:p w14:paraId="41206969">
      <w:pPr>
        <w:rPr>
          <w:rFonts w:ascii="仿宋" w:hAnsi="仿宋" w:eastAsia="仿宋" w:cs="仿宋"/>
          <w:b/>
          <w:bCs/>
          <w:color w:val="auto"/>
          <w:spacing w:val="-18"/>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供应商可自行制作格式）</w:t>
      </w:r>
    </w:p>
    <w:p w14:paraId="12F486AA">
      <w:pPr>
        <w:rPr>
          <w:rFonts w:ascii="仿宋" w:hAnsi="仿宋" w:eastAsia="仿宋" w:cs="仿宋"/>
          <w:b/>
          <w:bCs/>
          <w:color w:val="auto"/>
          <w:spacing w:val="-18"/>
          <w:sz w:val="24"/>
          <w:szCs w:val="24"/>
          <w:highlight w:val="none"/>
        </w:rPr>
      </w:pPr>
      <w:r>
        <w:rPr>
          <w:rFonts w:ascii="仿宋" w:hAnsi="仿宋" w:eastAsia="仿宋" w:cs="仿宋"/>
          <w:b/>
          <w:bCs/>
          <w:color w:val="auto"/>
          <w:spacing w:val="-18"/>
          <w:sz w:val="24"/>
          <w:szCs w:val="24"/>
          <w:highlight w:val="none"/>
        </w:rPr>
        <w:br w:type="page"/>
      </w:r>
    </w:p>
    <w:p w14:paraId="63E59959">
      <w:pPr>
        <w:pageBreakBefore w:val="0"/>
        <w:topLinePunct w:val="0"/>
        <w:bidi w:val="0"/>
        <w:spacing w:line="218" w:lineRule="auto"/>
        <w:ind w:left="0" w:right="0" w:firstLine="410" w:firstLineChars="200"/>
        <w:jc w:val="center"/>
        <w:rPr>
          <w:rFonts w:ascii="仿宋" w:hAnsi="仿宋" w:eastAsia="仿宋" w:cs="仿宋"/>
          <w:b/>
          <w:bCs/>
          <w:color w:val="auto"/>
          <w:sz w:val="24"/>
          <w:szCs w:val="24"/>
          <w:highlight w:val="none"/>
        </w:rPr>
      </w:pPr>
      <w:r>
        <w:rPr>
          <w:rFonts w:ascii="仿宋" w:hAnsi="仿宋" w:eastAsia="仿宋" w:cs="仿宋"/>
          <w:b/>
          <w:bCs/>
          <w:color w:val="auto"/>
          <w:spacing w:val="-18"/>
          <w:sz w:val="24"/>
          <w:szCs w:val="24"/>
          <w:highlight w:val="none"/>
        </w:rPr>
        <w:t>六、投标响应表</w:t>
      </w:r>
    </w:p>
    <w:p w14:paraId="3B5B8E9B">
      <w:pPr>
        <w:pageBreakBefore w:val="0"/>
        <w:topLinePunct w:val="0"/>
        <w:bidi w:val="0"/>
        <w:spacing w:line="219" w:lineRule="auto"/>
        <w:ind w:left="0" w:right="0" w:firstLine="444"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14:textOutline w14:w="3831" w14:cap="flat" w14:cmpd="sng">
            <w14:solidFill>
              <w14:srgbClr w14:val="000000"/>
            </w14:solidFill>
            <w14:prstDash w14:val="solid"/>
            <w14:miter w14:val="0"/>
          </w14:textOutline>
        </w:rPr>
        <w:t>6.1</w:t>
      </w:r>
      <w:r>
        <w:rPr>
          <w:rFonts w:hint="eastAsia" w:ascii="仿宋" w:hAnsi="仿宋" w:eastAsia="仿宋" w:cs="仿宋"/>
          <w:color w:val="auto"/>
          <w:spacing w:val="1"/>
          <w:sz w:val="22"/>
          <w:szCs w:val="22"/>
          <w:highlight w:val="none"/>
          <w14:textOutline w14:w="4354" w14:cap="flat" w14:cmpd="sng">
            <w14:solidFill>
              <w14:srgbClr w14:val="000000"/>
            </w14:solidFill>
            <w14:prstDash w14:val="solid"/>
            <w14:miter w14:val="0"/>
          </w14:textOutline>
        </w:rPr>
        <w:t>商务</w:t>
      </w:r>
      <w:r>
        <w:rPr>
          <w:rFonts w:hint="eastAsia" w:ascii="仿宋" w:hAnsi="仿宋" w:eastAsia="仿宋" w:cs="仿宋"/>
          <w:color w:val="auto"/>
          <w:sz w:val="22"/>
          <w:szCs w:val="22"/>
          <w:highlight w:val="none"/>
          <w14:textOutline w14:w="4354" w14:cap="flat" w14:cmpd="sng">
            <w14:solidFill>
              <w14:srgbClr w14:val="000000"/>
            </w14:solidFill>
            <w14:prstDash w14:val="solid"/>
            <w14:miter w14:val="0"/>
          </w14:textOutline>
        </w:rPr>
        <w:t>响应表</w:t>
      </w:r>
    </w:p>
    <w:p w14:paraId="21779862">
      <w:pPr>
        <w:pageBreakBefore w:val="0"/>
        <w:topLinePunct w:val="0"/>
        <w:bidi w:val="0"/>
        <w:ind w:left="0" w:right="0" w:firstLine="440" w:firstLineChars="200"/>
        <w:rPr>
          <w:rFonts w:hint="eastAsia" w:ascii="仿宋" w:hAnsi="仿宋" w:eastAsia="仿宋" w:cs="仿宋"/>
          <w:color w:val="auto"/>
          <w:sz w:val="22"/>
          <w:szCs w:val="22"/>
          <w:highlight w:val="none"/>
        </w:rPr>
      </w:pPr>
    </w:p>
    <w:p w14:paraId="0A930F49">
      <w:pPr>
        <w:pageBreakBefore w:val="0"/>
        <w:topLinePunct w:val="0"/>
        <w:bidi w:val="0"/>
        <w:spacing w:line="191" w:lineRule="exact"/>
        <w:ind w:left="0" w:right="0" w:firstLine="440" w:firstLineChars="200"/>
        <w:rPr>
          <w:rFonts w:hint="eastAsia" w:ascii="仿宋" w:hAnsi="仿宋" w:eastAsia="仿宋" w:cs="仿宋"/>
          <w:color w:val="auto"/>
          <w:sz w:val="22"/>
          <w:szCs w:val="22"/>
          <w:highlight w:val="none"/>
        </w:rPr>
      </w:pPr>
    </w:p>
    <w:tbl>
      <w:tblPr>
        <w:tblStyle w:val="1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914"/>
        <w:gridCol w:w="2497"/>
        <w:gridCol w:w="2577"/>
        <w:gridCol w:w="818"/>
      </w:tblGrid>
      <w:tr w14:paraId="335B1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729" w:type="dxa"/>
            <w:vAlign w:val="top"/>
          </w:tcPr>
          <w:p w14:paraId="02713EBE">
            <w:pPr>
              <w:pageBreakBefore w:val="0"/>
              <w:topLinePunct w:val="0"/>
              <w:bidi w:val="0"/>
              <w:spacing w:line="202" w:lineRule="auto"/>
              <w:ind w:left="0" w:right="0" w:firstLine="420"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14:textOutline w14:w="4354" w14:cap="flat" w14:cmpd="sng">
                  <w14:solidFill>
                    <w14:srgbClr w14:val="000000"/>
                  </w14:solidFill>
                  <w14:prstDash w14:val="solid"/>
                  <w14:miter w14:val="0"/>
                </w14:textOutline>
              </w:rPr>
              <w:t>序号</w:t>
            </w:r>
          </w:p>
        </w:tc>
        <w:tc>
          <w:tcPr>
            <w:tcW w:w="1914" w:type="dxa"/>
            <w:vAlign w:val="top"/>
          </w:tcPr>
          <w:p w14:paraId="6AF75C35">
            <w:pPr>
              <w:pageBreakBefore w:val="0"/>
              <w:topLinePunct w:val="0"/>
              <w:bidi w:val="0"/>
              <w:spacing w:line="219" w:lineRule="auto"/>
              <w:ind w:left="0" w:right="0" w:firstLine="416"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14:textOutline w14:w="4354" w14:cap="flat" w14:cmpd="sng">
                  <w14:solidFill>
                    <w14:srgbClr w14:val="000000"/>
                  </w14:solidFill>
                  <w14:prstDash w14:val="solid"/>
                  <w14:miter w14:val="0"/>
                </w14:textOutline>
              </w:rPr>
              <w:t>商</w:t>
            </w:r>
            <w:r>
              <w:rPr>
                <w:rFonts w:hint="eastAsia" w:ascii="仿宋" w:hAnsi="仿宋" w:eastAsia="仿宋" w:cs="仿宋"/>
                <w:color w:val="auto"/>
                <w:spacing w:val="-5"/>
                <w:sz w:val="22"/>
                <w:szCs w:val="22"/>
                <w:highlight w:val="none"/>
                <w14:textOutline w14:w="4354" w14:cap="flat" w14:cmpd="sng">
                  <w14:solidFill>
                    <w14:srgbClr w14:val="000000"/>
                  </w14:solidFill>
                  <w14:prstDash w14:val="solid"/>
                  <w14:miter w14:val="0"/>
                </w14:textOutline>
              </w:rPr>
              <w:t>务条款</w:t>
            </w:r>
          </w:p>
        </w:tc>
        <w:tc>
          <w:tcPr>
            <w:tcW w:w="2497" w:type="dxa"/>
            <w:vAlign w:val="top"/>
          </w:tcPr>
          <w:p w14:paraId="70310A9B">
            <w:pPr>
              <w:pageBreakBefore w:val="0"/>
              <w:topLinePunct w:val="0"/>
              <w:bidi w:val="0"/>
              <w:spacing w:line="217" w:lineRule="auto"/>
              <w:ind w:left="0" w:right="0" w:firstLine="428"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14:textOutline w14:w="4354" w14:cap="flat" w14:cmpd="sng">
                  <w14:solidFill>
                    <w14:srgbClr w14:val="000000"/>
                  </w14:solidFill>
                  <w14:prstDash w14:val="solid"/>
                  <w14:miter w14:val="0"/>
                </w14:textOutline>
              </w:rPr>
              <w:t>征</w:t>
            </w:r>
            <w:r>
              <w:rPr>
                <w:rFonts w:hint="eastAsia" w:ascii="仿宋" w:hAnsi="仿宋" w:eastAsia="仿宋" w:cs="仿宋"/>
                <w:color w:val="auto"/>
                <w:spacing w:val="-2"/>
                <w:sz w:val="22"/>
                <w:szCs w:val="22"/>
                <w:highlight w:val="none"/>
                <w14:textOutline w14:w="4354" w14:cap="flat" w14:cmpd="sng">
                  <w14:solidFill>
                    <w14:srgbClr w14:val="000000"/>
                  </w14:solidFill>
                  <w14:prstDash w14:val="solid"/>
                  <w14:miter w14:val="0"/>
                </w14:textOutline>
              </w:rPr>
              <w:t>集文件要求</w:t>
            </w:r>
          </w:p>
        </w:tc>
        <w:tc>
          <w:tcPr>
            <w:tcW w:w="2577" w:type="dxa"/>
            <w:vAlign w:val="top"/>
          </w:tcPr>
          <w:p w14:paraId="44BDD993">
            <w:pPr>
              <w:pageBreakBefore w:val="0"/>
              <w:topLinePunct w:val="0"/>
              <w:bidi w:val="0"/>
              <w:spacing w:line="219" w:lineRule="auto"/>
              <w:ind w:left="0" w:right="0" w:firstLine="424"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14:textOutline w14:w="4354" w14:cap="flat" w14:cmpd="sng">
                  <w14:solidFill>
                    <w14:srgbClr w14:val="000000"/>
                  </w14:solidFill>
                  <w14:prstDash w14:val="solid"/>
                  <w14:miter w14:val="0"/>
                </w14:textOutline>
              </w:rPr>
              <w:t>供</w:t>
            </w:r>
            <w:r>
              <w:rPr>
                <w:rFonts w:hint="eastAsia" w:ascii="仿宋" w:hAnsi="仿宋" w:eastAsia="仿宋" w:cs="仿宋"/>
                <w:color w:val="auto"/>
                <w:spacing w:val="-3"/>
                <w:sz w:val="22"/>
                <w:szCs w:val="22"/>
                <w:highlight w:val="none"/>
                <w14:textOutline w14:w="4354" w14:cap="flat" w14:cmpd="sng">
                  <w14:solidFill>
                    <w14:srgbClr w14:val="000000"/>
                  </w14:solidFill>
                  <w14:prstDash w14:val="solid"/>
                  <w14:miter w14:val="0"/>
                </w14:textOutline>
              </w:rPr>
              <w:t>应</w:t>
            </w:r>
            <w:r>
              <w:rPr>
                <w:rFonts w:hint="eastAsia" w:ascii="仿宋" w:hAnsi="仿宋" w:eastAsia="仿宋" w:cs="仿宋"/>
                <w:color w:val="auto"/>
                <w:spacing w:val="-2"/>
                <w:sz w:val="22"/>
                <w:szCs w:val="22"/>
                <w:highlight w:val="none"/>
                <w14:textOutline w14:w="4354" w14:cap="flat" w14:cmpd="sng">
                  <w14:solidFill>
                    <w14:srgbClr w14:val="000000"/>
                  </w14:solidFill>
                  <w14:prstDash w14:val="solid"/>
                  <w14:miter w14:val="0"/>
                </w14:textOutline>
              </w:rPr>
              <w:t>商承诺</w:t>
            </w:r>
          </w:p>
        </w:tc>
        <w:tc>
          <w:tcPr>
            <w:tcW w:w="818" w:type="dxa"/>
            <w:vAlign w:val="top"/>
          </w:tcPr>
          <w:p w14:paraId="0F25080A">
            <w:pPr>
              <w:pageBreakBefore w:val="0"/>
              <w:topLinePunct w:val="0"/>
              <w:bidi w:val="0"/>
              <w:spacing w:line="454" w:lineRule="exact"/>
              <w:ind w:right="0"/>
              <w:rPr>
                <w:rFonts w:hint="eastAsia" w:ascii="仿宋" w:hAnsi="仿宋" w:eastAsia="仿宋" w:cs="仿宋"/>
                <w:color w:val="auto"/>
                <w:sz w:val="22"/>
                <w:szCs w:val="22"/>
                <w:highlight w:val="none"/>
              </w:rPr>
            </w:pPr>
            <w:r>
              <w:rPr>
                <w:rFonts w:hint="eastAsia" w:ascii="仿宋" w:hAnsi="仿宋" w:eastAsia="仿宋" w:cs="仿宋"/>
                <w:color w:val="auto"/>
                <w:spacing w:val="-5"/>
                <w:position w:val="16"/>
                <w:sz w:val="22"/>
                <w:szCs w:val="22"/>
                <w:highlight w:val="none"/>
                <w14:textOutline w14:w="4354" w14:cap="flat" w14:cmpd="sng">
                  <w14:solidFill>
                    <w14:srgbClr w14:val="000000"/>
                  </w14:solidFill>
                  <w14:prstDash w14:val="solid"/>
                  <w14:miter w14:val="0"/>
                </w14:textOutline>
              </w:rPr>
              <w:t>偏</w:t>
            </w:r>
            <w:r>
              <w:rPr>
                <w:rFonts w:hint="eastAsia" w:ascii="仿宋" w:hAnsi="仿宋" w:eastAsia="仿宋" w:cs="仿宋"/>
                <w:color w:val="auto"/>
                <w:spacing w:val="-3"/>
                <w:position w:val="16"/>
                <w:sz w:val="22"/>
                <w:szCs w:val="22"/>
                <w:highlight w:val="none"/>
                <w14:textOutline w14:w="4354" w14:cap="flat" w14:cmpd="sng">
                  <w14:solidFill>
                    <w14:srgbClr w14:val="000000"/>
                  </w14:solidFill>
                  <w14:prstDash w14:val="solid"/>
                  <w14:miter w14:val="0"/>
                </w14:textOutline>
              </w:rPr>
              <w:t>离</w:t>
            </w:r>
            <w:r>
              <w:rPr>
                <w:rFonts w:hint="eastAsia" w:ascii="仿宋" w:hAnsi="仿宋" w:eastAsia="仿宋" w:cs="仿宋"/>
                <w:color w:val="auto"/>
                <w:spacing w:val="-8"/>
                <w:sz w:val="22"/>
                <w:szCs w:val="22"/>
                <w:highlight w:val="none"/>
                <w14:textOutline w14:w="4354" w14:cap="flat" w14:cmpd="sng">
                  <w14:solidFill>
                    <w14:srgbClr w14:val="000000"/>
                  </w14:solidFill>
                  <w14:prstDash w14:val="solid"/>
                  <w14:miter w14:val="0"/>
                </w14:textOutline>
              </w:rPr>
              <w:t>说</w:t>
            </w:r>
            <w:r>
              <w:rPr>
                <w:rFonts w:hint="eastAsia" w:ascii="仿宋" w:hAnsi="仿宋" w:eastAsia="仿宋" w:cs="仿宋"/>
                <w:color w:val="auto"/>
                <w:spacing w:val="-7"/>
                <w:sz w:val="22"/>
                <w:szCs w:val="22"/>
                <w:highlight w:val="none"/>
                <w14:textOutline w14:w="4354" w14:cap="flat" w14:cmpd="sng">
                  <w14:solidFill>
                    <w14:srgbClr w14:val="000000"/>
                  </w14:solidFill>
                  <w14:prstDash w14:val="solid"/>
                  <w14:miter w14:val="0"/>
                </w14:textOutline>
              </w:rPr>
              <w:t>明</w:t>
            </w:r>
          </w:p>
        </w:tc>
      </w:tr>
      <w:tr w14:paraId="13298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29" w:type="dxa"/>
            <w:vAlign w:val="top"/>
          </w:tcPr>
          <w:p w14:paraId="483D1F32">
            <w:pPr>
              <w:pageBreakBefore w:val="0"/>
              <w:topLinePunct w:val="0"/>
              <w:bidi w:val="0"/>
              <w:spacing w:line="179" w:lineRule="auto"/>
              <w:ind w:left="0" w:right="0"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1914" w:type="dxa"/>
            <w:vAlign w:val="top"/>
          </w:tcPr>
          <w:p w14:paraId="3DF35864">
            <w:pPr>
              <w:pageBreakBefore w:val="0"/>
              <w:topLinePunct w:val="0"/>
              <w:bidi w:val="0"/>
              <w:spacing w:line="219" w:lineRule="auto"/>
              <w:ind w:left="0" w:right="0" w:firstLine="428"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付款方式</w:t>
            </w:r>
          </w:p>
        </w:tc>
        <w:tc>
          <w:tcPr>
            <w:tcW w:w="2497" w:type="dxa"/>
            <w:vAlign w:val="top"/>
          </w:tcPr>
          <w:p w14:paraId="0343A1CB">
            <w:pPr>
              <w:pageBreakBefore w:val="0"/>
              <w:topLinePunct w:val="0"/>
              <w:bidi w:val="0"/>
              <w:ind w:left="0" w:right="0" w:firstLine="440" w:firstLineChars="200"/>
              <w:rPr>
                <w:rFonts w:hint="eastAsia" w:ascii="仿宋" w:hAnsi="仿宋" w:eastAsia="仿宋" w:cs="仿宋"/>
                <w:color w:val="auto"/>
                <w:sz w:val="22"/>
                <w:szCs w:val="22"/>
                <w:highlight w:val="none"/>
              </w:rPr>
            </w:pPr>
          </w:p>
        </w:tc>
        <w:tc>
          <w:tcPr>
            <w:tcW w:w="2577" w:type="dxa"/>
            <w:vAlign w:val="top"/>
          </w:tcPr>
          <w:p w14:paraId="5C3003C9">
            <w:pPr>
              <w:pageBreakBefore w:val="0"/>
              <w:topLinePunct w:val="0"/>
              <w:bidi w:val="0"/>
              <w:ind w:left="0" w:right="0" w:firstLine="440" w:firstLineChars="200"/>
              <w:rPr>
                <w:rFonts w:hint="eastAsia" w:ascii="仿宋" w:hAnsi="仿宋" w:eastAsia="仿宋" w:cs="仿宋"/>
                <w:color w:val="auto"/>
                <w:sz w:val="22"/>
                <w:szCs w:val="22"/>
                <w:highlight w:val="none"/>
              </w:rPr>
            </w:pPr>
          </w:p>
        </w:tc>
        <w:tc>
          <w:tcPr>
            <w:tcW w:w="818" w:type="dxa"/>
            <w:vAlign w:val="top"/>
          </w:tcPr>
          <w:p w14:paraId="220E17A3">
            <w:pPr>
              <w:pageBreakBefore w:val="0"/>
              <w:topLinePunct w:val="0"/>
              <w:bidi w:val="0"/>
              <w:ind w:left="0" w:right="0" w:firstLine="440" w:firstLineChars="200"/>
              <w:rPr>
                <w:rFonts w:hint="eastAsia" w:ascii="仿宋" w:hAnsi="仿宋" w:eastAsia="仿宋" w:cs="仿宋"/>
                <w:color w:val="auto"/>
                <w:sz w:val="22"/>
                <w:szCs w:val="22"/>
                <w:highlight w:val="none"/>
              </w:rPr>
            </w:pPr>
          </w:p>
        </w:tc>
      </w:tr>
      <w:tr w14:paraId="2FAE1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29" w:type="dxa"/>
            <w:vAlign w:val="top"/>
          </w:tcPr>
          <w:p w14:paraId="63A7897F">
            <w:pPr>
              <w:pageBreakBefore w:val="0"/>
              <w:topLinePunct w:val="0"/>
              <w:bidi w:val="0"/>
              <w:spacing w:line="178" w:lineRule="auto"/>
              <w:ind w:left="0" w:right="0"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1914" w:type="dxa"/>
            <w:vAlign w:val="top"/>
          </w:tcPr>
          <w:p w14:paraId="015B3D30">
            <w:pPr>
              <w:pageBreakBefore w:val="0"/>
              <w:topLinePunct w:val="0"/>
              <w:bidi w:val="0"/>
              <w:spacing w:line="218" w:lineRule="auto"/>
              <w:ind w:left="0" w:right="0" w:firstLine="428"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服务地点</w:t>
            </w:r>
          </w:p>
        </w:tc>
        <w:tc>
          <w:tcPr>
            <w:tcW w:w="2497" w:type="dxa"/>
            <w:vAlign w:val="top"/>
          </w:tcPr>
          <w:p w14:paraId="6C7FFD81">
            <w:pPr>
              <w:pageBreakBefore w:val="0"/>
              <w:topLinePunct w:val="0"/>
              <w:bidi w:val="0"/>
              <w:ind w:left="0" w:right="0" w:firstLine="440" w:firstLineChars="200"/>
              <w:rPr>
                <w:rFonts w:hint="eastAsia" w:ascii="仿宋" w:hAnsi="仿宋" w:eastAsia="仿宋" w:cs="仿宋"/>
                <w:color w:val="auto"/>
                <w:sz w:val="22"/>
                <w:szCs w:val="22"/>
                <w:highlight w:val="none"/>
              </w:rPr>
            </w:pPr>
          </w:p>
        </w:tc>
        <w:tc>
          <w:tcPr>
            <w:tcW w:w="2577" w:type="dxa"/>
            <w:vAlign w:val="top"/>
          </w:tcPr>
          <w:p w14:paraId="42D5DB50">
            <w:pPr>
              <w:pageBreakBefore w:val="0"/>
              <w:topLinePunct w:val="0"/>
              <w:bidi w:val="0"/>
              <w:ind w:left="0" w:right="0" w:firstLine="440" w:firstLineChars="200"/>
              <w:rPr>
                <w:rFonts w:hint="eastAsia" w:ascii="仿宋" w:hAnsi="仿宋" w:eastAsia="仿宋" w:cs="仿宋"/>
                <w:color w:val="auto"/>
                <w:sz w:val="22"/>
                <w:szCs w:val="22"/>
                <w:highlight w:val="none"/>
              </w:rPr>
            </w:pPr>
          </w:p>
        </w:tc>
        <w:tc>
          <w:tcPr>
            <w:tcW w:w="818" w:type="dxa"/>
            <w:vAlign w:val="top"/>
          </w:tcPr>
          <w:p w14:paraId="31DEBE81">
            <w:pPr>
              <w:pageBreakBefore w:val="0"/>
              <w:topLinePunct w:val="0"/>
              <w:bidi w:val="0"/>
              <w:ind w:left="0" w:right="0" w:firstLine="440" w:firstLineChars="200"/>
              <w:rPr>
                <w:rFonts w:hint="eastAsia" w:ascii="仿宋" w:hAnsi="仿宋" w:eastAsia="仿宋" w:cs="仿宋"/>
                <w:color w:val="auto"/>
                <w:sz w:val="22"/>
                <w:szCs w:val="22"/>
                <w:highlight w:val="none"/>
              </w:rPr>
            </w:pPr>
          </w:p>
        </w:tc>
      </w:tr>
      <w:tr w14:paraId="18E5B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29" w:type="dxa"/>
            <w:vAlign w:val="top"/>
          </w:tcPr>
          <w:p w14:paraId="2269F02E">
            <w:pPr>
              <w:pageBreakBefore w:val="0"/>
              <w:topLinePunct w:val="0"/>
              <w:bidi w:val="0"/>
              <w:spacing w:line="178" w:lineRule="auto"/>
              <w:ind w:left="0" w:right="0"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1914" w:type="dxa"/>
            <w:vAlign w:val="top"/>
          </w:tcPr>
          <w:p w14:paraId="1ADD4C90">
            <w:pPr>
              <w:pageBreakBefore w:val="0"/>
              <w:topLinePunct w:val="0"/>
              <w:bidi w:val="0"/>
              <w:spacing w:line="218" w:lineRule="auto"/>
              <w:ind w:left="0" w:right="0" w:firstLine="428"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服务期限</w:t>
            </w:r>
          </w:p>
        </w:tc>
        <w:tc>
          <w:tcPr>
            <w:tcW w:w="2497" w:type="dxa"/>
            <w:vAlign w:val="top"/>
          </w:tcPr>
          <w:p w14:paraId="7910A078">
            <w:pPr>
              <w:pageBreakBefore w:val="0"/>
              <w:topLinePunct w:val="0"/>
              <w:bidi w:val="0"/>
              <w:ind w:left="0" w:right="0" w:firstLine="440" w:firstLineChars="200"/>
              <w:rPr>
                <w:rFonts w:hint="eastAsia" w:ascii="仿宋" w:hAnsi="仿宋" w:eastAsia="仿宋" w:cs="仿宋"/>
                <w:color w:val="auto"/>
                <w:sz w:val="22"/>
                <w:szCs w:val="22"/>
                <w:highlight w:val="none"/>
              </w:rPr>
            </w:pPr>
          </w:p>
        </w:tc>
        <w:tc>
          <w:tcPr>
            <w:tcW w:w="2577" w:type="dxa"/>
            <w:vAlign w:val="top"/>
          </w:tcPr>
          <w:p w14:paraId="2402529A">
            <w:pPr>
              <w:pageBreakBefore w:val="0"/>
              <w:topLinePunct w:val="0"/>
              <w:bidi w:val="0"/>
              <w:ind w:left="0" w:right="0" w:firstLine="440" w:firstLineChars="200"/>
              <w:rPr>
                <w:rFonts w:hint="eastAsia" w:ascii="仿宋" w:hAnsi="仿宋" w:eastAsia="仿宋" w:cs="仿宋"/>
                <w:color w:val="auto"/>
                <w:sz w:val="22"/>
                <w:szCs w:val="22"/>
                <w:highlight w:val="none"/>
              </w:rPr>
            </w:pPr>
          </w:p>
        </w:tc>
        <w:tc>
          <w:tcPr>
            <w:tcW w:w="818" w:type="dxa"/>
            <w:vAlign w:val="top"/>
          </w:tcPr>
          <w:p w14:paraId="60028E43">
            <w:pPr>
              <w:pageBreakBefore w:val="0"/>
              <w:topLinePunct w:val="0"/>
              <w:bidi w:val="0"/>
              <w:ind w:left="0" w:right="0" w:firstLine="440" w:firstLineChars="200"/>
              <w:rPr>
                <w:rFonts w:hint="eastAsia" w:ascii="仿宋" w:hAnsi="仿宋" w:eastAsia="仿宋" w:cs="仿宋"/>
                <w:color w:val="auto"/>
                <w:sz w:val="22"/>
                <w:szCs w:val="22"/>
                <w:highlight w:val="none"/>
              </w:rPr>
            </w:pPr>
          </w:p>
        </w:tc>
      </w:tr>
      <w:tr w14:paraId="19F63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29" w:type="dxa"/>
            <w:vAlign w:val="top"/>
          </w:tcPr>
          <w:p w14:paraId="546D258E">
            <w:pPr>
              <w:pageBreakBefore w:val="0"/>
              <w:topLinePunct w:val="0"/>
              <w:bidi w:val="0"/>
              <w:spacing w:line="184" w:lineRule="auto"/>
              <w:ind w:left="0" w:right="0" w:firstLine="860"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105"/>
                <w:sz w:val="22"/>
                <w:szCs w:val="22"/>
                <w:highlight w:val="none"/>
              </w:rPr>
              <w:t>”</w:t>
            </w:r>
          </w:p>
        </w:tc>
        <w:tc>
          <w:tcPr>
            <w:tcW w:w="1914" w:type="dxa"/>
            <w:vAlign w:val="top"/>
          </w:tcPr>
          <w:p w14:paraId="3A3659AE">
            <w:pPr>
              <w:pageBreakBefore w:val="0"/>
              <w:topLinePunct w:val="0"/>
              <w:bidi w:val="0"/>
              <w:ind w:left="0" w:right="0" w:firstLine="440" w:firstLineChars="200"/>
              <w:rPr>
                <w:rFonts w:hint="eastAsia" w:ascii="仿宋" w:hAnsi="仿宋" w:eastAsia="仿宋" w:cs="仿宋"/>
                <w:color w:val="auto"/>
                <w:sz w:val="22"/>
                <w:szCs w:val="22"/>
                <w:highlight w:val="none"/>
              </w:rPr>
            </w:pPr>
          </w:p>
        </w:tc>
        <w:tc>
          <w:tcPr>
            <w:tcW w:w="2497" w:type="dxa"/>
            <w:vAlign w:val="top"/>
          </w:tcPr>
          <w:p w14:paraId="6D6125B0">
            <w:pPr>
              <w:pageBreakBefore w:val="0"/>
              <w:topLinePunct w:val="0"/>
              <w:bidi w:val="0"/>
              <w:ind w:left="0" w:right="0" w:firstLine="440" w:firstLineChars="200"/>
              <w:rPr>
                <w:rFonts w:hint="eastAsia" w:ascii="仿宋" w:hAnsi="仿宋" w:eastAsia="仿宋" w:cs="仿宋"/>
                <w:color w:val="auto"/>
                <w:sz w:val="22"/>
                <w:szCs w:val="22"/>
                <w:highlight w:val="none"/>
              </w:rPr>
            </w:pPr>
          </w:p>
        </w:tc>
        <w:tc>
          <w:tcPr>
            <w:tcW w:w="2577" w:type="dxa"/>
            <w:vAlign w:val="top"/>
          </w:tcPr>
          <w:p w14:paraId="63D211AE">
            <w:pPr>
              <w:pageBreakBefore w:val="0"/>
              <w:topLinePunct w:val="0"/>
              <w:bidi w:val="0"/>
              <w:ind w:left="0" w:right="0" w:firstLine="440" w:firstLineChars="200"/>
              <w:rPr>
                <w:rFonts w:hint="eastAsia" w:ascii="仿宋" w:hAnsi="仿宋" w:eastAsia="仿宋" w:cs="仿宋"/>
                <w:color w:val="auto"/>
                <w:sz w:val="22"/>
                <w:szCs w:val="22"/>
                <w:highlight w:val="none"/>
              </w:rPr>
            </w:pPr>
          </w:p>
        </w:tc>
        <w:tc>
          <w:tcPr>
            <w:tcW w:w="818" w:type="dxa"/>
            <w:vAlign w:val="top"/>
          </w:tcPr>
          <w:p w14:paraId="574805AB">
            <w:pPr>
              <w:pageBreakBefore w:val="0"/>
              <w:topLinePunct w:val="0"/>
              <w:bidi w:val="0"/>
              <w:ind w:left="0" w:right="0" w:firstLine="440" w:firstLineChars="200"/>
              <w:rPr>
                <w:rFonts w:hint="eastAsia" w:ascii="仿宋" w:hAnsi="仿宋" w:eastAsia="仿宋" w:cs="仿宋"/>
                <w:color w:val="auto"/>
                <w:sz w:val="22"/>
                <w:szCs w:val="22"/>
                <w:highlight w:val="none"/>
              </w:rPr>
            </w:pPr>
          </w:p>
        </w:tc>
      </w:tr>
    </w:tbl>
    <w:p w14:paraId="5E66D84D">
      <w:pPr>
        <w:pageBreakBefore w:val="0"/>
        <w:topLinePunct w:val="0"/>
        <w:bidi w:val="0"/>
        <w:spacing w:line="218" w:lineRule="auto"/>
        <w:ind w:left="0" w:right="0" w:firstLine="388" w:firstLineChars="200"/>
        <w:rPr>
          <w:rFonts w:ascii="仿宋" w:hAnsi="仿宋" w:eastAsia="仿宋" w:cs="仿宋"/>
          <w:color w:val="auto"/>
          <w:sz w:val="24"/>
          <w:szCs w:val="24"/>
          <w:highlight w:val="none"/>
        </w:rPr>
      </w:pPr>
      <w:r>
        <w:rPr>
          <w:rFonts w:hint="eastAsia" w:ascii="仿宋" w:hAnsi="仿宋" w:eastAsia="仿宋" w:cs="仿宋"/>
          <w:color w:val="auto"/>
          <w:spacing w:val="-13"/>
          <w:sz w:val="22"/>
          <w:szCs w:val="22"/>
          <w:highlight w:val="none"/>
        </w:rPr>
        <w:t>供</w:t>
      </w:r>
      <w:r>
        <w:rPr>
          <w:rFonts w:hint="eastAsia" w:ascii="仿宋" w:hAnsi="仿宋" w:eastAsia="仿宋" w:cs="仿宋"/>
          <w:color w:val="auto"/>
          <w:spacing w:val="-7"/>
          <w:sz w:val="22"/>
          <w:szCs w:val="22"/>
          <w:highlight w:val="none"/>
        </w:rPr>
        <w:t>应商电子签章：</w:t>
      </w:r>
    </w:p>
    <w:p w14:paraId="0622B0A3">
      <w:pPr>
        <w:pageBreakBefore w:val="0"/>
        <w:topLinePunct w:val="0"/>
        <w:bidi w:val="0"/>
        <w:ind w:left="0" w:right="0" w:firstLine="420" w:firstLineChars="200"/>
        <w:rPr>
          <w:color w:val="auto"/>
          <w:highlight w:val="none"/>
        </w:rPr>
        <w:sectPr>
          <w:footerReference r:id="rId22" w:type="default"/>
          <w:pgSz w:w="11921" w:h="16851"/>
          <w:pgMar w:top="1434" w:right="1697" w:bottom="1466" w:left="1682" w:header="0" w:footer="1303" w:gutter="0"/>
          <w:pgNumType w:fmt="decimal"/>
          <w:cols w:space="720" w:num="1"/>
        </w:sectPr>
      </w:pPr>
    </w:p>
    <w:p w14:paraId="7E8C754E">
      <w:pPr>
        <w:pageBreakBefore w:val="0"/>
        <w:topLinePunct w:val="0"/>
        <w:bidi w:val="0"/>
        <w:spacing w:line="220" w:lineRule="auto"/>
        <w:ind w:left="0" w:right="0" w:firstLine="470" w:firstLineChars="200"/>
        <w:jc w:val="center"/>
        <w:rPr>
          <w:rFonts w:ascii="Arial"/>
          <w:color w:val="auto"/>
          <w:sz w:val="24"/>
          <w:szCs w:val="24"/>
          <w:highlight w:val="none"/>
        </w:rPr>
      </w:pPr>
      <w:r>
        <w:rPr>
          <w:rFonts w:ascii="仿宋" w:hAnsi="仿宋" w:eastAsia="仿宋" w:cs="仿宋"/>
          <w:b/>
          <w:bCs/>
          <w:color w:val="auto"/>
          <w:spacing w:val="-3"/>
          <w:sz w:val="24"/>
          <w:szCs w:val="24"/>
          <w:highlight w:val="none"/>
        </w:rPr>
        <w:t>七、人员配备</w:t>
      </w:r>
    </w:p>
    <w:p w14:paraId="435B5B38">
      <w:pPr>
        <w:pageBreakBefore w:val="0"/>
        <w:topLinePunct w:val="0"/>
        <w:bidi w:val="0"/>
        <w:spacing w:line="216" w:lineRule="auto"/>
        <w:ind w:left="0" w:right="0" w:firstLine="420" w:firstLineChars="200"/>
        <w:rPr>
          <w:color w:val="auto"/>
          <w:highlight w:val="none"/>
        </w:rPr>
        <w:sectPr>
          <w:footerReference r:id="rId23" w:type="default"/>
          <w:pgSz w:w="11921" w:h="16851"/>
          <w:pgMar w:top="1434" w:right="875" w:bottom="1467" w:left="1570" w:header="0" w:footer="1303" w:gutter="0"/>
          <w:pgNumType w:fmt="decimal"/>
          <w:cols w:space="720" w:num="1"/>
        </w:sectPr>
      </w:pPr>
      <w:r>
        <w:rPr>
          <w:rFonts w:hint="eastAsia" w:ascii="仿宋" w:hAnsi="仿宋" w:eastAsia="仿宋" w:cs="仿宋"/>
          <w:color w:val="auto"/>
          <w:spacing w:val="-5"/>
          <w:sz w:val="22"/>
          <w:szCs w:val="22"/>
          <w:highlight w:val="none"/>
        </w:rPr>
        <w:t>（供应商可自行制作格式）</w:t>
      </w:r>
    </w:p>
    <w:p w14:paraId="61553E6A">
      <w:pPr>
        <w:pageBreakBefore w:val="0"/>
        <w:topLinePunct w:val="0"/>
        <w:bidi w:val="0"/>
        <w:spacing w:line="221" w:lineRule="auto"/>
        <w:ind w:left="0" w:right="0" w:firstLine="474" w:firstLine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pacing w:val="-2"/>
          <w:sz w:val="24"/>
          <w:szCs w:val="24"/>
          <w:highlight w:val="none"/>
        </w:rPr>
        <w:t>八、</w:t>
      </w:r>
      <w:r>
        <w:rPr>
          <w:rFonts w:hint="eastAsia" w:ascii="仿宋" w:hAnsi="仿宋" w:eastAsia="仿宋" w:cs="仿宋"/>
          <w:b/>
          <w:bCs/>
          <w:color w:val="auto"/>
          <w:spacing w:val="-1"/>
          <w:sz w:val="24"/>
          <w:szCs w:val="24"/>
          <w:highlight w:val="none"/>
        </w:rPr>
        <w:t>服务方案</w:t>
      </w:r>
    </w:p>
    <w:p w14:paraId="2E57233D">
      <w:pPr>
        <w:pageBreakBefore w:val="0"/>
        <w:topLinePunct w:val="0"/>
        <w:bidi w:val="0"/>
        <w:spacing w:line="228" w:lineRule="auto"/>
        <w:ind w:left="0" w:right="0" w:firstLine="446" w:firstLineChars="200"/>
        <w:rPr>
          <w:rFonts w:ascii="Calibri" w:hAnsi="Calibri" w:eastAsia="Calibri" w:cs="Calibri"/>
          <w:color w:val="auto"/>
          <w:sz w:val="21"/>
          <w:szCs w:val="21"/>
          <w:highlight w:val="none"/>
        </w:rPr>
      </w:pPr>
      <w:r>
        <w:rPr>
          <w:rFonts w:hint="eastAsia" w:ascii="仿宋" w:hAnsi="仿宋" w:eastAsia="仿宋" w:cs="仿宋"/>
          <w:b/>
          <w:bCs/>
          <w:color w:val="auto"/>
          <w:spacing w:val="1"/>
          <w:sz w:val="22"/>
          <w:szCs w:val="22"/>
          <w:highlight w:val="none"/>
        </w:rPr>
        <w:t>(</w:t>
      </w:r>
      <w:r>
        <w:rPr>
          <w:rFonts w:hint="eastAsia" w:ascii="仿宋" w:hAnsi="仿宋" w:eastAsia="仿宋" w:cs="仿宋"/>
          <w:color w:val="auto"/>
          <w:sz w:val="22"/>
          <w:szCs w:val="22"/>
          <w:highlight w:val="none"/>
          <w14:textOutline w14:w="3831" w14:cap="flat" w14:cmpd="sng">
            <w14:solidFill>
              <w14:srgbClr w14:val="000000"/>
            </w14:solidFill>
            <w14:prstDash w14:val="solid"/>
            <w14:miter w14:val="0"/>
          </w14:textOutline>
        </w:rPr>
        <w:t>供应商可自行制作格式</w:t>
      </w:r>
      <w:r>
        <w:rPr>
          <w:rFonts w:hint="eastAsia" w:ascii="仿宋" w:hAnsi="仿宋" w:eastAsia="仿宋" w:cs="仿宋"/>
          <w:b/>
          <w:bCs/>
          <w:color w:val="auto"/>
          <w:sz w:val="22"/>
          <w:szCs w:val="22"/>
          <w:highlight w:val="none"/>
        </w:rPr>
        <w:t>)</w:t>
      </w:r>
    </w:p>
    <w:p w14:paraId="3FFDC78D">
      <w:pPr>
        <w:pageBreakBefore w:val="0"/>
        <w:topLinePunct w:val="0"/>
        <w:bidi w:val="0"/>
        <w:ind w:left="0" w:right="0" w:firstLine="420" w:firstLineChars="200"/>
        <w:rPr>
          <w:color w:val="auto"/>
          <w:highlight w:val="none"/>
        </w:rPr>
        <w:sectPr>
          <w:footerReference r:id="rId24" w:type="default"/>
          <w:pgSz w:w="11921" w:h="16851"/>
          <w:pgMar w:top="1434" w:right="1788" w:bottom="1465" w:left="1788" w:header="0" w:footer="1303" w:gutter="0"/>
          <w:pgNumType w:fmt="decimal"/>
          <w:cols w:space="720" w:num="1"/>
        </w:sectPr>
      </w:pPr>
    </w:p>
    <w:p w14:paraId="6983A5F3">
      <w:pPr>
        <w:pageBreakBefore w:val="0"/>
        <w:topLinePunct w:val="0"/>
        <w:bidi w:val="0"/>
        <w:spacing w:line="312" w:lineRule="auto"/>
        <w:ind w:left="0" w:right="0" w:firstLine="420" w:firstLineChars="200"/>
        <w:rPr>
          <w:rFonts w:ascii="Arial"/>
          <w:color w:val="auto"/>
          <w:sz w:val="21"/>
          <w:highlight w:val="none"/>
        </w:rPr>
      </w:pPr>
    </w:p>
    <w:p w14:paraId="2D2D28BA">
      <w:pPr>
        <w:pageBreakBefore w:val="0"/>
        <w:topLinePunct w:val="0"/>
        <w:bidi w:val="0"/>
        <w:spacing w:line="221" w:lineRule="auto"/>
        <w:ind w:left="0" w:right="0" w:firstLine="474" w:firstLine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pacing w:val="-2"/>
          <w:sz w:val="24"/>
          <w:szCs w:val="24"/>
          <w:highlight w:val="none"/>
        </w:rPr>
        <w:t>九、服务</w:t>
      </w:r>
      <w:r>
        <w:rPr>
          <w:rFonts w:hint="eastAsia" w:ascii="仿宋" w:hAnsi="仿宋" w:eastAsia="仿宋" w:cs="仿宋"/>
          <w:b/>
          <w:bCs/>
          <w:color w:val="auto"/>
          <w:spacing w:val="-1"/>
          <w:sz w:val="24"/>
          <w:szCs w:val="24"/>
          <w:highlight w:val="none"/>
        </w:rPr>
        <w:t>承诺</w:t>
      </w:r>
    </w:p>
    <w:p w14:paraId="4A3425C9">
      <w:pPr>
        <w:pageBreakBefore w:val="0"/>
        <w:topLinePunct w:val="0"/>
        <w:bidi w:val="0"/>
        <w:spacing w:line="228" w:lineRule="auto"/>
        <w:ind w:left="0" w:right="0" w:firstLine="444" w:firstLineChars="200"/>
        <w:rPr>
          <w:rFonts w:ascii="Calibri" w:hAnsi="Calibri" w:eastAsia="Calibri" w:cs="Calibri"/>
          <w:color w:val="auto"/>
          <w:sz w:val="22"/>
          <w:szCs w:val="22"/>
          <w:highlight w:val="none"/>
        </w:rPr>
      </w:pPr>
      <w:r>
        <w:rPr>
          <w:rFonts w:ascii="Calibri" w:hAnsi="Calibri" w:eastAsia="Calibri" w:cs="Calibri"/>
          <w:b/>
          <w:bCs/>
          <w:color w:val="auto"/>
          <w:spacing w:val="1"/>
          <w:sz w:val="22"/>
          <w:szCs w:val="22"/>
          <w:highlight w:val="none"/>
        </w:rPr>
        <w:t>(</w:t>
      </w:r>
      <w:r>
        <w:rPr>
          <w:rFonts w:ascii="宋体" w:hAnsi="宋体" w:eastAsia="宋体" w:cs="宋体"/>
          <w:color w:val="auto"/>
          <w:sz w:val="22"/>
          <w:szCs w:val="22"/>
          <w:highlight w:val="none"/>
          <w14:textOutline w14:w="3831" w14:cap="flat" w14:cmpd="sng">
            <w14:solidFill>
              <w14:srgbClr w14:val="000000"/>
            </w14:solidFill>
            <w14:prstDash w14:val="solid"/>
            <w14:miter w14:val="0"/>
          </w14:textOutline>
        </w:rPr>
        <w:t>供应商可自行制作格式</w:t>
      </w:r>
      <w:r>
        <w:rPr>
          <w:rFonts w:ascii="Calibri" w:hAnsi="Calibri" w:eastAsia="Calibri" w:cs="Calibri"/>
          <w:b/>
          <w:bCs/>
          <w:color w:val="auto"/>
          <w:sz w:val="22"/>
          <w:szCs w:val="22"/>
          <w:highlight w:val="none"/>
        </w:rPr>
        <w:t>)</w:t>
      </w:r>
    </w:p>
    <w:p w14:paraId="30CC3C3E">
      <w:pPr>
        <w:pageBreakBefore w:val="0"/>
        <w:topLinePunct w:val="0"/>
        <w:bidi w:val="0"/>
        <w:ind w:left="0" w:right="0" w:firstLine="420" w:firstLineChars="200"/>
        <w:rPr>
          <w:color w:val="auto"/>
          <w:highlight w:val="none"/>
        </w:rPr>
        <w:sectPr>
          <w:footerReference r:id="rId25" w:type="default"/>
          <w:pgSz w:w="11921" w:h="16851"/>
          <w:pgMar w:top="1434" w:right="1788" w:bottom="1465" w:left="1590" w:header="0" w:footer="1303" w:gutter="0"/>
          <w:pgNumType w:fmt="decimal"/>
          <w:cols w:space="720" w:num="1"/>
        </w:sectPr>
      </w:pPr>
    </w:p>
    <w:p w14:paraId="6752B48D">
      <w:pPr>
        <w:pageBreakBefore w:val="0"/>
        <w:topLinePunct w:val="0"/>
        <w:bidi w:val="0"/>
        <w:spacing w:line="221" w:lineRule="auto"/>
        <w:ind w:left="0" w:right="0" w:firstLine="484" w:firstLineChars="200"/>
        <w:jc w:val="center"/>
        <w:outlineLvl w:val="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14:textOutline w14:w="3831" w14:cap="flat" w14:cmpd="sng">
            <w14:solidFill>
              <w14:srgbClr w14:val="000000"/>
            </w14:solidFill>
            <w14:prstDash w14:val="solid"/>
            <w14:miter w14:val="0"/>
          </w14:textOutline>
        </w:rPr>
        <w:t>十、</w:t>
      </w:r>
      <w:r>
        <w:rPr>
          <w:rFonts w:hint="eastAsia" w:ascii="仿宋" w:hAnsi="仿宋" w:eastAsia="仿宋" w:cs="仿宋"/>
          <w:color w:val="auto"/>
          <w:sz w:val="24"/>
          <w:szCs w:val="24"/>
          <w:highlight w:val="none"/>
          <w14:textOutline w14:w="3831" w14:cap="flat" w14:cmpd="sng">
            <w14:solidFill>
              <w14:srgbClr w14:val="000000"/>
            </w14:solidFill>
            <w14:prstDash w14:val="solid"/>
            <w14:miter w14:val="0"/>
          </w14:textOutline>
        </w:rPr>
        <w:t>残疾人福利性单位声明函</w:t>
      </w:r>
    </w:p>
    <w:p w14:paraId="4CFD8957">
      <w:pPr>
        <w:pageBreakBefore w:val="0"/>
        <w:topLinePunct w:val="0"/>
        <w:bidi w:val="0"/>
        <w:spacing w:line="347" w:lineRule="auto"/>
        <w:ind w:left="0" w:right="0" w:firstLine="420" w:firstLineChars="200"/>
        <w:rPr>
          <w:rFonts w:ascii="Arial"/>
          <w:color w:val="auto"/>
          <w:sz w:val="21"/>
          <w:highlight w:val="none"/>
        </w:rPr>
      </w:pPr>
    </w:p>
    <w:p w14:paraId="6CCC2FE2">
      <w:pPr>
        <w:pageBreakBefore w:val="0"/>
        <w:topLinePunct w:val="0"/>
        <w:bidi w:val="0"/>
        <w:spacing w:line="221" w:lineRule="auto"/>
        <w:ind w:left="0" w:right="0" w:firstLine="472"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14:textOutline w14:w="3831" w14:cap="flat" w14:cmpd="sng">
            <w14:solidFill>
              <w14:srgbClr w14:val="000000"/>
            </w14:solidFill>
            <w14:prstDash w14:val="solid"/>
            <w14:miter w14:val="0"/>
          </w14:textOutline>
        </w:rPr>
        <w:t>(</w:t>
      </w:r>
      <w:r>
        <w:rPr>
          <w:rFonts w:hint="eastAsia" w:ascii="仿宋" w:hAnsi="仿宋" w:eastAsia="仿宋" w:cs="仿宋"/>
          <w:color w:val="auto"/>
          <w:spacing w:val="5"/>
          <w:sz w:val="22"/>
          <w:szCs w:val="22"/>
          <w:highlight w:val="none"/>
          <w14:textOutline w14:w="3831" w14:cap="flat" w14:cmpd="sng">
            <w14:solidFill>
              <w14:srgbClr w14:val="000000"/>
            </w14:solidFill>
            <w14:prstDash w14:val="solid"/>
            <w14:miter w14:val="0"/>
          </w14:textOutline>
        </w:rPr>
        <w:t>非残疾人福利性单位投标，不需此件)</w:t>
      </w:r>
    </w:p>
    <w:p w14:paraId="5685047D">
      <w:pPr>
        <w:pageBreakBefore w:val="0"/>
        <w:topLinePunct w:val="0"/>
        <w:bidi w:val="0"/>
        <w:spacing w:line="273" w:lineRule="auto"/>
        <w:ind w:left="0" w:right="0" w:firstLine="440" w:firstLineChars="200"/>
        <w:rPr>
          <w:rFonts w:hint="eastAsia" w:ascii="仿宋" w:hAnsi="仿宋" w:eastAsia="仿宋" w:cs="仿宋"/>
          <w:color w:val="auto"/>
          <w:sz w:val="22"/>
          <w:szCs w:val="22"/>
          <w:highlight w:val="none"/>
        </w:rPr>
      </w:pPr>
    </w:p>
    <w:p w14:paraId="3F5D5BD4">
      <w:pPr>
        <w:pageBreakBefore w:val="0"/>
        <w:topLinePunct w:val="0"/>
        <w:bidi w:val="0"/>
        <w:spacing w:line="273" w:lineRule="auto"/>
        <w:ind w:left="0" w:right="0" w:firstLine="440" w:firstLineChars="200"/>
        <w:rPr>
          <w:rFonts w:hint="eastAsia" w:ascii="仿宋" w:hAnsi="仿宋" w:eastAsia="仿宋" w:cs="仿宋"/>
          <w:color w:val="auto"/>
          <w:sz w:val="22"/>
          <w:szCs w:val="22"/>
          <w:highlight w:val="none"/>
        </w:rPr>
      </w:pPr>
    </w:p>
    <w:p w14:paraId="0157E956">
      <w:pPr>
        <w:pageBreakBefore w:val="0"/>
        <w:topLinePunct w:val="0"/>
        <w:bidi w:val="0"/>
        <w:spacing w:line="273" w:lineRule="auto"/>
        <w:ind w:left="0" w:right="0" w:firstLine="440" w:firstLineChars="200"/>
        <w:rPr>
          <w:rFonts w:hint="eastAsia" w:ascii="仿宋" w:hAnsi="仿宋" w:eastAsia="仿宋" w:cs="仿宋"/>
          <w:color w:val="auto"/>
          <w:sz w:val="22"/>
          <w:szCs w:val="22"/>
          <w:highlight w:val="none"/>
        </w:rPr>
      </w:pPr>
    </w:p>
    <w:p w14:paraId="25DDAFBD">
      <w:pPr>
        <w:pageBreakBefore w:val="0"/>
        <w:topLinePunct w:val="0"/>
        <w:bidi w:val="0"/>
        <w:spacing w:line="274" w:lineRule="auto"/>
        <w:ind w:left="0" w:right="0" w:firstLine="440" w:firstLineChars="200"/>
        <w:rPr>
          <w:rFonts w:hint="eastAsia" w:ascii="仿宋" w:hAnsi="仿宋" w:eastAsia="仿宋" w:cs="仿宋"/>
          <w:color w:val="auto"/>
          <w:sz w:val="22"/>
          <w:szCs w:val="22"/>
          <w:highlight w:val="none"/>
        </w:rPr>
      </w:pPr>
    </w:p>
    <w:p w14:paraId="51C29FDD">
      <w:pPr>
        <w:pageBreakBefore w:val="0"/>
        <w:topLinePunct w:val="0"/>
        <w:bidi w:val="0"/>
        <w:spacing w:line="361" w:lineRule="auto"/>
        <w:ind w:left="0" w:right="0" w:firstLine="440" w:firstLineChars="200"/>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本单位郑重声明，根据《财政部民政部中国残疾人联合会关于促进残疾人就业政府采购政策的通知》(财库〔2017〕141号)的规定，本单位为</w:t>
      </w:r>
      <w:r>
        <w:rPr>
          <w:rFonts w:hint="eastAsia" w:ascii="仿宋" w:hAnsi="仿宋" w:eastAsia="仿宋" w:cs="仿宋"/>
          <w:b/>
          <w:bCs/>
          <w:color w:val="auto"/>
          <w:spacing w:val="0"/>
          <w:sz w:val="22"/>
          <w:szCs w:val="22"/>
          <w:highlight w:val="none"/>
          <w:u w:val="single" w:color="auto"/>
        </w:rPr>
        <w:t>□</w:t>
      </w:r>
      <w:r>
        <w:rPr>
          <w:rFonts w:hint="eastAsia" w:ascii="仿宋" w:hAnsi="仿宋" w:eastAsia="仿宋" w:cs="仿宋"/>
          <w:color w:val="auto"/>
          <w:spacing w:val="0"/>
          <w:sz w:val="22"/>
          <w:szCs w:val="22"/>
          <w:highlight w:val="none"/>
          <w:u w:val="single" w:color="auto"/>
          <w14:textOutline w14:w="3831" w14:cap="flat" w14:cmpd="sng">
            <w14:solidFill>
              <w14:srgbClr w14:val="000000"/>
            </w14:solidFill>
            <w14:prstDash w14:val="solid"/>
            <w14:miter w14:val="0"/>
          </w14:textOutline>
        </w:rPr>
        <w:t>符合</w:t>
      </w:r>
      <w:r>
        <w:rPr>
          <w:rFonts w:hint="eastAsia" w:ascii="仿宋" w:hAnsi="仿宋" w:eastAsia="仿宋" w:cs="仿宋"/>
          <w:b/>
          <w:bCs/>
          <w:color w:val="auto"/>
          <w:spacing w:val="0"/>
          <w:sz w:val="22"/>
          <w:szCs w:val="22"/>
          <w:highlight w:val="none"/>
          <w:u w:val="single" w:color="auto"/>
        </w:rPr>
        <w:t>□</w:t>
      </w:r>
      <w:r>
        <w:rPr>
          <w:rFonts w:hint="eastAsia" w:ascii="仿宋" w:hAnsi="仿宋" w:eastAsia="仿宋" w:cs="仿宋"/>
          <w:color w:val="auto"/>
          <w:spacing w:val="0"/>
          <w:sz w:val="22"/>
          <w:szCs w:val="22"/>
          <w:highlight w:val="none"/>
          <w:u w:val="single" w:color="auto"/>
          <w14:textOutline w14:w="3831" w14:cap="flat" w14:cmpd="sng">
            <w14:solidFill>
              <w14:srgbClr w14:val="000000"/>
            </w14:solidFill>
            <w14:prstDash w14:val="solid"/>
            <w14:miter w14:val="0"/>
          </w14:textOutline>
        </w:rPr>
        <w:t>不符合(对应勾选)</w:t>
      </w:r>
      <w:r>
        <w:rPr>
          <w:rFonts w:hint="eastAsia" w:ascii="仿宋" w:hAnsi="仿宋" w:eastAsia="仿宋" w:cs="仿宋"/>
          <w:color w:val="auto"/>
          <w:spacing w:val="0"/>
          <w:sz w:val="22"/>
          <w:szCs w:val="22"/>
          <w:highlight w:val="none"/>
        </w:rPr>
        <w:t>条件的残疾人福利性单位，且本单位参加本项目采购活动提由本单位提供服务。</w:t>
      </w:r>
    </w:p>
    <w:p w14:paraId="43F88569">
      <w:pPr>
        <w:pageBreakBefore w:val="0"/>
        <w:topLinePunct w:val="0"/>
        <w:bidi w:val="0"/>
        <w:spacing w:line="220" w:lineRule="auto"/>
        <w:ind w:left="0" w:right="0" w:firstLine="440" w:firstLineChars="200"/>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本单位对上述声明的真实性负责。如有虚假，将依法承担相应责任。</w:t>
      </w:r>
    </w:p>
    <w:p w14:paraId="2DAB41C3">
      <w:pPr>
        <w:pageBreakBefore w:val="0"/>
        <w:topLinePunct w:val="0"/>
        <w:bidi w:val="0"/>
        <w:spacing w:line="246" w:lineRule="auto"/>
        <w:ind w:left="0" w:right="0" w:firstLine="440" w:firstLineChars="200"/>
        <w:rPr>
          <w:rFonts w:hint="eastAsia" w:ascii="仿宋" w:hAnsi="仿宋" w:eastAsia="仿宋" w:cs="仿宋"/>
          <w:color w:val="auto"/>
          <w:sz w:val="22"/>
          <w:szCs w:val="22"/>
          <w:highlight w:val="none"/>
        </w:rPr>
      </w:pPr>
    </w:p>
    <w:p w14:paraId="3CBA8B94">
      <w:pPr>
        <w:pageBreakBefore w:val="0"/>
        <w:topLinePunct w:val="0"/>
        <w:bidi w:val="0"/>
        <w:spacing w:line="220" w:lineRule="auto"/>
        <w:ind w:left="0" w:right="0" w:firstLine="432"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投</w:t>
      </w:r>
      <w:r>
        <w:rPr>
          <w:rFonts w:hint="eastAsia" w:ascii="仿宋" w:hAnsi="仿宋" w:eastAsia="仿宋" w:cs="仿宋"/>
          <w:color w:val="auto"/>
          <w:spacing w:val="-1"/>
          <w:sz w:val="22"/>
          <w:szCs w:val="22"/>
          <w:highlight w:val="none"/>
        </w:rPr>
        <w:t>标人电子签章：</w:t>
      </w:r>
    </w:p>
    <w:p w14:paraId="0A2E28B7">
      <w:pPr>
        <w:pageBreakBefore w:val="0"/>
        <w:topLinePunct w:val="0"/>
        <w:bidi w:val="0"/>
        <w:spacing w:line="221" w:lineRule="auto"/>
        <w:ind w:left="0" w:right="0" w:firstLine="428" w:firstLineChars="200"/>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日期</w:t>
      </w:r>
      <w:r>
        <w:rPr>
          <w:rFonts w:hint="eastAsia" w:ascii="仿宋" w:hAnsi="仿宋" w:eastAsia="仿宋" w:cs="仿宋"/>
          <w:color w:val="auto"/>
          <w:spacing w:val="-2"/>
          <w:sz w:val="22"/>
          <w:szCs w:val="22"/>
          <w:highlight w:val="none"/>
        </w:rPr>
        <w:t>：</w:t>
      </w:r>
    </w:p>
    <w:p w14:paraId="2DD280C9">
      <w:pPr>
        <w:pageBreakBefore w:val="0"/>
        <w:topLinePunct w:val="0"/>
        <w:bidi w:val="0"/>
        <w:ind w:left="0" w:right="0" w:firstLine="420" w:firstLineChars="200"/>
        <w:rPr>
          <w:color w:val="auto"/>
          <w:highlight w:val="none"/>
        </w:rPr>
        <w:sectPr>
          <w:footerReference r:id="rId26" w:type="default"/>
          <w:pgSz w:w="11912" w:h="16841"/>
          <w:pgMar w:top="1434" w:right="1731" w:bottom="1457" w:left="1587" w:header="0" w:footer="1293" w:gutter="0"/>
          <w:pgNumType w:fmt="decimal"/>
          <w:cols w:space="720" w:num="1"/>
        </w:sectPr>
      </w:pPr>
    </w:p>
    <w:p w14:paraId="0794FC34">
      <w:pPr>
        <w:pageBreakBefore w:val="0"/>
        <w:topLinePunct w:val="0"/>
        <w:bidi w:val="0"/>
        <w:spacing w:line="356" w:lineRule="auto"/>
        <w:ind w:left="0" w:right="0" w:firstLine="420" w:firstLineChars="200"/>
        <w:rPr>
          <w:rFonts w:ascii="Arial"/>
          <w:color w:val="auto"/>
          <w:sz w:val="21"/>
          <w:highlight w:val="none"/>
        </w:rPr>
      </w:pPr>
    </w:p>
    <w:p w14:paraId="156E9698">
      <w:pPr>
        <w:pageBreakBefore w:val="0"/>
        <w:topLinePunct w:val="0"/>
        <w:bidi w:val="0"/>
        <w:spacing w:line="220" w:lineRule="auto"/>
        <w:ind w:left="0" w:right="0" w:firstLine="484"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14:textOutline w14:w="3831" w14:cap="flat" w14:cmpd="sng">
            <w14:solidFill>
              <w14:srgbClr w14:val="000000"/>
            </w14:solidFill>
            <w14:prstDash w14:val="solid"/>
            <w14:miter w14:val="0"/>
          </w14:textOutline>
        </w:rPr>
        <w:t>十</w:t>
      </w:r>
      <w:r>
        <w:rPr>
          <w:rFonts w:hint="eastAsia" w:ascii="仿宋" w:hAnsi="仿宋" w:eastAsia="仿宋" w:cs="仿宋"/>
          <w:color w:val="auto"/>
          <w:sz w:val="24"/>
          <w:szCs w:val="24"/>
          <w:highlight w:val="none"/>
          <w:lang w:val="en-US" w:eastAsia="zh-CN"/>
          <w14:textOutline w14:w="3831" w14:cap="flat" w14:cmpd="sng">
            <w14:solidFill>
              <w14:srgbClr w14:val="000000"/>
            </w14:solidFill>
            <w14:prstDash w14:val="solid"/>
            <w14:miter w14:val="0"/>
          </w14:textOutline>
        </w:rPr>
        <w:t>一</w:t>
      </w:r>
      <w:r>
        <w:rPr>
          <w:rFonts w:hint="eastAsia" w:ascii="仿宋" w:hAnsi="仿宋" w:eastAsia="仿宋" w:cs="仿宋"/>
          <w:color w:val="auto"/>
          <w:sz w:val="24"/>
          <w:szCs w:val="24"/>
          <w:highlight w:val="none"/>
          <w14:textOutline w14:w="3831" w14:cap="flat" w14:cmpd="sng">
            <w14:solidFill>
              <w14:srgbClr w14:val="000000"/>
            </w14:solidFill>
            <w14:prstDash w14:val="solid"/>
            <w14:miter w14:val="0"/>
          </w14:textOutline>
        </w:rPr>
        <w:t>、其他相关证明材料</w:t>
      </w:r>
    </w:p>
    <w:p w14:paraId="5E409021">
      <w:pPr>
        <w:pageBreakBefore w:val="0"/>
        <w:topLinePunct w:val="0"/>
        <w:bidi w:val="0"/>
        <w:spacing w:line="359" w:lineRule="auto"/>
        <w:ind w:left="0" w:right="0" w:firstLine="420" w:firstLineChars="200"/>
        <w:rPr>
          <w:rFonts w:ascii="Arial"/>
          <w:color w:val="auto"/>
          <w:sz w:val="21"/>
          <w:highlight w:val="none"/>
        </w:rPr>
      </w:pPr>
    </w:p>
    <w:p w14:paraId="29E3D7B2">
      <w:pPr>
        <w:pageBreakBefore w:val="0"/>
        <w:topLinePunct w:val="0"/>
        <w:bidi w:val="0"/>
        <w:spacing w:line="219" w:lineRule="auto"/>
        <w:ind w:left="0" w:right="0" w:firstLine="440" w:firstLineChars="200"/>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提供符合征集公告(投标邀请</w:t>
      </w:r>
      <w:r>
        <w:rPr>
          <w:rFonts w:hint="eastAsia" w:ascii="仿宋" w:hAnsi="仿宋" w:eastAsia="仿宋" w:cs="仿宋"/>
          <w:color w:val="auto"/>
          <w:spacing w:val="0"/>
          <w:sz w:val="22"/>
          <w:szCs w:val="22"/>
          <w:highlight w:val="none"/>
          <w:lang w:eastAsia="zh-CN"/>
        </w:rPr>
        <w:t>）</w:t>
      </w:r>
      <w:r>
        <w:rPr>
          <w:rFonts w:hint="eastAsia" w:ascii="仿宋" w:hAnsi="仿宋" w:eastAsia="仿宋" w:cs="仿宋"/>
          <w:color w:val="auto"/>
          <w:spacing w:val="0"/>
          <w:sz w:val="22"/>
          <w:szCs w:val="22"/>
          <w:highlight w:val="none"/>
        </w:rPr>
        <w:t>、采购需求及评标方法和标准规定的相关证明文件。</w:t>
      </w:r>
    </w:p>
    <w:p w14:paraId="4DAB0AC8">
      <w:pPr>
        <w:pageBreakBefore w:val="0"/>
        <w:topLinePunct w:val="0"/>
        <w:bidi w:val="0"/>
        <w:spacing w:line="277" w:lineRule="auto"/>
        <w:ind w:left="0" w:right="0" w:firstLine="440" w:firstLineChars="200"/>
        <w:rPr>
          <w:rFonts w:hint="eastAsia" w:ascii="仿宋" w:hAnsi="仿宋" w:eastAsia="仿宋" w:cs="仿宋"/>
          <w:color w:val="auto"/>
          <w:spacing w:val="0"/>
          <w:sz w:val="22"/>
          <w:szCs w:val="22"/>
          <w:highlight w:val="none"/>
        </w:rPr>
      </w:pPr>
    </w:p>
    <w:p w14:paraId="345661CC">
      <w:pPr>
        <w:pageBreakBefore w:val="0"/>
        <w:topLinePunct w:val="0"/>
        <w:bidi w:val="0"/>
        <w:spacing w:line="277" w:lineRule="auto"/>
        <w:ind w:left="0" w:right="0" w:firstLine="440" w:firstLineChars="200"/>
        <w:rPr>
          <w:rFonts w:hint="eastAsia" w:ascii="仿宋" w:hAnsi="仿宋" w:eastAsia="仿宋" w:cs="仿宋"/>
          <w:color w:val="auto"/>
          <w:spacing w:val="0"/>
          <w:sz w:val="22"/>
          <w:szCs w:val="22"/>
          <w:highlight w:val="none"/>
        </w:rPr>
      </w:pPr>
    </w:p>
    <w:p w14:paraId="6634BB5C">
      <w:pPr>
        <w:pageBreakBefore w:val="0"/>
        <w:topLinePunct w:val="0"/>
        <w:bidi w:val="0"/>
        <w:spacing w:line="278" w:lineRule="auto"/>
        <w:ind w:left="0" w:right="0" w:firstLine="440" w:firstLineChars="200"/>
        <w:rPr>
          <w:rFonts w:hint="eastAsia" w:ascii="仿宋" w:hAnsi="仿宋" w:eastAsia="仿宋" w:cs="仿宋"/>
          <w:color w:val="auto"/>
          <w:spacing w:val="0"/>
          <w:sz w:val="22"/>
          <w:szCs w:val="22"/>
          <w:highlight w:val="none"/>
        </w:rPr>
      </w:pPr>
    </w:p>
    <w:p w14:paraId="4386D95A">
      <w:pPr>
        <w:pageBreakBefore w:val="0"/>
        <w:topLinePunct w:val="0"/>
        <w:bidi w:val="0"/>
        <w:spacing w:line="278" w:lineRule="auto"/>
        <w:ind w:left="0" w:right="0" w:firstLine="440" w:firstLineChars="200"/>
        <w:rPr>
          <w:rFonts w:hint="eastAsia" w:ascii="仿宋" w:hAnsi="仿宋" w:eastAsia="仿宋" w:cs="仿宋"/>
          <w:color w:val="auto"/>
          <w:spacing w:val="0"/>
          <w:sz w:val="22"/>
          <w:szCs w:val="22"/>
          <w:highlight w:val="none"/>
        </w:rPr>
      </w:pPr>
    </w:p>
    <w:p w14:paraId="00A25F33">
      <w:pPr>
        <w:pageBreakBefore w:val="0"/>
        <w:topLinePunct w:val="0"/>
        <w:bidi w:val="0"/>
        <w:spacing w:line="221" w:lineRule="auto"/>
        <w:ind w:left="0" w:right="0" w:firstLine="440" w:firstLineChars="200"/>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14:textOutline w14:w="3831" w14:cap="flat" w14:cmpd="sng">
            <w14:solidFill>
              <w14:srgbClr w14:val="000000"/>
            </w14:solidFill>
            <w14:prstDash w14:val="solid"/>
            <w14:miter w14:val="0"/>
          </w14:textOutline>
        </w:rPr>
        <w:t>特别提示：</w:t>
      </w:r>
    </w:p>
    <w:p w14:paraId="6F3C43D9">
      <w:pPr>
        <w:pageBreakBefore w:val="0"/>
        <w:topLinePunct w:val="0"/>
        <w:bidi w:val="0"/>
        <w:spacing w:line="432" w:lineRule="auto"/>
        <w:ind w:left="0" w:right="0" w:firstLine="440" w:firstLineChars="200"/>
        <w:rPr>
          <w:rFonts w:hint="eastAsia" w:ascii="仿宋" w:hAnsi="仿宋" w:eastAsia="仿宋" w:cs="仿宋"/>
          <w:color w:val="auto"/>
          <w:spacing w:val="0"/>
          <w:sz w:val="22"/>
          <w:szCs w:val="22"/>
          <w:highlight w:val="none"/>
        </w:rPr>
      </w:pPr>
    </w:p>
    <w:p w14:paraId="0CB2E8C2">
      <w:pPr>
        <w:pageBreakBefore w:val="0"/>
        <w:topLinePunct w:val="0"/>
        <w:bidi w:val="0"/>
        <w:spacing w:line="371" w:lineRule="auto"/>
        <w:ind w:left="0" w:right="0" w:firstLine="440" w:firstLineChars="200"/>
        <w:rPr>
          <w:rFonts w:ascii="宋体" w:hAnsi="宋体" w:eastAsia="宋体" w:cs="宋体"/>
          <w:color w:val="auto"/>
          <w:spacing w:val="0"/>
          <w:sz w:val="21"/>
          <w:szCs w:val="21"/>
          <w:highlight w:val="none"/>
        </w:rPr>
      </w:pPr>
      <w:r>
        <w:rPr>
          <w:rFonts w:hint="eastAsia" w:ascii="仿宋" w:hAnsi="仿宋" w:eastAsia="仿宋" w:cs="仿宋"/>
          <w:color w:val="auto"/>
          <w:spacing w:val="0"/>
          <w:sz w:val="22"/>
          <w:szCs w:val="22"/>
          <w:highlight w:val="none"/>
        </w:rPr>
        <w:t>供应商在征集响应文件制作时可在此栏内上传征集文件要求上传的证明资料，如营业执照、税务登记证、人员证书、资质证书、荣誉奖项等，应将上述证明材料制作成扫描件上传。</w:t>
      </w:r>
    </w:p>
    <w:sectPr>
      <w:footerReference r:id="rId27" w:type="default"/>
      <w:pgSz w:w="11912" w:h="16851"/>
      <w:pgMar w:top="1434" w:right="1181" w:bottom="1457" w:left="1205"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14AF6">
    <w:pPr>
      <w:pStyle w:val="7"/>
    </w:pPr>
    <w:r>
      <w:rPr>
        <w:sz w:val="18"/>
      </w:rPr>
      <mc:AlternateContent>
        <mc:Choice Requires="wps">
          <w:drawing>
            <wp:anchor distT="0" distB="0" distL="114300" distR="114300" simplePos="0" relativeHeight="251678720" behindDoc="0" locked="0" layoutInCell="1" allowOverlap="1">
              <wp:simplePos x="0" y="0"/>
              <wp:positionH relativeFrom="margin">
                <wp:posOffset>2610485</wp:posOffset>
              </wp:positionH>
              <wp:positionV relativeFrom="paragraph">
                <wp:posOffset>-735965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BEA5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55pt;margin-top:-57.95pt;height:144pt;width:144pt;mso-position-horizontal-relative:margin;mso-wrap-style:none;z-index:251678720;mso-width-relative:page;mso-height-relative:page;" filled="f" stroked="f" coordsize="21600,21600" o:gfxdata="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EK0J7YAAAADAEAAA8AAAAAAAAAAQAgAAAAIgAAAGRycy9kb3ducmV2Lnht&#10;bFBLAQIUABQAAAAIAIdO4kAuVmZ+MgIAAGMEAAAOAAAAAAAAAAEAIAAAACcBAABkcnMvZTJvRG9j&#10;LnhtbFBLBQYAAAAABgAGAFkBAADLBQAAAAA=&#10;">
              <v:fill on="f" focussize="0,0"/>
              <v:stroke on="f" weight="0.5pt"/>
              <v:imagedata o:title=""/>
              <o:lock v:ext="edit" aspectratio="f"/>
              <v:textbox inset="0mm,0mm,0mm,0mm" style="mso-fit-shape-to-text:t;">
                <w:txbxContent>
                  <w:p w14:paraId="2BDBEA5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C27E">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75E11">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C75E11">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E9A05">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813A6">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60813A6">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3BAAD">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4342D">
                          <w:pPr>
                            <w:pStyle w:val="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8D4342D">
                    <w:pPr>
                      <w:pStyle w:val="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7A1EE">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11332">
                          <w:pPr>
                            <w:pStyle w:val="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0711332">
                    <w:pPr>
                      <w:pStyle w:val="7"/>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94E0B">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7E256">
                          <w:pPr>
                            <w:pStyle w:val="7"/>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967E256">
                    <w:pPr>
                      <w:pStyle w:val="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88A6A">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9817A">
                          <w:pPr>
                            <w:pStyle w:val="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D59817A">
                    <w:pPr>
                      <w:pStyle w:val="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6CBC6">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E805E">
                          <w:pPr>
                            <w:pStyle w:val="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DEE805E">
                    <w:pPr>
                      <w:pStyle w:val="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31401">
    <w:pPr>
      <w:spacing w:line="177" w:lineRule="auto"/>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F5E1D">
                          <w:pPr>
                            <w:pStyle w:val="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0DF5E1D">
                    <w:pPr>
                      <w:pStyle w:val="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0897D">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78702">
                          <w:pPr>
                            <w:pStyle w:val="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7178702">
                    <w:pPr>
                      <w:pStyle w:val="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8545B">
    <w:pPr>
      <w:spacing w:line="177" w:lineRule="auto"/>
      <w:ind w:left="4156"/>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DCE33">
                          <w:pPr>
                            <w:pStyle w:val="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29DCE33">
                    <w:pPr>
                      <w:pStyle w:val="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C40F">
    <w:pPr>
      <w:spacing w:line="176" w:lineRule="auto"/>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C641E">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DC641E">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F8D94">
    <w:pPr>
      <w:spacing w:line="176" w:lineRule="auto"/>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C32E4">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A4C32E4">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A0D33">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F2526">
                          <w:pPr>
                            <w:pStyle w:val="7"/>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F3F2526">
                    <w:pPr>
                      <w:pStyle w:val="7"/>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6BD23">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E30F0">
    <w:pPr>
      <w:spacing w:line="177" w:lineRule="auto"/>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D6A32">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ED6A32">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5D127">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F3A9E">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1DF3A9E">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22AAC">
    <w:pPr>
      <w:spacing w:line="178" w:lineRule="auto"/>
      <w:ind w:left="4412"/>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A1461">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67A1461">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1709E">
    <w:pPr>
      <w:spacing w:line="177" w:lineRule="auto"/>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6A184">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06A184">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B4D74">
    <w:pPr>
      <w:spacing w:line="178" w:lineRule="auto"/>
      <w:ind w:left="4142"/>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C95AA">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B9C95AA">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EAD57">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8BD8D">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E38BD8D">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52A72">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3F99D">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823F99D">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A5F0D">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3DEDB"/>
    <w:multiLevelType w:val="singleLevel"/>
    <w:tmpl w:val="CCA3DEDB"/>
    <w:lvl w:ilvl="0" w:tentative="0">
      <w:start w:val="2"/>
      <w:numFmt w:val="chineseCounting"/>
      <w:suff w:val="space"/>
      <w:lvlText w:val="%1、"/>
      <w:lvlJc w:val="left"/>
      <w:rPr>
        <w:rFonts w:hint="eastAsia"/>
      </w:rPr>
    </w:lvl>
  </w:abstractNum>
  <w:abstractNum w:abstractNumId="1">
    <w:nsid w:val="DA537798"/>
    <w:multiLevelType w:val="singleLevel"/>
    <w:tmpl w:val="DA537798"/>
    <w:lvl w:ilvl="0" w:tentative="0">
      <w:start w:val="6"/>
      <w:numFmt w:val="chineseCounting"/>
      <w:suff w:val="nothing"/>
      <w:lvlText w:val="%1、"/>
      <w:lvlJc w:val="left"/>
      <w:rPr>
        <w:rFonts w:hint="eastAsia"/>
      </w:rPr>
    </w:lvl>
  </w:abstractNum>
  <w:abstractNum w:abstractNumId="2">
    <w:nsid w:val="14E9E08C"/>
    <w:multiLevelType w:val="singleLevel"/>
    <w:tmpl w:val="14E9E08C"/>
    <w:lvl w:ilvl="0" w:tentative="0">
      <w:start w:val="1"/>
      <w:numFmt w:val="decimal"/>
      <w:suff w:val="nothing"/>
      <w:lvlText w:val="%1、"/>
      <w:lvlJc w:val="left"/>
    </w:lvl>
  </w:abstractNum>
  <w:abstractNum w:abstractNumId="3">
    <w:nsid w:val="6A92FB89"/>
    <w:multiLevelType w:val="singleLevel"/>
    <w:tmpl w:val="6A92FB89"/>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jg4MDRlNzkyYjQ0NDA3NWM4NTVjZWQwNGY1OTM5YjYifQ=="/>
  </w:docVars>
  <w:rsids>
    <w:rsidRoot w:val="00000000"/>
    <w:rsid w:val="00145DAE"/>
    <w:rsid w:val="005440A6"/>
    <w:rsid w:val="00645991"/>
    <w:rsid w:val="007006C6"/>
    <w:rsid w:val="0077660F"/>
    <w:rsid w:val="00916E46"/>
    <w:rsid w:val="00957601"/>
    <w:rsid w:val="00991E18"/>
    <w:rsid w:val="00B406C6"/>
    <w:rsid w:val="00BE5F7E"/>
    <w:rsid w:val="00DB7D76"/>
    <w:rsid w:val="010B1B1A"/>
    <w:rsid w:val="01112883"/>
    <w:rsid w:val="0127109D"/>
    <w:rsid w:val="01313DD5"/>
    <w:rsid w:val="016A6FD7"/>
    <w:rsid w:val="016F45ED"/>
    <w:rsid w:val="01756D26"/>
    <w:rsid w:val="0186020E"/>
    <w:rsid w:val="01974A44"/>
    <w:rsid w:val="019B53E2"/>
    <w:rsid w:val="01CF7B53"/>
    <w:rsid w:val="01F571E8"/>
    <w:rsid w:val="02023E57"/>
    <w:rsid w:val="02057B7E"/>
    <w:rsid w:val="02153C12"/>
    <w:rsid w:val="021B6523"/>
    <w:rsid w:val="023D0ACD"/>
    <w:rsid w:val="024551AF"/>
    <w:rsid w:val="025F5973"/>
    <w:rsid w:val="02923A47"/>
    <w:rsid w:val="029A7D90"/>
    <w:rsid w:val="02AB5AF9"/>
    <w:rsid w:val="02B00DBE"/>
    <w:rsid w:val="02B81885"/>
    <w:rsid w:val="02BE378E"/>
    <w:rsid w:val="03117995"/>
    <w:rsid w:val="034263C8"/>
    <w:rsid w:val="034762A0"/>
    <w:rsid w:val="036E7293"/>
    <w:rsid w:val="037B371D"/>
    <w:rsid w:val="03841F9D"/>
    <w:rsid w:val="03857506"/>
    <w:rsid w:val="039446EB"/>
    <w:rsid w:val="039447DF"/>
    <w:rsid w:val="03B9272D"/>
    <w:rsid w:val="03BB22EB"/>
    <w:rsid w:val="03DD58E0"/>
    <w:rsid w:val="03E81CA5"/>
    <w:rsid w:val="03F51722"/>
    <w:rsid w:val="04074FB1"/>
    <w:rsid w:val="040836E2"/>
    <w:rsid w:val="04117BDE"/>
    <w:rsid w:val="04277401"/>
    <w:rsid w:val="043D4321"/>
    <w:rsid w:val="045B44B4"/>
    <w:rsid w:val="04610B65"/>
    <w:rsid w:val="047611D7"/>
    <w:rsid w:val="04823045"/>
    <w:rsid w:val="04891E6A"/>
    <w:rsid w:val="049152B9"/>
    <w:rsid w:val="04982B42"/>
    <w:rsid w:val="04B17441"/>
    <w:rsid w:val="04C31E3F"/>
    <w:rsid w:val="04C32BDF"/>
    <w:rsid w:val="04DA5D30"/>
    <w:rsid w:val="04DA7EDC"/>
    <w:rsid w:val="04FF4FC2"/>
    <w:rsid w:val="053660DF"/>
    <w:rsid w:val="05453FE3"/>
    <w:rsid w:val="054922E6"/>
    <w:rsid w:val="055E4FDC"/>
    <w:rsid w:val="05713FFC"/>
    <w:rsid w:val="058F536C"/>
    <w:rsid w:val="0599193D"/>
    <w:rsid w:val="05A0746B"/>
    <w:rsid w:val="05A2224D"/>
    <w:rsid w:val="05A91BD8"/>
    <w:rsid w:val="05D70095"/>
    <w:rsid w:val="05EB39CD"/>
    <w:rsid w:val="05ED5A46"/>
    <w:rsid w:val="05FA13EE"/>
    <w:rsid w:val="0600292D"/>
    <w:rsid w:val="06025AE9"/>
    <w:rsid w:val="06175AA0"/>
    <w:rsid w:val="061A46C9"/>
    <w:rsid w:val="061C4731"/>
    <w:rsid w:val="061F753E"/>
    <w:rsid w:val="063279D7"/>
    <w:rsid w:val="063576EE"/>
    <w:rsid w:val="06497B03"/>
    <w:rsid w:val="0667328F"/>
    <w:rsid w:val="06675D08"/>
    <w:rsid w:val="067901BA"/>
    <w:rsid w:val="06884038"/>
    <w:rsid w:val="06A25465"/>
    <w:rsid w:val="06BA5607"/>
    <w:rsid w:val="06BC55A9"/>
    <w:rsid w:val="06CC37F1"/>
    <w:rsid w:val="06F66728"/>
    <w:rsid w:val="06FD7FDA"/>
    <w:rsid w:val="07060AED"/>
    <w:rsid w:val="07095017"/>
    <w:rsid w:val="070E4C90"/>
    <w:rsid w:val="07237076"/>
    <w:rsid w:val="0749768F"/>
    <w:rsid w:val="075D7DFD"/>
    <w:rsid w:val="075E75DE"/>
    <w:rsid w:val="07846919"/>
    <w:rsid w:val="078653E5"/>
    <w:rsid w:val="07970ED2"/>
    <w:rsid w:val="07A103C0"/>
    <w:rsid w:val="07CC63DA"/>
    <w:rsid w:val="07D54670"/>
    <w:rsid w:val="07DB2E26"/>
    <w:rsid w:val="07ED003D"/>
    <w:rsid w:val="07F40905"/>
    <w:rsid w:val="08005733"/>
    <w:rsid w:val="08032979"/>
    <w:rsid w:val="08096B9E"/>
    <w:rsid w:val="084F6F27"/>
    <w:rsid w:val="0850112C"/>
    <w:rsid w:val="086D5374"/>
    <w:rsid w:val="08743200"/>
    <w:rsid w:val="087E4ECC"/>
    <w:rsid w:val="08830C2D"/>
    <w:rsid w:val="088C73D5"/>
    <w:rsid w:val="088E5CA1"/>
    <w:rsid w:val="08BB245F"/>
    <w:rsid w:val="08C049F0"/>
    <w:rsid w:val="08CC67C9"/>
    <w:rsid w:val="08D03C47"/>
    <w:rsid w:val="08E1417F"/>
    <w:rsid w:val="08E74C76"/>
    <w:rsid w:val="08FC3CCA"/>
    <w:rsid w:val="08FD4BD5"/>
    <w:rsid w:val="090E0B90"/>
    <w:rsid w:val="090E7104"/>
    <w:rsid w:val="09144621"/>
    <w:rsid w:val="09213488"/>
    <w:rsid w:val="09322AD0"/>
    <w:rsid w:val="094445B2"/>
    <w:rsid w:val="095A0376"/>
    <w:rsid w:val="095A40F0"/>
    <w:rsid w:val="09640680"/>
    <w:rsid w:val="0971670A"/>
    <w:rsid w:val="097366C6"/>
    <w:rsid w:val="098321A1"/>
    <w:rsid w:val="0984572B"/>
    <w:rsid w:val="099C4683"/>
    <w:rsid w:val="09A55092"/>
    <w:rsid w:val="09B94F9F"/>
    <w:rsid w:val="09BE7806"/>
    <w:rsid w:val="09C05842"/>
    <w:rsid w:val="09CE2B51"/>
    <w:rsid w:val="09E723FE"/>
    <w:rsid w:val="09FE31BE"/>
    <w:rsid w:val="0A191588"/>
    <w:rsid w:val="0A1F008B"/>
    <w:rsid w:val="0A5176D6"/>
    <w:rsid w:val="0A54623D"/>
    <w:rsid w:val="0A6429F3"/>
    <w:rsid w:val="0A7A5570"/>
    <w:rsid w:val="0AA552EF"/>
    <w:rsid w:val="0AB60FC0"/>
    <w:rsid w:val="0ABE0ED9"/>
    <w:rsid w:val="0AC43AD0"/>
    <w:rsid w:val="0AD53DD3"/>
    <w:rsid w:val="0AD772D6"/>
    <w:rsid w:val="0AEF23AE"/>
    <w:rsid w:val="0B21104E"/>
    <w:rsid w:val="0B297F03"/>
    <w:rsid w:val="0B3D3ACC"/>
    <w:rsid w:val="0B6E62CB"/>
    <w:rsid w:val="0B7D32E8"/>
    <w:rsid w:val="0B8066ED"/>
    <w:rsid w:val="0B971D21"/>
    <w:rsid w:val="0B9B107F"/>
    <w:rsid w:val="0BA27CA4"/>
    <w:rsid w:val="0BA62C46"/>
    <w:rsid w:val="0BC31F80"/>
    <w:rsid w:val="0BE21C77"/>
    <w:rsid w:val="0C0E659B"/>
    <w:rsid w:val="0C1D6E11"/>
    <w:rsid w:val="0C3C5A14"/>
    <w:rsid w:val="0C482CD8"/>
    <w:rsid w:val="0C5C2760"/>
    <w:rsid w:val="0C772C49"/>
    <w:rsid w:val="0C8A7E56"/>
    <w:rsid w:val="0CA54FD9"/>
    <w:rsid w:val="0CA75583"/>
    <w:rsid w:val="0CB654A7"/>
    <w:rsid w:val="0CC14878"/>
    <w:rsid w:val="0CC30AE7"/>
    <w:rsid w:val="0CE00750"/>
    <w:rsid w:val="0CE01A95"/>
    <w:rsid w:val="0CEC1613"/>
    <w:rsid w:val="0CF66270"/>
    <w:rsid w:val="0D04382E"/>
    <w:rsid w:val="0D107E7B"/>
    <w:rsid w:val="0D2F0AA0"/>
    <w:rsid w:val="0D4F40A2"/>
    <w:rsid w:val="0D5122C0"/>
    <w:rsid w:val="0D591854"/>
    <w:rsid w:val="0D5B039A"/>
    <w:rsid w:val="0D7336B7"/>
    <w:rsid w:val="0D8458C4"/>
    <w:rsid w:val="0D8973BF"/>
    <w:rsid w:val="0D912409"/>
    <w:rsid w:val="0D916FAD"/>
    <w:rsid w:val="0D976E5A"/>
    <w:rsid w:val="0DA4333D"/>
    <w:rsid w:val="0DAE46EF"/>
    <w:rsid w:val="0DC331A1"/>
    <w:rsid w:val="0DC6442A"/>
    <w:rsid w:val="0DF75698"/>
    <w:rsid w:val="0DFE52EE"/>
    <w:rsid w:val="0E0251BC"/>
    <w:rsid w:val="0E1318D4"/>
    <w:rsid w:val="0E177286"/>
    <w:rsid w:val="0E3222FA"/>
    <w:rsid w:val="0E560192"/>
    <w:rsid w:val="0E580F17"/>
    <w:rsid w:val="0E5A499A"/>
    <w:rsid w:val="0E787F06"/>
    <w:rsid w:val="0E7E34C6"/>
    <w:rsid w:val="0E8B0DFF"/>
    <w:rsid w:val="0E952C76"/>
    <w:rsid w:val="0E9B558A"/>
    <w:rsid w:val="0EA967E8"/>
    <w:rsid w:val="0ED43CE8"/>
    <w:rsid w:val="0ED4577F"/>
    <w:rsid w:val="0EF87616"/>
    <w:rsid w:val="0F500296"/>
    <w:rsid w:val="0F704FC7"/>
    <w:rsid w:val="0F76557C"/>
    <w:rsid w:val="0FAB0805"/>
    <w:rsid w:val="0FAE1089"/>
    <w:rsid w:val="0FD7617F"/>
    <w:rsid w:val="0FDD1292"/>
    <w:rsid w:val="10134313"/>
    <w:rsid w:val="10146F16"/>
    <w:rsid w:val="102B381E"/>
    <w:rsid w:val="103819AC"/>
    <w:rsid w:val="10491C47"/>
    <w:rsid w:val="10545A59"/>
    <w:rsid w:val="10727F01"/>
    <w:rsid w:val="108A26B0"/>
    <w:rsid w:val="109041C4"/>
    <w:rsid w:val="10932B02"/>
    <w:rsid w:val="1098401C"/>
    <w:rsid w:val="109951E3"/>
    <w:rsid w:val="109A748E"/>
    <w:rsid w:val="10A50CDB"/>
    <w:rsid w:val="10A544C3"/>
    <w:rsid w:val="10AD3E0E"/>
    <w:rsid w:val="10AE4F3E"/>
    <w:rsid w:val="10B14C22"/>
    <w:rsid w:val="10B35A73"/>
    <w:rsid w:val="10C33B0F"/>
    <w:rsid w:val="10C57012"/>
    <w:rsid w:val="10CA57D5"/>
    <w:rsid w:val="10D33F70"/>
    <w:rsid w:val="110000F0"/>
    <w:rsid w:val="110C14F9"/>
    <w:rsid w:val="1133086E"/>
    <w:rsid w:val="11434C6A"/>
    <w:rsid w:val="11594762"/>
    <w:rsid w:val="11615433"/>
    <w:rsid w:val="11670AC3"/>
    <w:rsid w:val="119618E8"/>
    <w:rsid w:val="119A02EF"/>
    <w:rsid w:val="119F0ABD"/>
    <w:rsid w:val="11C25C30"/>
    <w:rsid w:val="11C955BB"/>
    <w:rsid w:val="11CA303C"/>
    <w:rsid w:val="11CA3720"/>
    <w:rsid w:val="11CB430C"/>
    <w:rsid w:val="123A29F6"/>
    <w:rsid w:val="12412DBB"/>
    <w:rsid w:val="12480E77"/>
    <w:rsid w:val="124B0112"/>
    <w:rsid w:val="124B5E5B"/>
    <w:rsid w:val="125A61FC"/>
    <w:rsid w:val="126A7010"/>
    <w:rsid w:val="12707117"/>
    <w:rsid w:val="12AF4B92"/>
    <w:rsid w:val="12CE4E68"/>
    <w:rsid w:val="12E110C3"/>
    <w:rsid w:val="12E65739"/>
    <w:rsid w:val="12EF539D"/>
    <w:rsid w:val="12F21099"/>
    <w:rsid w:val="12F62D96"/>
    <w:rsid w:val="13281A6D"/>
    <w:rsid w:val="1328222B"/>
    <w:rsid w:val="13286CF2"/>
    <w:rsid w:val="132A2C88"/>
    <w:rsid w:val="13603EAB"/>
    <w:rsid w:val="136C4654"/>
    <w:rsid w:val="13954387"/>
    <w:rsid w:val="13C44C6D"/>
    <w:rsid w:val="13C90583"/>
    <w:rsid w:val="13E23A20"/>
    <w:rsid w:val="14255996"/>
    <w:rsid w:val="142930C8"/>
    <w:rsid w:val="145A6726"/>
    <w:rsid w:val="145F6DBF"/>
    <w:rsid w:val="146614EC"/>
    <w:rsid w:val="146C4762"/>
    <w:rsid w:val="14790727"/>
    <w:rsid w:val="14892F40"/>
    <w:rsid w:val="149A59CD"/>
    <w:rsid w:val="14B57287"/>
    <w:rsid w:val="14B96AAD"/>
    <w:rsid w:val="14E11EF6"/>
    <w:rsid w:val="14F37EA8"/>
    <w:rsid w:val="14FC1BFA"/>
    <w:rsid w:val="15035837"/>
    <w:rsid w:val="15282FD9"/>
    <w:rsid w:val="15426383"/>
    <w:rsid w:val="155268D4"/>
    <w:rsid w:val="155C679B"/>
    <w:rsid w:val="155E3DC0"/>
    <w:rsid w:val="15804BC3"/>
    <w:rsid w:val="159C0F96"/>
    <w:rsid w:val="15B7006B"/>
    <w:rsid w:val="15CE3B81"/>
    <w:rsid w:val="15DA63FA"/>
    <w:rsid w:val="15E3247F"/>
    <w:rsid w:val="15F93C99"/>
    <w:rsid w:val="16016563"/>
    <w:rsid w:val="16237E6F"/>
    <w:rsid w:val="164D3B25"/>
    <w:rsid w:val="16556050"/>
    <w:rsid w:val="165F64D4"/>
    <w:rsid w:val="166A2069"/>
    <w:rsid w:val="167D7355"/>
    <w:rsid w:val="16806239"/>
    <w:rsid w:val="168A36BA"/>
    <w:rsid w:val="16913315"/>
    <w:rsid w:val="169174DA"/>
    <w:rsid w:val="169E012D"/>
    <w:rsid w:val="169F4274"/>
    <w:rsid w:val="16AE5760"/>
    <w:rsid w:val="16B231DB"/>
    <w:rsid w:val="16FC41DD"/>
    <w:rsid w:val="170E6162"/>
    <w:rsid w:val="171A4173"/>
    <w:rsid w:val="172C4082"/>
    <w:rsid w:val="172F2BDB"/>
    <w:rsid w:val="1736107C"/>
    <w:rsid w:val="17491EC2"/>
    <w:rsid w:val="17550AD5"/>
    <w:rsid w:val="177D4217"/>
    <w:rsid w:val="1782210C"/>
    <w:rsid w:val="178C5AA1"/>
    <w:rsid w:val="1796745F"/>
    <w:rsid w:val="17CF5A35"/>
    <w:rsid w:val="182061EA"/>
    <w:rsid w:val="183171BE"/>
    <w:rsid w:val="183D4FEE"/>
    <w:rsid w:val="18546479"/>
    <w:rsid w:val="186D38A0"/>
    <w:rsid w:val="186F6A54"/>
    <w:rsid w:val="18B501D5"/>
    <w:rsid w:val="18D94D16"/>
    <w:rsid w:val="18F275FC"/>
    <w:rsid w:val="18FF4051"/>
    <w:rsid w:val="191404B0"/>
    <w:rsid w:val="1921405F"/>
    <w:rsid w:val="19273A4A"/>
    <w:rsid w:val="194D5726"/>
    <w:rsid w:val="195C54C8"/>
    <w:rsid w:val="1964769D"/>
    <w:rsid w:val="19696091"/>
    <w:rsid w:val="19784A03"/>
    <w:rsid w:val="197C5CF9"/>
    <w:rsid w:val="198346BF"/>
    <w:rsid w:val="19840D69"/>
    <w:rsid w:val="19890F38"/>
    <w:rsid w:val="19900ACE"/>
    <w:rsid w:val="19BE2BFC"/>
    <w:rsid w:val="19CC7CCA"/>
    <w:rsid w:val="19D865F5"/>
    <w:rsid w:val="19EC133C"/>
    <w:rsid w:val="19F477F0"/>
    <w:rsid w:val="1A2B3A18"/>
    <w:rsid w:val="1A347E5C"/>
    <w:rsid w:val="1A5D1ABF"/>
    <w:rsid w:val="1A607867"/>
    <w:rsid w:val="1A62159F"/>
    <w:rsid w:val="1A745D5C"/>
    <w:rsid w:val="1AA43102"/>
    <w:rsid w:val="1AA85649"/>
    <w:rsid w:val="1AAE7552"/>
    <w:rsid w:val="1AD62C95"/>
    <w:rsid w:val="1ADC2A9F"/>
    <w:rsid w:val="1AE35E18"/>
    <w:rsid w:val="1AE87D38"/>
    <w:rsid w:val="1AEB7B93"/>
    <w:rsid w:val="1AFE6CB6"/>
    <w:rsid w:val="1B235E91"/>
    <w:rsid w:val="1B281CD4"/>
    <w:rsid w:val="1B283C9D"/>
    <w:rsid w:val="1B3F5B9E"/>
    <w:rsid w:val="1B4B74D3"/>
    <w:rsid w:val="1B4D7C35"/>
    <w:rsid w:val="1B511ED0"/>
    <w:rsid w:val="1B565E71"/>
    <w:rsid w:val="1B675A5B"/>
    <w:rsid w:val="1B7B7675"/>
    <w:rsid w:val="1B8462B0"/>
    <w:rsid w:val="1B8E753C"/>
    <w:rsid w:val="1BAF4F7C"/>
    <w:rsid w:val="1BB75B29"/>
    <w:rsid w:val="1BC2611A"/>
    <w:rsid w:val="1BF5532F"/>
    <w:rsid w:val="1C021525"/>
    <w:rsid w:val="1C07688A"/>
    <w:rsid w:val="1C112A19"/>
    <w:rsid w:val="1C112B3F"/>
    <w:rsid w:val="1C1959A9"/>
    <w:rsid w:val="1C3D6D64"/>
    <w:rsid w:val="1C3F3778"/>
    <w:rsid w:val="1C600441"/>
    <w:rsid w:val="1C940F54"/>
    <w:rsid w:val="1CA33F51"/>
    <w:rsid w:val="1CA42394"/>
    <w:rsid w:val="1CC03ABA"/>
    <w:rsid w:val="1CC07B63"/>
    <w:rsid w:val="1CC23FA6"/>
    <w:rsid w:val="1CD37848"/>
    <w:rsid w:val="1CE94C7E"/>
    <w:rsid w:val="1D021CEC"/>
    <w:rsid w:val="1D181B85"/>
    <w:rsid w:val="1D3F5511"/>
    <w:rsid w:val="1D54652C"/>
    <w:rsid w:val="1D611449"/>
    <w:rsid w:val="1D667ACB"/>
    <w:rsid w:val="1D7C6A5F"/>
    <w:rsid w:val="1D7D3D62"/>
    <w:rsid w:val="1D8202F5"/>
    <w:rsid w:val="1D87051F"/>
    <w:rsid w:val="1DB413CF"/>
    <w:rsid w:val="1DB56FCD"/>
    <w:rsid w:val="1DC56049"/>
    <w:rsid w:val="1DD3648A"/>
    <w:rsid w:val="1DD45AAC"/>
    <w:rsid w:val="1DD67A76"/>
    <w:rsid w:val="1DE224B8"/>
    <w:rsid w:val="1E0501CF"/>
    <w:rsid w:val="1E63121F"/>
    <w:rsid w:val="1E8D1F32"/>
    <w:rsid w:val="1E961698"/>
    <w:rsid w:val="1EA21A51"/>
    <w:rsid w:val="1EB76173"/>
    <w:rsid w:val="1ECF4210"/>
    <w:rsid w:val="1ED364BF"/>
    <w:rsid w:val="1EFA3C38"/>
    <w:rsid w:val="1EFA7794"/>
    <w:rsid w:val="1EFE2F53"/>
    <w:rsid w:val="1F23657A"/>
    <w:rsid w:val="1F25008A"/>
    <w:rsid w:val="1F680B06"/>
    <w:rsid w:val="1F7107DD"/>
    <w:rsid w:val="1F7652AC"/>
    <w:rsid w:val="1F987254"/>
    <w:rsid w:val="1FB47AA1"/>
    <w:rsid w:val="1FD36CEA"/>
    <w:rsid w:val="20030393"/>
    <w:rsid w:val="200C6AA5"/>
    <w:rsid w:val="205D312B"/>
    <w:rsid w:val="205E3D53"/>
    <w:rsid w:val="20755770"/>
    <w:rsid w:val="2078011E"/>
    <w:rsid w:val="207A0F26"/>
    <w:rsid w:val="208F078B"/>
    <w:rsid w:val="209D2ACD"/>
    <w:rsid w:val="20A573BA"/>
    <w:rsid w:val="20A67B9D"/>
    <w:rsid w:val="20A83986"/>
    <w:rsid w:val="20AA5E50"/>
    <w:rsid w:val="20BF0C96"/>
    <w:rsid w:val="20CF11F5"/>
    <w:rsid w:val="20D12777"/>
    <w:rsid w:val="20DC5E78"/>
    <w:rsid w:val="20DE05AA"/>
    <w:rsid w:val="20FD05AB"/>
    <w:rsid w:val="21102235"/>
    <w:rsid w:val="211D59BC"/>
    <w:rsid w:val="21231C1A"/>
    <w:rsid w:val="21251770"/>
    <w:rsid w:val="212671F1"/>
    <w:rsid w:val="21396841"/>
    <w:rsid w:val="216956DC"/>
    <w:rsid w:val="217D4DB1"/>
    <w:rsid w:val="217D72F0"/>
    <w:rsid w:val="2185040B"/>
    <w:rsid w:val="219B56B2"/>
    <w:rsid w:val="21AB4958"/>
    <w:rsid w:val="21B4787B"/>
    <w:rsid w:val="21B80F12"/>
    <w:rsid w:val="21BC6F83"/>
    <w:rsid w:val="21CB71C6"/>
    <w:rsid w:val="21E32E28"/>
    <w:rsid w:val="21E872AF"/>
    <w:rsid w:val="21EF6C3A"/>
    <w:rsid w:val="221648F8"/>
    <w:rsid w:val="221B1BCE"/>
    <w:rsid w:val="225017EE"/>
    <w:rsid w:val="2251345B"/>
    <w:rsid w:val="225C3E21"/>
    <w:rsid w:val="22703FFC"/>
    <w:rsid w:val="22756F39"/>
    <w:rsid w:val="22791033"/>
    <w:rsid w:val="227A10A9"/>
    <w:rsid w:val="227B42A0"/>
    <w:rsid w:val="22862631"/>
    <w:rsid w:val="22950D74"/>
    <w:rsid w:val="22A41BE1"/>
    <w:rsid w:val="22B1460E"/>
    <w:rsid w:val="22B41E7B"/>
    <w:rsid w:val="22C6341A"/>
    <w:rsid w:val="22C70E9C"/>
    <w:rsid w:val="22FD3574"/>
    <w:rsid w:val="2309269C"/>
    <w:rsid w:val="23110016"/>
    <w:rsid w:val="231D473A"/>
    <w:rsid w:val="23584B51"/>
    <w:rsid w:val="239857CE"/>
    <w:rsid w:val="23B06FED"/>
    <w:rsid w:val="23B50B24"/>
    <w:rsid w:val="23C845E9"/>
    <w:rsid w:val="23D35B56"/>
    <w:rsid w:val="23D81FDE"/>
    <w:rsid w:val="23EB737C"/>
    <w:rsid w:val="24060ABC"/>
    <w:rsid w:val="24534374"/>
    <w:rsid w:val="246833F2"/>
    <w:rsid w:val="24A066E0"/>
    <w:rsid w:val="24A17EA5"/>
    <w:rsid w:val="24BD5315"/>
    <w:rsid w:val="24C543A1"/>
    <w:rsid w:val="24C96FA3"/>
    <w:rsid w:val="24D95404"/>
    <w:rsid w:val="24E24D34"/>
    <w:rsid w:val="24ED62A3"/>
    <w:rsid w:val="25066C15"/>
    <w:rsid w:val="250D59AF"/>
    <w:rsid w:val="251251DD"/>
    <w:rsid w:val="25141FFA"/>
    <w:rsid w:val="25146769"/>
    <w:rsid w:val="251C1370"/>
    <w:rsid w:val="25562A15"/>
    <w:rsid w:val="255A78DA"/>
    <w:rsid w:val="25783B09"/>
    <w:rsid w:val="25785900"/>
    <w:rsid w:val="25A57411"/>
    <w:rsid w:val="25D412AA"/>
    <w:rsid w:val="25E52214"/>
    <w:rsid w:val="26055A39"/>
    <w:rsid w:val="262D71E7"/>
    <w:rsid w:val="26435508"/>
    <w:rsid w:val="264F3418"/>
    <w:rsid w:val="2651396B"/>
    <w:rsid w:val="26521602"/>
    <w:rsid w:val="265576A3"/>
    <w:rsid w:val="266064D2"/>
    <w:rsid w:val="26641C6D"/>
    <w:rsid w:val="266B6867"/>
    <w:rsid w:val="26797B41"/>
    <w:rsid w:val="268C0A84"/>
    <w:rsid w:val="26946721"/>
    <w:rsid w:val="269759E8"/>
    <w:rsid w:val="26977FBF"/>
    <w:rsid w:val="26A26BEE"/>
    <w:rsid w:val="26A36A10"/>
    <w:rsid w:val="26B36E71"/>
    <w:rsid w:val="26C55E5E"/>
    <w:rsid w:val="26CA011F"/>
    <w:rsid w:val="26DA355F"/>
    <w:rsid w:val="26DB668C"/>
    <w:rsid w:val="270F09F2"/>
    <w:rsid w:val="27383550"/>
    <w:rsid w:val="273E1DA4"/>
    <w:rsid w:val="27413274"/>
    <w:rsid w:val="274A25D8"/>
    <w:rsid w:val="274F2647"/>
    <w:rsid w:val="27575971"/>
    <w:rsid w:val="276525AB"/>
    <w:rsid w:val="276756B2"/>
    <w:rsid w:val="27693113"/>
    <w:rsid w:val="276A0392"/>
    <w:rsid w:val="276D49CA"/>
    <w:rsid w:val="27A42993"/>
    <w:rsid w:val="27B17E3C"/>
    <w:rsid w:val="27B23835"/>
    <w:rsid w:val="27B67047"/>
    <w:rsid w:val="27E32A7D"/>
    <w:rsid w:val="27E46FF6"/>
    <w:rsid w:val="280451E0"/>
    <w:rsid w:val="281954D5"/>
    <w:rsid w:val="282C1744"/>
    <w:rsid w:val="2844761E"/>
    <w:rsid w:val="285B7244"/>
    <w:rsid w:val="286C4D1C"/>
    <w:rsid w:val="286D2AEF"/>
    <w:rsid w:val="286F24A0"/>
    <w:rsid w:val="28715145"/>
    <w:rsid w:val="28740775"/>
    <w:rsid w:val="2878027B"/>
    <w:rsid w:val="28816A3A"/>
    <w:rsid w:val="28C874C1"/>
    <w:rsid w:val="28D70B46"/>
    <w:rsid w:val="28E33CA5"/>
    <w:rsid w:val="28E4662D"/>
    <w:rsid w:val="28E969ED"/>
    <w:rsid w:val="28EA51B5"/>
    <w:rsid w:val="28F81757"/>
    <w:rsid w:val="28FE6A4D"/>
    <w:rsid w:val="290F02E0"/>
    <w:rsid w:val="292D69B8"/>
    <w:rsid w:val="293715E5"/>
    <w:rsid w:val="29455DA2"/>
    <w:rsid w:val="29564EDD"/>
    <w:rsid w:val="295977AD"/>
    <w:rsid w:val="296B15FF"/>
    <w:rsid w:val="29703EAE"/>
    <w:rsid w:val="29947347"/>
    <w:rsid w:val="29AA7670"/>
    <w:rsid w:val="29B02E0D"/>
    <w:rsid w:val="29B84516"/>
    <w:rsid w:val="29D05CC2"/>
    <w:rsid w:val="29E17ECF"/>
    <w:rsid w:val="29EB48A9"/>
    <w:rsid w:val="2A012DF7"/>
    <w:rsid w:val="2A1844D5"/>
    <w:rsid w:val="2A193D21"/>
    <w:rsid w:val="2A3967D5"/>
    <w:rsid w:val="2A51195A"/>
    <w:rsid w:val="2A61163F"/>
    <w:rsid w:val="2A6D3641"/>
    <w:rsid w:val="2A847B4D"/>
    <w:rsid w:val="2A876E05"/>
    <w:rsid w:val="2A9B6E97"/>
    <w:rsid w:val="2AA66A22"/>
    <w:rsid w:val="2AB3547B"/>
    <w:rsid w:val="2ABE4B16"/>
    <w:rsid w:val="2AD2526E"/>
    <w:rsid w:val="2ADF7320"/>
    <w:rsid w:val="2AF734F3"/>
    <w:rsid w:val="2AFC4314"/>
    <w:rsid w:val="2B215F90"/>
    <w:rsid w:val="2B285689"/>
    <w:rsid w:val="2B527996"/>
    <w:rsid w:val="2B6175EB"/>
    <w:rsid w:val="2B683CD8"/>
    <w:rsid w:val="2B9C7931"/>
    <w:rsid w:val="2BA14F16"/>
    <w:rsid w:val="2BD23592"/>
    <w:rsid w:val="2BE70E99"/>
    <w:rsid w:val="2BEC343A"/>
    <w:rsid w:val="2BEF4F31"/>
    <w:rsid w:val="2C1B2972"/>
    <w:rsid w:val="2C1D3340"/>
    <w:rsid w:val="2C43682A"/>
    <w:rsid w:val="2C4402A1"/>
    <w:rsid w:val="2C4604BD"/>
    <w:rsid w:val="2C4D5F25"/>
    <w:rsid w:val="2C766683"/>
    <w:rsid w:val="2C814110"/>
    <w:rsid w:val="2C940BB2"/>
    <w:rsid w:val="2CBB1B1A"/>
    <w:rsid w:val="2CD3665D"/>
    <w:rsid w:val="2CDE7D2D"/>
    <w:rsid w:val="2D0E02FA"/>
    <w:rsid w:val="2D1C4F41"/>
    <w:rsid w:val="2D256587"/>
    <w:rsid w:val="2D32459D"/>
    <w:rsid w:val="2D7B5F44"/>
    <w:rsid w:val="2D7C134C"/>
    <w:rsid w:val="2D7E65B1"/>
    <w:rsid w:val="2D870B3C"/>
    <w:rsid w:val="2D8A3413"/>
    <w:rsid w:val="2DA61CF4"/>
    <w:rsid w:val="2DAF6D80"/>
    <w:rsid w:val="2DB708D3"/>
    <w:rsid w:val="2DD44596"/>
    <w:rsid w:val="2DE23D5D"/>
    <w:rsid w:val="2E042637"/>
    <w:rsid w:val="2E080986"/>
    <w:rsid w:val="2E0D2680"/>
    <w:rsid w:val="2E197E53"/>
    <w:rsid w:val="2E1B7A4D"/>
    <w:rsid w:val="2E3507E9"/>
    <w:rsid w:val="2E3D3A85"/>
    <w:rsid w:val="2E3D462D"/>
    <w:rsid w:val="2E505623"/>
    <w:rsid w:val="2E602844"/>
    <w:rsid w:val="2E676055"/>
    <w:rsid w:val="2E686EA3"/>
    <w:rsid w:val="2E8325DC"/>
    <w:rsid w:val="2EAA23F1"/>
    <w:rsid w:val="2EC40E47"/>
    <w:rsid w:val="2EEF765C"/>
    <w:rsid w:val="2EFD7533"/>
    <w:rsid w:val="2F1C4D59"/>
    <w:rsid w:val="2F2202D7"/>
    <w:rsid w:val="2F263C54"/>
    <w:rsid w:val="2F2A7C22"/>
    <w:rsid w:val="2F3D0B66"/>
    <w:rsid w:val="2F8B61E7"/>
    <w:rsid w:val="2FA15305"/>
    <w:rsid w:val="2FB20AD0"/>
    <w:rsid w:val="2FC82C73"/>
    <w:rsid w:val="2FC9029C"/>
    <w:rsid w:val="2FDF2FDD"/>
    <w:rsid w:val="2FF14268"/>
    <w:rsid w:val="2FFC29B4"/>
    <w:rsid w:val="2FFD6392"/>
    <w:rsid w:val="300D20E3"/>
    <w:rsid w:val="30291A13"/>
    <w:rsid w:val="30294E86"/>
    <w:rsid w:val="305C765E"/>
    <w:rsid w:val="30684445"/>
    <w:rsid w:val="307A59CA"/>
    <w:rsid w:val="309712E2"/>
    <w:rsid w:val="30986327"/>
    <w:rsid w:val="30E33C27"/>
    <w:rsid w:val="30E433FC"/>
    <w:rsid w:val="30FB5210"/>
    <w:rsid w:val="312021D5"/>
    <w:rsid w:val="3134224B"/>
    <w:rsid w:val="314658D7"/>
    <w:rsid w:val="31691908"/>
    <w:rsid w:val="31706F30"/>
    <w:rsid w:val="317E6AC1"/>
    <w:rsid w:val="319C3A65"/>
    <w:rsid w:val="31A27F7B"/>
    <w:rsid w:val="31A50EFF"/>
    <w:rsid w:val="31AF7709"/>
    <w:rsid w:val="31B218D6"/>
    <w:rsid w:val="31D10ACA"/>
    <w:rsid w:val="31D33FCD"/>
    <w:rsid w:val="31DD2A38"/>
    <w:rsid w:val="31E84871"/>
    <w:rsid w:val="320A54E4"/>
    <w:rsid w:val="32366270"/>
    <w:rsid w:val="326C67A3"/>
    <w:rsid w:val="326E3477"/>
    <w:rsid w:val="3297178C"/>
    <w:rsid w:val="32AB72CC"/>
    <w:rsid w:val="32B568D6"/>
    <w:rsid w:val="32E83AE0"/>
    <w:rsid w:val="32F51B26"/>
    <w:rsid w:val="330744C1"/>
    <w:rsid w:val="330D2A50"/>
    <w:rsid w:val="332D187A"/>
    <w:rsid w:val="33365E13"/>
    <w:rsid w:val="3338396B"/>
    <w:rsid w:val="335E51A7"/>
    <w:rsid w:val="337B2C9C"/>
    <w:rsid w:val="33866E96"/>
    <w:rsid w:val="339E453D"/>
    <w:rsid w:val="339F66EC"/>
    <w:rsid w:val="33AB0DF9"/>
    <w:rsid w:val="33D00590"/>
    <w:rsid w:val="33D25C91"/>
    <w:rsid w:val="33D939C5"/>
    <w:rsid w:val="33E54CB2"/>
    <w:rsid w:val="33F22FF0"/>
    <w:rsid w:val="340B6803"/>
    <w:rsid w:val="34210B4A"/>
    <w:rsid w:val="34374F00"/>
    <w:rsid w:val="345406B1"/>
    <w:rsid w:val="34647E08"/>
    <w:rsid w:val="34654306"/>
    <w:rsid w:val="34757B91"/>
    <w:rsid w:val="347C2E9A"/>
    <w:rsid w:val="347D07F4"/>
    <w:rsid w:val="348055EC"/>
    <w:rsid w:val="34814B30"/>
    <w:rsid w:val="348979BE"/>
    <w:rsid w:val="34964AD5"/>
    <w:rsid w:val="34AA3776"/>
    <w:rsid w:val="34B55A8F"/>
    <w:rsid w:val="34CE1050"/>
    <w:rsid w:val="34CE6E71"/>
    <w:rsid w:val="34DB1D47"/>
    <w:rsid w:val="34E62B57"/>
    <w:rsid w:val="34F333D9"/>
    <w:rsid w:val="35014028"/>
    <w:rsid w:val="350B4A94"/>
    <w:rsid w:val="352E2FE4"/>
    <w:rsid w:val="352F58DC"/>
    <w:rsid w:val="35476E77"/>
    <w:rsid w:val="3554290A"/>
    <w:rsid w:val="3559060C"/>
    <w:rsid w:val="355B0C33"/>
    <w:rsid w:val="35675000"/>
    <w:rsid w:val="35775F9E"/>
    <w:rsid w:val="357D750D"/>
    <w:rsid w:val="357F67EE"/>
    <w:rsid w:val="35843E04"/>
    <w:rsid w:val="358B52CD"/>
    <w:rsid w:val="35A54116"/>
    <w:rsid w:val="35B2271F"/>
    <w:rsid w:val="35BC39DC"/>
    <w:rsid w:val="35CC0677"/>
    <w:rsid w:val="35E76E26"/>
    <w:rsid w:val="36360C66"/>
    <w:rsid w:val="363B2C08"/>
    <w:rsid w:val="36430D21"/>
    <w:rsid w:val="3650717C"/>
    <w:rsid w:val="365A4A83"/>
    <w:rsid w:val="36620DEC"/>
    <w:rsid w:val="36723C5D"/>
    <w:rsid w:val="36AB58A5"/>
    <w:rsid w:val="36C91572"/>
    <w:rsid w:val="36CE1ECD"/>
    <w:rsid w:val="36D3294D"/>
    <w:rsid w:val="36E6529F"/>
    <w:rsid w:val="36FD4010"/>
    <w:rsid w:val="371E5CC0"/>
    <w:rsid w:val="37206096"/>
    <w:rsid w:val="37287957"/>
    <w:rsid w:val="373D2DFA"/>
    <w:rsid w:val="375C698C"/>
    <w:rsid w:val="375E262C"/>
    <w:rsid w:val="376129EA"/>
    <w:rsid w:val="37623CD1"/>
    <w:rsid w:val="37696523"/>
    <w:rsid w:val="37704640"/>
    <w:rsid w:val="379B7E94"/>
    <w:rsid w:val="37C91FA2"/>
    <w:rsid w:val="37CF301E"/>
    <w:rsid w:val="37D42A1E"/>
    <w:rsid w:val="37F4701F"/>
    <w:rsid w:val="38057C75"/>
    <w:rsid w:val="380F5C07"/>
    <w:rsid w:val="38172D0E"/>
    <w:rsid w:val="38194CD8"/>
    <w:rsid w:val="38211DDE"/>
    <w:rsid w:val="38226AFD"/>
    <w:rsid w:val="382C6BA5"/>
    <w:rsid w:val="38363CC7"/>
    <w:rsid w:val="3853728D"/>
    <w:rsid w:val="385418A4"/>
    <w:rsid w:val="385C3F07"/>
    <w:rsid w:val="38622700"/>
    <w:rsid w:val="3867654F"/>
    <w:rsid w:val="3872263A"/>
    <w:rsid w:val="388C0E52"/>
    <w:rsid w:val="3896571D"/>
    <w:rsid w:val="38C02F52"/>
    <w:rsid w:val="38CC76C9"/>
    <w:rsid w:val="39037B98"/>
    <w:rsid w:val="390A6F2C"/>
    <w:rsid w:val="39102DC5"/>
    <w:rsid w:val="391353A8"/>
    <w:rsid w:val="391C2CC0"/>
    <w:rsid w:val="391D5B53"/>
    <w:rsid w:val="39225E0E"/>
    <w:rsid w:val="392E425F"/>
    <w:rsid w:val="39376A5E"/>
    <w:rsid w:val="393F076E"/>
    <w:rsid w:val="394250FE"/>
    <w:rsid w:val="394618CB"/>
    <w:rsid w:val="394702FC"/>
    <w:rsid w:val="395F4A2E"/>
    <w:rsid w:val="396B62C2"/>
    <w:rsid w:val="396F4842"/>
    <w:rsid w:val="39904B26"/>
    <w:rsid w:val="39AE31FE"/>
    <w:rsid w:val="39AE702A"/>
    <w:rsid w:val="39B03534"/>
    <w:rsid w:val="39F13F9D"/>
    <w:rsid w:val="39F21398"/>
    <w:rsid w:val="3A07052B"/>
    <w:rsid w:val="3A083BC2"/>
    <w:rsid w:val="3A35391F"/>
    <w:rsid w:val="3A4A0CD0"/>
    <w:rsid w:val="3A671CD3"/>
    <w:rsid w:val="3A733271"/>
    <w:rsid w:val="3A8513BC"/>
    <w:rsid w:val="3A8F07C6"/>
    <w:rsid w:val="3AB62EB9"/>
    <w:rsid w:val="3AD4734F"/>
    <w:rsid w:val="3AE85A36"/>
    <w:rsid w:val="3AE9559C"/>
    <w:rsid w:val="3AEB7A38"/>
    <w:rsid w:val="3AFB017D"/>
    <w:rsid w:val="3B004487"/>
    <w:rsid w:val="3B06694F"/>
    <w:rsid w:val="3B0D21A6"/>
    <w:rsid w:val="3B142DFB"/>
    <w:rsid w:val="3B2D2DAD"/>
    <w:rsid w:val="3B447ED6"/>
    <w:rsid w:val="3B45235D"/>
    <w:rsid w:val="3B5C7D45"/>
    <w:rsid w:val="3B682885"/>
    <w:rsid w:val="3B751B9A"/>
    <w:rsid w:val="3BB57101"/>
    <w:rsid w:val="3BDB4DC2"/>
    <w:rsid w:val="3BEC3E29"/>
    <w:rsid w:val="3C0B5603"/>
    <w:rsid w:val="3C1063F2"/>
    <w:rsid w:val="3C2D781B"/>
    <w:rsid w:val="3C306A4A"/>
    <w:rsid w:val="3C3E15E3"/>
    <w:rsid w:val="3C431F01"/>
    <w:rsid w:val="3C553E04"/>
    <w:rsid w:val="3C6749A6"/>
    <w:rsid w:val="3C784B7E"/>
    <w:rsid w:val="3C7C234D"/>
    <w:rsid w:val="3C7F1449"/>
    <w:rsid w:val="3C852A8B"/>
    <w:rsid w:val="3C873B18"/>
    <w:rsid w:val="3C9035EC"/>
    <w:rsid w:val="3C99132A"/>
    <w:rsid w:val="3CB5083E"/>
    <w:rsid w:val="3CDB6353"/>
    <w:rsid w:val="3D0F66A9"/>
    <w:rsid w:val="3D341D89"/>
    <w:rsid w:val="3D3F6565"/>
    <w:rsid w:val="3D4520CB"/>
    <w:rsid w:val="3D4E0FA6"/>
    <w:rsid w:val="3D674B1C"/>
    <w:rsid w:val="3D941196"/>
    <w:rsid w:val="3DB738C6"/>
    <w:rsid w:val="3DB8068B"/>
    <w:rsid w:val="3DBA4867"/>
    <w:rsid w:val="3DEF1FF8"/>
    <w:rsid w:val="3E014747"/>
    <w:rsid w:val="3E056C63"/>
    <w:rsid w:val="3E1675C3"/>
    <w:rsid w:val="3E1A5076"/>
    <w:rsid w:val="3E1E59B7"/>
    <w:rsid w:val="3E322D18"/>
    <w:rsid w:val="3E602562"/>
    <w:rsid w:val="3E703177"/>
    <w:rsid w:val="3E7D4421"/>
    <w:rsid w:val="3E85464F"/>
    <w:rsid w:val="3EA55C75"/>
    <w:rsid w:val="3EA80B63"/>
    <w:rsid w:val="3EB06014"/>
    <w:rsid w:val="3EB63280"/>
    <w:rsid w:val="3EBB73F9"/>
    <w:rsid w:val="3EBD120C"/>
    <w:rsid w:val="3EE065CA"/>
    <w:rsid w:val="3EE1298A"/>
    <w:rsid w:val="3EEB65CB"/>
    <w:rsid w:val="3F19736B"/>
    <w:rsid w:val="3F3E213D"/>
    <w:rsid w:val="3F481A1C"/>
    <w:rsid w:val="3F530871"/>
    <w:rsid w:val="3F593C0C"/>
    <w:rsid w:val="3F6A6298"/>
    <w:rsid w:val="3F9625DF"/>
    <w:rsid w:val="3FB972CD"/>
    <w:rsid w:val="3FBB70A6"/>
    <w:rsid w:val="3FBF6165"/>
    <w:rsid w:val="3FD249C2"/>
    <w:rsid w:val="3FDD2059"/>
    <w:rsid w:val="40004E92"/>
    <w:rsid w:val="40050695"/>
    <w:rsid w:val="40425F7B"/>
    <w:rsid w:val="407A02DD"/>
    <w:rsid w:val="407D11B8"/>
    <w:rsid w:val="407E1D05"/>
    <w:rsid w:val="40850CF9"/>
    <w:rsid w:val="40895938"/>
    <w:rsid w:val="409F405C"/>
    <w:rsid w:val="40A44D1B"/>
    <w:rsid w:val="40C60753"/>
    <w:rsid w:val="40C65992"/>
    <w:rsid w:val="41267873"/>
    <w:rsid w:val="4141009C"/>
    <w:rsid w:val="414508EB"/>
    <w:rsid w:val="415006B7"/>
    <w:rsid w:val="41611042"/>
    <w:rsid w:val="416D4DA8"/>
    <w:rsid w:val="416E0F7B"/>
    <w:rsid w:val="41770436"/>
    <w:rsid w:val="41831BAE"/>
    <w:rsid w:val="419C7D18"/>
    <w:rsid w:val="41A23E91"/>
    <w:rsid w:val="41A970CC"/>
    <w:rsid w:val="41AA074E"/>
    <w:rsid w:val="41E823E8"/>
    <w:rsid w:val="41EA6A5B"/>
    <w:rsid w:val="41F93484"/>
    <w:rsid w:val="41FF6CEC"/>
    <w:rsid w:val="42076B7C"/>
    <w:rsid w:val="420A3368"/>
    <w:rsid w:val="42124EF1"/>
    <w:rsid w:val="421C0622"/>
    <w:rsid w:val="42317DDD"/>
    <w:rsid w:val="42390634"/>
    <w:rsid w:val="424B1F31"/>
    <w:rsid w:val="426B733C"/>
    <w:rsid w:val="428D62A8"/>
    <w:rsid w:val="42996D62"/>
    <w:rsid w:val="429A4AAC"/>
    <w:rsid w:val="42A87384"/>
    <w:rsid w:val="42AF704B"/>
    <w:rsid w:val="42B71375"/>
    <w:rsid w:val="42BE0C7C"/>
    <w:rsid w:val="42C92DC3"/>
    <w:rsid w:val="42D22D07"/>
    <w:rsid w:val="42DA01BE"/>
    <w:rsid w:val="430E6E3E"/>
    <w:rsid w:val="433B23E3"/>
    <w:rsid w:val="437C436D"/>
    <w:rsid w:val="43B313E4"/>
    <w:rsid w:val="43B65E11"/>
    <w:rsid w:val="43C113B5"/>
    <w:rsid w:val="43DD155A"/>
    <w:rsid w:val="43E51F12"/>
    <w:rsid w:val="43EE017F"/>
    <w:rsid w:val="43EF6314"/>
    <w:rsid w:val="442C0470"/>
    <w:rsid w:val="44441679"/>
    <w:rsid w:val="444478C1"/>
    <w:rsid w:val="446C59D9"/>
    <w:rsid w:val="447A6AFE"/>
    <w:rsid w:val="449E331C"/>
    <w:rsid w:val="449E3711"/>
    <w:rsid w:val="44A907D5"/>
    <w:rsid w:val="44BD51A3"/>
    <w:rsid w:val="44CC2B6C"/>
    <w:rsid w:val="44EA599F"/>
    <w:rsid w:val="44F06DC0"/>
    <w:rsid w:val="44F543D6"/>
    <w:rsid w:val="44F7014F"/>
    <w:rsid w:val="44FA379B"/>
    <w:rsid w:val="45011D41"/>
    <w:rsid w:val="45143C1A"/>
    <w:rsid w:val="451A6000"/>
    <w:rsid w:val="452332EB"/>
    <w:rsid w:val="453B0C21"/>
    <w:rsid w:val="4543596E"/>
    <w:rsid w:val="45767129"/>
    <w:rsid w:val="458D5B36"/>
    <w:rsid w:val="459425B5"/>
    <w:rsid w:val="45B375E6"/>
    <w:rsid w:val="45B6056B"/>
    <w:rsid w:val="46052D96"/>
    <w:rsid w:val="46207231"/>
    <w:rsid w:val="46267925"/>
    <w:rsid w:val="462F2897"/>
    <w:rsid w:val="46317D19"/>
    <w:rsid w:val="46406AA8"/>
    <w:rsid w:val="465955C2"/>
    <w:rsid w:val="465A4947"/>
    <w:rsid w:val="465A4ABC"/>
    <w:rsid w:val="465B32E8"/>
    <w:rsid w:val="466E4440"/>
    <w:rsid w:val="467D48BF"/>
    <w:rsid w:val="469C2679"/>
    <w:rsid w:val="46A401F3"/>
    <w:rsid w:val="46A83B38"/>
    <w:rsid w:val="46BC7025"/>
    <w:rsid w:val="46CC73B9"/>
    <w:rsid w:val="46D25840"/>
    <w:rsid w:val="46E25752"/>
    <w:rsid w:val="46EA674A"/>
    <w:rsid w:val="46EF27A6"/>
    <w:rsid w:val="4708215A"/>
    <w:rsid w:val="470A2307"/>
    <w:rsid w:val="47143D2B"/>
    <w:rsid w:val="473232DB"/>
    <w:rsid w:val="47342061"/>
    <w:rsid w:val="47372A84"/>
    <w:rsid w:val="474D1906"/>
    <w:rsid w:val="4750407A"/>
    <w:rsid w:val="47B84838"/>
    <w:rsid w:val="47BD1994"/>
    <w:rsid w:val="47D32E64"/>
    <w:rsid w:val="47D57958"/>
    <w:rsid w:val="47DB3F9E"/>
    <w:rsid w:val="47E250E6"/>
    <w:rsid w:val="47F04C79"/>
    <w:rsid w:val="48044C1D"/>
    <w:rsid w:val="481C6502"/>
    <w:rsid w:val="483526A3"/>
    <w:rsid w:val="48357685"/>
    <w:rsid w:val="483C1EC3"/>
    <w:rsid w:val="48713C67"/>
    <w:rsid w:val="48B9571B"/>
    <w:rsid w:val="48BB0BE3"/>
    <w:rsid w:val="48BC516A"/>
    <w:rsid w:val="48C514F3"/>
    <w:rsid w:val="48D01544"/>
    <w:rsid w:val="48D96E81"/>
    <w:rsid w:val="48F906C8"/>
    <w:rsid w:val="48FC2BC2"/>
    <w:rsid w:val="490B16F1"/>
    <w:rsid w:val="490F1F97"/>
    <w:rsid w:val="4920424E"/>
    <w:rsid w:val="4941303B"/>
    <w:rsid w:val="494F24A3"/>
    <w:rsid w:val="49553696"/>
    <w:rsid w:val="495B7468"/>
    <w:rsid w:val="495E2500"/>
    <w:rsid w:val="49602B98"/>
    <w:rsid w:val="496479B2"/>
    <w:rsid w:val="496C5184"/>
    <w:rsid w:val="49801124"/>
    <w:rsid w:val="499F3F47"/>
    <w:rsid w:val="49B145F3"/>
    <w:rsid w:val="49B16DC9"/>
    <w:rsid w:val="49B57FC5"/>
    <w:rsid w:val="49C6064F"/>
    <w:rsid w:val="49D34A4B"/>
    <w:rsid w:val="49DC0EDD"/>
    <w:rsid w:val="49F06759"/>
    <w:rsid w:val="49F927E9"/>
    <w:rsid w:val="4A04617C"/>
    <w:rsid w:val="4A0B5F87"/>
    <w:rsid w:val="4A280DAA"/>
    <w:rsid w:val="4A290DBA"/>
    <w:rsid w:val="4A341E4C"/>
    <w:rsid w:val="4A394B2B"/>
    <w:rsid w:val="4A4467F7"/>
    <w:rsid w:val="4A4831FA"/>
    <w:rsid w:val="4A527C45"/>
    <w:rsid w:val="4A837000"/>
    <w:rsid w:val="4AB10B85"/>
    <w:rsid w:val="4AC46181"/>
    <w:rsid w:val="4AC61AC0"/>
    <w:rsid w:val="4ACD09E2"/>
    <w:rsid w:val="4AE10F54"/>
    <w:rsid w:val="4AE414ED"/>
    <w:rsid w:val="4AE53522"/>
    <w:rsid w:val="4AFF55B3"/>
    <w:rsid w:val="4B2A4BAA"/>
    <w:rsid w:val="4B3405BD"/>
    <w:rsid w:val="4B346643"/>
    <w:rsid w:val="4B832AA0"/>
    <w:rsid w:val="4B8375BA"/>
    <w:rsid w:val="4B972DFE"/>
    <w:rsid w:val="4BA601D9"/>
    <w:rsid w:val="4BAA5B29"/>
    <w:rsid w:val="4BD02777"/>
    <w:rsid w:val="4BEF3DF0"/>
    <w:rsid w:val="4C0009C0"/>
    <w:rsid w:val="4C0127D8"/>
    <w:rsid w:val="4C26229D"/>
    <w:rsid w:val="4C51283A"/>
    <w:rsid w:val="4C5C17DB"/>
    <w:rsid w:val="4C7E4CB1"/>
    <w:rsid w:val="4C804791"/>
    <w:rsid w:val="4C8C4AFC"/>
    <w:rsid w:val="4C8E64B0"/>
    <w:rsid w:val="4C985CF9"/>
    <w:rsid w:val="4CBB372C"/>
    <w:rsid w:val="4CC748AA"/>
    <w:rsid w:val="4CD72512"/>
    <w:rsid w:val="4D004258"/>
    <w:rsid w:val="4D346A38"/>
    <w:rsid w:val="4D3522D5"/>
    <w:rsid w:val="4D387556"/>
    <w:rsid w:val="4D473143"/>
    <w:rsid w:val="4D671BE9"/>
    <w:rsid w:val="4D7125AD"/>
    <w:rsid w:val="4D7A49A9"/>
    <w:rsid w:val="4D8E53C8"/>
    <w:rsid w:val="4D9D4442"/>
    <w:rsid w:val="4DA9228F"/>
    <w:rsid w:val="4DCE657E"/>
    <w:rsid w:val="4DE80223"/>
    <w:rsid w:val="4DEC757C"/>
    <w:rsid w:val="4DF55447"/>
    <w:rsid w:val="4DFE42FC"/>
    <w:rsid w:val="4E291B93"/>
    <w:rsid w:val="4E500633"/>
    <w:rsid w:val="4E5D6ED5"/>
    <w:rsid w:val="4E685C19"/>
    <w:rsid w:val="4EF454D6"/>
    <w:rsid w:val="4F1A3A3A"/>
    <w:rsid w:val="4F1F0002"/>
    <w:rsid w:val="4F215075"/>
    <w:rsid w:val="4F231B40"/>
    <w:rsid w:val="4F295E60"/>
    <w:rsid w:val="4F330918"/>
    <w:rsid w:val="4F4A4C24"/>
    <w:rsid w:val="4F4B6E23"/>
    <w:rsid w:val="4F6337B8"/>
    <w:rsid w:val="4F6343F6"/>
    <w:rsid w:val="4F6A31B6"/>
    <w:rsid w:val="4F766B20"/>
    <w:rsid w:val="4F8940EE"/>
    <w:rsid w:val="4F8E661B"/>
    <w:rsid w:val="4F9003B3"/>
    <w:rsid w:val="4F932CD7"/>
    <w:rsid w:val="4FB46C68"/>
    <w:rsid w:val="4FBB61DD"/>
    <w:rsid w:val="4FEC69AC"/>
    <w:rsid w:val="4FF33DF1"/>
    <w:rsid w:val="501F49FD"/>
    <w:rsid w:val="502772DD"/>
    <w:rsid w:val="50496D46"/>
    <w:rsid w:val="505601BD"/>
    <w:rsid w:val="506B7C43"/>
    <w:rsid w:val="50811214"/>
    <w:rsid w:val="508658B3"/>
    <w:rsid w:val="508A631B"/>
    <w:rsid w:val="508B18AB"/>
    <w:rsid w:val="50B74C36"/>
    <w:rsid w:val="50B9684E"/>
    <w:rsid w:val="50D17F23"/>
    <w:rsid w:val="50EB624E"/>
    <w:rsid w:val="50F70163"/>
    <w:rsid w:val="50FB6A1E"/>
    <w:rsid w:val="511105F1"/>
    <w:rsid w:val="51126A6D"/>
    <w:rsid w:val="51366051"/>
    <w:rsid w:val="51377FB2"/>
    <w:rsid w:val="5167040A"/>
    <w:rsid w:val="516A3A56"/>
    <w:rsid w:val="517A013D"/>
    <w:rsid w:val="5180327A"/>
    <w:rsid w:val="518D1360"/>
    <w:rsid w:val="51A43995"/>
    <w:rsid w:val="51AD440F"/>
    <w:rsid w:val="51F42604"/>
    <w:rsid w:val="52025FB0"/>
    <w:rsid w:val="520F0759"/>
    <w:rsid w:val="521F47BB"/>
    <w:rsid w:val="5223678D"/>
    <w:rsid w:val="522762D7"/>
    <w:rsid w:val="52293911"/>
    <w:rsid w:val="522E717A"/>
    <w:rsid w:val="52391E33"/>
    <w:rsid w:val="526A7A9D"/>
    <w:rsid w:val="527936FC"/>
    <w:rsid w:val="52841A44"/>
    <w:rsid w:val="528B025B"/>
    <w:rsid w:val="52957471"/>
    <w:rsid w:val="529E42FF"/>
    <w:rsid w:val="52CC0306"/>
    <w:rsid w:val="52CC0FE3"/>
    <w:rsid w:val="52D27407"/>
    <w:rsid w:val="52DD6CFF"/>
    <w:rsid w:val="52DE13E8"/>
    <w:rsid w:val="52F0546E"/>
    <w:rsid w:val="53047F4B"/>
    <w:rsid w:val="53092CAA"/>
    <w:rsid w:val="530E49FB"/>
    <w:rsid w:val="530F2B07"/>
    <w:rsid w:val="53124A07"/>
    <w:rsid w:val="53331C8C"/>
    <w:rsid w:val="53404825"/>
    <w:rsid w:val="53406974"/>
    <w:rsid w:val="53696C47"/>
    <w:rsid w:val="537C3385"/>
    <w:rsid w:val="53A37DF3"/>
    <w:rsid w:val="53C11120"/>
    <w:rsid w:val="53D80A3F"/>
    <w:rsid w:val="53E24117"/>
    <w:rsid w:val="53FC4936"/>
    <w:rsid w:val="54103655"/>
    <w:rsid w:val="54160248"/>
    <w:rsid w:val="54190C85"/>
    <w:rsid w:val="54300F87"/>
    <w:rsid w:val="54391C12"/>
    <w:rsid w:val="544678A9"/>
    <w:rsid w:val="54587870"/>
    <w:rsid w:val="54782323"/>
    <w:rsid w:val="54967355"/>
    <w:rsid w:val="54F21A5D"/>
    <w:rsid w:val="54F47C27"/>
    <w:rsid w:val="551B39E5"/>
    <w:rsid w:val="551B75AE"/>
    <w:rsid w:val="552C4A7E"/>
    <w:rsid w:val="552D54C7"/>
    <w:rsid w:val="553D56DD"/>
    <w:rsid w:val="555430F2"/>
    <w:rsid w:val="55606251"/>
    <w:rsid w:val="55606E4F"/>
    <w:rsid w:val="556B4C67"/>
    <w:rsid w:val="556E07AF"/>
    <w:rsid w:val="55726249"/>
    <w:rsid w:val="55A50862"/>
    <w:rsid w:val="55AC361A"/>
    <w:rsid w:val="55AC7B8A"/>
    <w:rsid w:val="55BB1BEB"/>
    <w:rsid w:val="55D508E6"/>
    <w:rsid w:val="55D61E8C"/>
    <w:rsid w:val="55F06C20"/>
    <w:rsid w:val="55FC2BDA"/>
    <w:rsid w:val="561455C8"/>
    <w:rsid w:val="561768F2"/>
    <w:rsid w:val="56193C4E"/>
    <w:rsid w:val="562035D8"/>
    <w:rsid w:val="562148DD"/>
    <w:rsid w:val="564577A2"/>
    <w:rsid w:val="564725B8"/>
    <w:rsid w:val="567E247E"/>
    <w:rsid w:val="569604CF"/>
    <w:rsid w:val="56982E14"/>
    <w:rsid w:val="569B23AF"/>
    <w:rsid w:val="56BC6B02"/>
    <w:rsid w:val="56C34335"/>
    <w:rsid w:val="56CE49F6"/>
    <w:rsid w:val="56DC1AFC"/>
    <w:rsid w:val="56EA4326"/>
    <w:rsid w:val="56EF622F"/>
    <w:rsid w:val="56FF6E41"/>
    <w:rsid w:val="57016D6B"/>
    <w:rsid w:val="571B278D"/>
    <w:rsid w:val="572358F7"/>
    <w:rsid w:val="57254EC2"/>
    <w:rsid w:val="572801C5"/>
    <w:rsid w:val="5732471A"/>
    <w:rsid w:val="5738017F"/>
    <w:rsid w:val="574127B6"/>
    <w:rsid w:val="57432F4C"/>
    <w:rsid w:val="57541431"/>
    <w:rsid w:val="575D6863"/>
    <w:rsid w:val="57911D3D"/>
    <w:rsid w:val="57A15039"/>
    <w:rsid w:val="57A524B9"/>
    <w:rsid w:val="57BD2100"/>
    <w:rsid w:val="57BE4AFC"/>
    <w:rsid w:val="57CC4919"/>
    <w:rsid w:val="5810192C"/>
    <w:rsid w:val="58322201"/>
    <w:rsid w:val="5861044C"/>
    <w:rsid w:val="586E5953"/>
    <w:rsid w:val="586E66A0"/>
    <w:rsid w:val="58AD15B2"/>
    <w:rsid w:val="58C9125F"/>
    <w:rsid w:val="58C919AA"/>
    <w:rsid w:val="58E04391"/>
    <w:rsid w:val="58E62DE3"/>
    <w:rsid w:val="58EA5099"/>
    <w:rsid w:val="58F62E98"/>
    <w:rsid w:val="59041791"/>
    <w:rsid w:val="590F7382"/>
    <w:rsid w:val="5924294C"/>
    <w:rsid w:val="59420AA8"/>
    <w:rsid w:val="59564B01"/>
    <w:rsid w:val="59650A9B"/>
    <w:rsid w:val="59653E3B"/>
    <w:rsid w:val="598362E0"/>
    <w:rsid w:val="598A3FA0"/>
    <w:rsid w:val="598C7885"/>
    <w:rsid w:val="59E3156C"/>
    <w:rsid w:val="59E95720"/>
    <w:rsid w:val="5A050FA4"/>
    <w:rsid w:val="5A1A79E1"/>
    <w:rsid w:val="5A1C7A64"/>
    <w:rsid w:val="5A1D2B64"/>
    <w:rsid w:val="5A26143D"/>
    <w:rsid w:val="5A355549"/>
    <w:rsid w:val="5A477F6D"/>
    <w:rsid w:val="5A5752C7"/>
    <w:rsid w:val="5A705C36"/>
    <w:rsid w:val="5A760BCF"/>
    <w:rsid w:val="5A7A7400"/>
    <w:rsid w:val="5A7B39EB"/>
    <w:rsid w:val="5A8324B3"/>
    <w:rsid w:val="5AB752E1"/>
    <w:rsid w:val="5AB96265"/>
    <w:rsid w:val="5AD0675A"/>
    <w:rsid w:val="5AE2742A"/>
    <w:rsid w:val="5AE4292D"/>
    <w:rsid w:val="5AEB22B8"/>
    <w:rsid w:val="5AF73B4C"/>
    <w:rsid w:val="5B096B52"/>
    <w:rsid w:val="5B131755"/>
    <w:rsid w:val="5B13528A"/>
    <w:rsid w:val="5B307ABF"/>
    <w:rsid w:val="5B3457B9"/>
    <w:rsid w:val="5B4B47BA"/>
    <w:rsid w:val="5B5A2D8E"/>
    <w:rsid w:val="5B6341E2"/>
    <w:rsid w:val="5B6F503B"/>
    <w:rsid w:val="5B7F010C"/>
    <w:rsid w:val="5B8411B1"/>
    <w:rsid w:val="5B86294E"/>
    <w:rsid w:val="5BA54F69"/>
    <w:rsid w:val="5BB03655"/>
    <w:rsid w:val="5BB62C85"/>
    <w:rsid w:val="5BB74E83"/>
    <w:rsid w:val="5BBC4B8E"/>
    <w:rsid w:val="5BC546AB"/>
    <w:rsid w:val="5BCC5A39"/>
    <w:rsid w:val="5BDE751B"/>
    <w:rsid w:val="5BE40F0C"/>
    <w:rsid w:val="5BF175E7"/>
    <w:rsid w:val="5C053F94"/>
    <w:rsid w:val="5C522B03"/>
    <w:rsid w:val="5C682A2F"/>
    <w:rsid w:val="5C7A0445"/>
    <w:rsid w:val="5CA16EC6"/>
    <w:rsid w:val="5CD91AE3"/>
    <w:rsid w:val="5CE323F2"/>
    <w:rsid w:val="5CE53377"/>
    <w:rsid w:val="5CE65575"/>
    <w:rsid w:val="5CF71093"/>
    <w:rsid w:val="5D005DB5"/>
    <w:rsid w:val="5D0666F8"/>
    <w:rsid w:val="5D0C00B7"/>
    <w:rsid w:val="5D0F54AC"/>
    <w:rsid w:val="5D103FA7"/>
    <w:rsid w:val="5D1404BF"/>
    <w:rsid w:val="5D1560C5"/>
    <w:rsid w:val="5D211DB5"/>
    <w:rsid w:val="5D2E452C"/>
    <w:rsid w:val="5D4C3D31"/>
    <w:rsid w:val="5D6E1073"/>
    <w:rsid w:val="5D86767D"/>
    <w:rsid w:val="5DA64B2D"/>
    <w:rsid w:val="5DA96938"/>
    <w:rsid w:val="5DAF2A40"/>
    <w:rsid w:val="5DC53271"/>
    <w:rsid w:val="5DD21CFB"/>
    <w:rsid w:val="5DE345F7"/>
    <w:rsid w:val="5DE7298A"/>
    <w:rsid w:val="5E056FE1"/>
    <w:rsid w:val="5E1741B3"/>
    <w:rsid w:val="5E266333"/>
    <w:rsid w:val="5E29494C"/>
    <w:rsid w:val="5E2A4C99"/>
    <w:rsid w:val="5E3B5EA7"/>
    <w:rsid w:val="5E5407D4"/>
    <w:rsid w:val="5E8A16E8"/>
    <w:rsid w:val="5E991145"/>
    <w:rsid w:val="5EAA1D1D"/>
    <w:rsid w:val="5EAB402C"/>
    <w:rsid w:val="5EB9787D"/>
    <w:rsid w:val="5EBF34EC"/>
    <w:rsid w:val="5EE72758"/>
    <w:rsid w:val="5EED0A03"/>
    <w:rsid w:val="5F04373C"/>
    <w:rsid w:val="5F0720F8"/>
    <w:rsid w:val="5F1F1321"/>
    <w:rsid w:val="5F4F6434"/>
    <w:rsid w:val="5F626629"/>
    <w:rsid w:val="5F706416"/>
    <w:rsid w:val="5F755DA8"/>
    <w:rsid w:val="5F77528C"/>
    <w:rsid w:val="5F7B5A66"/>
    <w:rsid w:val="5F851D95"/>
    <w:rsid w:val="5F876A91"/>
    <w:rsid w:val="5F8E0769"/>
    <w:rsid w:val="5FBB38D1"/>
    <w:rsid w:val="5FDA618F"/>
    <w:rsid w:val="5FEE7AD9"/>
    <w:rsid w:val="5FF335CF"/>
    <w:rsid w:val="5FF83FF9"/>
    <w:rsid w:val="6014779F"/>
    <w:rsid w:val="60157CA5"/>
    <w:rsid w:val="60291E93"/>
    <w:rsid w:val="60487D2D"/>
    <w:rsid w:val="604C3CD7"/>
    <w:rsid w:val="6055781B"/>
    <w:rsid w:val="606D3E1E"/>
    <w:rsid w:val="6078013D"/>
    <w:rsid w:val="607E12CC"/>
    <w:rsid w:val="60841EA3"/>
    <w:rsid w:val="608663EE"/>
    <w:rsid w:val="60A561CE"/>
    <w:rsid w:val="60EB1CD0"/>
    <w:rsid w:val="60ED5091"/>
    <w:rsid w:val="60F670B5"/>
    <w:rsid w:val="610006BA"/>
    <w:rsid w:val="610A27C2"/>
    <w:rsid w:val="61125046"/>
    <w:rsid w:val="611C1756"/>
    <w:rsid w:val="612F7FDB"/>
    <w:rsid w:val="614918DA"/>
    <w:rsid w:val="614A5E32"/>
    <w:rsid w:val="615362B5"/>
    <w:rsid w:val="617C49BE"/>
    <w:rsid w:val="618C04B9"/>
    <w:rsid w:val="61A6704D"/>
    <w:rsid w:val="620571A0"/>
    <w:rsid w:val="621D63E5"/>
    <w:rsid w:val="622F4B23"/>
    <w:rsid w:val="623A48E4"/>
    <w:rsid w:val="624341A2"/>
    <w:rsid w:val="624C2CF5"/>
    <w:rsid w:val="624C5542"/>
    <w:rsid w:val="624E7447"/>
    <w:rsid w:val="62533B58"/>
    <w:rsid w:val="62596246"/>
    <w:rsid w:val="62610BB6"/>
    <w:rsid w:val="62774F17"/>
    <w:rsid w:val="627E0125"/>
    <w:rsid w:val="629D6CC7"/>
    <w:rsid w:val="62B32113"/>
    <w:rsid w:val="62B372FA"/>
    <w:rsid w:val="62B44D7C"/>
    <w:rsid w:val="62BF5BE1"/>
    <w:rsid w:val="62CD6567"/>
    <w:rsid w:val="62CE02E9"/>
    <w:rsid w:val="62D90FFE"/>
    <w:rsid w:val="62E50DCE"/>
    <w:rsid w:val="62F24A77"/>
    <w:rsid w:val="630408A0"/>
    <w:rsid w:val="6314609A"/>
    <w:rsid w:val="631A16A8"/>
    <w:rsid w:val="633221F9"/>
    <w:rsid w:val="63394FD5"/>
    <w:rsid w:val="63443611"/>
    <w:rsid w:val="63577AFD"/>
    <w:rsid w:val="635C3703"/>
    <w:rsid w:val="63626578"/>
    <w:rsid w:val="636E7A2E"/>
    <w:rsid w:val="637C5F97"/>
    <w:rsid w:val="63AE2A15"/>
    <w:rsid w:val="63B45779"/>
    <w:rsid w:val="63B50F3A"/>
    <w:rsid w:val="63C03FB5"/>
    <w:rsid w:val="63C329BB"/>
    <w:rsid w:val="63CE3209"/>
    <w:rsid w:val="64025D70"/>
    <w:rsid w:val="640F2C6E"/>
    <w:rsid w:val="641461CF"/>
    <w:rsid w:val="6417127B"/>
    <w:rsid w:val="64236257"/>
    <w:rsid w:val="643A1A66"/>
    <w:rsid w:val="644963A4"/>
    <w:rsid w:val="6458317D"/>
    <w:rsid w:val="64713CBE"/>
    <w:rsid w:val="64780D6D"/>
    <w:rsid w:val="64851AA5"/>
    <w:rsid w:val="648839FD"/>
    <w:rsid w:val="64D4607B"/>
    <w:rsid w:val="64F64249"/>
    <w:rsid w:val="650258C5"/>
    <w:rsid w:val="6504586A"/>
    <w:rsid w:val="65063F6A"/>
    <w:rsid w:val="65151342"/>
    <w:rsid w:val="651B67EF"/>
    <w:rsid w:val="65392156"/>
    <w:rsid w:val="654D7C2E"/>
    <w:rsid w:val="65660318"/>
    <w:rsid w:val="65733499"/>
    <w:rsid w:val="65762353"/>
    <w:rsid w:val="6579460B"/>
    <w:rsid w:val="65945166"/>
    <w:rsid w:val="65A610A9"/>
    <w:rsid w:val="65ED0D46"/>
    <w:rsid w:val="660B02F6"/>
    <w:rsid w:val="661E7317"/>
    <w:rsid w:val="662A2B19"/>
    <w:rsid w:val="663012BB"/>
    <w:rsid w:val="66344907"/>
    <w:rsid w:val="6634664F"/>
    <w:rsid w:val="663D39AB"/>
    <w:rsid w:val="66554AB1"/>
    <w:rsid w:val="66751F24"/>
    <w:rsid w:val="66A001EE"/>
    <w:rsid w:val="66A739F8"/>
    <w:rsid w:val="66AD5463"/>
    <w:rsid w:val="66B21CD0"/>
    <w:rsid w:val="66D001C3"/>
    <w:rsid w:val="66D557FD"/>
    <w:rsid w:val="66D60F87"/>
    <w:rsid w:val="66F67E0E"/>
    <w:rsid w:val="671637D4"/>
    <w:rsid w:val="674A515B"/>
    <w:rsid w:val="676B28BA"/>
    <w:rsid w:val="678425C9"/>
    <w:rsid w:val="67D4363B"/>
    <w:rsid w:val="67DF2523"/>
    <w:rsid w:val="67F22AC7"/>
    <w:rsid w:val="67F428A9"/>
    <w:rsid w:val="67FA1AB4"/>
    <w:rsid w:val="67FB3598"/>
    <w:rsid w:val="68002D30"/>
    <w:rsid w:val="680B5B51"/>
    <w:rsid w:val="6816063C"/>
    <w:rsid w:val="682B5347"/>
    <w:rsid w:val="68314F51"/>
    <w:rsid w:val="683971E0"/>
    <w:rsid w:val="684756A2"/>
    <w:rsid w:val="6854662C"/>
    <w:rsid w:val="688C6D4A"/>
    <w:rsid w:val="68AC41E6"/>
    <w:rsid w:val="68DC3FDA"/>
    <w:rsid w:val="68FC360F"/>
    <w:rsid w:val="691A620D"/>
    <w:rsid w:val="692A6173"/>
    <w:rsid w:val="692B3239"/>
    <w:rsid w:val="694F7CAA"/>
    <w:rsid w:val="695F16A2"/>
    <w:rsid w:val="69605A13"/>
    <w:rsid w:val="69656522"/>
    <w:rsid w:val="697E571F"/>
    <w:rsid w:val="6985092D"/>
    <w:rsid w:val="69AE4C96"/>
    <w:rsid w:val="69B441CF"/>
    <w:rsid w:val="69C67DD6"/>
    <w:rsid w:val="69E20CC7"/>
    <w:rsid w:val="6A325601"/>
    <w:rsid w:val="6A333F49"/>
    <w:rsid w:val="6A4223D6"/>
    <w:rsid w:val="6A4740CF"/>
    <w:rsid w:val="6A554E4C"/>
    <w:rsid w:val="6A6A76C0"/>
    <w:rsid w:val="6A7B2DAC"/>
    <w:rsid w:val="6A8062A5"/>
    <w:rsid w:val="6A845731"/>
    <w:rsid w:val="6A8F1750"/>
    <w:rsid w:val="6A8F4B22"/>
    <w:rsid w:val="6A9476E6"/>
    <w:rsid w:val="6AC95741"/>
    <w:rsid w:val="6ACE3652"/>
    <w:rsid w:val="6ADB7E6E"/>
    <w:rsid w:val="6AF97CD7"/>
    <w:rsid w:val="6B037086"/>
    <w:rsid w:val="6B057B25"/>
    <w:rsid w:val="6B1803CE"/>
    <w:rsid w:val="6B21034E"/>
    <w:rsid w:val="6B2C1ADE"/>
    <w:rsid w:val="6B3A0419"/>
    <w:rsid w:val="6B476E8A"/>
    <w:rsid w:val="6B622FEB"/>
    <w:rsid w:val="6B771359"/>
    <w:rsid w:val="6B7D28AC"/>
    <w:rsid w:val="6B8A336D"/>
    <w:rsid w:val="6B8E59E1"/>
    <w:rsid w:val="6BAA2831"/>
    <w:rsid w:val="6BB435E5"/>
    <w:rsid w:val="6BC77FCB"/>
    <w:rsid w:val="6C053E44"/>
    <w:rsid w:val="6C225202"/>
    <w:rsid w:val="6C2C6DB1"/>
    <w:rsid w:val="6C530E04"/>
    <w:rsid w:val="6C682C68"/>
    <w:rsid w:val="6C8C0A7A"/>
    <w:rsid w:val="6CA46EEC"/>
    <w:rsid w:val="6CD01A7C"/>
    <w:rsid w:val="6CD441FE"/>
    <w:rsid w:val="6CDD60A6"/>
    <w:rsid w:val="6CE16E6B"/>
    <w:rsid w:val="6CE8573C"/>
    <w:rsid w:val="6CFA1CDB"/>
    <w:rsid w:val="6D000BE4"/>
    <w:rsid w:val="6D0A1503"/>
    <w:rsid w:val="6D120AFE"/>
    <w:rsid w:val="6D14701B"/>
    <w:rsid w:val="6D1F1741"/>
    <w:rsid w:val="6D2C4F2B"/>
    <w:rsid w:val="6D637604"/>
    <w:rsid w:val="6D7A494E"/>
    <w:rsid w:val="6D7B6723"/>
    <w:rsid w:val="6D8B408D"/>
    <w:rsid w:val="6DD21BD9"/>
    <w:rsid w:val="6DDD750B"/>
    <w:rsid w:val="6DEC5792"/>
    <w:rsid w:val="6E1B63AC"/>
    <w:rsid w:val="6E2B704C"/>
    <w:rsid w:val="6E617526"/>
    <w:rsid w:val="6E671430"/>
    <w:rsid w:val="6E674F9E"/>
    <w:rsid w:val="6E6F683C"/>
    <w:rsid w:val="6E864B52"/>
    <w:rsid w:val="6E8D48CD"/>
    <w:rsid w:val="6E8F4056"/>
    <w:rsid w:val="6E9311F2"/>
    <w:rsid w:val="6E9B52A8"/>
    <w:rsid w:val="6EA2013C"/>
    <w:rsid w:val="6EA43FA7"/>
    <w:rsid w:val="6EE46BFB"/>
    <w:rsid w:val="6EFF40D5"/>
    <w:rsid w:val="6F1063C6"/>
    <w:rsid w:val="6F112ED6"/>
    <w:rsid w:val="6F223D61"/>
    <w:rsid w:val="6F2968A7"/>
    <w:rsid w:val="6F3A1F8B"/>
    <w:rsid w:val="6F4A2919"/>
    <w:rsid w:val="6F6873CF"/>
    <w:rsid w:val="6F691E53"/>
    <w:rsid w:val="6F6B3F87"/>
    <w:rsid w:val="6F724A3B"/>
    <w:rsid w:val="6F886127"/>
    <w:rsid w:val="6FB2689C"/>
    <w:rsid w:val="6FDD267E"/>
    <w:rsid w:val="6FE2091C"/>
    <w:rsid w:val="6FEB5B11"/>
    <w:rsid w:val="6FEE3028"/>
    <w:rsid w:val="6FFB308C"/>
    <w:rsid w:val="6FFB4EAE"/>
    <w:rsid w:val="700347EC"/>
    <w:rsid w:val="700D71E2"/>
    <w:rsid w:val="701B60E3"/>
    <w:rsid w:val="703674CE"/>
    <w:rsid w:val="704D33D4"/>
    <w:rsid w:val="704E7BEB"/>
    <w:rsid w:val="70627B1A"/>
    <w:rsid w:val="707E401E"/>
    <w:rsid w:val="707F1FE7"/>
    <w:rsid w:val="70A60AFE"/>
    <w:rsid w:val="70DC43B7"/>
    <w:rsid w:val="70E95736"/>
    <w:rsid w:val="70FE6A81"/>
    <w:rsid w:val="710E2608"/>
    <w:rsid w:val="71117ADB"/>
    <w:rsid w:val="71193ABE"/>
    <w:rsid w:val="71276F54"/>
    <w:rsid w:val="713D663A"/>
    <w:rsid w:val="71452788"/>
    <w:rsid w:val="715F4802"/>
    <w:rsid w:val="715F720B"/>
    <w:rsid w:val="71753111"/>
    <w:rsid w:val="717532B1"/>
    <w:rsid w:val="7185184A"/>
    <w:rsid w:val="718D41DB"/>
    <w:rsid w:val="71973F9C"/>
    <w:rsid w:val="719E17CE"/>
    <w:rsid w:val="71B30B97"/>
    <w:rsid w:val="71C31EF5"/>
    <w:rsid w:val="71C72ECE"/>
    <w:rsid w:val="71CD3FA3"/>
    <w:rsid w:val="71D376CA"/>
    <w:rsid w:val="71D46B5B"/>
    <w:rsid w:val="71E33849"/>
    <w:rsid w:val="71EA6AF3"/>
    <w:rsid w:val="71EF760E"/>
    <w:rsid w:val="71F32FEE"/>
    <w:rsid w:val="71FF38B8"/>
    <w:rsid w:val="7202431D"/>
    <w:rsid w:val="721119DF"/>
    <w:rsid w:val="72124434"/>
    <w:rsid w:val="7213572D"/>
    <w:rsid w:val="7224363A"/>
    <w:rsid w:val="72283289"/>
    <w:rsid w:val="7242213B"/>
    <w:rsid w:val="724247BB"/>
    <w:rsid w:val="726444EE"/>
    <w:rsid w:val="72655290"/>
    <w:rsid w:val="72657896"/>
    <w:rsid w:val="72942C1E"/>
    <w:rsid w:val="72966C0C"/>
    <w:rsid w:val="729C3F60"/>
    <w:rsid w:val="72B029F5"/>
    <w:rsid w:val="72B622DD"/>
    <w:rsid w:val="72C011D7"/>
    <w:rsid w:val="72C43EEC"/>
    <w:rsid w:val="72D02269"/>
    <w:rsid w:val="72D21561"/>
    <w:rsid w:val="72DA63FB"/>
    <w:rsid w:val="730F0E54"/>
    <w:rsid w:val="73217FC1"/>
    <w:rsid w:val="732C6966"/>
    <w:rsid w:val="732D2E0A"/>
    <w:rsid w:val="73317679"/>
    <w:rsid w:val="73396415"/>
    <w:rsid w:val="734B5436"/>
    <w:rsid w:val="7361510B"/>
    <w:rsid w:val="73683E42"/>
    <w:rsid w:val="73721045"/>
    <w:rsid w:val="73A957CF"/>
    <w:rsid w:val="73BF7E01"/>
    <w:rsid w:val="73EC4A73"/>
    <w:rsid w:val="73F751C6"/>
    <w:rsid w:val="741B3912"/>
    <w:rsid w:val="74404A49"/>
    <w:rsid w:val="74722C9A"/>
    <w:rsid w:val="74A60BC1"/>
    <w:rsid w:val="74BC04D7"/>
    <w:rsid w:val="74C7103C"/>
    <w:rsid w:val="74D15A17"/>
    <w:rsid w:val="74D40F1F"/>
    <w:rsid w:val="74E0560B"/>
    <w:rsid w:val="74F069CE"/>
    <w:rsid w:val="75043743"/>
    <w:rsid w:val="75107CC1"/>
    <w:rsid w:val="752877CD"/>
    <w:rsid w:val="75390585"/>
    <w:rsid w:val="75632FE3"/>
    <w:rsid w:val="756979AE"/>
    <w:rsid w:val="75885782"/>
    <w:rsid w:val="75972C45"/>
    <w:rsid w:val="75A760F5"/>
    <w:rsid w:val="75E44EB0"/>
    <w:rsid w:val="761361C5"/>
    <w:rsid w:val="7614205F"/>
    <w:rsid w:val="76165DD7"/>
    <w:rsid w:val="763C358A"/>
    <w:rsid w:val="76442A97"/>
    <w:rsid w:val="764E2556"/>
    <w:rsid w:val="76564134"/>
    <w:rsid w:val="766E03E7"/>
    <w:rsid w:val="767F552D"/>
    <w:rsid w:val="76876558"/>
    <w:rsid w:val="769C7C23"/>
    <w:rsid w:val="76AA4B34"/>
    <w:rsid w:val="76D75987"/>
    <w:rsid w:val="76E512FF"/>
    <w:rsid w:val="77003336"/>
    <w:rsid w:val="7702424C"/>
    <w:rsid w:val="770A1659"/>
    <w:rsid w:val="77171471"/>
    <w:rsid w:val="77181A7C"/>
    <w:rsid w:val="771D3195"/>
    <w:rsid w:val="773363D1"/>
    <w:rsid w:val="77360E62"/>
    <w:rsid w:val="77380292"/>
    <w:rsid w:val="773B56AB"/>
    <w:rsid w:val="77432AB8"/>
    <w:rsid w:val="77456972"/>
    <w:rsid w:val="77457B3C"/>
    <w:rsid w:val="7746449A"/>
    <w:rsid w:val="77494685"/>
    <w:rsid w:val="774B1AB0"/>
    <w:rsid w:val="7762336C"/>
    <w:rsid w:val="77721E17"/>
    <w:rsid w:val="77731088"/>
    <w:rsid w:val="7776420B"/>
    <w:rsid w:val="778168ED"/>
    <w:rsid w:val="7782124A"/>
    <w:rsid w:val="778B4E5E"/>
    <w:rsid w:val="778F3CDE"/>
    <w:rsid w:val="77960D4E"/>
    <w:rsid w:val="77B639D4"/>
    <w:rsid w:val="77C41863"/>
    <w:rsid w:val="77C43611"/>
    <w:rsid w:val="77C67056"/>
    <w:rsid w:val="77C96214"/>
    <w:rsid w:val="77D339E6"/>
    <w:rsid w:val="77D45D77"/>
    <w:rsid w:val="77ED7665"/>
    <w:rsid w:val="77FD240A"/>
    <w:rsid w:val="7803238B"/>
    <w:rsid w:val="7812757E"/>
    <w:rsid w:val="782642CC"/>
    <w:rsid w:val="782D7566"/>
    <w:rsid w:val="78353C18"/>
    <w:rsid w:val="78366F09"/>
    <w:rsid w:val="78412EB3"/>
    <w:rsid w:val="78455B5D"/>
    <w:rsid w:val="784C2F6A"/>
    <w:rsid w:val="7852730B"/>
    <w:rsid w:val="7855301E"/>
    <w:rsid w:val="78632840"/>
    <w:rsid w:val="78640611"/>
    <w:rsid w:val="78727511"/>
    <w:rsid w:val="787706CD"/>
    <w:rsid w:val="78A029F4"/>
    <w:rsid w:val="78A2177A"/>
    <w:rsid w:val="78B42DBE"/>
    <w:rsid w:val="78B83047"/>
    <w:rsid w:val="78B97EA3"/>
    <w:rsid w:val="78C37F50"/>
    <w:rsid w:val="78D62D2D"/>
    <w:rsid w:val="78E17CA0"/>
    <w:rsid w:val="790F041A"/>
    <w:rsid w:val="79173937"/>
    <w:rsid w:val="793628C5"/>
    <w:rsid w:val="794A540B"/>
    <w:rsid w:val="797265CF"/>
    <w:rsid w:val="797A1138"/>
    <w:rsid w:val="798A3C76"/>
    <w:rsid w:val="799E5735"/>
    <w:rsid w:val="79A11E5C"/>
    <w:rsid w:val="79B21BAE"/>
    <w:rsid w:val="79B63130"/>
    <w:rsid w:val="7A0757B7"/>
    <w:rsid w:val="7A0A18FF"/>
    <w:rsid w:val="7A1F4C28"/>
    <w:rsid w:val="7A2465E9"/>
    <w:rsid w:val="7A3B0217"/>
    <w:rsid w:val="7A3C3932"/>
    <w:rsid w:val="7A6535D9"/>
    <w:rsid w:val="7A7570F7"/>
    <w:rsid w:val="7A8240CA"/>
    <w:rsid w:val="7A951BAA"/>
    <w:rsid w:val="7AC371F6"/>
    <w:rsid w:val="7ACC4282"/>
    <w:rsid w:val="7B0D67EF"/>
    <w:rsid w:val="7B1228E5"/>
    <w:rsid w:val="7B234AF2"/>
    <w:rsid w:val="7B346230"/>
    <w:rsid w:val="7B3D6A32"/>
    <w:rsid w:val="7B47744F"/>
    <w:rsid w:val="7B4B6545"/>
    <w:rsid w:val="7B5211CD"/>
    <w:rsid w:val="7B813C05"/>
    <w:rsid w:val="7B82333D"/>
    <w:rsid w:val="7B9B6ED9"/>
    <w:rsid w:val="7BC81571"/>
    <w:rsid w:val="7BCE0F02"/>
    <w:rsid w:val="7BD36518"/>
    <w:rsid w:val="7BD36AEE"/>
    <w:rsid w:val="7C071903"/>
    <w:rsid w:val="7C3C31DF"/>
    <w:rsid w:val="7C463AEF"/>
    <w:rsid w:val="7C474F80"/>
    <w:rsid w:val="7C4B4301"/>
    <w:rsid w:val="7C4F4D96"/>
    <w:rsid w:val="7C593EC1"/>
    <w:rsid w:val="7C5A4D2E"/>
    <w:rsid w:val="7C642C3E"/>
    <w:rsid w:val="7C87076B"/>
    <w:rsid w:val="7CAE2219"/>
    <w:rsid w:val="7CC72DC3"/>
    <w:rsid w:val="7CD61932"/>
    <w:rsid w:val="7CF20676"/>
    <w:rsid w:val="7D1251D9"/>
    <w:rsid w:val="7D1E6812"/>
    <w:rsid w:val="7D325AAB"/>
    <w:rsid w:val="7D3328A3"/>
    <w:rsid w:val="7D4268F5"/>
    <w:rsid w:val="7D4512EC"/>
    <w:rsid w:val="7D6F40B0"/>
    <w:rsid w:val="7D967F99"/>
    <w:rsid w:val="7DA010E6"/>
    <w:rsid w:val="7DA93704"/>
    <w:rsid w:val="7DAB05D8"/>
    <w:rsid w:val="7DAB399E"/>
    <w:rsid w:val="7DCA16EC"/>
    <w:rsid w:val="7DD460CC"/>
    <w:rsid w:val="7DE95B7F"/>
    <w:rsid w:val="7E0C32F9"/>
    <w:rsid w:val="7E46114D"/>
    <w:rsid w:val="7E5E0C95"/>
    <w:rsid w:val="7E6305E6"/>
    <w:rsid w:val="7E6C49B3"/>
    <w:rsid w:val="7E7A0325"/>
    <w:rsid w:val="7E926217"/>
    <w:rsid w:val="7E9349B9"/>
    <w:rsid w:val="7E950ECE"/>
    <w:rsid w:val="7EA810CD"/>
    <w:rsid w:val="7EBA5930"/>
    <w:rsid w:val="7EC3792E"/>
    <w:rsid w:val="7ED76320"/>
    <w:rsid w:val="7EF87FDF"/>
    <w:rsid w:val="7F132988"/>
    <w:rsid w:val="7F451226"/>
    <w:rsid w:val="7F474334"/>
    <w:rsid w:val="7F491679"/>
    <w:rsid w:val="7F610509"/>
    <w:rsid w:val="7F8F1D4B"/>
    <w:rsid w:val="7F905ED4"/>
    <w:rsid w:val="7F9A1968"/>
    <w:rsid w:val="7FBC791E"/>
    <w:rsid w:val="7FDC440E"/>
    <w:rsid w:val="7FEC2559"/>
    <w:rsid w:val="7FEE1DD1"/>
    <w:rsid w:val="7FF160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basedOn w:val="1"/>
    <w:next w:val="1"/>
    <w:qFormat/>
    <w:uiPriority w:val="1"/>
    <w:pPr>
      <w:outlineLvl w:val="2"/>
    </w:pPr>
    <w:rPr>
      <w:rFonts w:ascii="Times New Roman" w:hAnsi="Times New Roman" w:cs="Times New Roman"/>
      <w:sz w:val="32"/>
      <w:szCs w:val="32"/>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1"/>
    <w:rPr>
      <w:sz w:val="24"/>
      <w:szCs w:val="24"/>
    </w:rPr>
  </w:style>
  <w:style w:type="paragraph" w:styleId="6">
    <w:name w:val="toc 8"/>
    <w:basedOn w:val="1"/>
    <w:next w:val="1"/>
    <w:qFormat/>
    <w:uiPriority w:val="0"/>
    <w:pPr>
      <w:ind w:left="2940" w:leftChars="1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character" w:styleId="14">
    <w:name w:val="HTML Sample"/>
    <w:basedOn w:val="12"/>
    <w:qFormat/>
    <w:uiPriority w:val="0"/>
    <w:rPr>
      <w:rFonts w:ascii="Courier New" w:hAnsi="Courier New"/>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Paragraph"/>
    <w:basedOn w:val="1"/>
    <w:qFormat/>
    <w:uiPriority w:val="1"/>
  </w:style>
  <w:style w:type="paragraph" w:customStyle="1" w:styleId="17">
    <w:name w:val="Table Text"/>
    <w:basedOn w:val="1"/>
    <w:semiHidden/>
    <w:qFormat/>
    <w:uiPriority w:val="0"/>
    <w:rPr>
      <w:rFonts w:ascii="仿宋" w:hAnsi="仿宋" w:eastAsia="仿宋" w:cs="仿宋"/>
      <w:sz w:val="28"/>
      <w:szCs w:val="28"/>
      <w:lang w:val="en-US" w:eastAsia="en-US" w:bidi="ar-SA"/>
    </w:rPr>
  </w:style>
  <w:style w:type="paragraph" w:styleId="18">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11556</Words>
  <Characters>12305</Characters>
  <TotalTime>26</TotalTime>
  <ScaleCrop>false</ScaleCrop>
  <LinksUpToDate>false</LinksUpToDate>
  <CharactersWithSpaces>12309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2022-10-21T16:48:00Z</dcterms:created>
  <dc:creator>NTKO</dc:creator>
  <cp:lastModifiedBy>Administrator</cp:lastModifiedBy>
  <cp:lastPrinted>2026-03-30T07:09:00Z</cp:lastPrinted>
  <dcterms:modified xsi:type="dcterms:W3CDTF">2026-03-31T01:29:52Z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2023-05-06T16:46:57Z</vt:filetime>
  </property>
  <property fmtid="{D5CDD505-2E9C-101B-9397-08002B2CF9AE}" pid="4" name="KSOProductBuildVer">
    <vt:lpwstr>2052-12.1.0.25225</vt:lpwstr>
  </property>
  <property fmtid="{D5CDD505-2E9C-101B-9397-08002B2CF9AE}" pid="5" name="ICV">
    <vt:lpwstr>DD5E062FD51F4B6CBF3455E630BF1558_13</vt:lpwstr>
  </property>
  <property fmtid="{D5CDD505-2E9C-101B-9397-08002B2CF9AE}" pid="6" name="KSOTemplateDocerSaveRecord">
    <vt:lpwstr>eyJoZGlkIjoiZDY3NDBhNjNjMDQyZDE2MDQwMjIyZGYxMjNmYTk0YzIiLCJ1c2VySWQiOiIxODQ3MDM4MyJ9</vt:lpwstr>
  </property>
</Properties>
</file>