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CDE9" w14:textId="77777777" w:rsidR="00F576EC" w:rsidRPr="00F576EC" w:rsidRDefault="00F576EC" w:rsidP="00F576EC">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F576EC">
        <w:rPr>
          <w:rFonts w:ascii="Times New Roman" w:eastAsia="仿宋" w:hAnsi="Times New Roman" w:cs="Times New Roman"/>
          <w:b/>
          <w:sz w:val="32"/>
          <w:szCs w:val="20"/>
          <w14:ligatures w14:val="none"/>
        </w:rPr>
        <w:t>第六章</w:t>
      </w:r>
      <w:r w:rsidRPr="00F576EC">
        <w:rPr>
          <w:rFonts w:ascii="Times New Roman" w:eastAsia="仿宋" w:hAnsi="Times New Roman" w:cs="Times New Roman"/>
          <w:b/>
          <w:sz w:val="32"/>
          <w:szCs w:val="20"/>
          <w14:ligatures w14:val="none"/>
        </w:rPr>
        <w:t xml:space="preserve">  </w:t>
      </w:r>
      <w:r w:rsidRPr="00F576EC">
        <w:rPr>
          <w:rFonts w:ascii="Times New Roman" w:eastAsia="仿宋" w:hAnsi="Times New Roman" w:cs="Times New Roman"/>
          <w:b/>
          <w:sz w:val="32"/>
          <w:szCs w:val="20"/>
          <w14:ligatures w14:val="none"/>
        </w:rPr>
        <w:t>采购需求</w:t>
      </w:r>
      <w:bookmarkEnd w:id="0"/>
    </w:p>
    <w:p w14:paraId="6B213AB5" w14:textId="77777777" w:rsidR="00F576EC" w:rsidRPr="00F576EC" w:rsidRDefault="00F576EC" w:rsidP="00F576EC">
      <w:pPr>
        <w:spacing w:after="0" w:line="360" w:lineRule="auto"/>
        <w:jc w:val="center"/>
        <w:outlineLvl w:val="2"/>
        <w:rPr>
          <w:rFonts w:ascii="Times New Roman" w:eastAsia="仿宋" w:hAnsi="Times New Roman" w:cs="Times New Roman"/>
          <w:b/>
          <w:bCs/>
          <w:sz w:val="24"/>
          <w14:ligatures w14:val="none"/>
        </w:rPr>
      </w:pPr>
      <w:r w:rsidRPr="00F576EC">
        <w:rPr>
          <w:rFonts w:ascii="Times New Roman" w:eastAsia="仿宋" w:hAnsi="Times New Roman" w:cs="Times New Roman"/>
          <w:b/>
          <w:bCs/>
          <w:sz w:val="24"/>
          <w14:ligatures w14:val="none"/>
        </w:rPr>
        <w:t>关于采购需求的说明</w:t>
      </w:r>
    </w:p>
    <w:p w14:paraId="74D63480"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 xml:space="preserve">1. </w:t>
      </w:r>
      <w:r w:rsidRPr="00F576EC">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58A9115A"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2.</w:t>
      </w:r>
      <w:r w:rsidRPr="00F576EC">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。本章中标注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标注；如未使用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标注，即便使用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拒绝</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不接受</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无效</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不得</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必须</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应当</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等文字表述的，也视为非实质性要求。</w:t>
      </w:r>
    </w:p>
    <w:p w14:paraId="690B9777"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3.</w:t>
      </w:r>
      <w:r w:rsidRPr="00F576EC">
        <w:rPr>
          <w:rFonts w:ascii="Times New Roman" w:eastAsia="仿宋" w:hAnsi="Times New Roman" w:cs="Times New Roman"/>
          <w:sz w:val="24"/>
          <w14:ligatures w14:val="none"/>
        </w:rPr>
        <w:t>本项目征集文件通用部分第三章</w:t>
      </w:r>
      <w:r w:rsidRPr="00F576EC">
        <w:rPr>
          <w:rFonts w:ascii="Times New Roman" w:eastAsia="仿宋" w:hAnsi="Times New Roman" w:cs="Times New Roman"/>
          <w:sz w:val="24"/>
          <w14:ligatures w14:val="none"/>
        </w:rPr>
        <w:t xml:space="preserve"> “</w:t>
      </w:r>
      <w:r w:rsidRPr="00F576EC">
        <w:rPr>
          <w:rFonts w:ascii="Times New Roman" w:eastAsia="仿宋" w:hAnsi="Times New Roman" w:cs="Times New Roman"/>
          <w:sz w:val="24"/>
          <w14:ligatures w14:val="none"/>
        </w:rPr>
        <w:t>响应文件格式</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中内容应根据项目需要和评标办法规定填写。</w:t>
      </w:r>
    </w:p>
    <w:p w14:paraId="7CBE8E0A"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4.</w:t>
      </w:r>
      <w:r w:rsidRPr="00F576EC">
        <w:rPr>
          <w:rFonts w:ascii="Times New Roman" w:eastAsia="仿宋" w:hAnsi="Times New Roman" w:cs="Times New Roman"/>
          <w:sz w:val="24"/>
          <w14:ligatures w14:val="none"/>
        </w:rPr>
        <w:t>入围供应商和征集人应按照采购文件确定的事项签订政府采购合同。</w:t>
      </w:r>
    </w:p>
    <w:p w14:paraId="355BFF5C"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5.</w:t>
      </w:r>
      <w:bookmarkStart w:id="1" w:name="_Hlk33586079"/>
      <w:r w:rsidRPr="00F576EC">
        <w:rPr>
          <w:rFonts w:ascii="Times New Roman" w:eastAsia="仿宋" w:hAnsi="Times New Roman" w:cs="Times New Roman"/>
          <w:sz w:val="24"/>
          <w14:ligatures w14:val="none"/>
        </w:rPr>
        <w:t>采购需求中标注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的标的为主要标的。征集人（代理机构）在编制征集文件时必须将采购的主要标的标注</w:t>
      </w:r>
      <w:r w:rsidRPr="00F576EC">
        <w:rPr>
          <w:rFonts w:ascii="Times New Roman" w:eastAsia="仿宋" w:hAnsi="Times New Roman" w:cs="Times New Roman"/>
          <w:sz w:val="24"/>
          <w14:ligatures w14:val="none"/>
        </w:rPr>
        <w:t>“▲”</w:t>
      </w:r>
      <w:r w:rsidRPr="00F576EC">
        <w:rPr>
          <w:rFonts w:ascii="Times New Roman" w:eastAsia="仿宋" w:hAnsi="Times New Roman" w:cs="Times New Roman"/>
          <w:sz w:val="24"/>
          <w14:ligatures w14:val="none"/>
        </w:rPr>
        <w:t>。</w:t>
      </w:r>
      <w:bookmarkEnd w:id="1"/>
    </w:p>
    <w:p w14:paraId="25602B4A" w14:textId="77777777" w:rsidR="00F576EC" w:rsidRPr="00F576EC" w:rsidRDefault="00F576EC" w:rsidP="00F576EC">
      <w:pPr>
        <w:wordWrap w:val="0"/>
        <w:spacing w:after="0" w:line="240" w:lineRule="auto"/>
        <w:ind w:firstLineChars="196" w:firstLine="47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6.</w:t>
      </w:r>
      <w:r w:rsidRPr="00F576EC">
        <w:rPr>
          <w:rFonts w:ascii="Times New Roman" w:eastAsia="仿宋" w:hAnsi="Times New Roman" w:cs="Times New Roman"/>
          <w:sz w:val="24"/>
          <w14:ligatures w14:val="none"/>
        </w:rPr>
        <w:t>供应商应考虑到国家、省、市关于人工工资社保等规定进行综合报价，应包含一切税费。</w:t>
      </w:r>
    </w:p>
    <w:p w14:paraId="75697891" w14:textId="77777777" w:rsidR="00F576EC" w:rsidRPr="00F576EC" w:rsidRDefault="00F576EC" w:rsidP="00F576EC">
      <w:pPr>
        <w:wordWrap w:val="0"/>
        <w:spacing w:after="0" w:line="240" w:lineRule="auto"/>
        <w:ind w:firstLineChars="200" w:firstLine="48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7.</w:t>
      </w:r>
      <w:r w:rsidRPr="00F576EC">
        <w:rPr>
          <w:rFonts w:ascii="仿宋" w:eastAsia="仿宋" w:hAnsi="仿宋" w:cs="仿宋"/>
          <w:kern w:val="0"/>
          <w:sz w:val="24"/>
          <w14:ligatures w14:val="none"/>
        </w:rPr>
        <w:t>征集人（采购代理机构）在编制征集文件时必须将采购标的性质予以明确。</w:t>
      </w:r>
    </w:p>
    <w:p w14:paraId="6A4345D7" w14:textId="77777777" w:rsidR="00F576EC" w:rsidRPr="00F576EC" w:rsidRDefault="00F576EC" w:rsidP="00F576EC">
      <w:pPr>
        <w:spacing w:after="0" w:line="240" w:lineRule="auto"/>
        <w:ind w:firstLineChars="200" w:firstLine="480"/>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8.</w:t>
      </w:r>
      <w:r w:rsidRPr="00F576EC">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F576EC">
        <w:rPr>
          <w:rFonts w:ascii="Times New Roman" w:eastAsia="仿宋" w:hAnsi="Times New Roman" w:cs="Times New Roman"/>
          <w:snapToGrid w:val="0"/>
          <w:kern w:val="0"/>
          <w:sz w:val="24"/>
          <w14:ligatures w14:val="none"/>
        </w:rPr>
        <w:t>2011</w:t>
      </w:r>
      <w:r w:rsidRPr="00F576EC">
        <w:rPr>
          <w:rFonts w:ascii="Times New Roman" w:eastAsia="仿宋" w:hAnsi="Times New Roman" w:cs="Times New Roman"/>
          <w:snapToGrid w:val="0"/>
          <w:kern w:val="0"/>
          <w:sz w:val="24"/>
          <w14:ligatures w14:val="none"/>
        </w:rPr>
        <w:t>〕</w:t>
      </w:r>
      <w:r w:rsidRPr="00F576EC">
        <w:rPr>
          <w:rFonts w:ascii="Times New Roman" w:eastAsia="仿宋" w:hAnsi="Times New Roman" w:cs="Times New Roman"/>
          <w:snapToGrid w:val="0"/>
          <w:kern w:val="0"/>
          <w:sz w:val="24"/>
          <w14:ligatures w14:val="none"/>
        </w:rPr>
        <w:t>300</w:t>
      </w:r>
      <w:r w:rsidRPr="00F576EC">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F576EC">
        <w:rPr>
          <w:rFonts w:ascii="Times New Roman" w:eastAsia="仿宋" w:hAnsi="Times New Roman" w:cs="Times New Roman"/>
          <w:sz w:val="24"/>
          <w14:ligatures w14:val="none"/>
        </w:rPr>
        <w:t>。（如下表所示）</w:t>
      </w:r>
    </w:p>
    <w:p w14:paraId="31DB29FD" w14:textId="77777777" w:rsidR="00F576EC" w:rsidRPr="00F576EC" w:rsidRDefault="00F576EC" w:rsidP="00F576EC">
      <w:pPr>
        <w:spacing w:after="0" w:line="240" w:lineRule="auto"/>
        <w:jc w:val="center"/>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F576EC" w:rsidRPr="00F576EC" w14:paraId="14964F9E" w14:textId="77777777" w:rsidTr="00A32A9D">
        <w:tc>
          <w:tcPr>
            <w:tcW w:w="1028" w:type="dxa"/>
            <w:noWrap/>
            <w:vAlign w:val="center"/>
          </w:tcPr>
          <w:p w14:paraId="3FE6A36E" w14:textId="77777777" w:rsidR="00F576EC" w:rsidRPr="00F576EC" w:rsidRDefault="00F576EC" w:rsidP="00F576EC">
            <w:pPr>
              <w:wordWrap w:val="0"/>
              <w:spacing w:after="113" w:line="180" w:lineRule="atLeast"/>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行业名称</w:t>
            </w:r>
          </w:p>
        </w:tc>
        <w:tc>
          <w:tcPr>
            <w:tcW w:w="1452" w:type="dxa"/>
            <w:noWrap/>
            <w:vAlign w:val="center"/>
          </w:tcPr>
          <w:p w14:paraId="0E18889B" w14:textId="77777777" w:rsidR="00F576EC" w:rsidRPr="00F576EC" w:rsidRDefault="00F576EC" w:rsidP="00F576EC">
            <w:pPr>
              <w:wordWrap w:val="0"/>
              <w:spacing w:after="113" w:line="180" w:lineRule="atLeast"/>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指标名称</w:t>
            </w:r>
          </w:p>
        </w:tc>
        <w:tc>
          <w:tcPr>
            <w:tcW w:w="1056" w:type="dxa"/>
            <w:noWrap/>
            <w:vAlign w:val="center"/>
          </w:tcPr>
          <w:p w14:paraId="5E3D6D63" w14:textId="77777777" w:rsidR="00F576EC" w:rsidRPr="00F576EC" w:rsidRDefault="00F576EC" w:rsidP="00F576EC">
            <w:pPr>
              <w:wordWrap w:val="0"/>
              <w:spacing w:after="113" w:line="180" w:lineRule="atLeast"/>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计量单位</w:t>
            </w:r>
          </w:p>
        </w:tc>
        <w:tc>
          <w:tcPr>
            <w:tcW w:w="1212" w:type="dxa"/>
            <w:noWrap/>
            <w:vAlign w:val="center"/>
          </w:tcPr>
          <w:p w14:paraId="759A48F3" w14:textId="77777777" w:rsidR="00F576EC" w:rsidRPr="00F576EC" w:rsidRDefault="00F576EC" w:rsidP="00F576EC">
            <w:pPr>
              <w:wordWrap w:val="0"/>
              <w:spacing w:after="113" w:line="180" w:lineRule="atLeast"/>
              <w:ind w:firstLine="420"/>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大型</w:t>
            </w:r>
          </w:p>
        </w:tc>
        <w:tc>
          <w:tcPr>
            <w:tcW w:w="1476" w:type="dxa"/>
            <w:noWrap/>
            <w:vAlign w:val="center"/>
          </w:tcPr>
          <w:p w14:paraId="3AED9840" w14:textId="77777777" w:rsidR="00F576EC" w:rsidRPr="00F576EC" w:rsidRDefault="00F576EC" w:rsidP="00F576EC">
            <w:pPr>
              <w:wordWrap w:val="0"/>
              <w:spacing w:after="113" w:line="180" w:lineRule="atLeast"/>
              <w:ind w:firstLine="420"/>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中型</w:t>
            </w:r>
          </w:p>
        </w:tc>
        <w:tc>
          <w:tcPr>
            <w:tcW w:w="1334" w:type="dxa"/>
            <w:noWrap/>
            <w:vAlign w:val="center"/>
          </w:tcPr>
          <w:p w14:paraId="47F6A066" w14:textId="77777777" w:rsidR="00F576EC" w:rsidRPr="00F576EC" w:rsidRDefault="00F576EC" w:rsidP="00F576EC">
            <w:pPr>
              <w:wordWrap w:val="0"/>
              <w:spacing w:after="113" w:line="180" w:lineRule="atLeast"/>
              <w:ind w:firstLine="420"/>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小型</w:t>
            </w:r>
          </w:p>
        </w:tc>
        <w:tc>
          <w:tcPr>
            <w:tcW w:w="965" w:type="dxa"/>
            <w:noWrap/>
            <w:vAlign w:val="center"/>
          </w:tcPr>
          <w:p w14:paraId="5B743807" w14:textId="77777777" w:rsidR="00F576EC" w:rsidRPr="00F576EC" w:rsidRDefault="00F576EC" w:rsidP="00F576EC">
            <w:pPr>
              <w:wordWrap w:val="0"/>
              <w:spacing w:after="113" w:line="180" w:lineRule="atLeast"/>
              <w:jc w:val="both"/>
              <w:rPr>
                <w:rFonts w:ascii="Times New Roman" w:eastAsia="仿宋" w:hAnsi="Times New Roman" w:cs="Times New Roman"/>
                <w:b/>
                <w:bCs/>
                <w:sz w:val="18"/>
                <w:szCs w:val="18"/>
                <w14:ligatures w14:val="none"/>
              </w:rPr>
            </w:pPr>
            <w:r w:rsidRPr="00F576EC">
              <w:rPr>
                <w:rFonts w:ascii="Times New Roman" w:eastAsia="仿宋" w:hAnsi="Times New Roman" w:cs="Times New Roman"/>
                <w:b/>
                <w:bCs/>
                <w:sz w:val="18"/>
                <w:szCs w:val="18"/>
                <w14:ligatures w14:val="none"/>
              </w:rPr>
              <w:t>微型</w:t>
            </w:r>
          </w:p>
        </w:tc>
      </w:tr>
      <w:tr w:rsidR="00F576EC" w:rsidRPr="00F576EC" w14:paraId="23F4D44C" w14:textId="77777777" w:rsidTr="00A32A9D">
        <w:trPr>
          <w:trHeight w:val="90"/>
        </w:trPr>
        <w:tc>
          <w:tcPr>
            <w:tcW w:w="1028" w:type="dxa"/>
            <w:noWrap/>
            <w:vAlign w:val="center"/>
          </w:tcPr>
          <w:p w14:paraId="6579298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农、林、牧、渔业</w:t>
            </w:r>
          </w:p>
        </w:tc>
        <w:tc>
          <w:tcPr>
            <w:tcW w:w="1452" w:type="dxa"/>
            <w:noWrap/>
            <w:vAlign w:val="center"/>
          </w:tcPr>
          <w:p w14:paraId="743B04A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72F122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03D829B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Y≥20000</w:t>
            </w:r>
          </w:p>
        </w:tc>
        <w:tc>
          <w:tcPr>
            <w:tcW w:w="1476" w:type="dxa"/>
            <w:noWrap/>
            <w:vAlign w:val="center"/>
          </w:tcPr>
          <w:p w14:paraId="16C589F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500≤Y&lt;20000</w:t>
            </w:r>
          </w:p>
        </w:tc>
        <w:tc>
          <w:tcPr>
            <w:tcW w:w="1334" w:type="dxa"/>
            <w:noWrap/>
            <w:vAlign w:val="center"/>
          </w:tcPr>
          <w:p w14:paraId="334A3720" w14:textId="77777777" w:rsidR="00F576EC" w:rsidRPr="00F576EC" w:rsidRDefault="00F576EC" w:rsidP="00F576EC">
            <w:pPr>
              <w:wordWrap w:val="0"/>
              <w:spacing w:after="113" w:line="180" w:lineRule="atLeast"/>
              <w:jc w:val="both"/>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50≤Y&lt;500</w:t>
            </w:r>
          </w:p>
        </w:tc>
        <w:tc>
          <w:tcPr>
            <w:tcW w:w="965" w:type="dxa"/>
            <w:noWrap/>
            <w:vAlign w:val="center"/>
          </w:tcPr>
          <w:p w14:paraId="4131862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Y&lt;50</w:t>
            </w:r>
          </w:p>
        </w:tc>
      </w:tr>
      <w:tr w:rsidR="00F576EC" w:rsidRPr="00F576EC" w14:paraId="00824233" w14:textId="77777777" w:rsidTr="00A32A9D">
        <w:tc>
          <w:tcPr>
            <w:tcW w:w="1028" w:type="dxa"/>
            <w:vMerge w:val="restart"/>
            <w:noWrap/>
            <w:vAlign w:val="center"/>
          </w:tcPr>
          <w:p w14:paraId="028135B0"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工业</w:t>
            </w:r>
            <w:r w:rsidRPr="00F576EC">
              <w:rPr>
                <w:rFonts w:ascii="Segoe UI Symbol" w:eastAsia="宋体" w:hAnsi="Segoe UI Symbol" w:cs="Segoe UI Symbol"/>
                <w:sz w:val="18"/>
                <w:szCs w:val="18"/>
                <w14:ligatures w14:val="none"/>
              </w:rPr>
              <w:t>★</w:t>
            </w:r>
          </w:p>
        </w:tc>
        <w:tc>
          <w:tcPr>
            <w:tcW w:w="1452" w:type="dxa"/>
            <w:noWrap/>
            <w:vAlign w:val="center"/>
          </w:tcPr>
          <w:p w14:paraId="31F55EC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2D40E65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2DD1420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X≥1000</w:t>
            </w:r>
          </w:p>
        </w:tc>
        <w:tc>
          <w:tcPr>
            <w:tcW w:w="1476" w:type="dxa"/>
            <w:noWrap/>
            <w:vAlign w:val="center"/>
          </w:tcPr>
          <w:p w14:paraId="4FDE65F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300≤X&lt;1000</w:t>
            </w:r>
          </w:p>
        </w:tc>
        <w:tc>
          <w:tcPr>
            <w:tcW w:w="1334" w:type="dxa"/>
            <w:noWrap/>
            <w:vAlign w:val="center"/>
          </w:tcPr>
          <w:p w14:paraId="21F9F49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20≤X&lt;300</w:t>
            </w:r>
          </w:p>
        </w:tc>
        <w:tc>
          <w:tcPr>
            <w:tcW w:w="965" w:type="dxa"/>
            <w:noWrap/>
            <w:vAlign w:val="center"/>
          </w:tcPr>
          <w:p w14:paraId="0D29327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X&lt;20</w:t>
            </w:r>
          </w:p>
        </w:tc>
      </w:tr>
      <w:tr w:rsidR="00F576EC" w:rsidRPr="00F576EC" w14:paraId="5424D2D0" w14:textId="77777777" w:rsidTr="00A32A9D">
        <w:tc>
          <w:tcPr>
            <w:tcW w:w="1028" w:type="dxa"/>
            <w:vMerge/>
            <w:noWrap/>
            <w:vAlign w:val="center"/>
          </w:tcPr>
          <w:p w14:paraId="203243C5"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435E9A9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F5E20F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7922534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Y≥40000</w:t>
            </w:r>
          </w:p>
        </w:tc>
        <w:tc>
          <w:tcPr>
            <w:tcW w:w="1476" w:type="dxa"/>
            <w:noWrap/>
            <w:vAlign w:val="center"/>
          </w:tcPr>
          <w:p w14:paraId="34E1BE8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2000≤Y&lt;40000</w:t>
            </w:r>
          </w:p>
        </w:tc>
        <w:tc>
          <w:tcPr>
            <w:tcW w:w="1334" w:type="dxa"/>
            <w:noWrap/>
            <w:vAlign w:val="center"/>
          </w:tcPr>
          <w:p w14:paraId="53583FD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300≤Y&lt;2000</w:t>
            </w:r>
          </w:p>
        </w:tc>
        <w:tc>
          <w:tcPr>
            <w:tcW w:w="965" w:type="dxa"/>
            <w:noWrap/>
            <w:vAlign w:val="center"/>
          </w:tcPr>
          <w:p w14:paraId="7B96681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Y&lt;300</w:t>
            </w:r>
          </w:p>
        </w:tc>
      </w:tr>
      <w:tr w:rsidR="00F576EC" w:rsidRPr="00F576EC" w14:paraId="4A03C9D6" w14:textId="77777777" w:rsidTr="00A32A9D">
        <w:tc>
          <w:tcPr>
            <w:tcW w:w="1028" w:type="dxa"/>
            <w:vMerge w:val="restart"/>
            <w:noWrap/>
            <w:vAlign w:val="center"/>
          </w:tcPr>
          <w:p w14:paraId="23B84AE8"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lastRenderedPageBreak/>
              <w:t>建筑业</w:t>
            </w:r>
          </w:p>
        </w:tc>
        <w:tc>
          <w:tcPr>
            <w:tcW w:w="1452" w:type="dxa"/>
            <w:noWrap/>
            <w:vAlign w:val="center"/>
          </w:tcPr>
          <w:p w14:paraId="701E7BD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5C821E4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06D1748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Y≥80000</w:t>
            </w:r>
          </w:p>
        </w:tc>
        <w:tc>
          <w:tcPr>
            <w:tcW w:w="1476" w:type="dxa"/>
            <w:noWrap/>
            <w:vAlign w:val="center"/>
          </w:tcPr>
          <w:p w14:paraId="2C6FF88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6000≤Y&lt;80000</w:t>
            </w:r>
          </w:p>
        </w:tc>
        <w:tc>
          <w:tcPr>
            <w:tcW w:w="1334" w:type="dxa"/>
            <w:noWrap/>
            <w:vAlign w:val="center"/>
          </w:tcPr>
          <w:p w14:paraId="5E9DD6D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300≤Y&lt;6000</w:t>
            </w:r>
          </w:p>
        </w:tc>
        <w:tc>
          <w:tcPr>
            <w:tcW w:w="965" w:type="dxa"/>
            <w:noWrap/>
            <w:vAlign w:val="center"/>
          </w:tcPr>
          <w:p w14:paraId="6848C03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Y&lt;300</w:t>
            </w:r>
          </w:p>
        </w:tc>
      </w:tr>
      <w:tr w:rsidR="00F576EC" w:rsidRPr="00F576EC" w14:paraId="3A0DF65A" w14:textId="77777777" w:rsidTr="00A32A9D">
        <w:tc>
          <w:tcPr>
            <w:tcW w:w="1028" w:type="dxa"/>
            <w:vMerge/>
            <w:noWrap/>
            <w:vAlign w:val="center"/>
          </w:tcPr>
          <w:p w14:paraId="0E63033E"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780159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资产总额（</w:t>
            </w:r>
            <w:r w:rsidRPr="00F576EC">
              <w:rPr>
                <w:rFonts w:ascii="Times New Roman" w:eastAsia="仿宋" w:hAnsi="Times New Roman" w:cs="Times New Roman"/>
                <w:sz w:val="18"/>
                <w:szCs w:val="18"/>
                <w14:ligatures w14:val="none"/>
              </w:rPr>
              <w:t>Z</w:t>
            </w:r>
            <w:r w:rsidRPr="00F576EC">
              <w:rPr>
                <w:rFonts w:ascii="Times New Roman" w:eastAsia="仿宋" w:hAnsi="Times New Roman" w:cs="Times New Roman"/>
                <w:sz w:val="18"/>
                <w:szCs w:val="18"/>
                <w14:ligatures w14:val="none"/>
              </w:rPr>
              <w:t>）</w:t>
            </w:r>
          </w:p>
        </w:tc>
        <w:tc>
          <w:tcPr>
            <w:tcW w:w="1056" w:type="dxa"/>
            <w:noWrap/>
            <w:vAlign w:val="center"/>
          </w:tcPr>
          <w:p w14:paraId="57C971A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661958F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Z≥80000</w:t>
            </w:r>
          </w:p>
        </w:tc>
        <w:tc>
          <w:tcPr>
            <w:tcW w:w="1476" w:type="dxa"/>
            <w:noWrap/>
            <w:vAlign w:val="center"/>
          </w:tcPr>
          <w:p w14:paraId="7578263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5000≤Z&lt;80000</w:t>
            </w:r>
          </w:p>
        </w:tc>
        <w:tc>
          <w:tcPr>
            <w:tcW w:w="1334" w:type="dxa"/>
            <w:noWrap/>
            <w:vAlign w:val="center"/>
          </w:tcPr>
          <w:p w14:paraId="1D5F2EA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300≤Z&lt;5000</w:t>
            </w:r>
          </w:p>
        </w:tc>
        <w:tc>
          <w:tcPr>
            <w:tcW w:w="965" w:type="dxa"/>
            <w:noWrap/>
            <w:vAlign w:val="center"/>
          </w:tcPr>
          <w:p w14:paraId="678D7D5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Z&lt;300</w:t>
            </w:r>
          </w:p>
        </w:tc>
      </w:tr>
      <w:tr w:rsidR="00F576EC" w:rsidRPr="00F576EC" w14:paraId="787E0C4D" w14:textId="77777777" w:rsidTr="00A32A9D">
        <w:tc>
          <w:tcPr>
            <w:tcW w:w="1028" w:type="dxa"/>
            <w:vMerge w:val="restart"/>
            <w:noWrap/>
            <w:vAlign w:val="center"/>
          </w:tcPr>
          <w:p w14:paraId="44B0B7AE"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批发业</w:t>
            </w:r>
          </w:p>
        </w:tc>
        <w:tc>
          <w:tcPr>
            <w:tcW w:w="1452" w:type="dxa"/>
            <w:noWrap/>
            <w:vAlign w:val="center"/>
          </w:tcPr>
          <w:p w14:paraId="4A83780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309FD0D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7E1BF2C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X≥200</w:t>
            </w:r>
          </w:p>
        </w:tc>
        <w:tc>
          <w:tcPr>
            <w:tcW w:w="1476" w:type="dxa"/>
            <w:noWrap/>
            <w:vAlign w:val="center"/>
          </w:tcPr>
          <w:p w14:paraId="113E270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20≤X&lt;200</w:t>
            </w:r>
          </w:p>
        </w:tc>
        <w:tc>
          <w:tcPr>
            <w:tcW w:w="1334" w:type="dxa"/>
            <w:noWrap/>
            <w:vAlign w:val="center"/>
          </w:tcPr>
          <w:p w14:paraId="186CADF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5≤X&lt;20</w:t>
            </w:r>
          </w:p>
        </w:tc>
        <w:tc>
          <w:tcPr>
            <w:tcW w:w="965" w:type="dxa"/>
            <w:noWrap/>
            <w:vAlign w:val="center"/>
          </w:tcPr>
          <w:p w14:paraId="1C5B5FF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X&lt;5</w:t>
            </w:r>
          </w:p>
        </w:tc>
      </w:tr>
      <w:tr w:rsidR="00F576EC" w:rsidRPr="00F576EC" w14:paraId="5507790C" w14:textId="77777777" w:rsidTr="00A32A9D">
        <w:tc>
          <w:tcPr>
            <w:tcW w:w="1028" w:type="dxa"/>
            <w:vMerge/>
            <w:noWrap/>
            <w:vAlign w:val="center"/>
          </w:tcPr>
          <w:p w14:paraId="16AAEA4D"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35EB370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BABFEF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305FF16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Y≥40000</w:t>
            </w:r>
          </w:p>
        </w:tc>
        <w:tc>
          <w:tcPr>
            <w:tcW w:w="1476" w:type="dxa"/>
            <w:noWrap/>
            <w:vAlign w:val="center"/>
          </w:tcPr>
          <w:p w14:paraId="6BBD3A2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5000≤Y&lt;40000</w:t>
            </w:r>
          </w:p>
        </w:tc>
        <w:tc>
          <w:tcPr>
            <w:tcW w:w="1334" w:type="dxa"/>
            <w:noWrap/>
            <w:vAlign w:val="center"/>
          </w:tcPr>
          <w:p w14:paraId="556C2742" w14:textId="77777777" w:rsidR="00F576EC" w:rsidRPr="00F576EC" w:rsidRDefault="00F576EC" w:rsidP="00F576EC">
            <w:pPr>
              <w:wordWrap w:val="0"/>
              <w:spacing w:after="113" w:line="180" w:lineRule="atLeast"/>
              <w:jc w:val="both"/>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1000≤Y&lt;5000</w:t>
            </w:r>
          </w:p>
        </w:tc>
        <w:tc>
          <w:tcPr>
            <w:tcW w:w="965" w:type="dxa"/>
            <w:noWrap/>
            <w:vAlign w:val="center"/>
          </w:tcPr>
          <w:p w14:paraId="312AE10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Y&lt;1000</w:t>
            </w:r>
          </w:p>
        </w:tc>
      </w:tr>
      <w:tr w:rsidR="00F576EC" w:rsidRPr="00F576EC" w14:paraId="4656A9B0" w14:textId="77777777" w:rsidTr="00A32A9D">
        <w:tc>
          <w:tcPr>
            <w:tcW w:w="1028" w:type="dxa"/>
            <w:vMerge w:val="restart"/>
            <w:noWrap/>
            <w:vAlign w:val="center"/>
          </w:tcPr>
          <w:p w14:paraId="1ABBA158"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零售业</w:t>
            </w:r>
          </w:p>
        </w:tc>
        <w:tc>
          <w:tcPr>
            <w:tcW w:w="1452" w:type="dxa"/>
            <w:noWrap/>
            <w:vAlign w:val="center"/>
          </w:tcPr>
          <w:p w14:paraId="2B297A9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7150F9F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4A91CC3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565484B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50≤X&lt;300</w:t>
            </w:r>
          </w:p>
        </w:tc>
        <w:tc>
          <w:tcPr>
            <w:tcW w:w="1334" w:type="dxa"/>
            <w:noWrap/>
            <w:vAlign w:val="center"/>
          </w:tcPr>
          <w:p w14:paraId="0375454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10≤X&lt;50</w:t>
            </w:r>
          </w:p>
        </w:tc>
        <w:tc>
          <w:tcPr>
            <w:tcW w:w="965" w:type="dxa"/>
            <w:noWrap/>
            <w:vAlign w:val="center"/>
          </w:tcPr>
          <w:p w14:paraId="44F000A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7108952A" w14:textId="77777777" w:rsidTr="00A32A9D">
        <w:tc>
          <w:tcPr>
            <w:tcW w:w="1028" w:type="dxa"/>
            <w:vMerge/>
            <w:noWrap/>
            <w:vAlign w:val="center"/>
          </w:tcPr>
          <w:p w14:paraId="05B8B1AA" w14:textId="77777777" w:rsidR="00F576EC" w:rsidRPr="00F576EC" w:rsidRDefault="00F576EC" w:rsidP="00F576EC">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1984696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07CB5E9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1FF7C09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Y≥20000</w:t>
            </w:r>
          </w:p>
        </w:tc>
        <w:tc>
          <w:tcPr>
            <w:tcW w:w="1476" w:type="dxa"/>
            <w:noWrap/>
            <w:vAlign w:val="center"/>
          </w:tcPr>
          <w:p w14:paraId="7EA4012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500≤Y&lt;20000</w:t>
            </w:r>
          </w:p>
        </w:tc>
        <w:tc>
          <w:tcPr>
            <w:tcW w:w="1334" w:type="dxa"/>
            <w:noWrap/>
            <w:vAlign w:val="center"/>
          </w:tcPr>
          <w:p w14:paraId="74CCF3A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100≤Y&lt;500</w:t>
            </w:r>
          </w:p>
        </w:tc>
        <w:tc>
          <w:tcPr>
            <w:tcW w:w="965" w:type="dxa"/>
            <w:noWrap/>
            <w:vAlign w:val="center"/>
          </w:tcPr>
          <w:p w14:paraId="75AC60C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4B96A026" w14:textId="77777777" w:rsidTr="00A32A9D">
        <w:trPr>
          <w:trHeight w:val="293"/>
        </w:trPr>
        <w:tc>
          <w:tcPr>
            <w:tcW w:w="1028" w:type="dxa"/>
            <w:vMerge w:val="restart"/>
            <w:noWrap/>
            <w:vAlign w:val="center"/>
          </w:tcPr>
          <w:p w14:paraId="714F705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交通运输业</w:t>
            </w:r>
            <w:r w:rsidRPr="00F576EC">
              <w:rPr>
                <w:rFonts w:ascii="Segoe UI Symbol" w:eastAsia="宋体" w:hAnsi="Segoe UI Symbol" w:cs="Segoe UI Symbol"/>
                <w:sz w:val="18"/>
                <w:szCs w:val="18"/>
                <w14:ligatures w14:val="none"/>
              </w:rPr>
              <w:t>★</w:t>
            </w:r>
          </w:p>
        </w:tc>
        <w:tc>
          <w:tcPr>
            <w:tcW w:w="1452" w:type="dxa"/>
            <w:noWrap/>
            <w:vAlign w:val="center"/>
          </w:tcPr>
          <w:p w14:paraId="0F9635E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109E35C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20821E3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X≥1000</w:t>
            </w:r>
          </w:p>
        </w:tc>
        <w:tc>
          <w:tcPr>
            <w:tcW w:w="1476" w:type="dxa"/>
            <w:noWrap/>
            <w:vAlign w:val="center"/>
          </w:tcPr>
          <w:p w14:paraId="3ACDCE5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300≤X&lt;1000</w:t>
            </w:r>
          </w:p>
        </w:tc>
        <w:tc>
          <w:tcPr>
            <w:tcW w:w="1334" w:type="dxa"/>
            <w:noWrap/>
            <w:vAlign w:val="center"/>
          </w:tcPr>
          <w:p w14:paraId="0470C4F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20≤X&lt;300</w:t>
            </w:r>
          </w:p>
        </w:tc>
        <w:tc>
          <w:tcPr>
            <w:tcW w:w="965" w:type="dxa"/>
            <w:noWrap/>
            <w:vAlign w:val="center"/>
          </w:tcPr>
          <w:p w14:paraId="7540A21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X&lt;20</w:t>
            </w:r>
          </w:p>
        </w:tc>
      </w:tr>
      <w:tr w:rsidR="00F576EC" w:rsidRPr="00F576EC" w14:paraId="29B93EFA" w14:textId="77777777" w:rsidTr="00A32A9D">
        <w:tc>
          <w:tcPr>
            <w:tcW w:w="1028" w:type="dxa"/>
            <w:vMerge/>
            <w:noWrap/>
            <w:vAlign w:val="center"/>
          </w:tcPr>
          <w:p w14:paraId="6C8AA55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DF6357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096E63C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6AF5EC8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Y≥30000</w:t>
            </w:r>
          </w:p>
        </w:tc>
        <w:tc>
          <w:tcPr>
            <w:tcW w:w="1476" w:type="dxa"/>
            <w:noWrap/>
            <w:vAlign w:val="center"/>
          </w:tcPr>
          <w:p w14:paraId="777FFC3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3000≤Y&lt;30000</w:t>
            </w:r>
          </w:p>
        </w:tc>
        <w:tc>
          <w:tcPr>
            <w:tcW w:w="1334" w:type="dxa"/>
            <w:noWrap/>
            <w:vAlign w:val="center"/>
          </w:tcPr>
          <w:p w14:paraId="03FAB51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200≤Y&lt;3000</w:t>
            </w:r>
          </w:p>
        </w:tc>
        <w:tc>
          <w:tcPr>
            <w:tcW w:w="965" w:type="dxa"/>
            <w:noWrap/>
            <w:vAlign w:val="center"/>
          </w:tcPr>
          <w:p w14:paraId="44025D1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Y&lt;200</w:t>
            </w:r>
          </w:p>
        </w:tc>
      </w:tr>
      <w:tr w:rsidR="00F576EC" w:rsidRPr="00F576EC" w14:paraId="434CE550" w14:textId="77777777" w:rsidTr="00A32A9D">
        <w:tc>
          <w:tcPr>
            <w:tcW w:w="1028" w:type="dxa"/>
            <w:vMerge w:val="restart"/>
            <w:noWrap/>
            <w:vAlign w:val="center"/>
          </w:tcPr>
          <w:p w14:paraId="42B1C29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仓储业</w:t>
            </w:r>
            <w:r w:rsidRPr="00F576EC">
              <w:rPr>
                <w:rFonts w:ascii="Segoe UI Symbol" w:eastAsia="宋体" w:hAnsi="Segoe UI Symbol" w:cs="Segoe UI Symbol"/>
                <w:sz w:val="18"/>
                <w:szCs w:val="18"/>
                <w14:ligatures w14:val="none"/>
              </w:rPr>
              <w:t>★</w:t>
            </w:r>
          </w:p>
        </w:tc>
        <w:tc>
          <w:tcPr>
            <w:tcW w:w="1452" w:type="dxa"/>
            <w:noWrap/>
            <w:vAlign w:val="center"/>
          </w:tcPr>
          <w:p w14:paraId="388285B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025101D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78C17E8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X≥200</w:t>
            </w:r>
          </w:p>
        </w:tc>
        <w:tc>
          <w:tcPr>
            <w:tcW w:w="1476" w:type="dxa"/>
            <w:noWrap/>
            <w:vAlign w:val="center"/>
          </w:tcPr>
          <w:p w14:paraId="322116C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100≤X&lt;200</w:t>
            </w:r>
          </w:p>
        </w:tc>
        <w:tc>
          <w:tcPr>
            <w:tcW w:w="1334" w:type="dxa"/>
            <w:noWrap/>
            <w:vAlign w:val="center"/>
          </w:tcPr>
          <w:p w14:paraId="3A73D78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20≤X&lt;100</w:t>
            </w:r>
          </w:p>
        </w:tc>
        <w:tc>
          <w:tcPr>
            <w:tcW w:w="965" w:type="dxa"/>
            <w:noWrap/>
            <w:vAlign w:val="center"/>
          </w:tcPr>
          <w:p w14:paraId="09209DA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X&lt;20</w:t>
            </w:r>
          </w:p>
        </w:tc>
      </w:tr>
      <w:tr w:rsidR="00F576EC" w:rsidRPr="00F576EC" w14:paraId="06BB0D28" w14:textId="77777777" w:rsidTr="00A32A9D">
        <w:tc>
          <w:tcPr>
            <w:tcW w:w="1028" w:type="dxa"/>
            <w:vMerge/>
            <w:noWrap/>
            <w:vAlign w:val="center"/>
          </w:tcPr>
          <w:p w14:paraId="7805F92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833B41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28FCFD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3226030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Y≥30000</w:t>
            </w:r>
          </w:p>
        </w:tc>
        <w:tc>
          <w:tcPr>
            <w:tcW w:w="1476" w:type="dxa"/>
            <w:noWrap/>
            <w:vAlign w:val="center"/>
          </w:tcPr>
          <w:p w14:paraId="774F617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1000≤Y&lt;30000</w:t>
            </w:r>
          </w:p>
        </w:tc>
        <w:tc>
          <w:tcPr>
            <w:tcW w:w="1334" w:type="dxa"/>
            <w:noWrap/>
            <w:vAlign w:val="center"/>
          </w:tcPr>
          <w:p w14:paraId="3B5BBD7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100≤Y&lt;1000</w:t>
            </w:r>
          </w:p>
        </w:tc>
        <w:tc>
          <w:tcPr>
            <w:tcW w:w="965" w:type="dxa"/>
            <w:noWrap/>
            <w:vAlign w:val="center"/>
          </w:tcPr>
          <w:p w14:paraId="498176E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51079156" w14:textId="77777777" w:rsidTr="00A32A9D">
        <w:tc>
          <w:tcPr>
            <w:tcW w:w="1028" w:type="dxa"/>
            <w:vMerge w:val="restart"/>
            <w:noWrap/>
            <w:vAlign w:val="center"/>
          </w:tcPr>
          <w:p w14:paraId="50F4627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邮政业</w:t>
            </w:r>
          </w:p>
        </w:tc>
        <w:tc>
          <w:tcPr>
            <w:tcW w:w="1452" w:type="dxa"/>
            <w:noWrap/>
            <w:vAlign w:val="center"/>
          </w:tcPr>
          <w:p w14:paraId="4A724C2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1DDFE3E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31372B8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X≥1000</w:t>
            </w:r>
          </w:p>
        </w:tc>
        <w:tc>
          <w:tcPr>
            <w:tcW w:w="1476" w:type="dxa"/>
            <w:noWrap/>
            <w:vAlign w:val="center"/>
          </w:tcPr>
          <w:p w14:paraId="2C8D914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300≤X&lt;1000</w:t>
            </w:r>
          </w:p>
        </w:tc>
        <w:tc>
          <w:tcPr>
            <w:tcW w:w="1334" w:type="dxa"/>
            <w:noWrap/>
            <w:vAlign w:val="center"/>
          </w:tcPr>
          <w:p w14:paraId="4E0AB28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20≤X&lt;300</w:t>
            </w:r>
          </w:p>
        </w:tc>
        <w:tc>
          <w:tcPr>
            <w:tcW w:w="965" w:type="dxa"/>
            <w:noWrap/>
            <w:vAlign w:val="center"/>
          </w:tcPr>
          <w:p w14:paraId="0B6F89D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X&lt;20</w:t>
            </w:r>
          </w:p>
        </w:tc>
      </w:tr>
      <w:tr w:rsidR="00F576EC" w:rsidRPr="00F576EC" w14:paraId="20593870" w14:textId="77777777" w:rsidTr="00A32A9D">
        <w:tc>
          <w:tcPr>
            <w:tcW w:w="1028" w:type="dxa"/>
            <w:vMerge/>
            <w:noWrap/>
            <w:vAlign w:val="center"/>
          </w:tcPr>
          <w:p w14:paraId="2A5F6BB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29B4B67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4C871F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68C89A7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Y≥30000</w:t>
            </w:r>
          </w:p>
        </w:tc>
        <w:tc>
          <w:tcPr>
            <w:tcW w:w="1476" w:type="dxa"/>
            <w:noWrap/>
            <w:vAlign w:val="center"/>
          </w:tcPr>
          <w:p w14:paraId="72DADEF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2000≤Y&lt;30000</w:t>
            </w:r>
          </w:p>
        </w:tc>
        <w:tc>
          <w:tcPr>
            <w:tcW w:w="1334" w:type="dxa"/>
            <w:noWrap/>
            <w:vAlign w:val="center"/>
          </w:tcPr>
          <w:p w14:paraId="51A8566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100≤Y&lt;2000</w:t>
            </w:r>
          </w:p>
        </w:tc>
        <w:tc>
          <w:tcPr>
            <w:tcW w:w="965" w:type="dxa"/>
            <w:noWrap/>
            <w:vAlign w:val="center"/>
          </w:tcPr>
          <w:p w14:paraId="4206F7B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76623104" w14:textId="77777777" w:rsidTr="00A32A9D">
        <w:trPr>
          <w:trHeight w:val="316"/>
        </w:trPr>
        <w:tc>
          <w:tcPr>
            <w:tcW w:w="1028" w:type="dxa"/>
            <w:vMerge w:val="restart"/>
            <w:noWrap/>
            <w:vAlign w:val="center"/>
          </w:tcPr>
          <w:p w14:paraId="19D6F33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住宿业</w:t>
            </w:r>
          </w:p>
        </w:tc>
        <w:tc>
          <w:tcPr>
            <w:tcW w:w="1452" w:type="dxa"/>
            <w:noWrap/>
            <w:vAlign w:val="center"/>
          </w:tcPr>
          <w:p w14:paraId="663C2B6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2D59629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5927E45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6A70B5C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1334" w:type="dxa"/>
            <w:noWrap/>
            <w:vAlign w:val="center"/>
          </w:tcPr>
          <w:p w14:paraId="00F96B2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7B90A04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0B4FB8B1" w14:textId="77777777" w:rsidTr="00A32A9D">
        <w:tc>
          <w:tcPr>
            <w:tcW w:w="1028" w:type="dxa"/>
            <w:vMerge/>
            <w:noWrap/>
            <w:vAlign w:val="center"/>
          </w:tcPr>
          <w:p w14:paraId="2FFF4EA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07A362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1B7CB1A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19B7A60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Y≥10000</w:t>
            </w:r>
          </w:p>
        </w:tc>
        <w:tc>
          <w:tcPr>
            <w:tcW w:w="1476" w:type="dxa"/>
            <w:noWrap/>
            <w:vAlign w:val="center"/>
          </w:tcPr>
          <w:p w14:paraId="35698FB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2000≤Y&lt;10000</w:t>
            </w:r>
          </w:p>
        </w:tc>
        <w:tc>
          <w:tcPr>
            <w:tcW w:w="1334" w:type="dxa"/>
            <w:noWrap/>
            <w:vAlign w:val="center"/>
          </w:tcPr>
          <w:p w14:paraId="2DBB67A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100≤Y&lt;2000</w:t>
            </w:r>
          </w:p>
        </w:tc>
        <w:tc>
          <w:tcPr>
            <w:tcW w:w="965" w:type="dxa"/>
            <w:noWrap/>
            <w:vAlign w:val="center"/>
          </w:tcPr>
          <w:p w14:paraId="0983408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20334D7B" w14:textId="77777777" w:rsidTr="00A32A9D">
        <w:tc>
          <w:tcPr>
            <w:tcW w:w="1028" w:type="dxa"/>
            <w:vMerge w:val="restart"/>
            <w:noWrap/>
            <w:vAlign w:val="center"/>
          </w:tcPr>
          <w:p w14:paraId="0C6D078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餐饮业</w:t>
            </w:r>
          </w:p>
        </w:tc>
        <w:tc>
          <w:tcPr>
            <w:tcW w:w="1452" w:type="dxa"/>
            <w:noWrap/>
            <w:vAlign w:val="center"/>
          </w:tcPr>
          <w:p w14:paraId="4DC602A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4061C21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016020B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5FD3A19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1334" w:type="dxa"/>
            <w:noWrap/>
            <w:vAlign w:val="center"/>
          </w:tcPr>
          <w:p w14:paraId="54EBC00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7333AAF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7F5245D0" w14:textId="77777777" w:rsidTr="00A32A9D">
        <w:tc>
          <w:tcPr>
            <w:tcW w:w="1028" w:type="dxa"/>
            <w:vMerge/>
            <w:noWrap/>
            <w:vAlign w:val="center"/>
          </w:tcPr>
          <w:p w14:paraId="6B30298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1B6ACB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480D903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4B62B21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Y≥10000</w:t>
            </w:r>
          </w:p>
        </w:tc>
        <w:tc>
          <w:tcPr>
            <w:tcW w:w="1476" w:type="dxa"/>
            <w:noWrap/>
            <w:vAlign w:val="center"/>
          </w:tcPr>
          <w:p w14:paraId="245654C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2000≤Y&lt;10000</w:t>
            </w:r>
          </w:p>
        </w:tc>
        <w:tc>
          <w:tcPr>
            <w:tcW w:w="1334" w:type="dxa"/>
            <w:noWrap/>
            <w:vAlign w:val="center"/>
          </w:tcPr>
          <w:p w14:paraId="1F00046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100≤Y&lt;2000</w:t>
            </w:r>
          </w:p>
        </w:tc>
        <w:tc>
          <w:tcPr>
            <w:tcW w:w="965" w:type="dxa"/>
            <w:noWrap/>
            <w:vAlign w:val="center"/>
          </w:tcPr>
          <w:p w14:paraId="5EB5CBA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7A7F0955" w14:textId="77777777" w:rsidTr="00A32A9D">
        <w:tc>
          <w:tcPr>
            <w:tcW w:w="1028" w:type="dxa"/>
            <w:vMerge w:val="restart"/>
            <w:noWrap/>
            <w:vAlign w:val="center"/>
          </w:tcPr>
          <w:p w14:paraId="124D4AB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信息传输业</w:t>
            </w:r>
            <w:r w:rsidRPr="00F576EC">
              <w:rPr>
                <w:rFonts w:ascii="Segoe UI Symbol" w:eastAsia="宋体" w:hAnsi="Segoe UI Symbol" w:cs="Segoe UI Symbol"/>
                <w:sz w:val="18"/>
                <w:szCs w:val="18"/>
                <w14:ligatures w14:val="none"/>
              </w:rPr>
              <w:t>★</w:t>
            </w:r>
          </w:p>
        </w:tc>
        <w:tc>
          <w:tcPr>
            <w:tcW w:w="1452" w:type="dxa"/>
            <w:noWrap/>
            <w:vAlign w:val="center"/>
          </w:tcPr>
          <w:p w14:paraId="3A37A4E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03BDC64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226D3B0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X≥2000</w:t>
            </w:r>
          </w:p>
        </w:tc>
        <w:tc>
          <w:tcPr>
            <w:tcW w:w="1476" w:type="dxa"/>
            <w:noWrap/>
            <w:vAlign w:val="center"/>
          </w:tcPr>
          <w:p w14:paraId="537E918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100≤X&lt;2000</w:t>
            </w:r>
          </w:p>
        </w:tc>
        <w:tc>
          <w:tcPr>
            <w:tcW w:w="1334" w:type="dxa"/>
            <w:noWrap/>
            <w:vAlign w:val="center"/>
          </w:tcPr>
          <w:p w14:paraId="39A29A6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2E0B170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0962CCE3" w14:textId="77777777" w:rsidTr="00A32A9D">
        <w:tc>
          <w:tcPr>
            <w:tcW w:w="1028" w:type="dxa"/>
            <w:vMerge/>
            <w:noWrap/>
            <w:vAlign w:val="center"/>
          </w:tcPr>
          <w:p w14:paraId="7695FF0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364D6C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7E8F7AA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6161896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Y≥100000</w:t>
            </w:r>
          </w:p>
        </w:tc>
        <w:tc>
          <w:tcPr>
            <w:tcW w:w="1476" w:type="dxa"/>
            <w:noWrap/>
            <w:vAlign w:val="center"/>
          </w:tcPr>
          <w:p w14:paraId="75E1E0F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1000≤Y&lt;100000</w:t>
            </w:r>
          </w:p>
        </w:tc>
        <w:tc>
          <w:tcPr>
            <w:tcW w:w="1334" w:type="dxa"/>
            <w:noWrap/>
            <w:vAlign w:val="center"/>
          </w:tcPr>
          <w:p w14:paraId="757FDFF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100≤Y&lt;1000</w:t>
            </w:r>
          </w:p>
        </w:tc>
        <w:tc>
          <w:tcPr>
            <w:tcW w:w="965" w:type="dxa"/>
            <w:noWrap/>
            <w:vAlign w:val="center"/>
          </w:tcPr>
          <w:p w14:paraId="45C09D6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53ED5FCC" w14:textId="77777777" w:rsidTr="00A32A9D">
        <w:tc>
          <w:tcPr>
            <w:tcW w:w="1028" w:type="dxa"/>
            <w:vMerge w:val="restart"/>
            <w:noWrap/>
            <w:vAlign w:val="center"/>
          </w:tcPr>
          <w:p w14:paraId="2E5AE5D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软件和信息技术服</w:t>
            </w:r>
            <w:r w:rsidRPr="00F576EC">
              <w:rPr>
                <w:rFonts w:ascii="Times New Roman" w:eastAsia="仿宋" w:hAnsi="Times New Roman" w:cs="Times New Roman"/>
                <w:sz w:val="18"/>
                <w:szCs w:val="18"/>
                <w14:ligatures w14:val="none"/>
              </w:rPr>
              <w:lastRenderedPageBreak/>
              <w:t>务业</w:t>
            </w:r>
          </w:p>
        </w:tc>
        <w:tc>
          <w:tcPr>
            <w:tcW w:w="1452" w:type="dxa"/>
            <w:noWrap/>
            <w:vAlign w:val="center"/>
          </w:tcPr>
          <w:p w14:paraId="7030975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lastRenderedPageBreak/>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1329BDF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436987C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428A5EA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1334" w:type="dxa"/>
            <w:noWrap/>
            <w:vAlign w:val="center"/>
          </w:tcPr>
          <w:p w14:paraId="515D9DC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0F79EFB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35294D92" w14:textId="77777777" w:rsidTr="00A32A9D">
        <w:tc>
          <w:tcPr>
            <w:tcW w:w="1028" w:type="dxa"/>
            <w:vMerge/>
            <w:noWrap/>
            <w:vAlign w:val="center"/>
          </w:tcPr>
          <w:p w14:paraId="5480F0A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19DCEF9"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4E1A142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5983F30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Y≥10000</w:t>
            </w:r>
          </w:p>
        </w:tc>
        <w:tc>
          <w:tcPr>
            <w:tcW w:w="1476" w:type="dxa"/>
            <w:noWrap/>
            <w:vAlign w:val="center"/>
          </w:tcPr>
          <w:p w14:paraId="360E819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1000≤Y&lt;10000</w:t>
            </w:r>
          </w:p>
        </w:tc>
        <w:tc>
          <w:tcPr>
            <w:tcW w:w="1334" w:type="dxa"/>
            <w:noWrap/>
            <w:vAlign w:val="center"/>
          </w:tcPr>
          <w:p w14:paraId="658DA2D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50≤Y&lt;1000</w:t>
            </w:r>
          </w:p>
        </w:tc>
        <w:tc>
          <w:tcPr>
            <w:tcW w:w="965" w:type="dxa"/>
            <w:noWrap/>
            <w:vAlign w:val="center"/>
          </w:tcPr>
          <w:p w14:paraId="05AC118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Y&lt;50</w:t>
            </w:r>
          </w:p>
        </w:tc>
      </w:tr>
      <w:tr w:rsidR="00F576EC" w:rsidRPr="00F576EC" w14:paraId="7B6A7729" w14:textId="77777777" w:rsidTr="00A32A9D">
        <w:tc>
          <w:tcPr>
            <w:tcW w:w="1028" w:type="dxa"/>
            <w:vMerge w:val="restart"/>
            <w:noWrap/>
            <w:vAlign w:val="center"/>
          </w:tcPr>
          <w:p w14:paraId="0C91B89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房地产开发经营</w:t>
            </w:r>
          </w:p>
        </w:tc>
        <w:tc>
          <w:tcPr>
            <w:tcW w:w="1452" w:type="dxa"/>
            <w:noWrap/>
            <w:vAlign w:val="center"/>
          </w:tcPr>
          <w:p w14:paraId="4D63A84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033AF4A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07C843C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Y≥200000</w:t>
            </w:r>
          </w:p>
        </w:tc>
        <w:tc>
          <w:tcPr>
            <w:tcW w:w="1476" w:type="dxa"/>
            <w:noWrap/>
            <w:vAlign w:val="center"/>
          </w:tcPr>
          <w:p w14:paraId="28DCB0A4"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1000≤Y&lt;200000</w:t>
            </w:r>
          </w:p>
        </w:tc>
        <w:tc>
          <w:tcPr>
            <w:tcW w:w="1334" w:type="dxa"/>
            <w:noWrap/>
            <w:vAlign w:val="center"/>
          </w:tcPr>
          <w:p w14:paraId="3571466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100≤Y&lt;1000</w:t>
            </w:r>
          </w:p>
        </w:tc>
        <w:tc>
          <w:tcPr>
            <w:tcW w:w="965" w:type="dxa"/>
            <w:noWrap/>
            <w:vAlign w:val="center"/>
          </w:tcPr>
          <w:p w14:paraId="55A6CF4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Y&lt;100</w:t>
            </w:r>
          </w:p>
        </w:tc>
      </w:tr>
      <w:tr w:rsidR="00F576EC" w:rsidRPr="00F576EC" w14:paraId="143ECB88" w14:textId="77777777" w:rsidTr="00A32A9D">
        <w:tc>
          <w:tcPr>
            <w:tcW w:w="1028" w:type="dxa"/>
            <w:vMerge/>
            <w:noWrap/>
            <w:vAlign w:val="center"/>
          </w:tcPr>
          <w:p w14:paraId="3E6A4BB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EE7940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资产总额（</w:t>
            </w:r>
            <w:r w:rsidRPr="00F576EC">
              <w:rPr>
                <w:rFonts w:ascii="Times New Roman" w:eastAsia="仿宋" w:hAnsi="Times New Roman" w:cs="Times New Roman"/>
                <w:sz w:val="18"/>
                <w:szCs w:val="18"/>
                <w14:ligatures w14:val="none"/>
              </w:rPr>
              <w:t>Z</w:t>
            </w:r>
            <w:r w:rsidRPr="00F576EC">
              <w:rPr>
                <w:rFonts w:ascii="Times New Roman" w:eastAsia="仿宋" w:hAnsi="Times New Roman" w:cs="Times New Roman"/>
                <w:sz w:val="18"/>
                <w:szCs w:val="18"/>
                <w14:ligatures w14:val="none"/>
              </w:rPr>
              <w:t>）</w:t>
            </w:r>
          </w:p>
        </w:tc>
        <w:tc>
          <w:tcPr>
            <w:tcW w:w="1056" w:type="dxa"/>
            <w:noWrap/>
            <w:vAlign w:val="center"/>
          </w:tcPr>
          <w:p w14:paraId="6525D31C"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7720D6D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Z≥10000</w:t>
            </w:r>
          </w:p>
        </w:tc>
        <w:tc>
          <w:tcPr>
            <w:tcW w:w="1476" w:type="dxa"/>
            <w:noWrap/>
            <w:vAlign w:val="center"/>
          </w:tcPr>
          <w:p w14:paraId="41DE4DF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5000≤Z&lt;10000</w:t>
            </w:r>
          </w:p>
        </w:tc>
        <w:tc>
          <w:tcPr>
            <w:tcW w:w="1334" w:type="dxa"/>
            <w:noWrap/>
            <w:vAlign w:val="center"/>
          </w:tcPr>
          <w:p w14:paraId="086108F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2000≤Z&lt;5000</w:t>
            </w:r>
          </w:p>
        </w:tc>
        <w:tc>
          <w:tcPr>
            <w:tcW w:w="965" w:type="dxa"/>
            <w:noWrap/>
            <w:vAlign w:val="center"/>
          </w:tcPr>
          <w:p w14:paraId="0DA1D39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Z&lt;2000</w:t>
            </w:r>
          </w:p>
        </w:tc>
      </w:tr>
      <w:tr w:rsidR="00F576EC" w:rsidRPr="00F576EC" w14:paraId="41BED9DE" w14:textId="77777777" w:rsidTr="00A32A9D">
        <w:tc>
          <w:tcPr>
            <w:tcW w:w="1028" w:type="dxa"/>
            <w:vMerge w:val="restart"/>
            <w:noWrap/>
            <w:vAlign w:val="center"/>
          </w:tcPr>
          <w:p w14:paraId="4812D00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物业管理</w:t>
            </w:r>
          </w:p>
        </w:tc>
        <w:tc>
          <w:tcPr>
            <w:tcW w:w="1452" w:type="dxa"/>
            <w:noWrap/>
            <w:vAlign w:val="center"/>
          </w:tcPr>
          <w:p w14:paraId="14C4BD5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5AA1AAE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0725F4A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X≥1000</w:t>
            </w:r>
          </w:p>
        </w:tc>
        <w:tc>
          <w:tcPr>
            <w:tcW w:w="1476" w:type="dxa"/>
            <w:noWrap/>
            <w:vAlign w:val="center"/>
          </w:tcPr>
          <w:p w14:paraId="5628506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300≤X&lt;1000</w:t>
            </w:r>
          </w:p>
        </w:tc>
        <w:tc>
          <w:tcPr>
            <w:tcW w:w="1334" w:type="dxa"/>
            <w:noWrap/>
            <w:vAlign w:val="center"/>
          </w:tcPr>
          <w:p w14:paraId="63A0C100"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965" w:type="dxa"/>
            <w:noWrap/>
            <w:vAlign w:val="center"/>
          </w:tcPr>
          <w:p w14:paraId="29191171"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X&lt;100</w:t>
            </w:r>
          </w:p>
        </w:tc>
      </w:tr>
      <w:tr w:rsidR="00F576EC" w:rsidRPr="00F576EC" w14:paraId="6A9A88B9" w14:textId="77777777" w:rsidTr="00A32A9D">
        <w:tc>
          <w:tcPr>
            <w:tcW w:w="1028" w:type="dxa"/>
            <w:vMerge/>
            <w:noWrap/>
            <w:vAlign w:val="center"/>
          </w:tcPr>
          <w:p w14:paraId="51B8EDD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E8A3DC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营业收入（</w:t>
            </w:r>
            <w:r w:rsidRPr="00F576EC">
              <w:rPr>
                <w:rFonts w:ascii="Times New Roman" w:eastAsia="仿宋" w:hAnsi="Times New Roman" w:cs="Times New Roman"/>
                <w:sz w:val="18"/>
                <w:szCs w:val="18"/>
                <w14:ligatures w14:val="none"/>
              </w:rPr>
              <w:t>Y</w:t>
            </w:r>
            <w:r w:rsidRPr="00F576EC">
              <w:rPr>
                <w:rFonts w:ascii="Times New Roman" w:eastAsia="仿宋" w:hAnsi="Times New Roman" w:cs="Times New Roman"/>
                <w:sz w:val="18"/>
                <w:szCs w:val="18"/>
                <w14:ligatures w14:val="none"/>
              </w:rPr>
              <w:t>）</w:t>
            </w:r>
          </w:p>
        </w:tc>
        <w:tc>
          <w:tcPr>
            <w:tcW w:w="1056" w:type="dxa"/>
            <w:noWrap/>
            <w:vAlign w:val="center"/>
          </w:tcPr>
          <w:p w14:paraId="5870FD3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01AF25D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Y≥5000</w:t>
            </w:r>
          </w:p>
        </w:tc>
        <w:tc>
          <w:tcPr>
            <w:tcW w:w="1476" w:type="dxa"/>
            <w:noWrap/>
            <w:vAlign w:val="center"/>
          </w:tcPr>
          <w:p w14:paraId="374B4A1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1000≤Y&lt;5000</w:t>
            </w:r>
          </w:p>
        </w:tc>
        <w:tc>
          <w:tcPr>
            <w:tcW w:w="1334" w:type="dxa"/>
            <w:noWrap/>
            <w:vAlign w:val="center"/>
          </w:tcPr>
          <w:p w14:paraId="5E6591B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500≤Y&lt;1000</w:t>
            </w:r>
          </w:p>
        </w:tc>
        <w:tc>
          <w:tcPr>
            <w:tcW w:w="965" w:type="dxa"/>
            <w:noWrap/>
            <w:vAlign w:val="center"/>
          </w:tcPr>
          <w:p w14:paraId="79952AD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Y&lt;500</w:t>
            </w:r>
          </w:p>
        </w:tc>
      </w:tr>
      <w:tr w:rsidR="00F576EC" w:rsidRPr="00F576EC" w14:paraId="03DDF48D" w14:textId="77777777" w:rsidTr="00A32A9D">
        <w:tc>
          <w:tcPr>
            <w:tcW w:w="1028" w:type="dxa"/>
            <w:vMerge w:val="restart"/>
            <w:noWrap/>
            <w:vAlign w:val="center"/>
          </w:tcPr>
          <w:p w14:paraId="457C07A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租赁和商务服务业</w:t>
            </w:r>
          </w:p>
        </w:tc>
        <w:tc>
          <w:tcPr>
            <w:tcW w:w="1452" w:type="dxa"/>
            <w:noWrap/>
            <w:vAlign w:val="center"/>
          </w:tcPr>
          <w:p w14:paraId="423DB74E"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54AE02E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32B324E7"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1D9B6D7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1334" w:type="dxa"/>
            <w:noWrap/>
            <w:vAlign w:val="center"/>
          </w:tcPr>
          <w:p w14:paraId="6EC4176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73C2665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r w:rsidR="00F576EC" w:rsidRPr="00F576EC" w14:paraId="6EE1624D" w14:textId="77777777" w:rsidTr="00A32A9D">
        <w:tc>
          <w:tcPr>
            <w:tcW w:w="1028" w:type="dxa"/>
            <w:vMerge/>
            <w:noWrap/>
            <w:vAlign w:val="center"/>
          </w:tcPr>
          <w:p w14:paraId="74FB74F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DC2832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资产总额（</w:t>
            </w:r>
            <w:r w:rsidRPr="00F576EC">
              <w:rPr>
                <w:rFonts w:ascii="Times New Roman" w:eastAsia="仿宋" w:hAnsi="Times New Roman" w:cs="Times New Roman"/>
                <w:sz w:val="18"/>
                <w:szCs w:val="18"/>
                <w14:ligatures w14:val="none"/>
              </w:rPr>
              <w:t>Z</w:t>
            </w:r>
            <w:r w:rsidRPr="00F576EC">
              <w:rPr>
                <w:rFonts w:ascii="Times New Roman" w:eastAsia="仿宋" w:hAnsi="Times New Roman" w:cs="Times New Roman"/>
                <w:sz w:val="18"/>
                <w:szCs w:val="18"/>
                <w14:ligatures w14:val="none"/>
              </w:rPr>
              <w:t>）</w:t>
            </w:r>
          </w:p>
        </w:tc>
        <w:tc>
          <w:tcPr>
            <w:tcW w:w="1056" w:type="dxa"/>
            <w:noWrap/>
            <w:vAlign w:val="center"/>
          </w:tcPr>
          <w:p w14:paraId="5A2EC9E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万元</w:t>
            </w:r>
          </w:p>
        </w:tc>
        <w:tc>
          <w:tcPr>
            <w:tcW w:w="1212" w:type="dxa"/>
            <w:noWrap/>
            <w:vAlign w:val="center"/>
          </w:tcPr>
          <w:p w14:paraId="5003C508"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Z≥120000</w:t>
            </w:r>
          </w:p>
        </w:tc>
        <w:tc>
          <w:tcPr>
            <w:tcW w:w="1476" w:type="dxa"/>
            <w:noWrap/>
            <w:vAlign w:val="center"/>
          </w:tcPr>
          <w:p w14:paraId="3BAAAD42"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8000≤Z&lt;120000</w:t>
            </w:r>
          </w:p>
        </w:tc>
        <w:tc>
          <w:tcPr>
            <w:tcW w:w="1334" w:type="dxa"/>
            <w:noWrap/>
            <w:vAlign w:val="center"/>
          </w:tcPr>
          <w:p w14:paraId="1DC57F4A"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100≤Z&lt;8000</w:t>
            </w:r>
          </w:p>
        </w:tc>
        <w:tc>
          <w:tcPr>
            <w:tcW w:w="965" w:type="dxa"/>
            <w:noWrap/>
            <w:vAlign w:val="center"/>
          </w:tcPr>
          <w:p w14:paraId="3CB10A35"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Z&lt;100</w:t>
            </w:r>
          </w:p>
        </w:tc>
      </w:tr>
      <w:tr w:rsidR="00F576EC" w:rsidRPr="00F576EC" w14:paraId="751CDDF0" w14:textId="77777777" w:rsidTr="00A32A9D">
        <w:tc>
          <w:tcPr>
            <w:tcW w:w="1028" w:type="dxa"/>
            <w:noWrap/>
            <w:vAlign w:val="center"/>
          </w:tcPr>
          <w:p w14:paraId="5785160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其他未列明行业</w:t>
            </w:r>
            <w:r w:rsidRPr="00F576EC">
              <w:rPr>
                <w:rFonts w:ascii="Segoe UI Symbol" w:eastAsia="宋体" w:hAnsi="Segoe UI Symbol" w:cs="Segoe UI Symbol"/>
                <w:sz w:val="18"/>
                <w:szCs w:val="18"/>
                <w14:ligatures w14:val="none"/>
              </w:rPr>
              <w:t>★</w:t>
            </w:r>
          </w:p>
        </w:tc>
        <w:tc>
          <w:tcPr>
            <w:tcW w:w="1452" w:type="dxa"/>
            <w:noWrap/>
            <w:vAlign w:val="center"/>
          </w:tcPr>
          <w:p w14:paraId="27AA5C9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从业人员（</w:t>
            </w:r>
            <w:r w:rsidRPr="00F576EC">
              <w:rPr>
                <w:rFonts w:ascii="Times New Roman" w:eastAsia="仿宋" w:hAnsi="Times New Roman" w:cs="Times New Roman"/>
                <w:sz w:val="18"/>
                <w:szCs w:val="18"/>
                <w14:ligatures w14:val="none"/>
              </w:rPr>
              <w:t>X</w:t>
            </w:r>
            <w:r w:rsidRPr="00F576EC">
              <w:rPr>
                <w:rFonts w:ascii="Times New Roman" w:eastAsia="仿宋" w:hAnsi="Times New Roman" w:cs="Times New Roman"/>
                <w:sz w:val="18"/>
                <w:szCs w:val="18"/>
                <w14:ligatures w14:val="none"/>
              </w:rPr>
              <w:t>）</w:t>
            </w:r>
          </w:p>
        </w:tc>
        <w:tc>
          <w:tcPr>
            <w:tcW w:w="1056" w:type="dxa"/>
            <w:noWrap/>
            <w:vAlign w:val="center"/>
          </w:tcPr>
          <w:p w14:paraId="4DAFBF9D"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人</w:t>
            </w:r>
          </w:p>
        </w:tc>
        <w:tc>
          <w:tcPr>
            <w:tcW w:w="1212" w:type="dxa"/>
            <w:noWrap/>
            <w:vAlign w:val="center"/>
          </w:tcPr>
          <w:p w14:paraId="6A56B5EF"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X≥300</w:t>
            </w:r>
          </w:p>
        </w:tc>
        <w:tc>
          <w:tcPr>
            <w:tcW w:w="1476" w:type="dxa"/>
            <w:noWrap/>
            <w:vAlign w:val="center"/>
          </w:tcPr>
          <w:p w14:paraId="1B8E921B"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100≤X&lt;300</w:t>
            </w:r>
          </w:p>
        </w:tc>
        <w:tc>
          <w:tcPr>
            <w:tcW w:w="1334" w:type="dxa"/>
            <w:noWrap/>
            <w:vAlign w:val="center"/>
          </w:tcPr>
          <w:p w14:paraId="4787C816"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10≤X&lt;100</w:t>
            </w:r>
          </w:p>
        </w:tc>
        <w:tc>
          <w:tcPr>
            <w:tcW w:w="965" w:type="dxa"/>
            <w:noWrap/>
            <w:vAlign w:val="center"/>
          </w:tcPr>
          <w:p w14:paraId="3F13C943" w14:textId="77777777" w:rsidR="00F576EC" w:rsidRPr="00F576EC" w:rsidRDefault="00F576EC" w:rsidP="00F576EC">
            <w:pPr>
              <w:wordWrap w:val="0"/>
              <w:spacing w:after="113" w:line="180" w:lineRule="atLeast"/>
              <w:jc w:val="center"/>
              <w:rPr>
                <w:rFonts w:ascii="Times New Roman" w:eastAsia="仿宋" w:hAnsi="Times New Roman" w:cs="Times New Roman"/>
                <w:sz w:val="18"/>
                <w:szCs w:val="18"/>
                <w14:ligatures w14:val="none"/>
              </w:rPr>
            </w:pPr>
            <w:r w:rsidRPr="00F576EC">
              <w:rPr>
                <w:rFonts w:ascii="Times New Roman" w:eastAsia="仿宋" w:hAnsi="Times New Roman" w:cs="Times New Roman"/>
                <w:sz w:val="18"/>
                <w:szCs w:val="18"/>
                <w14:ligatures w14:val="none"/>
              </w:rPr>
              <w:t>X&lt;10</w:t>
            </w:r>
          </w:p>
        </w:tc>
      </w:tr>
    </w:tbl>
    <w:p w14:paraId="6F7B2EC7" w14:textId="77777777" w:rsidR="00F576EC" w:rsidRPr="00F576EC" w:rsidRDefault="00F576EC" w:rsidP="00F576EC">
      <w:pPr>
        <w:spacing w:after="0" w:line="240" w:lineRule="auto"/>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中小企业划分标准的说明：</w:t>
      </w:r>
      <w:r w:rsidRPr="00F576EC">
        <w:rPr>
          <w:rFonts w:ascii="Times New Roman" w:eastAsia="仿宋" w:hAnsi="Times New Roman" w:cs="Times New Roman"/>
          <w:sz w:val="24"/>
          <w14:ligatures w14:val="none"/>
        </w:rPr>
        <w:t>1</w:t>
      </w:r>
      <w:r w:rsidRPr="00F576EC">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63BE8C64" w14:textId="77777777" w:rsidR="00F576EC" w:rsidRPr="00F576EC" w:rsidRDefault="00F576EC" w:rsidP="00F576EC">
      <w:pPr>
        <w:spacing w:after="0" w:line="240" w:lineRule="auto"/>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2.</w:t>
      </w:r>
      <w:r w:rsidRPr="00F576EC">
        <w:rPr>
          <w:rFonts w:ascii="Times New Roman" w:eastAsia="仿宋" w:hAnsi="Times New Roman" w:cs="Times New Roman"/>
          <w:sz w:val="24"/>
          <w14:ligatures w14:val="none"/>
        </w:rPr>
        <w:t>附表中各行业的范围以《国民经济行业分类》（</w:t>
      </w:r>
      <w:r w:rsidRPr="00F576EC">
        <w:rPr>
          <w:rFonts w:ascii="Times New Roman" w:eastAsia="仿宋" w:hAnsi="Times New Roman" w:cs="Times New Roman"/>
          <w:sz w:val="24"/>
          <w14:ligatures w14:val="none"/>
        </w:rPr>
        <w:t>GB/T4754-2017</w:t>
      </w:r>
      <w:r w:rsidRPr="00F576EC">
        <w:rPr>
          <w:rFonts w:ascii="Times New Roman" w:eastAsia="仿宋" w:hAnsi="Times New Roman" w:cs="Times New Roman"/>
          <w:sz w:val="24"/>
          <w14:ligatures w14:val="none"/>
        </w:rPr>
        <w:t>）为准。带</w:t>
      </w:r>
      <w:r w:rsidRPr="00F576EC">
        <w:rPr>
          <w:rFonts w:ascii="Segoe UI Symbol" w:eastAsia="宋体" w:hAnsi="Segoe UI Symbol" w:cs="Segoe UI Symbol"/>
          <w:sz w:val="18"/>
          <w:szCs w:val="18"/>
          <w14:ligatures w14:val="none"/>
        </w:rPr>
        <w:t>★</w:t>
      </w:r>
      <w:r w:rsidRPr="00F576EC">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1CBB29" w14:textId="77777777" w:rsidR="00F576EC" w:rsidRPr="00F576EC" w:rsidRDefault="00F576EC" w:rsidP="00F576EC">
      <w:pPr>
        <w:spacing w:after="0" w:line="240" w:lineRule="auto"/>
        <w:jc w:val="both"/>
        <w:rPr>
          <w:rFonts w:ascii="Times New Roman" w:eastAsia="仿宋" w:hAnsi="Times New Roman" w:cs="Times New Roman"/>
          <w:sz w:val="24"/>
          <w14:ligatures w14:val="none"/>
        </w:rPr>
      </w:pPr>
      <w:r w:rsidRPr="00F576EC">
        <w:rPr>
          <w:rFonts w:ascii="Times New Roman" w:eastAsia="仿宋" w:hAnsi="Times New Roman" w:cs="Times New Roman"/>
          <w:sz w:val="24"/>
          <w14:ligatures w14:val="none"/>
        </w:rPr>
        <w:t>3.</w:t>
      </w:r>
      <w:r w:rsidRPr="00F576EC">
        <w:rPr>
          <w:rFonts w:ascii="Times New Roman" w:eastAsia="仿宋" w:hAnsi="Times New Roman" w:cs="Times New Roman"/>
          <w:sz w:val="24"/>
          <w14:ligatures w14:val="none"/>
        </w:rPr>
        <w:t>企业划分指标以现行统计制度为准。（</w:t>
      </w:r>
      <w:r w:rsidRPr="00F576EC">
        <w:rPr>
          <w:rFonts w:ascii="Times New Roman" w:eastAsia="仿宋" w:hAnsi="Times New Roman" w:cs="Times New Roman"/>
          <w:sz w:val="24"/>
          <w14:ligatures w14:val="none"/>
        </w:rPr>
        <w:t>1</w:t>
      </w:r>
      <w:r w:rsidRPr="00F576EC">
        <w:rPr>
          <w:rFonts w:ascii="Times New Roman" w:eastAsia="仿宋" w:hAnsi="Times New Roman" w:cs="Times New Roman"/>
          <w:sz w:val="24"/>
          <w14:ligatures w14:val="none"/>
        </w:rPr>
        <w:t>）从业人员，是指期末从业人员数，没有期末从业人员数的，采用全年平均人员数代替。（</w:t>
      </w:r>
      <w:r w:rsidRPr="00F576EC">
        <w:rPr>
          <w:rFonts w:ascii="Times New Roman" w:eastAsia="仿宋" w:hAnsi="Times New Roman" w:cs="Times New Roman"/>
          <w:sz w:val="24"/>
          <w14:ligatures w14:val="none"/>
        </w:rPr>
        <w:t>2</w:t>
      </w:r>
      <w:r w:rsidRPr="00F576EC">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F576EC">
        <w:rPr>
          <w:rFonts w:ascii="Times New Roman" w:eastAsia="仿宋" w:hAnsi="Times New Roman" w:cs="Times New Roman"/>
          <w:sz w:val="24"/>
          <w14:ligatures w14:val="none"/>
        </w:rPr>
        <w:t>3</w:t>
      </w:r>
      <w:r w:rsidRPr="00F576EC">
        <w:rPr>
          <w:rFonts w:ascii="Times New Roman" w:eastAsia="仿宋" w:hAnsi="Times New Roman" w:cs="Times New Roman"/>
          <w:sz w:val="24"/>
          <w14:ligatures w14:val="none"/>
        </w:rPr>
        <w:t>）资产总额，采用资产总计代替。</w:t>
      </w:r>
    </w:p>
    <w:p w14:paraId="0944DDC7" w14:textId="77777777" w:rsidR="00F576EC" w:rsidRPr="00F576EC" w:rsidRDefault="00F576EC" w:rsidP="00F576EC">
      <w:pPr>
        <w:spacing w:after="0" w:line="360" w:lineRule="auto"/>
        <w:jc w:val="center"/>
        <w:outlineLvl w:val="2"/>
        <w:rPr>
          <w:rFonts w:ascii="Times New Roman" w:eastAsia="仿宋" w:hAnsi="Times New Roman" w:cs="Times New Roman"/>
          <w:b/>
          <w:bCs/>
          <w:sz w:val="24"/>
          <w14:ligatures w14:val="none"/>
        </w:rPr>
      </w:pPr>
      <w:r w:rsidRPr="00F576EC">
        <w:rPr>
          <w:rFonts w:ascii="Times New Roman" w:eastAsia="仿宋" w:hAnsi="Times New Roman" w:cs="Times New Roman"/>
          <w:b/>
          <w:bCs/>
          <w:sz w:val="24"/>
          <w14:ligatures w14:val="none"/>
        </w:rPr>
        <w:t>采购需求说明</w:t>
      </w:r>
    </w:p>
    <w:p w14:paraId="31FCD284" w14:textId="77777777" w:rsidR="00F576EC" w:rsidRPr="00F576EC" w:rsidRDefault="00F576EC" w:rsidP="00F576EC">
      <w:pPr>
        <w:widowControl/>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一、项目概况</w:t>
      </w:r>
    </w:p>
    <w:p w14:paraId="4B24E6C6"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拟公开征集3家供应商完成芜湖经济技术开发区建设和公用事业管理处工程设计服务工作。</w:t>
      </w:r>
    </w:p>
    <w:p w14:paraId="61B60515" w14:textId="77777777" w:rsidR="00F576EC" w:rsidRPr="00F576EC" w:rsidRDefault="00F576EC" w:rsidP="00F576EC">
      <w:pPr>
        <w:widowControl/>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 xml:space="preserve">二、采购范围和主要内容 </w:t>
      </w:r>
    </w:p>
    <w:p w14:paraId="1EEDD797"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lastRenderedPageBreak/>
        <w:t xml:space="preserve">1.本项目对芜湖经济技术开发区建设和公用事业管理处工程设计服务工作进行公开征集，电力工程类设计协议单位征集不超过3家。 </w:t>
      </w:r>
    </w:p>
    <w:p w14:paraId="257470FB"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2.服务期限：两年（合同一年一签）（具体时间节点以合同签订为准）</w:t>
      </w:r>
    </w:p>
    <w:p w14:paraId="7F1F1EB4"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3.服务内容：项目工程初步设计（含概算、文本编制）、勘测、测绘及施工图设计等（服务内容以各项工程具体要求为准），设计单位提供的图纸需满足现行的各项国家和地方的相关规范，满足图纸审查要求，针对需要概审的项目编制概算文本并通过发改委组织的概算审查。 </w:t>
      </w:r>
    </w:p>
    <w:p w14:paraId="67E9D134"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仿宋"/>
          <w:sz w:val="24"/>
          <w14:ligatures w14:val="none"/>
        </w:rPr>
        <w:t>4.报价要求：本项目协议单位征集按（4.1公式计算）执行，</w:t>
      </w:r>
      <w:r w:rsidRPr="00F576EC">
        <w:rPr>
          <w:rFonts w:ascii="仿宋" w:eastAsia="仿宋" w:hAnsi="仿宋" w:cs="黑体"/>
          <w:sz w:val="24"/>
          <w14:ligatures w14:val="none"/>
        </w:rPr>
        <w:t>计算基数以工程招标清单控制价（不含预留金）为基数</w:t>
      </w:r>
      <w:r w:rsidRPr="00F576EC">
        <w:rPr>
          <w:rFonts w:ascii="仿宋" w:eastAsia="仿宋" w:hAnsi="仿宋" w:cs="仿宋"/>
          <w:sz w:val="24"/>
          <w14:ligatures w14:val="none"/>
        </w:rPr>
        <w:t>。</w:t>
      </w:r>
      <w:r w:rsidRPr="00F576EC">
        <w:rPr>
          <w:rFonts w:ascii="仿宋" w:eastAsia="仿宋" w:hAnsi="仿宋" w:cs="黑体"/>
          <w:sz w:val="24"/>
          <w14:ligatures w14:val="none"/>
        </w:rPr>
        <w:t>本项目采用费率报价，最高投标费率为100%，报价格式为**.**%，百分号前数字保留两位小数。</w:t>
      </w:r>
    </w:p>
    <w:p w14:paraId="100BB4CD"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4.1工程设计收费按照下列公式计算</w:t>
      </w:r>
    </w:p>
    <w:p w14:paraId="2C23C815"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（1）工程设计收费＝工程设计收费基准价×（1±浮动幅度值）</w:t>
      </w:r>
    </w:p>
    <w:p w14:paraId="73BF9C87"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 xml:space="preserve">（2）工程设计收费基准价＝基本设计收费 </w:t>
      </w:r>
    </w:p>
    <w:p w14:paraId="18E4CB26"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（3）基本设计收费＝工程设计收费基价×专业调整系数×工程复杂程度调整系数×附加调整系数（其中专业调整系数、工程复杂程度调整系数、附加调整系数根据具体项目来确定）</w:t>
      </w:r>
    </w:p>
    <w:p w14:paraId="1C523E0F"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（4）工程设计收费基准价</w:t>
      </w:r>
    </w:p>
    <w:p w14:paraId="1A238358"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工程设计收费基准价是按照本收费标准计算出的工程设计基准收费额，发包人和设计人根据实际情况，在规定的浮动幅度内协商确定工程设计收费合同额。</w:t>
      </w:r>
    </w:p>
    <w:p w14:paraId="5F727BCB"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（5）基本设计收费</w:t>
      </w:r>
    </w:p>
    <w:p w14:paraId="4603F6C2"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基本设计收费是指在工程设计中提供编制初步设计文件、施工图设计文件收取的费用，并相应提供设计技术交底、解决施工中的设计技术问题、参加试车考核和竣工验收等服务。</w:t>
      </w:r>
    </w:p>
    <w:p w14:paraId="211E4C6A"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（6）其他设计收费：无</w:t>
      </w:r>
    </w:p>
    <w:p w14:paraId="2266537B"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（7）工程设计收费基价</w:t>
      </w:r>
    </w:p>
    <w:p w14:paraId="4A9D4869"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工程设计收费基价是完成基本服务的价格。工程设计收费基价在《工程设计收费基价表》（附表一）中查找确定，计费额处于两个数值区间的，采用直线内插法确定工程设计收费基价。</w:t>
      </w:r>
    </w:p>
    <w:p w14:paraId="0EEFBCDD"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bookmarkStart w:id="2" w:name="_Toc163447336"/>
      <w:bookmarkStart w:id="3" w:name="_Toc163447361"/>
      <w:bookmarkStart w:id="4" w:name="_Toc163447046"/>
      <w:r w:rsidRPr="00F576EC">
        <w:rPr>
          <w:rFonts w:ascii="仿宋" w:eastAsia="仿宋" w:hAnsi="仿宋" w:cs="黑体"/>
          <w:sz w:val="24"/>
          <w14:ligatures w14:val="none"/>
        </w:rPr>
        <w:t>附表一：工程设计收费基价表</w:t>
      </w:r>
      <w:bookmarkEnd w:id="2"/>
      <w:bookmarkEnd w:id="3"/>
      <w:bookmarkEnd w:id="4"/>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520"/>
        <w:gridCol w:w="3510"/>
      </w:tblGrid>
      <w:tr w:rsidR="00F576EC" w:rsidRPr="00F576EC" w14:paraId="44378F60" w14:textId="77777777" w:rsidTr="00A32A9D">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1E2D2029"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lastRenderedPageBreak/>
              <w:t>单位：万元</w:t>
            </w:r>
          </w:p>
        </w:tc>
      </w:tr>
      <w:tr w:rsidR="00F576EC" w:rsidRPr="00F576EC" w14:paraId="394E138A"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2841E7C"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序号</w:t>
            </w:r>
          </w:p>
        </w:tc>
        <w:tc>
          <w:tcPr>
            <w:tcW w:w="2520" w:type="dxa"/>
            <w:tcBorders>
              <w:top w:val="outset" w:sz="6" w:space="0" w:color="auto"/>
              <w:left w:val="outset" w:sz="6" w:space="0" w:color="auto"/>
              <w:bottom w:val="outset" w:sz="6" w:space="0" w:color="auto"/>
              <w:right w:val="outset" w:sz="6" w:space="0" w:color="auto"/>
            </w:tcBorders>
            <w:vAlign w:val="center"/>
          </w:tcPr>
          <w:p w14:paraId="41922EE6"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计费额</w:t>
            </w:r>
          </w:p>
        </w:tc>
        <w:tc>
          <w:tcPr>
            <w:tcW w:w="3510" w:type="dxa"/>
            <w:tcBorders>
              <w:top w:val="outset" w:sz="6" w:space="0" w:color="auto"/>
              <w:left w:val="outset" w:sz="6" w:space="0" w:color="auto"/>
              <w:bottom w:val="outset" w:sz="6" w:space="0" w:color="auto"/>
              <w:right w:val="outset" w:sz="6" w:space="0" w:color="auto"/>
            </w:tcBorders>
            <w:vAlign w:val="center"/>
          </w:tcPr>
          <w:p w14:paraId="201DFBB5"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收费基价</w:t>
            </w:r>
          </w:p>
        </w:tc>
      </w:tr>
      <w:tr w:rsidR="00F576EC" w:rsidRPr="00F576EC" w14:paraId="33EC4B1C"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350653C"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w:t>
            </w:r>
          </w:p>
        </w:tc>
        <w:tc>
          <w:tcPr>
            <w:tcW w:w="2520" w:type="dxa"/>
            <w:tcBorders>
              <w:top w:val="outset" w:sz="6" w:space="0" w:color="auto"/>
              <w:left w:val="outset" w:sz="6" w:space="0" w:color="auto"/>
              <w:bottom w:val="outset" w:sz="6" w:space="0" w:color="auto"/>
              <w:right w:val="outset" w:sz="6" w:space="0" w:color="auto"/>
            </w:tcBorders>
            <w:vAlign w:val="center"/>
          </w:tcPr>
          <w:p w14:paraId="3E4868F1"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200</w:t>
            </w:r>
          </w:p>
        </w:tc>
        <w:tc>
          <w:tcPr>
            <w:tcW w:w="3510" w:type="dxa"/>
            <w:tcBorders>
              <w:top w:val="outset" w:sz="6" w:space="0" w:color="auto"/>
              <w:left w:val="outset" w:sz="6" w:space="0" w:color="auto"/>
              <w:bottom w:val="outset" w:sz="6" w:space="0" w:color="auto"/>
              <w:right w:val="outset" w:sz="6" w:space="0" w:color="auto"/>
            </w:tcBorders>
            <w:vAlign w:val="center"/>
          </w:tcPr>
          <w:p w14:paraId="7AEEBD97"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9.0</w:t>
            </w:r>
          </w:p>
        </w:tc>
      </w:tr>
      <w:tr w:rsidR="00F576EC" w:rsidRPr="00F576EC" w14:paraId="2780E550"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B0A3164"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w:t>
            </w:r>
          </w:p>
        </w:tc>
        <w:tc>
          <w:tcPr>
            <w:tcW w:w="2520" w:type="dxa"/>
            <w:tcBorders>
              <w:top w:val="outset" w:sz="6" w:space="0" w:color="auto"/>
              <w:left w:val="outset" w:sz="6" w:space="0" w:color="auto"/>
              <w:bottom w:val="outset" w:sz="6" w:space="0" w:color="auto"/>
              <w:right w:val="outset" w:sz="6" w:space="0" w:color="auto"/>
            </w:tcBorders>
            <w:vAlign w:val="center"/>
          </w:tcPr>
          <w:p w14:paraId="21156FF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500</w:t>
            </w:r>
          </w:p>
        </w:tc>
        <w:tc>
          <w:tcPr>
            <w:tcW w:w="3510" w:type="dxa"/>
            <w:tcBorders>
              <w:top w:val="outset" w:sz="6" w:space="0" w:color="auto"/>
              <w:left w:val="outset" w:sz="6" w:space="0" w:color="auto"/>
              <w:bottom w:val="outset" w:sz="6" w:space="0" w:color="auto"/>
              <w:right w:val="outset" w:sz="6" w:space="0" w:color="auto"/>
            </w:tcBorders>
            <w:vAlign w:val="center"/>
          </w:tcPr>
          <w:p w14:paraId="4E76329F"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20.9</w:t>
            </w:r>
          </w:p>
        </w:tc>
      </w:tr>
      <w:tr w:rsidR="00F576EC" w:rsidRPr="00F576EC" w14:paraId="247D3DF4"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6EA08F4"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3</w:t>
            </w:r>
          </w:p>
        </w:tc>
        <w:tc>
          <w:tcPr>
            <w:tcW w:w="2520" w:type="dxa"/>
            <w:tcBorders>
              <w:top w:val="outset" w:sz="6" w:space="0" w:color="auto"/>
              <w:left w:val="outset" w:sz="6" w:space="0" w:color="auto"/>
              <w:bottom w:val="outset" w:sz="6" w:space="0" w:color="auto"/>
              <w:right w:val="outset" w:sz="6" w:space="0" w:color="auto"/>
            </w:tcBorders>
            <w:vAlign w:val="center"/>
          </w:tcPr>
          <w:p w14:paraId="2B6638C8"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1,000</w:t>
            </w:r>
          </w:p>
        </w:tc>
        <w:tc>
          <w:tcPr>
            <w:tcW w:w="3510" w:type="dxa"/>
            <w:tcBorders>
              <w:top w:val="outset" w:sz="6" w:space="0" w:color="auto"/>
              <w:left w:val="outset" w:sz="6" w:space="0" w:color="auto"/>
              <w:bottom w:val="outset" w:sz="6" w:space="0" w:color="auto"/>
              <w:right w:val="outset" w:sz="6" w:space="0" w:color="auto"/>
            </w:tcBorders>
            <w:vAlign w:val="center"/>
          </w:tcPr>
          <w:p w14:paraId="0B9D16B8"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38.8</w:t>
            </w:r>
          </w:p>
        </w:tc>
      </w:tr>
      <w:tr w:rsidR="00F576EC" w:rsidRPr="00F576EC" w14:paraId="00EE915C"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3BE7A7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4</w:t>
            </w:r>
          </w:p>
        </w:tc>
        <w:tc>
          <w:tcPr>
            <w:tcW w:w="2520" w:type="dxa"/>
            <w:tcBorders>
              <w:top w:val="outset" w:sz="6" w:space="0" w:color="auto"/>
              <w:left w:val="outset" w:sz="6" w:space="0" w:color="auto"/>
              <w:bottom w:val="outset" w:sz="6" w:space="0" w:color="auto"/>
              <w:right w:val="outset" w:sz="6" w:space="0" w:color="auto"/>
            </w:tcBorders>
            <w:vAlign w:val="center"/>
          </w:tcPr>
          <w:p w14:paraId="6D6C928C"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3,000</w:t>
            </w:r>
          </w:p>
        </w:tc>
        <w:tc>
          <w:tcPr>
            <w:tcW w:w="3510" w:type="dxa"/>
            <w:tcBorders>
              <w:top w:val="outset" w:sz="6" w:space="0" w:color="auto"/>
              <w:left w:val="outset" w:sz="6" w:space="0" w:color="auto"/>
              <w:bottom w:val="outset" w:sz="6" w:space="0" w:color="auto"/>
              <w:right w:val="outset" w:sz="6" w:space="0" w:color="auto"/>
            </w:tcBorders>
            <w:vAlign w:val="center"/>
          </w:tcPr>
          <w:p w14:paraId="793EFFF7"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103.8</w:t>
            </w:r>
          </w:p>
        </w:tc>
      </w:tr>
      <w:tr w:rsidR="00F576EC" w:rsidRPr="00F576EC" w14:paraId="35C692F7"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B4B15D1"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5</w:t>
            </w:r>
          </w:p>
        </w:tc>
        <w:tc>
          <w:tcPr>
            <w:tcW w:w="2520" w:type="dxa"/>
            <w:tcBorders>
              <w:top w:val="outset" w:sz="6" w:space="0" w:color="auto"/>
              <w:left w:val="outset" w:sz="6" w:space="0" w:color="auto"/>
              <w:bottom w:val="outset" w:sz="6" w:space="0" w:color="auto"/>
              <w:right w:val="outset" w:sz="6" w:space="0" w:color="auto"/>
            </w:tcBorders>
            <w:vAlign w:val="center"/>
          </w:tcPr>
          <w:p w14:paraId="6A90D0E2"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5,000</w:t>
            </w:r>
          </w:p>
        </w:tc>
        <w:tc>
          <w:tcPr>
            <w:tcW w:w="3510" w:type="dxa"/>
            <w:tcBorders>
              <w:top w:val="outset" w:sz="6" w:space="0" w:color="auto"/>
              <w:left w:val="outset" w:sz="6" w:space="0" w:color="auto"/>
              <w:bottom w:val="outset" w:sz="6" w:space="0" w:color="auto"/>
              <w:right w:val="outset" w:sz="6" w:space="0" w:color="auto"/>
            </w:tcBorders>
            <w:vAlign w:val="center"/>
          </w:tcPr>
          <w:p w14:paraId="50AA713A"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163.9</w:t>
            </w:r>
          </w:p>
        </w:tc>
      </w:tr>
      <w:tr w:rsidR="00F576EC" w:rsidRPr="00F576EC" w14:paraId="02BD8C92"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E00DFDB"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6</w:t>
            </w:r>
          </w:p>
        </w:tc>
        <w:tc>
          <w:tcPr>
            <w:tcW w:w="2520" w:type="dxa"/>
            <w:tcBorders>
              <w:top w:val="outset" w:sz="6" w:space="0" w:color="auto"/>
              <w:left w:val="outset" w:sz="6" w:space="0" w:color="auto"/>
              <w:bottom w:val="outset" w:sz="6" w:space="0" w:color="auto"/>
              <w:right w:val="outset" w:sz="6" w:space="0" w:color="auto"/>
            </w:tcBorders>
            <w:vAlign w:val="center"/>
          </w:tcPr>
          <w:p w14:paraId="22988B09"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8,000</w:t>
            </w:r>
          </w:p>
        </w:tc>
        <w:tc>
          <w:tcPr>
            <w:tcW w:w="3510" w:type="dxa"/>
            <w:tcBorders>
              <w:top w:val="outset" w:sz="6" w:space="0" w:color="auto"/>
              <w:left w:val="outset" w:sz="6" w:space="0" w:color="auto"/>
              <w:bottom w:val="outset" w:sz="6" w:space="0" w:color="auto"/>
              <w:right w:val="outset" w:sz="6" w:space="0" w:color="auto"/>
            </w:tcBorders>
            <w:vAlign w:val="center"/>
          </w:tcPr>
          <w:p w14:paraId="511A8DC5"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249.6</w:t>
            </w:r>
          </w:p>
        </w:tc>
      </w:tr>
      <w:tr w:rsidR="00F576EC" w:rsidRPr="00F576EC" w14:paraId="129D1F9A"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CC673E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7</w:t>
            </w:r>
          </w:p>
        </w:tc>
        <w:tc>
          <w:tcPr>
            <w:tcW w:w="2520" w:type="dxa"/>
            <w:tcBorders>
              <w:top w:val="outset" w:sz="6" w:space="0" w:color="auto"/>
              <w:left w:val="outset" w:sz="6" w:space="0" w:color="auto"/>
              <w:bottom w:val="outset" w:sz="6" w:space="0" w:color="auto"/>
              <w:right w:val="outset" w:sz="6" w:space="0" w:color="auto"/>
            </w:tcBorders>
            <w:vAlign w:val="center"/>
          </w:tcPr>
          <w:p w14:paraId="2458A3CF"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10,000</w:t>
            </w:r>
          </w:p>
        </w:tc>
        <w:tc>
          <w:tcPr>
            <w:tcW w:w="3510" w:type="dxa"/>
            <w:tcBorders>
              <w:top w:val="outset" w:sz="6" w:space="0" w:color="auto"/>
              <w:left w:val="outset" w:sz="6" w:space="0" w:color="auto"/>
              <w:bottom w:val="outset" w:sz="6" w:space="0" w:color="auto"/>
              <w:right w:val="outset" w:sz="6" w:space="0" w:color="auto"/>
            </w:tcBorders>
            <w:vAlign w:val="center"/>
          </w:tcPr>
          <w:p w14:paraId="77910C98"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304.8</w:t>
            </w:r>
          </w:p>
        </w:tc>
      </w:tr>
      <w:tr w:rsidR="00F576EC" w:rsidRPr="00F576EC" w14:paraId="7D53C60C"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0D21E81"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8</w:t>
            </w:r>
          </w:p>
        </w:tc>
        <w:tc>
          <w:tcPr>
            <w:tcW w:w="2520" w:type="dxa"/>
            <w:tcBorders>
              <w:top w:val="outset" w:sz="6" w:space="0" w:color="auto"/>
              <w:left w:val="outset" w:sz="6" w:space="0" w:color="auto"/>
              <w:bottom w:val="outset" w:sz="6" w:space="0" w:color="auto"/>
              <w:right w:val="outset" w:sz="6" w:space="0" w:color="auto"/>
            </w:tcBorders>
            <w:vAlign w:val="center"/>
          </w:tcPr>
          <w:p w14:paraId="07E90040"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20,000</w:t>
            </w:r>
          </w:p>
        </w:tc>
        <w:tc>
          <w:tcPr>
            <w:tcW w:w="3510" w:type="dxa"/>
            <w:tcBorders>
              <w:top w:val="outset" w:sz="6" w:space="0" w:color="auto"/>
              <w:left w:val="outset" w:sz="6" w:space="0" w:color="auto"/>
              <w:bottom w:val="outset" w:sz="6" w:space="0" w:color="auto"/>
              <w:right w:val="outset" w:sz="6" w:space="0" w:color="auto"/>
            </w:tcBorders>
            <w:vAlign w:val="center"/>
          </w:tcPr>
          <w:p w14:paraId="10BB525F"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566.8</w:t>
            </w:r>
          </w:p>
        </w:tc>
      </w:tr>
      <w:tr w:rsidR="00F576EC" w:rsidRPr="00F576EC" w14:paraId="3111CD8C"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1E1BBC4"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9</w:t>
            </w:r>
          </w:p>
        </w:tc>
        <w:tc>
          <w:tcPr>
            <w:tcW w:w="2520" w:type="dxa"/>
            <w:tcBorders>
              <w:top w:val="outset" w:sz="6" w:space="0" w:color="auto"/>
              <w:left w:val="outset" w:sz="6" w:space="0" w:color="auto"/>
              <w:bottom w:val="outset" w:sz="6" w:space="0" w:color="auto"/>
              <w:right w:val="outset" w:sz="6" w:space="0" w:color="auto"/>
            </w:tcBorders>
            <w:vAlign w:val="center"/>
          </w:tcPr>
          <w:p w14:paraId="1BECF5F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40,000</w:t>
            </w:r>
          </w:p>
        </w:tc>
        <w:tc>
          <w:tcPr>
            <w:tcW w:w="3510" w:type="dxa"/>
            <w:tcBorders>
              <w:top w:val="outset" w:sz="6" w:space="0" w:color="auto"/>
              <w:left w:val="outset" w:sz="6" w:space="0" w:color="auto"/>
              <w:bottom w:val="outset" w:sz="6" w:space="0" w:color="auto"/>
              <w:right w:val="outset" w:sz="6" w:space="0" w:color="auto"/>
            </w:tcBorders>
            <w:vAlign w:val="center"/>
          </w:tcPr>
          <w:p w14:paraId="6CA5D60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1,054.0</w:t>
            </w:r>
          </w:p>
        </w:tc>
      </w:tr>
      <w:tr w:rsidR="00F576EC" w:rsidRPr="00F576EC" w14:paraId="0162CA59"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3075472"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w:t>
            </w:r>
          </w:p>
        </w:tc>
        <w:tc>
          <w:tcPr>
            <w:tcW w:w="2520" w:type="dxa"/>
            <w:tcBorders>
              <w:top w:val="outset" w:sz="6" w:space="0" w:color="auto"/>
              <w:left w:val="outset" w:sz="6" w:space="0" w:color="auto"/>
              <w:bottom w:val="outset" w:sz="6" w:space="0" w:color="auto"/>
              <w:right w:val="outset" w:sz="6" w:space="0" w:color="auto"/>
            </w:tcBorders>
            <w:vAlign w:val="center"/>
          </w:tcPr>
          <w:p w14:paraId="1B3F5210"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60,000</w:t>
            </w:r>
          </w:p>
        </w:tc>
        <w:tc>
          <w:tcPr>
            <w:tcW w:w="3510" w:type="dxa"/>
            <w:tcBorders>
              <w:top w:val="outset" w:sz="6" w:space="0" w:color="auto"/>
              <w:left w:val="outset" w:sz="6" w:space="0" w:color="auto"/>
              <w:bottom w:val="outset" w:sz="6" w:space="0" w:color="auto"/>
              <w:right w:val="outset" w:sz="6" w:space="0" w:color="auto"/>
            </w:tcBorders>
            <w:vAlign w:val="center"/>
          </w:tcPr>
          <w:p w14:paraId="673BEF9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1,515.2</w:t>
            </w:r>
          </w:p>
        </w:tc>
      </w:tr>
      <w:tr w:rsidR="00F576EC" w:rsidRPr="00F576EC" w14:paraId="143E6163"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5F97A0B"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11</w:t>
            </w:r>
          </w:p>
        </w:tc>
        <w:tc>
          <w:tcPr>
            <w:tcW w:w="2520" w:type="dxa"/>
            <w:tcBorders>
              <w:top w:val="outset" w:sz="6" w:space="0" w:color="auto"/>
              <w:left w:val="outset" w:sz="6" w:space="0" w:color="auto"/>
              <w:bottom w:val="outset" w:sz="6" w:space="0" w:color="auto"/>
              <w:right w:val="outset" w:sz="6" w:space="0" w:color="auto"/>
            </w:tcBorders>
            <w:vAlign w:val="center"/>
          </w:tcPr>
          <w:p w14:paraId="0ECBDD4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80,000</w:t>
            </w:r>
          </w:p>
        </w:tc>
        <w:tc>
          <w:tcPr>
            <w:tcW w:w="3510" w:type="dxa"/>
            <w:tcBorders>
              <w:top w:val="outset" w:sz="6" w:space="0" w:color="auto"/>
              <w:left w:val="outset" w:sz="6" w:space="0" w:color="auto"/>
              <w:bottom w:val="outset" w:sz="6" w:space="0" w:color="auto"/>
              <w:right w:val="outset" w:sz="6" w:space="0" w:color="auto"/>
            </w:tcBorders>
            <w:vAlign w:val="center"/>
          </w:tcPr>
          <w:p w14:paraId="3DF5A817"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1,960.1</w:t>
            </w:r>
          </w:p>
        </w:tc>
      </w:tr>
      <w:tr w:rsidR="00F576EC" w:rsidRPr="00F576EC" w14:paraId="18EB3A77"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382ABD1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12</w:t>
            </w:r>
          </w:p>
        </w:tc>
        <w:tc>
          <w:tcPr>
            <w:tcW w:w="2520" w:type="dxa"/>
            <w:tcBorders>
              <w:top w:val="outset" w:sz="6" w:space="0" w:color="auto"/>
              <w:left w:val="outset" w:sz="6" w:space="0" w:color="auto"/>
              <w:bottom w:val="outset" w:sz="6" w:space="0" w:color="auto"/>
              <w:right w:val="outset" w:sz="6" w:space="0" w:color="auto"/>
            </w:tcBorders>
            <w:vAlign w:val="center"/>
          </w:tcPr>
          <w:p w14:paraId="5AA45EE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100,000</w:t>
            </w:r>
          </w:p>
        </w:tc>
        <w:tc>
          <w:tcPr>
            <w:tcW w:w="3510" w:type="dxa"/>
            <w:tcBorders>
              <w:top w:val="outset" w:sz="6" w:space="0" w:color="auto"/>
              <w:left w:val="outset" w:sz="6" w:space="0" w:color="auto"/>
              <w:bottom w:val="outset" w:sz="6" w:space="0" w:color="auto"/>
              <w:right w:val="outset" w:sz="6" w:space="0" w:color="auto"/>
            </w:tcBorders>
            <w:vAlign w:val="center"/>
          </w:tcPr>
          <w:p w14:paraId="6ED91443"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2,393.4</w:t>
            </w:r>
          </w:p>
        </w:tc>
      </w:tr>
      <w:tr w:rsidR="00F576EC" w:rsidRPr="00F576EC" w14:paraId="56D43490"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32E9EE8"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13</w:t>
            </w:r>
          </w:p>
        </w:tc>
        <w:tc>
          <w:tcPr>
            <w:tcW w:w="2520" w:type="dxa"/>
            <w:tcBorders>
              <w:top w:val="outset" w:sz="6" w:space="0" w:color="auto"/>
              <w:left w:val="outset" w:sz="6" w:space="0" w:color="auto"/>
              <w:bottom w:val="outset" w:sz="6" w:space="0" w:color="auto"/>
              <w:right w:val="outset" w:sz="6" w:space="0" w:color="auto"/>
            </w:tcBorders>
            <w:vAlign w:val="center"/>
          </w:tcPr>
          <w:p w14:paraId="7E92DC2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200,000</w:t>
            </w:r>
          </w:p>
        </w:tc>
        <w:tc>
          <w:tcPr>
            <w:tcW w:w="3510" w:type="dxa"/>
            <w:tcBorders>
              <w:top w:val="outset" w:sz="6" w:space="0" w:color="auto"/>
              <w:left w:val="outset" w:sz="6" w:space="0" w:color="auto"/>
              <w:bottom w:val="outset" w:sz="6" w:space="0" w:color="auto"/>
              <w:right w:val="outset" w:sz="6" w:space="0" w:color="auto"/>
            </w:tcBorders>
            <w:vAlign w:val="center"/>
          </w:tcPr>
          <w:p w14:paraId="6315CFDD"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4,450.8</w:t>
            </w:r>
          </w:p>
        </w:tc>
      </w:tr>
      <w:tr w:rsidR="00F576EC" w:rsidRPr="00F576EC" w14:paraId="180F6452"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5F16C01"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14</w:t>
            </w:r>
          </w:p>
        </w:tc>
        <w:tc>
          <w:tcPr>
            <w:tcW w:w="2520" w:type="dxa"/>
            <w:tcBorders>
              <w:top w:val="outset" w:sz="6" w:space="0" w:color="auto"/>
              <w:left w:val="outset" w:sz="6" w:space="0" w:color="auto"/>
              <w:bottom w:val="outset" w:sz="6" w:space="0" w:color="auto"/>
              <w:right w:val="outset" w:sz="6" w:space="0" w:color="auto"/>
            </w:tcBorders>
            <w:vAlign w:val="center"/>
          </w:tcPr>
          <w:p w14:paraId="39C92739"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400,000</w:t>
            </w:r>
          </w:p>
        </w:tc>
        <w:tc>
          <w:tcPr>
            <w:tcW w:w="3510" w:type="dxa"/>
            <w:tcBorders>
              <w:top w:val="outset" w:sz="6" w:space="0" w:color="auto"/>
              <w:left w:val="outset" w:sz="6" w:space="0" w:color="auto"/>
              <w:bottom w:val="outset" w:sz="6" w:space="0" w:color="auto"/>
              <w:right w:val="outset" w:sz="6" w:space="0" w:color="auto"/>
            </w:tcBorders>
            <w:vAlign w:val="center"/>
          </w:tcPr>
          <w:p w14:paraId="74F28CC5"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8,276.7</w:t>
            </w:r>
          </w:p>
        </w:tc>
      </w:tr>
      <w:tr w:rsidR="00F576EC" w:rsidRPr="00F576EC" w14:paraId="6D024E47"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1884FEB"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15</w:t>
            </w:r>
          </w:p>
        </w:tc>
        <w:tc>
          <w:tcPr>
            <w:tcW w:w="2520" w:type="dxa"/>
            <w:tcBorders>
              <w:top w:val="outset" w:sz="6" w:space="0" w:color="auto"/>
              <w:left w:val="outset" w:sz="6" w:space="0" w:color="auto"/>
              <w:bottom w:val="outset" w:sz="6" w:space="0" w:color="auto"/>
              <w:right w:val="outset" w:sz="6" w:space="0" w:color="auto"/>
            </w:tcBorders>
            <w:vAlign w:val="center"/>
          </w:tcPr>
          <w:p w14:paraId="056EB1B5"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600,000</w:t>
            </w:r>
          </w:p>
        </w:tc>
        <w:tc>
          <w:tcPr>
            <w:tcW w:w="3510" w:type="dxa"/>
            <w:tcBorders>
              <w:top w:val="outset" w:sz="6" w:space="0" w:color="auto"/>
              <w:left w:val="outset" w:sz="6" w:space="0" w:color="auto"/>
              <w:bottom w:val="outset" w:sz="6" w:space="0" w:color="auto"/>
              <w:right w:val="outset" w:sz="6" w:space="0" w:color="auto"/>
            </w:tcBorders>
            <w:vAlign w:val="center"/>
          </w:tcPr>
          <w:p w14:paraId="02A41D3D"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11,897.5</w:t>
            </w:r>
          </w:p>
        </w:tc>
      </w:tr>
      <w:tr w:rsidR="00F576EC" w:rsidRPr="00F576EC" w14:paraId="2889A7F4"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C81DE94"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16</w:t>
            </w:r>
          </w:p>
        </w:tc>
        <w:tc>
          <w:tcPr>
            <w:tcW w:w="2520" w:type="dxa"/>
            <w:tcBorders>
              <w:top w:val="outset" w:sz="6" w:space="0" w:color="auto"/>
              <w:left w:val="outset" w:sz="6" w:space="0" w:color="auto"/>
              <w:bottom w:val="outset" w:sz="6" w:space="0" w:color="auto"/>
              <w:right w:val="outset" w:sz="6" w:space="0" w:color="auto"/>
            </w:tcBorders>
            <w:vAlign w:val="center"/>
          </w:tcPr>
          <w:p w14:paraId="6D4483A4"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800,000</w:t>
            </w:r>
          </w:p>
        </w:tc>
        <w:tc>
          <w:tcPr>
            <w:tcW w:w="3510" w:type="dxa"/>
            <w:tcBorders>
              <w:top w:val="outset" w:sz="6" w:space="0" w:color="auto"/>
              <w:left w:val="outset" w:sz="6" w:space="0" w:color="auto"/>
              <w:bottom w:val="outset" w:sz="6" w:space="0" w:color="auto"/>
              <w:right w:val="outset" w:sz="6" w:space="0" w:color="auto"/>
            </w:tcBorders>
            <w:vAlign w:val="center"/>
          </w:tcPr>
          <w:p w14:paraId="787B2D66"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15,391.4</w:t>
            </w:r>
          </w:p>
        </w:tc>
      </w:tr>
      <w:tr w:rsidR="00F576EC" w:rsidRPr="00F576EC" w14:paraId="2D4694D4"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3FD05E5"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17</w:t>
            </w:r>
          </w:p>
        </w:tc>
        <w:tc>
          <w:tcPr>
            <w:tcW w:w="2520" w:type="dxa"/>
            <w:tcBorders>
              <w:top w:val="outset" w:sz="6" w:space="0" w:color="auto"/>
              <w:left w:val="outset" w:sz="6" w:space="0" w:color="auto"/>
              <w:bottom w:val="outset" w:sz="6" w:space="0" w:color="auto"/>
              <w:right w:val="outset" w:sz="6" w:space="0" w:color="auto"/>
            </w:tcBorders>
            <w:vAlign w:val="center"/>
          </w:tcPr>
          <w:p w14:paraId="5CD7FC41"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1,000,000</w:t>
            </w:r>
          </w:p>
        </w:tc>
        <w:tc>
          <w:tcPr>
            <w:tcW w:w="3510" w:type="dxa"/>
            <w:tcBorders>
              <w:top w:val="outset" w:sz="6" w:space="0" w:color="auto"/>
              <w:left w:val="outset" w:sz="6" w:space="0" w:color="auto"/>
              <w:bottom w:val="outset" w:sz="6" w:space="0" w:color="auto"/>
              <w:right w:val="outset" w:sz="6" w:space="0" w:color="auto"/>
            </w:tcBorders>
            <w:vAlign w:val="center"/>
          </w:tcPr>
          <w:p w14:paraId="64F53030"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18,793.8</w:t>
            </w:r>
          </w:p>
        </w:tc>
      </w:tr>
      <w:tr w:rsidR="00F576EC" w:rsidRPr="00F576EC" w14:paraId="7B17657D" w14:textId="77777777" w:rsidTr="00A32A9D">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7C8585E"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18</w:t>
            </w:r>
          </w:p>
        </w:tc>
        <w:tc>
          <w:tcPr>
            <w:tcW w:w="2520" w:type="dxa"/>
            <w:tcBorders>
              <w:top w:val="outset" w:sz="6" w:space="0" w:color="auto"/>
              <w:left w:val="outset" w:sz="6" w:space="0" w:color="auto"/>
              <w:bottom w:val="outset" w:sz="6" w:space="0" w:color="auto"/>
              <w:right w:val="outset" w:sz="6" w:space="0" w:color="auto"/>
            </w:tcBorders>
            <w:vAlign w:val="center"/>
          </w:tcPr>
          <w:p w14:paraId="2BF2CF56"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2,000,000</w:t>
            </w:r>
          </w:p>
        </w:tc>
        <w:tc>
          <w:tcPr>
            <w:tcW w:w="3510" w:type="dxa"/>
            <w:tcBorders>
              <w:top w:val="outset" w:sz="6" w:space="0" w:color="auto"/>
              <w:left w:val="outset" w:sz="6" w:space="0" w:color="auto"/>
              <w:bottom w:val="outset" w:sz="6" w:space="0" w:color="auto"/>
              <w:right w:val="outset" w:sz="6" w:space="0" w:color="auto"/>
            </w:tcBorders>
            <w:vAlign w:val="center"/>
          </w:tcPr>
          <w:p w14:paraId="1D08F122" w14:textId="77777777" w:rsidR="00F576EC" w:rsidRPr="00F576EC" w:rsidRDefault="00F576EC" w:rsidP="00F576EC">
            <w:pPr>
              <w:widowControl/>
              <w:spacing w:after="0" w:line="360" w:lineRule="auto"/>
              <w:ind w:firstLineChars="200" w:firstLine="480"/>
              <w:jc w:val="center"/>
              <w:rPr>
                <w:rFonts w:ascii="仿宋" w:eastAsia="仿宋" w:hAnsi="仿宋" w:cs="黑体"/>
                <w:sz w:val="24"/>
                <w14:ligatures w14:val="none"/>
              </w:rPr>
            </w:pPr>
            <w:r w:rsidRPr="00F576EC">
              <w:rPr>
                <w:rFonts w:ascii="仿宋" w:eastAsia="仿宋" w:hAnsi="仿宋" w:cs="黑体"/>
                <w:sz w:val="24"/>
                <w14:ligatures w14:val="none"/>
              </w:rPr>
              <w:t>34,948.9</w:t>
            </w:r>
          </w:p>
        </w:tc>
      </w:tr>
      <w:tr w:rsidR="00F576EC" w:rsidRPr="00F576EC" w14:paraId="6E65B6EC" w14:textId="77777777" w:rsidTr="00A32A9D">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4B9D58D5" w14:textId="77777777" w:rsidR="00F576EC" w:rsidRPr="00F576EC" w:rsidRDefault="00F576EC" w:rsidP="00F576EC">
            <w:pPr>
              <w:widowControl/>
              <w:spacing w:after="0" w:line="360" w:lineRule="auto"/>
              <w:ind w:firstLineChars="200" w:firstLine="480"/>
              <w:jc w:val="both"/>
              <w:rPr>
                <w:rFonts w:ascii="仿宋" w:eastAsia="仿宋" w:hAnsi="仿宋" w:cs="黑体"/>
                <w:sz w:val="24"/>
                <w14:ligatures w14:val="none"/>
              </w:rPr>
            </w:pPr>
            <w:r w:rsidRPr="00F576EC">
              <w:rPr>
                <w:rFonts w:ascii="仿宋" w:eastAsia="仿宋" w:hAnsi="仿宋" w:cs="黑体"/>
                <w:sz w:val="24"/>
                <w14:ligatures w14:val="none"/>
              </w:rPr>
              <w:t>注：计费额＞2,000,000万元的，以计费额乘以1.6％的收费率计算收费基价。</w:t>
            </w:r>
          </w:p>
        </w:tc>
      </w:tr>
    </w:tbl>
    <w:p w14:paraId="4F2769E1"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注：</w:t>
      </w:r>
      <w:r w:rsidRPr="00F576EC">
        <w:rPr>
          <w:rFonts w:ascii="仿宋" w:eastAsia="仿宋" w:hAnsi="仿宋" w:cs="黑体"/>
          <w:sz w:val="24"/>
          <w14:ligatures w14:val="none"/>
        </w:rPr>
        <w:t>此处费率是指优惠至给定标准比例，如费率60%是指优惠至标准值的60%。</w:t>
      </w:r>
    </w:p>
    <w:p w14:paraId="3615B72D"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5.支付方式：每个设计项目完成施工图并通过图纸审查及概算审查（如有需要），支付设计费的60%，竣工验收后且配合相关设计服务后，设计成果无争议支付设计费的40%。实际结算时，依据实际委托业务量及付费标准、成交费率据实结算。</w:t>
      </w:r>
    </w:p>
    <w:p w14:paraId="7A211C66" w14:textId="77777777" w:rsidR="00F576EC" w:rsidRPr="00F576EC" w:rsidRDefault="00F576EC" w:rsidP="00F576EC">
      <w:pPr>
        <w:widowControl/>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三、人员要求</w:t>
      </w:r>
    </w:p>
    <w:p w14:paraId="634B7A33" w14:textId="77777777" w:rsidR="00F576EC" w:rsidRPr="00F576EC" w:rsidRDefault="00F576EC" w:rsidP="00F576EC">
      <w:pPr>
        <w:widowControl/>
        <w:spacing w:after="0" w:line="360" w:lineRule="auto"/>
        <w:ind w:firstLineChars="200" w:firstLine="480"/>
        <w:jc w:val="both"/>
        <w:rPr>
          <w:rFonts w:ascii="仿宋" w:eastAsia="仿宋" w:hAnsi="仿宋" w:cs="仿宋"/>
          <w:color w:val="0000FF"/>
          <w:sz w:val="24"/>
          <w14:ligatures w14:val="none"/>
        </w:rPr>
      </w:pPr>
      <w:r w:rsidRPr="00F576EC">
        <w:rPr>
          <w:rFonts w:ascii="仿宋" w:eastAsia="仿宋" w:hAnsi="仿宋" w:cs="仿宋"/>
          <w:color w:val="0000FF"/>
          <w:sz w:val="24"/>
          <w14:ligatures w14:val="none"/>
        </w:rPr>
        <w:lastRenderedPageBreak/>
        <w:t>*1.项目负责人须具备注册电气工程师(供配电)证书，并具备工程类高级及以上技术职称。提供相应证书扫描件并加盖供应商公章。</w:t>
      </w:r>
    </w:p>
    <w:p w14:paraId="619BEE30" w14:textId="77777777" w:rsidR="00F576EC" w:rsidRPr="00F576EC" w:rsidRDefault="00F576EC" w:rsidP="00F576EC">
      <w:pPr>
        <w:widowControl/>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四、服务要求</w:t>
      </w:r>
    </w:p>
    <w:p w14:paraId="360D8459" w14:textId="77777777" w:rsidR="00F576EC" w:rsidRPr="00F576EC" w:rsidRDefault="00F576EC" w:rsidP="00F576EC">
      <w:pPr>
        <w:widowControl/>
        <w:spacing w:after="0" w:line="360" w:lineRule="auto"/>
        <w:ind w:firstLineChars="200" w:firstLine="480"/>
        <w:jc w:val="both"/>
        <w:rPr>
          <w:rFonts w:ascii="仿宋" w:eastAsia="仿宋" w:hAnsi="仿宋" w:cs="仿宋"/>
          <w:color w:val="0000FF"/>
          <w:sz w:val="24"/>
          <w14:ligatures w14:val="none"/>
        </w:rPr>
      </w:pPr>
      <w:r w:rsidRPr="00F576EC">
        <w:rPr>
          <w:rFonts w:ascii="仿宋" w:eastAsia="仿宋" w:hAnsi="仿宋" w:cs="仿宋"/>
          <w:color w:val="0000FF"/>
          <w:sz w:val="24"/>
          <w14:ligatures w14:val="none"/>
        </w:rPr>
        <w:t>*1.入围单位应依据国家的规程、规范和技术条例，根据设计任务书的内容，进行现场踏勘，认真编制设计文件和概预算文件，制定符合要求的工程设计方案，在规定的工作日内完成设计工作，不得无故拖延时间。在施工、验收等环节提供现场技术支持，配合监理单位、施工单位项目实施，确保工程质量。提供承诺函并加盖供应商公章，承诺函格式自拟。</w:t>
      </w:r>
    </w:p>
    <w:p w14:paraId="3F9B2D2A"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芜湖经济技术开发区建设和公用事业管理处监督合同的执行，协调和处理履约过程中的问题。入围单位应本着守法、诚信、公正和科学的原则，正确履行设计职责，同时承担相应的法律责任。若入围单位未按委托协议完成相关工作或设计中出现明显差错，视情节扣减部分或全部服务费用。</w:t>
      </w:r>
    </w:p>
    <w:p w14:paraId="3F206E23"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3.入围供应商后期设计时可自行现场踏勘，自行查明或核实有关编制响应文件和签订合同所必需的一切资料，供应商踏勘现场发生的费用自理。在现场踏勘过程中，供应商如果发生人身伤亡，财物或其他损失，均由供应商自行负责。因不了解现场实际情况导致设计失误、费用增加、索赔等由供应商自行负责，入围供应商不得以不完全了解现场为由，提出增加费用或索赔等要求。</w:t>
      </w:r>
    </w:p>
    <w:p w14:paraId="5A2E124D"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4.设计深度：设计单位结合现有图纸和现场实际情况，设计成果需满足国家现行相关设计规范要求，同时还需满足施工招标工程量清单和控制价编制深度，保障施工顺利实施。</w:t>
      </w:r>
    </w:p>
    <w:p w14:paraId="3480E8CB"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5.入围供应商应按工程需要随时委派设计代表做好施工现场技术衔接和指导服务工作，并负责协调解决施工过程中出现的设计问题，参与工程关键部位、分部分项的验收。</w:t>
      </w:r>
    </w:p>
    <w:p w14:paraId="506F7EE6"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6.入围供应商交付设计文件后，按规定参加有关主管部门的设计审查，并根据审查结论做必要的调整补充。入围供应商应配合工程施工，负责向征集人及施工单位进行设计交底、现场施工服务、处理有关设计问题和参加竣工验收。</w:t>
      </w:r>
    </w:p>
    <w:p w14:paraId="60641E83"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7.设计成果：提供施工图纸质版 8 份、电子光盘 8 份(设计说明书采用 WORD 格式，设计图纸采用 CAD（dwg）格式）。</w:t>
      </w:r>
    </w:p>
    <w:p w14:paraId="7BF36313"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lastRenderedPageBreak/>
        <w:t>8.在履约过程中对征集人提出的方案调整，入围供应商应全力配合，并在规定的时间内完成方案修改。</w:t>
      </w:r>
    </w:p>
    <w:p w14:paraId="432CC7CA"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9.入围供应商需根据国家现行相关设计规范、芜湖市地方设计标准进行设计。</w:t>
      </w:r>
    </w:p>
    <w:p w14:paraId="27F95BD6"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10.如因中标人原因导致项目停建（缓建）或本合同解除，征集人有权不予支付中标人任何款项并追究中标人违约责任。</w:t>
      </w:r>
    </w:p>
    <w:p w14:paraId="2444F736" w14:textId="77777777" w:rsidR="00F576EC" w:rsidRPr="00F576EC" w:rsidRDefault="00F576EC" w:rsidP="00F576EC">
      <w:pPr>
        <w:widowControl/>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11.设计单位收到设计任务时，如涉及到环评、社会稳定性评价、水土保持方案报批（过程监测及验收）、交评等工作，设计单位负责报批通过。</w:t>
      </w:r>
    </w:p>
    <w:p w14:paraId="04CC9DA0" w14:textId="77777777" w:rsidR="00F576EC" w:rsidRPr="00F576EC" w:rsidRDefault="00F576EC" w:rsidP="00F576EC">
      <w:pPr>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五、项目分配和选取原则</w:t>
      </w:r>
    </w:p>
    <w:p w14:paraId="38C7AFC8"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1.项目分配和选取原则</w:t>
      </w:r>
    </w:p>
    <w:p w14:paraId="5FAF6F62"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（1）对某项需要进行工程设计的项目，先按照评标得分从高到低对入围单位进行排序（评标得分相同的随机确定）；再按顺序选择承担该项任务的设计单位。设计单位接受任务后，随即排至排队顺序的末位。</w:t>
      </w:r>
    </w:p>
    <w:p w14:paraId="6850F9BC"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（2）设计单位如果拒绝接受任务，应提交书面说明，轮空一次并排至末位。</w:t>
      </w:r>
    </w:p>
    <w:p w14:paraId="05899A29"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0AEBC9D9"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2.入围供应商有下列情形之一的，将解除与其签订的框架协议，并且二年内不得参与征集人单位招标项目投标：</w:t>
      </w:r>
    </w:p>
    <w:p w14:paraId="12AB5118"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（1）累计两次拒绝（不包括主动回避）实施委托项目且非采购人（或者服务对象）原因所致；</w:t>
      </w:r>
    </w:p>
    <w:p w14:paraId="5152AF3A"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（2）发现存在转包分包情况的；</w:t>
      </w:r>
    </w:p>
    <w:p w14:paraId="6C193609"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（3）未按规定主动回避的；</w:t>
      </w:r>
    </w:p>
    <w:p w14:paraId="1E3ADBAD"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（4）因自身原因造成委托项目超时且产生严重影响；</w:t>
      </w:r>
    </w:p>
    <w:p w14:paraId="530A3E9C"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（5）因自身原因造成重大质量问题；</w:t>
      </w:r>
    </w:p>
    <w:p w14:paraId="4B10BA71"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（6）不遵守相关廉政纪律，与项目单位产生利益关系而出具虚假报告；</w:t>
      </w:r>
    </w:p>
    <w:p w14:paraId="5BCD5DBC"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（7）因自身原因引起法律诉讼并败诉；</w:t>
      </w:r>
    </w:p>
    <w:p w14:paraId="7091E995"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（8）其它严重情形。</w:t>
      </w:r>
    </w:p>
    <w:p w14:paraId="28BAF5BD"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3.奖惩措施</w:t>
      </w:r>
    </w:p>
    <w:p w14:paraId="277209D6"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（1）人员管理：设计单位要接受征集人管理，如出现未经过征集人同意擅自更换投标人员，出现一次扣2000元；如出现服务质量不符合要求且服务态度</w:t>
      </w:r>
      <w:r w:rsidRPr="00F576EC">
        <w:rPr>
          <w:rFonts w:ascii="仿宋" w:eastAsia="仿宋" w:hAnsi="仿宋" w:cs="仿宋"/>
          <w:sz w:val="24"/>
          <w14:ligatures w14:val="none"/>
        </w:rPr>
        <w:lastRenderedPageBreak/>
        <w:t>差，征集人要求换人情形，出现一次扣2000元；</w:t>
      </w:r>
    </w:p>
    <w:p w14:paraId="5CF016BB"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（2）如出现重大失误，并给征集人带来损失，须承担征集人相应损失，并扣除设计单位的服务费用。</w:t>
      </w:r>
    </w:p>
    <w:p w14:paraId="01A4E26C" w14:textId="77777777" w:rsidR="00F576EC" w:rsidRPr="00F576EC" w:rsidRDefault="00F576EC" w:rsidP="00F576EC">
      <w:pPr>
        <w:spacing w:after="0" w:line="360" w:lineRule="auto"/>
        <w:ind w:firstLineChars="200" w:firstLine="562"/>
        <w:jc w:val="both"/>
        <w:rPr>
          <w:rFonts w:ascii="仿宋" w:eastAsia="仿宋" w:hAnsi="仿宋" w:cs="仿宋"/>
          <w:b/>
          <w:bCs/>
          <w:sz w:val="28"/>
          <w:szCs w:val="28"/>
          <w14:ligatures w14:val="none"/>
        </w:rPr>
      </w:pPr>
      <w:r w:rsidRPr="00F576EC">
        <w:rPr>
          <w:rFonts w:ascii="仿宋" w:eastAsia="仿宋" w:hAnsi="仿宋" w:cs="仿宋"/>
          <w:b/>
          <w:bCs/>
          <w:sz w:val="28"/>
          <w:szCs w:val="28"/>
          <w14:ligatures w14:val="none"/>
        </w:rPr>
        <w:t>六、其他要求</w:t>
      </w:r>
    </w:p>
    <w:p w14:paraId="2D8EFE96"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1、投标人在收到设计任务时，应对该项目现场实地考察，充分了解项目实施地点、内容、 范围及周边环境。除征集人在文件中提供的资料外，其他资料由设计单位自行收集，设计单位自行现场踏勘查明或核实有关编制投标文件和签订合同所必需的一切资料，投标人踏勘现场发生的费用自理。在现场踏勘过程中，设计单位如果发生人身伤亡、财产或其他损失，不论何种原因造成，征集人均不负责。任何不了解实际的情况导致设计失误、费用增加、索赔等由设计单位自行负责，设计单位中标后不得以不完全了解现场为由，提出任何增加承包费或索赔等要求； </w:t>
      </w:r>
    </w:p>
    <w:p w14:paraId="61C9808E"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2、设计单位应按照相关要求及时完成资质、人员等的备案，不得影响项目审图、招标等的进度要求； </w:t>
      </w:r>
    </w:p>
    <w:p w14:paraId="0A55B88B"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3、中标人应按招标人要求的时间节点完成设计进度（含节点进度），如因中标人原因未能按照要求完成的，每延期一天中标人需承担 1000 元的违约金，如因此给招标人造成损失的，招标人保留追诉中标人赔偿损失的权利； </w:t>
      </w:r>
    </w:p>
    <w:p w14:paraId="15956C57"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4、设计单位因工作遗漏或错误造成的损失、变更，中标人应负责采取补救措施，并免收补救损失部分的服务费用，招标人根据其错漏情况进行处罚，处罚额度不超过合同金额 10%，并不得低于 2000 元等； </w:t>
      </w:r>
    </w:p>
    <w:p w14:paraId="2069EFCB"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5、中标人在施工图设计时，违反强制性规范，应积极整改，整改后仍不能通过审查时，根据强规审查意见处以 1000 元/条违约金； </w:t>
      </w:r>
    </w:p>
    <w:p w14:paraId="1B20FC57"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6、设计单位提交的设计图纸须争取一次审核通过，二次未通过的承担 1000 元/次的违约金（非中标人原因除外），超过三次(不含三次)修改仍不符合合同约定及征集人要求的（非中标人原因除外），征集人有权解除合同； </w:t>
      </w:r>
    </w:p>
    <w:p w14:paraId="5B7D54EB"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7、设计单位提交已盖章的图纸存在错误或遗漏的，若数量超过十处且在三十处（含三十处）以下的，每超过一处，承担 1000 元/处的违约金；若数量超过三十处的，每超过一处，承担 2000 元/处的违约金。若因设计单位提供图纸错误或遗漏造成工程施工损失的，承担造成的相应损失； </w:t>
      </w:r>
    </w:p>
    <w:p w14:paraId="722FA7DD"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lastRenderedPageBreak/>
        <w:t xml:space="preserve">8、设计单位设计图纸各专业之间出现明显矛盾的，若数量在五处（含五处）以上的，承担 1000 元/处的违约金；若数量在十处以上的，每超过一处，承担 1000 元/处的违约金。若因中标各专业之间图纸矛盾造成工程施工损失的，承担 10000 元/处的违约金； </w:t>
      </w:r>
    </w:p>
    <w:p w14:paraId="2947CA17"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9、若施工图预算超过批准概算，设计单位需无条件优化设计，确保符合限额要求，否则征集人有权追究相关责任； </w:t>
      </w:r>
    </w:p>
    <w:p w14:paraId="4220911F"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10、设计成果需满足芜湖市电子报批要求，所有图纸文件格式需符合相关部门规定； </w:t>
      </w:r>
    </w:p>
    <w:p w14:paraId="766C3803"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 xml:space="preserve">11、本征集人要求未尽事宜，由双方协商确定，形成补充文件，与本招标人要求具有同等法律效力； </w:t>
      </w:r>
    </w:p>
    <w:p w14:paraId="30ADBE8E" w14:textId="77777777" w:rsidR="00F576EC" w:rsidRPr="00F576EC" w:rsidRDefault="00F576EC" w:rsidP="00F576EC">
      <w:pPr>
        <w:spacing w:after="0" w:line="360" w:lineRule="auto"/>
        <w:ind w:firstLineChars="200" w:firstLine="480"/>
        <w:jc w:val="both"/>
        <w:rPr>
          <w:rFonts w:ascii="仿宋" w:eastAsia="仿宋" w:hAnsi="仿宋" w:cs="仿宋"/>
          <w:sz w:val="24"/>
          <w14:ligatures w14:val="none"/>
        </w:rPr>
      </w:pPr>
      <w:r w:rsidRPr="00F576EC">
        <w:rPr>
          <w:rFonts w:ascii="仿宋" w:eastAsia="仿宋" w:hAnsi="仿宋" w:cs="仿宋"/>
          <w:sz w:val="24"/>
          <w14:ligatures w14:val="none"/>
        </w:rPr>
        <w:t>12、设计单位需配合招征集人完成招投标相关工作，提供必要的技术支持。</w:t>
      </w:r>
    </w:p>
    <w:p w14:paraId="147423FB" w14:textId="77777777" w:rsidR="00F576EC" w:rsidRPr="00F576EC" w:rsidRDefault="00F576EC" w:rsidP="00F576EC">
      <w:pPr>
        <w:spacing w:after="0" w:line="360" w:lineRule="auto"/>
        <w:jc w:val="center"/>
        <w:rPr>
          <w:rFonts w:ascii="Times New Roman" w:eastAsia="仿宋" w:hAnsi="Times New Roman" w:cs="Times New Roman"/>
          <w:b/>
          <w:bCs/>
          <w:sz w:val="24"/>
          <w14:ligatures w14:val="none"/>
        </w:rPr>
      </w:pPr>
    </w:p>
    <w:p w14:paraId="46951838" w14:textId="77777777" w:rsidR="00F576EC" w:rsidRPr="00F576EC" w:rsidRDefault="00F576EC" w:rsidP="00F576EC">
      <w:pPr>
        <w:spacing w:after="0" w:line="360" w:lineRule="auto"/>
        <w:jc w:val="center"/>
        <w:rPr>
          <w:rFonts w:ascii="Times New Roman" w:eastAsia="仿宋" w:hAnsi="Times New Roman" w:cs="Times New Roman"/>
          <w:b/>
          <w:bCs/>
          <w:sz w:val="24"/>
          <w14:ligatures w14:val="none"/>
        </w:rPr>
      </w:pPr>
    </w:p>
    <w:p w14:paraId="60CEF37C" w14:textId="77777777" w:rsidR="00F576EC" w:rsidRPr="00F576EC" w:rsidRDefault="00F576EC" w:rsidP="00F576EC">
      <w:pPr>
        <w:spacing w:after="0" w:line="360" w:lineRule="auto"/>
        <w:jc w:val="center"/>
        <w:rPr>
          <w:rFonts w:ascii="Times New Roman" w:eastAsia="仿宋" w:hAnsi="Times New Roman" w:cs="Times New Roman"/>
          <w:b/>
          <w:bCs/>
          <w:sz w:val="24"/>
          <w14:ligatures w14:val="none"/>
        </w:rPr>
      </w:pPr>
    </w:p>
    <w:p w14:paraId="7E5FBF66" w14:textId="77777777" w:rsidR="00F576EC" w:rsidRPr="00F576EC" w:rsidRDefault="00F576EC" w:rsidP="00F576EC">
      <w:pPr>
        <w:spacing w:after="0" w:line="360" w:lineRule="auto"/>
        <w:jc w:val="center"/>
        <w:outlineLvl w:val="2"/>
        <w:rPr>
          <w:rFonts w:ascii="Times New Roman" w:eastAsia="仿宋" w:hAnsi="Times New Roman" w:cs="Times New Roman"/>
          <w:b/>
          <w:bCs/>
          <w:sz w:val="24"/>
          <w14:ligatures w14:val="none"/>
        </w:rPr>
      </w:pPr>
      <w:r w:rsidRPr="00F576EC">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F576EC" w:rsidRPr="00F576EC" w14:paraId="188CAA39" w14:textId="77777777" w:rsidTr="00A32A9D">
        <w:trPr>
          <w:trHeight w:val="1390"/>
        </w:trPr>
        <w:tc>
          <w:tcPr>
            <w:tcW w:w="570" w:type="dxa"/>
            <w:vAlign w:val="center"/>
          </w:tcPr>
          <w:p w14:paraId="3A3EA6B7"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序号</w:t>
            </w:r>
          </w:p>
        </w:tc>
        <w:tc>
          <w:tcPr>
            <w:tcW w:w="1973" w:type="dxa"/>
            <w:vAlign w:val="center"/>
          </w:tcPr>
          <w:p w14:paraId="108E7B4C"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Times New Roman" w:eastAsia="仿宋" w:hAnsi="Times New Roman" w:cs="Times New Roman"/>
                <w:sz w:val="21"/>
                <w:szCs w:val="21"/>
                <w14:ligatures w14:val="none"/>
              </w:rPr>
              <w:t>产品名称（标的名称）</w:t>
            </w:r>
          </w:p>
        </w:tc>
        <w:tc>
          <w:tcPr>
            <w:tcW w:w="1905" w:type="dxa"/>
            <w:vAlign w:val="center"/>
          </w:tcPr>
          <w:p w14:paraId="451CCAA8"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服务范围</w:t>
            </w:r>
          </w:p>
        </w:tc>
        <w:tc>
          <w:tcPr>
            <w:tcW w:w="1185" w:type="dxa"/>
            <w:vAlign w:val="center"/>
          </w:tcPr>
          <w:p w14:paraId="7C9763C6"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服务要求</w:t>
            </w:r>
          </w:p>
        </w:tc>
        <w:tc>
          <w:tcPr>
            <w:tcW w:w="1095" w:type="dxa"/>
            <w:vAlign w:val="center"/>
          </w:tcPr>
          <w:p w14:paraId="56DB8D7A"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服务时间</w:t>
            </w:r>
          </w:p>
        </w:tc>
        <w:tc>
          <w:tcPr>
            <w:tcW w:w="1039" w:type="dxa"/>
            <w:vAlign w:val="center"/>
          </w:tcPr>
          <w:p w14:paraId="3FCF668C"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服务标准</w:t>
            </w:r>
          </w:p>
        </w:tc>
        <w:tc>
          <w:tcPr>
            <w:tcW w:w="970" w:type="dxa"/>
            <w:vAlign w:val="center"/>
          </w:tcPr>
          <w:p w14:paraId="129DF1E9"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所属行业（按工信部联企业〔2011〕300号）</w:t>
            </w:r>
          </w:p>
        </w:tc>
        <w:tc>
          <w:tcPr>
            <w:tcW w:w="459" w:type="dxa"/>
            <w:vAlign w:val="center"/>
          </w:tcPr>
          <w:p w14:paraId="50564472"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备注</w:t>
            </w:r>
          </w:p>
        </w:tc>
      </w:tr>
      <w:tr w:rsidR="00F576EC" w:rsidRPr="00F576EC" w14:paraId="10884913" w14:textId="77777777" w:rsidTr="00A32A9D">
        <w:trPr>
          <w:trHeight w:val="2105"/>
        </w:trPr>
        <w:tc>
          <w:tcPr>
            <w:tcW w:w="570" w:type="dxa"/>
            <w:vAlign w:val="center"/>
          </w:tcPr>
          <w:p w14:paraId="676B1A41"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1</w:t>
            </w:r>
          </w:p>
        </w:tc>
        <w:tc>
          <w:tcPr>
            <w:tcW w:w="1973" w:type="dxa"/>
            <w:vAlign w:val="center"/>
          </w:tcPr>
          <w:p w14:paraId="12DB2FBE"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▲芜湖经济技术开发区建设和公用事业管理处工程设计项目框架协议采购（四包）</w:t>
            </w:r>
          </w:p>
        </w:tc>
        <w:tc>
          <w:tcPr>
            <w:tcW w:w="1905" w:type="dxa"/>
            <w:vAlign w:val="center"/>
          </w:tcPr>
          <w:p w14:paraId="7DC356B9" w14:textId="77777777" w:rsidR="00F576EC" w:rsidRPr="00F576EC" w:rsidRDefault="00F576EC" w:rsidP="00F576EC">
            <w:pPr>
              <w:wordWrap w:val="0"/>
              <w:spacing w:after="0" w:line="240" w:lineRule="auto"/>
              <w:jc w:val="center"/>
              <w:rPr>
                <w:rFonts w:ascii="Times New Roman" w:eastAsia="仿宋" w:hAnsi="Times New Roman" w:cs="Times New Roman"/>
                <w:sz w:val="21"/>
                <w:szCs w:val="21"/>
                <w14:ligatures w14:val="none"/>
              </w:rPr>
            </w:pPr>
            <w:r w:rsidRPr="00F576EC">
              <w:rPr>
                <w:rFonts w:ascii="Times New Roman" w:eastAsia="仿宋" w:hAnsi="Times New Roman" w:cs="Times New Roman"/>
                <w:sz w:val="21"/>
                <w:szCs w:val="21"/>
                <w14:ligatures w14:val="none"/>
              </w:rPr>
              <w:t>拟</w:t>
            </w:r>
            <w:r w:rsidRPr="00F576EC">
              <w:rPr>
                <w:rFonts w:ascii="Times New Roman" w:eastAsia="仿宋" w:hAnsi="Times New Roman" w:cs="Times New Roman"/>
                <w:sz w:val="21"/>
                <w:szCs w:val="21"/>
                <w:lang w:val="zh-CN"/>
                <w14:ligatures w14:val="none"/>
              </w:rPr>
              <w:t>公开征集</w:t>
            </w:r>
            <w:r w:rsidRPr="00F576EC">
              <w:rPr>
                <w:rFonts w:ascii="Times New Roman" w:eastAsia="仿宋" w:hAnsi="Times New Roman" w:cs="Times New Roman"/>
                <w:sz w:val="21"/>
                <w:szCs w:val="21"/>
                <w14:ligatures w14:val="none"/>
              </w:rPr>
              <w:t>3</w:t>
            </w:r>
            <w:r w:rsidRPr="00F576EC">
              <w:rPr>
                <w:rFonts w:ascii="Times New Roman" w:eastAsia="仿宋" w:hAnsi="Times New Roman" w:cs="Times New Roman"/>
                <w:sz w:val="21"/>
                <w:szCs w:val="21"/>
                <w14:ligatures w14:val="none"/>
              </w:rPr>
              <w:t>家供应商完成芜湖经济技术开发区建设和公用事业管理处电力工程类设计服务</w:t>
            </w:r>
            <w:r w:rsidRPr="00F576EC">
              <w:rPr>
                <w:rFonts w:ascii="Times New Roman" w:eastAsia="仿宋" w:hAnsi="Times New Roman" w:cs="Times New Roman"/>
                <w:sz w:val="21"/>
                <w:szCs w:val="21"/>
                <w:lang w:val="zh-CN"/>
                <w14:ligatures w14:val="none"/>
              </w:rPr>
              <w:t>工作。</w:t>
            </w:r>
          </w:p>
          <w:p w14:paraId="49E2FB15" w14:textId="77777777" w:rsidR="00F576EC" w:rsidRPr="00F576EC" w:rsidRDefault="00F576EC" w:rsidP="00F576EC">
            <w:pPr>
              <w:wordWrap w:val="0"/>
              <w:spacing w:after="0" w:line="240" w:lineRule="auto"/>
              <w:jc w:val="center"/>
              <w:rPr>
                <w:rFonts w:ascii="仿宋" w:eastAsia="仿宋" w:hAnsi="仿宋" w:cs="仿宋"/>
                <w:sz w:val="21"/>
                <w:szCs w:val="21"/>
                <w14:ligatures w14:val="none"/>
              </w:rPr>
            </w:pPr>
          </w:p>
        </w:tc>
        <w:tc>
          <w:tcPr>
            <w:tcW w:w="1185" w:type="dxa"/>
            <w:vAlign w:val="center"/>
          </w:tcPr>
          <w:p w14:paraId="23C7227B" w14:textId="77777777" w:rsidR="00F576EC" w:rsidRPr="00F576EC" w:rsidRDefault="00F576EC" w:rsidP="00F576EC">
            <w:pPr>
              <w:wordWrap w:val="0"/>
              <w:spacing w:after="0" w:line="240" w:lineRule="auto"/>
              <w:jc w:val="center"/>
              <w:rPr>
                <w:rFonts w:ascii="仿宋" w:eastAsia="仿宋" w:hAnsi="仿宋" w:cs="仿宋"/>
                <w:sz w:val="21"/>
                <w:szCs w:val="21"/>
                <w14:ligatures w14:val="none"/>
              </w:rPr>
            </w:pPr>
            <w:r w:rsidRPr="00F576EC">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298297F6" w14:textId="77777777" w:rsidR="00F576EC" w:rsidRPr="00F576EC" w:rsidRDefault="00F576EC" w:rsidP="00F576EC">
            <w:pPr>
              <w:wordWrap w:val="0"/>
              <w:spacing w:after="0" w:line="240" w:lineRule="auto"/>
              <w:jc w:val="center"/>
              <w:rPr>
                <w:rFonts w:ascii="仿宋" w:eastAsia="仿宋" w:hAnsi="仿宋" w:cs="仿宋"/>
                <w:sz w:val="21"/>
                <w:szCs w:val="21"/>
                <w14:ligatures w14:val="none"/>
              </w:rPr>
            </w:pPr>
            <w:r w:rsidRPr="00F576EC">
              <w:rPr>
                <w:rFonts w:ascii="Times New Roman" w:eastAsia="仿宋" w:hAnsi="Times New Roman" w:cs="Times New Roman"/>
                <w:sz w:val="21"/>
                <w:szCs w:val="21"/>
                <w14:ligatures w14:val="none"/>
              </w:rPr>
              <w:t>两</w:t>
            </w:r>
            <w:r w:rsidRPr="00F576EC">
              <w:rPr>
                <w:rFonts w:ascii="Times New Roman" w:eastAsia="仿宋" w:hAnsi="Times New Roman" w:cs="Times New Roman"/>
                <w:sz w:val="21"/>
                <w:szCs w:val="21"/>
                <w14:ligatures w14:val="none"/>
              </w:rPr>
              <w:t xml:space="preserve"> </w:t>
            </w:r>
            <w:r w:rsidRPr="00F576EC">
              <w:rPr>
                <w:rFonts w:ascii="Times New Roman" w:eastAsia="仿宋" w:hAnsi="Times New Roman" w:cs="Times New Roman"/>
                <w:sz w:val="21"/>
                <w:szCs w:val="21"/>
                <w14:ligatures w14:val="none"/>
              </w:rPr>
              <w:t>年（合同一年一签）</w:t>
            </w:r>
          </w:p>
        </w:tc>
        <w:tc>
          <w:tcPr>
            <w:tcW w:w="1039" w:type="dxa"/>
            <w:vAlign w:val="center"/>
          </w:tcPr>
          <w:p w14:paraId="120C7297"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Times New Roman" w:eastAsia="仿宋" w:hAnsi="Times New Roman" w:cs="Times New Roman"/>
                <w:sz w:val="21"/>
                <w:szCs w:val="21"/>
                <w14:ligatures w14:val="none"/>
              </w:rPr>
              <w:t>完成征集人委派的工作</w:t>
            </w:r>
          </w:p>
        </w:tc>
        <w:tc>
          <w:tcPr>
            <w:tcW w:w="970" w:type="dxa"/>
            <w:vAlign w:val="center"/>
          </w:tcPr>
          <w:p w14:paraId="0294C381" w14:textId="77777777" w:rsidR="00F576EC" w:rsidRPr="00F576EC" w:rsidRDefault="00F576EC" w:rsidP="00F576EC">
            <w:pPr>
              <w:spacing w:after="0" w:line="240" w:lineRule="auto"/>
              <w:jc w:val="center"/>
              <w:rPr>
                <w:rFonts w:ascii="仿宋" w:eastAsia="仿宋" w:hAnsi="仿宋" w:cs="仿宋"/>
                <w:sz w:val="21"/>
                <w:szCs w:val="21"/>
                <w14:ligatures w14:val="none"/>
              </w:rPr>
            </w:pPr>
            <w:r w:rsidRPr="00F576EC">
              <w:rPr>
                <w:rFonts w:ascii="仿宋" w:eastAsia="仿宋" w:hAnsi="仿宋" w:cs="仿宋"/>
                <w:sz w:val="21"/>
                <w:szCs w:val="21"/>
                <w14:ligatures w14:val="none"/>
              </w:rPr>
              <w:t>其他未列明行业</w:t>
            </w:r>
          </w:p>
        </w:tc>
        <w:tc>
          <w:tcPr>
            <w:tcW w:w="459" w:type="dxa"/>
            <w:vAlign w:val="center"/>
          </w:tcPr>
          <w:p w14:paraId="201CEBA1" w14:textId="77777777" w:rsidR="00F576EC" w:rsidRPr="00F576EC" w:rsidRDefault="00F576EC" w:rsidP="00F576EC">
            <w:pPr>
              <w:spacing w:after="0" w:line="240" w:lineRule="auto"/>
              <w:jc w:val="center"/>
              <w:rPr>
                <w:rFonts w:ascii="仿宋" w:eastAsia="仿宋" w:hAnsi="仿宋" w:cs="仿宋"/>
                <w:b/>
                <w:sz w:val="21"/>
                <w:szCs w:val="21"/>
                <w14:ligatures w14:val="none"/>
              </w:rPr>
            </w:pPr>
          </w:p>
        </w:tc>
      </w:tr>
    </w:tbl>
    <w:p w14:paraId="7B51804D" w14:textId="57681041" w:rsidR="009E6268" w:rsidRDefault="00F576EC">
      <w:pPr>
        <w:rPr>
          <w:rFonts w:hint="eastAsia"/>
        </w:rPr>
      </w:pPr>
      <w:r w:rsidRPr="00F576EC">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DC93" w14:textId="77777777" w:rsidR="00E84D49" w:rsidRDefault="00E84D49" w:rsidP="00F576EC">
      <w:pPr>
        <w:spacing w:after="0" w:line="240" w:lineRule="auto"/>
        <w:rPr>
          <w:rFonts w:hint="eastAsia"/>
        </w:rPr>
      </w:pPr>
      <w:r>
        <w:separator/>
      </w:r>
    </w:p>
  </w:endnote>
  <w:endnote w:type="continuationSeparator" w:id="0">
    <w:p w14:paraId="6F7573EA" w14:textId="77777777" w:rsidR="00E84D49" w:rsidRDefault="00E84D49" w:rsidP="00F576E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164D" w14:textId="77777777" w:rsidR="00E84D49" w:rsidRDefault="00E84D49" w:rsidP="00F576EC">
      <w:pPr>
        <w:spacing w:after="0" w:line="240" w:lineRule="auto"/>
        <w:rPr>
          <w:rFonts w:hint="eastAsia"/>
        </w:rPr>
      </w:pPr>
      <w:r>
        <w:separator/>
      </w:r>
    </w:p>
  </w:footnote>
  <w:footnote w:type="continuationSeparator" w:id="0">
    <w:p w14:paraId="453B5531" w14:textId="77777777" w:rsidR="00E84D49" w:rsidRDefault="00E84D49" w:rsidP="00F576EC">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95"/>
    <w:rsid w:val="000A3D03"/>
    <w:rsid w:val="009E6268"/>
    <w:rsid w:val="00B25F05"/>
    <w:rsid w:val="00B41595"/>
    <w:rsid w:val="00E84D49"/>
    <w:rsid w:val="00F5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99BD369-BFD0-43F5-A7A5-A4D8B187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5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415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4159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4159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4159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4159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41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59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159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159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1595"/>
    <w:rPr>
      <w:rFonts w:cstheme="majorBidi"/>
      <w:color w:val="0F4761" w:themeColor="accent1" w:themeShade="BF"/>
      <w:sz w:val="28"/>
      <w:szCs w:val="28"/>
    </w:rPr>
  </w:style>
  <w:style w:type="character" w:customStyle="1" w:styleId="50">
    <w:name w:val="标题 5 字符"/>
    <w:basedOn w:val="a0"/>
    <w:link w:val="5"/>
    <w:uiPriority w:val="9"/>
    <w:semiHidden/>
    <w:rsid w:val="00B41595"/>
    <w:rPr>
      <w:rFonts w:cstheme="majorBidi"/>
      <w:color w:val="0F4761" w:themeColor="accent1" w:themeShade="BF"/>
      <w:sz w:val="24"/>
    </w:rPr>
  </w:style>
  <w:style w:type="character" w:customStyle="1" w:styleId="60">
    <w:name w:val="标题 6 字符"/>
    <w:basedOn w:val="a0"/>
    <w:link w:val="6"/>
    <w:uiPriority w:val="9"/>
    <w:semiHidden/>
    <w:rsid w:val="00B41595"/>
    <w:rPr>
      <w:rFonts w:cstheme="majorBidi"/>
      <w:b/>
      <w:bCs/>
      <w:color w:val="0F4761" w:themeColor="accent1" w:themeShade="BF"/>
    </w:rPr>
  </w:style>
  <w:style w:type="character" w:customStyle="1" w:styleId="70">
    <w:name w:val="标题 7 字符"/>
    <w:basedOn w:val="a0"/>
    <w:link w:val="7"/>
    <w:uiPriority w:val="9"/>
    <w:semiHidden/>
    <w:rsid w:val="00B41595"/>
    <w:rPr>
      <w:rFonts w:cstheme="majorBidi"/>
      <w:b/>
      <w:bCs/>
      <w:color w:val="595959" w:themeColor="text1" w:themeTint="A6"/>
    </w:rPr>
  </w:style>
  <w:style w:type="character" w:customStyle="1" w:styleId="80">
    <w:name w:val="标题 8 字符"/>
    <w:basedOn w:val="a0"/>
    <w:link w:val="8"/>
    <w:uiPriority w:val="9"/>
    <w:semiHidden/>
    <w:rsid w:val="00B41595"/>
    <w:rPr>
      <w:rFonts w:cstheme="majorBidi"/>
      <w:color w:val="595959" w:themeColor="text1" w:themeTint="A6"/>
    </w:rPr>
  </w:style>
  <w:style w:type="character" w:customStyle="1" w:styleId="90">
    <w:name w:val="标题 9 字符"/>
    <w:basedOn w:val="a0"/>
    <w:link w:val="9"/>
    <w:uiPriority w:val="9"/>
    <w:semiHidden/>
    <w:rsid w:val="00B41595"/>
    <w:rPr>
      <w:rFonts w:eastAsiaTheme="majorEastAsia" w:cstheme="majorBidi"/>
      <w:color w:val="595959" w:themeColor="text1" w:themeTint="A6"/>
    </w:rPr>
  </w:style>
  <w:style w:type="paragraph" w:styleId="a3">
    <w:name w:val="Title"/>
    <w:basedOn w:val="a"/>
    <w:next w:val="a"/>
    <w:link w:val="a4"/>
    <w:uiPriority w:val="10"/>
    <w:qFormat/>
    <w:rsid w:val="00B41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595"/>
    <w:pPr>
      <w:spacing w:before="160"/>
      <w:jc w:val="center"/>
    </w:pPr>
    <w:rPr>
      <w:i/>
      <w:iCs/>
      <w:color w:val="404040" w:themeColor="text1" w:themeTint="BF"/>
    </w:rPr>
  </w:style>
  <w:style w:type="character" w:customStyle="1" w:styleId="a8">
    <w:name w:val="引用 字符"/>
    <w:basedOn w:val="a0"/>
    <w:link w:val="a7"/>
    <w:uiPriority w:val="29"/>
    <w:rsid w:val="00B41595"/>
    <w:rPr>
      <w:i/>
      <w:iCs/>
      <w:color w:val="404040" w:themeColor="text1" w:themeTint="BF"/>
    </w:rPr>
  </w:style>
  <w:style w:type="paragraph" w:styleId="a9">
    <w:name w:val="List Paragraph"/>
    <w:basedOn w:val="a"/>
    <w:uiPriority w:val="34"/>
    <w:qFormat/>
    <w:rsid w:val="00B41595"/>
    <w:pPr>
      <w:ind w:left="720"/>
      <w:contextualSpacing/>
    </w:pPr>
  </w:style>
  <w:style w:type="character" w:styleId="aa">
    <w:name w:val="Intense Emphasis"/>
    <w:basedOn w:val="a0"/>
    <w:uiPriority w:val="21"/>
    <w:qFormat/>
    <w:rsid w:val="00B41595"/>
    <w:rPr>
      <w:i/>
      <w:iCs/>
      <w:color w:val="0F4761" w:themeColor="accent1" w:themeShade="BF"/>
    </w:rPr>
  </w:style>
  <w:style w:type="paragraph" w:styleId="ab">
    <w:name w:val="Intense Quote"/>
    <w:basedOn w:val="a"/>
    <w:next w:val="a"/>
    <w:link w:val="ac"/>
    <w:uiPriority w:val="30"/>
    <w:qFormat/>
    <w:rsid w:val="00B4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41595"/>
    <w:rPr>
      <w:i/>
      <w:iCs/>
      <w:color w:val="0F4761" w:themeColor="accent1" w:themeShade="BF"/>
    </w:rPr>
  </w:style>
  <w:style w:type="character" w:styleId="ad">
    <w:name w:val="Intense Reference"/>
    <w:basedOn w:val="a0"/>
    <w:uiPriority w:val="32"/>
    <w:qFormat/>
    <w:rsid w:val="00B41595"/>
    <w:rPr>
      <w:b/>
      <w:bCs/>
      <w:smallCaps/>
      <w:color w:val="0F4761" w:themeColor="accent1" w:themeShade="BF"/>
      <w:spacing w:val="5"/>
    </w:rPr>
  </w:style>
  <w:style w:type="paragraph" w:styleId="ae">
    <w:name w:val="header"/>
    <w:basedOn w:val="a"/>
    <w:link w:val="af"/>
    <w:uiPriority w:val="99"/>
    <w:unhideWhenUsed/>
    <w:rsid w:val="00F576E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576EC"/>
    <w:rPr>
      <w:sz w:val="18"/>
      <w:szCs w:val="18"/>
    </w:rPr>
  </w:style>
  <w:style w:type="paragraph" w:styleId="af0">
    <w:name w:val="footer"/>
    <w:basedOn w:val="a"/>
    <w:link w:val="af1"/>
    <w:uiPriority w:val="99"/>
    <w:unhideWhenUsed/>
    <w:rsid w:val="00F576E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576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2026-04-28T06:17:00Z</dcterms:created>
  <dcterms:modified xsi:type="dcterms:W3CDTF">2026-04-28T06:17:00Z</dcterms:modified>
</cp:coreProperties>
</file>