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77F9" w14:textId="77777777" w:rsidR="00323A55" w:rsidRPr="00323A55" w:rsidRDefault="00323A55" w:rsidP="00323A55">
      <w:pPr>
        <w:keepNext/>
        <w:keepLines/>
        <w:spacing w:before="260" w:after="260" w:line="500" w:lineRule="exact"/>
        <w:jc w:val="center"/>
        <w:outlineLvl w:val="1"/>
        <w:rPr>
          <w:rFonts w:ascii="Times New Roman" w:eastAsia="仿宋" w:hAnsi="Times New Roman" w:cs="Times New Roman"/>
          <w:b/>
          <w:sz w:val="32"/>
          <w:szCs w:val="20"/>
          <w14:ligatures w14:val="none"/>
        </w:rPr>
      </w:pPr>
      <w:bookmarkStart w:id="0" w:name="_Toc30672"/>
      <w:r w:rsidRPr="00323A55">
        <w:rPr>
          <w:rFonts w:ascii="Times New Roman" w:eastAsia="仿宋" w:hAnsi="Times New Roman" w:cs="Times New Roman"/>
          <w:b/>
          <w:sz w:val="32"/>
          <w:szCs w:val="20"/>
          <w14:ligatures w14:val="none"/>
        </w:rPr>
        <w:t>第六章</w:t>
      </w:r>
      <w:r w:rsidRPr="00323A55">
        <w:rPr>
          <w:rFonts w:ascii="Times New Roman" w:eastAsia="仿宋" w:hAnsi="Times New Roman" w:cs="Times New Roman"/>
          <w:b/>
          <w:sz w:val="32"/>
          <w:szCs w:val="20"/>
          <w14:ligatures w14:val="none"/>
        </w:rPr>
        <w:t xml:space="preserve">  </w:t>
      </w:r>
      <w:r w:rsidRPr="00323A55">
        <w:rPr>
          <w:rFonts w:ascii="Times New Roman" w:eastAsia="仿宋" w:hAnsi="Times New Roman" w:cs="Times New Roman"/>
          <w:b/>
          <w:sz w:val="32"/>
          <w:szCs w:val="20"/>
          <w14:ligatures w14:val="none"/>
        </w:rPr>
        <w:t>采购需求</w:t>
      </w:r>
      <w:bookmarkEnd w:id="0"/>
    </w:p>
    <w:p w14:paraId="49377A5A" w14:textId="77777777" w:rsidR="00323A55" w:rsidRPr="00323A55" w:rsidRDefault="00323A55" w:rsidP="00323A55">
      <w:pPr>
        <w:spacing w:after="0" w:line="360" w:lineRule="auto"/>
        <w:jc w:val="center"/>
        <w:outlineLvl w:val="2"/>
        <w:rPr>
          <w:rFonts w:ascii="Times New Roman" w:eastAsia="仿宋" w:hAnsi="Times New Roman" w:cs="Times New Roman"/>
          <w:b/>
          <w:bCs/>
          <w:sz w:val="24"/>
          <w14:ligatures w14:val="none"/>
        </w:rPr>
      </w:pPr>
      <w:r w:rsidRPr="00323A55">
        <w:rPr>
          <w:rFonts w:ascii="Times New Roman" w:eastAsia="仿宋" w:hAnsi="Times New Roman" w:cs="Times New Roman"/>
          <w:b/>
          <w:bCs/>
          <w:sz w:val="24"/>
          <w14:ligatures w14:val="none"/>
        </w:rPr>
        <w:t xml:space="preserve"> </w:t>
      </w:r>
      <w:r w:rsidRPr="00323A55">
        <w:rPr>
          <w:rFonts w:ascii="Times New Roman" w:eastAsia="仿宋" w:hAnsi="Times New Roman" w:cs="Times New Roman"/>
          <w:b/>
          <w:bCs/>
          <w:sz w:val="24"/>
          <w14:ligatures w14:val="none"/>
        </w:rPr>
        <w:t>关于采购需求的说明</w:t>
      </w:r>
    </w:p>
    <w:p w14:paraId="705DA1F0" w14:textId="77777777" w:rsidR="00323A55" w:rsidRPr="00323A55" w:rsidRDefault="00323A55" w:rsidP="00323A55">
      <w:pPr>
        <w:wordWrap w:val="0"/>
        <w:spacing w:after="0" w:line="240" w:lineRule="auto"/>
        <w:ind w:firstLineChars="196" w:firstLine="470"/>
        <w:jc w:val="both"/>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 xml:space="preserve">1. </w:t>
      </w:r>
      <w:r w:rsidRPr="00323A55">
        <w:rPr>
          <w:rFonts w:ascii="Times New Roman" w:eastAsia="仿宋" w:hAnsi="Times New Roman" w:cs="Times New Roman"/>
          <w:sz w:val="24"/>
          <w14:ligatures w14:val="none"/>
        </w:rPr>
        <w:t>以下《采购需求说明》及《采购需求一览表》所列内容为征集人所提采购需求，供应商应认真仔细研究，响应时按征集文件要求响应。</w:t>
      </w:r>
    </w:p>
    <w:p w14:paraId="531A6CD2" w14:textId="77777777" w:rsidR="00323A55" w:rsidRPr="00323A55" w:rsidRDefault="00323A55" w:rsidP="00323A55">
      <w:pPr>
        <w:wordWrap w:val="0"/>
        <w:spacing w:after="0" w:line="240" w:lineRule="auto"/>
        <w:ind w:firstLineChars="196" w:firstLine="470"/>
        <w:jc w:val="both"/>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2.</w:t>
      </w:r>
      <w:r w:rsidRPr="00323A55">
        <w:rPr>
          <w:rFonts w:ascii="Times New Roman" w:eastAsia="仿宋" w:hAnsi="Times New Roman" w:cs="Times New Roman"/>
          <w:sz w:val="24"/>
          <w14:ligatures w14:val="none"/>
        </w:rPr>
        <w:t>对于不允许偏离的实质性要求和条件，征集人或者采购代理机构应当在征集文件中规定，并以醒目的方式标明，醒目方式为标注</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。本章中标注</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的为实质性要求，供应商必须满足并提供征集文件规定的证明材料。若征集文件未明确要求何种证明材料，则以制造商公开发布的资料或检测机构出具的检测报告为准。若制造商公开发布的资料与检测机构出具的检测报告不一致，以检测机构出具的检测报告为准。对于实质性要求的，应使用</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标注；如未使用</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标注，即便使用</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拒绝</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不接受</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无效</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不得</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必须</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应当</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等文字表述的，也视为非实质性要求。</w:t>
      </w:r>
    </w:p>
    <w:p w14:paraId="37CD9F36" w14:textId="77777777" w:rsidR="00323A55" w:rsidRPr="00323A55" w:rsidRDefault="00323A55" w:rsidP="00323A55">
      <w:pPr>
        <w:wordWrap w:val="0"/>
        <w:spacing w:after="0" w:line="240" w:lineRule="auto"/>
        <w:ind w:firstLineChars="196" w:firstLine="470"/>
        <w:jc w:val="both"/>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3.</w:t>
      </w:r>
      <w:r w:rsidRPr="00323A55">
        <w:rPr>
          <w:rFonts w:ascii="Times New Roman" w:eastAsia="仿宋" w:hAnsi="Times New Roman" w:cs="Times New Roman"/>
          <w:sz w:val="24"/>
          <w14:ligatures w14:val="none"/>
        </w:rPr>
        <w:t>本项目征集文件通用部分第三章</w:t>
      </w:r>
      <w:r w:rsidRPr="00323A55">
        <w:rPr>
          <w:rFonts w:ascii="Times New Roman" w:eastAsia="仿宋" w:hAnsi="Times New Roman" w:cs="Times New Roman"/>
          <w:sz w:val="24"/>
          <w14:ligatures w14:val="none"/>
        </w:rPr>
        <w:t xml:space="preserve"> “</w:t>
      </w:r>
      <w:r w:rsidRPr="00323A55">
        <w:rPr>
          <w:rFonts w:ascii="Times New Roman" w:eastAsia="仿宋" w:hAnsi="Times New Roman" w:cs="Times New Roman"/>
          <w:sz w:val="24"/>
          <w14:ligatures w14:val="none"/>
        </w:rPr>
        <w:t>响应文件格式</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中内容应根据项目需要和评标办法规定填写。</w:t>
      </w:r>
    </w:p>
    <w:p w14:paraId="6661BC2C" w14:textId="77777777" w:rsidR="00323A55" w:rsidRPr="00323A55" w:rsidRDefault="00323A55" w:rsidP="00323A55">
      <w:pPr>
        <w:wordWrap w:val="0"/>
        <w:spacing w:after="0" w:line="240" w:lineRule="auto"/>
        <w:ind w:firstLineChars="196" w:firstLine="470"/>
        <w:jc w:val="both"/>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4.</w:t>
      </w:r>
      <w:r w:rsidRPr="00323A55">
        <w:rPr>
          <w:rFonts w:ascii="Times New Roman" w:eastAsia="仿宋" w:hAnsi="Times New Roman" w:cs="Times New Roman"/>
          <w:sz w:val="24"/>
          <w14:ligatures w14:val="none"/>
        </w:rPr>
        <w:t>入围供应商和征集人应按照采购文件确定的事项签订政府采购合同。</w:t>
      </w:r>
    </w:p>
    <w:p w14:paraId="4E7CD0DB" w14:textId="77777777" w:rsidR="00323A55" w:rsidRPr="00323A55" w:rsidRDefault="00323A55" w:rsidP="00323A55">
      <w:pPr>
        <w:wordWrap w:val="0"/>
        <w:spacing w:after="0" w:line="240" w:lineRule="auto"/>
        <w:ind w:firstLineChars="196" w:firstLine="470"/>
        <w:jc w:val="both"/>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5.</w:t>
      </w:r>
      <w:bookmarkStart w:id="1" w:name="_Hlk33586079"/>
      <w:r w:rsidRPr="00323A55">
        <w:rPr>
          <w:rFonts w:ascii="Times New Roman" w:eastAsia="仿宋" w:hAnsi="Times New Roman" w:cs="Times New Roman"/>
          <w:sz w:val="24"/>
          <w14:ligatures w14:val="none"/>
        </w:rPr>
        <w:t>采购需求中标注</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的标的为主要标的。征集人（代理机构）在编制征集文件时必须将采购的主要标的标注</w:t>
      </w:r>
      <w:r w:rsidRPr="00323A55">
        <w:rPr>
          <w:rFonts w:ascii="Times New Roman" w:eastAsia="仿宋" w:hAnsi="Times New Roman" w:cs="Times New Roman"/>
          <w:sz w:val="24"/>
          <w14:ligatures w14:val="none"/>
        </w:rPr>
        <w:t>“▲”</w:t>
      </w:r>
      <w:r w:rsidRPr="00323A55">
        <w:rPr>
          <w:rFonts w:ascii="Times New Roman" w:eastAsia="仿宋" w:hAnsi="Times New Roman" w:cs="Times New Roman"/>
          <w:sz w:val="24"/>
          <w14:ligatures w14:val="none"/>
        </w:rPr>
        <w:t>。</w:t>
      </w:r>
      <w:bookmarkEnd w:id="1"/>
    </w:p>
    <w:p w14:paraId="2565387A" w14:textId="77777777" w:rsidR="00323A55" w:rsidRPr="00323A55" w:rsidRDefault="00323A55" w:rsidP="00323A55">
      <w:pPr>
        <w:wordWrap w:val="0"/>
        <w:spacing w:after="0" w:line="240" w:lineRule="auto"/>
        <w:ind w:firstLineChars="196" w:firstLine="470"/>
        <w:jc w:val="both"/>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6.</w:t>
      </w:r>
      <w:r w:rsidRPr="00323A55">
        <w:rPr>
          <w:rFonts w:ascii="Times New Roman" w:eastAsia="仿宋" w:hAnsi="Times New Roman" w:cs="Times New Roman"/>
          <w:sz w:val="24"/>
          <w14:ligatures w14:val="none"/>
        </w:rPr>
        <w:t>供应商应考虑到国家、省、市关于人工工资社保等规定进行综合报价，应包含一切税费。</w:t>
      </w:r>
    </w:p>
    <w:p w14:paraId="37346EC5" w14:textId="77777777" w:rsidR="00323A55" w:rsidRPr="00323A55" w:rsidRDefault="00323A55" w:rsidP="00323A55">
      <w:pPr>
        <w:wordWrap w:val="0"/>
        <w:spacing w:after="0" w:line="240" w:lineRule="auto"/>
        <w:ind w:firstLineChars="200" w:firstLine="480"/>
        <w:jc w:val="both"/>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7.</w:t>
      </w:r>
      <w:r w:rsidRPr="00323A55">
        <w:rPr>
          <w:rFonts w:ascii="仿宋" w:eastAsia="仿宋" w:hAnsi="仿宋" w:cs="仿宋"/>
          <w:kern w:val="0"/>
          <w:sz w:val="24"/>
          <w14:ligatures w14:val="none"/>
        </w:rPr>
        <w:t>征集人（采购代理机构）在编制征集文件时必须将采购标的性质予以明确。</w:t>
      </w:r>
    </w:p>
    <w:p w14:paraId="718A5C39" w14:textId="77777777" w:rsidR="00323A55" w:rsidRPr="00323A55" w:rsidRDefault="00323A55" w:rsidP="00323A55">
      <w:pPr>
        <w:spacing w:after="0" w:line="240" w:lineRule="auto"/>
        <w:ind w:firstLineChars="200" w:firstLine="480"/>
        <w:jc w:val="both"/>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8.</w:t>
      </w:r>
      <w:r w:rsidRPr="00323A55">
        <w:rPr>
          <w:rFonts w:ascii="Times New Roman" w:eastAsia="仿宋" w:hAnsi="Times New Roman" w:cs="Times New Roman"/>
          <w:snapToGrid w:val="0"/>
          <w:kern w:val="0"/>
          <w:sz w:val="24"/>
          <w14:ligatures w14:val="none"/>
        </w:rPr>
        <w:t>按照财政部、工业和信息化部制定的《政府采购促进中小企业发展管理办法》。企业划型标准按照《关于印发中小企业划型标准规定的通知》（工信部联企业〔</w:t>
      </w:r>
      <w:r w:rsidRPr="00323A55">
        <w:rPr>
          <w:rFonts w:ascii="Times New Roman" w:eastAsia="仿宋" w:hAnsi="Times New Roman" w:cs="Times New Roman"/>
          <w:snapToGrid w:val="0"/>
          <w:kern w:val="0"/>
          <w:sz w:val="24"/>
          <w14:ligatures w14:val="none"/>
        </w:rPr>
        <w:t>2011</w:t>
      </w:r>
      <w:r w:rsidRPr="00323A55">
        <w:rPr>
          <w:rFonts w:ascii="Times New Roman" w:eastAsia="仿宋" w:hAnsi="Times New Roman" w:cs="Times New Roman"/>
          <w:snapToGrid w:val="0"/>
          <w:kern w:val="0"/>
          <w:sz w:val="24"/>
          <w14:ligatures w14:val="none"/>
        </w:rPr>
        <w:t>〕</w:t>
      </w:r>
      <w:r w:rsidRPr="00323A55">
        <w:rPr>
          <w:rFonts w:ascii="Times New Roman" w:eastAsia="仿宋" w:hAnsi="Times New Roman" w:cs="Times New Roman"/>
          <w:snapToGrid w:val="0"/>
          <w:kern w:val="0"/>
          <w:sz w:val="24"/>
          <w14:ligatures w14:val="none"/>
        </w:rPr>
        <w:t>300</w:t>
      </w:r>
      <w:r w:rsidRPr="00323A55">
        <w:rPr>
          <w:rFonts w:ascii="Times New Roman" w:eastAsia="仿宋" w:hAnsi="Times New Roman" w:cs="Times New Roman"/>
          <w:snapToGrid w:val="0"/>
          <w:kern w:val="0"/>
          <w:sz w:val="24"/>
          <w14:ligatures w14:val="none"/>
        </w:rPr>
        <w:t>号）规定执行。征集人或采购代理机构应当依据中小企业划型标准，根据采购项目具体情况，在采购文件中明确采购标的对应的中小企业划分标准所属行业。如果一个采购项目涉及多个采购标的的，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sidRPr="00323A55">
        <w:rPr>
          <w:rFonts w:ascii="Times New Roman" w:eastAsia="仿宋" w:hAnsi="Times New Roman" w:cs="Times New Roman"/>
          <w:sz w:val="24"/>
          <w14:ligatures w14:val="none"/>
        </w:rPr>
        <w:t>。（如下表所示）</w:t>
      </w:r>
    </w:p>
    <w:p w14:paraId="6400DCAF" w14:textId="77777777" w:rsidR="00323A55" w:rsidRPr="00323A55" w:rsidRDefault="00323A55" w:rsidP="00323A55">
      <w:pPr>
        <w:spacing w:after="0" w:line="240" w:lineRule="auto"/>
        <w:jc w:val="center"/>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附表：中小企业划分标准：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412"/>
        <w:gridCol w:w="1029"/>
        <w:gridCol w:w="1180"/>
        <w:gridCol w:w="1435"/>
        <w:gridCol w:w="1298"/>
        <w:gridCol w:w="941"/>
      </w:tblGrid>
      <w:tr w:rsidR="00323A55" w:rsidRPr="00323A55" w14:paraId="2D0924A5" w14:textId="77777777" w:rsidTr="00E64D02">
        <w:tc>
          <w:tcPr>
            <w:tcW w:w="1028" w:type="dxa"/>
            <w:noWrap/>
            <w:vAlign w:val="center"/>
          </w:tcPr>
          <w:p w14:paraId="101F07A9" w14:textId="77777777" w:rsidR="00323A55" w:rsidRPr="00323A55" w:rsidRDefault="00323A55" w:rsidP="00323A55">
            <w:pPr>
              <w:wordWrap w:val="0"/>
              <w:spacing w:after="113" w:line="180" w:lineRule="atLeast"/>
              <w:jc w:val="both"/>
              <w:rPr>
                <w:rFonts w:ascii="Times New Roman" w:eastAsia="仿宋" w:hAnsi="Times New Roman" w:cs="Times New Roman"/>
                <w:b/>
                <w:bCs/>
                <w:sz w:val="18"/>
                <w:szCs w:val="18"/>
                <w14:ligatures w14:val="none"/>
              </w:rPr>
            </w:pPr>
            <w:r w:rsidRPr="00323A55">
              <w:rPr>
                <w:rFonts w:ascii="Times New Roman" w:eastAsia="仿宋" w:hAnsi="Times New Roman" w:cs="Times New Roman"/>
                <w:b/>
                <w:bCs/>
                <w:sz w:val="18"/>
                <w:szCs w:val="18"/>
                <w14:ligatures w14:val="none"/>
              </w:rPr>
              <w:t>行业名称</w:t>
            </w:r>
          </w:p>
        </w:tc>
        <w:tc>
          <w:tcPr>
            <w:tcW w:w="1452" w:type="dxa"/>
            <w:noWrap/>
            <w:vAlign w:val="center"/>
          </w:tcPr>
          <w:p w14:paraId="117588F5" w14:textId="77777777" w:rsidR="00323A55" w:rsidRPr="00323A55" w:rsidRDefault="00323A55" w:rsidP="00323A55">
            <w:pPr>
              <w:wordWrap w:val="0"/>
              <w:spacing w:after="113" w:line="180" w:lineRule="atLeast"/>
              <w:jc w:val="both"/>
              <w:rPr>
                <w:rFonts w:ascii="Times New Roman" w:eastAsia="仿宋" w:hAnsi="Times New Roman" w:cs="Times New Roman"/>
                <w:b/>
                <w:bCs/>
                <w:sz w:val="18"/>
                <w:szCs w:val="18"/>
                <w14:ligatures w14:val="none"/>
              </w:rPr>
            </w:pPr>
            <w:r w:rsidRPr="00323A55">
              <w:rPr>
                <w:rFonts w:ascii="Times New Roman" w:eastAsia="仿宋" w:hAnsi="Times New Roman" w:cs="Times New Roman"/>
                <w:b/>
                <w:bCs/>
                <w:sz w:val="18"/>
                <w:szCs w:val="18"/>
                <w14:ligatures w14:val="none"/>
              </w:rPr>
              <w:t>指标名称</w:t>
            </w:r>
          </w:p>
        </w:tc>
        <w:tc>
          <w:tcPr>
            <w:tcW w:w="1056" w:type="dxa"/>
            <w:noWrap/>
            <w:vAlign w:val="center"/>
          </w:tcPr>
          <w:p w14:paraId="6513D912" w14:textId="77777777" w:rsidR="00323A55" w:rsidRPr="00323A55" w:rsidRDefault="00323A55" w:rsidP="00323A55">
            <w:pPr>
              <w:wordWrap w:val="0"/>
              <w:spacing w:after="113" w:line="180" w:lineRule="atLeast"/>
              <w:jc w:val="both"/>
              <w:rPr>
                <w:rFonts w:ascii="Times New Roman" w:eastAsia="仿宋" w:hAnsi="Times New Roman" w:cs="Times New Roman"/>
                <w:b/>
                <w:bCs/>
                <w:sz w:val="18"/>
                <w:szCs w:val="18"/>
                <w14:ligatures w14:val="none"/>
              </w:rPr>
            </w:pPr>
            <w:r w:rsidRPr="00323A55">
              <w:rPr>
                <w:rFonts w:ascii="Times New Roman" w:eastAsia="仿宋" w:hAnsi="Times New Roman" w:cs="Times New Roman"/>
                <w:b/>
                <w:bCs/>
                <w:sz w:val="18"/>
                <w:szCs w:val="18"/>
                <w14:ligatures w14:val="none"/>
              </w:rPr>
              <w:t>计量单位</w:t>
            </w:r>
          </w:p>
        </w:tc>
        <w:tc>
          <w:tcPr>
            <w:tcW w:w="1212" w:type="dxa"/>
            <w:noWrap/>
            <w:vAlign w:val="center"/>
          </w:tcPr>
          <w:p w14:paraId="457B7EFA" w14:textId="77777777" w:rsidR="00323A55" w:rsidRPr="00323A55" w:rsidRDefault="00323A55" w:rsidP="00323A55">
            <w:pPr>
              <w:wordWrap w:val="0"/>
              <w:spacing w:after="113" w:line="180" w:lineRule="atLeast"/>
              <w:ind w:firstLine="420"/>
              <w:jc w:val="both"/>
              <w:rPr>
                <w:rFonts w:ascii="Times New Roman" w:eastAsia="仿宋" w:hAnsi="Times New Roman" w:cs="Times New Roman"/>
                <w:b/>
                <w:bCs/>
                <w:sz w:val="18"/>
                <w:szCs w:val="18"/>
                <w14:ligatures w14:val="none"/>
              </w:rPr>
            </w:pPr>
            <w:r w:rsidRPr="00323A55">
              <w:rPr>
                <w:rFonts w:ascii="Times New Roman" w:eastAsia="仿宋" w:hAnsi="Times New Roman" w:cs="Times New Roman"/>
                <w:b/>
                <w:bCs/>
                <w:sz w:val="18"/>
                <w:szCs w:val="18"/>
                <w14:ligatures w14:val="none"/>
              </w:rPr>
              <w:t>大型</w:t>
            </w:r>
          </w:p>
        </w:tc>
        <w:tc>
          <w:tcPr>
            <w:tcW w:w="1476" w:type="dxa"/>
            <w:noWrap/>
            <w:vAlign w:val="center"/>
          </w:tcPr>
          <w:p w14:paraId="2DC304D4" w14:textId="77777777" w:rsidR="00323A55" w:rsidRPr="00323A55" w:rsidRDefault="00323A55" w:rsidP="00323A55">
            <w:pPr>
              <w:wordWrap w:val="0"/>
              <w:spacing w:after="113" w:line="180" w:lineRule="atLeast"/>
              <w:ind w:firstLine="420"/>
              <w:jc w:val="both"/>
              <w:rPr>
                <w:rFonts w:ascii="Times New Roman" w:eastAsia="仿宋" w:hAnsi="Times New Roman" w:cs="Times New Roman"/>
                <w:b/>
                <w:bCs/>
                <w:sz w:val="18"/>
                <w:szCs w:val="18"/>
                <w14:ligatures w14:val="none"/>
              </w:rPr>
            </w:pPr>
            <w:r w:rsidRPr="00323A55">
              <w:rPr>
                <w:rFonts w:ascii="Times New Roman" w:eastAsia="仿宋" w:hAnsi="Times New Roman" w:cs="Times New Roman"/>
                <w:b/>
                <w:bCs/>
                <w:sz w:val="18"/>
                <w:szCs w:val="18"/>
                <w14:ligatures w14:val="none"/>
              </w:rPr>
              <w:t>中型</w:t>
            </w:r>
          </w:p>
        </w:tc>
        <w:tc>
          <w:tcPr>
            <w:tcW w:w="1334" w:type="dxa"/>
            <w:noWrap/>
            <w:vAlign w:val="center"/>
          </w:tcPr>
          <w:p w14:paraId="2D9D01D9" w14:textId="77777777" w:rsidR="00323A55" w:rsidRPr="00323A55" w:rsidRDefault="00323A55" w:rsidP="00323A55">
            <w:pPr>
              <w:wordWrap w:val="0"/>
              <w:spacing w:after="113" w:line="180" w:lineRule="atLeast"/>
              <w:ind w:firstLine="420"/>
              <w:jc w:val="both"/>
              <w:rPr>
                <w:rFonts w:ascii="Times New Roman" w:eastAsia="仿宋" w:hAnsi="Times New Roman" w:cs="Times New Roman"/>
                <w:b/>
                <w:bCs/>
                <w:sz w:val="18"/>
                <w:szCs w:val="18"/>
                <w14:ligatures w14:val="none"/>
              </w:rPr>
            </w:pPr>
            <w:r w:rsidRPr="00323A55">
              <w:rPr>
                <w:rFonts w:ascii="Times New Roman" w:eastAsia="仿宋" w:hAnsi="Times New Roman" w:cs="Times New Roman"/>
                <w:b/>
                <w:bCs/>
                <w:sz w:val="18"/>
                <w:szCs w:val="18"/>
                <w14:ligatures w14:val="none"/>
              </w:rPr>
              <w:t>小型</w:t>
            </w:r>
          </w:p>
        </w:tc>
        <w:tc>
          <w:tcPr>
            <w:tcW w:w="965" w:type="dxa"/>
            <w:noWrap/>
            <w:vAlign w:val="center"/>
          </w:tcPr>
          <w:p w14:paraId="7B5CAA96" w14:textId="77777777" w:rsidR="00323A55" w:rsidRPr="00323A55" w:rsidRDefault="00323A55" w:rsidP="00323A55">
            <w:pPr>
              <w:wordWrap w:val="0"/>
              <w:spacing w:after="113" w:line="180" w:lineRule="atLeast"/>
              <w:jc w:val="both"/>
              <w:rPr>
                <w:rFonts w:ascii="Times New Roman" w:eastAsia="仿宋" w:hAnsi="Times New Roman" w:cs="Times New Roman"/>
                <w:b/>
                <w:bCs/>
                <w:sz w:val="18"/>
                <w:szCs w:val="18"/>
                <w14:ligatures w14:val="none"/>
              </w:rPr>
            </w:pPr>
            <w:r w:rsidRPr="00323A55">
              <w:rPr>
                <w:rFonts w:ascii="Times New Roman" w:eastAsia="仿宋" w:hAnsi="Times New Roman" w:cs="Times New Roman"/>
                <w:b/>
                <w:bCs/>
                <w:sz w:val="18"/>
                <w:szCs w:val="18"/>
                <w14:ligatures w14:val="none"/>
              </w:rPr>
              <w:t>微型</w:t>
            </w:r>
          </w:p>
        </w:tc>
      </w:tr>
      <w:tr w:rsidR="00323A55" w:rsidRPr="00323A55" w14:paraId="1D410B13" w14:textId="77777777" w:rsidTr="00E64D02">
        <w:trPr>
          <w:trHeight w:val="90"/>
        </w:trPr>
        <w:tc>
          <w:tcPr>
            <w:tcW w:w="1028" w:type="dxa"/>
            <w:noWrap/>
            <w:vAlign w:val="center"/>
          </w:tcPr>
          <w:p w14:paraId="52CF9400"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农、林、牧、渔业</w:t>
            </w:r>
          </w:p>
        </w:tc>
        <w:tc>
          <w:tcPr>
            <w:tcW w:w="1452" w:type="dxa"/>
            <w:noWrap/>
            <w:vAlign w:val="center"/>
          </w:tcPr>
          <w:p w14:paraId="006D977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0758BDC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72750CF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Y≥20000</w:t>
            </w:r>
          </w:p>
        </w:tc>
        <w:tc>
          <w:tcPr>
            <w:tcW w:w="1476" w:type="dxa"/>
            <w:noWrap/>
            <w:vAlign w:val="center"/>
          </w:tcPr>
          <w:p w14:paraId="0F7FB31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500≤Y&lt;20000</w:t>
            </w:r>
          </w:p>
        </w:tc>
        <w:tc>
          <w:tcPr>
            <w:tcW w:w="1334" w:type="dxa"/>
            <w:noWrap/>
            <w:vAlign w:val="center"/>
          </w:tcPr>
          <w:p w14:paraId="3105661F" w14:textId="77777777" w:rsidR="00323A55" w:rsidRPr="00323A55" w:rsidRDefault="00323A55" w:rsidP="00323A55">
            <w:pPr>
              <w:wordWrap w:val="0"/>
              <w:spacing w:after="113" w:line="180" w:lineRule="atLeast"/>
              <w:jc w:val="both"/>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50≤Y&lt;500</w:t>
            </w:r>
          </w:p>
        </w:tc>
        <w:tc>
          <w:tcPr>
            <w:tcW w:w="965" w:type="dxa"/>
            <w:noWrap/>
            <w:vAlign w:val="center"/>
          </w:tcPr>
          <w:p w14:paraId="372B900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Y&lt;50</w:t>
            </w:r>
          </w:p>
        </w:tc>
      </w:tr>
      <w:tr w:rsidR="00323A55" w:rsidRPr="00323A55" w14:paraId="0812536F" w14:textId="77777777" w:rsidTr="00E64D02">
        <w:tc>
          <w:tcPr>
            <w:tcW w:w="1028" w:type="dxa"/>
            <w:vMerge w:val="restart"/>
            <w:noWrap/>
            <w:vAlign w:val="center"/>
          </w:tcPr>
          <w:p w14:paraId="6352AA06" w14:textId="77777777" w:rsidR="00323A55" w:rsidRPr="00323A55" w:rsidRDefault="00323A55" w:rsidP="00323A55">
            <w:pPr>
              <w:wordWrap w:val="0"/>
              <w:spacing w:after="0" w:line="240" w:lineRule="auto"/>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工业</w:t>
            </w:r>
            <w:r w:rsidRPr="00323A55">
              <w:rPr>
                <w:rFonts w:ascii="Segoe UI Symbol" w:eastAsia="宋体" w:hAnsi="Segoe UI Symbol" w:cs="Segoe UI Symbol"/>
                <w:sz w:val="18"/>
                <w:szCs w:val="18"/>
                <w14:ligatures w14:val="none"/>
              </w:rPr>
              <w:t>★</w:t>
            </w:r>
          </w:p>
        </w:tc>
        <w:tc>
          <w:tcPr>
            <w:tcW w:w="1452" w:type="dxa"/>
            <w:noWrap/>
            <w:vAlign w:val="center"/>
          </w:tcPr>
          <w:p w14:paraId="7551850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5368C650"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758CDF9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X≥1000</w:t>
            </w:r>
          </w:p>
        </w:tc>
        <w:tc>
          <w:tcPr>
            <w:tcW w:w="1476" w:type="dxa"/>
            <w:noWrap/>
            <w:vAlign w:val="center"/>
          </w:tcPr>
          <w:p w14:paraId="3869F58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300≤X&lt;1000</w:t>
            </w:r>
          </w:p>
        </w:tc>
        <w:tc>
          <w:tcPr>
            <w:tcW w:w="1334" w:type="dxa"/>
            <w:noWrap/>
            <w:vAlign w:val="center"/>
          </w:tcPr>
          <w:p w14:paraId="53FDF27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20≤X&lt;300</w:t>
            </w:r>
          </w:p>
        </w:tc>
        <w:tc>
          <w:tcPr>
            <w:tcW w:w="965" w:type="dxa"/>
            <w:noWrap/>
            <w:vAlign w:val="center"/>
          </w:tcPr>
          <w:p w14:paraId="504BD40A"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X&lt;20</w:t>
            </w:r>
          </w:p>
        </w:tc>
      </w:tr>
      <w:tr w:rsidR="00323A55" w:rsidRPr="00323A55" w14:paraId="65E65CC3" w14:textId="77777777" w:rsidTr="00E64D02">
        <w:tc>
          <w:tcPr>
            <w:tcW w:w="1028" w:type="dxa"/>
            <w:vMerge/>
            <w:noWrap/>
            <w:vAlign w:val="center"/>
          </w:tcPr>
          <w:p w14:paraId="42178DF5" w14:textId="77777777" w:rsidR="00323A55" w:rsidRPr="00323A55" w:rsidRDefault="00323A55" w:rsidP="00323A55">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1CADD88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54589BCB"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665D920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Y≥40000</w:t>
            </w:r>
          </w:p>
        </w:tc>
        <w:tc>
          <w:tcPr>
            <w:tcW w:w="1476" w:type="dxa"/>
            <w:noWrap/>
            <w:vAlign w:val="center"/>
          </w:tcPr>
          <w:p w14:paraId="2EB85490"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2000≤Y&lt;40000</w:t>
            </w:r>
          </w:p>
        </w:tc>
        <w:tc>
          <w:tcPr>
            <w:tcW w:w="1334" w:type="dxa"/>
            <w:noWrap/>
            <w:vAlign w:val="center"/>
          </w:tcPr>
          <w:p w14:paraId="7090E45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300≤Y&lt;2000</w:t>
            </w:r>
          </w:p>
        </w:tc>
        <w:tc>
          <w:tcPr>
            <w:tcW w:w="965" w:type="dxa"/>
            <w:noWrap/>
            <w:vAlign w:val="center"/>
          </w:tcPr>
          <w:p w14:paraId="0195ABA4"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Y&lt;300</w:t>
            </w:r>
          </w:p>
        </w:tc>
      </w:tr>
      <w:tr w:rsidR="00323A55" w:rsidRPr="00323A55" w14:paraId="1E641FBC" w14:textId="77777777" w:rsidTr="00E64D02">
        <w:tc>
          <w:tcPr>
            <w:tcW w:w="1028" w:type="dxa"/>
            <w:vMerge w:val="restart"/>
            <w:noWrap/>
            <w:vAlign w:val="center"/>
          </w:tcPr>
          <w:p w14:paraId="518188CB" w14:textId="77777777" w:rsidR="00323A55" w:rsidRPr="00323A55" w:rsidRDefault="00323A55" w:rsidP="00323A55">
            <w:pPr>
              <w:wordWrap w:val="0"/>
              <w:spacing w:after="0" w:line="240" w:lineRule="auto"/>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lastRenderedPageBreak/>
              <w:t>建筑业</w:t>
            </w:r>
          </w:p>
        </w:tc>
        <w:tc>
          <w:tcPr>
            <w:tcW w:w="1452" w:type="dxa"/>
            <w:noWrap/>
            <w:vAlign w:val="center"/>
          </w:tcPr>
          <w:p w14:paraId="7169C4E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01B31CF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4F6A39B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Y≥80000</w:t>
            </w:r>
          </w:p>
        </w:tc>
        <w:tc>
          <w:tcPr>
            <w:tcW w:w="1476" w:type="dxa"/>
            <w:noWrap/>
            <w:vAlign w:val="center"/>
          </w:tcPr>
          <w:p w14:paraId="39351E7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6000≤Y&lt;80000</w:t>
            </w:r>
          </w:p>
        </w:tc>
        <w:tc>
          <w:tcPr>
            <w:tcW w:w="1334" w:type="dxa"/>
            <w:noWrap/>
            <w:vAlign w:val="center"/>
          </w:tcPr>
          <w:p w14:paraId="45DE84C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300≤Y&lt;6000</w:t>
            </w:r>
          </w:p>
        </w:tc>
        <w:tc>
          <w:tcPr>
            <w:tcW w:w="965" w:type="dxa"/>
            <w:noWrap/>
            <w:vAlign w:val="center"/>
          </w:tcPr>
          <w:p w14:paraId="0499E14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Y&lt;300</w:t>
            </w:r>
          </w:p>
        </w:tc>
      </w:tr>
      <w:tr w:rsidR="00323A55" w:rsidRPr="00323A55" w14:paraId="657A592B" w14:textId="77777777" w:rsidTr="00E64D02">
        <w:tc>
          <w:tcPr>
            <w:tcW w:w="1028" w:type="dxa"/>
            <w:vMerge/>
            <w:noWrap/>
            <w:vAlign w:val="center"/>
          </w:tcPr>
          <w:p w14:paraId="022238F5" w14:textId="77777777" w:rsidR="00323A55" w:rsidRPr="00323A55" w:rsidRDefault="00323A55" w:rsidP="00323A55">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75EFB151"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资产总额（</w:t>
            </w:r>
            <w:r w:rsidRPr="00323A55">
              <w:rPr>
                <w:rFonts w:ascii="Times New Roman" w:eastAsia="仿宋" w:hAnsi="Times New Roman" w:cs="Times New Roman"/>
                <w:sz w:val="18"/>
                <w:szCs w:val="18"/>
                <w14:ligatures w14:val="none"/>
              </w:rPr>
              <w:t>Z</w:t>
            </w:r>
            <w:r w:rsidRPr="00323A55">
              <w:rPr>
                <w:rFonts w:ascii="Times New Roman" w:eastAsia="仿宋" w:hAnsi="Times New Roman" w:cs="Times New Roman"/>
                <w:sz w:val="18"/>
                <w:szCs w:val="18"/>
                <w14:ligatures w14:val="none"/>
              </w:rPr>
              <w:t>）</w:t>
            </w:r>
          </w:p>
        </w:tc>
        <w:tc>
          <w:tcPr>
            <w:tcW w:w="1056" w:type="dxa"/>
            <w:noWrap/>
            <w:vAlign w:val="center"/>
          </w:tcPr>
          <w:p w14:paraId="077277FA"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4D716C7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Z≥80000</w:t>
            </w:r>
          </w:p>
        </w:tc>
        <w:tc>
          <w:tcPr>
            <w:tcW w:w="1476" w:type="dxa"/>
            <w:noWrap/>
            <w:vAlign w:val="center"/>
          </w:tcPr>
          <w:p w14:paraId="135BD9D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5000≤Z&lt;80000</w:t>
            </w:r>
          </w:p>
        </w:tc>
        <w:tc>
          <w:tcPr>
            <w:tcW w:w="1334" w:type="dxa"/>
            <w:noWrap/>
            <w:vAlign w:val="center"/>
          </w:tcPr>
          <w:p w14:paraId="45C1E70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300≤Z&lt;5000</w:t>
            </w:r>
          </w:p>
        </w:tc>
        <w:tc>
          <w:tcPr>
            <w:tcW w:w="965" w:type="dxa"/>
            <w:noWrap/>
            <w:vAlign w:val="center"/>
          </w:tcPr>
          <w:p w14:paraId="3AC9A98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Z&lt;300</w:t>
            </w:r>
          </w:p>
        </w:tc>
      </w:tr>
      <w:tr w:rsidR="00323A55" w:rsidRPr="00323A55" w14:paraId="153C1917" w14:textId="77777777" w:rsidTr="00E64D02">
        <w:tc>
          <w:tcPr>
            <w:tcW w:w="1028" w:type="dxa"/>
            <w:vMerge w:val="restart"/>
            <w:noWrap/>
            <w:vAlign w:val="center"/>
          </w:tcPr>
          <w:p w14:paraId="21BBA362" w14:textId="77777777" w:rsidR="00323A55" w:rsidRPr="00323A55" w:rsidRDefault="00323A55" w:rsidP="00323A55">
            <w:pPr>
              <w:wordWrap w:val="0"/>
              <w:spacing w:after="0" w:line="240" w:lineRule="auto"/>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批发业</w:t>
            </w:r>
          </w:p>
        </w:tc>
        <w:tc>
          <w:tcPr>
            <w:tcW w:w="1452" w:type="dxa"/>
            <w:noWrap/>
            <w:vAlign w:val="center"/>
          </w:tcPr>
          <w:p w14:paraId="3677BB7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2A60C94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5E15C5D0"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X≥200</w:t>
            </w:r>
          </w:p>
        </w:tc>
        <w:tc>
          <w:tcPr>
            <w:tcW w:w="1476" w:type="dxa"/>
            <w:noWrap/>
            <w:vAlign w:val="center"/>
          </w:tcPr>
          <w:p w14:paraId="0452986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20≤X&lt;200</w:t>
            </w:r>
          </w:p>
        </w:tc>
        <w:tc>
          <w:tcPr>
            <w:tcW w:w="1334" w:type="dxa"/>
            <w:noWrap/>
            <w:vAlign w:val="center"/>
          </w:tcPr>
          <w:p w14:paraId="6FAE5B9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5≤X&lt;20</w:t>
            </w:r>
          </w:p>
        </w:tc>
        <w:tc>
          <w:tcPr>
            <w:tcW w:w="965" w:type="dxa"/>
            <w:noWrap/>
            <w:vAlign w:val="center"/>
          </w:tcPr>
          <w:p w14:paraId="0EFCD9CC"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X&lt;5</w:t>
            </w:r>
          </w:p>
        </w:tc>
      </w:tr>
      <w:tr w:rsidR="00323A55" w:rsidRPr="00323A55" w14:paraId="002A18CF" w14:textId="77777777" w:rsidTr="00E64D02">
        <w:tc>
          <w:tcPr>
            <w:tcW w:w="1028" w:type="dxa"/>
            <w:vMerge/>
            <w:noWrap/>
            <w:vAlign w:val="center"/>
          </w:tcPr>
          <w:p w14:paraId="3D9B40C0" w14:textId="77777777" w:rsidR="00323A55" w:rsidRPr="00323A55" w:rsidRDefault="00323A55" w:rsidP="00323A55">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080FE4D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64CAAC7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4E4789C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Y≥40000</w:t>
            </w:r>
          </w:p>
        </w:tc>
        <w:tc>
          <w:tcPr>
            <w:tcW w:w="1476" w:type="dxa"/>
            <w:noWrap/>
            <w:vAlign w:val="center"/>
          </w:tcPr>
          <w:p w14:paraId="297D7FB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5000≤Y&lt;40000</w:t>
            </w:r>
          </w:p>
        </w:tc>
        <w:tc>
          <w:tcPr>
            <w:tcW w:w="1334" w:type="dxa"/>
            <w:noWrap/>
            <w:vAlign w:val="center"/>
          </w:tcPr>
          <w:p w14:paraId="4E9A7DCE" w14:textId="77777777" w:rsidR="00323A55" w:rsidRPr="00323A55" w:rsidRDefault="00323A55" w:rsidP="00323A55">
            <w:pPr>
              <w:wordWrap w:val="0"/>
              <w:spacing w:after="113" w:line="180" w:lineRule="atLeast"/>
              <w:jc w:val="both"/>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1000≤Y&lt;5000</w:t>
            </w:r>
          </w:p>
        </w:tc>
        <w:tc>
          <w:tcPr>
            <w:tcW w:w="965" w:type="dxa"/>
            <w:noWrap/>
            <w:vAlign w:val="center"/>
          </w:tcPr>
          <w:p w14:paraId="17D92340"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Y&lt;1000</w:t>
            </w:r>
          </w:p>
        </w:tc>
      </w:tr>
      <w:tr w:rsidR="00323A55" w:rsidRPr="00323A55" w14:paraId="360B722B" w14:textId="77777777" w:rsidTr="00E64D02">
        <w:tc>
          <w:tcPr>
            <w:tcW w:w="1028" w:type="dxa"/>
            <w:vMerge w:val="restart"/>
            <w:noWrap/>
            <w:vAlign w:val="center"/>
          </w:tcPr>
          <w:p w14:paraId="6A066668" w14:textId="77777777" w:rsidR="00323A55" w:rsidRPr="00323A55" w:rsidRDefault="00323A55" w:rsidP="00323A55">
            <w:pPr>
              <w:wordWrap w:val="0"/>
              <w:spacing w:after="0" w:line="240" w:lineRule="auto"/>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零售业</w:t>
            </w:r>
          </w:p>
        </w:tc>
        <w:tc>
          <w:tcPr>
            <w:tcW w:w="1452" w:type="dxa"/>
            <w:noWrap/>
            <w:vAlign w:val="center"/>
          </w:tcPr>
          <w:p w14:paraId="1293A03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4477211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293C925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X≥300</w:t>
            </w:r>
          </w:p>
        </w:tc>
        <w:tc>
          <w:tcPr>
            <w:tcW w:w="1476" w:type="dxa"/>
            <w:noWrap/>
            <w:vAlign w:val="center"/>
          </w:tcPr>
          <w:p w14:paraId="13C81065"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50≤X&lt;300</w:t>
            </w:r>
          </w:p>
        </w:tc>
        <w:tc>
          <w:tcPr>
            <w:tcW w:w="1334" w:type="dxa"/>
            <w:noWrap/>
            <w:vAlign w:val="center"/>
          </w:tcPr>
          <w:p w14:paraId="7D29A9E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10≤X&lt;50</w:t>
            </w:r>
          </w:p>
        </w:tc>
        <w:tc>
          <w:tcPr>
            <w:tcW w:w="965" w:type="dxa"/>
            <w:noWrap/>
            <w:vAlign w:val="center"/>
          </w:tcPr>
          <w:p w14:paraId="42684AD4"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X&lt;10</w:t>
            </w:r>
          </w:p>
        </w:tc>
      </w:tr>
      <w:tr w:rsidR="00323A55" w:rsidRPr="00323A55" w14:paraId="1268E8B1" w14:textId="77777777" w:rsidTr="00E64D02">
        <w:tc>
          <w:tcPr>
            <w:tcW w:w="1028" w:type="dxa"/>
            <w:vMerge/>
            <w:noWrap/>
            <w:vAlign w:val="center"/>
          </w:tcPr>
          <w:p w14:paraId="7027BC93" w14:textId="77777777" w:rsidR="00323A55" w:rsidRPr="00323A55" w:rsidRDefault="00323A55" w:rsidP="00323A55">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3F7A5541"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5325703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5E4E9A0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Y≥20000</w:t>
            </w:r>
          </w:p>
        </w:tc>
        <w:tc>
          <w:tcPr>
            <w:tcW w:w="1476" w:type="dxa"/>
            <w:noWrap/>
            <w:vAlign w:val="center"/>
          </w:tcPr>
          <w:p w14:paraId="087843FC"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500≤Y&lt;20000</w:t>
            </w:r>
          </w:p>
        </w:tc>
        <w:tc>
          <w:tcPr>
            <w:tcW w:w="1334" w:type="dxa"/>
            <w:noWrap/>
            <w:vAlign w:val="center"/>
          </w:tcPr>
          <w:p w14:paraId="08D4BF91"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100≤Y&lt;500</w:t>
            </w:r>
          </w:p>
        </w:tc>
        <w:tc>
          <w:tcPr>
            <w:tcW w:w="965" w:type="dxa"/>
            <w:noWrap/>
            <w:vAlign w:val="center"/>
          </w:tcPr>
          <w:p w14:paraId="64C5C6C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Y&lt;100</w:t>
            </w:r>
          </w:p>
        </w:tc>
      </w:tr>
      <w:tr w:rsidR="00323A55" w:rsidRPr="00323A55" w14:paraId="799BCD00" w14:textId="77777777" w:rsidTr="00E64D02">
        <w:trPr>
          <w:trHeight w:val="293"/>
        </w:trPr>
        <w:tc>
          <w:tcPr>
            <w:tcW w:w="1028" w:type="dxa"/>
            <w:vMerge w:val="restart"/>
            <w:noWrap/>
            <w:vAlign w:val="center"/>
          </w:tcPr>
          <w:p w14:paraId="5DB37A95"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交通运输业</w:t>
            </w:r>
            <w:r w:rsidRPr="00323A55">
              <w:rPr>
                <w:rFonts w:ascii="Segoe UI Symbol" w:eastAsia="宋体" w:hAnsi="Segoe UI Symbol" w:cs="Segoe UI Symbol"/>
                <w:sz w:val="18"/>
                <w:szCs w:val="18"/>
                <w14:ligatures w14:val="none"/>
              </w:rPr>
              <w:t>★</w:t>
            </w:r>
          </w:p>
        </w:tc>
        <w:tc>
          <w:tcPr>
            <w:tcW w:w="1452" w:type="dxa"/>
            <w:noWrap/>
            <w:vAlign w:val="center"/>
          </w:tcPr>
          <w:p w14:paraId="49728D61"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4AA6A79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76792905"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X≥1000</w:t>
            </w:r>
          </w:p>
        </w:tc>
        <w:tc>
          <w:tcPr>
            <w:tcW w:w="1476" w:type="dxa"/>
            <w:noWrap/>
            <w:vAlign w:val="center"/>
          </w:tcPr>
          <w:p w14:paraId="21278FB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300≤X&lt;1000</w:t>
            </w:r>
          </w:p>
        </w:tc>
        <w:tc>
          <w:tcPr>
            <w:tcW w:w="1334" w:type="dxa"/>
            <w:noWrap/>
            <w:vAlign w:val="center"/>
          </w:tcPr>
          <w:p w14:paraId="05C2274C"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20≤X&lt;300</w:t>
            </w:r>
          </w:p>
        </w:tc>
        <w:tc>
          <w:tcPr>
            <w:tcW w:w="965" w:type="dxa"/>
            <w:noWrap/>
            <w:vAlign w:val="center"/>
          </w:tcPr>
          <w:p w14:paraId="046A35BA"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X&lt;20</w:t>
            </w:r>
          </w:p>
        </w:tc>
      </w:tr>
      <w:tr w:rsidR="00323A55" w:rsidRPr="00323A55" w14:paraId="1E07BED9" w14:textId="77777777" w:rsidTr="00E64D02">
        <w:tc>
          <w:tcPr>
            <w:tcW w:w="1028" w:type="dxa"/>
            <w:vMerge/>
            <w:noWrap/>
            <w:vAlign w:val="center"/>
          </w:tcPr>
          <w:p w14:paraId="69146E30"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4FD4049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13C04CC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534E2BC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Y≥30000</w:t>
            </w:r>
          </w:p>
        </w:tc>
        <w:tc>
          <w:tcPr>
            <w:tcW w:w="1476" w:type="dxa"/>
            <w:noWrap/>
            <w:vAlign w:val="center"/>
          </w:tcPr>
          <w:p w14:paraId="78F382E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3000≤Y&lt;30000</w:t>
            </w:r>
          </w:p>
        </w:tc>
        <w:tc>
          <w:tcPr>
            <w:tcW w:w="1334" w:type="dxa"/>
            <w:noWrap/>
            <w:vAlign w:val="center"/>
          </w:tcPr>
          <w:p w14:paraId="30F1EEE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200≤Y&lt;3000</w:t>
            </w:r>
          </w:p>
        </w:tc>
        <w:tc>
          <w:tcPr>
            <w:tcW w:w="965" w:type="dxa"/>
            <w:noWrap/>
            <w:vAlign w:val="center"/>
          </w:tcPr>
          <w:p w14:paraId="4C66C7B1"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Y&lt;200</w:t>
            </w:r>
          </w:p>
        </w:tc>
      </w:tr>
      <w:tr w:rsidR="00323A55" w:rsidRPr="00323A55" w14:paraId="2C37DAE5" w14:textId="77777777" w:rsidTr="00E64D02">
        <w:tc>
          <w:tcPr>
            <w:tcW w:w="1028" w:type="dxa"/>
            <w:vMerge w:val="restart"/>
            <w:noWrap/>
            <w:vAlign w:val="center"/>
          </w:tcPr>
          <w:p w14:paraId="2A3153B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仓储业</w:t>
            </w:r>
            <w:r w:rsidRPr="00323A55">
              <w:rPr>
                <w:rFonts w:ascii="Segoe UI Symbol" w:eastAsia="宋体" w:hAnsi="Segoe UI Symbol" w:cs="Segoe UI Symbol"/>
                <w:sz w:val="18"/>
                <w:szCs w:val="18"/>
                <w14:ligatures w14:val="none"/>
              </w:rPr>
              <w:t>★</w:t>
            </w:r>
          </w:p>
        </w:tc>
        <w:tc>
          <w:tcPr>
            <w:tcW w:w="1452" w:type="dxa"/>
            <w:noWrap/>
            <w:vAlign w:val="center"/>
          </w:tcPr>
          <w:p w14:paraId="4166496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0C1A18A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602FC52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X≥200</w:t>
            </w:r>
          </w:p>
        </w:tc>
        <w:tc>
          <w:tcPr>
            <w:tcW w:w="1476" w:type="dxa"/>
            <w:noWrap/>
            <w:vAlign w:val="center"/>
          </w:tcPr>
          <w:p w14:paraId="23AA91BB"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100≤X&lt;200</w:t>
            </w:r>
          </w:p>
        </w:tc>
        <w:tc>
          <w:tcPr>
            <w:tcW w:w="1334" w:type="dxa"/>
            <w:noWrap/>
            <w:vAlign w:val="center"/>
          </w:tcPr>
          <w:p w14:paraId="61A5676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20≤X&lt;100</w:t>
            </w:r>
          </w:p>
        </w:tc>
        <w:tc>
          <w:tcPr>
            <w:tcW w:w="965" w:type="dxa"/>
            <w:noWrap/>
            <w:vAlign w:val="center"/>
          </w:tcPr>
          <w:p w14:paraId="217BFA2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X&lt;20</w:t>
            </w:r>
          </w:p>
        </w:tc>
      </w:tr>
      <w:tr w:rsidR="00323A55" w:rsidRPr="00323A55" w14:paraId="44A37C0F" w14:textId="77777777" w:rsidTr="00E64D02">
        <w:tc>
          <w:tcPr>
            <w:tcW w:w="1028" w:type="dxa"/>
            <w:vMerge/>
            <w:noWrap/>
            <w:vAlign w:val="center"/>
          </w:tcPr>
          <w:p w14:paraId="75D5564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145C193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2C4045F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38CA1A8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Y≥30000</w:t>
            </w:r>
          </w:p>
        </w:tc>
        <w:tc>
          <w:tcPr>
            <w:tcW w:w="1476" w:type="dxa"/>
            <w:noWrap/>
            <w:vAlign w:val="center"/>
          </w:tcPr>
          <w:p w14:paraId="3C67C305"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1000≤Y&lt;30000</w:t>
            </w:r>
          </w:p>
        </w:tc>
        <w:tc>
          <w:tcPr>
            <w:tcW w:w="1334" w:type="dxa"/>
            <w:noWrap/>
            <w:vAlign w:val="center"/>
          </w:tcPr>
          <w:p w14:paraId="73B16FD4"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100≤Y&lt;1000</w:t>
            </w:r>
          </w:p>
        </w:tc>
        <w:tc>
          <w:tcPr>
            <w:tcW w:w="965" w:type="dxa"/>
            <w:noWrap/>
            <w:vAlign w:val="center"/>
          </w:tcPr>
          <w:p w14:paraId="791C101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Y&lt;100</w:t>
            </w:r>
          </w:p>
        </w:tc>
      </w:tr>
      <w:tr w:rsidR="00323A55" w:rsidRPr="00323A55" w14:paraId="6E51B765" w14:textId="77777777" w:rsidTr="00E64D02">
        <w:tc>
          <w:tcPr>
            <w:tcW w:w="1028" w:type="dxa"/>
            <w:vMerge w:val="restart"/>
            <w:noWrap/>
            <w:vAlign w:val="center"/>
          </w:tcPr>
          <w:p w14:paraId="4EDB1C9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邮政业</w:t>
            </w:r>
          </w:p>
        </w:tc>
        <w:tc>
          <w:tcPr>
            <w:tcW w:w="1452" w:type="dxa"/>
            <w:noWrap/>
            <w:vAlign w:val="center"/>
          </w:tcPr>
          <w:p w14:paraId="46E4E88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56BA7AA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4B006E8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X≥1000</w:t>
            </w:r>
          </w:p>
        </w:tc>
        <w:tc>
          <w:tcPr>
            <w:tcW w:w="1476" w:type="dxa"/>
            <w:noWrap/>
            <w:vAlign w:val="center"/>
          </w:tcPr>
          <w:p w14:paraId="6A9CEF4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300≤X&lt;1000</w:t>
            </w:r>
          </w:p>
        </w:tc>
        <w:tc>
          <w:tcPr>
            <w:tcW w:w="1334" w:type="dxa"/>
            <w:noWrap/>
            <w:vAlign w:val="center"/>
          </w:tcPr>
          <w:p w14:paraId="2195815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20≤X&lt;300</w:t>
            </w:r>
          </w:p>
        </w:tc>
        <w:tc>
          <w:tcPr>
            <w:tcW w:w="965" w:type="dxa"/>
            <w:noWrap/>
            <w:vAlign w:val="center"/>
          </w:tcPr>
          <w:p w14:paraId="7F90BA8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X&lt;20</w:t>
            </w:r>
          </w:p>
        </w:tc>
      </w:tr>
      <w:tr w:rsidR="00323A55" w:rsidRPr="00323A55" w14:paraId="5C52379E" w14:textId="77777777" w:rsidTr="00E64D02">
        <w:tc>
          <w:tcPr>
            <w:tcW w:w="1028" w:type="dxa"/>
            <w:vMerge/>
            <w:noWrap/>
            <w:vAlign w:val="center"/>
          </w:tcPr>
          <w:p w14:paraId="4FF5876A"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1958D2B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7F995F5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39EBA62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Y≥30000</w:t>
            </w:r>
          </w:p>
        </w:tc>
        <w:tc>
          <w:tcPr>
            <w:tcW w:w="1476" w:type="dxa"/>
            <w:noWrap/>
            <w:vAlign w:val="center"/>
          </w:tcPr>
          <w:p w14:paraId="2051473C"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2000≤Y&lt;30000</w:t>
            </w:r>
          </w:p>
        </w:tc>
        <w:tc>
          <w:tcPr>
            <w:tcW w:w="1334" w:type="dxa"/>
            <w:noWrap/>
            <w:vAlign w:val="center"/>
          </w:tcPr>
          <w:p w14:paraId="69269D50"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100≤Y&lt;2000</w:t>
            </w:r>
          </w:p>
        </w:tc>
        <w:tc>
          <w:tcPr>
            <w:tcW w:w="965" w:type="dxa"/>
            <w:noWrap/>
            <w:vAlign w:val="center"/>
          </w:tcPr>
          <w:p w14:paraId="096E021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Y&lt;100</w:t>
            </w:r>
          </w:p>
        </w:tc>
      </w:tr>
      <w:tr w:rsidR="00323A55" w:rsidRPr="00323A55" w14:paraId="66FFB529" w14:textId="77777777" w:rsidTr="00E64D02">
        <w:trPr>
          <w:trHeight w:val="316"/>
        </w:trPr>
        <w:tc>
          <w:tcPr>
            <w:tcW w:w="1028" w:type="dxa"/>
            <w:vMerge w:val="restart"/>
            <w:noWrap/>
            <w:vAlign w:val="center"/>
          </w:tcPr>
          <w:p w14:paraId="592C826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住宿业</w:t>
            </w:r>
          </w:p>
        </w:tc>
        <w:tc>
          <w:tcPr>
            <w:tcW w:w="1452" w:type="dxa"/>
            <w:noWrap/>
            <w:vAlign w:val="center"/>
          </w:tcPr>
          <w:p w14:paraId="1B92EF9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6EFDAB8C"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14AB0F3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X≥300</w:t>
            </w:r>
          </w:p>
        </w:tc>
        <w:tc>
          <w:tcPr>
            <w:tcW w:w="1476" w:type="dxa"/>
            <w:noWrap/>
            <w:vAlign w:val="center"/>
          </w:tcPr>
          <w:p w14:paraId="0172DC64"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100≤X&lt;300</w:t>
            </w:r>
          </w:p>
        </w:tc>
        <w:tc>
          <w:tcPr>
            <w:tcW w:w="1334" w:type="dxa"/>
            <w:noWrap/>
            <w:vAlign w:val="center"/>
          </w:tcPr>
          <w:p w14:paraId="2E7D990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10≤X&lt;100</w:t>
            </w:r>
          </w:p>
        </w:tc>
        <w:tc>
          <w:tcPr>
            <w:tcW w:w="965" w:type="dxa"/>
            <w:noWrap/>
            <w:vAlign w:val="center"/>
          </w:tcPr>
          <w:p w14:paraId="2364A44C"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X&lt;10</w:t>
            </w:r>
          </w:p>
        </w:tc>
      </w:tr>
      <w:tr w:rsidR="00323A55" w:rsidRPr="00323A55" w14:paraId="22CFE084" w14:textId="77777777" w:rsidTr="00E64D02">
        <w:tc>
          <w:tcPr>
            <w:tcW w:w="1028" w:type="dxa"/>
            <w:vMerge/>
            <w:noWrap/>
            <w:vAlign w:val="center"/>
          </w:tcPr>
          <w:p w14:paraId="7AD5DB44"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7949C17A"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1D90563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454931C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Y≥10000</w:t>
            </w:r>
          </w:p>
        </w:tc>
        <w:tc>
          <w:tcPr>
            <w:tcW w:w="1476" w:type="dxa"/>
            <w:noWrap/>
            <w:vAlign w:val="center"/>
          </w:tcPr>
          <w:p w14:paraId="2408AF4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2000≤Y&lt;10000</w:t>
            </w:r>
          </w:p>
        </w:tc>
        <w:tc>
          <w:tcPr>
            <w:tcW w:w="1334" w:type="dxa"/>
            <w:noWrap/>
            <w:vAlign w:val="center"/>
          </w:tcPr>
          <w:p w14:paraId="7C3867B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100≤Y&lt;2000</w:t>
            </w:r>
          </w:p>
        </w:tc>
        <w:tc>
          <w:tcPr>
            <w:tcW w:w="965" w:type="dxa"/>
            <w:noWrap/>
            <w:vAlign w:val="center"/>
          </w:tcPr>
          <w:p w14:paraId="1AF0CC0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Y&lt;100</w:t>
            </w:r>
          </w:p>
        </w:tc>
      </w:tr>
      <w:tr w:rsidR="00323A55" w:rsidRPr="00323A55" w14:paraId="02EB3771" w14:textId="77777777" w:rsidTr="00E64D02">
        <w:tc>
          <w:tcPr>
            <w:tcW w:w="1028" w:type="dxa"/>
            <w:vMerge w:val="restart"/>
            <w:noWrap/>
            <w:vAlign w:val="center"/>
          </w:tcPr>
          <w:p w14:paraId="1BE4F5BB"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餐饮业</w:t>
            </w:r>
          </w:p>
        </w:tc>
        <w:tc>
          <w:tcPr>
            <w:tcW w:w="1452" w:type="dxa"/>
            <w:noWrap/>
            <w:vAlign w:val="center"/>
          </w:tcPr>
          <w:p w14:paraId="39B3CF3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42223BD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365F6BEC"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X≥300</w:t>
            </w:r>
          </w:p>
        </w:tc>
        <w:tc>
          <w:tcPr>
            <w:tcW w:w="1476" w:type="dxa"/>
            <w:noWrap/>
            <w:vAlign w:val="center"/>
          </w:tcPr>
          <w:p w14:paraId="05BC000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100≤X&lt;300</w:t>
            </w:r>
          </w:p>
        </w:tc>
        <w:tc>
          <w:tcPr>
            <w:tcW w:w="1334" w:type="dxa"/>
            <w:noWrap/>
            <w:vAlign w:val="center"/>
          </w:tcPr>
          <w:p w14:paraId="18599E01"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10≤X&lt;100</w:t>
            </w:r>
          </w:p>
        </w:tc>
        <w:tc>
          <w:tcPr>
            <w:tcW w:w="965" w:type="dxa"/>
            <w:noWrap/>
            <w:vAlign w:val="center"/>
          </w:tcPr>
          <w:p w14:paraId="410F4C34"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X&lt;10</w:t>
            </w:r>
          </w:p>
        </w:tc>
      </w:tr>
      <w:tr w:rsidR="00323A55" w:rsidRPr="00323A55" w14:paraId="5C8B7923" w14:textId="77777777" w:rsidTr="00E64D02">
        <w:tc>
          <w:tcPr>
            <w:tcW w:w="1028" w:type="dxa"/>
            <w:vMerge/>
            <w:noWrap/>
            <w:vAlign w:val="center"/>
          </w:tcPr>
          <w:p w14:paraId="14BAA7A5"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57BE244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3481D51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73D98AE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Y≥10000</w:t>
            </w:r>
          </w:p>
        </w:tc>
        <w:tc>
          <w:tcPr>
            <w:tcW w:w="1476" w:type="dxa"/>
            <w:noWrap/>
            <w:vAlign w:val="center"/>
          </w:tcPr>
          <w:p w14:paraId="7BB2CA2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2000≤Y&lt;10000</w:t>
            </w:r>
          </w:p>
        </w:tc>
        <w:tc>
          <w:tcPr>
            <w:tcW w:w="1334" w:type="dxa"/>
            <w:noWrap/>
            <w:vAlign w:val="center"/>
          </w:tcPr>
          <w:p w14:paraId="150265A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100≤Y&lt;2000</w:t>
            </w:r>
          </w:p>
        </w:tc>
        <w:tc>
          <w:tcPr>
            <w:tcW w:w="965" w:type="dxa"/>
            <w:noWrap/>
            <w:vAlign w:val="center"/>
          </w:tcPr>
          <w:p w14:paraId="1803958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Y&lt;100</w:t>
            </w:r>
          </w:p>
        </w:tc>
      </w:tr>
      <w:tr w:rsidR="00323A55" w:rsidRPr="00323A55" w14:paraId="5FF4B0A3" w14:textId="77777777" w:rsidTr="00E64D02">
        <w:tc>
          <w:tcPr>
            <w:tcW w:w="1028" w:type="dxa"/>
            <w:vMerge w:val="restart"/>
            <w:noWrap/>
            <w:vAlign w:val="center"/>
          </w:tcPr>
          <w:p w14:paraId="6DB3168B"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信息传输业</w:t>
            </w:r>
            <w:r w:rsidRPr="00323A55">
              <w:rPr>
                <w:rFonts w:ascii="Segoe UI Symbol" w:eastAsia="宋体" w:hAnsi="Segoe UI Symbol" w:cs="Segoe UI Symbol"/>
                <w:sz w:val="18"/>
                <w:szCs w:val="18"/>
                <w14:ligatures w14:val="none"/>
              </w:rPr>
              <w:t>★</w:t>
            </w:r>
          </w:p>
        </w:tc>
        <w:tc>
          <w:tcPr>
            <w:tcW w:w="1452" w:type="dxa"/>
            <w:noWrap/>
            <w:vAlign w:val="center"/>
          </w:tcPr>
          <w:p w14:paraId="0A74C2B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3C5FAA65"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3D18C77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X≥2000</w:t>
            </w:r>
          </w:p>
        </w:tc>
        <w:tc>
          <w:tcPr>
            <w:tcW w:w="1476" w:type="dxa"/>
            <w:noWrap/>
            <w:vAlign w:val="center"/>
          </w:tcPr>
          <w:p w14:paraId="7AA849A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100≤X&lt;2000</w:t>
            </w:r>
          </w:p>
        </w:tc>
        <w:tc>
          <w:tcPr>
            <w:tcW w:w="1334" w:type="dxa"/>
            <w:noWrap/>
            <w:vAlign w:val="center"/>
          </w:tcPr>
          <w:p w14:paraId="251FC6A5"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10≤X&lt;100</w:t>
            </w:r>
          </w:p>
        </w:tc>
        <w:tc>
          <w:tcPr>
            <w:tcW w:w="965" w:type="dxa"/>
            <w:noWrap/>
            <w:vAlign w:val="center"/>
          </w:tcPr>
          <w:p w14:paraId="4F147C6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X&lt;10</w:t>
            </w:r>
          </w:p>
        </w:tc>
      </w:tr>
      <w:tr w:rsidR="00323A55" w:rsidRPr="00323A55" w14:paraId="5A8F9195" w14:textId="77777777" w:rsidTr="00E64D02">
        <w:tc>
          <w:tcPr>
            <w:tcW w:w="1028" w:type="dxa"/>
            <w:vMerge/>
            <w:noWrap/>
            <w:vAlign w:val="center"/>
          </w:tcPr>
          <w:p w14:paraId="492952C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515975E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700D286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43D429E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Y≥100000</w:t>
            </w:r>
          </w:p>
        </w:tc>
        <w:tc>
          <w:tcPr>
            <w:tcW w:w="1476" w:type="dxa"/>
            <w:noWrap/>
            <w:vAlign w:val="center"/>
          </w:tcPr>
          <w:p w14:paraId="3D5829C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1000≤Y&lt;100000</w:t>
            </w:r>
          </w:p>
        </w:tc>
        <w:tc>
          <w:tcPr>
            <w:tcW w:w="1334" w:type="dxa"/>
            <w:noWrap/>
            <w:vAlign w:val="center"/>
          </w:tcPr>
          <w:p w14:paraId="7A48A81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100≤Y&lt;1000</w:t>
            </w:r>
          </w:p>
        </w:tc>
        <w:tc>
          <w:tcPr>
            <w:tcW w:w="965" w:type="dxa"/>
            <w:noWrap/>
            <w:vAlign w:val="center"/>
          </w:tcPr>
          <w:p w14:paraId="5065558B"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Y&lt;100</w:t>
            </w:r>
          </w:p>
        </w:tc>
      </w:tr>
      <w:tr w:rsidR="00323A55" w:rsidRPr="00323A55" w14:paraId="2A4F162F" w14:textId="77777777" w:rsidTr="00E64D02">
        <w:tc>
          <w:tcPr>
            <w:tcW w:w="1028" w:type="dxa"/>
            <w:vMerge w:val="restart"/>
            <w:noWrap/>
            <w:vAlign w:val="center"/>
          </w:tcPr>
          <w:p w14:paraId="50D0E40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软件和信息技术服</w:t>
            </w:r>
            <w:r w:rsidRPr="00323A55">
              <w:rPr>
                <w:rFonts w:ascii="Times New Roman" w:eastAsia="仿宋" w:hAnsi="Times New Roman" w:cs="Times New Roman"/>
                <w:sz w:val="18"/>
                <w:szCs w:val="18"/>
                <w14:ligatures w14:val="none"/>
              </w:rPr>
              <w:lastRenderedPageBreak/>
              <w:t>务业</w:t>
            </w:r>
          </w:p>
        </w:tc>
        <w:tc>
          <w:tcPr>
            <w:tcW w:w="1452" w:type="dxa"/>
            <w:noWrap/>
            <w:vAlign w:val="center"/>
          </w:tcPr>
          <w:p w14:paraId="78C8FE1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lastRenderedPageBreak/>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51C99E5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3ECD2B21"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X≥300</w:t>
            </w:r>
          </w:p>
        </w:tc>
        <w:tc>
          <w:tcPr>
            <w:tcW w:w="1476" w:type="dxa"/>
            <w:noWrap/>
            <w:vAlign w:val="center"/>
          </w:tcPr>
          <w:p w14:paraId="5FFC668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100≤X&lt;300</w:t>
            </w:r>
          </w:p>
        </w:tc>
        <w:tc>
          <w:tcPr>
            <w:tcW w:w="1334" w:type="dxa"/>
            <w:noWrap/>
            <w:vAlign w:val="center"/>
          </w:tcPr>
          <w:p w14:paraId="70F7400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10≤X&lt;100</w:t>
            </w:r>
          </w:p>
        </w:tc>
        <w:tc>
          <w:tcPr>
            <w:tcW w:w="965" w:type="dxa"/>
            <w:noWrap/>
            <w:vAlign w:val="center"/>
          </w:tcPr>
          <w:p w14:paraId="58615D8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X&lt;10</w:t>
            </w:r>
          </w:p>
        </w:tc>
      </w:tr>
      <w:tr w:rsidR="00323A55" w:rsidRPr="00323A55" w14:paraId="664964E8" w14:textId="77777777" w:rsidTr="00E64D02">
        <w:tc>
          <w:tcPr>
            <w:tcW w:w="1028" w:type="dxa"/>
            <w:vMerge/>
            <w:noWrap/>
            <w:vAlign w:val="center"/>
          </w:tcPr>
          <w:p w14:paraId="3712DDB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69D1A59A"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2ACAEE25"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461EDC2E"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Y≥10000</w:t>
            </w:r>
          </w:p>
        </w:tc>
        <w:tc>
          <w:tcPr>
            <w:tcW w:w="1476" w:type="dxa"/>
            <w:noWrap/>
            <w:vAlign w:val="center"/>
          </w:tcPr>
          <w:p w14:paraId="28F1A94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1000≤Y&lt;10000</w:t>
            </w:r>
          </w:p>
        </w:tc>
        <w:tc>
          <w:tcPr>
            <w:tcW w:w="1334" w:type="dxa"/>
            <w:noWrap/>
            <w:vAlign w:val="center"/>
          </w:tcPr>
          <w:p w14:paraId="59F7D71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50≤Y&lt;1000</w:t>
            </w:r>
          </w:p>
        </w:tc>
        <w:tc>
          <w:tcPr>
            <w:tcW w:w="965" w:type="dxa"/>
            <w:noWrap/>
            <w:vAlign w:val="center"/>
          </w:tcPr>
          <w:p w14:paraId="14038671"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Y&lt;50</w:t>
            </w:r>
          </w:p>
        </w:tc>
      </w:tr>
      <w:tr w:rsidR="00323A55" w:rsidRPr="00323A55" w14:paraId="58BB7A56" w14:textId="77777777" w:rsidTr="00E64D02">
        <w:tc>
          <w:tcPr>
            <w:tcW w:w="1028" w:type="dxa"/>
            <w:vMerge w:val="restart"/>
            <w:noWrap/>
            <w:vAlign w:val="center"/>
          </w:tcPr>
          <w:p w14:paraId="28B0F98A"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房地产开发经营</w:t>
            </w:r>
          </w:p>
        </w:tc>
        <w:tc>
          <w:tcPr>
            <w:tcW w:w="1452" w:type="dxa"/>
            <w:noWrap/>
            <w:vAlign w:val="center"/>
          </w:tcPr>
          <w:p w14:paraId="2861F42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50DF7D6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28DA324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Y≥200000</w:t>
            </w:r>
          </w:p>
        </w:tc>
        <w:tc>
          <w:tcPr>
            <w:tcW w:w="1476" w:type="dxa"/>
            <w:noWrap/>
            <w:vAlign w:val="center"/>
          </w:tcPr>
          <w:p w14:paraId="55C7BC8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1000≤Y&lt;200000</w:t>
            </w:r>
          </w:p>
        </w:tc>
        <w:tc>
          <w:tcPr>
            <w:tcW w:w="1334" w:type="dxa"/>
            <w:noWrap/>
            <w:vAlign w:val="center"/>
          </w:tcPr>
          <w:p w14:paraId="6A98BF70"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100≤Y&lt;1000</w:t>
            </w:r>
          </w:p>
        </w:tc>
        <w:tc>
          <w:tcPr>
            <w:tcW w:w="965" w:type="dxa"/>
            <w:noWrap/>
            <w:vAlign w:val="center"/>
          </w:tcPr>
          <w:p w14:paraId="00F52C91"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Y&lt;100</w:t>
            </w:r>
          </w:p>
        </w:tc>
      </w:tr>
      <w:tr w:rsidR="00323A55" w:rsidRPr="00323A55" w14:paraId="0A1794CF" w14:textId="77777777" w:rsidTr="00E64D02">
        <w:tc>
          <w:tcPr>
            <w:tcW w:w="1028" w:type="dxa"/>
            <w:vMerge/>
            <w:noWrap/>
            <w:vAlign w:val="center"/>
          </w:tcPr>
          <w:p w14:paraId="2B510FE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5FDC145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资产总额（</w:t>
            </w:r>
            <w:r w:rsidRPr="00323A55">
              <w:rPr>
                <w:rFonts w:ascii="Times New Roman" w:eastAsia="仿宋" w:hAnsi="Times New Roman" w:cs="Times New Roman"/>
                <w:sz w:val="18"/>
                <w:szCs w:val="18"/>
                <w14:ligatures w14:val="none"/>
              </w:rPr>
              <w:t>Z</w:t>
            </w:r>
            <w:r w:rsidRPr="00323A55">
              <w:rPr>
                <w:rFonts w:ascii="Times New Roman" w:eastAsia="仿宋" w:hAnsi="Times New Roman" w:cs="Times New Roman"/>
                <w:sz w:val="18"/>
                <w:szCs w:val="18"/>
                <w14:ligatures w14:val="none"/>
              </w:rPr>
              <w:t>）</w:t>
            </w:r>
          </w:p>
        </w:tc>
        <w:tc>
          <w:tcPr>
            <w:tcW w:w="1056" w:type="dxa"/>
            <w:noWrap/>
            <w:vAlign w:val="center"/>
          </w:tcPr>
          <w:p w14:paraId="19053E60"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7936AA8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Z≥10000</w:t>
            </w:r>
          </w:p>
        </w:tc>
        <w:tc>
          <w:tcPr>
            <w:tcW w:w="1476" w:type="dxa"/>
            <w:noWrap/>
            <w:vAlign w:val="center"/>
          </w:tcPr>
          <w:p w14:paraId="413841E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5000≤Z&lt;10000</w:t>
            </w:r>
          </w:p>
        </w:tc>
        <w:tc>
          <w:tcPr>
            <w:tcW w:w="1334" w:type="dxa"/>
            <w:noWrap/>
            <w:vAlign w:val="center"/>
          </w:tcPr>
          <w:p w14:paraId="2645EEF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2000≤Z&lt;5000</w:t>
            </w:r>
          </w:p>
        </w:tc>
        <w:tc>
          <w:tcPr>
            <w:tcW w:w="965" w:type="dxa"/>
            <w:noWrap/>
            <w:vAlign w:val="center"/>
          </w:tcPr>
          <w:p w14:paraId="63ECAF8D"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Z&lt;2000</w:t>
            </w:r>
          </w:p>
        </w:tc>
      </w:tr>
      <w:tr w:rsidR="00323A55" w:rsidRPr="00323A55" w14:paraId="7C842062" w14:textId="77777777" w:rsidTr="00E64D02">
        <w:tc>
          <w:tcPr>
            <w:tcW w:w="1028" w:type="dxa"/>
            <w:vMerge w:val="restart"/>
            <w:noWrap/>
            <w:vAlign w:val="center"/>
          </w:tcPr>
          <w:p w14:paraId="45B481D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物业管理</w:t>
            </w:r>
          </w:p>
        </w:tc>
        <w:tc>
          <w:tcPr>
            <w:tcW w:w="1452" w:type="dxa"/>
            <w:noWrap/>
            <w:vAlign w:val="center"/>
          </w:tcPr>
          <w:p w14:paraId="38E6219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6FA3B42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764370F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X≥1000</w:t>
            </w:r>
          </w:p>
        </w:tc>
        <w:tc>
          <w:tcPr>
            <w:tcW w:w="1476" w:type="dxa"/>
            <w:noWrap/>
            <w:vAlign w:val="center"/>
          </w:tcPr>
          <w:p w14:paraId="1451BF7A"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300≤X&lt;1000</w:t>
            </w:r>
          </w:p>
        </w:tc>
        <w:tc>
          <w:tcPr>
            <w:tcW w:w="1334" w:type="dxa"/>
            <w:noWrap/>
            <w:vAlign w:val="center"/>
          </w:tcPr>
          <w:p w14:paraId="1F2B55A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100≤X&lt;300</w:t>
            </w:r>
          </w:p>
        </w:tc>
        <w:tc>
          <w:tcPr>
            <w:tcW w:w="965" w:type="dxa"/>
            <w:noWrap/>
            <w:vAlign w:val="center"/>
          </w:tcPr>
          <w:p w14:paraId="5C81D98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X&lt;100</w:t>
            </w:r>
          </w:p>
        </w:tc>
      </w:tr>
      <w:tr w:rsidR="00323A55" w:rsidRPr="00323A55" w14:paraId="6BE692DD" w14:textId="77777777" w:rsidTr="00E64D02">
        <w:tc>
          <w:tcPr>
            <w:tcW w:w="1028" w:type="dxa"/>
            <w:vMerge/>
            <w:noWrap/>
            <w:vAlign w:val="center"/>
          </w:tcPr>
          <w:p w14:paraId="73DB3CD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3CBA2461"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营业收入（</w:t>
            </w:r>
            <w:r w:rsidRPr="00323A55">
              <w:rPr>
                <w:rFonts w:ascii="Times New Roman" w:eastAsia="仿宋" w:hAnsi="Times New Roman" w:cs="Times New Roman"/>
                <w:sz w:val="18"/>
                <w:szCs w:val="18"/>
                <w14:ligatures w14:val="none"/>
              </w:rPr>
              <w:t>Y</w:t>
            </w:r>
            <w:r w:rsidRPr="00323A55">
              <w:rPr>
                <w:rFonts w:ascii="Times New Roman" w:eastAsia="仿宋" w:hAnsi="Times New Roman" w:cs="Times New Roman"/>
                <w:sz w:val="18"/>
                <w:szCs w:val="18"/>
                <w14:ligatures w14:val="none"/>
              </w:rPr>
              <w:t>）</w:t>
            </w:r>
          </w:p>
        </w:tc>
        <w:tc>
          <w:tcPr>
            <w:tcW w:w="1056" w:type="dxa"/>
            <w:noWrap/>
            <w:vAlign w:val="center"/>
          </w:tcPr>
          <w:p w14:paraId="4C12651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78BD2AF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Y≥5000</w:t>
            </w:r>
          </w:p>
        </w:tc>
        <w:tc>
          <w:tcPr>
            <w:tcW w:w="1476" w:type="dxa"/>
            <w:noWrap/>
            <w:vAlign w:val="center"/>
          </w:tcPr>
          <w:p w14:paraId="0C2689D2"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1000≤Y&lt;5000</w:t>
            </w:r>
          </w:p>
        </w:tc>
        <w:tc>
          <w:tcPr>
            <w:tcW w:w="1334" w:type="dxa"/>
            <w:noWrap/>
            <w:vAlign w:val="center"/>
          </w:tcPr>
          <w:p w14:paraId="3D81FE6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500≤Y&lt;1000</w:t>
            </w:r>
          </w:p>
        </w:tc>
        <w:tc>
          <w:tcPr>
            <w:tcW w:w="965" w:type="dxa"/>
            <w:noWrap/>
            <w:vAlign w:val="center"/>
          </w:tcPr>
          <w:p w14:paraId="3F09895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Y&lt;500</w:t>
            </w:r>
          </w:p>
        </w:tc>
      </w:tr>
      <w:tr w:rsidR="00323A55" w:rsidRPr="00323A55" w14:paraId="5383DEA7" w14:textId="77777777" w:rsidTr="00E64D02">
        <w:tc>
          <w:tcPr>
            <w:tcW w:w="1028" w:type="dxa"/>
            <w:vMerge w:val="restart"/>
            <w:noWrap/>
            <w:vAlign w:val="center"/>
          </w:tcPr>
          <w:p w14:paraId="079D145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租赁和商务服务业</w:t>
            </w:r>
          </w:p>
        </w:tc>
        <w:tc>
          <w:tcPr>
            <w:tcW w:w="1452" w:type="dxa"/>
            <w:noWrap/>
            <w:vAlign w:val="center"/>
          </w:tcPr>
          <w:p w14:paraId="3021D80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1D691B2C"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64443B4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X≥300</w:t>
            </w:r>
          </w:p>
        </w:tc>
        <w:tc>
          <w:tcPr>
            <w:tcW w:w="1476" w:type="dxa"/>
            <w:noWrap/>
            <w:vAlign w:val="center"/>
          </w:tcPr>
          <w:p w14:paraId="28A2F9E5"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100≤X&lt;300</w:t>
            </w:r>
          </w:p>
        </w:tc>
        <w:tc>
          <w:tcPr>
            <w:tcW w:w="1334" w:type="dxa"/>
            <w:noWrap/>
            <w:vAlign w:val="center"/>
          </w:tcPr>
          <w:p w14:paraId="0F599DA3"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10≤X&lt;100</w:t>
            </w:r>
          </w:p>
        </w:tc>
        <w:tc>
          <w:tcPr>
            <w:tcW w:w="965" w:type="dxa"/>
            <w:noWrap/>
            <w:vAlign w:val="center"/>
          </w:tcPr>
          <w:p w14:paraId="7C0128B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X&lt;10</w:t>
            </w:r>
          </w:p>
        </w:tc>
      </w:tr>
      <w:tr w:rsidR="00323A55" w:rsidRPr="00323A55" w14:paraId="5CB212D8" w14:textId="77777777" w:rsidTr="00E64D02">
        <w:tc>
          <w:tcPr>
            <w:tcW w:w="1028" w:type="dxa"/>
            <w:vMerge/>
            <w:noWrap/>
            <w:vAlign w:val="center"/>
          </w:tcPr>
          <w:p w14:paraId="05019559"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28CB214B"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资产总额（</w:t>
            </w:r>
            <w:r w:rsidRPr="00323A55">
              <w:rPr>
                <w:rFonts w:ascii="Times New Roman" w:eastAsia="仿宋" w:hAnsi="Times New Roman" w:cs="Times New Roman"/>
                <w:sz w:val="18"/>
                <w:szCs w:val="18"/>
                <w14:ligatures w14:val="none"/>
              </w:rPr>
              <w:t>Z</w:t>
            </w:r>
            <w:r w:rsidRPr="00323A55">
              <w:rPr>
                <w:rFonts w:ascii="Times New Roman" w:eastAsia="仿宋" w:hAnsi="Times New Roman" w:cs="Times New Roman"/>
                <w:sz w:val="18"/>
                <w:szCs w:val="18"/>
                <w14:ligatures w14:val="none"/>
              </w:rPr>
              <w:t>）</w:t>
            </w:r>
          </w:p>
        </w:tc>
        <w:tc>
          <w:tcPr>
            <w:tcW w:w="1056" w:type="dxa"/>
            <w:noWrap/>
            <w:vAlign w:val="center"/>
          </w:tcPr>
          <w:p w14:paraId="13C9094C"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万元</w:t>
            </w:r>
          </w:p>
        </w:tc>
        <w:tc>
          <w:tcPr>
            <w:tcW w:w="1212" w:type="dxa"/>
            <w:noWrap/>
            <w:vAlign w:val="center"/>
          </w:tcPr>
          <w:p w14:paraId="2276744A"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Z≥120000</w:t>
            </w:r>
          </w:p>
        </w:tc>
        <w:tc>
          <w:tcPr>
            <w:tcW w:w="1476" w:type="dxa"/>
            <w:noWrap/>
            <w:vAlign w:val="center"/>
          </w:tcPr>
          <w:p w14:paraId="3557FFE5"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8000≤Z&lt;120000</w:t>
            </w:r>
          </w:p>
        </w:tc>
        <w:tc>
          <w:tcPr>
            <w:tcW w:w="1334" w:type="dxa"/>
            <w:noWrap/>
            <w:vAlign w:val="center"/>
          </w:tcPr>
          <w:p w14:paraId="0C00B2D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100≤Z&lt;8000</w:t>
            </w:r>
          </w:p>
        </w:tc>
        <w:tc>
          <w:tcPr>
            <w:tcW w:w="965" w:type="dxa"/>
            <w:noWrap/>
            <w:vAlign w:val="center"/>
          </w:tcPr>
          <w:p w14:paraId="11D9698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Z&lt;100</w:t>
            </w:r>
          </w:p>
        </w:tc>
      </w:tr>
      <w:tr w:rsidR="00323A55" w:rsidRPr="00323A55" w14:paraId="0A188F0A" w14:textId="77777777" w:rsidTr="00E64D02">
        <w:tc>
          <w:tcPr>
            <w:tcW w:w="1028" w:type="dxa"/>
            <w:noWrap/>
            <w:vAlign w:val="center"/>
          </w:tcPr>
          <w:p w14:paraId="3689C827"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其他未列明行业</w:t>
            </w:r>
            <w:r w:rsidRPr="00323A55">
              <w:rPr>
                <w:rFonts w:ascii="Segoe UI Symbol" w:eastAsia="宋体" w:hAnsi="Segoe UI Symbol" w:cs="Segoe UI Symbol"/>
                <w:sz w:val="18"/>
                <w:szCs w:val="18"/>
                <w14:ligatures w14:val="none"/>
              </w:rPr>
              <w:t>★</w:t>
            </w:r>
          </w:p>
        </w:tc>
        <w:tc>
          <w:tcPr>
            <w:tcW w:w="1452" w:type="dxa"/>
            <w:noWrap/>
            <w:vAlign w:val="center"/>
          </w:tcPr>
          <w:p w14:paraId="5ED05848"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从业人员（</w:t>
            </w:r>
            <w:r w:rsidRPr="00323A55">
              <w:rPr>
                <w:rFonts w:ascii="Times New Roman" w:eastAsia="仿宋" w:hAnsi="Times New Roman" w:cs="Times New Roman"/>
                <w:sz w:val="18"/>
                <w:szCs w:val="18"/>
                <w14:ligatures w14:val="none"/>
              </w:rPr>
              <w:t>X</w:t>
            </w:r>
            <w:r w:rsidRPr="00323A55">
              <w:rPr>
                <w:rFonts w:ascii="Times New Roman" w:eastAsia="仿宋" w:hAnsi="Times New Roman" w:cs="Times New Roman"/>
                <w:sz w:val="18"/>
                <w:szCs w:val="18"/>
                <w14:ligatures w14:val="none"/>
              </w:rPr>
              <w:t>）</w:t>
            </w:r>
          </w:p>
        </w:tc>
        <w:tc>
          <w:tcPr>
            <w:tcW w:w="1056" w:type="dxa"/>
            <w:noWrap/>
            <w:vAlign w:val="center"/>
          </w:tcPr>
          <w:p w14:paraId="79D7B35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人</w:t>
            </w:r>
          </w:p>
        </w:tc>
        <w:tc>
          <w:tcPr>
            <w:tcW w:w="1212" w:type="dxa"/>
            <w:noWrap/>
            <w:vAlign w:val="center"/>
          </w:tcPr>
          <w:p w14:paraId="63092EF5"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X≥300</w:t>
            </w:r>
          </w:p>
        </w:tc>
        <w:tc>
          <w:tcPr>
            <w:tcW w:w="1476" w:type="dxa"/>
            <w:noWrap/>
            <w:vAlign w:val="center"/>
          </w:tcPr>
          <w:p w14:paraId="725B591F"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100≤X&lt;300</w:t>
            </w:r>
          </w:p>
        </w:tc>
        <w:tc>
          <w:tcPr>
            <w:tcW w:w="1334" w:type="dxa"/>
            <w:noWrap/>
            <w:vAlign w:val="center"/>
          </w:tcPr>
          <w:p w14:paraId="3576FE96"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10≤X&lt;100</w:t>
            </w:r>
          </w:p>
        </w:tc>
        <w:tc>
          <w:tcPr>
            <w:tcW w:w="965" w:type="dxa"/>
            <w:noWrap/>
            <w:vAlign w:val="center"/>
          </w:tcPr>
          <w:p w14:paraId="311191F1" w14:textId="77777777" w:rsidR="00323A55" w:rsidRPr="00323A55" w:rsidRDefault="00323A55" w:rsidP="00323A55">
            <w:pPr>
              <w:wordWrap w:val="0"/>
              <w:spacing w:after="113" w:line="180" w:lineRule="atLeast"/>
              <w:jc w:val="center"/>
              <w:rPr>
                <w:rFonts w:ascii="Times New Roman" w:eastAsia="仿宋" w:hAnsi="Times New Roman" w:cs="Times New Roman"/>
                <w:sz w:val="18"/>
                <w:szCs w:val="18"/>
                <w14:ligatures w14:val="none"/>
              </w:rPr>
            </w:pPr>
            <w:r w:rsidRPr="00323A55">
              <w:rPr>
                <w:rFonts w:ascii="Times New Roman" w:eastAsia="仿宋" w:hAnsi="Times New Roman" w:cs="Times New Roman"/>
                <w:sz w:val="18"/>
                <w:szCs w:val="18"/>
                <w14:ligatures w14:val="none"/>
              </w:rPr>
              <w:t>X&lt;10</w:t>
            </w:r>
          </w:p>
        </w:tc>
      </w:tr>
    </w:tbl>
    <w:p w14:paraId="6B3426DB" w14:textId="77777777" w:rsidR="00323A55" w:rsidRPr="00323A55" w:rsidRDefault="00323A55" w:rsidP="00323A55">
      <w:pPr>
        <w:spacing w:after="0" w:line="240" w:lineRule="auto"/>
        <w:jc w:val="both"/>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中小企业划分标准的说明：</w:t>
      </w:r>
      <w:r w:rsidRPr="00323A55">
        <w:rPr>
          <w:rFonts w:ascii="Times New Roman" w:eastAsia="仿宋" w:hAnsi="Times New Roman" w:cs="Times New Roman"/>
          <w:sz w:val="24"/>
          <w14:ligatures w14:val="none"/>
        </w:rPr>
        <w:t>1</w:t>
      </w:r>
      <w:r w:rsidRPr="00323A55">
        <w:rPr>
          <w:rFonts w:ascii="Times New Roman" w:eastAsia="仿宋" w:hAnsi="Times New Roman" w:cs="Times New Roman"/>
          <w:sz w:val="24"/>
          <w14:ligatures w14:val="none"/>
        </w:rPr>
        <w:t>、大型、中型和小型企业须同时满足所列指标的下限，否则下划一档；微型企业只须满足所列指标中的一项即可。</w:t>
      </w:r>
    </w:p>
    <w:p w14:paraId="4AC3908D" w14:textId="77777777" w:rsidR="00323A55" w:rsidRPr="00323A55" w:rsidRDefault="00323A55" w:rsidP="00323A55">
      <w:pPr>
        <w:spacing w:after="0" w:line="240" w:lineRule="auto"/>
        <w:jc w:val="both"/>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2.</w:t>
      </w:r>
      <w:r w:rsidRPr="00323A55">
        <w:rPr>
          <w:rFonts w:ascii="Times New Roman" w:eastAsia="仿宋" w:hAnsi="Times New Roman" w:cs="Times New Roman"/>
          <w:sz w:val="24"/>
          <w14:ligatures w14:val="none"/>
        </w:rPr>
        <w:t>附表中各行业的范围以《国民经济行业分类》（</w:t>
      </w:r>
      <w:r w:rsidRPr="00323A55">
        <w:rPr>
          <w:rFonts w:ascii="Times New Roman" w:eastAsia="仿宋" w:hAnsi="Times New Roman" w:cs="Times New Roman"/>
          <w:sz w:val="24"/>
          <w14:ligatures w14:val="none"/>
        </w:rPr>
        <w:t>GB/T4754-2017</w:t>
      </w:r>
      <w:r w:rsidRPr="00323A55">
        <w:rPr>
          <w:rFonts w:ascii="Times New Roman" w:eastAsia="仿宋" w:hAnsi="Times New Roman" w:cs="Times New Roman"/>
          <w:sz w:val="24"/>
          <w14:ligatures w14:val="none"/>
        </w:rPr>
        <w:t>）为准。带</w:t>
      </w:r>
      <w:r w:rsidRPr="00323A55">
        <w:rPr>
          <w:rFonts w:ascii="Segoe UI Symbol" w:eastAsia="宋体" w:hAnsi="Segoe UI Symbol" w:cs="Segoe UI Symbol"/>
          <w:sz w:val="18"/>
          <w:szCs w:val="18"/>
          <w14:ligatures w14:val="none"/>
        </w:rPr>
        <w:t>★</w:t>
      </w:r>
      <w:r w:rsidRPr="00323A55">
        <w:rPr>
          <w:rFonts w:ascii="Times New Roman" w:eastAsia="仿宋" w:hAnsi="Times New Roman" w:cs="Times New Roman"/>
          <w:sz w:val="24"/>
          <w14:ligatures w14: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B8D47C4" w14:textId="77777777" w:rsidR="00323A55" w:rsidRPr="00323A55" w:rsidRDefault="00323A55" w:rsidP="00323A55">
      <w:pPr>
        <w:spacing w:after="0" w:line="240" w:lineRule="auto"/>
        <w:jc w:val="both"/>
        <w:rPr>
          <w:rFonts w:ascii="Times New Roman" w:eastAsia="仿宋" w:hAnsi="Times New Roman" w:cs="Times New Roman"/>
          <w:sz w:val="24"/>
          <w14:ligatures w14:val="none"/>
        </w:rPr>
      </w:pPr>
      <w:r w:rsidRPr="00323A55">
        <w:rPr>
          <w:rFonts w:ascii="Times New Roman" w:eastAsia="仿宋" w:hAnsi="Times New Roman" w:cs="Times New Roman"/>
          <w:sz w:val="24"/>
          <w14:ligatures w14:val="none"/>
        </w:rPr>
        <w:t>3.</w:t>
      </w:r>
      <w:r w:rsidRPr="00323A55">
        <w:rPr>
          <w:rFonts w:ascii="Times New Roman" w:eastAsia="仿宋" w:hAnsi="Times New Roman" w:cs="Times New Roman"/>
          <w:sz w:val="24"/>
          <w14:ligatures w14:val="none"/>
        </w:rPr>
        <w:t>企业划分指标以现行统计制度为准。（</w:t>
      </w:r>
      <w:r w:rsidRPr="00323A55">
        <w:rPr>
          <w:rFonts w:ascii="Times New Roman" w:eastAsia="仿宋" w:hAnsi="Times New Roman" w:cs="Times New Roman"/>
          <w:sz w:val="24"/>
          <w14:ligatures w14:val="none"/>
        </w:rPr>
        <w:t>1</w:t>
      </w:r>
      <w:r w:rsidRPr="00323A55">
        <w:rPr>
          <w:rFonts w:ascii="Times New Roman" w:eastAsia="仿宋" w:hAnsi="Times New Roman" w:cs="Times New Roman"/>
          <w:sz w:val="24"/>
          <w14:ligatures w14:val="none"/>
        </w:rPr>
        <w:t>）从业人员，是指期末从业人员数，没有期末从业人员数的，采用全年平均人员数代替。（</w:t>
      </w:r>
      <w:r w:rsidRPr="00323A55">
        <w:rPr>
          <w:rFonts w:ascii="Times New Roman" w:eastAsia="仿宋" w:hAnsi="Times New Roman" w:cs="Times New Roman"/>
          <w:sz w:val="24"/>
          <w14:ligatures w14:val="none"/>
        </w:rPr>
        <w:t>2</w:t>
      </w:r>
      <w:r w:rsidRPr="00323A55">
        <w:rPr>
          <w:rFonts w:ascii="Times New Roman" w:eastAsia="仿宋" w:hAnsi="Times New Roman" w:cs="Times New Roman"/>
          <w:sz w:val="24"/>
          <w14:ligatures w14: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323A55">
        <w:rPr>
          <w:rFonts w:ascii="Times New Roman" w:eastAsia="仿宋" w:hAnsi="Times New Roman" w:cs="Times New Roman"/>
          <w:sz w:val="24"/>
          <w14:ligatures w14:val="none"/>
        </w:rPr>
        <w:t>3</w:t>
      </w:r>
      <w:r w:rsidRPr="00323A55">
        <w:rPr>
          <w:rFonts w:ascii="Times New Roman" w:eastAsia="仿宋" w:hAnsi="Times New Roman" w:cs="Times New Roman"/>
          <w:sz w:val="24"/>
          <w14:ligatures w14:val="none"/>
        </w:rPr>
        <w:t>）资产总额，采用资产总计代替。</w:t>
      </w:r>
    </w:p>
    <w:p w14:paraId="0606FC2E" w14:textId="77777777" w:rsidR="00323A55" w:rsidRPr="00323A55" w:rsidRDefault="00323A55" w:rsidP="00323A55">
      <w:pPr>
        <w:spacing w:after="0" w:line="360" w:lineRule="auto"/>
        <w:jc w:val="center"/>
        <w:outlineLvl w:val="2"/>
        <w:rPr>
          <w:rFonts w:ascii="Times New Roman" w:eastAsia="仿宋" w:hAnsi="Times New Roman" w:cs="Times New Roman"/>
          <w:b/>
          <w:bCs/>
          <w:sz w:val="24"/>
          <w14:ligatures w14:val="none"/>
        </w:rPr>
      </w:pPr>
      <w:r w:rsidRPr="00323A55">
        <w:rPr>
          <w:rFonts w:ascii="Times New Roman" w:eastAsia="仿宋" w:hAnsi="Times New Roman" w:cs="Times New Roman"/>
          <w:b/>
          <w:bCs/>
          <w:sz w:val="24"/>
          <w14:ligatures w14:val="none"/>
        </w:rPr>
        <w:t>采购需求说明</w:t>
      </w:r>
    </w:p>
    <w:p w14:paraId="5505193F" w14:textId="77777777" w:rsidR="00323A55" w:rsidRPr="00323A55" w:rsidRDefault="00323A55" w:rsidP="00323A55">
      <w:pPr>
        <w:widowControl/>
        <w:spacing w:after="0" w:line="360" w:lineRule="auto"/>
        <w:ind w:firstLineChars="200" w:firstLine="562"/>
        <w:jc w:val="both"/>
        <w:rPr>
          <w:rFonts w:ascii="仿宋" w:eastAsia="仿宋" w:hAnsi="仿宋" w:cs="仿宋"/>
          <w:b/>
          <w:bCs/>
          <w:sz w:val="28"/>
          <w:szCs w:val="28"/>
          <w14:ligatures w14:val="none"/>
        </w:rPr>
      </w:pPr>
      <w:r w:rsidRPr="00323A55">
        <w:rPr>
          <w:rFonts w:ascii="仿宋" w:eastAsia="仿宋" w:hAnsi="仿宋" w:cs="仿宋"/>
          <w:b/>
          <w:bCs/>
          <w:sz w:val="28"/>
          <w:szCs w:val="28"/>
          <w14:ligatures w14:val="none"/>
        </w:rPr>
        <w:t>一、项目概况</w:t>
      </w:r>
    </w:p>
    <w:p w14:paraId="3FA669FE"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拟公开征集5家供应商完成芜湖经济技术开发区建设和公用事业管理处工程量清单及最高投标限价编制与审查服务工作。本项目采用费率方式报价。</w:t>
      </w:r>
    </w:p>
    <w:p w14:paraId="6E3D0286" w14:textId="77777777" w:rsidR="00323A55" w:rsidRPr="00323A55" w:rsidRDefault="00323A55" w:rsidP="00323A55">
      <w:pPr>
        <w:widowControl/>
        <w:spacing w:after="0" w:line="360" w:lineRule="auto"/>
        <w:ind w:firstLineChars="200" w:firstLine="562"/>
        <w:jc w:val="both"/>
        <w:rPr>
          <w:rFonts w:ascii="仿宋" w:eastAsia="仿宋" w:hAnsi="仿宋" w:cs="仿宋"/>
          <w:b/>
          <w:bCs/>
          <w:sz w:val="28"/>
          <w:szCs w:val="28"/>
          <w14:ligatures w14:val="none"/>
        </w:rPr>
      </w:pPr>
      <w:r w:rsidRPr="00323A55">
        <w:rPr>
          <w:rFonts w:ascii="仿宋" w:eastAsia="仿宋" w:hAnsi="仿宋" w:cs="仿宋"/>
          <w:b/>
          <w:bCs/>
          <w:sz w:val="28"/>
          <w:szCs w:val="28"/>
          <w14:ligatures w14:val="none"/>
        </w:rPr>
        <w:t>二、服务内容</w:t>
      </w:r>
    </w:p>
    <w:p w14:paraId="3596B2EF"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lastRenderedPageBreak/>
        <w:t>1.服务标准:执行中国建设工程造价管理协会发布的(建设工程造价咨询成果文件质量标准》(编号:CECA/GC7-2012)</w:t>
      </w:r>
    </w:p>
    <w:p w14:paraId="715B5629"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2.服务范围：芜湖经济技术开发区建设和公用事业管理处工程量清单及最高投标限价编制与审查服务工作（详见附表一）。</w:t>
      </w:r>
    </w:p>
    <w:p w14:paraId="58054CD8"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附表一：各评审项目工程量清单及最高投标限价编制与审查工作任务</w:t>
      </w:r>
    </w:p>
    <w:tbl>
      <w:tblPr>
        <w:tblStyle w:val="ae"/>
        <w:tblW w:w="8523" w:type="dxa"/>
        <w:jc w:val="center"/>
        <w:tblLayout w:type="fixed"/>
        <w:tblCellMar>
          <w:top w:w="80" w:type="dxa"/>
          <w:left w:w="128" w:type="dxa"/>
          <w:bottom w:w="80" w:type="dxa"/>
          <w:right w:w="128" w:type="dxa"/>
        </w:tblCellMar>
        <w:tblLook w:val="04A0" w:firstRow="1" w:lastRow="0" w:firstColumn="1" w:lastColumn="0" w:noHBand="0" w:noVBand="1"/>
      </w:tblPr>
      <w:tblGrid>
        <w:gridCol w:w="2402"/>
        <w:gridCol w:w="6121"/>
      </w:tblGrid>
      <w:tr w:rsidR="00323A55" w:rsidRPr="00323A55" w14:paraId="26527AA6" w14:textId="77777777" w:rsidTr="00E64D02">
        <w:trPr>
          <w:jc w:val="center"/>
        </w:trPr>
        <w:tc>
          <w:tcPr>
            <w:tcW w:w="2402" w:type="dxa"/>
            <w:vAlign w:val="center"/>
          </w:tcPr>
          <w:p w14:paraId="5E61CE50" w14:textId="77777777" w:rsidR="00323A55" w:rsidRPr="00323A55" w:rsidRDefault="00323A55" w:rsidP="00323A55">
            <w:pPr>
              <w:jc w:val="center"/>
              <w:rPr>
                <w:rFonts w:ascii="仿宋" w:eastAsia="仿宋" w:hAnsi="仿宋" w:cs="仿宋"/>
                <w:sz w:val="21"/>
                <w:szCs w:val="21"/>
              </w:rPr>
            </w:pPr>
            <w:r w:rsidRPr="00323A55">
              <w:rPr>
                <w:rFonts w:ascii="仿宋" w:eastAsia="仿宋" w:hAnsi="仿宋" w:cs="仿宋"/>
                <w:sz w:val="21"/>
                <w:szCs w:val="21"/>
              </w:rPr>
              <w:t>项目专业类型</w:t>
            </w:r>
          </w:p>
        </w:tc>
        <w:tc>
          <w:tcPr>
            <w:tcW w:w="6121" w:type="dxa"/>
            <w:vAlign w:val="center"/>
          </w:tcPr>
          <w:p w14:paraId="6934B6B7" w14:textId="77777777" w:rsidR="00323A55" w:rsidRPr="00323A55" w:rsidRDefault="00323A55" w:rsidP="00323A55">
            <w:pPr>
              <w:jc w:val="center"/>
              <w:rPr>
                <w:rFonts w:ascii="仿宋" w:eastAsia="仿宋" w:hAnsi="仿宋" w:cs="仿宋"/>
                <w:sz w:val="21"/>
                <w:szCs w:val="21"/>
              </w:rPr>
            </w:pPr>
            <w:r w:rsidRPr="00323A55">
              <w:rPr>
                <w:rFonts w:ascii="仿宋" w:eastAsia="仿宋" w:hAnsi="仿宋" w:cs="仿宋"/>
                <w:sz w:val="21"/>
                <w:szCs w:val="21"/>
              </w:rPr>
              <w:t>工作内容</w:t>
            </w:r>
          </w:p>
        </w:tc>
      </w:tr>
      <w:tr w:rsidR="00323A55" w:rsidRPr="00323A55" w14:paraId="52949DA0" w14:textId="77777777" w:rsidTr="00E64D02">
        <w:trPr>
          <w:jc w:val="center"/>
        </w:trPr>
        <w:tc>
          <w:tcPr>
            <w:tcW w:w="2402" w:type="dxa"/>
            <w:vAlign w:val="center"/>
          </w:tcPr>
          <w:p w14:paraId="453808EC" w14:textId="77777777" w:rsidR="00323A55" w:rsidRPr="00323A55" w:rsidRDefault="00323A55" w:rsidP="00323A55">
            <w:pPr>
              <w:jc w:val="center"/>
              <w:rPr>
                <w:rFonts w:ascii="仿宋" w:eastAsia="仿宋" w:hAnsi="仿宋" w:cs="仿宋"/>
                <w:sz w:val="21"/>
                <w:szCs w:val="21"/>
              </w:rPr>
            </w:pPr>
            <w:r w:rsidRPr="00323A55">
              <w:rPr>
                <w:rFonts w:ascii="仿宋" w:eastAsia="仿宋" w:hAnsi="仿宋" w:cs="仿宋"/>
                <w:sz w:val="21"/>
                <w:szCs w:val="21"/>
              </w:rPr>
              <w:t>工程量清单及最高投标限价编制</w:t>
            </w:r>
          </w:p>
        </w:tc>
        <w:tc>
          <w:tcPr>
            <w:tcW w:w="6121" w:type="dxa"/>
            <w:vAlign w:val="center"/>
          </w:tcPr>
          <w:p w14:paraId="11BB1EAD" w14:textId="77777777" w:rsidR="00323A55" w:rsidRPr="00323A55" w:rsidRDefault="00323A55" w:rsidP="00323A55">
            <w:pPr>
              <w:rPr>
                <w:rFonts w:ascii="仿宋" w:eastAsia="仿宋" w:hAnsi="仿宋" w:cs="仿宋"/>
                <w:sz w:val="21"/>
                <w:szCs w:val="21"/>
              </w:rPr>
            </w:pPr>
            <w:r w:rsidRPr="00323A55">
              <w:rPr>
                <w:rFonts w:ascii="仿宋" w:eastAsia="仿宋" w:hAnsi="仿宋" w:cs="仿宋"/>
                <w:sz w:val="21"/>
                <w:szCs w:val="21"/>
              </w:rPr>
              <w:t>工程量清单及最高投标限价编制，包括但不限于参加图纸交底、现场踏勘、工程量清单和控制价会审、参加专家组审核会议、标前优化设计后的部分工程量清单量价调整、复核标前供应商提出的质疑、参加标后成交供应商的提出的项目及工程量核对，以及随时提供委托人需要的数据等相关内容。成果文件按业主要求在有关部门备案。</w:t>
            </w:r>
          </w:p>
        </w:tc>
      </w:tr>
      <w:tr w:rsidR="00323A55" w:rsidRPr="00323A55" w14:paraId="18232249" w14:textId="77777777" w:rsidTr="00E64D02">
        <w:trPr>
          <w:jc w:val="center"/>
        </w:trPr>
        <w:tc>
          <w:tcPr>
            <w:tcW w:w="2402" w:type="dxa"/>
            <w:vAlign w:val="center"/>
          </w:tcPr>
          <w:p w14:paraId="2A6FE79B" w14:textId="77777777" w:rsidR="00323A55" w:rsidRPr="00323A55" w:rsidRDefault="00323A55" w:rsidP="00323A55">
            <w:pPr>
              <w:jc w:val="center"/>
              <w:rPr>
                <w:rFonts w:ascii="仿宋" w:eastAsia="仿宋" w:hAnsi="仿宋" w:cs="仿宋"/>
                <w:sz w:val="21"/>
                <w:szCs w:val="21"/>
              </w:rPr>
            </w:pPr>
            <w:r w:rsidRPr="00323A55">
              <w:rPr>
                <w:rFonts w:ascii="仿宋" w:eastAsia="仿宋" w:hAnsi="仿宋" w:cs="仿宋"/>
                <w:sz w:val="21"/>
                <w:szCs w:val="21"/>
              </w:rPr>
              <w:t>工程量清单及最高投标限价审查</w:t>
            </w:r>
          </w:p>
        </w:tc>
        <w:tc>
          <w:tcPr>
            <w:tcW w:w="6121" w:type="dxa"/>
            <w:vAlign w:val="center"/>
          </w:tcPr>
          <w:p w14:paraId="2214EF0A" w14:textId="77777777" w:rsidR="00323A55" w:rsidRPr="00323A55" w:rsidRDefault="00323A55" w:rsidP="00323A55">
            <w:pPr>
              <w:rPr>
                <w:rFonts w:ascii="仿宋" w:eastAsia="仿宋" w:hAnsi="仿宋" w:cs="仿宋"/>
                <w:sz w:val="21"/>
                <w:szCs w:val="21"/>
              </w:rPr>
            </w:pPr>
            <w:r w:rsidRPr="00323A55">
              <w:rPr>
                <w:rFonts w:ascii="仿宋" w:eastAsia="仿宋" w:hAnsi="仿宋" w:cs="仿宋"/>
                <w:sz w:val="21"/>
                <w:szCs w:val="21"/>
              </w:rPr>
              <w:t>工程量清单及最高投标限价审查，包括但不限于参加图纸交底、现场踏勘、工程量清单和控制价会审、参加专家组审核会议、标前优化设计后的部分工程量清单量价调整、复核标前供应商提出的质疑、参加标后成交供应商的提出的项目及工程量核对，以及随时提供委托人需要的数据等相关内容。同时审查编制单位成果文件。</w:t>
            </w:r>
          </w:p>
        </w:tc>
      </w:tr>
    </w:tbl>
    <w:p w14:paraId="16E70138"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3.编制与审查进度要求：建设工程造价在3000万元以内的，工程量清单及最高投标限价编制与审查咨询机构在10日内作出工程量清单及最高投标限价编制与审查结论;建设工程造价在3000万元以上8000万元以下，工程量清单及最高投标限价编制与审查咨询机构在20日内作出工程量清单及最高投标限价编制与审查结论;建设工程造价在8000万元以上的，工程量清单及最高投标限价编制与审查咨询机构在30日内作出工程量清单及最高投标限价编制与审查结论。编制与审查开始时间以资料齐全之日起算。</w:t>
      </w:r>
    </w:p>
    <w:p w14:paraId="37268BC0" w14:textId="77777777" w:rsidR="00323A55" w:rsidRPr="00323A55" w:rsidRDefault="00323A55" w:rsidP="00323A55">
      <w:pPr>
        <w:widowControl/>
        <w:spacing w:after="0" w:line="360" w:lineRule="auto"/>
        <w:ind w:firstLineChars="200" w:firstLine="562"/>
        <w:jc w:val="both"/>
        <w:rPr>
          <w:rFonts w:ascii="仿宋" w:eastAsia="仿宋" w:hAnsi="仿宋" w:cs="仿宋"/>
          <w:b/>
          <w:bCs/>
          <w:sz w:val="28"/>
          <w:szCs w:val="28"/>
          <w14:ligatures w14:val="none"/>
        </w:rPr>
      </w:pPr>
      <w:r w:rsidRPr="00323A55">
        <w:rPr>
          <w:rFonts w:ascii="仿宋" w:eastAsia="仿宋" w:hAnsi="仿宋" w:cs="仿宋"/>
          <w:b/>
          <w:bCs/>
          <w:sz w:val="28"/>
          <w:szCs w:val="28"/>
          <w14:ligatures w14:val="none"/>
        </w:rPr>
        <w:t>三、服务要求：</w:t>
      </w:r>
    </w:p>
    <w:p w14:paraId="5CCC0663"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1.工程量清单及招标控制价编制，包括但不限于参加图纸交底、现场踏勘、工程量清单和控制价会审、参加专家组审核会议、标前优化设计后的部分工程量清单量价调整、复核标前供应商提出的质疑、参加标后成交供应商的提出的项目及工程量核对，以及随时提供委托人需要的数据等相关内容。</w:t>
      </w:r>
    </w:p>
    <w:p w14:paraId="1A1DE24D"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2.受托方服从委托方管理，保证造价编制人员接到通知并到场， 并做好以下各阶段服务：</w:t>
      </w:r>
    </w:p>
    <w:p w14:paraId="077F71C1"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lastRenderedPageBreak/>
        <w:t>（1）编制阶段：要求编制人员，按规定的时间提交编制成果（与工程量清单同步提交完整的纸质版工程量计算底稿），完成清单及控制价编制任务。</w:t>
      </w:r>
    </w:p>
    <w:p w14:paraId="3F3B9B0E"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2）审查阶段：参与委托人组织的会审、标前答疑，负责清单、控制价编制的释疑和说明，参加专家组审核会议，对提出的问题力求现场修改，确实不能现场修改的，次日内向委托人提交结果；完成编制任务后双方对清单、控制价审核、校对事宜，及时调整工程量清单及控制价中错、漏项等。</w:t>
      </w:r>
    </w:p>
    <w:p w14:paraId="6CB84CCA"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（3）施工阶段：对招标、施工过程中的由于清单原因引起的疑问积极释疑、解决；督促、审查施工、监理单位工程计量和工程变更资料的完整性、真实性。协助完善手续。</w:t>
      </w:r>
    </w:p>
    <w:p w14:paraId="7566C004"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3.提供造价咨询服务的人员应与投标时承诺人员一致，应严格遵守法律法规和《芜湖市人民政府办公室关于进一步加强重点工程建设项目工程量清单及最高投标限价编制管理的通知》（芜政办秘[2024]1号）以及《市住房和城乡建设局关于印发&lt;房屋建筑和市政基础设施重点工程建设项目工程量清单及最高投标限价编制管理实施细则&gt;的通知》等相关规定；调配所有资源，从项目前期准备、项目进度、投资、质量、人员投入等各个环节，确保造价工作的顺利完成，在约定的时间内完成造价任务。</w:t>
      </w:r>
    </w:p>
    <w:p w14:paraId="01E1432E"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4.会审、审查、答疑、图纸交底、审计配合等各服务环节，项目负责人必须到场，未按委托方通知的时间到场，每迟到或早退一次处500元处罚，每缺席一次处1000元处罚；累计缺席3次处咨询费30%处罚；</w:t>
      </w:r>
    </w:p>
    <w:p w14:paraId="39DAFA94"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5.项目负责人未经许可不得更换，擅自更换的扣3万元/次的违约金；</w:t>
      </w:r>
    </w:p>
    <w:p w14:paraId="20CBC275"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6.成交供应商在清单、控制价编制完成之后，应按相关规定提供盖章的成果文件，并完成成果备案手续。</w:t>
      </w:r>
    </w:p>
    <w:p w14:paraId="43EFBFF2"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7.受托人违反相关保密要求，泄露相关信息的，或与第三方串通，骗取签订合同，造成国家经济损失的，须赔偿损失，触犯相关法律的，依法处理。</w:t>
      </w:r>
    </w:p>
    <w:p w14:paraId="5FA37EA7"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8.项目分配和选取原则</w:t>
      </w:r>
    </w:p>
    <w:p w14:paraId="1E3EC169"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1）对某项需要进行工程量清单及最高投标限价编制/工程量清单及最高投标限价审查的项目，先按照评标得分从高到低对入围单位进行排序（评标得分相同的随机确定）；再按顺序选择承担该项任务的咨询单位。咨询单位接受任务后，随即排至排队顺序的末位。</w:t>
      </w:r>
    </w:p>
    <w:p w14:paraId="688E8C78"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lastRenderedPageBreak/>
        <w:t>（2）咨询单位如果拒绝接受任务，应提交书面说明，轮空一次并排至末位。</w:t>
      </w:r>
    </w:p>
    <w:p w14:paraId="3FAFC1B1"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（3）如本次应轮到的咨询单位为本次项目的回避单位，跳过回避单位，按顺序选取下一位供应商，本次的回避单位排至下一次选取项目的首位。</w:t>
      </w:r>
    </w:p>
    <w:p w14:paraId="54A684EE"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9.入围供应商有下列情形之一的，将解除与其签订的框架协议，并且二年内不得参与征集人招标项目投标：</w:t>
      </w:r>
    </w:p>
    <w:p w14:paraId="1346924E"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（1）累计两次拒绝（不包括主动回避）实施委托项目且非采购人（或者服务对象）原因所致；</w:t>
      </w:r>
    </w:p>
    <w:p w14:paraId="156766C5"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（2）发现存在转包分包情况的；</w:t>
      </w:r>
    </w:p>
    <w:p w14:paraId="3ADE6264"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（3）未按规定主动回避的；</w:t>
      </w:r>
    </w:p>
    <w:p w14:paraId="00717378"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（4）因自身原因造成委托项目超时且产生严重影响；</w:t>
      </w:r>
    </w:p>
    <w:p w14:paraId="1B676D9B"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（5）因自身原因造成重大质量问题；</w:t>
      </w:r>
    </w:p>
    <w:p w14:paraId="69E490D3"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（6）不遵守相关廉政纪律，与项目单位产生利益关系而出具虚假报告；</w:t>
      </w:r>
    </w:p>
    <w:p w14:paraId="0094D8DE"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（7）因自身原因引起法律诉讼并败诉；</w:t>
      </w:r>
    </w:p>
    <w:p w14:paraId="69506F26"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（8）其它严重情形。</w:t>
      </w:r>
    </w:p>
    <w:p w14:paraId="4DC4EEFB"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10.奖惩措施</w:t>
      </w:r>
    </w:p>
    <w:p w14:paraId="1710E0E3"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（1）人员管理：咨询单位要接受征集人管理，如出现未经过征集人同意擅自更换投标人员，出现一次扣2000元；如出现服务质量不符合要求且服务态度差，征集人要求换人情形，出现一次扣2000元；</w:t>
      </w:r>
    </w:p>
    <w:p w14:paraId="7D9025CD"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（2）如出现重大失误，并给征集人带来损失，须承担征集人相应损失，并扣除本次编制与审查项目的服务费用。</w:t>
      </w:r>
    </w:p>
    <w:p w14:paraId="1E07124D"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 xml:space="preserve">（3）分部分项清单中如若出现少量、缺项、漏项，累计影响造价超中标价 5%（含）或分部分项变更造价在 50 万元（含）以上的，扣除咨询费的 30%。分部分项变更造价在 10 万元（含）以上 50 万元以下且未超过中标价的5%（含），扣除咨询费的 15%。材料价格、设备类采购价格严重偏离市场价、偏离信息价的，每发现一处 1000 元违约金，若影响造价达上述标准，并列处理。 </w:t>
      </w:r>
    </w:p>
    <w:p w14:paraId="1055CBF3"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4）清单编制咨询人出具的工程控制性预算报告与审计单位汇总形成的结论误差率超过8%不足10%的，扣除清单10%的咨询费用;误差率超过10%（含）不足15%的，扣除清单20%的咨询费用;误差率超过15%（含）不足20%的，扣除清单30%的咨询费用;误差率超过20%（含）的，不支付咨询费用。汇总单位出具的</w:t>
      </w:r>
      <w:r w:rsidRPr="00323A55">
        <w:rPr>
          <w:rFonts w:ascii="仿宋" w:eastAsia="仿宋" w:hAnsi="仿宋" w:cs="仿宋"/>
          <w:sz w:val="24"/>
          <w14:ligatures w14:val="none"/>
        </w:rPr>
        <w:lastRenderedPageBreak/>
        <w:t>清单工程量(含各分部分项)与实际工程量误差超过3%不足5%的，扣除10%的咨询费用;误差超过5%（含）不足8%的，扣除20%的咨询费用;误差超过8%（含）的，不支付咨询费用，并承担相应的违约责任。</w:t>
      </w:r>
    </w:p>
    <w:p w14:paraId="467DD0B1"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5）清单编制单位未能在委托人要求的合理期限内完成文件编制或审核，给委托人造成损失的违约责任;(1)逾期3日内的，每日按合同酬金总额的0.5%支付承担逾期违约金，(2)逾期超过3日的，每日按合同酬金总额1%支付承担逾期违约金，并同时抄告芜湖市相关部门。</w:t>
      </w:r>
    </w:p>
    <w:p w14:paraId="63BBDE9B"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（6）清单编制及审核单位直接套用设计单位提供的工程量数据、项目特征， 没有尽到审核责任导致工程量清单出现错误的，每出现一次处以 10000 元违约金。</w:t>
      </w:r>
    </w:p>
    <w:p w14:paraId="3957C503"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7）编制与审查报告时效性:建设工程造价在3000万元以内的，工程量清单及最高投标限价编制与审查咨询机构在10日内作出工程量清单及最高投标限价编制与审查结论;建设工程造价在3000万元以上8000万元以下，工程量清单及最高投标限价编制与审查咨询机构在20日内作出工程量清单及最高投标限价编制与审查结论;建设工程造价在8000万元以上的，工程量清单及最高投标限价编制与审查咨询机构在30日内作出工程量清单及最高投标限价编制与审查结论。编制与审查开始时间以资料齐全之日起算,编制与审查结论以初稿出具之日算起。超出规定期限10日以上，扣除本次项目咨询费用的10%。</w:t>
      </w:r>
    </w:p>
    <w:p w14:paraId="772DE2B9"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8）资料管理：按规定出具符合要求的成果报告，并提供软件版、EXCEX版成果报告（含各式计算底稿）、盖章版成果报告的扫描件给征集人存档，包括比对、会审等过程招标人要求的相关资料，如未提供，扣除本次项目咨询费用的10%。</w:t>
      </w:r>
    </w:p>
    <w:p w14:paraId="365FBCDB" w14:textId="77777777" w:rsidR="00323A55" w:rsidRPr="00323A55" w:rsidRDefault="00323A55" w:rsidP="00323A55">
      <w:pPr>
        <w:widowControl/>
        <w:spacing w:after="0" w:line="360" w:lineRule="auto"/>
        <w:ind w:firstLineChars="200" w:firstLine="562"/>
        <w:jc w:val="both"/>
        <w:rPr>
          <w:rFonts w:ascii="仿宋" w:eastAsia="仿宋" w:hAnsi="仿宋" w:cs="仿宋"/>
          <w:b/>
          <w:bCs/>
          <w:sz w:val="28"/>
          <w:szCs w:val="28"/>
          <w14:ligatures w14:val="none"/>
        </w:rPr>
      </w:pPr>
      <w:r w:rsidRPr="00323A55">
        <w:rPr>
          <w:rFonts w:ascii="仿宋" w:eastAsia="仿宋" w:hAnsi="仿宋" w:cs="仿宋"/>
          <w:b/>
          <w:bCs/>
          <w:sz w:val="28"/>
          <w:szCs w:val="28"/>
          <w14:ligatures w14:val="none"/>
        </w:rPr>
        <w:t>四、服务费收费及相关说明</w:t>
      </w:r>
    </w:p>
    <w:p w14:paraId="11DCFBE5"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1.参照下表规定的建设工程造价咨询服务收费项目及标准为基础，</w:t>
      </w:r>
      <w:r w:rsidRPr="00323A55">
        <w:rPr>
          <w:rFonts w:ascii="仿宋" w:eastAsia="仿宋" w:hAnsi="仿宋" w:cs="黑体"/>
          <w:sz w:val="24"/>
          <w14:ligatures w14:val="none"/>
        </w:rPr>
        <w:t>本项目采用费率报价，最高投标费率为50%，报价格式为**.**%，百分号前数字保留两位小数。</w:t>
      </w:r>
      <w:r w:rsidRPr="00323A55">
        <w:rPr>
          <w:rFonts w:ascii="仿宋" w:eastAsia="仿宋" w:hAnsi="仿宋" w:cs="仿宋"/>
          <w:sz w:val="24"/>
          <w14:ligatures w14:val="none"/>
        </w:rPr>
        <w:t>注：如报价费率为30%，工程量清单及最高投标限价编制服务费=中标价×（工程量清单编制取费标准+控制价编制取费标准）×30%，工程量清单及最高投标限价审查服务费=中标价×（工程量清单编制取费标准+控制价编制取费标准）×30%，计费不足的按照1000元收费。</w:t>
      </w:r>
    </w:p>
    <w:tbl>
      <w:tblPr>
        <w:tblW w:w="9073" w:type="dxa"/>
        <w:tblCellSpacing w:w="0" w:type="dxa"/>
        <w:tblInd w:w="-127" w:type="dxa"/>
        <w:tblBorders>
          <w:top w:val="outset" w:sz="6" w:space="0" w:color="333333"/>
          <w:left w:val="outset" w:sz="6" w:space="0" w:color="333333"/>
          <w:bottom w:val="outset" w:sz="6" w:space="0" w:color="333333"/>
          <w:right w:val="outset" w:sz="6" w:space="0" w:color="333333"/>
        </w:tblBorders>
        <w:tblLayout w:type="fixed"/>
        <w:tblCellMar>
          <w:left w:w="0" w:type="dxa"/>
          <w:right w:w="0" w:type="dxa"/>
        </w:tblCellMar>
        <w:tblLook w:val="04A0" w:firstRow="1" w:lastRow="0" w:firstColumn="1" w:lastColumn="0" w:noHBand="0" w:noVBand="1"/>
      </w:tblPr>
      <w:tblGrid>
        <w:gridCol w:w="505"/>
        <w:gridCol w:w="612"/>
        <w:gridCol w:w="847"/>
        <w:gridCol w:w="1013"/>
        <w:gridCol w:w="426"/>
        <w:gridCol w:w="425"/>
        <w:gridCol w:w="425"/>
        <w:gridCol w:w="425"/>
        <w:gridCol w:w="426"/>
        <w:gridCol w:w="425"/>
        <w:gridCol w:w="575"/>
        <w:gridCol w:w="559"/>
        <w:gridCol w:w="2410"/>
      </w:tblGrid>
      <w:tr w:rsidR="00323A55" w:rsidRPr="00323A55" w14:paraId="6A93EB66" w14:textId="77777777" w:rsidTr="00E64D02">
        <w:trPr>
          <w:trHeight w:val="284"/>
          <w:tblCellSpacing w:w="0" w:type="dxa"/>
        </w:trPr>
        <w:tc>
          <w:tcPr>
            <w:tcW w:w="9073" w:type="dxa"/>
            <w:gridSpan w:val="13"/>
            <w:tcBorders>
              <w:top w:val="outset" w:sz="6" w:space="0" w:color="333333"/>
              <w:left w:val="outset" w:sz="6" w:space="0" w:color="333333"/>
              <w:bottom w:val="outset" w:sz="6" w:space="0" w:color="333333"/>
              <w:right w:val="outset" w:sz="6" w:space="0" w:color="333333"/>
            </w:tcBorders>
            <w:noWrap/>
            <w:vAlign w:val="center"/>
          </w:tcPr>
          <w:p w14:paraId="65B84DF7"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b/>
                <w:bCs/>
                <w:kern w:val="0"/>
                <w:sz w:val="18"/>
                <w:szCs w:val="18"/>
                <w14:ligatures w14:val="none"/>
              </w:rPr>
            </w:pPr>
            <w:r w:rsidRPr="00323A55">
              <w:rPr>
                <w:rFonts w:ascii="Calibri" w:eastAsia="宋体" w:hAnsi="宋体" w:cs="Times New Roman"/>
                <w:b/>
                <w:bCs/>
                <w:kern w:val="0"/>
                <w:sz w:val="18"/>
                <w:szCs w:val="18"/>
                <w14:ligatures w14:val="none"/>
              </w:rPr>
              <w:t>建设工程造价咨询服务项目及收费标准</w:t>
            </w:r>
          </w:p>
        </w:tc>
      </w:tr>
      <w:tr w:rsidR="00323A55" w:rsidRPr="00323A55" w14:paraId="5AB6CD1C" w14:textId="77777777" w:rsidTr="00E64D02">
        <w:trPr>
          <w:trHeight w:val="284"/>
          <w:tblCellSpacing w:w="0" w:type="dxa"/>
        </w:trPr>
        <w:tc>
          <w:tcPr>
            <w:tcW w:w="9073" w:type="dxa"/>
            <w:gridSpan w:val="13"/>
            <w:tcBorders>
              <w:top w:val="outset" w:sz="6" w:space="0" w:color="333333"/>
              <w:left w:val="outset" w:sz="6" w:space="0" w:color="333333"/>
              <w:bottom w:val="outset" w:sz="6" w:space="0" w:color="333333"/>
              <w:right w:val="outset" w:sz="6" w:space="0" w:color="333333"/>
            </w:tcBorders>
            <w:noWrap/>
            <w:vAlign w:val="bottom"/>
          </w:tcPr>
          <w:p w14:paraId="47BA8CC2"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b/>
                <w:bCs/>
                <w:kern w:val="0"/>
                <w:sz w:val="18"/>
                <w:szCs w:val="18"/>
                <w14:ligatures w14:val="none"/>
              </w:rPr>
              <w:t>费率：</w:t>
            </w:r>
            <w:r w:rsidRPr="00323A55">
              <w:rPr>
                <w:rFonts w:ascii="Calibri" w:eastAsia="宋体" w:hAnsi="Calibri" w:cs="Times New Roman"/>
                <w:b/>
                <w:bCs/>
                <w:kern w:val="0"/>
                <w:sz w:val="18"/>
                <w:szCs w:val="18"/>
                <w14:ligatures w14:val="none"/>
              </w:rPr>
              <w:t xml:space="preserve"> ‰ </w:t>
            </w:r>
          </w:p>
        </w:tc>
      </w:tr>
      <w:tr w:rsidR="00323A55" w:rsidRPr="00323A55" w14:paraId="6DB3720A" w14:textId="77777777" w:rsidTr="00E64D02">
        <w:trPr>
          <w:trHeight w:val="284"/>
          <w:tblCellSpacing w:w="0" w:type="dxa"/>
        </w:trPr>
        <w:tc>
          <w:tcPr>
            <w:tcW w:w="1117" w:type="dxa"/>
            <w:gridSpan w:val="2"/>
            <w:vMerge w:val="restart"/>
            <w:tcBorders>
              <w:top w:val="outset" w:sz="6" w:space="0" w:color="333333"/>
              <w:left w:val="outset" w:sz="6" w:space="0" w:color="333333"/>
              <w:right w:val="outset" w:sz="6" w:space="0" w:color="333333"/>
            </w:tcBorders>
            <w:noWrap/>
            <w:vAlign w:val="center"/>
          </w:tcPr>
          <w:p w14:paraId="31E794D2"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b/>
                <w:bCs/>
                <w:kern w:val="0"/>
                <w:sz w:val="18"/>
                <w:szCs w:val="18"/>
                <w14:ligatures w14:val="none"/>
              </w:rPr>
              <w:lastRenderedPageBreak/>
              <w:t>咨</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询</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项</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目</w:t>
            </w:r>
            <w:r w:rsidRPr="00323A55">
              <w:rPr>
                <w:rFonts w:ascii="Calibri" w:eastAsia="宋体" w:hAnsi="Calibri" w:cs="Times New Roman"/>
                <w:b/>
                <w:bCs/>
                <w:kern w:val="0"/>
                <w:sz w:val="18"/>
                <w:szCs w:val="18"/>
                <w14:ligatures w14:val="none"/>
              </w:rPr>
              <w:t xml:space="preserve"> </w:t>
            </w:r>
          </w:p>
        </w:tc>
        <w:tc>
          <w:tcPr>
            <w:tcW w:w="847" w:type="dxa"/>
            <w:vMerge w:val="restart"/>
            <w:tcBorders>
              <w:top w:val="outset" w:sz="6" w:space="0" w:color="333333"/>
              <w:left w:val="outset" w:sz="6" w:space="0" w:color="333333"/>
              <w:bottom w:val="outset" w:sz="6" w:space="0" w:color="333333"/>
              <w:right w:val="outset" w:sz="6" w:space="0" w:color="333333"/>
            </w:tcBorders>
            <w:noWrap/>
            <w:vAlign w:val="center"/>
          </w:tcPr>
          <w:p w14:paraId="1C451A7A"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b/>
                <w:bCs/>
                <w:kern w:val="0"/>
                <w:sz w:val="18"/>
                <w:szCs w:val="18"/>
                <w14:ligatures w14:val="none"/>
              </w:rPr>
              <w:t>收费基础</w:t>
            </w:r>
            <w:r w:rsidRPr="00323A55">
              <w:rPr>
                <w:rFonts w:ascii="Calibri" w:eastAsia="宋体" w:hAnsi="Calibri" w:cs="Times New Roman"/>
                <w:b/>
                <w:bCs/>
                <w:kern w:val="0"/>
                <w:sz w:val="18"/>
                <w:szCs w:val="18"/>
                <w14:ligatures w14:val="none"/>
              </w:rPr>
              <w:t xml:space="preserve"> </w:t>
            </w:r>
          </w:p>
        </w:tc>
        <w:tc>
          <w:tcPr>
            <w:tcW w:w="1013" w:type="dxa"/>
            <w:vMerge w:val="restart"/>
            <w:tcBorders>
              <w:top w:val="outset" w:sz="6" w:space="0" w:color="333333"/>
              <w:left w:val="outset" w:sz="6" w:space="0" w:color="333333"/>
              <w:bottom w:val="outset" w:sz="6" w:space="0" w:color="333333"/>
              <w:right w:val="outset" w:sz="6" w:space="0" w:color="333333"/>
            </w:tcBorders>
            <w:noWrap/>
            <w:vAlign w:val="center"/>
          </w:tcPr>
          <w:p w14:paraId="22157A29"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b/>
                <w:bCs/>
                <w:kern w:val="0"/>
                <w:sz w:val="18"/>
                <w:szCs w:val="18"/>
                <w14:ligatures w14:val="none"/>
              </w:rPr>
              <w:t>工</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程</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类</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型</w:t>
            </w:r>
            <w:r w:rsidRPr="00323A55">
              <w:rPr>
                <w:rFonts w:ascii="Calibri" w:eastAsia="宋体" w:hAnsi="Calibri" w:cs="Times New Roman"/>
                <w:b/>
                <w:bCs/>
                <w:kern w:val="0"/>
                <w:sz w:val="18"/>
                <w:szCs w:val="18"/>
                <w14:ligatures w14:val="none"/>
              </w:rPr>
              <w:t xml:space="preserve"> </w:t>
            </w:r>
          </w:p>
        </w:tc>
        <w:tc>
          <w:tcPr>
            <w:tcW w:w="3686" w:type="dxa"/>
            <w:gridSpan w:val="8"/>
            <w:tcBorders>
              <w:top w:val="outset" w:sz="6" w:space="0" w:color="333333"/>
              <w:left w:val="outset" w:sz="6" w:space="0" w:color="333333"/>
              <w:bottom w:val="outset" w:sz="6" w:space="0" w:color="333333"/>
              <w:right w:val="outset" w:sz="6" w:space="0" w:color="333333"/>
            </w:tcBorders>
            <w:noWrap/>
            <w:vAlign w:val="center"/>
          </w:tcPr>
          <w:p w14:paraId="2CFC4772"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b/>
                <w:bCs/>
                <w:kern w:val="0"/>
                <w:sz w:val="18"/>
                <w:szCs w:val="18"/>
                <w14:ligatures w14:val="none"/>
              </w:rPr>
              <w:t>单</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位</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工</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程</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金</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额</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（万元）</w:t>
            </w:r>
            <w:r w:rsidRPr="00323A55">
              <w:rPr>
                <w:rFonts w:ascii="Calibri" w:eastAsia="宋体" w:hAnsi="Calibri" w:cs="Times New Roman"/>
                <w:b/>
                <w:bCs/>
                <w:kern w:val="0"/>
                <w:sz w:val="18"/>
                <w:szCs w:val="18"/>
                <w14:ligatures w14:val="none"/>
              </w:rPr>
              <w:t xml:space="preserve"> </w:t>
            </w:r>
          </w:p>
        </w:tc>
        <w:tc>
          <w:tcPr>
            <w:tcW w:w="2410" w:type="dxa"/>
            <w:vMerge w:val="restart"/>
            <w:tcBorders>
              <w:top w:val="outset" w:sz="6" w:space="0" w:color="333333"/>
              <w:left w:val="outset" w:sz="6" w:space="0" w:color="333333"/>
              <w:bottom w:val="outset" w:sz="6" w:space="0" w:color="333333"/>
              <w:right w:val="outset" w:sz="6" w:space="0" w:color="333333"/>
            </w:tcBorders>
            <w:noWrap/>
            <w:vAlign w:val="center"/>
          </w:tcPr>
          <w:p w14:paraId="654D9E01"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b/>
                <w:bCs/>
                <w:kern w:val="0"/>
                <w:sz w:val="18"/>
                <w:szCs w:val="18"/>
                <w14:ligatures w14:val="none"/>
              </w:rPr>
              <w:t>服</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务</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内</w:t>
            </w:r>
            <w:r w:rsidRPr="00323A55">
              <w:rPr>
                <w:rFonts w:ascii="Calibri" w:eastAsia="宋体" w:hAnsi="Calibri" w:cs="Times New Roman"/>
                <w:b/>
                <w:bCs/>
                <w:kern w:val="0"/>
                <w:sz w:val="18"/>
                <w:szCs w:val="18"/>
                <w14:ligatures w14:val="none"/>
              </w:rPr>
              <w:t xml:space="preserve"> </w:t>
            </w:r>
            <w:r w:rsidRPr="00323A55">
              <w:rPr>
                <w:rFonts w:ascii="Calibri" w:eastAsia="宋体" w:hAnsi="宋体" w:cs="Times New Roman"/>
                <w:b/>
                <w:bCs/>
                <w:kern w:val="0"/>
                <w:sz w:val="18"/>
                <w:szCs w:val="18"/>
                <w14:ligatures w14:val="none"/>
              </w:rPr>
              <w:t>容</w:t>
            </w:r>
            <w:r w:rsidRPr="00323A55">
              <w:rPr>
                <w:rFonts w:ascii="Calibri" w:eastAsia="宋体" w:hAnsi="Calibri" w:cs="Times New Roman"/>
                <w:b/>
                <w:bCs/>
                <w:kern w:val="0"/>
                <w:sz w:val="18"/>
                <w:szCs w:val="18"/>
                <w14:ligatures w14:val="none"/>
              </w:rPr>
              <w:t xml:space="preserve"> </w:t>
            </w:r>
          </w:p>
        </w:tc>
      </w:tr>
      <w:tr w:rsidR="00323A55" w:rsidRPr="00323A55" w14:paraId="6FBA9D0C" w14:textId="77777777" w:rsidTr="00E64D02">
        <w:trPr>
          <w:trHeight w:val="284"/>
          <w:tblCellSpacing w:w="0" w:type="dxa"/>
        </w:trPr>
        <w:tc>
          <w:tcPr>
            <w:tcW w:w="1117" w:type="dxa"/>
            <w:gridSpan w:val="2"/>
            <w:vMerge/>
            <w:tcBorders>
              <w:left w:val="outset" w:sz="6" w:space="0" w:color="333333"/>
              <w:bottom w:val="outset" w:sz="6" w:space="0" w:color="333333"/>
              <w:right w:val="outset" w:sz="6" w:space="0" w:color="333333"/>
            </w:tcBorders>
            <w:vAlign w:val="center"/>
          </w:tcPr>
          <w:p w14:paraId="182AD622"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c>
          <w:tcPr>
            <w:tcW w:w="847" w:type="dxa"/>
            <w:vMerge/>
            <w:tcBorders>
              <w:top w:val="outset" w:sz="6" w:space="0" w:color="333333"/>
              <w:left w:val="outset" w:sz="6" w:space="0" w:color="333333"/>
              <w:bottom w:val="outset" w:sz="6" w:space="0" w:color="333333"/>
              <w:right w:val="outset" w:sz="6" w:space="0" w:color="333333"/>
            </w:tcBorders>
            <w:vAlign w:val="center"/>
          </w:tcPr>
          <w:p w14:paraId="3E658A6D"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c>
          <w:tcPr>
            <w:tcW w:w="1013" w:type="dxa"/>
            <w:vMerge/>
            <w:tcBorders>
              <w:top w:val="outset" w:sz="6" w:space="0" w:color="333333"/>
              <w:left w:val="outset" w:sz="6" w:space="0" w:color="333333"/>
              <w:bottom w:val="outset" w:sz="6" w:space="0" w:color="333333"/>
              <w:right w:val="outset" w:sz="6" w:space="0" w:color="333333"/>
            </w:tcBorders>
            <w:vAlign w:val="center"/>
          </w:tcPr>
          <w:p w14:paraId="587C5AA7"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c>
          <w:tcPr>
            <w:tcW w:w="426" w:type="dxa"/>
            <w:tcBorders>
              <w:top w:val="outset" w:sz="6" w:space="0" w:color="333333"/>
              <w:left w:val="outset" w:sz="6" w:space="0" w:color="333333"/>
              <w:bottom w:val="outset" w:sz="6" w:space="0" w:color="333333"/>
              <w:right w:val="outset" w:sz="6" w:space="0" w:color="333333"/>
            </w:tcBorders>
            <w:vAlign w:val="center"/>
          </w:tcPr>
          <w:p w14:paraId="35AE9774"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b/>
                <w:bCs/>
                <w:kern w:val="0"/>
                <w:sz w:val="18"/>
                <w:szCs w:val="18"/>
                <w14:ligatures w14:val="none"/>
              </w:rPr>
              <w:t xml:space="preserve">100 </w:t>
            </w:r>
            <w:r w:rsidRPr="00323A55">
              <w:rPr>
                <w:rFonts w:ascii="Calibri" w:eastAsia="宋体" w:hAnsi="宋体" w:cs="Times New Roman"/>
                <w:b/>
                <w:bCs/>
                <w:kern w:val="0"/>
                <w:sz w:val="18"/>
                <w:szCs w:val="18"/>
                <w14:ligatures w14:val="none"/>
              </w:rPr>
              <w:t>以内</w:t>
            </w:r>
            <w:r w:rsidRPr="00323A55">
              <w:rPr>
                <w:rFonts w:ascii="Calibri" w:eastAsia="宋体" w:hAnsi="Calibri" w:cs="Times New Roman"/>
                <w:b/>
                <w:bCs/>
                <w:kern w:val="0"/>
                <w:sz w:val="18"/>
                <w:szCs w:val="18"/>
                <w14:ligatures w14:val="none"/>
              </w:rPr>
              <w:t xml:space="preserve"> </w:t>
            </w:r>
          </w:p>
        </w:tc>
        <w:tc>
          <w:tcPr>
            <w:tcW w:w="425" w:type="dxa"/>
            <w:tcBorders>
              <w:top w:val="outset" w:sz="6" w:space="0" w:color="333333"/>
              <w:left w:val="outset" w:sz="6" w:space="0" w:color="333333"/>
              <w:bottom w:val="outset" w:sz="6" w:space="0" w:color="333333"/>
              <w:right w:val="outset" w:sz="6" w:space="0" w:color="333333"/>
            </w:tcBorders>
            <w:vAlign w:val="center"/>
          </w:tcPr>
          <w:p w14:paraId="05F50E5E"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b/>
                <w:bCs/>
                <w:kern w:val="0"/>
                <w:sz w:val="18"/>
                <w:szCs w:val="18"/>
                <w14:ligatures w14:val="none"/>
              </w:rPr>
              <w:t xml:space="preserve">200 </w:t>
            </w:r>
            <w:r w:rsidRPr="00323A55">
              <w:rPr>
                <w:rFonts w:ascii="Calibri" w:eastAsia="宋体" w:hAnsi="宋体" w:cs="Times New Roman"/>
                <w:b/>
                <w:bCs/>
                <w:kern w:val="0"/>
                <w:sz w:val="18"/>
                <w:szCs w:val="18"/>
                <w14:ligatures w14:val="none"/>
              </w:rPr>
              <w:t>以内</w:t>
            </w:r>
            <w:r w:rsidRPr="00323A55">
              <w:rPr>
                <w:rFonts w:ascii="Calibri" w:eastAsia="宋体" w:hAnsi="Calibri" w:cs="Times New Roman"/>
                <w:b/>
                <w:bCs/>
                <w:kern w:val="0"/>
                <w:sz w:val="18"/>
                <w:szCs w:val="18"/>
                <w14:ligatures w14:val="none"/>
              </w:rPr>
              <w:t xml:space="preserve"> </w:t>
            </w:r>
          </w:p>
        </w:tc>
        <w:tc>
          <w:tcPr>
            <w:tcW w:w="425" w:type="dxa"/>
            <w:tcBorders>
              <w:top w:val="outset" w:sz="6" w:space="0" w:color="333333"/>
              <w:left w:val="outset" w:sz="6" w:space="0" w:color="333333"/>
              <w:bottom w:val="outset" w:sz="6" w:space="0" w:color="333333"/>
              <w:right w:val="outset" w:sz="6" w:space="0" w:color="333333"/>
            </w:tcBorders>
            <w:vAlign w:val="center"/>
          </w:tcPr>
          <w:p w14:paraId="2534DBBB"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b/>
                <w:bCs/>
                <w:kern w:val="0"/>
                <w:sz w:val="18"/>
                <w:szCs w:val="18"/>
                <w14:ligatures w14:val="none"/>
              </w:rPr>
              <w:t xml:space="preserve">500 </w:t>
            </w:r>
            <w:r w:rsidRPr="00323A55">
              <w:rPr>
                <w:rFonts w:ascii="Calibri" w:eastAsia="宋体" w:hAnsi="宋体" w:cs="Times New Roman"/>
                <w:b/>
                <w:bCs/>
                <w:kern w:val="0"/>
                <w:sz w:val="18"/>
                <w:szCs w:val="18"/>
                <w14:ligatures w14:val="none"/>
              </w:rPr>
              <w:t>以内</w:t>
            </w:r>
            <w:r w:rsidRPr="00323A55">
              <w:rPr>
                <w:rFonts w:ascii="Calibri" w:eastAsia="宋体" w:hAnsi="Calibri" w:cs="Times New Roman"/>
                <w:b/>
                <w:bCs/>
                <w:kern w:val="0"/>
                <w:sz w:val="18"/>
                <w:szCs w:val="18"/>
                <w14:ligatures w14:val="none"/>
              </w:rPr>
              <w:t xml:space="preserve"> </w:t>
            </w:r>
          </w:p>
        </w:tc>
        <w:tc>
          <w:tcPr>
            <w:tcW w:w="425" w:type="dxa"/>
            <w:tcBorders>
              <w:top w:val="outset" w:sz="6" w:space="0" w:color="333333"/>
              <w:left w:val="outset" w:sz="6" w:space="0" w:color="333333"/>
              <w:bottom w:val="outset" w:sz="6" w:space="0" w:color="333333"/>
              <w:right w:val="outset" w:sz="6" w:space="0" w:color="333333"/>
            </w:tcBorders>
            <w:vAlign w:val="center"/>
          </w:tcPr>
          <w:p w14:paraId="77DE5585"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b/>
                <w:bCs/>
                <w:kern w:val="0"/>
                <w:sz w:val="18"/>
                <w:szCs w:val="18"/>
                <w14:ligatures w14:val="none"/>
              </w:rPr>
              <w:t xml:space="preserve">1000 </w:t>
            </w:r>
            <w:r w:rsidRPr="00323A55">
              <w:rPr>
                <w:rFonts w:ascii="Calibri" w:eastAsia="宋体" w:hAnsi="宋体" w:cs="Times New Roman"/>
                <w:b/>
                <w:bCs/>
                <w:kern w:val="0"/>
                <w:sz w:val="18"/>
                <w:szCs w:val="18"/>
                <w14:ligatures w14:val="none"/>
              </w:rPr>
              <w:t>以内</w:t>
            </w:r>
            <w:r w:rsidRPr="00323A55">
              <w:rPr>
                <w:rFonts w:ascii="Calibri" w:eastAsia="宋体" w:hAnsi="Calibri" w:cs="Times New Roman"/>
                <w:b/>
                <w:bCs/>
                <w:kern w:val="0"/>
                <w:sz w:val="18"/>
                <w:szCs w:val="18"/>
                <w14:ligatures w14:val="none"/>
              </w:rPr>
              <w:t xml:space="preserve"> </w:t>
            </w:r>
          </w:p>
        </w:tc>
        <w:tc>
          <w:tcPr>
            <w:tcW w:w="426" w:type="dxa"/>
            <w:tcBorders>
              <w:top w:val="outset" w:sz="6" w:space="0" w:color="333333"/>
              <w:left w:val="outset" w:sz="6" w:space="0" w:color="333333"/>
              <w:bottom w:val="outset" w:sz="6" w:space="0" w:color="333333"/>
              <w:right w:val="outset" w:sz="6" w:space="0" w:color="333333"/>
            </w:tcBorders>
            <w:vAlign w:val="center"/>
          </w:tcPr>
          <w:p w14:paraId="2783BF30"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b/>
                <w:bCs/>
                <w:kern w:val="0"/>
                <w:sz w:val="18"/>
                <w:szCs w:val="18"/>
                <w14:ligatures w14:val="none"/>
              </w:rPr>
              <w:t xml:space="preserve">2000 </w:t>
            </w:r>
            <w:r w:rsidRPr="00323A55">
              <w:rPr>
                <w:rFonts w:ascii="Calibri" w:eastAsia="宋体" w:hAnsi="宋体" w:cs="Times New Roman"/>
                <w:b/>
                <w:bCs/>
                <w:kern w:val="0"/>
                <w:sz w:val="18"/>
                <w:szCs w:val="18"/>
                <w14:ligatures w14:val="none"/>
              </w:rPr>
              <w:t>以内</w:t>
            </w:r>
            <w:r w:rsidRPr="00323A55">
              <w:rPr>
                <w:rFonts w:ascii="Calibri" w:eastAsia="宋体" w:hAnsi="Calibri" w:cs="Times New Roman"/>
                <w:b/>
                <w:bCs/>
                <w:kern w:val="0"/>
                <w:sz w:val="18"/>
                <w:szCs w:val="18"/>
                <w14:ligatures w14:val="none"/>
              </w:rPr>
              <w:t xml:space="preserve"> </w:t>
            </w:r>
          </w:p>
        </w:tc>
        <w:tc>
          <w:tcPr>
            <w:tcW w:w="425" w:type="dxa"/>
            <w:tcBorders>
              <w:top w:val="outset" w:sz="6" w:space="0" w:color="333333"/>
              <w:left w:val="outset" w:sz="6" w:space="0" w:color="333333"/>
              <w:bottom w:val="outset" w:sz="6" w:space="0" w:color="333333"/>
              <w:right w:val="outset" w:sz="6" w:space="0" w:color="333333"/>
            </w:tcBorders>
            <w:vAlign w:val="center"/>
          </w:tcPr>
          <w:p w14:paraId="044A4F43"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b/>
                <w:bCs/>
                <w:kern w:val="0"/>
                <w:sz w:val="18"/>
                <w:szCs w:val="18"/>
                <w14:ligatures w14:val="none"/>
              </w:rPr>
              <w:t xml:space="preserve">5000 </w:t>
            </w:r>
            <w:r w:rsidRPr="00323A55">
              <w:rPr>
                <w:rFonts w:ascii="Calibri" w:eastAsia="宋体" w:hAnsi="宋体" w:cs="Times New Roman"/>
                <w:b/>
                <w:bCs/>
                <w:kern w:val="0"/>
                <w:sz w:val="18"/>
                <w:szCs w:val="18"/>
                <w14:ligatures w14:val="none"/>
              </w:rPr>
              <w:t>以内</w:t>
            </w:r>
            <w:r w:rsidRPr="00323A55">
              <w:rPr>
                <w:rFonts w:ascii="Calibri" w:eastAsia="宋体" w:hAnsi="Calibri" w:cs="Times New Roman"/>
                <w:b/>
                <w:bCs/>
                <w:kern w:val="0"/>
                <w:sz w:val="18"/>
                <w:szCs w:val="18"/>
                <w14:ligatures w14:val="none"/>
              </w:rPr>
              <w:t xml:space="preserve"> </w:t>
            </w:r>
          </w:p>
        </w:tc>
        <w:tc>
          <w:tcPr>
            <w:tcW w:w="575" w:type="dxa"/>
            <w:tcBorders>
              <w:top w:val="outset" w:sz="6" w:space="0" w:color="333333"/>
              <w:left w:val="outset" w:sz="6" w:space="0" w:color="333333"/>
              <w:bottom w:val="outset" w:sz="6" w:space="0" w:color="333333"/>
              <w:right w:val="outset" w:sz="6" w:space="0" w:color="333333"/>
            </w:tcBorders>
            <w:vAlign w:val="center"/>
          </w:tcPr>
          <w:p w14:paraId="31CF6102"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b/>
                <w:bCs/>
                <w:kern w:val="0"/>
                <w:sz w:val="18"/>
                <w:szCs w:val="18"/>
                <w14:ligatures w14:val="none"/>
              </w:rPr>
              <w:t>10000</w:t>
            </w:r>
            <w:r w:rsidRPr="00323A55">
              <w:rPr>
                <w:rFonts w:ascii="Calibri" w:eastAsia="宋体" w:hAnsi="宋体" w:cs="Times New Roman"/>
                <w:b/>
                <w:bCs/>
                <w:kern w:val="0"/>
                <w:sz w:val="18"/>
                <w:szCs w:val="18"/>
                <w14:ligatures w14:val="none"/>
              </w:rPr>
              <w:t>以内</w:t>
            </w:r>
            <w:r w:rsidRPr="00323A55">
              <w:rPr>
                <w:rFonts w:ascii="Calibri" w:eastAsia="宋体" w:hAnsi="Calibri" w:cs="Times New Roman"/>
                <w:b/>
                <w:bCs/>
                <w:kern w:val="0"/>
                <w:sz w:val="18"/>
                <w:szCs w:val="18"/>
                <w14:ligatures w14:val="none"/>
              </w:rPr>
              <w:t xml:space="preserve"> </w:t>
            </w:r>
          </w:p>
        </w:tc>
        <w:tc>
          <w:tcPr>
            <w:tcW w:w="559" w:type="dxa"/>
            <w:tcBorders>
              <w:top w:val="outset" w:sz="6" w:space="0" w:color="333333"/>
              <w:left w:val="outset" w:sz="6" w:space="0" w:color="333333"/>
              <w:bottom w:val="outset" w:sz="6" w:space="0" w:color="333333"/>
              <w:right w:val="outset" w:sz="6" w:space="0" w:color="333333"/>
            </w:tcBorders>
            <w:vAlign w:val="center"/>
          </w:tcPr>
          <w:p w14:paraId="7BC94EE2"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b/>
                <w:bCs/>
                <w:kern w:val="0"/>
                <w:sz w:val="18"/>
                <w:szCs w:val="18"/>
                <w14:ligatures w14:val="none"/>
              </w:rPr>
              <w:t>10000</w:t>
            </w:r>
            <w:r w:rsidRPr="00323A55">
              <w:rPr>
                <w:rFonts w:ascii="Calibri" w:eastAsia="宋体" w:hAnsi="宋体" w:cs="Times New Roman"/>
                <w:b/>
                <w:bCs/>
                <w:kern w:val="0"/>
                <w:sz w:val="18"/>
                <w:szCs w:val="18"/>
                <w14:ligatures w14:val="none"/>
              </w:rPr>
              <w:t>以上</w:t>
            </w:r>
            <w:r w:rsidRPr="00323A55">
              <w:rPr>
                <w:rFonts w:ascii="Calibri" w:eastAsia="宋体" w:hAnsi="Calibri" w:cs="Times New Roman"/>
                <w:b/>
                <w:bCs/>
                <w:kern w:val="0"/>
                <w:sz w:val="18"/>
                <w:szCs w:val="18"/>
                <w14:ligatures w14:val="none"/>
              </w:rPr>
              <w:t xml:space="preserve"> </w:t>
            </w:r>
          </w:p>
        </w:tc>
        <w:tc>
          <w:tcPr>
            <w:tcW w:w="2410" w:type="dxa"/>
            <w:vMerge/>
            <w:tcBorders>
              <w:top w:val="outset" w:sz="6" w:space="0" w:color="333333"/>
              <w:left w:val="outset" w:sz="6" w:space="0" w:color="333333"/>
              <w:bottom w:val="outset" w:sz="6" w:space="0" w:color="333333"/>
              <w:right w:val="outset" w:sz="6" w:space="0" w:color="333333"/>
            </w:tcBorders>
            <w:vAlign w:val="center"/>
          </w:tcPr>
          <w:p w14:paraId="74E4270A"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r>
      <w:tr w:rsidR="00323A55" w:rsidRPr="00323A55" w14:paraId="3F42DBC2" w14:textId="77777777" w:rsidTr="00E64D02">
        <w:trPr>
          <w:trHeight w:val="703"/>
          <w:tblCellSpacing w:w="0" w:type="dxa"/>
        </w:trPr>
        <w:tc>
          <w:tcPr>
            <w:tcW w:w="505" w:type="dxa"/>
            <w:vMerge w:val="restart"/>
            <w:tcBorders>
              <w:top w:val="outset" w:sz="6" w:space="0" w:color="333333"/>
              <w:left w:val="outset" w:sz="6" w:space="0" w:color="333333"/>
              <w:right w:val="outset" w:sz="6" w:space="0" w:color="333333"/>
            </w:tcBorders>
            <w:noWrap/>
            <w:vAlign w:val="center"/>
          </w:tcPr>
          <w:p w14:paraId="6527BD48"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kern w:val="0"/>
                <w:sz w:val="18"/>
                <w:szCs w:val="18"/>
                <w14:ligatures w14:val="none"/>
              </w:rPr>
              <w:t>清单计价</w:t>
            </w:r>
          </w:p>
        </w:tc>
        <w:tc>
          <w:tcPr>
            <w:tcW w:w="612" w:type="dxa"/>
            <w:vMerge w:val="restart"/>
            <w:tcBorders>
              <w:top w:val="outset" w:sz="6" w:space="0" w:color="333333"/>
              <w:left w:val="outset" w:sz="6" w:space="0" w:color="333333"/>
              <w:bottom w:val="outset" w:sz="6" w:space="0" w:color="333333"/>
              <w:right w:val="outset" w:sz="6" w:space="0" w:color="333333"/>
            </w:tcBorders>
            <w:vAlign w:val="center"/>
          </w:tcPr>
          <w:p w14:paraId="409570F6"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kern w:val="0"/>
                <w:sz w:val="18"/>
                <w:szCs w:val="18"/>
                <w14:ligatures w14:val="none"/>
              </w:rPr>
              <w:t>工程量清单编制</w:t>
            </w:r>
            <w:r w:rsidRPr="00323A55">
              <w:rPr>
                <w:rFonts w:ascii="Calibri" w:eastAsia="宋体" w:hAnsi="Calibri" w:cs="Times New Roman"/>
                <w:kern w:val="0"/>
                <w:sz w:val="18"/>
                <w:szCs w:val="18"/>
                <w14:ligatures w14:val="none"/>
              </w:rPr>
              <w:t xml:space="preserve"> </w:t>
            </w:r>
          </w:p>
        </w:tc>
        <w:tc>
          <w:tcPr>
            <w:tcW w:w="847" w:type="dxa"/>
            <w:vMerge w:val="restart"/>
            <w:tcBorders>
              <w:top w:val="outset" w:sz="6" w:space="0" w:color="333333"/>
              <w:left w:val="outset" w:sz="6" w:space="0" w:color="333333"/>
              <w:bottom w:val="outset" w:sz="6" w:space="0" w:color="333333"/>
              <w:right w:val="outset" w:sz="6" w:space="0" w:color="333333"/>
            </w:tcBorders>
            <w:noWrap/>
            <w:vAlign w:val="center"/>
          </w:tcPr>
          <w:p w14:paraId="401B663C"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kern w:val="0"/>
                <w:sz w:val="18"/>
                <w:szCs w:val="18"/>
                <w14:ligatures w14:val="none"/>
              </w:rPr>
              <w:t>中标价</w:t>
            </w:r>
            <w:r w:rsidRPr="00323A55">
              <w:rPr>
                <w:rFonts w:ascii="Calibri" w:eastAsia="宋体" w:hAnsi="Calibri" w:cs="Times New Roman"/>
                <w:kern w:val="0"/>
                <w:sz w:val="18"/>
                <w:szCs w:val="18"/>
                <w14:ligatures w14:val="none"/>
              </w:rPr>
              <w:t xml:space="preserve"> </w:t>
            </w:r>
          </w:p>
        </w:tc>
        <w:tc>
          <w:tcPr>
            <w:tcW w:w="1013" w:type="dxa"/>
            <w:tcBorders>
              <w:top w:val="outset" w:sz="6" w:space="0" w:color="333333"/>
              <w:left w:val="outset" w:sz="6" w:space="0" w:color="333333"/>
              <w:bottom w:val="outset" w:sz="6" w:space="0" w:color="333333"/>
              <w:right w:val="outset" w:sz="6" w:space="0" w:color="333333"/>
            </w:tcBorders>
            <w:noWrap/>
            <w:vAlign w:val="center"/>
          </w:tcPr>
          <w:p w14:paraId="762DCF9B"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kern w:val="0"/>
                <w:sz w:val="18"/>
                <w:szCs w:val="18"/>
                <w14:ligatures w14:val="none"/>
              </w:rPr>
              <w:t>建筑工程</w:t>
            </w:r>
            <w:r w:rsidRPr="00323A55">
              <w:rPr>
                <w:rFonts w:ascii="Calibri" w:eastAsia="宋体" w:hAnsi="Calibri" w:cs="Times New Roman"/>
                <w:kern w:val="0"/>
                <w:sz w:val="18"/>
                <w:szCs w:val="18"/>
                <w14:ligatures w14:val="none"/>
              </w:rPr>
              <w:t xml:space="preserve"> </w:t>
            </w:r>
          </w:p>
        </w:tc>
        <w:tc>
          <w:tcPr>
            <w:tcW w:w="426" w:type="dxa"/>
            <w:tcBorders>
              <w:top w:val="outset" w:sz="6" w:space="0" w:color="333333"/>
              <w:left w:val="outset" w:sz="6" w:space="0" w:color="333333"/>
              <w:bottom w:val="outset" w:sz="6" w:space="0" w:color="333333"/>
              <w:right w:val="outset" w:sz="6" w:space="0" w:color="333333"/>
            </w:tcBorders>
            <w:noWrap/>
            <w:vAlign w:val="center"/>
          </w:tcPr>
          <w:p w14:paraId="568255E8"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4.8</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612694FF"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4.3</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202EF42C"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3.8</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445A074A"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3.4</w:t>
            </w:r>
          </w:p>
        </w:tc>
        <w:tc>
          <w:tcPr>
            <w:tcW w:w="426" w:type="dxa"/>
            <w:tcBorders>
              <w:top w:val="outset" w:sz="6" w:space="0" w:color="333333"/>
              <w:left w:val="outset" w:sz="6" w:space="0" w:color="333333"/>
              <w:bottom w:val="outset" w:sz="6" w:space="0" w:color="333333"/>
              <w:right w:val="outset" w:sz="6" w:space="0" w:color="333333"/>
            </w:tcBorders>
            <w:noWrap/>
            <w:vAlign w:val="center"/>
          </w:tcPr>
          <w:p w14:paraId="4CD66A6A"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3.0</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58BD37C1"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2.8</w:t>
            </w:r>
          </w:p>
        </w:tc>
        <w:tc>
          <w:tcPr>
            <w:tcW w:w="575" w:type="dxa"/>
            <w:tcBorders>
              <w:top w:val="outset" w:sz="6" w:space="0" w:color="333333"/>
              <w:left w:val="outset" w:sz="6" w:space="0" w:color="333333"/>
              <w:bottom w:val="outset" w:sz="6" w:space="0" w:color="333333"/>
              <w:right w:val="outset" w:sz="6" w:space="0" w:color="333333"/>
            </w:tcBorders>
            <w:noWrap/>
            <w:vAlign w:val="center"/>
          </w:tcPr>
          <w:p w14:paraId="6E10B962"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2.5</w:t>
            </w:r>
          </w:p>
        </w:tc>
        <w:tc>
          <w:tcPr>
            <w:tcW w:w="559" w:type="dxa"/>
            <w:tcBorders>
              <w:top w:val="outset" w:sz="6" w:space="0" w:color="333333"/>
              <w:left w:val="outset" w:sz="6" w:space="0" w:color="333333"/>
              <w:bottom w:val="outset" w:sz="6" w:space="0" w:color="333333"/>
              <w:right w:val="outset" w:sz="6" w:space="0" w:color="333333"/>
            </w:tcBorders>
            <w:noWrap/>
            <w:vAlign w:val="center"/>
          </w:tcPr>
          <w:p w14:paraId="12A4CF61"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2.3</w:t>
            </w:r>
          </w:p>
        </w:tc>
        <w:tc>
          <w:tcPr>
            <w:tcW w:w="2410" w:type="dxa"/>
            <w:vMerge w:val="restart"/>
            <w:tcBorders>
              <w:top w:val="outset" w:sz="6" w:space="0" w:color="333333"/>
              <w:left w:val="outset" w:sz="6" w:space="0" w:color="333333"/>
              <w:bottom w:val="outset" w:sz="6" w:space="0" w:color="333333"/>
              <w:right w:val="outset" w:sz="6" w:space="0" w:color="333333"/>
            </w:tcBorders>
            <w:vAlign w:val="center"/>
          </w:tcPr>
          <w:p w14:paraId="57B46992" w14:textId="77777777" w:rsidR="00323A55" w:rsidRPr="00323A55" w:rsidRDefault="00323A55" w:rsidP="00323A55">
            <w:pPr>
              <w:widowControl/>
              <w:spacing w:before="100" w:beforeAutospacing="1" w:after="100" w:afterAutospacing="1" w:line="0" w:lineRule="atLeast"/>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w:t>
            </w:r>
            <w:r w:rsidRPr="00323A55">
              <w:rPr>
                <w:rFonts w:ascii="Calibri" w:eastAsia="宋体" w:hAnsi="宋体" w:cs="Times New Roman"/>
                <w:kern w:val="0"/>
                <w:sz w:val="18"/>
                <w:szCs w:val="18"/>
                <w14:ligatures w14:val="none"/>
              </w:rPr>
              <w:t>、工程量清单编制。根据</w:t>
            </w:r>
            <w:r w:rsidRPr="00323A55">
              <w:rPr>
                <w:rFonts w:ascii="Calibri" w:eastAsia="宋体" w:hAnsi="Calibri" w:cs="Times New Roman"/>
                <w:kern w:val="0"/>
                <w:sz w:val="18"/>
                <w:szCs w:val="18"/>
                <w14:ligatures w14:val="none"/>
              </w:rPr>
              <w:t>“</w:t>
            </w:r>
            <w:r w:rsidRPr="00323A55">
              <w:rPr>
                <w:rFonts w:ascii="Calibri" w:eastAsia="宋体" w:hAnsi="宋体" w:cs="Times New Roman"/>
                <w:kern w:val="0"/>
                <w:sz w:val="18"/>
                <w:szCs w:val="18"/>
                <w14:ligatures w14:val="none"/>
              </w:rPr>
              <w:t>计价规范</w:t>
            </w:r>
            <w:r w:rsidRPr="00323A55">
              <w:rPr>
                <w:rFonts w:ascii="Calibri" w:eastAsia="宋体" w:hAnsi="Calibri" w:cs="Times New Roman"/>
                <w:kern w:val="0"/>
                <w:sz w:val="18"/>
                <w:szCs w:val="18"/>
                <w14:ligatures w14:val="none"/>
              </w:rPr>
              <w:t>”</w:t>
            </w:r>
            <w:r w:rsidRPr="00323A55">
              <w:rPr>
                <w:rFonts w:ascii="Calibri" w:eastAsia="宋体" w:hAnsi="宋体" w:cs="Times New Roman"/>
                <w:kern w:val="0"/>
                <w:sz w:val="18"/>
                <w:szCs w:val="18"/>
                <w14:ligatures w14:val="none"/>
              </w:rPr>
              <w:t>及施工图编制拟建工程的分部分项项目、措施项目、项目编码、项目名称、单位和相应数量明细清单；</w:t>
            </w:r>
            <w:r w:rsidRPr="00323A55">
              <w:rPr>
                <w:rFonts w:ascii="Calibri" w:eastAsia="宋体" w:hAnsi="Calibri" w:cs="Times New Roman"/>
                <w:kern w:val="0"/>
                <w:sz w:val="18"/>
                <w:szCs w:val="18"/>
                <w14:ligatures w14:val="none"/>
              </w:rPr>
              <w:t xml:space="preserve"> 2</w:t>
            </w:r>
            <w:r w:rsidRPr="00323A55">
              <w:rPr>
                <w:rFonts w:ascii="Calibri" w:eastAsia="宋体" w:hAnsi="宋体" w:cs="Times New Roman"/>
                <w:kern w:val="0"/>
                <w:sz w:val="18"/>
                <w:szCs w:val="18"/>
                <w14:ligatures w14:val="none"/>
              </w:rPr>
              <w:t>、控制价（标底价）应根据招标文件及提供的工程量清单，进行分部分项综合单价分析、措施项目费分析，各项合价、总价等，完成工程量清单所需的全部费用；</w:t>
            </w:r>
            <w:r w:rsidRPr="00323A55">
              <w:rPr>
                <w:rFonts w:ascii="Calibri" w:eastAsia="宋体" w:hAnsi="Calibri" w:cs="Times New Roman"/>
                <w:kern w:val="0"/>
                <w:sz w:val="18"/>
                <w:szCs w:val="18"/>
                <w14:ligatures w14:val="none"/>
              </w:rPr>
              <w:t xml:space="preserve">  </w:t>
            </w:r>
          </w:p>
        </w:tc>
      </w:tr>
      <w:tr w:rsidR="00323A55" w:rsidRPr="00323A55" w14:paraId="5A432E66" w14:textId="77777777" w:rsidTr="00E64D02">
        <w:trPr>
          <w:trHeight w:val="686"/>
          <w:tblCellSpacing w:w="0" w:type="dxa"/>
        </w:trPr>
        <w:tc>
          <w:tcPr>
            <w:tcW w:w="505" w:type="dxa"/>
            <w:vMerge/>
            <w:tcBorders>
              <w:left w:val="outset" w:sz="6" w:space="0" w:color="333333"/>
              <w:right w:val="outset" w:sz="6" w:space="0" w:color="333333"/>
            </w:tcBorders>
            <w:vAlign w:val="center"/>
          </w:tcPr>
          <w:p w14:paraId="02F57387"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c>
          <w:tcPr>
            <w:tcW w:w="612" w:type="dxa"/>
            <w:vMerge/>
            <w:tcBorders>
              <w:top w:val="outset" w:sz="6" w:space="0" w:color="333333"/>
              <w:left w:val="outset" w:sz="6" w:space="0" w:color="333333"/>
              <w:bottom w:val="outset" w:sz="6" w:space="0" w:color="333333"/>
              <w:right w:val="outset" w:sz="6" w:space="0" w:color="333333"/>
            </w:tcBorders>
            <w:vAlign w:val="center"/>
          </w:tcPr>
          <w:p w14:paraId="1D5DB18D"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c>
          <w:tcPr>
            <w:tcW w:w="847" w:type="dxa"/>
            <w:vMerge/>
            <w:tcBorders>
              <w:top w:val="outset" w:sz="6" w:space="0" w:color="333333"/>
              <w:left w:val="outset" w:sz="6" w:space="0" w:color="333333"/>
              <w:bottom w:val="outset" w:sz="6" w:space="0" w:color="333333"/>
              <w:right w:val="outset" w:sz="6" w:space="0" w:color="333333"/>
            </w:tcBorders>
            <w:vAlign w:val="center"/>
          </w:tcPr>
          <w:p w14:paraId="2E7127D9"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c>
          <w:tcPr>
            <w:tcW w:w="1013" w:type="dxa"/>
            <w:tcBorders>
              <w:top w:val="outset" w:sz="6" w:space="0" w:color="333333"/>
              <w:left w:val="outset" w:sz="6" w:space="0" w:color="333333"/>
              <w:bottom w:val="outset" w:sz="6" w:space="0" w:color="333333"/>
              <w:right w:val="outset" w:sz="6" w:space="0" w:color="333333"/>
            </w:tcBorders>
            <w:noWrap/>
            <w:vAlign w:val="center"/>
          </w:tcPr>
          <w:p w14:paraId="46126E19"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kern w:val="0"/>
                <w:sz w:val="18"/>
                <w:szCs w:val="18"/>
                <w14:ligatures w14:val="none"/>
              </w:rPr>
              <w:t>安装工程</w:t>
            </w:r>
            <w:r w:rsidRPr="00323A55">
              <w:rPr>
                <w:rFonts w:ascii="Calibri" w:eastAsia="宋体" w:hAnsi="Calibri" w:cs="Times New Roman"/>
                <w:kern w:val="0"/>
                <w:sz w:val="18"/>
                <w:szCs w:val="18"/>
                <w14:ligatures w14:val="none"/>
              </w:rPr>
              <w:t xml:space="preserve"> </w:t>
            </w:r>
          </w:p>
        </w:tc>
        <w:tc>
          <w:tcPr>
            <w:tcW w:w="426" w:type="dxa"/>
            <w:tcBorders>
              <w:top w:val="outset" w:sz="6" w:space="0" w:color="333333"/>
              <w:left w:val="outset" w:sz="6" w:space="0" w:color="333333"/>
              <w:bottom w:val="outset" w:sz="6" w:space="0" w:color="333333"/>
              <w:right w:val="outset" w:sz="6" w:space="0" w:color="333333"/>
            </w:tcBorders>
            <w:noWrap/>
            <w:vAlign w:val="center"/>
          </w:tcPr>
          <w:p w14:paraId="4C168CBF"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5.0</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18226929"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4.6</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7B290157"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4.0</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6F255054"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3.6</w:t>
            </w:r>
          </w:p>
        </w:tc>
        <w:tc>
          <w:tcPr>
            <w:tcW w:w="426" w:type="dxa"/>
            <w:tcBorders>
              <w:top w:val="outset" w:sz="6" w:space="0" w:color="333333"/>
              <w:left w:val="outset" w:sz="6" w:space="0" w:color="333333"/>
              <w:bottom w:val="outset" w:sz="6" w:space="0" w:color="333333"/>
              <w:right w:val="outset" w:sz="6" w:space="0" w:color="333333"/>
            </w:tcBorders>
            <w:noWrap/>
            <w:vAlign w:val="center"/>
          </w:tcPr>
          <w:p w14:paraId="05878BBF"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3.1</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3C08E126"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2.9</w:t>
            </w:r>
          </w:p>
        </w:tc>
        <w:tc>
          <w:tcPr>
            <w:tcW w:w="575" w:type="dxa"/>
            <w:tcBorders>
              <w:top w:val="outset" w:sz="6" w:space="0" w:color="333333"/>
              <w:left w:val="outset" w:sz="6" w:space="0" w:color="333333"/>
              <w:bottom w:val="outset" w:sz="6" w:space="0" w:color="333333"/>
              <w:right w:val="outset" w:sz="6" w:space="0" w:color="333333"/>
            </w:tcBorders>
            <w:noWrap/>
            <w:vAlign w:val="center"/>
          </w:tcPr>
          <w:p w14:paraId="3BB24293"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2.6</w:t>
            </w:r>
          </w:p>
        </w:tc>
        <w:tc>
          <w:tcPr>
            <w:tcW w:w="559" w:type="dxa"/>
            <w:tcBorders>
              <w:top w:val="outset" w:sz="6" w:space="0" w:color="333333"/>
              <w:left w:val="outset" w:sz="6" w:space="0" w:color="333333"/>
              <w:bottom w:val="outset" w:sz="6" w:space="0" w:color="333333"/>
              <w:right w:val="outset" w:sz="6" w:space="0" w:color="333333"/>
            </w:tcBorders>
            <w:noWrap/>
            <w:vAlign w:val="center"/>
          </w:tcPr>
          <w:p w14:paraId="40B0DE17"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2.4</w:t>
            </w:r>
          </w:p>
        </w:tc>
        <w:tc>
          <w:tcPr>
            <w:tcW w:w="2410" w:type="dxa"/>
            <w:vMerge/>
            <w:tcBorders>
              <w:top w:val="outset" w:sz="6" w:space="0" w:color="333333"/>
              <w:left w:val="outset" w:sz="6" w:space="0" w:color="333333"/>
              <w:bottom w:val="outset" w:sz="6" w:space="0" w:color="333333"/>
              <w:right w:val="outset" w:sz="6" w:space="0" w:color="333333"/>
            </w:tcBorders>
            <w:vAlign w:val="center"/>
          </w:tcPr>
          <w:p w14:paraId="5C44E648"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r>
      <w:tr w:rsidR="00323A55" w:rsidRPr="00323A55" w14:paraId="4BD8536E" w14:textId="77777777" w:rsidTr="00E64D02">
        <w:trPr>
          <w:trHeight w:val="668"/>
          <w:tblCellSpacing w:w="0" w:type="dxa"/>
        </w:trPr>
        <w:tc>
          <w:tcPr>
            <w:tcW w:w="505" w:type="dxa"/>
            <w:vMerge/>
            <w:tcBorders>
              <w:left w:val="outset" w:sz="6" w:space="0" w:color="333333"/>
              <w:right w:val="outset" w:sz="6" w:space="0" w:color="333333"/>
            </w:tcBorders>
            <w:vAlign w:val="center"/>
          </w:tcPr>
          <w:p w14:paraId="5E57DB84"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c>
          <w:tcPr>
            <w:tcW w:w="612" w:type="dxa"/>
            <w:vMerge w:val="restart"/>
            <w:tcBorders>
              <w:top w:val="outset" w:sz="6" w:space="0" w:color="333333"/>
              <w:left w:val="outset" w:sz="6" w:space="0" w:color="333333"/>
              <w:bottom w:val="outset" w:sz="6" w:space="0" w:color="333333"/>
              <w:right w:val="outset" w:sz="6" w:space="0" w:color="333333"/>
            </w:tcBorders>
            <w:vAlign w:val="center"/>
          </w:tcPr>
          <w:p w14:paraId="6B8D3656"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kern w:val="0"/>
                <w:sz w:val="18"/>
                <w:szCs w:val="18"/>
                <w14:ligatures w14:val="none"/>
              </w:rPr>
              <w:t>控制价（标底价）</w:t>
            </w:r>
            <w:r w:rsidRPr="00323A55">
              <w:rPr>
                <w:rFonts w:ascii="Calibri" w:eastAsia="宋体" w:hAnsi="Calibri" w:cs="Times New Roman"/>
                <w:kern w:val="0"/>
                <w:sz w:val="18"/>
                <w:szCs w:val="18"/>
                <w14:ligatures w14:val="none"/>
              </w:rPr>
              <w:t xml:space="preserve"> </w:t>
            </w:r>
          </w:p>
        </w:tc>
        <w:tc>
          <w:tcPr>
            <w:tcW w:w="847" w:type="dxa"/>
            <w:vMerge w:val="restart"/>
            <w:tcBorders>
              <w:top w:val="outset" w:sz="6" w:space="0" w:color="333333"/>
              <w:left w:val="outset" w:sz="6" w:space="0" w:color="333333"/>
              <w:bottom w:val="outset" w:sz="6" w:space="0" w:color="333333"/>
              <w:right w:val="outset" w:sz="6" w:space="0" w:color="333333"/>
            </w:tcBorders>
            <w:noWrap/>
            <w:vAlign w:val="center"/>
          </w:tcPr>
          <w:p w14:paraId="236A63DA"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kern w:val="0"/>
                <w:sz w:val="18"/>
                <w:szCs w:val="18"/>
                <w14:ligatures w14:val="none"/>
              </w:rPr>
              <w:t>中标价</w:t>
            </w:r>
            <w:r w:rsidRPr="00323A55">
              <w:rPr>
                <w:rFonts w:ascii="Calibri" w:eastAsia="宋体" w:hAnsi="Calibri" w:cs="Times New Roman"/>
                <w:kern w:val="0"/>
                <w:sz w:val="18"/>
                <w:szCs w:val="18"/>
                <w14:ligatures w14:val="none"/>
              </w:rPr>
              <w:t xml:space="preserve"> </w:t>
            </w:r>
          </w:p>
        </w:tc>
        <w:tc>
          <w:tcPr>
            <w:tcW w:w="1013" w:type="dxa"/>
            <w:tcBorders>
              <w:top w:val="outset" w:sz="6" w:space="0" w:color="333333"/>
              <w:left w:val="outset" w:sz="6" w:space="0" w:color="333333"/>
              <w:bottom w:val="outset" w:sz="6" w:space="0" w:color="333333"/>
              <w:right w:val="outset" w:sz="6" w:space="0" w:color="333333"/>
            </w:tcBorders>
            <w:noWrap/>
            <w:vAlign w:val="center"/>
          </w:tcPr>
          <w:p w14:paraId="4385572B"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kern w:val="0"/>
                <w:sz w:val="18"/>
                <w:szCs w:val="18"/>
                <w14:ligatures w14:val="none"/>
              </w:rPr>
              <w:t>建筑工程</w:t>
            </w:r>
            <w:r w:rsidRPr="00323A55">
              <w:rPr>
                <w:rFonts w:ascii="Calibri" w:eastAsia="宋体" w:hAnsi="Calibri" w:cs="Times New Roman"/>
                <w:kern w:val="0"/>
                <w:sz w:val="18"/>
                <w:szCs w:val="18"/>
                <w14:ligatures w14:val="none"/>
              </w:rPr>
              <w:t xml:space="preserve"> </w:t>
            </w:r>
          </w:p>
        </w:tc>
        <w:tc>
          <w:tcPr>
            <w:tcW w:w="426" w:type="dxa"/>
            <w:tcBorders>
              <w:top w:val="outset" w:sz="6" w:space="0" w:color="333333"/>
              <w:left w:val="outset" w:sz="6" w:space="0" w:color="333333"/>
              <w:bottom w:val="outset" w:sz="6" w:space="0" w:color="333333"/>
              <w:right w:val="outset" w:sz="6" w:space="0" w:color="333333"/>
            </w:tcBorders>
            <w:noWrap/>
            <w:vAlign w:val="center"/>
          </w:tcPr>
          <w:p w14:paraId="6D6DF691"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2.0</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2E9912BC"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1.8</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41708C17"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1.6</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15BB2760"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1.4</w:t>
            </w:r>
          </w:p>
        </w:tc>
        <w:tc>
          <w:tcPr>
            <w:tcW w:w="426" w:type="dxa"/>
            <w:tcBorders>
              <w:top w:val="outset" w:sz="6" w:space="0" w:color="333333"/>
              <w:left w:val="outset" w:sz="6" w:space="0" w:color="333333"/>
              <w:bottom w:val="outset" w:sz="6" w:space="0" w:color="333333"/>
              <w:right w:val="outset" w:sz="6" w:space="0" w:color="333333"/>
            </w:tcBorders>
            <w:noWrap/>
            <w:vAlign w:val="center"/>
          </w:tcPr>
          <w:p w14:paraId="47E23942"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1.3</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4CBB7955"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1.2</w:t>
            </w:r>
          </w:p>
        </w:tc>
        <w:tc>
          <w:tcPr>
            <w:tcW w:w="575" w:type="dxa"/>
            <w:tcBorders>
              <w:top w:val="outset" w:sz="6" w:space="0" w:color="333333"/>
              <w:left w:val="outset" w:sz="6" w:space="0" w:color="333333"/>
              <w:bottom w:val="outset" w:sz="6" w:space="0" w:color="333333"/>
              <w:right w:val="outset" w:sz="6" w:space="0" w:color="333333"/>
            </w:tcBorders>
            <w:noWrap/>
            <w:vAlign w:val="center"/>
          </w:tcPr>
          <w:p w14:paraId="4F2AA258"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1.1</w:t>
            </w:r>
          </w:p>
        </w:tc>
        <w:tc>
          <w:tcPr>
            <w:tcW w:w="559" w:type="dxa"/>
            <w:tcBorders>
              <w:top w:val="outset" w:sz="6" w:space="0" w:color="333333"/>
              <w:left w:val="outset" w:sz="6" w:space="0" w:color="333333"/>
              <w:bottom w:val="outset" w:sz="6" w:space="0" w:color="333333"/>
              <w:right w:val="outset" w:sz="6" w:space="0" w:color="333333"/>
            </w:tcBorders>
            <w:noWrap/>
            <w:vAlign w:val="center"/>
          </w:tcPr>
          <w:p w14:paraId="31A2FC76"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1.0</w:t>
            </w:r>
          </w:p>
        </w:tc>
        <w:tc>
          <w:tcPr>
            <w:tcW w:w="2410" w:type="dxa"/>
            <w:vMerge/>
            <w:tcBorders>
              <w:top w:val="outset" w:sz="6" w:space="0" w:color="333333"/>
              <w:left w:val="outset" w:sz="6" w:space="0" w:color="333333"/>
              <w:bottom w:val="outset" w:sz="6" w:space="0" w:color="333333"/>
              <w:right w:val="outset" w:sz="6" w:space="0" w:color="333333"/>
            </w:tcBorders>
            <w:vAlign w:val="center"/>
          </w:tcPr>
          <w:p w14:paraId="54BC0352"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r>
      <w:tr w:rsidR="00323A55" w:rsidRPr="00323A55" w14:paraId="72D0AEE0" w14:textId="77777777" w:rsidTr="00E64D02">
        <w:trPr>
          <w:trHeight w:val="284"/>
          <w:tblCellSpacing w:w="0" w:type="dxa"/>
        </w:trPr>
        <w:tc>
          <w:tcPr>
            <w:tcW w:w="505" w:type="dxa"/>
            <w:vMerge/>
            <w:tcBorders>
              <w:left w:val="outset" w:sz="6" w:space="0" w:color="333333"/>
              <w:bottom w:val="outset" w:sz="6" w:space="0" w:color="333333"/>
              <w:right w:val="outset" w:sz="6" w:space="0" w:color="333333"/>
            </w:tcBorders>
            <w:vAlign w:val="center"/>
          </w:tcPr>
          <w:p w14:paraId="4505795A"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c>
          <w:tcPr>
            <w:tcW w:w="612" w:type="dxa"/>
            <w:vMerge/>
            <w:tcBorders>
              <w:top w:val="outset" w:sz="6" w:space="0" w:color="333333"/>
              <w:left w:val="outset" w:sz="6" w:space="0" w:color="333333"/>
              <w:bottom w:val="outset" w:sz="6" w:space="0" w:color="333333"/>
              <w:right w:val="outset" w:sz="6" w:space="0" w:color="333333"/>
            </w:tcBorders>
            <w:vAlign w:val="center"/>
          </w:tcPr>
          <w:p w14:paraId="7E0D5C17"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c>
          <w:tcPr>
            <w:tcW w:w="847" w:type="dxa"/>
            <w:vMerge/>
            <w:tcBorders>
              <w:top w:val="outset" w:sz="6" w:space="0" w:color="333333"/>
              <w:left w:val="outset" w:sz="6" w:space="0" w:color="333333"/>
              <w:bottom w:val="outset" w:sz="6" w:space="0" w:color="333333"/>
              <w:right w:val="outset" w:sz="6" w:space="0" w:color="333333"/>
            </w:tcBorders>
            <w:vAlign w:val="center"/>
          </w:tcPr>
          <w:p w14:paraId="6192DBDC"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c>
          <w:tcPr>
            <w:tcW w:w="1013" w:type="dxa"/>
            <w:tcBorders>
              <w:top w:val="outset" w:sz="6" w:space="0" w:color="333333"/>
              <w:left w:val="outset" w:sz="6" w:space="0" w:color="333333"/>
              <w:bottom w:val="outset" w:sz="6" w:space="0" w:color="333333"/>
              <w:right w:val="outset" w:sz="6" w:space="0" w:color="333333"/>
            </w:tcBorders>
            <w:noWrap/>
            <w:vAlign w:val="center"/>
          </w:tcPr>
          <w:p w14:paraId="5A096A5A"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宋体" w:cs="Times New Roman"/>
                <w:kern w:val="0"/>
                <w:sz w:val="18"/>
                <w:szCs w:val="18"/>
                <w14:ligatures w14:val="none"/>
              </w:rPr>
              <w:t>安装工程</w:t>
            </w:r>
            <w:r w:rsidRPr="00323A55">
              <w:rPr>
                <w:rFonts w:ascii="Calibri" w:eastAsia="宋体" w:hAnsi="Calibri" w:cs="Times New Roman"/>
                <w:kern w:val="0"/>
                <w:sz w:val="18"/>
                <w:szCs w:val="18"/>
                <w14:ligatures w14:val="none"/>
              </w:rPr>
              <w:t xml:space="preserve"> </w:t>
            </w:r>
          </w:p>
        </w:tc>
        <w:tc>
          <w:tcPr>
            <w:tcW w:w="426" w:type="dxa"/>
            <w:tcBorders>
              <w:top w:val="outset" w:sz="6" w:space="0" w:color="333333"/>
              <w:left w:val="outset" w:sz="6" w:space="0" w:color="333333"/>
              <w:bottom w:val="outset" w:sz="6" w:space="0" w:color="333333"/>
              <w:right w:val="outset" w:sz="6" w:space="0" w:color="333333"/>
            </w:tcBorders>
            <w:noWrap/>
            <w:vAlign w:val="center"/>
          </w:tcPr>
          <w:p w14:paraId="3641D9F5"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2.1</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17536EFD"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1.9</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76D5915C"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1.7</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7A367220"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1.6</w:t>
            </w:r>
          </w:p>
        </w:tc>
        <w:tc>
          <w:tcPr>
            <w:tcW w:w="426" w:type="dxa"/>
            <w:tcBorders>
              <w:top w:val="outset" w:sz="6" w:space="0" w:color="333333"/>
              <w:left w:val="outset" w:sz="6" w:space="0" w:color="333333"/>
              <w:bottom w:val="outset" w:sz="6" w:space="0" w:color="333333"/>
              <w:right w:val="outset" w:sz="6" w:space="0" w:color="333333"/>
            </w:tcBorders>
            <w:noWrap/>
            <w:vAlign w:val="center"/>
          </w:tcPr>
          <w:p w14:paraId="15C531A2"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1.4</w:t>
            </w:r>
          </w:p>
        </w:tc>
        <w:tc>
          <w:tcPr>
            <w:tcW w:w="425" w:type="dxa"/>
            <w:tcBorders>
              <w:top w:val="outset" w:sz="6" w:space="0" w:color="333333"/>
              <w:left w:val="outset" w:sz="6" w:space="0" w:color="333333"/>
              <w:bottom w:val="outset" w:sz="6" w:space="0" w:color="333333"/>
              <w:right w:val="outset" w:sz="6" w:space="0" w:color="333333"/>
            </w:tcBorders>
            <w:noWrap/>
            <w:vAlign w:val="center"/>
          </w:tcPr>
          <w:p w14:paraId="490DDF01"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1.3</w:t>
            </w:r>
          </w:p>
        </w:tc>
        <w:tc>
          <w:tcPr>
            <w:tcW w:w="575" w:type="dxa"/>
            <w:tcBorders>
              <w:top w:val="outset" w:sz="6" w:space="0" w:color="333333"/>
              <w:left w:val="outset" w:sz="6" w:space="0" w:color="333333"/>
              <w:bottom w:val="outset" w:sz="6" w:space="0" w:color="333333"/>
              <w:right w:val="outset" w:sz="6" w:space="0" w:color="333333"/>
            </w:tcBorders>
            <w:noWrap/>
            <w:vAlign w:val="center"/>
          </w:tcPr>
          <w:p w14:paraId="34310A52"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1.2</w:t>
            </w:r>
          </w:p>
        </w:tc>
        <w:tc>
          <w:tcPr>
            <w:tcW w:w="559" w:type="dxa"/>
            <w:tcBorders>
              <w:top w:val="outset" w:sz="6" w:space="0" w:color="333333"/>
              <w:left w:val="outset" w:sz="6" w:space="0" w:color="333333"/>
              <w:bottom w:val="outset" w:sz="6" w:space="0" w:color="333333"/>
              <w:right w:val="outset" w:sz="6" w:space="0" w:color="333333"/>
            </w:tcBorders>
            <w:noWrap/>
            <w:vAlign w:val="center"/>
          </w:tcPr>
          <w:p w14:paraId="5865C746" w14:textId="77777777" w:rsidR="00323A55" w:rsidRPr="00323A55" w:rsidRDefault="00323A55" w:rsidP="00323A55">
            <w:pPr>
              <w:widowControl/>
              <w:spacing w:before="100" w:beforeAutospacing="1" w:after="100" w:afterAutospacing="1" w:line="0" w:lineRule="atLeast"/>
              <w:jc w:val="center"/>
              <w:rPr>
                <w:rFonts w:ascii="Calibri" w:eastAsia="宋体" w:hAnsi="Calibri" w:cs="Times New Roman"/>
                <w:kern w:val="0"/>
                <w:sz w:val="18"/>
                <w:szCs w:val="18"/>
                <w14:ligatures w14:val="none"/>
              </w:rPr>
            </w:pPr>
            <w:r w:rsidRPr="00323A55">
              <w:rPr>
                <w:rFonts w:ascii="Calibri" w:eastAsia="宋体" w:hAnsi="Calibri" w:cs="Times New Roman"/>
                <w:kern w:val="0"/>
                <w:sz w:val="18"/>
                <w:szCs w:val="18"/>
                <w14:ligatures w14:val="none"/>
              </w:rPr>
              <w:t>1.1</w:t>
            </w:r>
          </w:p>
        </w:tc>
        <w:tc>
          <w:tcPr>
            <w:tcW w:w="2410" w:type="dxa"/>
            <w:vMerge/>
            <w:tcBorders>
              <w:top w:val="outset" w:sz="6" w:space="0" w:color="333333"/>
              <w:left w:val="outset" w:sz="6" w:space="0" w:color="333333"/>
              <w:bottom w:val="outset" w:sz="6" w:space="0" w:color="333333"/>
              <w:right w:val="outset" w:sz="6" w:space="0" w:color="333333"/>
            </w:tcBorders>
            <w:vAlign w:val="center"/>
          </w:tcPr>
          <w:p w14:paraId="539AC050" w14:textId="77777777" w:rsidR="00323A55" w:rsidRPr="00323A55" w:rsidRDefault="00323A55" w:rsidP="00323A55">
            <w:pPr>
              <w:widowControl/>
              <w:spacing w:after="0" w:line="0" w:lineRule="atLeast"/>
              <w:rPr>
                <w:rFonts w:ascii="Calibri" w:eastAsia="宋体" w:hAnsi="Calibri" w:cs="Times New Roman"/>
                <w:kern w:val="0"/>
                <w:sz w:val="18"/>
                <w:szCs w:val="18"/>
                <w14:ligatures w14:val="none"/>
              </w:rPr>
            </w:pPr>
          </w:p>
        </w:tc>
      </w:tr>
    </w:tbl>
    <w:p w14:paraId="4AD1C435"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p>
    <w:p w14:paraId="6C60F068"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2.计算造价咨询服务费时，计算基数为施工招标的中标价；钢筋和预埋件的费用不另计，视为已含在工程量清单和控制价编制费中。</w:t>
      </w:r>
    </w:p>
    <w:p w14:paraId="5DF3A6BD"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3.上述费率报价包含编制费、打印费、车旅费、抽检费和到施工现场对清单进行说明解释所涉及的服务费等所有费用。</w:t>
      </w:r>
    </w:p>
    <w:p w14:paraId="67507C4C"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4.单个项目工程量清单、招标控制价服务费在施工单位确定后30天内支付 80%，工程竣工验收后，编制成果无争议，支付20%余款。</w:t>
      </w:r>
    </w:p>
    <w:p w14:paraId="15BD4F12" w14:textId="77777777" w:rsidR="00323A55" w:rsidRPr="00323A55" w:rsidRDefault="00323A55" w:rsidP="00323A55">
      <w:pPr>
        <w:widowControl/>
        <w:spacing w:after="0" w:line="360" w:lineRule="auto"/>
        <w:ind w:firstLineChars="200" w:firstLine="562"/>
        <w:jc w:val="both"/>
        <w:rPr>
          <w:rFonts w:ascii="仿宋" w:eastAsia="仿宋" w:hAnsi="仿宋" w:cs="仿宋"/>
          <w:b/>
          <w:bCs/>
          <w:sz w:val="28"/>
          <w:szCs w:val="28"/>
          <w14:ligatures w14:val="none"/>
        </w:rPr>
      </w:pPr>
      <w:r w:rsidRPr="00323A55">
        <w:rPr>
          <w:rFonts w:ascii="仿宋" w:eastAsia="仿宋" w:hAnsi="仿宋" w:cs="仿宋"/>
          <w:b/>
          <w:bCs/>
          <w:sz w:val="28"/>
          <w:szCs w:val="28"/>
          <w14:ligatures w14:val="none"/>
        </w:rPr>
        <w:t>五、服务人员配备</w:t>
      </w:r>
    </w:p>
    <w:p w14:paraId="1A8F28C1" w14:textId="77777777" w:rsidR="00323A55" w:rsidRPr="00323A55" w:rsidRDefault="00323A55" w:rsidP="00323A55">
      <w:pPr>
        <w:spacing w:after="0" w:line="360" w:lineRule="auto"/>
        <w:ind w:firstLineChars="200" w:firstLine="480"/>
        <w:jc w:val="both"/>
        <w:rPr>
          <w:rFonts w:ascii="仿宋" w:eastAsia="仿宋" w:hAnsi="仿宋" w:cs="仿宋"/>
          <w:color w:val="0000FF"/>
          <w:sz w:val="24"/>
          <w14:ligatures w14:val="none"/>
        </w:rPr>
      </w:pPr>
      <w:r w:rsidRPr="00323A55">
        <w:rPr>
          <w:rFonts w:ascii="仿宋" w:eastAsia="仿宋" w:hAnsi="仿宋" w:cs="仿宋"/>
          <w:color w:val="0000FF"/>
          <w:sz w:val="24"/>
          <w14:ligatures w14:val="none"/>
        </w:rPr>
        <w:t>*1.项目负责人：具有土木建筑工程一级注册造价师资格（或原国家注册造价工程师），提供相应证书扫描件。</w:t>
      </w:r>
    </w:p>
    <w:p w14:paraId="011B24F8"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2.入围供应商要组建专门的项目组，拟投入项目组成员（含项目负责人）不少于3人。项目组成员为投标文件中的人员，要求人员相对固定且人员变动不得大于50%，原则上不得更换项目组人员，如更换需经征集人同意，更换人员不得低于被更换人员的资格要求。</w:t>
      </w:r>
    </w:p>
    <w:p w14:paraId="0966020F" w14:textId="77777777" w:rsidR="00323A55" w:rsidRPr="00323A55" w:rsidRDefault="00323A55" w:rsidP="00323A55">
      <w:pPr>
        <w:widowControl/>
        <w:spacing w:after="0" w:line="360" w:lineRule="auto"/>
        <w:ind w:firstLineChars="200" w:firstLine="562"/>
        <w:jc w:val="both"/>
        <w:rPr>
          <w:rFonts w:ascii="仿宋" w:eastAsia="仿宋" w:hAnsi="仿宋" w:cs="仿宋"/>
          <w:b/>
          <w:bCs/>
          <w:sz w:val="28"/>
          <w:szCs w:val="28"/>
          <w14:ligatures w14:val="none"/>
        </w:rPr>
      </w:pPr>
      <w:r w:rsidRPr="00323A55">
        <w:rPr>
          <w:rFonts w:ascii="仿宋" w:eastAsia="仿宋" w:hAnsi="仿宋" w:cs="仿宋"/>
          <w:b/>
          <w:bCs/>
          <w:sz w:val="28"/>
          <w:szCs w:val="28"/>
          <w14:ligatures w14:val="none"/>
        </w:rPr>
        <w:t>六、其他要求</w:t>
      </w:r>
    </w:p>
    <w:p w14:paraId="2969A343"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1.由于入围供应商工作失误或未按要求履行职责而造成损失，征集人有权追究其经济及法律责任。</w:t>
      </w:r>
    </w:p>
    <w:p w14:paraId="54A90DF4"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2.编制与审查质量：入围供应商所完成的委托事项需保证编制与审查质量，如发生质量问题，承担连带法律责任。</w:t>
      </w:r>
    </w:p>
    <w:p w14:paraId="74892C35"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t>3.编制与审查成果：入围供应商向征集人提交专业规范的编制与审查结果报告，保证审计结果的真实性、合法性和完整性，含各式计算底稿，并将编制与审查工作底稿整理成档案，复印或扫描件提供给征集人一份。</w:t>
      </w:r>
    </w:p>
    <w:p w14:paraId="4D71D840" w14:textId="77777777" w:rsidR="00323A55" w:rsidRPr="00323A55" w:rsidRDefault="00323A55" w:rsidP="00323A55">
      <w:pPr>
        <w:spacing w:after="0" w:line="360" w:lineRule="auto"/>
        <w:ind w:firstLineChars="200" w:firstLine="480"/>
        <w:jc w:val="both"/>
        <w:rPr>
          <w:rFonts w:ascii="仿宋" w:eastAsia="仿宋" w:hAnsi="仿宋" w:cs="仿宋"/>
          <w:sz w:val="24"/>
          <w14:ligatures w14:val="none"/>
        </w:rPr>
      </w:pPr>
      <w:r w:rsidRPr="00323A55">
        <w:rPr>
          <w:rFonts w:ascii="仿宋" w:eastAsia="仿宋" w:hAnsi="仿宋" w:cs="仿宋"/>
          <w:sz w:val="24"/>
          <w14:ligatures w14:val="none"/>
        </w:rPr>
        <w:lastRenderedPageBreak/>
        <w:t>4.本项目服务期为两年（1+1年），后续一年合同签订根据入围供应商前一年项目完成的清单编制或审核成果文件及服务时效性等方面进行综合评定。经双方协商一致后可进行合同续签。后续若遇国家或地方性法律、法规、规章、政策调整”或“因上级主管部门要求、财政预算取消、行业政策变化等非因征集人主观原因”，征集人有权拒绝签订后续年度合同，或在合同期内提前终止。</w:t>
      </w:r>
    </w:p>
    <w:p w14:paraId="2381F7C7" w14:textId="77777777" w:rsidR="00323A55" w:rsidRPr="00323A55" w:rsidRDefault="00323A55" w:rsidP="00323A55">
      <w:pPr>
        <w:spacing w:after="0" w:line="360" w:lineRule="auto"/>
        <w:jc w:val="center"/>
        <w:rPr>
          <w:rFonts w:ascii="Times New Roman" w:eastAsia="仿宋" w:hAnsi="Times New Roman" w:cs="Times New Roman"/>
          <w:b/>
          <w:bCs/>
          <w:sz w:val="24"/>
          <w14:ligatures w14:val="none"/>
        </w:rPr>
      </w:pPr>
    </w:p>
    <w:p w14:paraId="4C0B4FAE" w14:textId="77777777" w:rsidR="00323A55" w:rsidRPr="00323A55" w:rsidRDefault="00323A55" w:rsidP="00323A55">
      <w:pPr>
        <w:spacing w:after="0" w:line="360" w:lineRule="auto"/>
        <w:jc w:val="center"/>
        <w:outlineLvl w:val="2"/>
        <w:rPr>
          <w:rFonts w:ascii="Times New Roman" w:eastAsia="仿宋" w:hAnsi="Times New Roman" w:cs="Times New Roman"/>
          <w:b/>
          <w:bCs/>
          <w:sz w:val="24"/>
          <w14:ligatures w14:val="none"/>
        </w:rPr>
      </w:pPr>
      <w:r w:rsidRPr="00323A55">
        <w:rPr>
          <w:rFonts w:ascii="Times New Roman" w:eastAsia="仿宋" w:hAnsi="Times New Roman" w:cs="Times New Roman"/>
          <w:b/>
          <w:bCs/>
          <w:sz w:val="24"/>
          <w14:ligatures w14:val="none"/>
        </w:rPr>
        <w:t>采购需求一览表</w:t>
      </w:r>
    </w:p>
    <w:tbl>
      <w:tblPr>
        <w:tblW w:w="9196"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973"/>
        <w:gridCol w:w="1905"/>
        <w:gridCol w:w="1185"/>
        <w:gridCol w:w="1095"/>
        <w:gridCol w:w="1039"/>
        <w:gridCol w:w="970"/>
        <w:gridCol w:w="459"/>
      </w:tblGrid>
      <w:tr w:rsidR="00323A55" w:rsidRPr="00323A55" w14:paraId="1724DF7A" w14:textId="77777777" w:rsidTr="00E64D02">
        <w:trPr>
          <w:trHeight w:val="1390"/>
        </w:trPr>
        <w:tc>
          <w:tcPr>
            <w:tcW w:w="570" w:type="dxa"/>
            <w:vAlign w:val="center"/>
          </w:tcPr>
          <w:p w14:paraId="68FC9D80" w14:textId="77777777" w:rsidR="00323A55" w:rsidRPr="00323A55" w:rsidRDefault="00323A55" w:rsidP="00323A55">
            <w:pPr>
              <w:spacing w:after="0" w:line="240" w:lineRule="auto"/>
              <w:jc w:val="center"/>
              <w:rPr>
                <w:rFonts w:ascii="仿宋" w:eastAsia="仿宋" w:hAnsi="仿宋" w:cs="仿宋"/>
                <w:sz w:val="21"/>
                <w:szCs w:val="21"/>
                <w14:ligatures w14:val="none"/>
              </w:rPr>
            </w:pPr>
            <w:r w:rsidRPr="00323A55">
              <w:rPr>
                <w:rFonts w:ascii="仿宋" w:eastAsia="仿宋" w:hAnsi="仿宋" w:cs="仿宋"/>
                <w:sz w:val="21"/>
                <w:szCs w:val="21"/>
                <w14:ligatures w14:val="none"/>
              </w:rPr>
              <w:t>序号</w:t>
            </w:r>
          </w:p>
        </w:tc>
        <w:tc>
          <w:tcPr>
            <w:tcW w:w="1973" w:type="dxa"/>
            <w:vAlign w:val="center"/>
          </w:tcPr>
          <w:p w14:paraId="3E3328CB" w14:textId="77777777" w:rsidR="00323A55" w:rsidRPr="00323A55" w:rsidRDefault="00323A55" w:rsidP="00323A55">
            <w:pPr>
              <w:spacing w:after="0" w:line="240" w:lineRule="auto"/>
              <w:jc w:val="center"/>
              <w:rPr>
                <w:rFonts w:ascii="仿宋" w:eastAsia="仿宋" w:hAnsi="仿宋" w:cs="仿宋"/>
                <w:sz w:val="21"/>
                <w:szCs w:val="21"/>
                <w14:ligatures w14:val="none"/>
              </w:rPr>
            </w:pPr>
            <w:r w:rsidRPr="00323A55">
              <w:rPr>
                <w:rFonts w:ascii="Times New Roman" w:eastAsia="仿宋" w:hAnsi="Times New Roman" w:cs="Times New Roman"/>
                <w:sz w:val="21"/>
                <w:szCs w:val="21"/>
                <w14:ligatures w14:val="none"/>
              </w:rPr>
              <w:t>产品名称（标的名称）</w:t>
            </w:r>
          </w:p>
        </w:tc>
        <w:tc>
          <w:tcPr>
            <w:tcW w:w="1905" w:type="dxa"/>
            <w:vAlign w:val="center"/>
          </w:tcPr>
          <w:p w14:paraId="4BB0BFCC" w14:textId="77777777" w:rsidR="00323A55" w:rsidRPr="00323A55" w:rsidRDefault="00323A55" w:rsidP="00323A55">
            <w:pPr>
              <w:spacing w:after="0" w:line="240" w:lineRule="auto"/>
              <w:jc w:val="center"/>
              <w:rPr>
                <w:rFonts w:ascii="仿宋" w:eastAsia="仿宋" w:hAnsi="仿宋" w:cs="仿宋"/>
                <w:sz w:val="21"/>
                <w:szCs w:val="21"/>
                <w14:ligatures w14:val="none"/>
              </w:rPr>
            </w:pPr>
            <w:r w:rsidRPr="00323A55">
              <w:rPr>
                <w:rFonts w:ascii="仿宋" w:eastAsia="仿宋" w:hAnsi="仿宋" w:cs="仿宋"/>
                <w:sz w:val="21"/>
                <w:szCs w:val="21"/>
                <w14:ligatures w14:val="none"/>
              </w:rPr>
              <w:t>服务范围</w:t>
            </w:r>
          </w:p>
        </w:tc>
        <w:tc>
          <w:tcPr>
            <w:tcW w:w="1185" w:type="dxa"/>
            <w:vAlign w:val="center"/>
          </w:tcPr>
          <w:p w14:paraId="56BADCF5" w14:textId="77777777" w:rsidR="00323A55" w:rsidRPr="00323A55" w:rsidRDefault="00323A55" w:rsidP="00323A55">
            <w:pPr>
              <w:spacing w:after="0" w:line="240" w:lineRule="auto"/>
              <w:jc w:val="center"/>
              <w:rPr>
                <w:rFonts w:ascii="仿宋" w:eastAsia="仿宋" w:hAnsi="仿宋" w:cs="仿宋"/>
                <w:sz w:val="21"/>
                <w:szCs w:val="21"/>
                <w14:ligatures w14:val="none"/>
              </w:rPr>
            </w:pPr>
            <w:r w:rsidRPr="00323A55">
              <w:rPr>
                <w:rFonts w:ascii="仿宋" w:eastAsia="仿宋" w:hAnsi="仿宋" w:cs="仿宋"/>
                <w:sz w:val="21"/>
                <w:szCs w:val="21"/>
                <w14:ligatures w14:val="none"/>
              </w:rPr>
              <w:t>服务要求</w:t>
            </w:r>
          </w:p>
        </w:tc>
        <w:tc>
          <w:tcPr>
            <w:tcW w:w="1095" w:type="dxa"/>
            <w:vAlign w:val="center"/>
          </w:tcPr>
          <w:p w14:paraId="59BB99C4" w14:textId="77777777" w:rsidR="00323A55" w:rsidRPr="00323A55" w:rsidRDefault="00323A55" w:rsidP="00323A55">
            <w:pPr>
              <w:spacing w:after="0" w:line="240" w:lineRule="auto"/>
              <w:jc w:val="center"/>
              <w:rPr>
                <w:rFonts w:ascii="仿宋" w:eastAsia="仿宋" w:hAnsi="仿宋" w:cs="仿宋"/>
                <w:sz w:val="21"/>
                <w:szCs w:val="21"/>
                <w14:ligatures w14:val="none"/>
              </w:rPr>
            </w:pPr>
            <w:r w:rsidRPr="00323A55">
              <w:rPr>
                <w:rFonts w:ascii="仿宋" w:eastAsia="仿宋" w:hAnsi="仿宋" w:cs="仿宋"/>
                <w:sz w:val="21"/>
                <w:szCs w:val="21"/>
                <w14:ligatures w14:val="none"/>
              </w:rPr>
              <w:t>服务时间</w:t>
            </w:r>
          </w:p>
        </w:tc>
        <w:tc>
          <w:tcPr>
            <w:tcW w:w="1039" w:type="dxa"/>
            <w:vAlign w:val="center"/>
          </w:tcPr>
          <w:p w14:paraId="0D06CA39" w14:textId="77777777" w:rsidR="00323A55" w:rsidRPr="00323A55" w:rsidRDefault="00323A55" w:rsidP="00323A55">
            <w:pPr>
              <w:spacing w:after="0" w:line="240" w:lineRule="auto"/>
              <w:jc w:val="center"/>
              <w:rPr>
                <w:rFonts w:ascii="仿宋" w:eastAsia="仿宋" w:hAnsi="仿宋" w:cs="仿宋"/>
                <w:sz w:val="21"/>
                <w:szCs w:val="21"/>
                <w14:ligatures w14:val="none"/>
              </w:rPr>
            </w:pPr>
            <w:r w:rsidRPr="00323A55">
              <w:rPr>
                <w:rFonts w:ascii="仿宋" w:eastAsia="仿宋" w:hAnsi="仿宋" w:cs="仿宋"/>
                <w:sz w:val="21"/>
                <w:szCs w:val="21"/>
                <w14:ligatures w14:val="none"/>
              </w:rPr>
              <w:t>服务标准</w:t>
            </w:r>
          </w:p>
        </w:tc>
        <w:tc>
          <w:tcPr>
            <w:tcW w:w="970" w:type="dxa"/>
            <w:vAlign w:val="center"/>
          </w:tcPr>
          <w:p w14:paraId="5888B443" w14:textId="77777777" w:rsidR="00323A55" w:rsidRPr="00323A55" w:rsidRDefault="00323A55" w:rsidP="00323A55">
            <w:pPr>
              <w:spacing w:after="0" w:line="240" w:lineRule="auto"/>
              <w:jc w:val="center"/>
              <w:rPr>
                <w:rFonts w:ascii="仿宋" w:eastAsia="仿宋" w:hAnsi="仿宋" w:cs="仿宋"/>
                <w:sz w:val="21"/>
                <w:szCs w:val="21"/>
                <w14:ligatures w14:val="none"/>
              </w:rPr>
            </w:pPr>
            <w:r w:rsidRPr="00323A55">
              <w:rPr>
                <w:rFonts w:ascii="仿宋" w:eastAsia="仿宋" w:hAnsi="仿宋" w:cs="仿宋"/>
                <w:sz w:val="21"/>
                <w:szCs w:val="21"/>
                <w14:ligatures w14:val="none"/>
              </w:rPr>
              <w:t>所属行业（按工信部联企业〔2011〕300号）</w:t>
            </w:r>
          </w:p>
        </w:tc>
        <w:tc>
          <w:tcPr>
            <w:tcW w:w="459" w:type="dxa"/>
            <w:vAlign w:val="center"/>
          </w:tcPr>
          <w:p w14:paraId="0F785A17" w14:textId="77777777" w:rsidR="00323A55" w:rsidRPr="00323A55" w:rsidRDefault="00323A55" w:rsidP="00323A55">
            <w:pPr>
              <w:spacing w:after="0" w:line="240" w:lineRule="auto"/>
              <w:jc w:val="center"/>
              <w:rPr>
                <w:rFonts w:ascii="仿宋" w:eastAsia="仿宋" w:hAnsi="仿宋" w:cs="仿宋"/>
                <w:sz w:val="21"/>
                <w:szCs w:val="21"/>
                <w14:ligatures w14:val="none"/>
              </w:rPr>
            </w:pPr>
            <w:r w:rsidRPr="00323A55">
              <w:rPr>
                <w:rFonts w:ascii="仿宋" w:eastAsia="仿宋" w:hAnsi="仿宋" w:cs="仿宋"/>
                <w:sz w:val="21"/>
                <w:szCs w:val="21"/>
                <w14:ligatures w14:val="none"/>
              </w:rPr>
              <w:t>备注</w:t>
            </w:r>
          </w:p>
        </w:tc>
      </w:tr>
      <w:tr w:rsidR="00323A55" w:rsidRPr="00323A55" w14:paraId="32D16854" w14:textId="77777777" w:rsidTr="00E64D02">
        <w:trPr>
          <w:trHeight w:val="2911"/>
        </w:trPr>
        <w:tc>
          <w:tcPr>
            <w:tcW w:w="570" w:type="dxa"/>
            <w:vAlign w:val="center"/>
          </w:tcPr>
          <w:p w14:paraId="7C9E0ADB" w14:textId="77777777" w:rsidR="00323A55" w:rsidRPr="00323A55" w:rsidRDefault="00323A55" w:rsidP="00323A55">
            <w:pPr>
              <w:spacing w:after="0" w:line="360" w:lineRule="auto"/>
              <w:jc w:val="center"/>
              <w:rPr>
                <w:rFonts w:ascii="仿宋" w:eastAsia="仿宋" w:hAnsi="仿宋" w:cs="仿宋"/>
                <w:sz w:val="21"/>
                <w:szCs w:val="21"/>
                <w14:ligatures w14:val="none"/>
              </w:rPr>
            </w:pPr>
            <w:r w:rsidRPr="00323A55">
              <w:rPr>
                <w:rFonts w:ascii="仿宋" w:eastAsia="仿宋" w:hAnsi="仿宋" w:cs="仿宋"/>
                <w:sz w:val="21"/>
                <w:szCs w:val="21"/>
                <w14:ligatures w14:val="none"/>
              </w:rPr>
              <w:t>1</w:t>
            </w:r>
          </w:p>
        </w:tc>
        <w:tc>
          <w:tcPr>
            <w:tcW w:w="1973" w:type="dxa"/>
            <w:vAlign w:val="center"/>
          </w:tcPr>
          <w:p w14:paraId="561374F5" w14:textId="77777777" w:rsidR="00323A55" w:rsidRPr="00323A55" w:rsidRDefault="00323A55" w:rsidP="00323A55">
            <w:pPr>
              <w:spacing w:after="0" w:line="360" w:lineRule="auto"/>
              <w:jc w:val="center"/>
              <w:rPr>
                <w:rFonts w:ascii="仿宋" w:eastAsia="仿宋" w:hAnsi="仿宋" w:cs="仿宋"/>
                <w:sz w:val="21"/>
                <w:szCs w:val="21"/>
                <w14:ligatures w14:val="none"/>
              </w:rPr>
            </w:pPr>
            <w:r w:rsidRPr="00323A55">
              <w:rPr>
                <w:rFonts w:ascii="仿宋" w:eastAsia="仿宋" w:hAnsi="仿宋" w:cs="仿宋"/>
                <w:sz w:val="21"/>
                <w:szCs w:val="21"/>
                <w14:ligatures w14:val="none"/>
              </w:rPr>
              <w:t>▲芜湖经济技术开发区建设和公用事业管理处工程量清单及最高投标限价编制与审查服务框架协议采购</w:t>
            </w:r>
          </w:p>
        </w:tc>
        <w:tc>
          <w:tcPr>
            <w:tcW w:w="1905" w:type="dxa"/>
            <w:vAlign w:val="center"/>
          </w:tcPr>
          <w:p w14:paraId="437ACF84" w14:textId="77777777" w:rsidR="00323A55" w:rsidRPr="00323A55" w:rsidRDefault="00323A55" w:rsidP="00323A55">
            <w:pPr>
              <w:wordWrap w:val="0"/>
              <w:spacing w:after="0" w:line="240" w:lineRule="auto"/>
              <w:jc w:val="center"/>
              <w:rPr>
                <w:rFonts w:ascii="仿宋" w:eastAsia="仿宋" w:hAnsi="仿宋" w:cs="仿宋"/>
                <w:sz w:val="21"/>
                <w:szCs w:val="21"/>
                <w14:ligatures w14:val="none"/>
              </w:rPr>
            </w:pPr>
            <w:r w:rsidRPr="00323A55">
              <w:rPr>
                <w:rFonts w:ascii="Times New Roman" w:eastAsia="仿宋" w:hAnsi="Times New Roman" w:cs="Times New Roman"/>
                <w:sz w:val="21"/>
                <w:szCs w:val="21"/>
                <w14:ligatures w14:val="none"/>
              </w:rPr>
              <w:t>拟</w:t>
            </w:r>
            <w:r w:rsidRPr="00323A55">
              <w:rPr>
                <w:rFonts w:ascii="Times New Roman" w:eastAsia="仿宋" w:hAnsi="Times New Roman" w:cs="Times New Roman"/>
                <w:sz w:val="21"/>
                <w:szCs w:val="21"/>
                <w:lang w:val="zh-CN"/>
                <w14:ligatures w14:val="none"/>
              </w:rPr>
              <w:t>公开征集</w:t>
            </w:r>
            <w:r w:rsidRPr="00323A55">
              <w:rPr>
                <w:rFonts w:ascii="仿宋" w:eastAsia="仿宋" w:hAnsi="仿宋" w:cs="仿宋"/>
                <w:sz w:val="21"/>
                <w:szCs w:val="21"/>
                <w14:ligatures w14:val="none"/>
              </w:rPr>
              <w:t>5家供应商完成芜湖经济技术开发区建设和公用事业管理处工程量清单及最高投标限价编制与审查服务工作。本项目采用费率方式报价</w:t>
            </w:r>
          </w:p>
        </w:tc>
        <w:tc>
          <w:tcPr>
            <w:tcW w:w="1185" w:type="dxa"/>
            <w:vAlign w:val="center"/>
          </w:tcPr>
          <w:p w14:paraId="5977E619" w14:textId="77777777" w:rsidR="00323A55" w:rsidRPr="00323A55" w:rsidRDefault="00323A55" w:rsidP="00323A55">
            <w:pPr>
              <w:wordWrap w:val="0"/>
              <w:spacing w:after="0" w:line="240" w:lineRule="auto"/>
              <w:jc w:val="center"/>
              <w:rPr>
                <w:rFonts w:ascii="仿宋" w:eastAsia="仿宋" w:hAnsi="仿宋" w:cs="仿宋"/>
                <w:sz w:val="21"/>
                <w:szCs w:val="21"/>
                <w14:ligatures w14:val="none"/>
              </w:rPr>
            </w:pPr>
            <w:r w:rsidRPr="00323A55">
              <w:rPr>
                <w:rFonts w:ascii="Times New Roman" w:eastAsia="仿宋" w:hAnsi="Times New Roman" w:cs="Times New Roman"/>
                <w:sz w:val="21"/>
                <w:szCs w:val="21"/>
                <w14:ligatures w14:val="none"/>
              </w:rPr>
              <w:t>符合国家相关法律法规规定及满足征集人要求</w:t>
            </w:r>
          </w:p>
        </w:tc>
        <w:tc>
          <w:tcPr>
            <w:tcW w:w="1095" w:type="dxa"/>
            <w:vAlign w:val="center"/>
          </w:tcPr>
          <w:p w14:paraId="67C3438B" w14:textId="77777777" w:rsidR="00323A55" w:rsidRPr="00323A55" w:rsidRDefault="00323A55" w:rsidP="00323A55">
            <w:pPr>
              <w:wordWrap w:val="0"/>
              <w:spacing w:after="0" w:line="240" w:lineRule="auto"/>
              <w:jc w:val="center"/>
              <w:rPr>
                <w:rFonts w:ascii="仿宋" w:eastAsia="仿宋" w:hAnsi="仿宋" w:cs="仿宋"/>
                <w:sz w:val="21"/>
                <w:szCs w:val="21"/>
                <w14:ligatures w14:val="none"/>
              </w:rPr>
            </w:pPr>
            <w:r w:rsidRPr="00323A55">
              <w:rPr>
                <w:rFonts w:ascii="Times New Roman" w:eastAsia="仿宋" w:hAnsi="Times New Roman" w:cs="Times New Roman"/>
                <w:sz w:val="21"/>
                <w:szCs w:val="21"/>
                <w14:ligatures w14:val="none"/>
              </w:rPr>
              <w:t>两</w:t>
            </w:r>
            <w:r w:rsidRPr="00323A55">
              <w:rPr>
                <w:rFonts w:ascii="Times New Roman" w:eastAsia="仿宋" w:hAnsi="Times New Roman" w:cs="Times New Roman"/>
                <w:sz w:val="21"/>
                <w:szCs w:val="21"/>
                <w14:ligatures w14:val="none"/>
              </w:rPr>
              <w:t xml:space="preserve"> </w:t>
            </w:r>
            <w:r w:rsidRPr="00323A55">
              <w:rPr>
                <w:rFonts w:ascii="Times New Roman" w:eastAsia="仿宋" w:hAnsi="Times New Roman" w:cs="Times New Roman"/>
                <w:sz w:val="21"/>
                <w:szCs w:val="21"/>
                <w14:ligatures w14:val="none"/>
              </w:rPr>
              <w:t>年（合同一年一签）</w:t>
            </w:r>
          </w:p>
        </w:tc>
        <w:tc>
          <w:tcPr>
            <w:tcW w:w="1039" w:type="dxa"/>
            <w:vAlign w:val="center"/>
          </w:tcPr>
          <w:p w14:paraId="49030C01" w14:textId="77777777" w:rsidR="00323A55" w:rsidRPr="00323A55" w:rsidRDefault="00323A55" w:rsidP="00323A55">
            <w:pPr>
              <w:spacing w:after="0" w:line="360" w:lineRule="auto"/>
              <w:jc w:val="center"/>
              <w:rPr>
                <w:rFonts w:ascii="仿宋" w:eastAsia="仿宋" w:hAnsi="仿宋" w:cs="仿宋"/>
                <w:sz w:val="21"/>
                <w:szCs w:val="21"/>
                <w14:ligatures w14:val="none"/>
              </w:rPr>
            </w:pPr>
            <w:r w:rsidRPr="00323A55">
              <w:rPr>
                <w:rFonts w:ascii="Times New Roman" w:eastAsia="仿宋" w:hAnsi="Times New Roman" w:cs="Times New Roman"/>
                <w:sz w:val="21"/>
                <w:szCs w:val="21"/>
                <w14:ligatures w14:val="none"/>
              </w:rPr>
              <w:t>完成征集人委派的工作</w:t>
            </w:r>
          </w:p>
        </w:tc>
        <w:tc>
          <w:tcPr>
            <w:tcW w:w="970" w:type="dxa"/>
            <w:vAlign w:val="center"/>
          </w:tcPr>
          <w:p w14:paraId="14F05A68" w14:textId="77777777" w:rsidR="00323A55" w:rsidRPr="00323A55" w:rsidRDefault="00323A55" w:rsidP="00323A55">
            <w:pPr>
              <w:spacing w:after="0" w:line="360" w:lineRule="auto"/>
              <w:jc w:val="center"/>
              <w:rPr>
                <w:rFonts w:ascii="仿宋" w:eastAsia="仿宋" w:hAnsi="仿宋" w:cs="仿宋"/>
                <w:sz w:val="21"/>
                <w:szCs w:val="21"/>
                <w14:ligatures w14:val="none"/>
              </w:rPr>
            </w:pPr>
            <w:r w:rsidRPr="00323A55">
              <w:rPr>
                <w:rFonts w:ascii="仿宋" w:eastAsia="仿宋" w:hAnsi="仿宋" w:cs="仿宋"/>
                <w:sz w:val="21"/>
                <w:szCs w:val="21"/>
                <w14:ligatures w14:val="none"/>
              </w:rPr>
              <w:t>其他未列明行业</w:t>
            </w:r>
          </w:p>
        </w:tc>
        <w:tc>
          <w:tcPr>
            <w:tcW w:w="459" w:type="dxa"/>
            <w:vAlign w:val="center"/>
          </w:tcPr>
          <w:p w14:paraId="63C90BAA" w14:textId="77777777" w:rsidR="00323A55" w:rsidRPr="00323A55" w:rsidRDefault="00323A55" w:rsidP="00323A55">
            <w:pPr>
              <w:spacing w:after="0" w:line="360" w:lineRule="auto"/>
              <w:jc w:val="center"/>
              <w:rPr>
                <w:rFonts w:ascii="仿宋" w:eastAsia="仿宋" w:hAnsi="仿宋" w:cs="仿宋"/>
                <w:b/>
                <w:sz w:val="21"/>
                <w:szCs w:val="21"/>
                <w14:ligatures w14:val="none"/>
              </w:rPr>
            </w:pPr>
          </w:p>
        </w:tc>
      </w:tr>
    </w:tbl>
    <w:p w14:paraId="1B8F6417" w14:textId="269C23C0" w:rsidR="009E6268" w:rsidRDefault="00323A55">
      <w:pPr>
        <w:rPr>
          <w:rFonts w:hint="eastAsia"/>
        </w:rPr>
      </w:pPr>
      <w:r w:rsidRPr="00323A55">
        <w:rPr>
          <w:rFonts w:ascii="Times New Roman" w:eastAsia="仿宋" w:hAnsi="Times New Roman" w:cs="Times New Roman"/>
          <w:sz w:val="21"/>
          <w:szCs w:val="22"/>
          <w14:ligatures w14:val="none"/>
        </w:rPr>
        <w:br w:type="page"/>
      </w:r>
    </w:p>
    <w:sectPr w:rsidR="009E6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CD"/>
    <w:rsid w:val="00323A55"/>
    <w:rsid w:val="009E6268"/>
    <w:rsid w:val="00A617FA"/>
    <w:rsid w:val="00B25F05"/>
    <w:rsid w:val="00FE7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D7262-44C8-471F-83EE-A118E551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73C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E73C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E73C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E73C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E73C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E73C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E73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73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73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73C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E73C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E73C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E73CD"/>
    <w:rPr>
      <w:rFonts w:cstheme="majorBidi"/>
      <w:color w:val="0F4761" w:themeColor="accent1" w:themeShade="BF"/>
      <w:sz w:val="28"/>
      <w:szCs w:val="28"/>
    </w:rPr>
  </w:style>
  <w:style w:type="character" w:customStyle="1" w:styleId="50">
    <w:name w:val="标题 5 字符"/>
    <w:basedOn w:val="a0"/>
    <w:link w:val="5"/>
    <w:uiPriority w:val="9"/>
    <w:semiHidden/>
    <w:rsid w:val="00FE73CD"/>
    <w:rPr>
      <w:rFonts w:cstheme="majorBidi"/>
      <w:color w:val="0F4761" w:themeColor="accent1" w:themeShade="BF"/>
      <w:sz w:val="24"/>
    </w:rPr>
  </w:style>
  <w:style w:type="character" w:customStyle="1" w:styleId="60">
    <w:name w:val="标题 6 字符"/>
    <w:basedOn w:val="a0"/>
    <w:link w:val="6"/>
    <w:uiPriority w:val="9"/>
    <w:semiHidden/>
    <w:rsid w:val="00FE73CD"/>
    <w:rPr>
      <w:rFonts w:cstheme="majorBidi"/>
      <w:b/>
      <w:bCs/>
      <w:color w:val="0F4761" w:themeColor="accent1" w:themeShade="BF"/>
    </w:rPr>
  </w:style>
  <w:style w:type="character" w:customStyle="1" w:styleId="70">
    <w:name w:val="标题 7 字符"/>
    <w:basedOn w:val="a0"/>
    <w:link w:val="7"/>
    <w:uiPriority w:val="9"/>
    <w:semiHidden/>
    <w:rsid w:val="00FE73CD"/>
    <w:rPr>
      <w:rFonts w:cstheme="majorBidi"/>
      <w:b/>
      <w:bCs/>
      <w:color w:val="595959" w:themeColor="text1" w:themeTint="A6"/>
    </w:rPr>
  </w:style>
  <w:style w:type="character" w:customStyle="1" w:styleId="80">
    <w:name w:val="标题 8 字符"/>
    <w:basedOn w:val="a0"/>
    <w:link w:val="8"/>
    <w:uiPriority w:val="9"/>
    <w:semiHidden/>
    <w:rsid w:val="00FE73CD"/>
    <w:rPr>
      <w:rFonts w:cstheme="majorBidi"/>
      <w:color w:val="595959" w:themeColor="text1" w:themeTint="A6"/>
    </w:rPr>
  </w:style>
  <w:style w:type="character" w:customStyle="1" w:styleId="90">
    <w:name w:val="标题 9 字符"/>
    <w:basedOn w:val="a0"/>
    <w:link w:val="9"/>
    <w:uiPriority w:val="9"/>
    <w:semiHidden/>
    <w:rsid w:val="00FE73CD"/>
    <w:rPr>
      <w:rFonts w:eastAsiaTheme="majorEastAsia" w:cstheme="majorBidi"/>
      <w:color w:val="595959" w:themeColor="text1" w:themeTint="A6"/>
    </w:rPr>
  </w:style>
  <w:style w:type="paragraph" w:styleId="a3">
    <w:name w:val="Title"/>
    <w:basedOn w:val="a"/>
    <w:next w:val="a"/>
    <w:link w:val="a4"/>
    <w:uiPriority w:val="10"/>
    <w:qFormat/>
    <w:rsid w:val="00FE73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7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3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73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3CD"/>
    <w:pPr>
      <w:spacing w:before="160"/>
      <w:jc w:val="center"/>
    </w:pPr>
    <w:rPr>
      <w:i/>
      <w:iCs/>
      <w:color w:val="404040" w:themeColor="text1" w:themeTint="BF"/>
    </w:rPr>
  </w:style>
  <w:style w:type="character" w:customStyle="1" w:styleId="a8">
    <w:name w:val="引用 字符"/>
    <w:basedOn w:val="a0"/>
    <w:link w:val="a7"/>
    <w:uiPriority w:val="29"/>
    <w:rsid w:val="00FE73CD"/>
    <w:rPr>
      <w:i/>
      <w:iCs/>
      <w:color w:val="404040" w:themeColor="text1" w:themeTint="BF"/>
    </w:rPr>
  </w:style>
  <w:style w:type="paragraph" w:styleId="a9">
    <w:name w:val="List Paragraph"/>
    <w:basedOn w:val="a"/>
    <w:uiPriority w:val="34"/>
    <w:qFormat/>
    <w:rsid w:val="00FE73CD"/>
    <w:pPr>
      <w:ind w:left="720"/>
      <w:contextualSpacing/>
    </w:pPr>
  </w:style>
  <w:style w:type="character" w:styleId="aa">
    <w:name w:val="Intense Emphasis"/>
    <w:basedOn w:val="a0"/>
    <w:uiPriority w:val="21"/>
    <w:qFormat/>
    <w:rsid w:val="00FE73CD"/>
    <w:rPr>
      <w:i/>
      <w:iCs/>
      <w:color w:val="0F4761" w:themeColor="accent1" w:themeShade="BF"/>
    </w:rPr>
  </w:style>
  <w:style w:type="paragraph" w:styleId="ab">
    <w:name w:val="Intense Quote"/>
    <w:basedOn w:val="a"/>
    <w:next w:val="a"/>
    <w:link w:val="ac"/>
    <w:uiPriority w:val="30"/>
    <w:qFormat/>
    <w:rsid w:val="00FE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E73CD"/>
    <w:rPr>
      <w:i/>
      <w:iCs/>
      <w:color w:val="0F4761" w:themeColor="accent1" w:themeShade="BF"/>
    </w:rPr>
  </w:style>
  <w:style w:type="character" w:styleId="ad">
    <w:name w:val="Intense Reference"/>
    <w:basedOn w:val="a0"/>
    <w:uiPriority w:val="32"/>
    <w:qFormat/>
    <w:rsid w:val="00FE73CD"/>
    <w:rPr>
      <w:b/>
      <w:bCs/>
      <w:smallCaps/>
      <w:color w:val="0F4761" w:themeColor="accent1" w:themeShade="BF"/>
      <w:spacing w:val="5"/>
    </w:rPr>
  </w:style>
  <w:style w:type="table" w:styleId="ae">
    <w:name w:val="Table Grid"/>
    <w:basedOn w:val="a1"/>
    <w:autoRedefine/>
    <w:qFormat/>
    <w:rsid w:val="00323A55"/>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味 寻</dc:creator>
  <cp:keywords/>
  <dc:description/>
  <cp:lastModifiedBy>味 寻</cp:lastModifiedBy>
  <cp:revision>2</cp:revision>
  <dcterms:created xsi:type="dcterms:W3CDTF">2026-04-27T04:07:00Z</dcterms:created>
  <dcterms:modified xsi:type="dcterms:W3CDTF">2026-04-27T04:08:00Z</dcterms:modified>
</cp:coreProperties>
</file>