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F4AFE">
      <w:pPr>
        <w:spacing w:line="360" w:lineRule="auto"/>
        <w:ind w:left="239" w:leftChars="114" w:right="-4" w:rightChars="-2"/>
        <w:jc w:val="center"/>
        <w:rPr>
          <w:rFonts w:hint="eastAsia"/>
          <w:b/>
          <w:color w:val="auto"/>
          <w:sz w:val="32"/>
          <w:szCs w:val="32"/>
          <w:highlight w:val="none"/>
        </w:rPr>
      </w:pPr>
      <w:r>
        <w:rPr>
          <w:rFonts w:hint="eastAsia"/>
          <w:b/>
          <w:color w:val="auto"/>
          <w:sz w:val="32"/>
          <w:szCs w:val="32"/>
          <w:highlight w:val="none"/>
        </w:rPr>
        <w:t>采</w:t>
      </w:r>
      <w:r>
        <w:rPr>
          <w:b/>
          <w:color w:val="auto"/>
          <w:sz w:val="32"/>
          <w:szCs w:val="32"/>
          <w:highlight w:val="none"/>
        </w:rPr>
        <w:t xml:space="preserve"> </w:t>
      </w:r>
      <w:r>
        <w:rPr>
          <w:rFonts w:hint="eastAsia"/>
          <w:b/>
          <w:color w:val="auto"/>
          <w:sz w:val="32"/>
          <w:szCs w:val="32"/>
          <w:highlight w:val="none"/>
        </w:rPr>
        <w:t>购</w:t>
      </w:r>
      <w:r>
        <w:rPr>
          <w:b/>
          <w:color w:val="auto"/>
          <w:sz w:val="32"/>
          <w:szCs w:val="32"/>
          <w:highlight w:val="none"/>
        </w:rPr>
        <w:t xml:space="preserve"> </w:t>
      </w:r>
      <w:r>
        <w:rPr>
          <w:rFonts w:hint="eastAsia"/>
          <w:b/>
          <w:color w:val="auto"/>
          <w:sz w:val="32"/>
          <w:szCs w:val="32"/>
          <w:highlight w:val="none"/>
        </w:rPr>
        <w:t>需</w:t>
      </w:r>
      <w:r>
        <w:rPr>
          <w:b/>
          <w:color w:val="auto"/>
          <w:sz w:val="32"/>
          <w:szCs w:val="32"/>
          <w:highlight w:val="none"/>
        </w:rPr>
        <w:t xml:space="preserve"> </w:t>
      </w:r>
      <w:r>
        <w:rPr>
          <w:rFonts w:hint="eastAsia"/>
          <w:b/>
          <w:color w:val="auto"/>
          <w:sz w:val="32"/>
          <w:szCs w:val="32"/>
          <w:highlight w:val="none"/>
        </w:rPr>
        <w:t>求</w:t>
      </w:r>
    </w:p>
    <w:p w14:paraId="424DC44B">
      <w:pPr>
        <w:pStyle w:val="36"/>
        <w:ind w:right="-4" w:rightChars="-2" w:firstLine="0" w:firstLineChars="0"/>
        <w:jc w:val="center"/>
        <w:rPr>
          <w:rFonts w:ascii="宋体" w:cs="宋体"/>
          <w:color w:val="auto"/>
          <w:szCs w:val="24"/>
          <w:highlight w:val="none"/>
        </w:rPr>
      </w:pPr>
      <w:r>
        <w:rPr>
          <w:rFonts w:hint="eastAsia" w:ascii="宋体" w:hAnsi="宋体" w:cs="宋体"/>
          <w:color w:val="auto"/>
          <w:szCs w:val="24"/>
          <w:highlight w:val="none"/>
        </w:rPr>
        <w:t xml:space="preserve">（以下采购需求部分由采购人： </w:t>
      </w:r>
      <w:r>
        <w:rPr>
          <w:rFonts w:hint="eastAsia" w:ascii="宋体" w:hAnsi="宋体" w:cs="宋体"/>
          <w:b/>
          <w:bCs/>
          <w:color w:val="auto"/>
          <w:szCs w:val="24"/>
          <w:highlight w:val="none"/>
          <w:u w:val="single"/>
          <w:lang w:eastAsia="zh-CN"/>
        </w:rPr>
        <w:t>宁国市疾病预防控制中心(市卫生监督站)</w:t>
      </w:r>
      <w:r>
        <w:rPr>
          <w:rFonts w:hint="eastAsia" w:ascii="宋体" w:hAnsi="宋体" w:cs="宋体"/>
          <w:color w:val="auto"/>
          <w:szCs w:val="24"/>
          <w:highlight w:val="none"/>
        </w:rPr>
        <w:t>提供并负责解释）</w:t>
      </w:r>
    </w:p>
    <w:p w14:paraId="63B050D7">
      <w:pPr>
        <w:spacing w:line="360" w:lineRule="auto"/>
        <w:ind w:left="239" w:leftChars="114" w:right="-4" w:rightChars="-2"/>
        <w:jc w:val="center"/>
        <w:rPr>
          <w:rFonts w:ascii="宋体" w:hAnsi="宋体" w:cs="Arial"/>
          <w:color w:val="auto"/>
          <w:sz w:val="24"/>
          <w:szCs w:val="24"/>
          <w:highlight w:val="none"/>
        </w:rPr>
      </w:pPr>
    </w:p>
    <w:p w14:paraId="272AEEF0">
      <w:pPr>
        <w:pStyle w:val="36"/>
        <w:ind w:right="-4" w:rightChars="-2" w:firstLine="0" w:firstLineChars="0"/>
        <w:rPr>
          <w:rFonts w:hint="eastAsia" w:ascii="宋体" w:hAnsi="宋体" w:cs="宋体"/>
          <w:color w:val="auto"/>
          <w:szCs w:val="24"/>
          <w:highlight w:val="none"/>
        </w:rPr>
      </w:pPr>
      <w:bookmarkStart w:id="0" w:name="_Toc372807586"/>
      <w:r>
        <w:rPr>
          <w:rFonts w:hint="eastAsia" w:ascii="宋体" w:hAnsi="宋体" w:cs="宋体"/>
          <w:color w:val="auto"/>
          <w:szCs w:val="24"/>
          <w:highlight w:val="none"/>
        </w:rPr>
        <w:t>前注：</w:t>
      </w:r>
      <w:bookmarkEnd w:id="0"/>
    </w:p>
    <w:p w14:paraId="4A82EECF">
      <w:pPr>
        <w:pStyle w:val="36"/>
        <w:ind w:right="-4" w:rightChars="-2" w:firstLine="0" w:firstLineChars="0"/>
        <w:rPr>
          <w:rFonts w:hint="eastAsia" w:ascii="宋体" w:hAnsi="宋体" w:cs="宋体"/>
          <w:color w:val="auto"/>
          <w:szCs w:val="24"/>
          <w:highlight w:val="none"/>
        </w:rPr>
      </w:pPr>
      <w:r>
        <w:rPr>
          <w:rFonts w:hint="eastAsia" w:ascii="宋体" w:hAnsi="宋体" w:cs="宋体"/>
          <w:color w:val="auto"/>
          <w:szCs w:val="24"/>
          <w:highlight w:val="none"/>
        </w:rPr>
        <w:t>1、本采购需求中提出的服务方案仅为参考，如无明确限制，供应商可以进行优化，提供满足采购人实际需要的更优服务方案，且此方案须经评</w:t>
      </w:r>
      <w:r>
        <w:rPr>
          <w:rFonts w:hint="eastAsia" w:ascii="宋体" w:hAnsi="宋体" w:cs="宋体"/>
          <w:color w:val="auto"/>
          <w:szCs w:val="24"/>
          <w:highlight w:val="none"/>
          <w:lang w:eastAsia="zh-CN"/>
        </w:rPr>
        <w:t>审</w:t>
      </w:r>
      <w:r>
        <w:rPr>
          <w:rFonts w:hint="eastAsia" w:ascii="宋体" w:hAnsi="宋体" w:cs="宋体"/>
          <w:color w:val="auto"/>
          <w:szCs w:val="24"/>
          <w:highlight w:val="none"/>
        </w:rPr>
        <w:t>委员会评审认可；</w:t>
      </w:r>
    </w:p>
    <w:p w14:paraId="6E9D0CB3">
      <w:pPr>
        <w:pStyle w:val="36"/>
        <w:ind w:right="-4" w:rightChars="-2" w:firstLine="0" w:firstLineChars="0"/>
        <w:rPr>
          <w:rFonts w:hint="eastAsia" w:ascii="宋体" w:hAnsi="宋体" w:cs="宋体"/>
          <w:color w:val="auto"/>
          <w:szCs w:val="24"/>
          <w:highlight w:val="none"/>
        </w:rPr>
      </w:pPr>
      <w:r>
        <w:rPr>
          <w:rFonts w:hint="eastAsia" w:ascii="宋体" w:hAnsi="宋体" w:cs="宋体"/>
          <w:color w:val="auto"/>
          <w:szCs w:val="24"/>
          <w:highlight w:val="none"/>
        </w:rPr>
        <w:t>2、供应商应自行勘察项目现场，如供应商因未及时勘察现场而导致的报价缺项漏项废标、或</w:t>
      </w:r>
      <w:r>
        <w:rPr>
          <w:rFonts w:hint="eastAsia" w:ascii="宋体" w:hAnsi="宋体" w:cs="宋体"/>
          <w:color w:val="auto"/>
          <w:szCs w:val="24"/>
          <w:highlight w:val="none"/>
          <w:lang w:eastAsia="zh-CN"/>
        </w:rPr>
        <w:t>成交</w:t>
      </w:r>
      <w:r>
        <w:rPr>
          <w:rFonts w:hint="eastAsia" w:ascii="宋体" w:hAnsi="宋体" w:cs="宋体"/>
          <w:color w:val="auto"/>
          <w:szCs w:val="24"/>
          <w:highlight w:val="none"/>
        </w:rPr>
        <w:t>后无法完工，供应商自行承担一切后果；</w:t>
      </w:r>
    </w:p>
    <w:p w14:paraId="4440822A">
      <w:pPr>
        <w:pStyle w:val="36"/>
        <w:ind w:right="-4" w:rightChars="-2" w:firstLine="0" w:firstLineChars="0"/>
        <w:rPr>
          <w:rFonts w:hint="eastAsia" w:ascii="宋体" w:hAnsi="宋体" w:cs="宋体"/>
          <w:color w:val="auto"/>
          <w:szCs w:val="24"/>
          <w:highlight w:val="none"/>
        </w:rPr>
      </w:pPr>
      <w:r>
        <w:rPr>
          <w:rFonts w:hint="eastAsia" w:ascii="宋体" w:hAnsi="宋体" w:cs="宋体"/>
          <w:color w:val="auto"/>
          <w:szCs w:val="24"/>
          <w:highlight w:val="none"/>
        </w:rPr>
        <w:t>3、如对本</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文件有任何疑问或澄清要求，请按本</w:t>
      </w:r>
      <w:r>
        <w:rPr>
          <w:rFonts w:hint="eastAsia" w:ascii="宋体" w:hAnsi="宋体" w:eastAsia="宋体" w:cs="宋体"/>
          <w:color w:val="auto"/>
          <w:szCs w:val="24"/>
          <w:highlight w:val="none"/>
          <w:lang w:val="en-US" w:eastAsia="zh-CN"/>
        </w:rPr>
        <w:t>采购</w:t>
      </w:r>
      <w:r>
        <w:rPr>
          <w:rFonts w:hint="eastAsia" w:ascii="宋体" w:hAnsi="宋体" w:cs="宋体"/>
          <w:color w:val="auto"/>
          <w:szCs w:val="24"/>
          <w:highlight w:val="none"/>
        </w:rPr>
        <w:t>文件“供应商须知前附表”中约定方式联系，或接受答疑截止时间前联系采购人</w:t>
      </w:r>
      <w:r>
        <w:rPr>
          <w:rFonts w:hint="eastAsia" w:ascii="宋体" w:hAnsi="宋体" w:cs="宋体"/>
          <w:color w:val="auto"/>
          <w:szCs w:val="24"/>
          <w:highlight w:val="none"/>
          <w:lang w:eastAsia="zh-CN"/>
        </w:rPr>
        <w:t>和代理机构</w:t>
      </w:r>
      <w:r>
        <w:rPr>
          <w:rFonts w:hint="eastAsia" w:ascii="宋体" w:hAnsi="宋体" w:cs="宋体"/>
          <w:color w:val="auto"/>
          <w:szCs w:val="24"/>
          <w:highlight w:val="none"/>
        </w:rPr>
        <w:t>，否则视同理解和接受，供应商对</w:t>
      </w:r>
      <w:r>
        <w:rPr>
          <w:rFonts w:hint="eastAsia" w:ascii="宋体" w:hAnsi="宋体" w:cs="宋体"/>
          <w:color w:val="auto"/>
          <w:szCs w:val="24"/>
          <w:highlight w:val="none"/>
          <w:lang w:eastAsia="zh-CN"/>
        </w:rPr>
        <w:t>采购</w:t>
      </w:r>
      <w:r>
        <w:rPr>
          <w:rFonts w:hint="eastAsia" w:ascii="宋体" w:hAnsi="宋体" w:cs="宋体"/>
          <w:color w:val="auto"/>
          <w:szCs w:val="24"/>
          <w:highlight w:val="none"/>
        </w:rPr>
        <w:t>文件、采购过程、</w:t>
      </w:r>
      <w:r>
        <w:rPr>
          <w:rFonts w:hint="eastAsia" w:ascii="宋体" w:hAnsi="宋体" w:cs="宋体"/>
          <w:color w:val="auto"/>
          <w:szCs w:val="24"/>
          <w:highlight w:val="none"/>
          <w:lang w:eastAsia="zh-CN"/>
        </w:rPr>
        <w:t>成交</w:t>
      </w:r>
      <w:r>
        <w:rPr>
          <w:rFonts w:hint="eastAsia" w:ascii="宋体" w:hAnsi="宋体" w:cs="宋体"/>
          <w:color w:val="auto"/>
          <w:szCs w:val="24"/>
          <w:highlight w:val="none"/>
        </w:rPr>
        <w:t>结果的质疑，应当在法定质疑期内一次性提出针对同一采购程序环节的质疑。</w:t>
      </w:r>
    </w:p>
    <w:p w14:paraId="6082DA4D">
      <w:pPr>
        <w:pStyle w:val="36"/>
        <w:ind w:right="-4" w:rightChars="-2" w:firstLine="0" w:firstLineChars="0"/>
        <w:rPr>
          <w:rFonts w:hint="eastAsia"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下列采购需求中：标注▲的产品，</w:t>
      </w:r>
      <w:r>
        <w:rPr>
          <w:rFonts w:hint="eastAsia" w:ascii="宋体" w:hAnsi="宋体" w:cs="宋体"/>
          <w:color w:val="auto"/>
          <w:szCs w:val="24"/>
          <w:highlight w:val="none"/>
          <w:lang w:eastAsia="zh-CN"/>
        </w:rPr>
        <w:t>供应商</w:t>
      </w:r>
      <w:r>
        <w:rPr>
          <w:rFonts w:hint="eastAsia" w:ascii="宋体" w:hAnsi="宋体" w:cs="宋体"/>
          <w:color w:val="auto"/>
          <w:szCs w:val="24"/>
          <w:highlight w:val="none"/>
        </w:rPr>
        <w:t>在</w:t>
      </w:r>
      <w:r>
        <w:rPr>
          <w:rFonts w:hint="eastAsia" w:ascii="宋体" w:hAnsi="宋体" w:cs="宋体"/>
          <w:color w:val="auto"/>
          <w:szCs w:val="24"/>
          <w:highlight w:val="none"/>
          <w:lang w:eastAsia="zh-CN"/>
        </w:rPr>
        <w:t>响应</w:t>
      </w:r>
      <w:r>
        <w:rPr>
          <w:rFonts w:hint="eastAsia" w:ascii="宋体" w:hAnsi="宋体" w:cs="宋体"/>
          <w:color w:val="auto"/>
          <w:szCs w:val="24"/>
          <w:highlight w:val="none"/>
        </w:rPr>
        <w:t>文件《主要成交标的承诺函》中填写名称、服务范围</w:t>
      </w:r>
      <w:r>
        <w:rPr>
          <w:rFonts w:hint="eastAsia" w:ascii="宋体" w:hAnsi="宋体" w:cs="宋体"/>
          <w:color w:val="auto"/>
          <w:szCs w:val="24"/>
          <w:highlight w:val="none"/>
          <w:lang w:eastAsia="zh-CN"/>
        </w:rPr>
        <w:t>、</w:t>
      </w:r>
      <w:r>
        <w:rPr>
          <w:rFonts w:hint="eastAsia" w:ascii="宋体" w:hAnsi="宋体" w:cs="宋体"/>
          <w:color w:val="auto"/>
          <w:szCs w:val="24"/>
          <w:highlight w:val="none"/>
        </w:rPr>
        <w:t>服务要求、服务时间、服务标准等信息，承诺函随评审结果一并公吿；</w:t>
      </w:r>
    </w:p>
    <w:p w14:paraId="337DFF5F">
      <w:pPr>
        <w:pStyle w:val="36"/>
        <w:ind w:right="-4" w:rightChars="-2" w:firstLine="0" w:firstLineChars="0"/>
        <w:rPr>
          <w:rFonts w:hint="eastAsia" w:ascii="宋体" w:hAnsi="Arial" w:cs="宋体"/>
          <w:b/>
          <w:bCs/>
          <w:color w:val="auto"/>
          <w:kern w:val="0"/>
          <w:sz w:val="23"/>
          <w:szCs w:val="23"/>
          <w:highlight w:val="none"/>
          <w:lang w:val="zh-CN"/>
        </w:rPr>
      </w:pPr>
      <w:r>
        <w:rPr>
          <w:rFonts w:hint="eastAsia" w:ascii="宋体" w:hAnsi="宋体" w:cs="宋体"/>
          <w:color w:val="auto"/>
          <w:szCs w:val="24"/>
          <w:highlight w:val="none"/>
          <w:lang w:val="en-US" w:eastAsia="zh-CN"/>
        </w:rPr>
        <w:t>5、</w:t>
      </w:r>
      <w:r>
        <w:rPr>
          <w:rFonts w:hint="eastAsia" w:ascii="宋体" w:hAnsi="宋体" w:eastAsia="宋体" w:cs="宋体"/>
          <w:color w:val="auto"/>
          <w:kern w:val="0"/>
          <w:sz w:val="24"/>
          <w:szCs w:val="24"/>
          <w:highlight w:val="none"/>
          <w:lang w:val="en-US" w:eastAsia="zh-CN"/>
        </w:rPr>
        <w:t>★条款须满足或优于</w:t>
      </w:r>
      <w:r>
        <w:rPr>
          <w:rFonts w:hint="eastAsia" w:ascii="宋体" w:hAnsi="宋体" w:cs="宋体"/>
          <w:color w:val="auto"/>
          <w:kern w:val="0"/>
          <w:sz w:val="24"/>
          <w:szCs w:val="24"/>
          <w:highlight w:val="none"/>
          <w:lang w:val="en-US" w:eastAsia="zh-CN"/>
        </w:rPr>
        <w:t>采购文件</w:t>
      </w:r>
      <w:r>
        <w:rPr>
          <w:rFonts w:hint="eastAsia" w:ascii="宋体" w:hAnsi="宋体" w:eastAsia="宋体" w:cs="宋体"/>
          <w:color w:val="auto"/>
          <w:kern w:val="0"/>
          <w:sz w:val="24"/>
          <w:szCs w:val="24"/>
          <w:highlight w:val="none"/>
          <w:lang w:val="en-US" w:eastAsia="zh-CN"/>
        </w:rPr>
        <w:t>要求，否则</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lang w:val="en-US" w:eastAsia="zh-CN"/>
        </w:rPr>
        <w:t>无效；非★条款由评</w:t>
      </w:r>
      <w:r>
        <w:rPr>
          <w:rFonts w:hint="eastAsia" w:ascii="宋体" w:hAnsi="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lang w:val="en-US" w:eastAsia="zh-CN"/>
        </w:rPr>
        <w:t>委员会讨论后酌情评审。</w:t>
      </w:r>
    </w:p>
    <w:p w14:paraId="07E04715">
      <w:pPr>
        <w:autoSpaceDE w:val="0"/>
        <w:autoSpaceDN w:val="0"/>
        <w:adjustRightInd w:val="0"/>
        <w:spacing w:line="540" w:lineRule="atLeast"/>
        <w:rPr>
          <w:rFonts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br w:type="page"/>
      </w:r>
      <w:r>
        <w:rPr>
          <w:rFonts w:hint="eastAsia" w:ascii="宋体" w:hAnsi="Arial" w:cs="宋体"/>
          <w:b/>
          <w:bCs/>
          <w:color w:val="auto"/>
          <w:kern w:val="0"/>
          <w:sz w:val="23"/>
          <w:szCs w:val="23"/>
          <w:highlight w:val="none"/>
          <w:lang w:val="zh-CN"/>
        </w:rPr>
        <w:t>（一）项目介绍：</w:t>
      </w:r>
    </w:p>
    <w:p w14:paraId="01F15AE6">
      <w:pPr>
        <w:keepNext w:val="0"/>
        <w:keepLines w:val="0"/>
        <w:pageBreakBefore w:val="0"/>
        <w:kinsoku/>
        <w:wordWrap/>
        <w:overflowPunct/>
        <w:topLinePunct w:val="0"/>
        <w:bidi w:val="0"/>
        <w:spacing w:line="550" w:lineRule="exact"/>
        <w:textAlignment w:val="auto"/>
        <w:rPr>
          <w:rFonts w:hint="eastAsia" w:ascii="宋体" w:hAnsi="宋体"/>
          <w:b w:val="0"/>
          <w:bCs/>
          <w:color w:val="auto"/>
          <w:sz w:val="23"/>
          <w:szCs w:val="23"/>
          <w:highlight w:val="none"/>
          <w:lang w:val="en-US" w:eastAsia="zh-CN"/>
        </w:rPr>
      </w:pPr>
      <w:r>
        <w:rPr>
          <w:rFonts w:hint="eastAsia" w:ascii="宋体" w:hAnsi="宋体" w:eastAsia="宋体" w:cs="宋体"/>
          <w:b w:val="0"/>
          <w:bCs w:val="0"/>
          <w:sz w:val="24"/>
          <w:highlight w:val="none"/>
          <w:lang w:val="en-US" w:eastAsia="zh-CN"/>
        </w:rPr>
        <w:t>为切实减轻企业和个人负担，促进实体经济发展，认真落实国家清理规范行政事业性收费有关政策，卫生检测应当列入本级财政预算予以保障。卫生监督检测工作由取得相应资质的第三方检测机构对公共场所、学校卫生、医疗机构、生活饮用水等各项进行检测。</w:t>
      </w:r>
      <w:r>
        <w:rPr>
          <w:rFonts w:hint="eastAsia" w:ascii="宋体" w:hAnsi="宋体" w:cs="宋体"/>
          <w:b w:val="0"/>
          <w:bCs w:val="0"/>
          <w:sz w:val="24"/>
          <w:highlight w:val="none"/>
          <w:lang w:val="en-US" w:eastAsia="zh-CN"/>
        </w:rPr>
        <w:t>2025年预计约需卫生检测费56.8万元，服务期：自签订合同之日起至2025年12月31日</w:t>
      </w:r>
      <w:r>
        <w:rPr>
          <w:rFonts w:hint="eastAsia" w:ascii="宋体" w:hAnsi="宋体"/>
          <w:b w:val="0"/>
          <w:bCs/>
          <w:color w:val="auto"/>
          <w:sz w:val="23"/>
          <w:szCs w:val="23"/>
          <w:highlight w:val="none"/>
          <w:lang w:val="en-US" w:eastAsia="zh-CN"/>
        </w:rPr>
        <w:t>。</w:t>
      </w:r>
    </w:p>
    <w:p w14:paraId="3E7A3D32">
      <w:pPr>
        <w:autoSpaceDE w:val="0"/>
        <w:autoSpaceDN w:val="0"/>
        <w:adjustRightInd w:val="0"/>
        <w:spacing w:line="540" w:lineRule="atLeast"/>
        <w:rPr>
          <w:rFonts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t>（二）服务需求一览表及主要指标参数要求：</w:t>
      </w:r>
    </w:p>
    <w:p w14:paraId="55199BFD">
      <w:pPr>
        <w:keepNext w:val="0"/>
        <w:keepLines w:val="0"/>
        <w:pageBreakBefore w:val="0"/>
        <w:widowControl w:val="0"/>
        <w:kinsoku/>
        <w:wordWrap/>
        <w:overflowPunct/>
        <w:topLinePunct w:val="0"/>
        <w:autoSpaceDE/>
        <w:autoSpaceDN/>
        <w:bidi w:val="0"/>
        <w:adjustRightInd/>
        <w:snapToGrid/>
        <w:spacing w:line="550" w:lineRule="exact"/>
        <w:jc w:val="center"/>
        <w:textAlignment w:val="cente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宁国市2025年卫生行政许可卫生检测采购清单</w:t>
      </w:r>
    </w:p>
    <w:tbl>
      <w:tblPr>
        <w:tblStyle w:val="12"/>
        <w:tblW w:w="8856"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105"/>
        <w:gridCol w:w="4671"/>
        <w:gridCol w:w="1158"/>
        <w:gridCol w:w="777"/>
        <w:gridCol w:w="579"/>
      </w:tblGrid>
      <w:tr w14:paraId="5196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258FDFC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105" w:type="dxa"/>
            <w:noWrap w:val="0"/>
            <w:vAlign w:val="center"/>
          </w:tcPr>
          <w:p w14:paraId="1B31139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场所类别</w:t>
            </w:r>
          </w:p>
        </w:tc>
        <w:tc>
          <w:tcPr>
            <w:tcW w:w="4671" w:type="dxa"/>
            <w:noWrap w:val="0"/>
            <w:vAlign w:val="center"/>
          </w:tcPr>
          <w:p w14:paraId="0A756BF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检测项目</w:t>
            </w:r>
          </w:p>
        </w:tc>
        <w:tc>
          <w:tcPr>
            <w:tcW w:w="1158" w:type="dxa"/>
            <w:noWrap w:val="0"/>
            <w:vAlign w:val="center"/>
          </w:tcPr>
          <w:p w14:paraId="76908CD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2025年</w:t>
            </w:r>
          </w:p>
          <w:p w14:paraId="07F5C15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预测检测</w:t>
            </w:r>
          </w:p>
          <w:p w14:paraId="25D0C40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单位数</w:t>
            </w:r>
          </w:p>
        </w:tc>
        <w:tc>
          <w:tcPr>
            <w:tcW w:w="777" w:type="dxa"/>
            <w:noWrap w:val="0"/>
            <w:vAlign w:val="center"/>
          </w:tcPr>
          <w:p w14:paraId="74B92CB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总标本数</w:t>
            </w:r>
          </w:p>
        </w:tc>
        <w:tc>
          <w:tcPr>
            <w:tcW w:w="579" w:type="dxa"/>
            <w:noWrap w:val="0"/>
            <w:vAlign w:val="center"/>
          </w:tcPr>
          <w:p w14:paraId="6D94192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14:paraId="285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688D316">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1</w:t>
            </w:r>
          </w:p>
        </w:tc>
        <w:tc>
          <w:tcPr>
            <w:tcW w:w="1105" w:type="dxa"/>
            <w:noWrap w:val="0"/>
            <w:vAlign w:val="center"/>
          </w:tcPr>
          <w:p w14:paraId="258F9ACB">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宾馆</w:t>
            </w:r>
          </w:p>
        </w:tc>
        <w:tc>
          <w:tcPr>
            <w:tcW w:w="4671" w:type="dxa"/>
            <w:noWrap w:val="0"/>
            <w:vAlign w:val="center"/>
          </w:tcPr>
          <w:p w14:paraId="5F17DBD3">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1、室内空气：温度、相对湿度、风速、二氧化碳、一氧化碳、台面照度、噪声、甲醛、可吸入颗粒物、苯、甲苯、二甲苯、氨、空气细菌总数；</w:t>
            </w:r>
          </w:p>
          <w:p w14:paraId="7F3F4236">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2、公共用品：棉织品、茶具（细菌总数、大肠菌群、金黄色葡萄球菌、pH）；</w:t>
            </w:r>
          </w:p>
        </w:tc>
        <w:tc>
          <w:tcPr>
            <w:tcW w:w="1158" w:type="dxa"/>
            <w:noWrap w:val="0"/>
            <w:vAlign w:val="center"/>
          </w:tcPr>
          <w:p w14:paraId="2BF6476D">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cs="宋体"/>
                <w:sz w:val="21"/>
                <w:szCs w:val="21"/>
                <w:highlight w:val="none"/>
                <w:lang w:val="en-US" w:eastAsia="zh-CN"/>
              </w:rPr>
              <w:t>153</w:t>
            </w:r>
          </w:p>
        </w:tc>
        <w:tc>
          <w:tcPr>
            <w:tcW w:w="777" w:type="dxa"/>
            <w:noWrap w:val="0"/>
            <w:vAlign w:val="center"/>
          </w:tcPr>
          <w:p w14:paraId="35555893">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0230D33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7D4D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6BE7860A">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2</w:t>
            </w:r>
          </w:p>
        </w:tc>
        <w:tc>
          <w:tcPr>
            <w:tcW w:w="1105" w:type="dxa"/>
            <w:noWrap w:val="0"/>
            <w:vAlign w:val="center"/>
          </w:tcPr>
          <w:p w14:paraId="71CEE32C">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足浴</w:t>
            </w:r>
          </w:p>
        </w:tc>
        <w:tc>
          <w:tcPr>
            <w:tcW w:w="4671" w:type="dxa"/>
            <w:noWrap w:val="0"/>
            <w:vAlign w:val="center"/>
          </w:tcPr>
          <w:p w14:paraId="5B333FBE">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1、室内空气：温度、风速、二氧化碳、一氧化碳、台面照度、噪声、甲醛、可吸入颗粒物、苯、甲苯、二甲苯、氨、空气细菌总数；</w:t>
            </w:r>
          </w:p>
          <w:p w14:paraId="6A492FB6">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2、公共用品：棉织品、茶具、修脚工具（细菌总数、大肠菌群、金黄色葡萄球菌、真菌总数、pH）；</w:t>
            </w:r>
          </w:p>
        </w:tc>
        <w:tc>
          <w:tcPr>
            <w:tcW w:w="1158" w:type="dxa"/>
            <w:noWrap w:val="0"/>
            <w:vAlign w:val="center"/>
          </w:tcPr>
          <w:p w14:paraId="70316817">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15</w:t>
            </w:r>
          </w:p>
        </w:tc>
        <w:tc>
          <w:tcPr>
            <w:tcW w:w="777" w:type="dxa"/>
            <w:noWrap w:val="0"/>
            <w:vAlign w:val="center"/>
          </w:tcPr>
          <w:p w14:paraId="539255C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63253BB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711C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7EEDD6BB">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3</w:t>
            </w:r>
          </w:p>
        </w:tc>
        <w:tc>
          <w:tcPr>
            <w:tcW w:w="1105" w:type="dxa"/>
            <w:noWrap w:val="0"/>
            <w:vAlign w:val="center"/>
          </w:tcPr>
          <w:p w14:paraId="78FD0424">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公共浴室</w:t>
            </w:r>
          </w:p>
        </w:tc>
        <w:tc>
          <w:tcPr>
            <w:tcW w:w="4671" w:type="dxa"/>
            <w:noWrap w:val="0"/>
            <w:vAlign w:val="center"/>
          </w:tcPr>
          <w:p w14:paraId="2566BAAC">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1、室内空气：室温、二氧化碳、一氧化碳、照度、水温、浴池水浊度、沐浴用水中的嗜肺军团菌；</w:t>
            </w:r>
          </w:p>
          <w:p w14:paraId="39DFDFD6">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2、公共用品：棉织品、茶具、拖鞋（细菌总数、大肠菌群、金黄色葡萄球菌、真菌总数、pH）；</w:t>
            </w:r>
          </w:p>
        </w:tc>
        <w:tc>
          <w:tcPr>
            <w:tcW w:w="1158" w:type="dxa"/>
            <w:noWrap w:val="0"/>
            <w:vAlign w:val="center"/>
          </w:tcPr>
          <w:p w14:paraId="210C24A3">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rPr>
              <w:t>10</w:t>
            </w:r>
          </w:p>
        </w:tc>
        <w:tc>
          <w:tcPr>
            <w:tcW w:w="777" w:type="dxa"/>
            <w:noWrap w:val="0"/>
            <w:vAlign w:val="center"/>
          </w:tcPr>
          <w:p w14:paraId="23C1B2C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1D8E4E4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348A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46C1F437">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4</w:t>
            </w:r>
          </w:p>
        </w:tc>
        <w:tc>
          <w:tcPr>
            <w:tcW w:w="1105" w:type="dxa"/>
            <w:noWrap w:val="0"/>
            <w:vAlign w:val="center"/>
          </w:tcPr>
          <w:p w14:paraId="01A46382">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美容美发场所</w:t>
            </w:r>
          </w:p>
        </w:tc>
        <w:tc>
          <w:tcPr>
            <w:tcW w:w="4671" w:type="dxa"/>
            <w:noWrap w:val="0"/>
            <w:vAlign w:val="center"/>
          </w:tcPr>
          <w:p w14:paraId="26778B3E">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1、室内空气：温度、风速、二氧化碳、一氧化碳、甲醛、可吸入颗粒物、台面照度噪声、氨、苯、甲苯、二甲苯、空气细菌总数；</w:t>
            </w:r>
          </w:p>
          <w:p w14:paraId="16F98544">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2、公共用品：棉织品、理发工具/美容工具（细菌总数、大肠菌群、金黄色葡萄球菌pH）；</w:t>
            </w:r>
          </w:p>
        </w:tc>
        <w:tc>
          <w:tcPr>
            <w:tcW w:w="1158" w:type="dxa"/>
            <w:noWrap w:val="0"/>
            <w:vAlign w:val="center"/>
          </w:tcPr>
          <w:p w14:paraId="2FC369CA">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rPr>
              <w:t>240</w:t>
            </w:r>
          </w:p>
        </w:tc>
        <w:tc>
          <w:tcPr>
            <w:tcW w:w="777" w:type="dxa"/>
            <w:noWrap w:val="0"/>
            <w:vAlign w:val="center"/>
          </w:tcPr>
          <w:p w14:paraId="524669C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875DB8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4420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5AFCAE4">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5</w:t>
            </w:r>
          </w:p>
        </w:tc>
        <w:tc>
          <w:tcPr>
            <w:tcW w:w="1105" w:type="dxa"/>
            <w:noWrap w:val="0"/>
            <w:vAlign w:val="center"/>
          </w:tcPr>
          <w:p w14:paraId="6A1877BC">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商场</w:t>
            </w:r>
          </w:p>
        </w:tc>
        <w:tc>
          <w:tcPr>
            <w:tcW w:w="4671" w:type="dxa"/>
            <w:noWrap w:val="0"/>
            <w:vAlign w:val="center"/>
          </w:tcPr>
          <w:p w14:paraId="537F003E">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温度、相对湿度、风速、二氧化碳、一氧化碳、噪声、照度、甲醛、可吸入颗粒物、苯、甲苯、二甲苯、氨、空气细菌数；</w:t>
            </w:r>
          </w:p>
        </w:tc>
        <w:tc>
          <w:tcPr>
            <w:tcW w:w="1158" w:type="dxa"/>
            <w:noWrap w:val="0"/>
            <w:vAlign w:val="center"/>
          </w:tcPr>
          <w:p w14:paraId="5D498973">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3</w:t>
            </w:r>
          </w:p>
        </w:tc>
        <w:tc>
          <w:tcPr>
            <w:tcW w:w="777" w:type="dxa"/>
            <w:noWrap w:val="0"/>
            <w:vAlign w:val="center"/>
          </w:tcPr>
          <w:p w14:paraId="24B41CE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4B84B6A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07CD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60B4B43">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6</w:t>
            </w:r>
          </w:p>
        </w:tc>
        <w:tc>
          <w:tcPr>
            <w:tcW w:w="1105" w:type="dxa"/>
            <w:noWrap w:val="0"/>
            <w:vAlign w:val="center"/>
          </w:tcPr>
          <w:p w14:paraId="5AC485AA">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舞厅</w:t>
            </w:r>
          </w:p>
        </w:tc>
        <w:tc>
          <w:tcPr>
            <w:tcW w:w="4671" w:type="dxa"/>
            <w:noWrap w:val="0"/>
            <w:vAlign w:val="center"/>
          </w:tcPr>
          <w:p w14:paraId="0AED0D87">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1、室内空气：温度、相对湿度、风速、二氧化碳、动态噪声、甲醛、可吸入颗粒物苯、甲苯、二甲苯、氨、空气细菌总数；</w:t>
            </w:r>
          </w:p>
          <w:p w14:paraId="67888410">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2、公共用品：茶具（细菌总数、大肠菌群）；</w:t>
            </w:r>
          </w:p>
        </w:tc>
        <w:tc>
          <w:tcPr>
            <w:tcW w:w="1158" w:type="dxa"/>
            <w:noWrap w:val="0"/>
            <w:vAlign w:val="center"/>
          </w:tcPr>
          <w:p w14:paraId="37162D06">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4</w:t>
            </w:r>
          </w:p>
        </w:tc>
        <w:tc>
          <w:tcPr>
            <w:tcW w:w="777" w:type="dxa"/>
            <w:noWrap w:val="0"/>
            <w:vAlign w:val="center"/>
          </w:tcPr>
          <w:p w14:paraId="794881C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2FCF7A3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42A1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4C9392AF">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7</w:t>
            </w:r>
          </w:p>
        </w:tc>
        <w:tc>
          <w:tcPr>
            <w:tcW w:w="1105" w:type="dxa"/>
            <w:noWrap w:val="0"/>
            <w:vAlign w:val="center"/>
          </w:tcPr>
          <w:p w14:paraId="12AEB543">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候车室</w:t>
            </w:r>
          </w:p>
        </w:tc>
        <w:tc>
          <w:tcPr>
            <w:tcW w:w="4671" w:type="dxa"/>
            <w:noWrap w:val="0"/>
            <w:vAlign w:val="center"/>
          </w:tcPr>
          <w:p w14:paraId="3E15FF28">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温度、风速、二氧化碳、一氧化碳、动态噪声、甲醛、可吸入颗粒物、苯、甲苯、二甲苯、氨、空气细菌总数；</w:t>
            </w:r>
          </w:p>
        </w:tc>
        <w:tc>
          <w:tcPr>
            <w:tcW w:w="1158" w:type="dxa"/>
            <w:noWrap w:val="0"/>
            <w:vAlign w:val="center"/>
          </w:tcPr>
          <w:p w14:paraId="5F473639">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1</w:t>
            </w:r>
          </w:p>
        </w:tc>
        <w:tc>
          <w:tcPr>
            <w:tcW w:w="777" w:type="dxa"/>
            <w:noWrap w:val="0"/>
            <w:vAlign w:val="center"/>
          </w:tcPr>
          <w:p w14:paraId="34CCC74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1C24F139">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53F4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28D51304">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8</w:t>
            </w:r>
          </w:p>
        </w:tc>
        <w:tc>
          <w:tcPr>
            <w:tcW w:w="1105" w:type="dxa"/>
            <w:noWrap w:val="0"/>
            <w:vAlign w:val="center"/>
          </w:tcPr>
          <w:p w14:paraId="792D4A1B">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游泳场所</w:t>
            </w:r>
          </w:p>
        </w:tc>
        <w:tc>
          <w:tcPr>
            <w:tcW w:w="4671" w:type="dxa"/>
            <w:noWrap w:val="0"/>
            <w:vAlign w:val="center"/>
          </w:tcPr>
          <w:p w14:paraId="0E8B3D9E">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1、温度、相对湿度、风速、二氧化碳、细菌总数；</w:t>
            </w:r>
          </w:p>
          <w:p w14:paraId="3CBCAC00">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2、池水温度、PH 值、浑浊度、尿素、游离性余氯、细菌总数、大肠菌群；</w:t>
            </w:r>
          </w:p>
          <w:p w14:paraId="63F19CAC">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3、浸脚池余氯；</w:t>
            </w:r>
          </w:p>
        </w:tc>
        <w:tc>
          <w:tcPr>
            <w:tcW w:w="1158" w:type="dxa"/>
            <w:noWrap w:val="0"/>
            <w:vAlign w:val="center"/>
          </w:tcPr>
          <w:p w14:paraId="425A7759">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1</w:t>
            </w:r>
          </w:p>
        </w:tc>
        <w:tc>
          <w:tcPr>
            <w:tcW w:w="777" w:type="dxa"/>
            <w:noWrap w:val="0"/>
            <w:vAlign w:val="center"/>
          </w:tcPr>
          <w:p w14:paraId="2465F52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0CA58E9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3661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46FBA022">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9</w:t>
            </w:r>
          </w:p>
        </w:tc>
        <w:tc>
          <w:tcPr>
            <w:tcW w:w="1105" w:type="dxa"/>
            <w:noWrap w:val="0"/>
            <w:vAlign w:val="center"/>
          </w:tcPr>
          <w:p w14:paraId="4CA2F43E">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影剧院</w:t>
            </w:r>
          </w:p>
        </w:tc>
        <w:tc>
          <w:tcPr>
            <w:tcW w:w="4671" w:type="dxa"/>
            <w:noWrap w:val="0"/>
            <w:vAlign w:val="center"/>
          </w:tcPr>
          <w:p w14:paraId="53B5492E">
            <w:pPr>
              <w:keepNext w:val="0"/>
              <w:keepLines w:val="0"/>
              <w:suppressLineNumbers w:val="0"/>
              <w:spacing w:before="0" w:beforeAutospacing="0" w:after="0" w:afterAutospacing="0"/>
              <w:ind w:left="0" w:leftChars="0" w:right="0" w:rightChars="0"/>
              <w:jc w:val="both"/>
              <w:rPr>
                <w:rFonts w:hint="eastAsia"/>
                <w:szCs w:val="20"/>
                <w:highlight w:val="none"/>
                <w:vertAlign w:val="baseline"/>
                <w:lang w:val="en-US" w:eastAsia="zh-CN"/>
              </w:rPr>
            </w:pPr>
            <w:r>
              <w:rPr>
                <w:rFonts w:hint="eastAsia" w:ascii="宋体" w:hAnsi="宋体" w:eastAsia="宋体" w:cs="宋体"/>
                <w:sz w:val="21"/>
                <w:szCs w:val="21"/>
                <w:highlight w:val="none"/>
              </w:rPr>
              <w:t>温度、相对湿度、风速、二氧化碳、动态噪声、甲醛、可吸入颗粒物、苯、甲苯、二甲苯、氨、空气细菌总数；</w:t>
            </w:r>
          </w:p>
        </w:tc>
        <w:tc>
          <w:tcPr>
            <w:tcW w:w="1158" w:type="dxa"/>
            <w:noWrap w:val="0"/>
            <w:vAlign w:val="center"/>
          </w:tcPr>
          <w:p w14:paraId="0FB9C6D1">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1</w:t>
            </w:r>
          </w:p>
        </w:tc>
        <w:tc>
          <w:tcPr>
            <w:tcW w:w="777" w:type="dxa"/>
            <w:noWrap w:val="0"/>
            <w:vAlign w:val="center"/>
          </w:tcPr>
          <w:p w14:paraId="24FD59A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24C00D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4467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4F4744E">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10</w:t>
            </w:r>
          </w:p>
        </w:tc>
        <w:tc>
          <w:tcPr>
            <w:tcW w:w="1105" w:type="dxa"/>
            <w:noWrap w:val="0"/>
            <w:vAlign w:val="center"/>
          </w:tcPr>
          <w:p w14:paraId="7EB649AF">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集中空调</w:t>
            </w:r>
          </w:p>
        </w:tc>
        <w:tc>
          <w:tcPr>
            <w:tcW w:w="4671" w:type="dxa"/>
            <w:noWrap w:val="0"/>
            <w:vAlign w:val="center"/>
          </w:tcPr>
          <w:p w14:paraId="16F693EB">
            <w:pPr>
              <w:keepNext w:val="0"/>
              <w:keepLines w:val="0"/>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空调系统中新风量、送风中可吸入颗粒物 PM10、送风中细菌总数、真菌总数、β-溶</w:t>
            </w:r>
          </w:p>
          <w:p w14:paraId="579451FE">
            <w:pPr>
              <w:keepNext w:val="0"/>
              <w:keepLines w:val="0"/>
              <w:suppressLineNumbers w:val="0"/>
              <w:spacing w:before="0" w:beforeAutospacing="0" w:after="0" w:afterAutospacing="0"/>
              <w:ind w:left="0" w:leftChars="0" w:right="0" w:rightChars="0"/>
              <w:jc w:val="both"/>
              <w:rPr>
                <w:rFonts w:hint="eastAsia"/>
                <w:szCs w:val="20"/>
                <w:highlight w:val="none"/>
                <w:vertAlign w:val="baseline"/>
                <w:lang w:val="en-US" w:eastAsia="zh-CN"/>
              </w:rPr>
            </w:pPr>
            <w:r>
              <w:rPr>
                <w:rFonts w:hint="eastAsia" w:ascii="宋体" w:hAnsi="宋体" w:eastAsia="宋体" w:cs="宋体"/>
                <w:sz w:val="21"/>
                <w:szCs w:val="21"/>
                <w:highlight w:val="none"/>
              </w:rPr>
              <w:t>血性链球菌、空调风管内表面积尘量、细菌总数、真菌总数、空调冷却水中的嗜肺军团菌；</w:t>
            </w:r>
          </w:p>
        </w:tc>
        <w:tc>
          <w:tcPr>
            <w:tcW w:w="1158" w:type="dxa"/>
            <w:noWrap w:val="0"/>
            <w:vAlign w:val="center"/>
          </w:tcPr>
          <w:p w14:paraId="1D02BAF3">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rPr>
              <w:t>1</w:t>
            </w:r>
          </w:p>
        </w:tc>
        <w:tc>
          <w:tcPr>
            <w:tcW w:w="777" w:type="dxa"/>
            <w:noWrap w:val="0"/>
            <w:vAlign w:val="center"/>
          </w:tcPr>
          <w:p w14:paraId="4D2125B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2F263A5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1A9F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10CC1FF0">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11</w:t>
            </w:r>
          </w:p>
        </w:tc>
        <w:tc>
          <w:tcPr>
            <w:tcW w:w="1105" w:type="dxa"/>
            <w:noWrap w:val="0"/>
            <w:vAlign w:val="center"/>
          </w:tcPr>
          <w:p w14:paraId="0EBBFE5F">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生活饮用水单位</w:t>
            </w:r>
          </w:p>
        </w:tc>
        <w:tc>
          <w:tcPr>
            <w:tcW w:w="4671" w:type="dxa"/>
            <w:noWrap w:val="0"/>
            <w:vAlign w:val="center"/>
          </w:tcPr>
          <w:p w14:paraId="2C800D55">
            <w:pPr>
              <w:keepNext w:val="0"/>
              <w:keepLines w:val="0"/>
              <w:suppressLineNumbers w:val="0"/>
              <w:spacing w:before="0" w:beforeAutospacing="0" w:after="0" w:afterAutospacing="0"/>
              <w:ind w:left="0" w:leftChars="0" w:right="0" w:rightChars="0"/>
              <w:jc w:val="both"/>
              <w:rPr>
                <w:rFonts w:hint="eastAsia"/>
                <w:szCs w:val="20"/>
                <w:highlight w:val="none"/>
                <w:vertAlign w:val="baseline"/>
                <w:lang w:val="en-US" w:eastAsia="zh-CN"/>
              </w:rPr>
            </w:pPr>
            <w:r>
              <w:rPr>
                <w:rFonts w:hint="eastAsia" w:ascii="宋体" w:hAnsi="宋体" w:eastAsia="宋体" w:cs="宋体"/>
                <w:sz w:val="21"/>
                <w:szCs w:val="21"/>
                <w:highlight w:val="none"/>
              </w:rPr>
              <w:t>出厂水全分析，包含感官性状和一般化学、微生物、毒理、放射性等</w:t>
            </w:r>
            <w:r>
              <w:rPr>
                <w:rFonts w:hint="eastAsia" w:ascii="宋体" w:hAnsi="宋体" w:cs="宋体"/>
                <w:sz w:val="21"/>
                <w:szCs w:val="21"/>
                <w:highlight w:val="none"/>
                <w:lang w:val="en-US" w:eastAsia="zh-CN"/>
              </w:rPr>
              <w:t>97</w:t>
            </w:r>
            <w:r>
              <w:rPr>
                <w:rFonts w:hint="eastAsia" w:ascii="宋体" w:hAnsi="宋体" w:eastAsia="宋体" w:cs="宋体"/>
                <w:sz w:val="21"/>
                <w:szCs w:val="21"/>
                <w:highlight w:val="none"/>
              </w:rPr>
              <w:t>项指标；</w:t>
            </w:r>
          </w:p>
        </w:tc>
        <w:tc>
          <w:tcPr>
            <w:tcW w:w="1158" w:type="dxa"/>
            <w:noWrap w:val="0"/>
            <w:vAlign w:val="center"/>
          </w:tcPr>
          <w:p w14:paraId="329F7C9E">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rPr>
              <w:t>5</w:t>
            </w:r>
          </w:p>
        </w:tc>
        <w:tc>
          <w:tcPr>
            <w:tcW w:w="777" w:type="dxa"/>
            <w:noWrap w:val="0"/>
            <w:vAlign w:val="center"/>
          </w:tcPr>
          <w:p w14:paraId="3087549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17B0059">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2BA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2332206B">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12</w:t>
            </w:r>
          </w:p>
        </w:tc>
        <w:tc>
          <w:tcPr>
            <w:tcW w:w="1105" w:type="dxa"/>
            <w:noWrap w:val="0"/>
            <w:vAlign w:val="center"/>
          </w:tcPr>
          <w:p w14:paraId="738EB054">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放射性职业病危害</w:t>
            </w:r>
          </w:p>
        </w:tc>
        <w:tc>
          <w:tcPr>
            <w:tcW w:w="4671" w:type="dxa"/>
            <w:noWrap w:val="0"/>
            <w:vAlign w:val="top"/>
          </w:tcPr>
          <w:p w14:paraId="2D833D8C">
            <w:pPr>
              <w:keepNext w:val="0"/>
              <w:keepLines w:val="0"/>
              <w:suppressLineNumbers w:val="0"/>
              <w:spacing w:before="0" w:beforeAutospacing="0" w:after="0" w:afterAutospacing="0"/>
              <w:ind w:left="0" w:leftChars="0" w:right="0" w:rightChars="0"/>
              <w:jc w:val="left"/>
              <w:rPr>
                <w:rFonts w:hint="eastAsia"/>
                <w:szCs w:val="20"/>
                <w:highlight w:val="none"/>
                <w:vertAlign w:val="baseline"/>
                <w:lang w:val="en-US" w:eastAsia="zh-CN"/>
              </w:rPr>
            </w:pPr>
            <w:r>
              <w:rPr>
                <w:rFonts w:hint="eastAsia" w:ascii="宋体" w:hAnsi="宋体" w:eastAsia="宋体" w:cs="宋体"/>
                <w:sz w:val="21"/>
                <w:szCs w:val="21"/>
                <w:highlight w:val="none"/>
              </w:rPr>
              <w:t>新建、改建、扩建建设项目普通放射场所放射性职业病危害预评价、效果评价；</w:t>
            </w:r>
          </w:p>
        </w:tc>
        <w:tc>
          <w:tcPr>
            <w:tcW w:w="1158" w:type="dxa"/>
            <w:noWrap w:val="0"/>
            <w:vAlign w:val="center"/>
          </w:tcPr>
          <w:p w14:paraId="5B7DF079">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rPr>
              <w:t>4</w:t>
            </w:r>
          </w:p>
        </w:tc>
        <w:tc>
          <w:tcPr>
            <w:tcW w:w="777" w:type="dxa"/>
            <w:noWrap w:val="0"/>
            <w:vAlign w:val="center"/>
          </w:tcPr>
          <w:p w14:paraId="2F1432B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EB3D35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5A55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14:paraId="7831EA02">
            <w:pPr>
              <w:keepNext w:val="0"/>
              <w:keepLines w:val="0"/>
              <w:suppressLineNumbers w:val="0"/>
              <w:spacing w:before="0" w:beforeAutospacing="0" w:after="0" w:afterAutospacing="0"/>
              <w:ind w:left="0" w:leftChars="0" w:right="0" w:righ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合计</w:t>
            </w:r>
          </w:p>
        </w:tc>
        <w:tc>
          <w:tcPr>
            <w:tcW w:w="1105" w:type="dxa"/>
            <w:noWrap w:val="0"/>
            <w:vAlign w:val="top"/>
          </w:tcPr>
          <w:p w14:paraId="1094E48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 w:val="21"/>
                <w:szCs w:val="21"/>
                <w:highlight w:val="none"/>
                <w:lang w:val="en-US" w:eastAsia="zh-CN"/>
              </w:rPr>
            </w:pPr>
          </w:p>
        </w:tc>
        <w:tc>
          <w:tcPr>
            <w:tcW w:w="4671" w:type="dxa"/>
            <w:noWrap w:val="0"/>
            <w:vAlign w:val="top"/>
          </w:tcPr>
          <w:p w14:paraId="301C375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 w:val="21"/>
                <w:szCs w:val="21"/>
                <w:highlight w:val="none"/>
                <w:lang w:val="en-US" w:eastAsia="zh-CN"/>
              </w:rPr>
            </w:pPr>
          </w:p>
        </w:tc>
        <w:tc>
          <w:tcPr>
            <w:tcW w:w="1158" w:type="dxa"/>
            <w:noWrap w:val="0"/>
            <w:vAlign w:val="center"/>
          </w:tcPr>
          <w:p w14:paraId="43F4C3C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438</w:t>
            </w:r>
          </w:p>
        </w:tc>
        <w:tc>
          <w:tcPr>
            <w:tcW w:w="777" w:type="dxa"/>
            <w:noWrap w:val="0"/>
            <w:vAlign w:val="center"/>
          </w:tcPr>
          <w:p w14:paraId="00503BB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9DB304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bl>
    <w:p w14:paraId="40580C05">
      <w:pPr>
        <w:keepNext w:val="0"/>
        <w:keepLines w:val="0"/>
        <w:pageBreakBefore w:val="0"/>
        <w:widowControl w:val="0"/>
        <w:kinsoku/>
        <w:wordWrap/>
        <w:overflowPunct/>
        <w:topLinePunct w:val="0"/>
        <w:autoSpaceDE/>
        <w:autoSpaceDN/>
        <w:bidi w:val="0"/>
        <w:adjustRightInd/>
        <w:snapToGrid/>
        <w:spacing w:line="550" w:lineRule="exact"/>
        <w:jc w:val="center"/>
        <w:textAlignment w:val="center"/>
        <w:rPr>
          <w:rFonts w:hint="eastAsia" w:ascii="宋体" w:hAnsi="宋体" w:cs="宋体"/>
          <w:b/>
          <w:bCs/>
          <w:sz w:val="24"/>
          <w:highlight w:val="none"/>
          <w:lang w:val="en-US" w:eastAsia="zh-CN"/>
        </w:rPr>
      </w:pPr>
    </w:p>
    <w:p w14:paraId="5748D45F">
      <w:pPr>
        <w:keepNext w:val="0"/>
        <w:keepLines w:val="0"/>
        <w:pageBreakBefore w:val="0"/>
        <w:widowControl w:val="0"/>
        <w:kinsoku/>
        <w:wordWrap/>
        <w:overflowPunct/>
        <w:topLinePunct w:val="0"/>
        <w:autoSpaceDE/>
        <w:autoSpaceDN/>
        <w:bidi w:val="0"/>
        <w:adjustRightInd/>
        <w:snapToGrid/>
        <w:spacing w:line="550" w:lineRule="exact"/>
        <w:jc w:val="center"/>
        <w:textAlignment w:val="cente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宁国市卫生行政执法日常监督卫生检测表</w:t>
      </w:r>
    </w:p>
    <w:tbl>
      <w:tblPr>
        <w:tblStyle w:val="12"/>
        <w:tblW w:w="8856"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105"/>
        <w:gridCol w:w="4671"/>
        <w:gridCol w:w="1158"/>
        <w:gridCol w:w="777"/>
        <w:gridCol w:w="579"/>
      </w:tblGrid>
      <w:tr w14:paraId="6C9F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1602172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序号</w:t>
            </w:r>
          </w:p>
        </w:tc>
        <w:tc>
          <w:tcPr>
            <w:tcW w:w="1105" w:type="dxa"/>
            <w:noWrap w:val="0"/>
            <w:vAlign w:val="center"/>
          </w:tcPr>
          <w:p w14:paraId="5B264B6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场所类别</w:t>
            </w:r>
          </w:p>
        </w:tc>
        <w:tc>
          <w:tcPr>
            <w:tcW w:w="4671" w:type="dxa"/>
            <w:noWrap w:val="0"/>
            <w:vAlign w:val="center"/>
          </w:tcPr>
          <w:p w14:paraId="6EB7FDB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检测项目</w:t>
            </w:r>
          </w:p>
        </w:tc>
        <w:tc>
          <w:tcPr>
            <w:tcW w:w="1158" w:type="dxa"/>
            <w:noWrap w:val="0"/>
            <w:vAlign w:val="center"/>
          </w:tcPr>
          <w:p w14:paraId="565DD05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2025年</w:t>
            </w:r>
          </w:p>
          <w:p w14:paraId="3111482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预测检测</w:t>
            </w:r>
          </w:p>
          <w:p w14:paraId="3F3D6F7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单位数</w:t>
            </w:r>
          </w:p>
        </w:tc>
        <w:tc>
          <w:tcPr>
            <w:tcW w:w="777" w:type="dxa"/>
            <w:noWrap w:val="0"/>
            <w:vAlign w:val="center"/>
          </w:tcPr>
          <w:p w14:paraId="4DFFC8A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总标本数</w:t>
            </w:r>
          </w:p>
        </w:tc>
        <w:tc>
          <w:tcPr>
            <w:tcW w:w="579" w:type="dxa"/>
            <w:noWrap w:val="0"/>
            <w:vAlign w:val="center"/>
          </w:tcPr>
          <w:p w14:paraId="23676D7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ascii="宋体" w:hAnsi="宋体" w:eastAsia="宋体" w:cs="宋体"/>
                <w:sz w:val="22"/>
                <w:szCs w:val="16"/>
                <w:highlight w:val="none"/>
                <w:vertAlign w:val="baseline"/>
                <w:lang w:val="en-US" w:eastAsia="zh-CN"/>
              </w:rPr>
            </w:pPr>
            <w:r>
              <w:rPr>
                <w:rFonts w:hint="eastAsia" w:ascii="宋体" w:hAnsi="宋体" w:eastAsia="宋体" w:cs="宋体"/>
                <w:sz w:val="22"/>
                <w:szCs w:val="16"/>
                <w:highlight w:val="none"/>
                <w:vertAlign w:val="baseline"/>
                <w:lang w:val="en-US" w:eastAsia="zh-CN"/>
              </w:rPr>
              <w:t>备注</w:t>
            </w:r>
          </w:p>
        </w:tc>
      </w:tr>
      <w:tr w14:paraId="3233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0E035D31">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1</w:t>
            </w:r>
          </w:p>
        </w:tc>
        <w:tc>
          <w:tcPr>
            <w:tcW w:w="1105" w:type="dxa"/>
            <w:noWrap w:val="0"/>
            <w:vAlign w:val="center"/>
          </w:tcPr>
          <w:p w14:paraId="04A66B38">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宾馆</w:t>
            </w:r>
          </w:p>
        </w:tc>
        <w:tc>
          <w:tcPr>
            <w:tcW w:w="4671" w:type="dxa"/>
            <w:noWrap w:val="0"/>
            <w:vAlign w:val="center"/>
          </w:tcPr>
          <w:p w14:paraId="7AE9618C">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棉织品、茶具（细菌总数、大肠菌群、金黄色葡萄球菌、pH）</w:t>
            </w:r>
          </w:p>
        </w:tc>
        <w:tc>
          <w:tcPr>
            <w:tcW w:w="1158" w:type="dxa"/>
            <w:noWrap w:val="0"/>
            <w:vAlign w:val="center"/>
          </w:tcPr>
          <w:p w14:paraId="3C712A96">
            <w:pPr>
              <w:pStyle w:val="37"/>
              <w:keepNext w:val="0"/>
              <w:keepLines w:val="0"/>
              <w:suppressLineNumbers w:val="0"/>
              <w:spacing w:before="59" w:beforeAutospacing="0" w:after="0" w:afterAutospacing="0"/>
              <w:ind w:left="113" w:leftChars="0" w:right="10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30</w:t>
            </w:r>
          </w:p>
        </w:tc>
        <w:tc>
          <w:tcPr>
            <w:tcW w:w="777" w:type="dxa"/>
            <w:noWrap w:val="0"/>
            <w:vAlign w:val="center"/>
          </w:tcPr>
          <w:p w14:paraId="3AF0530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03F209A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53F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6B29BC27">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2</w:t>
            </w:r>
          </w:p>
        </w:tc>
        <w:tc>
          <w:tcPr>
            <w:tcW w:w="1105" w:type="dxa"/>
            <w:noWrap w:val="0"/>
            <w:vAlign w:val="center"/>
          </w:tcPr>
          <w:p w14:paraId="3ED9EC55">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足浴</w:t>
            </w:r>
          </w:p>
        </w:tc>
        <w:tc>
          <w:tcPr>
            <w:tcW w:w="4671" w:type="dxa"/>
            <w:noWrap w:val="0"/>
            <w:vAlign w:val="center"/>
          </w:tcPr>
          <w:p w14:paraId="7FAFB1B4">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棉织品、茶具、修脚工具（细菌总数、大肠菌群、金黄色葡萄球菌、真菌总数、pH</w:t>
            </w:r>
          </w:p>
        </w:tc>
        <w:tc>
          <w:tcPr>
            <w:tcW w:w="1158" w:type="dxa"/>
            <w:noWrap w:val="0"/>
            <w:vAlign w:val="center"/>
          </w:tcPr>
          <w:p w14:paraId="7B55D396">
            <w:pPr>
              <w:pStyle w:val="37"/>
              <w:keepNext w:val="0"/>
              <w:keepLines w:val="0"/>
              <w:suppressLineNumbers w:val="0"/>
              <w:spacing w:before="143" w:beforeAutospacing="0" w:after="0" w:afterAutospacing="0"/>
              <w:ind w:left="7"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4</w:t>
            </w:r>
          </w:p>
        </w:tc>
        <w:tc>
          <w:tcPr>
            <w:tcW w:w="777" w:type="dxa"/>
            <w:noWrap w:val="0"/>
            <w:vAlign w:val="center"/>
          </w:tcPr>
          <w:p w14:paraId="548231E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2B06DCC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012B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49889D35">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3</w:t>
            </w:r>
          </w:p>
        </w:tc>
        <w:tc>
          <w:tcPr>
            <w:tcW w:w="1105" w:type="dxa"/>
            <w:noWrap w:val="0"/>
            <w:vAlign w:val="center"/>
          </w:tcPr>
          <w:p w14:paraId="38724A9F">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公共浴室</w:t>
            </w:r>
          </w:p>
        </w:tc>
        <w:tc>
          <w:tcPr>
            <w:tcW w:w="4671" w:type="dxa"/>
            <w:noWrap w:val="0"/>
            <w:vAlign w:val="center"/>
          </w:tcPr>
          <w:p w14:paraId="06B0254C">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棉织品、茶具、拖鞋（细菌总数、大肠菌群、金黄色葡萄球菌、真菌总数、pH）</w:t>
            </w:r>
          </w:p>
        </w:tc>
        <w:tc>
          <w:tcPr>
            <w:tcW w:w="1158" w:type="dxa"/>
            <w:noWrap w:val="0"/>
            <w:vAlign w:val="center"/>
          </w:tcPr>
          <w:p w14:paraId="4745D3A0">
            <w:pPr>
              <w:pStyle w:val="37"/>
              <w:keepNext w:val="0"/>
              <w:keepLines w:val="0"/>
              <w:suppressLineNumbers w:val="0"/>
              <w:spacing w:before="141" w:beforeAutospacing="0" w:after="0" w:afterAutospacing="0"/>
              <w:ind w:left="7"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2</w:t>
            </w:r>
          </w:p>
        </w:tc>
        <w:tc>
          <w:tcPr>
            <w:tcW w:w="777" w:type="dxa"/>
            <w:noWrap w:val="0"/>
            <w:vAlign w:val="center"/>
          </w:tcPr>
          <w:p w14:paraId="0BFBC67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48DBE6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977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6F66AF67">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4</w:t>
            </w:r>
          </w:p>
        </w:tc>
        <w:tc>
          <w:tcPr>
            <w:tcW w:w="1105" w:type="dxa"/>
            <w:noWrap w:val="0"/>
            <w:vAlign w:val="center"/>
          </w:tcPr>
          <w:p w14:paraId="638DB451">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美容美发场所</w:t>
            </w:r>
          </w:p>
        </w:tc>
        <w:tc>
          <w:tcPr>
            <w:tcW w:w="4671" w:type="dxa"/>
            <w:noWrap w:val="0"/>
            <w:vAlign w:val="center"/>
          </w:tcPr>
          <w:p w14:paraId="62C53DCF">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棉织品、理发工具/美容工具（细菌总数、大肠菌群、金黄色葡萄球菌、pH）</w:t>
            </w:r>
          </w:p>
        </w:tc>
        <w:tc>
          <w:tcPr>
            <w:tcW w:w="1158" w:type="dxa"/>
            <w:noWrap w:val="0"/>
            <w:vAlign w:val="center"/>
          </w:tcPr>
          <w:p w14:paraId="2C3A51C5">
            <w:pPr>
              <w:pStyle w:val="37"/>
              <w:keepNext w:val="0"/>
              <w:keepLines w:val="0"/>
              <w:suppressLineNumbers w:val="0"/>
              <w:spacing w:before="141" w:beforeAutospacing="0" w:after="0" w:afterAutospacing="0"/>
              <w:ind w:left="0" w:right="10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40</w:t>
            </w:r>
          </w:p>
        </w:tc>
        <w:tc>
          <w:tcPr>
            <w:tcW w:w="777" w:type="dxa"/>
            <w:noWrap w:val="0"/>
            <w:vAlign w:val="center"/>
          </w:tcPr>
          <w:p w14:paraId="1D405A7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16B5D73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1BF1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3C51FFA4">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5</w:t>
            </w:r>
          </w:p>
        </w:tc>
        <w:tc>
          <w:tcPr>
            <w:tcW w:w="1105" w:type="dxa"/>
            <w:noWrap w:val="0"/>
            <w:vAlign w:val="center"/>
          </w:tcPr>
          <w:p w14:paraId="6191AB87">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商场</w:t>
            </w:r>
          </w:p>
        </w:tc>
        <w:tc>
          <w:tcPr>
            <w:tcW w:w="4671" w:type="dxa"/>
            <w:noWrap w:val="0"/>
            <w:vAlign w:val="center"/>
          </w:tcPr>
          <w:p w14:paraId="2A0A5C12">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二氧化碳、甲醛、苯、甲苯、二甲苯、氨</w:t>
            </w:r>
          </w:p>
        </w:tc>
        <w:tc>
          <w:tcPr>
            <w:tcW w:w="1158" w:type="dxa"/>
            <w:noWrap w:val="0"/>
            <w:vAlign w:val="center"/>
          </w:tcPr>
          <w:p w14:paraId="24469096">
            <w:pPr>
              <w:pStyle w:val="37"/>
              <w:keepNext w:val="0"/>
              <w:keepLines w:val="0"/>
              <w:suppressLineNumbers w:val="0"/>
              <w:spacing w:before="62" w:beforeAutospacing="0" w:after="0" w:afterAutospacing="0"/>
              <w:ind w:left="7"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w:t>
            </w:r>
          </w:p>
        </w:tc>
        <w:tc>
          <w:tcPr>
            <w:tcW w:w="777" w:type="dxa"/>
            <w:noWrap w:val="0"/>
            <w:vAlign w:val="center"/>
          </w:tcPr>
          <w:p w14:paraId="48C9154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57E364C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2121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01ECB517">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6</w:t>
            </w:r>
          </w:p>
        </w:tc>
        <w:tc>
          <w:tcPr>
            <w:tcW w:w="1105" w:type="dxa"/>
            <w:noWrap w:val="0"/>
            <w:vAlign w:val="center"/>
          </w:tcPr>
          <w:p w14:paraId="19A18F4D">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舞厅</w:t>
            </w:r>
          </w:p>
        </w:tc>
        <w:tc>
          <w:tcPr>
            <w:tcW w:w="4671" w:type="dxa"/>
            <w:noWrap w:val="0"/>
            <w:vAlign w:val="center"/>
          </w:tcPr>
          <w:p w14:paraId="3C66ABD2">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二氧化碳、甲醛、苯、甲苯、二甲苯、氨</w:t>
            </w:r>
          </w:p>
        </w:tc>
        <w:tc>
          <w:tcPr>
            <w:tcW w:w="1158" w:type="dxa"/>
            <w:noWrap w:val="0"/>
            <w:vAlign w:val="center"/>
          </w:tcPr>
          <w:p w14:paraId="2E9A08B0">
            <w:pPr>
              <w:pStyle w:val="37"/>
              <w:keepNext w:val="0"/>
              <w:keepLines w:val="0"/>
              <w:suppressLineNumbers w:val="0"/>
              <w:spacing w:before="62" w:beforeAutospacing="0" w:after="0" w:afterAutospacing="0"/>
              <w:ind w:left="7"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w:t>
            </w:r>
          </w:p>
        </w:tc>
        <w:tc>
          <w:tcPr>
            <w:tcW w:w="777" w:type="dxa"/>
            <w:noWrap w:val="0"/>
            <w:vAlign w:val="center"/>
          </w:tcPr>
          <w:p w14:paraId="5D82E1D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6C7DD2A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A1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0BC912E">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7</w:t>
            </w:r>
          </w:p>
        </w:tc>
        <w:tc>
          <w:tcPr>
            <w:tcW w:w="1105" w:type="dxa"/>
            <w:noWrap w:val="0"/>
            <w:vAlign w:val="center"/>
          </w:tcPr>
          <w:p w14:paraId="17C7CDB0">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候车室</w:t>
            </w:r>
          </w:p>
        </w:tc>
        <w:tc>
          <w:tcPr>
            <w:tcW w:w="4671" w:type="dxa"/>
            <w:noWrap w:val="0"/>
            <w:vAlign w:val="center"/>
          </w:tcPr>
          <w:p w14:paraId="21728161">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二氧化碳、甲醛、苯、甲苯、二甲苯、氨</w:t>
            </w:r>
          </w:p>
        </w:tc>
        <w:tc>
          <w:tcPr>
            <w:tcW w:w="1158" w:type="dxa"/>
            <w:noWrap w:val="0"/>
            <w:vAlign w:val="center"/>
          </w:tcPr>
          <w:p w14:paraId="6E299791">
            <w:pPr>
              <w:pStyle w:val="37"/>
              <w:keepNext w:val="0"/>
              <w:keepLines w:val="0"/>
              <w:suppressLineNumbers w:val="0"/>
              <w:spacing w:before="62" w:beforeAutospacing="0" w:after="0" w:afterAutospacing="0"/>
              <w:ind w:left="7"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w:t>
            </w:r>
          </w:p>
        </w:tc>
        <w:tc>
          <w:tcPr>
            <w:tcW w:w="777" w:type="dxa"/>
            <w:noWrap w:val="0"/>
            <w:vAlign w:val="center"/>
          </w:tcPr>
          <w:p w14:paraId="7E8BDDA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0752BC7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142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2740EFC9">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8</w:t>
            </w:r>
          </w:p>
        </w:tc>
        <w:tc>
          <w:tcPr>
            <w:tcW w:w="1105" w:type="dxa"/>
            <w:noWrap w:val="0"/>
            <w:vAlign w:val="center"/>
          </w:tcPr>
          <w:p w14:paraId="1A90BE8E">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游泳场所</w:t>
            </w:r>
          </w:p>
        </w:tc>
        <w:tc>
          <w:tcPr>
            <w:tcW w:w="4671" w:type="dxa"/>
            <w:noWrap w:val="0"/>
            <w:vAlign w:val="center"/>
          </w:tcPr>
          <w:p w14:paraId="59CEF4A9">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池水温度、PH 值、浑浊度、尿素、游离性余氯、细菌总数、大肠菌群；浸脚池余氯</w:t>
            </w:r>
          </w:p>
        </w:tc>
        <w:tc>
          <w:tcPr>
            <w:tcW w:w="1158" w:type="dxa"/>
            <w:noWrap w:val="0"/>
            <w:vAlign w:val="center"/>
          </w:tcPr>
          <w:p w14:paraId="2D3B6094">
            <w:pPr>
              <w:pStyle w:val="37"/>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8</w:t>
            </w:r>
          </w:p>
        </w:tc>
        <w:tc>
          <w:tcPr>
            <w:tcW w:w="777" w:type="dxa"/>
            <w:noWrap w:val="0"/>
            <w:vAlign w:val="center"/>
          </w:tcPr>
          <w:p w14:paraId="648E458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58BCEA8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0E27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0B0E5E3F">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9</w:t>
            </w:r>
          </w:p>
        </w:tc>
        <w:tc>
          <w:tcPr>
            <w:tcW w:w="1105" w:type="dxa"/>
            <w:noWrap w:val="0"/>
            <w:vAlign w:val="center"/>
          </w:tcPr>
          <w:p w14:paraId="301D0107">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影剧院</w:t>
            </w:r>
          </w:p>
        </w:tc>
        <w:tc>
          <w:tcPr>
            <w:tcW w:w="4671" w:type="dxa"/>
            <w:noWrap w:val="0"/>
            <w:vAlign w:val="center"/>
          </w:tcPr>
          <w:p w14:paraId="20D74070">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二氧化碳、甲醛、苯、甲苯、二甲苯、氨</w:t>
            </w:r>
          </w:p>
        </w:tc>
        <w:tc>
          <w:tcPr>
            <w:tcW w:w="1158" w:type="dxa"/>
            <w:noWrap w:val="0"/>
            <w:vAlign w:val="center"/>
          </w:tcPr>
          <w:p w14:paraId="6A4D0459">
            <w:pPr>
              <w:pStyle w:val="37"/>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w:t>
            </w:r>
          </w:p>
        </w:tc>
        <w:tc>
          <w:tcPr>
            <w:tcW w:w="777" w:type="dxa"/>
            <w:noWrap w:val="0"/>
            <w:vAlign w:val="center"/>
          </w:tcPr>
          <w:p w14:paraId="7F2FC6E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38061D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28D1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4B723DA4">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10</w:t>
            </w:r>
          </w:p>
        </w:tc>
        <w:tc>
          <w:tcPr>
            <w:tcW w:w="1105" w:type="dxa"/>
            <w:noWrap w:val="0"/>
            <w:vAlign w:val="center"/>
          </w:tcPr>
          <w:p w14:paraId="3D950C06">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集中空调</w:t>
            </w:r>
          </w:p>
        </w:tc>
        <w:tc>
          <w:tcPr>
            <w:tcW w:w="4671" w:type="dxa"/>
            <w:noWrap w:val="0"/>
            <w:vAlign w:val="center"/>
          </w:tcPr>
          <w:p w14:paraId="682D0DCE">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空调风管内表面积尘量、细菌总数、真菌总数、空调冷却水中的嗜肺军团菌</w:t>
            </w:r>
          </w:p>
        </w:tc>
        <w:tc>
          <w:tcPr>
            <w:tcW w:w="1158" w:type="dxa"/>
            <w:noWrap w:val="0"/>
            <w:vAlign w:val="center"/>
          </w:tcPr>
          <w:p w14:paraId="715ADDB7">
            <w:pPr>
              <w:pStyle w:val="37"/>
              <w:keepNext w:val="0"/>
              <w:keepLines w:val="0"/>
              <w:suppressLineNumbers w:val="0"/>
              <w:spacing w:before="143" w:beforeAutospacing="0" w:after="0" w:afterAutospacing="0"/>
              <w:ind w:left="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2</w:t>
            </w:r>
          </w:p>
        </w:tc>
        <w:tc>
          <w:tcPr>
            <w:tcW w:w="777" w:type="dxa"/>
            <w:noWrap w:val="0"/>
            <w:vAlign w:val="center"/>
          </w:tcPr>
          <w:p w14:paraId="15B022F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012E324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2654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6EE27419">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11</w:t>
            </w:r>
          </w:p>
        </w:tc>
        <w:tc>
          <w:tcPr>
            <w:tcW w:w="1105" w:type="dxa"/>
            <w:noWrap w:val="0"/>
            <w:vAlign w:val="center"/>
          </w:tcPr>
          <w:p w14:paraId="609A2F69">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生活饮用水单位</w:t>
            </w:r>
          </w:p>
        </w:tc>
        <w:tc>
          <w:tcPr>
            <w:tcW w:w="4671" w:type="dxa"/>
            <w:noWrap w:val="0"/>
            <w:vAlign w:val="center"/>
          </w:tcPr>
          <w:p w14:paraId="3720D3F6">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总大肠菌群和耐热大肠杆菌（总大肠菌群检出阳性时检测该指 标）、大肠埃希氏菌菌落总数、砷、镉、铬（六价）、铅、汞、硒、氯化物、氟化物、硝酸盐（以 N 计） 三氯甲烷、四氯化碳、溴酸盐、甲醛、亚氯酸盐、氯酸盐、色度、浑浊度、嗅和味肉眼可见物、pH、铝、铁、锰、铜、锌、氯化物、硫酸盐、溶解性总固体、总硬度耗氧量、挥发酚类、阴离子合成洗涤剂、总 α 放射性、总β 放射性、氯气及游离氯制剂、一氯胺、臭氧、二氧化氯。</w:t>
            </w:r>
          </w:p>
        </w:tc>
        <w:tc>
          <w:tcPr>
            <w:tcW w:w="1158" w:type="dxa"/>
            <w:noWrap w:val="0"/>
            <w:vAlign w:val="center"/>
          </w:tcPr>
          <w:p w14:paraId="2CF87FC5">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20</w:t>
            </w:r>
          </w:p>
        </w:tc>
        <w:tc>
          <w:tcPr>
            <w:tcW w:w="777" w:type="dxa"/>
            <w:noWrap w:val="0"/>
            <w:vAlign w:val="center"/>
          </w:tcPr>
          <w:p w14:paraId="3B963D5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57BB474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1BD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2C6895A4">
            <w:pPr>
              <w:keepNext w:val="0"/>
              <w:keepLines w:val="0"/>
              <w:suppressLineNumbers w:val="0"/>
              <w:spacing w:before="0" w:beforeAutospacing="0" w:after="0" w:afterAutospacing="0"/>
              <w:ind w:left="0" w:right="0"/>
              <w:jc w:val="center"/>
              <w:rPr>
                <w:rFonts w:hint="default"/>
                <w:szCs w:val="20"/>
                <w:highlight w:val="none"/>
                <w:vertAlign w:val="baseline"/>
                <w:lang w:val="en-US" w:eastAsia="zh-CN"/>
              </w:rPr>
            </w:pPr>
            <w:r>
              <w:rPr>
                <w:rFonts w:hint="eastAsia" w:ascii="宋体" w:hAnsi="宋体" w:eastAsia="宋体" w:cs="宋体"/>
                <w:sz w:val="21"/>
                <w:szCs w:val="21"/>
                <w:highlight w:val="none"/>
              </w:rPr>
              <w:t>12</w:t>
            </w:r>
          </w:p>
        </w:tc>
        <w:tc>
          <w:tcPr>
            <w:tcW w:w="1105" w:type="dxa"/>
            <w:noWrap w:val="0"/>
            <w:vAlign w:val="center"/>
          </w:tcPr>
          <w:p w14:paraId="3BBDD95D">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学校</w:t>
            </w:r>
          </w:p>
        </w:tc>
        <w:tc>
          <w:tcPr>
            <w:tcW w:w="4671" w:type="dxa"/>
            <w:noWrap w:val="0"/>
            <w:vAlign w:val="center"/>
          </w:tcPr>
          <w:p w14:paraId="7FAC29C8">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教室人均面积、课桌椅、黑板、教室采光、教室照明、教室微小气候、教室噪声</w:t>
            </w:r>
          </w:p>
        </w:tc>
        <w:tc>
          <w:tcPr>
            <w:tcW w:w="1158" w:type="dxa"/>
            <w:noWrap w:val="0"/>
            <w:vAlign w:val="center"/>
          </w:tcPr>
          <w:p w14:paraId="531CDCDD">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8</w:t>
            </w:r>
          </w:p>
        </w:tc>
        <w:tc>
          <w:tcPr>
            <w:tcW w:w="777" w:type="dxa"/>
            <w:noWrap w:val="0"/>
            <w:vAlign w:val="center"/>
          </w:tcPr>
          <w:p w14:paraId="1919FB29">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4EFFD9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38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3844F2E8">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13</w:t>
            </w:r>
          </w:p>
        </w:tc>
        <w:tc>
          <w:tcPr>
            <w:tcW w:w="1105" w:type="dxa"/>
            <w:noWrap w:val="0"/>
            <w:vAlign w:val="center"/>
          </w:tcPr>
          <w:p w14:paraId="37914F31">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学校</w:t>
            </w:r>
            <w:r>
              <w:rPr>
                <w:rFonts w:hint="eastAsia" w:cs="宋体"/>
                <w:sz w:val="21"/>
                <w:szCs w:val="21"/>
                <w:highlight w:val="none"/>
                <w:lang w:val="en-US" w:eastAsia="zh-CN"/>
              </w:rPr>
              <w:t>直饮水</w:t>
            </w:r>
          </w:p>
        </w:tc>
        <w:tc>
          <w:tcPr>
            <w:tcW w:w="4671" w:type="dxa"/>
            <w:noWrap w:val="0"/>
            <w:vAlign w:val="center"/>
          </w:tcPr>
          <w:p w14:paraId="303B8453">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色度、浑浊度、嗅和味、肉眼可见物、PH 值、总硬度、硫酸盐、氯化物、铜、锌挥发酚类、溶解性总固体、菌落总数、总大肠菌群、耐热大肠菌群、大肠埃希氏菌。</w:t>
            </w:r>
          </w:p>
        </w:tc>
        <w:tc>
          <w:tcPr>
            <w:tcW w:w="1158" w:type="dxa"/>
            <w:noWrap w:val="0"/>
            <w:vAlign w:val="center"/>
          </w:tcPr>
          <w:p w14:paraId="0240DAA2">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10</w:t>
            </w:r>
          </w:p>
        </w:tc>
        <w:tc>
          <w:tcPr>
            <w:tcW w:w="777" w:type="dxa"/>
            <w:noWrap w:val="0"/>
            <w:vAlign w:val="center"/>
          </w:tcPr>
          <w:p w14:paraId="4CEB7A1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4BEE6C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0B6C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4FC9B74A">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14</w:t>
            </w:r>
          </w:p>
        </w:tc>
        <w:tc>
          <w:tcPr>
            <w:tcW w:w="1105" w:type="dxa"/>
            <w:noWrap w:val="0"/>
            <w:vAlign w:val="center"/>
          </w:tcPr>
          <w:p w14:paraId="5FE8BBC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校外培训</w:t>
            </w:r>
          </w:p>
          <w:p w14:paraId="22DFB6F1">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机构</w:t>
            </w:r>
          </w:p>
        </w:tc>
        <w:tc>
          <w:tcPr>
            <w:tcW w:w="4671" w:type="dxa"/>
            <w:noWrap w:val="0"/>
            <w:vAlign w:val="center"/>
          </w:tcPr>
          <w:p w14:paraId="30AE71D4">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教室人均面积、课桌椅、黑板、教室采光、教室照明、教室微小气候、教室噪声</w:t>
            </w:r>
          </w:p>
        </w:tc>
        <w:tc>
          <w:tcPr>
            <w:tcW w:w="1158" w:type="dxa"/>
            <w:noWrap w:val="0"/>
            <w:vAlign w:val="center"/>
          </w:tcPr>
          <w:p w14:paraId="7AA65FD4">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5</w:t>
            </w:r>
          </w:p>
        </w:tc>
        <w:tc>
          <w:tcPr>
            <w:tcW w:w="777" w:type="dxa"/>
            <w:noWrap w:val="0"/>
            <w:vAlign w:val="center"/>
          </w:tcPr>
          <w:p w14:paraId="7855A9F3">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C58E69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2A6B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72D13F1B">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15</w:t>
            </w:r>
          </w:p>
        </w:tc>
        <w:tc>
          <w:tcPr>
            <w:tcW w:w="1105" w:type="dxa"/>
            <w:noWrap w:val="0"/>
            <w:vAlign w:val="center"/>
          </w:tcPr>
          <w:p w14:paraId="2D8FF74E">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幼儿园</w:t>
            </w:r>
          </w:p>
        </w:tc>
        <w:tc>
          <w:tcPr>
            <w:tcW w:w="4671" w:type="dxa"/>
            <w:noWrap w:val="0"/>
            <w:vAlign w:val="center"/>
          </w:tcPr>
          <w:p w14:paraId="5B1F6580">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教室人均面积、课桌椅、黑板、教室采光、教室照明、教室微小气候、教室噪声</w:t>
            </w:r>
          </w:p>
        </w:tc>
        <w:tc>
          <w:tcPr>
            <w:tcW w:w="1158" w:type="dxa"/>
            <w:noWrap w:val="0"/>
            <w:vAlign w:val="center"/>
          </w:tcPr>
          <w:p w14:paraId="4C7577E0">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5</w:t>
            </w:r>
          </w:p>
        </w:tc>
        <w:tc>
          <w:tcPr>
            <w:tcW w:w="777" w:type="dxa"/>
            <w:noWrap w:val="0"/>
            <w:vAlign w:val="center"/>
          </w:tcPr>
          <w:p w14:paraId="7EA1366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9379C3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761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696C7194">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16</w:t>
            </w:r>
          </w:p>
        </w:tc>
        <w:tc>
          <w:tcPr>
            <w:tcW w:w="1105" w:type="dxa"/>
            <w:noWrap w:val="0"/>
            <w:vAlign w:val="center"/>
          </w:tcPr>
          <w:p w14:paraId="3350BF1E">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社区直饮水</w:t>
            </w:r>
          </w:p>
        </w:tc>
        <w:tc>
          <w:tcPr>
            <w:tcW w:w="4671" w:type="dxa"/>
            <w:noWrap w:val="0"/>
            <w:vAlign w:val="center"/>
          </w:tcPr>
          <w:p w14:paraId="66E5E604">
            <w:pPr>
              <w:keepNext w:val="0"/>
              <w:keepLines w:val="0"/>
              <w:suppressLineNumbers w:val="0"/>
              <w:spacing w:before="0" w:beforeAutospacing="0" w:after="0" w:afterAutospacing="0"/>
              <w:ind w:left="0" w:right="0"/>
              <w:jc w:val="left"/>
              <w:rPr>
                <w:rFonts w:hint="eastAsia"/>
                <w:szCs w:val="20"/>
                <w:highlight w:val="none"/>
                <w:vertAlign w:val="baseline"/>
                <w:lang w:val="en-US" w:eastAsia="zh-CN"/>
              </w:rPr>
            </w:pPr>
            <w:r>
              <w:rPr>
                <w:rFonts w:hint="eastAsia" w:ascii="宋体" w:hAnsi="宋体" w:eastAsia="宋体" w:cs="宋体"/>
                <w:sz w:val="21"/>
                <w:szCs w:val="21"/>
                <w:highlight w:val="none"/>
              </w:rPr>
              <w:t>色度、浑浊度、嗅和味、肉眼可见物、PH 值、总硬度、硫酸盐、氯化物、铜、锌挥发酚类、溶解性总固体、菌落总数、总大肠菌群、耐热大肠菌群、大肠埃希氏菌。</w:t>
            </w:r>
          </w:p>
        </w:tc>
        <w:tc>
          <w:tcPr>
            <w:tcW w:w="1158" w:type="dxa"/>
            <w:noWrap w:val="0"/>
            <w:vAlign w:val="center"/>
          </w:tcPr>
          <w:p w14:paraId="6F8CC2FA">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14</w:t>
            </w:r>
          </w:p>
        </w:tc>
        <w:tc>
          <w:tcPr>
            <w:tcW w:w="777" w:type="dxa"/>
            <w:noWrap w:val="0"/>
            <w:vAlign w:val="center"/>
          </w:tcPr>
          <w:p w14:paraId="13506D6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6D3227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1AE2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5DB407F">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17</w:t>
            </w:r>
          </w:p>
        </w:tc>
        <w:tc>
          <w:tcPr>
            <w:tcW w:w="1105" w:type="dxa"/>
            <w:noWrap w:val="0"/>
            <w:vAlign w:val="center"/>
          </w:tcPr>
          <w:p w14:paraId="7CD3772F">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餐饮具单位</w:t>
            </w:r>
          </w:p>
        </w:tc>
        <w:tc>
          <w:tcPr>
            <w:tcW w:w="4671" w:type="dxa"/>
            <w:noWrap w:val="0"/>
            <w:vAlign w:val="center"/>
          </w:tcPr>
          <w:p w14:paraId="670EB8B7">
            <w:pPr>
              <w:keepNext w:val="0"/>
              <w:keepLines w:val="0"/>
              <w:suppressLineNumbers w:val="0"/>
              <w:spacing w:before="0" w:beforeAutospacing="0" w:after="0" w:afterAutospacing="0"/>
              <w:ind w:left="0" w:leftChars="0" w:right="0" w:rightChars="0"/>
              <w:jc w:val="left"/>
              <w:rPr>
                <w:rFonts w:hint="eastAsia"/>
                <w:szCs w:val="20"/>
                <w:highlight w:val="none"/>
                <w:vertAlign w:val="baseline"/>
                <w:lang w:val="en-US" w:eastAsia="zh-CN"/>
              </w:rPr>
            </w:pPr>
            <w:r>
              <w:rPr>
                <w:rFonts w:hint="eastAsia" w:ascii="宋体" w:hAnsi="宋体" w:eastAsia="宋体" w:cs="宋体"/>
                <w:sz w:val="21"/>
                <w:szCs w:val="21"/>
                <w:highlight w:val="none"/>
              </w:rPr>
              <w:t>大肠菌群、沙门氏菌、游离余氯、阴离子合成洗涤剂</w:t>
            </w:r>
          </w:p>
        </w:tc>
        <w:tc>
          <w:tcPr>
            <w:tcW w:w="1158" w:type="dxa"/>
            <w:noWrap w:val="0"/>
            <w:vAlign w:val="center"/>
          </w:tcPr>
          <w:p w14:paraId="4034BFEC">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w:t>
            </w:r>
          </w:p>
        </w:tc>
        <w:tc>
          <w:tcPr>
            <w:tcW w:w="777" w:type="dxa"/>
            <w:noWrap w:val="0"/>
            <w:vAlign w:val="center"/>
          </w:tcPr>
          <w:p w14:paraId="1CA3AACA">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619761A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3CA6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6012037B">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18</w:t>
            </w:r>
          </w:p>
        </w:tc>
        <w:tc>
          <w:tcPr>
            <w:tcW w:w="1105" w:type="dxa"/>
            <w:noWrap w:val="0"/>
            <w:vAlign w:val="center"/>
          </w:tcPr>
          <w:p w14:paraId="70233CE8">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rPr>
              <w:t>耐磨铸造企业</w:t>
            </w:r>
          </w:p>
        </w:tc>
        <w:tc>
          <w:tcPr>
            <w:tcW w:w="4671" w:type="dxa"/>
            <w:noWrap w:val="0"/>
            <w:vAlign w:val="center"/>
          </w:tcPr>
          <w:p w14:paraId="024100D3">
            <w:pPr>
              <w:keepNext w:val="0"/>
              <w:keepLines w:val="0"/>
              <w:suppressLineNumbers w:val="0"/>
              <w:spacing w:before="0" w:beforeAutospacing="0" w:after="0" w:afterAutospacing="0"/>
              <w:ind w:left="0" w:leftChars="0" w:right="0" w:rightChars="0"/>
              <w:jc w:val="left"/>
              <w:rPr>
                <w:rFonts w:hint="eastAsia"/>
                <w:szCs w:val="20"/>
                <w:highlight w:val="none"/>
                <w:vertAlign w:val="baseline"/>
                <w:lang w:val="en-US" w:eastAsia="zh-CN"/>
              </w:rPr>
            </w:pPr>
            <w:r>
              <w:rPr>
                <w:rFonts w:hint="eastAsia" w:ascii="宋体" w:hAnsi="宋体" w:eastAsia="宋体" w:cs="宋体"/>
                <w:sz w:val="21"/>
                <w:szCs w:val="21"/>
                <w:highlight w:val="none"/>
              </w:rPr>
              <w:t>噪声、粉尘、游离二氧化硅</w:t>
            </w:r>
          </w:p>
        </w:tc>
        <w:tc>
          <w:tcPr>
            <w:tcW w:w="1158" w:type="dxa"/>
            <w:noWrap w:val="0"/>
            <w:vAlign w:val="center"/>
          </w:tcPr>
          <w:p w14:paraId="36E7C04D">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50</w:t>
            </w:r>
          </w:p>
        </w:tc>
        <w:tc>
          <w:tcPr>
            <w:tcW w:w="777" w:type="dxa"/>
            <w:noWrap w:val="0"/>
            <w:vAlign w:val="center"/>
          </w:tcPr>
          <w:p w14:paraId="4E2D372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746D1AB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2CCD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57B8B9B7">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19</w:t>
            </w:r>
          </w:p>
        </w:tc>
        <w:tc>
          <w:tcPr>
            <w:tcW w:w="1105" w:type="dxa"/>
            <w:noWrap w:val="0"/>
            <w:vAlign w:val="center"/>
          </w:tcPr>
          <w:p w14:paraId="4D392B75">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医疗消毒效果监测</w:t>
            </w:r>
          </w:p>
        </w:tc>
        <w:tc>
          <w:tcPr>
            <w:tcW w:w="4671" w:type="dxa"/>
            <w:noWrap w:val="0"/>
            <w:vAlign w:val="center"/>
          </w:tcPr>
          <w:p w14:paraId="2D6B09DA">
            <w:pPr>
              <w:keepNext w:val="0"/>
              <w:keepLines w:val="0"/>
              <w:suppressLineNumbers w:val="0"/>
              <w:spacing w:before="0" w:beforeAutospacing="0" w:after="0" w:afterAutospacing="0"/>
              <w:ind w:left="0" w:leftChars="0" w:right="0" w:rightChars="0"/>
              <w:jc w:val="left"/>
              <w:rPr>
                <w:rFonts w:hint="eastAsia"/>
                <w:szCs w:val="20"/>
                <w:highlight w:val="none"/>
                <w:vertAlign w:val="baseline"/>
                <w:lang w:val="en-US" w:eastAsia="zh-CN"/>
              </w:rPr>
            </w:pPr>
            <w:r>
              <w:rPr>
                <w:rFonts w:hint="eastAsia" w:ascii="宋体" w:hAnsi="宋体" w:eastAsia="宋体" w:cs="宋体"/>
                <w:sz w:val="21"/>
                <w:szCs w:val="21"/>
                <w:highlight w:val="none"/>
              </w:rPr>
              <w:t>手术室空气环境、医护人员手、工作场所台面、医疗器械、紫外线强度、消毒用水微生物指标、内毒素、使用中消毒剂、小型高压灭菌器</w:t>
            </w:r>
          </w:p>
        </w:tc>
        <w:tc>
          <w:tcPr>
            <w:tcW w:w="1158" w:type="dxa"/>
            <w:noWrap w:val="0"/>
            <w:vAlign w:val="center"/>
          </w:tcPr>
          <w:p w14:paraId="43DB796C">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52</w:t>
            </w:r>
          </w:p>
        </w:tc>
        <w:tc>
          <w:tcPr>
            <w:tcW w:w="777" w:type="dxa"/>
            <w:noWrap w:val="0"/>
            <w:vAlign w:val="center"/>
          </w:tcPr>
          <w:p w14:paraId="5B3135B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3A7CD54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1216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7FD21B65">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20</w:t>
            </w:r>
          </w:p>
        </w:tc>
        <w:tc>
          <w:tcPr>
            <w:tcW w:w="1105" w:type="dxa"/>
            <w:noWrap w:val="0"/>
            <w:vAlign w:val="center"/>
          </w:tcPr>
          <w:p w14:paraId="76ABCBC0">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r>
              <w:rPr>
                <w:rFonts w:hint="eastAsia" w:ascii="宋体" w:hAnsi="宋体" w:eastAsia="宋体" w:cs="宋体"/>
                <w:sz w:val="21"/>
                <w:szCs w:val="21"/>
                <w:highlight w:val="none"/>
              </w:rPr>
              <w:t>医院污水</w:t>
            </w:r>
          </w:p>
        </w:tc>
        <w:tc>
          <w:tcPr>
            <w:tcW w:w="4671" w:type="dxa"/>
            <w:noWrap w:val="0"/>
            <w:vAlign w:val="center"/>
          </w:tcPr>
          <w:p w14:paraId="76190BF9">
            <w:pPr>
              <w:keepNext w:val="0"/>
              <w:keepLines w:val="0"/>
              <w:suppressLineNumbers w:val="0"/>
              <w:spacing w:before="0" w:beforeAutospacing="0" w:after="0" w:afterAutospacing="0"/>
              <w:ind w:left="0" w:leftChars="0" w:right="0" w:rightChars="0"/>
              <w:jc w:val="left"/>
              <w:rPr>
                <w:rFonts w:hint="eastAsia"/>
                <w:szCs w:val="20"/>
                <w:highlight w:val="none"/>
                <w:vertAlign w:val="baseline"/>
                <w:lang w:val="en-US" w:eastAsia="zh-CN"/>
              </w:rPr>
            </w:pPr>
            <w:r>
              <w:rPr>
                <w:rFonts w:hint="eastAsia" w:ascii="宋体" w:hAnsi="宋体" w:eastAsia="宋体" w:cs="宋体"/>
                <w:sz w:val="21"/>
                <w:szCs w:val="21"/>
                <w:highlight w:val="none"/>
              </w:rPr>
              <w:t>悬浮物、pH 值、氨氮、化学需氧量、五日生化需氧量、总余氯、粪大肠菌群、沙门氏菌、志贺氏菌</w:t>
            </w:r>
          </w:p>
        </w:tc>
        <w:tc>
          <w:tcPr>
            <w:tcW w:w="1158" w:type="dxa"/>
            <w:noWrap w:val="0"/>
            <w:vAlign w:val="center"/>
          </w:tcPr>
          <w:p w14:paraId="53EDB2A3">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10</w:t>
            </w:r>
          </w:p>
        </w:tc>
        <w:tc>
          <w:tcPr>
            <w:tcW w:w="777" w:type="dxa"/>
            <w:noWrap w:val="0"/>
            <w:vAlign w:val="center"/>
          </w:tcPr>
          <w:p w14:paraId="2BE14B8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097DAE5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r w14:paraId="6F36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top"/>
          </w:tcPr>
          <w:p w14:paraId="0113F266">
            <w:pPr>
              <w:keepNext w:val="0"/>
              <w:keepLines w:val="0"/>
              <w:suppressLineNumbers w:val="0"/>
              <w:spacing w:before="0" w:beforeAutospacing="0" w:after="0" w:afterAutospacing="0"/>
              <w:ind w:left="0" w:leftChars="0" w:right="0" w:rightChars="0"/>
              <w:jc w:val="center"/>
              <w:rPr>
                <w:rFonts w:hint="default"/>
                <w:szCs w:val="20"/>
                <w:highlight w:val="none"/>
                <w:vertAlign w:val="baseline"/>
                <w:lang w:val="en-US" w:eastAsia="zh-CN"/>
              </w:rPr>
            </w:pPr>
            <w:r>
              <w:rPr>
                <w:rFonts w:hint="eastAsia" w:ascii="宋体" w:hAnsi="宋体" w:eastAsia="宋体" w:cs="宋体"/>
                <w:sz w:val="21"/>
                <w:szCs w:val="21"/>
                <w:highlight w:val="none"/>
              </w:rPr>
              <w:t>合计</w:t>
            </w:r>
          </w:p>
        </w:tc>
        <w:tc>
          <w:tcPr>
            <w:tcW w:w="1105" w:type="dxa"/>
            <w:noWrap w:val="0"/>
            <w:vAlign w:val="top"/>
          </w:tcPr>
          <w:p w14:paraId="4B4D2F15">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p>
        </w:tc>
        <w:tc>
          <w:tcPr>
            <w:tcW w:w="4671" w:type="dxa"/>
            <w:noWrap w:val="0"/>
            <w:vAlign w:val="top"/>
          </w:tcPr>
          <w:p w14:paraId="4BA5131C">
            <w:pPr>
              <w:keepNext w:val="0"/>
              <w:keepLines w:val="0"/>
              <w:suppressLineNumbers w:val="0"/>
              <w:spacing w:before="0" w:beforeAutospacing="0" w:after="0" w:afterAutospacing="0"/>
              <w:ind w:left="0" w:leftChars="0" w:right="0" w:rightChars="0"/>
              <w:jc w:val="center"/>
              <w:rPr>
                <w:rFonts w:hint="eastAsia"/>
                <w:szCs w:val="20"/>
                <w:highlight w:val="none"/>
                <w:vertAlign w:val="baseline"/>
                <w:lang w:val="en-US" w:eastAsia="zh-CN"/>
              </w:rPr>
            </w:pPr>
          </w:p>
        </w:tc>
        <w:tc>
          <w:tcPr>
            <w:tcW w:w="1158" w:type="dxa"/>
            <w:noWrap w:val="0"/>
            <w:vAlign w:val="center"/>
          </w:tcPr>
          <w:p w14:paraId="290FF225">
            <w:pPr>
              <w:keepNext w:val="0"/>
              <w:keepLines w:val="0"/>
              <w:suppressLineNumbers w:val="0"/>
              <w:spacing w:before="0" w:beforeAutospacing="0" w:after="0" w:afterAutospacing="0"/>
              <w:ind w:left="0" w:right="0"/>
              <w:jc w:val="center"/>
              <w:rPr>
                <w:rFonts w:hint="eastAsia"/>
                <w:szCs w:val="20"/>
                <w:highlight w:val="none"/>
                <w:vertAlign w:val="baseline"/>
                <w:lang w:val="en-US" w:eastAsia="zh-CN"/>
              </w:rPr>
            </w:pPr>
            <w:r>
              <w:rPr>
                <w:rFonts w:hint="eastAsia" w:ascii="宋体" w:hAnsi="宋体" w:eastAsia="宋体" w:cs="宋体"/>
                <w:sz w:val="21"/>
                <w:szCs w:val="21"/>
                <w:highlight w:val="none"/>
                <w:lang w:val="en-US" w:eastAsia="zh-CN" w:bidi="zh-CN"/>
              </w:rPr>
              <w:t>265</w:t>
            </w:r>
          </w:p>
        </w:tc>
        <w:tc>
          <w:tcPr>
            <w:tcW w:w="777" w:type="dxa"/>
            <w:noWrap w:val="0"/>
            <w:vAlign w:val="center"/>
          </w:tcPr>
          <w:p w14:paraId="7281412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c>
          <w:tcPr>
            <w:tcW w:w="579" w:type="dxa"/>
            <w:noWrap w:val="0"/>
            <w:vAlign w:val="center"/>
          </w:tcPr>
          <w:p w14:paraId="25791C0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center"/>
              <w:rPr>
                <w:rFonts w:hint="eastAsia"/>
                <w:szCs w:val="20"/>
                <w:highlight w:val="none"/>
                <w:vertAlign w:val="baseline"/>
                <w:lang w:val="en-US" w:eastAsia="zh-CN"/>
              </w:rPr>
            </w:pPr>
          </w:p>
        </w:tc>
      </w:tr>
    </w:tbl>
    <w:p w14:paraId="5E3D9950">
      <w:pPr>
        <w:pStyle w:val="3"/>
        <w:keepNext w:val="0"/>
        <w:keepLines w:val="0"/>
        <w:pageBreakBefore w:val="0"/>
        <w:widowControl w:val="0"/>
        <w:kinsoku/>
        <w:wordWrap/>
        <w:overflowPunct/>
        <w:topLinePunct w:val="0"/>
        <w:autoSpaceDE/>
        <w:autoSpaceDN/>
        <w:bidi w:val="0"/>
        <w:adjustRightInd/>
        <w:snapToGrid/>
        <w:spacing w:after="0" w:line="550" w:lineRule="exact"/>
        <w:ind w:left="0" w:leftChars="0" w:firstLine="0" w:firstLineChars="0"/>
        <w:textAlignment w:val="auto"/>
        <w:rPr>
          <w:rFonts w:hint="eastAsia" w:ascii="宋体" w:hAnsi="Arial" w:cs="宋体"/>
          <w:b/>
          <w:bCs/>
          <w:color w:val="auto"/>
          <w:kern w:val="0"/>
          <w:sz w:val="36"/>
          <w:szCs w:val="24"/>
          <w:highlight w:val="none"/>
          <w:lang w:val="zh-CN"/>
        </w:rPr>
      </w:pPr>
      <w:r>
        <w:rPr>
          <w:rFonts w:hint="eastAsia" w:ascii="宋体" w:hAnsi="宋体" w:eastAsia="宋体" w:cs="宋体"/>
          <w:b/>
          <w:bCs/>
          <w:sz w:val="24"/>
          <w:szCs w:val="24"/>
          <w:highlight w:val="none"/>
          <w:lang w:val="en-US" w:eastAsia="zh-CN"/>
        </w:rPr>
        <w:t>备注：若成交供应商不能开展水质全分析检测和放射性职业病危害的、耐磨铸造企业的，可以委托具有相应资质的第三方检测机构进行检测。（委托第三方检测机构前，需将第三方检测机构资质报采购人备案后，方可检测）</w:t>
      </w:r>
    </w:p>
    <w:p w14:paraId="268CAB43">
      <w:pPr>
        <w:keepNext w:val="0"/>
        <w:keepLines w:val="0"/>
        <w:pageBreakBefore w:val="0"/>
        <w:kinsoku/>
        <w:wordWrap/>
        <w:overflowPunct/>
        <w:topLinePunct w:val="0"/>
        <w:autoSpaceDE w:val="0"/>
        <w:autoSpaceDN w:val="0"/>
        <w:bidi w:val="0"/>
        <w:adjustRightInd w:val="0"/>
        <w:snapToGrid/>
        <w:spacing w:beforeAutospacing="0" w:afterAutospacing="0" w:line="520" w:lineRule="exact"/>
        <w:textAlignment w:val="auto"/>
        <w:rPr>
          <w:rFonts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br w:type="page"/>
      </w:r>
      <w:r>
        <w:rPr>
          <w:rFonts w:hint="eastAsia" w:ascii="宋体" w:hAnsi="Arial" w:cs="宋体"/>
          <w:b/>
          <w:bCs/>
          <w:color w:val="auto"/>
          <w:kern w:val="0"/>
          <w:sz w:val="23"/>
          <w:szCs w:val="23"/>
          <w:highlight w:val="none"/>
          <w:lang w:val="zh-CN"/>
        </w:rPr>
        <w:t>（三）供应商资格要求：</w:t>
      </w:r>
    </w:p>
    <w:p w14:paraId="7D71C42E">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60" w:firstLineChars="200"/>
        <w:jc w:val="both"/>
        <w:textAlignment w:val="auto"/>
        <w:rPr>
          <w:rFonts w:hint="eastAsia"/>
          <w:color w:val="000000"/>
          <w:sz w:val="23"/>
          <w:szCs w:val="23"/>
          <w:highlight w:val="none"/>
        </w:rPr>
      </w:pPr>
      <w:r>
        <w:rPr>
          <w:rFonts w:hint="eastAsia"/>
          <w:color w:val="000000"/>
          <w:sz w:val="23"/>
          <w:szCs w:val="23"/>
          <w:highlight w:val="none"/>
        </w:rPr>
        <w:t>1.满足《中华人民共和国政府采购法》第二十二条规定；</w:t>
      </w:r>
    </w:p>
    <w:p w14:paraId="7264E63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60" w:firstLineChars="200"/>
        <w:jc w:val="both"/>
        <w:textAlignment w:val="auto"/>
        <w:rPr>
          <w:rFonts w:hint="eastAsia"/>
          <w:color w:val="000000"/>
          <w:sz w:val="23"/>
          <w:szCs w:val="23"/>
          <w:highlight w:val="none"/>
        </w:rPr>
      </w:pPr>
      <w:r>
        <w:rPr>
          <w:rFonts w:hint="eastAsia"/>
          <w:color w:val="000000"/>
          <w:sz w:val="23"/>
          <w:szCs w:val="23"/>
          <w:highlight w:val="none"/>
          <w:lang w:val="en-US" w:eastAsia="zh-CN"/>
        </w:rPr>
        <w:t>2.落实政府采购政策需满足的资格要求：本项目专门面向中小企业。</w:t>
      </w:r>
    </w:p>
    <w:p w14:paraId="402B1BB1">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color w:val="000000"/>
          <w:sz w:val="23"/>
          <w:szCs w:val="23"/>
          <w:highlight w:val="none"/>
        </w:rPr>
      </w:pPr>
      <w:r>
        <w:rPr>
          <w:rFonts w:hint="eastAsia"/>
          <w:color w:val="000000"/>
          <w:sz w:val="23"/>
          <w:szCs w:val="23"/>
          <w:highlight w:val="none"/>
          <w:lang w:val="en-US" w:eastAsia="zh-CN"/>
        </w:rPr>
        <w:t>3.</w:t>
      </w:r>
      <w:r>
        <w:rPr>
          <w:rFonts w:hint="eastAsia"/>
          <w:color w:val="000000"/>
          <w:sz w:val="23"/>
          <w:szCs w:val="23"/>
          <w:highlight w:val="none"/>
        </w:rPr>
        <w:t>本项目的特定资格要求：</w:t>
      </w:r>
    </w:p>
    <w:p w14:paraId="3BE743B0">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①如所有检测服务由供应商自己完成：应当具备检验检测机构资质认定证书，且其资质证书附表中含有本次招标文件中的检测项目，同时具备职业卫生服务机构资质证书以及放射卫生技术服务机构资质证书（详见采购需求第十三条说明）。</w:t>
      </w:r>
    </w:p>
    <w:p w14:paraId="08776E2D">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②如供应商拟将放射性职业病危害检测项目进行分包：应当具备检验检测机构资质认定证书，且其资质证书附表中含有本次招标文件中的检测项目，同时具备职业卫生服务机构资质证书（详见采购需求第十三条说明）以及</w:t>
      </w:r>
      <w:r>
        <w:rPr>
          <w:rFonts w:hint="eastAsia" w:ascii="宋体" w:hAnsi="宋体" w:cs="宋体"/>
          <w:color w:val="auto"/>
          <w:sz w:val="23"/>
          <w:szCs w:val="23"/>
          <w:highlight w:val="none"/>
          <w:lang w:val="en-US" w:eastAsia="zh-CN"/>
        </w:rPr>
        <w:t>拟分包情况声明函</w:t>
      </w:r>
      <w:r>
        <w:rPr>
          <w:rFonts w:hint="eastAsia" w:ascii="宋体" w:hAnsi="宋体" w:eastAsia="宋体" w:cs="宋体"/>
          <w:color w:val="auto"/>
          <w:sz w:val="23"/>
          <w:szCs w:val="23"/>
          <w:highlight w:val="none"/>
          <w:lang w:val="en-US" w:eastAsia="zh-CN"/>
        </w:rPr>
        <w:t>A。</w:t>
      </w:r>
    </w:p>
    <w:p w14:paraId="138F5E74">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③如供应商拟将水质全分析检测项目进行分包：应当具备检验检测机构资质认定证书，且其资质证书附表中含有本次招标文件中的检测项目（生活饮用水除外），同时具备职业卫生服务机构资质证书以及放射卫生技术服务机构资质证书（详见采购需求第十三条说明）以及</w:t>
      </w:r>
      <w:r>
        <w:rPr>
          <w:rFonts w:hint="eastAsia" w:ascii="宋体" w:hAnsi="宋体" w:cs="宋体"/>
          <w:color w:val="auto"/>
          <w:sz w:val="23"/>
          <w:szCs w:val="23"/>
          <w:highlight w:val="none"/>
          <w:lang w:val="en-US" w:eastAsia="zh-CN"/>
        </w:rPr>
        <w:t>拟分包情况声明函</w:t>
      </w:r>
      <w:r>
        <w:rPr>
          <w:rFonts w:hint="eastAsia" w:ascii="宋体" w:hAnsi="宋体" w:eastAsia="宋体" w:cs="宋体"/>
          <w:color w:val="auto"/>
          <w:sz w:val="23"/>
          <w:szCs w:val="23"/>
          <w:highlight w:val="none"/>
          <w:lang w:val="en-US" w:eastAsia="zh-CN"/>
        </w:rPr>
        <w:t>B。</w:t>
      </w:r>
    </w:p>
    <w:p w14:paraId="6A178396">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④如供应商拟将耐磨铸造企业检测项目进行分包：应当具备检验检测机构资质认定证书，且其资质证书附表中含有本次招标文件中的检测项目，同时具备放射卫生技术服务机构资质证书（详见采购需求第十三条说明）以及</w:t>
      </w:r>
      <w:r>
        <w:rPr>
          <w:rFonts w:hint="eastAsia" w:ascii="宋体" w:hAnsi="宋体" w:cs="宋体"/>
          <w:color w:val="auto"/>
          <w:sz w:val="23"/>
          <w:szCs w:val="23"/>
          <w:highlight w:val="none"/>
          <w:lang w:val="en-US" w:eastAsia="zh-CN"/>
        </w:rPr>
        <w:t>拟分包情况声明函</w:t>
      </w:r>
      <w:r>
        <w:rPr>
          <w:rFonts w:hint="eastAsia" w:ascii="宋体" w:hAnsi="宋体" w:eastAsia="宋体" w:cs="宋体"/>
          <w:color w:val="auto"/>
          <w:sz w:val="23"/>
          <w:szCs w:val="23"/>
          <w:highlight w:val="none"/>
          <w:lang w:val="en-US" w:eastAsia="zh-CN"/>
        </w:rPr>
        <w:t>C。</w:t>
      </w:r>
    </w:p>
    <w:p w14:paraId="41A41E00">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⑤如供应商拟将水质全分析检测和放射性职业病危害检测项目进行分包：应当具备检验检测机构资质认定证书，且其资质证书附表中含有本次招标文件中的检测项目（生活饮用水除外），同时具备职业卫生服务机构资质证书（详见采购需求第十三条说明）以及</w:t>
      </w:r>
      <w:r>
        <w:rPr>
          <w:rFonts w:hint="eastAsia" w:ascii="宋体" w:hAnsi="宋体" w:cs="宋体"/>
          <w:color w:val="auto"/>
          <w:sz w:val="23"/>
          <w:szCs w:val="23"/>
          <w:highlight w:val="none"/>
          <w:lang w:val="en-US" w:eastAsia="zh-CN"/>
        </w:rPr>
        <w:t>拟分包情况声明函D</w:t>
      </w:r>
      <w:r>
        <w:rPr>
          <w:rFonts w:hint="eastAsia" w:ascii="宋体" w:hAnsi="宋体" w:eastAsia="宋体" w:cs="宋体"/>
          <w:color w:val="auto"/>
          <w:sz w:val="23"/>
          <w:szCs w:val="23"/>
          <w:highlight w:val="none"/>
          <w:lang w:val="en-US" w:eastAsia="zh-CN"/>
        </w:rPr>
        <w:t>。</w:t>
      </w:r>
    </w:p>
    <w:p w14:paraId="2E1609FF">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⑥如供应商拟将水质全分析检测和耐磨铸造企业检测项目进行分包：应当具备检验检测机构资质认定证书，且其资质证书附表中含有本次招标文件中的检测项目（生活饮用水除外），同时具备放射卫生技术服务机构资质证书（详见采购需求第十三条说明）以及</w:t>
      </w:r>
      <w:r>
        <w:rPr>
          <w:rFonts w:hint="eastAsia" w:ascii="宋体" w:hAnsi="宋体" w:cs="宋体"/>
          <w:color w:val="auto"/>
          <w:sz w:val="23"/>
          <w:szCs w:val="23"/>
          <w:highlight w:val="none"/>
          <w:lang w:val="en-US" w:eastAsia="zh-CN"/>
        </w:rPr>
        <w:t>拟分包情况声明函E</w:t>
      </w:r>
      <w:r>
        <w:rPr>
          <w:rFonts w:hint="eastAsia" w:ascii="宋体" w:hAnsi="宋体" w:eastAsia="宋体" w:cs="宋体"/>
          <w:color w:val="auto"/>
          <w:sz w:val="23"/>
          <w:szCs w:val="23"/>
          <w:highlight w:val="none"/>
          <w:lang w:val="en-US" w:eastAsia="zh-CN"/>
        </w:rPr>
        <w:t>。</w:t>
      </w:r>
    </w:p>
    <w:p w14:paraId="6F1A6D3E">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⑦如供应商拟将放射性职业病危害检测和耐磨铸造企业检测项目进行分包：应当具备检验检测机构资质认定证书，且其资质证书附表中含有本次招标文件中的检测项目（详见采购需求第十三条说明）以及</w:t>
      </w:r>
      <w:r>
        <w:rPr>
          <w:rFonts w:hint="eastAsia" w:ascii="宋体" w:hAnsi="宋体" w:cs="宋体"/>
          <w:color w:val="auto"/>
          <w:sz w:val="23"/>
          <w:szCs w:val="23"/>
          <w:highlight w:val="none"/>
          <w:lang w:val="en-US" w:eastAsia="zh-CN"/>
        </w:rPr>
        <w:t>拟分包情况声明函F</w:t>
      </w:r>
      <w:r>
        <w:rPr>
          <w:rFonts w:hint="eastAsia" w:ascii="宋体" w:hAnsi="宋体" w:eastAsia="宋体" w:cs="宋体"/>
          <w:color w:val="auto"/>
          <w:sz w:val="23"/>
          <w:szCs w:val="23"/>
          <w:highlight w:val="none"/>
          <w:lang w:val="en-US" w:eastAsia="zh-CN"/>
        </w:rPr>
        <w:t>。</w:t>
      </w:r>
    </w:p>
    <w:p w14:paraId="09BEAEA6">
      <w:pPr>
        <w:keepNext w:val="0"/>
        <w:keepLines w:val="0"/>
        <w:pageBreakBefore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宋体" w:eastAsia="宋体" w:cs="宋体"/>
          <w:color w:val="auto"/>
          <w:sz w:val="23"/>
          <w:szCs w:val="23"/>
          <w:highlight w:val="none"/>
          <w:lang w:val="zh-CN" w:eastAsia="zh-CN"/>
        </w:rPr>
      </w:pPr>
      <w:r>
        <w:rPr>
          <w:rFonts w:hint="eastAsia" w:ascii="宋体" w:hAnsi="宋体" w:eastAsia="宋体" w:cs="宋体"/>
          <w:color w:val="auto"/>
          <w:sz w:val="23"/>
          <w:szCs w:val="23"/>
          <w:highlight w:val="none"/>
          <w:lang w:val="en-US" w:eastAsia="zh-CN"/>
        </w:rPr>
        <w:t>⑧如供应商拟将水质全分析检测和放射性职业病危害检测、耐磨铸造企业检测项目进行分包：应当具备检验检测机构资质认定证书，且其资质证书附表中含有本次招标文件中的检测项目（生活饮用水除外）（详见采购需求第十三条说明）以及</w:t>
      </w:r>
      <w:r>
        <w:rPr>
          <w:rFonts w:hint="eastAsia" w:ascii="宋体" w:hAnsi="宋体" w:cs="宋体"/>
          <w:color w:val="auto"/>
          <w:sz w:val="23"/>
          <w:szCs w:val="23"/>
          <w:highlight w:val="none"/>
          <w:lang w:val="en-US" w:eastAsia="zh-CN"/>
        </w:rPr>
        <w:t>拟分包情况声明函G</w:t>
      </w:r>
      <w:r>
        <w:rPr>
          <w:rFonts w:hint="eastAsia" w:ascii="宋体" w:hAnsi="宋体" w:eastAsia="宋体" w:cs="宋体"/>
          <w:color w:val="auto"/>
          <w:sz w:val="23"/>
          <w:szCs w:val="23"/>
          <w:highlight w:val="none"/>
          <w:lang w:val="en-US" w:eastAsia="zh-CN"/>
        </w:rPr>
        <w:t>。</w:t>
      </w:r>
    </w:p>
    <w:p w14:paraId="6A9860E1">
      <w:pPr>
        <w:keepNext w:val="0"/>
        <w:keepLines w:val="0"/>
        <w:pageBreakBefore w:val="0"/>
        <w:kinsoku/>
        <w:wordWrap/>
        <w:overflowPunct/>
        <w:topLinePunct w:val="0"/>
        <w:autoSpaceDE w:val="0"/>
        <w:autoSpaceDN w:val="0"/>
        <w:bidi w:val="0"/>
        <w:adjustRightInd w:val="0"/>
        <w:snapToGrid/>
        <w:spacing w:beforeAutospacing="0" w:afterAutospacing="0" w:line="520" w:lineRule="exact"/>
        <w:textAlignment w:val="auto"/>
        <w:rPr>
          <w:rFonts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t>（四）供应商必须提交的证明文件：</w:t>
      </w:r>
    </w:p>
    <w:p w14:paraId="68E7276C">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60" w:firstLineChars="200"/>
        <w:jc w:val="both"/>
        <w:textAlignment w:val="auto"/>
        <w:rPr>
          <w:rFonts w:hint="eastAsia" w:ascii="宋体" w:hAnsi="宋体" w:eastAsia="宋体" w:cs="宋体"/>
          <w:color w:val="000000"/>
          <w:sz w:val="23"/>
          <w:szCs w:val="23"/>
          <w:highlight w:val="none"/>
        </w:rPr>
      </w:pPr>
      <w:r>
        <w:rPr>
          <w:rFonts w:hint="eastAsia" w:ascii="宋体" w:hAnsi="宋体" w:eastAsia="宋体" w:cs="宋体"/>
          <w:color w:val="000000"/>
          <w:sz w:val="23"/>
          <w:szCs w:val="23"/>
          <w:highlight w:val="none"/>
          <w:lang w:val="en-US" w:eastAsia="zh-CN"/>
        </w:rPr>
        <w:t>1</w:t>
      </w:r>
      <w:r>
        <w:rPr>
          <w:rFonts w:hint="eastAsia" w:ascii="宋体" w:hAnsi="宋体" w:eastAsia="宋体" w:cs="宋体"/>
          <w:color w:val="000000"/>
          <w:sz w:val="23"/>
          <w:szCs w:val="23"/>
          <w:highlight w:val="none"/>
        </w:rPr>
        <w:t>、法人授权委托书（按规定格式）；</w:t>
      </w:r>
    </w:p>
    <w:p w14:paraId="3F0059A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60" w:firstLineChars="200"/>
        <w:jc w:val="both"/>
        <w:textAlignment w:val="auto"/>
        <w:rPr>
          <w:rFonts w:hint="eastAsia" w:ascii="宋体" w:hAnsi="宋体" w:eastAsia="宋体" w:cs="宋体"/>
          <w:color w:val="000000"/>
          <w:sz w:val="23"/>
          <w:szCs w:val="23"/>
          <w:highlight w:val="none"/>
          <w:lang w:eastAsia="zh-CN"/>
        </w:rPr>
      </w:pPr>
      <w:r>
        <w:rPr>
          <w:rFonts w:hint="eastAsia" w:ascii="宋体" w:hAnsi="宋体" w:eastAsia="宋体" w:cs="宋体"/>
          <w:color w:val="000000"/>
          <w:sz w:val="23"/>
          <w:szCs w:val="23"/>
          <w:highlight w:val="none"/>
          <w:lang w:val="en-US" w:eastAsia="zh-CN"/>
        </w:rPr>
        <w:t>2</w:t>
      </w:r>
      <w:r>
        <w:rPr>
          <w:rFonts w:hint="eastAsia" w:ascii="宋体" w:hAnsi="宋体" w:eastAsia="宋体" w:cs="宋体"/>
          <w:color w:val="000000"/>
          <w:sz w:val="23"/>
          <w:szCs w:val="23"/>
          <w:highlight w:val="none"/>
        </w:rPr>
        <w:t>、</w:t>
      </w:r>
      <w:r>
        <w:rPr>
          <w:rFonts w:hint="eastAsia" w:ascii="宋体" w:hAnsi="宋体" w:eastAsia="宋体" w:cs="宋体"/>
          <w:color w:val="000000"/>
          <w:sz w:val="23"/>
          <w:szCs w:val="23"/>
          <w:highlight w:val="none"/>
          <w:lang w:eastAsia="zh-CN"/>
        </w:rPr>
        <w:t>企业资质证书；</w:t>
      </w:r>
    </w:p>
    <w:p w14:paraId="485DE05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60" w:firstLineChars="200"/>
        <w:jc w:val="both"/>
        <w:textAlignment w:val="auto"/>
        <w:rPr>
          <w:rFonts w:hint="eastAsia" w:ascii="宋体" w:hAnsi="宋体" w:eastAsia="宋体" w:cs="宋体"/>
          <w:color w:val="000000"/>
          <w:sz w:val="23"/>
          <w:szCs w:val="23"/>
          <w:highlight w:val="none"/>
          <w:lang w:eastAsia="zh-CN"/>
        </w:rPr>
      </w:pPr>
      <w:r>
        <w:rPr>
          <w:rFonts w:hint="eastAsia" w:ascii="宋体" w:hAnsi="宋体" w:eastAsia="宋体" w:cs="宋体"/>
          <w:color w:val="000000"/>
          <w:sz w:val="23"/>
          <w:szCs w:val="23"/>
          <w:highlight w:val="none"/>
          <w:lang w:val="en-US" w:eastAsia="zh-CN"/>
        </w:rPr>
        <w:t>3</w:t>
      </w:r>
      <w:r>
        <w:rPr>
          <w:rFonts w:hint="eastAsia" w:ascii="宋体" w:hAnsi="宋体" w:eastAsia="宋体" w:cs="宋体"/>
          <w:color w:val="000000"/>
          <w:sz w:val="23"/>
          <w:szCs w:val="23"/>
          <w:highlight w:val="none"/>
        </w:rPr>
        <w:t>、供应商声明函（按规定格式）</w:t>
      </w:r>
      <w:r>
        <w:rPr>
          <w:rFonts w:hint="eastAsia" w:ascii="宋体" w:hAnsi="宋体" w:eastAsia="宋体" w:cs="宋体"/>
          <w:color w:val="000000"/>
          <w:sz w:val="23"/>
          <w:szCs w:val="23"/>
          <w:highlight w:val="none"/>
          <w:lang w:eastAsia="zh-CN"/>
        </w:rPr>
        <w:t>；</w:t>
      </w:r>
    </w:p>
    <w:p w14:paraId="1A27CA15">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60" w:firstLineChars="200"/>
        <w:jc w:val="both"/>
        <w:textAlignment w:val="auto"/>
        <w:rPr>
          <w:rFonts w:hint="eastAsia" w:ascii="宋体" w:hAnsi="宋体" w:eastAsia="宋体" w:cs="宋体"/>
          <w:color w:val="000000"/>
          <w:sz w:val="23"/>
          <w:szCs w:val="23"/>
          <w:highlight w:val="none"/>
        </w:rPr>
      </w:pPr>
      <w:r>
        <w:rPr>
          <w:rFonts w:hint="eastAsia" w:ascii="宋体" w:hAnsi="宋体" w:eastAsia="宋体" w:cs="宋体"/>
          <w:color w:val="000000"/>
          <w:sz w:val="23"/>
          <w:szCs w:val="23"/>
          <w:highlight w:val="none"/>
          <w:lang w:val="en-US" w:eastAsia="zh-CN"/>
        </w:rPr>
        <w:t>4、磋商文件中要求其他的证明材料。</w:t>
      </w:r>
    </w:p>
    <w:p w14:paraId="034BD429">
      <w:pPr>
        <w:keepNext w:val="0"/>
        <w:keepLines w:val="0"/>
        <w:pageBreakBefore w:val="0"/>
        <w:kinsoku/>
        <w:wordWrap/>
        <w:overflowPunct/>
        <w:topLinePunct w:val="0"/>
        <w:autoSpaceDE w:val="0"/>
        <w:autoSpaceDN w:val="0"/>
        <w:bidi w:val="0"/>
        <w:adjustRightInd w:val="0"/>
        <w:snapToGrid/>
        <w:spacing w:beforeAutospacing="0" w:afterAutospacing="0" w:line="520" w:lineRule="exact"/>
        <w:textAlignment w:val="auto"/>
        <w:rPr>
          <w:rFonts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t>（五）合同主要条款：</w:t>
      </w:r>
    </w:p>
    <w:p w14:paraId="0EC83C8C">
      <w:pPr>
        <w:keepNext w:val="0"/>
        <w:keepLines w:val="0"/>
        <w:pageBreakBefore w:val="0"/>
        <w:widowControl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default" w:ascii="宋体" w:hAnsi="Arial" w:cs="宋体"/>
          <w:color w:val="auto"/>
          <w:kern w:val="0"/>
          <w:sz w:val="23"/>
          <w:szCs w:val="23"/>
          <w:highlight w:val="none"/>
          <w:lang w:val="en-US"/>
        </w:rPr>
      </w:pPr>
      <w:r>
        <w:rPr>
          <w:rFonts w:ascii="宋体" w:hAnsi="Arial" w:cs="宋体"/>
          <w:color w:val="auto"/>
          <w:kern w:val="0"/>
          <w:sz w:val="23"/>
          <w:szCs w:val="23"/>
          <w:highlight w:val="none"/>
          <w:lang w:val="zh-CN"/>
        </w:rPr>
        <w:t>1</w:t>
      </w:r>
      <w:r>
        <w:rPr>
          <w:rFonts w:hint="eastAsia" w:ascii="宋体" w:hAnsi="Arial" w:cs="宋体"/>
          <w:color w:val="auto"/>
          <w:kern w:val="0"/>
          <w:sz w:val="23"/>
          <w:szCs w:val="23"/>
          <w:highlight w:val="none"/>
          <w:lang w:val="zh-CN"/>
        </w:rPr>
        <w:t>、付款方式：</w:t>
      </w:r>
      <w:r>
        <w:rPr>
          <w:rFonts w:hint="eastAsia" w:ascii="宋体" w:hAnsi="Arial" w:cs="宋体"/>
          <w:color w:val="auto"/>
          <w:kern w:val="0"/>
          <w:sz w:val="23"/>
          <w:szCs w:val="23"/>
          <w:highlight w:val="none"/>
          <w:lang w:val="zh-CN" w:eastAsia="zh-CN"/>
        </w:rPr>
        <w:t>合同签订后预付合同价款的40%（供应商须提交经采购人认可的银行或其他金融机构出具的预付款保函或其他担保措施。政府采购预付款应在合同、担保措施生效以及具备实施条件后5个工作日内支付），供应商完成全部项目检测内容后付清余款。</w:t>
      </w:r>
    </w:p>
    <w:p w14:paraId="21FAF4B5">
      <w:pPr>
        <w:keepNext w:val="0"/>
        <w:keepLines w:val="0"/>
        <w:pageBreakBefore w:val="0"/>
        <w:widowControl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Arial" w:cs="宋体"/>
          <w:color w:val="auto"/>
          <w:kern w:val="0"/>
          <w:sz w:val="23"/>
          <w:szCs w:val="23"/>
          <w:highlight w:val="none"/>
          <w:lang w:val="zh-CN"/>
        </w:rPr>
      </w:pPr>
      <w:r>
        <w:rPr>
          <w:rFonts w:ascii="宋体" w:hAnsi="Arial" w:cs="宋体"/>
          <w:color w:val="auto"/>
          <w:kern w:val="0"/>
          <w:sz w:val="23"/>
          <w:szCs w:val="23"/>
          <w:highlight w:val="none"/>
          <w:lang w:val="zh-CN"/>
        </w:rPr>
        <w:t xml:space="preserve"> 2</w:t>
      </w:r>
      <w:r>
        <w:rPr>
          <w:rFonts w:hint="eastAsia" w:ascii="宋体" w:hAnsi="Arial" w:cs="宋体"/>
          <w:color w:val="auto"/>
          <w:kern w:val="0"/>
          <w:sz w:val="23"/>
          <w:szCs w:val="23"/>
          <w:highlight w:val="none"/>
          <w:lang w:val="en-US" w:eastAsia="zh-CN"/>
        </w:rPr>
        <w:t>.1</w:t>
      </w:r>
      <w:r>
        <w:rPr>
          <w:rFonts w:hint="eastAsia" w:ascii="宋体" w:hAnsi="Arial" w:cs="宋体"/>
          <w:color w:val="auto"/>
          <w:kern w:val="0"/>
          <w:sz w:val="23"/>
          <w:szCs w:val="23"/>
          <w:highlight w:val="none"/>
          <w:lang w:val="zh-CN"/>
        </w:rPr>
        <w:t>履约保证金：中标人在正式签合同前须向采购人交纳履约保证金，金额为合同金额×</w:t>
      </w:r>
      <w:r>
        <w:rPr>
          <w:rFonts w:hint="eastAsia" w:ascii="宋体" w:hAnsi="Arial" w:cs="宋体"/>
          <w:color w:val="auto"/>
          <w:kern w:val="0"/>
          <w:sz w:val="23"/>
          <w:szCs w:val="23"/>
          <w:highlight w:val="none"/>
          <w:lang w:val="en-US" w:eastAsia="zh-CN"/>
        </w:rPr>
        <w:t>1</w:t>
      </w:r>
      <w:r>
        <w:rPr>
          <w:rFonts w:ascii="宋体" w:hAnsi="Arial" w:cs="宋体"/>
          <w:color w:val="auto"/>
          <w:kern w:val="0"/>
          <w:sz w:val="23"/>
          <w:szCs w:val="23"/>
          <w:highlight w:val="none"/>
          <w:lang w:val="zh-CN"/>
        </w:rPr>
        <w:t>%</w:t>
      </w:r>
      <w:r>
        <w:rPr>
          <w:rFonts w:hint="eastAsia" w:ascii="宋体" w:hAnsi="Arial" w:cs="宋体"/>
          <w:color w:val="auto"/>
          <w:kern w:val="0"/>
          <w:sz w:val="23"/>
          <w:szCs w:val="23"/>
          <w:highlight w:val="none"/>
          <w:lang w:val="zh-CN"/>
        </w:rPr>
        <w:t>。允许</w:t>
      </w:r>
      <w:r>
        <w:rPr>
          <w:rFonts w:hint="eastAsia" w:ascii="宋体" w:hAnsi="Arial" w:cs="宋体"/>
          <w:color w:val="auto"/>
          <w:kern w:val="0"/>
          <w:sz w:val="23"/>
          <w:szCs w:val="23"/>
          <w:highlight w:val="none"/>
          <w:lang w:val="zh-CN" w:eastAsia="zh-CN"/>
        </w:rPr>
        <w:t>现金、</w:t>
      </w:r>
      <w:r>
        <w:rPr>
          <w:rFonts w:hint="eastAsia" w:ascii="宋体" w:hAnsi="Arial" w:cs="宋体"/>
          <w:color w:val="auto"/>
          <w:kern w:val="0"/>
          <w:sz w:val="23"/>
          <w:szCs w:val="23"/>
          <w:highlight w:val="none"/>
          <w:lang w:val="zh-CN"/>
        </w:rPr>
        <w:t>支票、汇票、本票、保险</w:t>
      </w:r>
      <w:r>
        <w:rPr>
          <w:rFonts w:hint="eastAsia" w:ascii="宋体" w:hAnsi="宋体" w:eastAsia="宋体" w:cs="Arial"/>
          <w:color w:val="auto"/>
          <w:sz w:val="23"/>
          <w:szCs w:val="23"/>
          <w:highlight w:val="none"/>
          <w:lang w:eastAsia="zh-CN" w:bidi="ar-SA"/>
        </w:rPr>
        <w:t>（包括电子保险）和保函等形式缴纳或提交</w:t>
      </w:r>
      <w:r>
        <w:rPr>
          <w:rFonts w:hint="eastAsia" w:ascii="宋体" w:hAnsi="Arial" w:cs="宋体"/>
          <w:color w:val="auto"/>
          <w:kern w:val="0"/>
          <w:sz w:val="23"/>
          <w:szCs w:val="23"/>
          <w:highlight w:val="none"/>
          <w:lang w:val="zh-CN"/>
        </w:rPr>
        <w:t>。</w:t>
      </w:r>
    </w:p>
    <w:p w14:paraId="637D1FFD">
      <w:pPr>
        <w:keepNext w:val="0"/>
        <w:keepLines w:val="0"/>
        <w:pageBreakBefore w:val="0"/>
        <w:widowControl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hint="eastAsia" w:ascii="宋体" w:hAnsi="Arial" w:eastAsia="宋体" w:cs="宋体"/>
          <w:color w:val="auto"/>
          <w:kern w:val="0"/>
          <w:sz w:val="23"/>
          <w:szCs w:val="23"/>
          <w:highlight w:val="none"/>
          <w:lang w:val="en-US" w:eastAsia="zh-CN"/>
        </w:rPr>
      </w:pPr>
      <w:r>
        <w:rPr>
          <w:rFonts w:hint="eastAsia" w:ascii="宋体" w:hAnsi="Arial" w:cs="宋体"/>
          <w:color w:val="auto"/>
          <w:kern w:val="0"/>
          <w:sz w:val="23"/>
          <w:szCs w:val="23"/>
          <w:highlight w:val="none"/>
          <w:lang w:val="en-US" w:eastAsia="zh-CN"/>
        </w:rPr>
        <w:t>2.2</w:t>
      </w:r>
      <w:r>
        <w:rPr>
          <w:rFonts w:hint="eastAsia" w:ascii="宋体" w:hAnsi="宋体" w:eastAsia="宋体" w:cs="Arial"/>
          <w:color w:val="auto"/>
          <w:sz w:val="23"/>
          <w:szCs w:val="23"/>
          <w:highlight w:val="none"/>
          <w:lang w:eastAsia="zh-CN" w:bidi="ar-SA"/>
        </w:rPr>
        <w:t>退还条件、时间和不予退还的情形</w:t>
      </w:r>
      <w:r>
        <w:rPr>
          <w:rFonts w:hint="eastAsia" w:ascii="宋体" w:hAnsi="宋体" w:cs="Arial"/>
          <w:color w:val="auto"/>
          <w:sz w:val="23"/>
          <w:szCs w:val="23"/>
          <w:highlight w:val="none"/>
          <w:lang w:eastAsia="zh-CN" w:bidi="ar-SA"/>
        </w:rPr>
        <w:t>。</w:t>
      </w:r>
    </w:p>
    <w:p w14:paraId="705D8FB2">
      <w:pPr>
        <w:keepNext w:val="0"/>
        <w:keepLines w:val="0"/>
        <w:pageBreakBefore w:val="0"/>
        <w:widowControl w:val="0"/>
        <w:kinsoku/>
        <w:wordWrap/>
        <w:overflowPunct/>
        <w:topLinePunct w:val="0"/>
        <w:autoSpaceDE w:val="0"/>
        <w:autoSpaceDN w:val="0"/>
        <w:bidi w:val="0"/>
        <w:adjustRightInd w:val="0"/>
        <w:snapToGrid/>
        <w:spacing w:beforeAutospacing="0" w:afterAutospacing="0" w:line="520" w:lineRule="exact"/>
        <w:ind w:firstLine="460" w:firstLineChars="200"/>
        <w:textAlignment w:val="auto"/>
        <w:rPr>
          <w:rFonts w:ascii="宋体" w:hAnsi="Arial" w:cs="宋体"/>
          <w:color w:val="auto"/>
          <w:kern w:val="0"/>
          <w:sz w:val="23"/>
          <w:szCs w:val="23"/>
          <w:highlight w:val="none"/>
          <w:lang w:val="zh-CN"/>
        </w:rPr>
      </w:pPr>
      <w:r>
        <w:rPr>
          <w:rFonts w:ascii="宋体" w:hAnsi="Arial" w:cs="宋体"/>
          <w:color w:val="auto"/>
          <w:kern w:val="0"/>
          <w:sz w:val="23"/>
          <w:szCs w:val="23"/>
          <w:highlight w:val="none"/>
          <w:lang w:val="zh-CN"/>
        </w:rPr>
        <w:t>3</w:t>
      </w:r>
      <w:r>
        <w:rPr>
          <w:rFonts w:hint="eastAsia" w:ascii="宋体" w:hAnsi="Arial" w:cs="宋体"/>
          <w:color w:val="auto"/>
          <w:kern w:val="0"/>
          <w:sz w:val="23"/>
          <w:szCs w:val="23"/>
          <w:highlight w:val="none"/>
          <w:lang w:val="zh-CN"/>
        </w:rPr>
        <w:t>、合同争议处理：采购合同在履行过程中发生的争议，由双方当事人协商解决，协商解决不成的，提交仲裁委员会仲裁或者法院裁决。</w:t>
      </w:r>
    </w:p>
    <w:p w14:paraId="250FCBFE">
      <w:pPr>
        <w:keepNext w:val="0"/>
        <w:keepLines w:val="0"/>
        <w:pageBreakBefore w:val="0"/>
        <w:widowControl w:val="0"/>
        <w:kinsoku/>
        <w:wordWrap/>
        <w:overflowPunct/>
        <w:topLinePunct w:val="0"/>
        <w:autoSpaceDE w:val="0"/>
        <w:autoSpaceDN w:val="0"/>
        <w:bidi w:val="0"/>
        <w:adjustRightInd w:val="0"/>
        <w:snapToGrid/>
        <w:spacing w:beforeAutospacing="0" w:afterAutospacing="0" w:line="520" w:lineRule="exact"/>
        <w:textAlignment w:val="auto"/>
        <w:rPr>
          <w:rFonts w:hint="eastAsia" w:ascii="宋体" w:hAnsi="Arial" w:cs="宋体"/>
          <w:color w:val="auto"/>
          <w:kern w:val="0"/>
          <w:sz w:val="23"/>
          <w:szCs w:val="23"/>
          <w:highlight w:val="none"/>
          <w:lang w:val="zh-CN"/>
        </w:rPr>
      </w:pPr>
      <w:r>
        <w:rPr>
          <w:rFonts w:hint="eastAsia" w:ascii="宋体" w:hAnsi="Arial" w:cs="宋体"/>
          <w:b/>
          <w:bCs/>
          <w:color w:val="auto"/>
          <w:kern w:val="0"/>
          <w:sz w:val="23"/>
          <w:szCs w:val="23"/>
          <w:highlight w:val="none"/>
          <w:lang w:val="zh-CN"/>
        </w:rPr>
        <w:t>（六）运输、安装、调试：</w:t>
      </w:r>
      <w:r>
        <w:rPr>
          <w:rFonts w:hint="eastAsia" w:ascii="宋体" w:hAnsi="Arial" w:cs="宋体"/>
          <w:color w:val="auto"/>
          <w:kern w:val="0"/>
          <w:sz w:val="23"/>
          <w:szCs w:val="23"/>
          <w:highlight w:val="none"/>
          <w:lang w:val="zh-CN" w:eastAsia="zh-CN"/>
        </w:rPr>
        <w:t>由成交供应商负责承担</w:t>
      </w:r>
      <w:r>
        <w:rPr>
          <w:rFonts w:hint="eastAsia" w:ascii="宋体" w:hAnsi="Arial" w:cs="宋体"/>
          <w:color w:val="auto"/>
          <w:kern w:val="0"/>
          <w:sz w:val="23"/>
          <w:szCs w:val="23"/>
          <w:highlight w:val="none"/>
          <w:lang w:val="zh-CN"/>
        </w:rPr>
        <w:t>。</w:t>
      </w:r>
    </w:p>
    <w:p w14:paraId="2F5A400D">
      <w:pPr>
        <w:pStyle w:val="39"/>
        <w:keepNext w:val="0"/>
        <w:keepLines w:val="0"/>
        <w:pageBreakBefore w:val="0"/>
        <w:kinsoku/>
        <w:wordWrap/>
        <w:overflowPunct/>
        <w:topLinePunct w:val="0"/>
        <w:bidi w:val="0"/>
        <w:snapToGrid/>
        <w:spacing w:beforeAutospacing="0" w:afterAutospacing="0" w:line="520" w:lineRule="exact"/>
        <w:ind w:left="0" w:leftChars="0" w:firstLine="0" w:firstLineChars="0"/>
        <w:jc w:val="both"/>
        <w:textAlignment w:val="auto"/>
        <w:rPr>
          <w:rFonts w:ascii="宋体" w:hAnsi="Arial" w:cs="宋体"/>
          <w:color w:val="auto"/>
          <w:kern w:val="0"/>
          <w:szCs w:val="21"/>
          <w:highlight w:val="none"/>
          <w:lang w:val="zh-CN"/>
        </w:rPr>
      </w:pPr>
      <w:r>
        <w:rPr>
          <w:rFonts w:hint="eastAsia" w:ascii="宋体" w:hAnsi="Arial" w:cs="宋体"/>
          <w:b/>
          <w:bCs/>
          <w:color w:val="auto"/>
          <w:kern w:val="0"/>
          <w:sz w:val="23"/>
          <w:szCs w:val="23"/>
          <w:highlight w:val="none"/>
          <w:lang w:val="zh-CN"/>
        </w:rPr>
        <w:t>（</w:t>
      </w:r>
      <w:r>
        <w:rPr>
          <w:rFonts w:hint="eastAsia" w:ascii="宋体" w:hAnsi="Arial" w:cs="宋体"/>
          <w:b/>
          <w:bCs/>
          <w:color w:val="auto"/>
          <w:kern w:val="0"/>
          <w:sz w:val="23"/>
          <w:szCs w:val="23"/>
          <w:highlight w:val="none"/>
          <w:lang w:val="en-US" w:eastAsia="zh-CN"/>
        </w:rPr>
        <w:t>七</w:t>
      </w:r>
      <w:r>
        <w:rPr>
          <w:rFonts w:hint="eastAsia" w:ascii="宋体" w:hAnsi="Arial" w:cs="宋体"/>
          <w:b/>
          <w:bCs/>
          <w:color w:val="auto"/>
          <w:kern w:val="0"/>
          <w:sz w:val="23"/>
          <w:szCs w:val="23"/>
          <w:highlight w:val="none"/>
          <w:lang w:val="zh-CN"/>
        </w:rPr>
        <w:t>）</w:t>
      </w:r>
      <w:r>
        <w:rPr>
          <w:rFonts w:hint="eastAsia" w:ascii="宋体" w:hAnsi="Arial" w:cs="宋体"/>
          <w:b/>
          <w:bCs/>
          <w:color w:val="auto"/>
          <w:kern w:val="0"/>
          <w:sz w:val="23"/>
          <w:szCs w:val="23"/>
          <w:highlight w:val="none"/>
          <w:lang w:val="en-US" w:eastAsia="zh-CN"/>
        </w:rPr>
        <w:t>服务</w:t>
      </w:r>
      <w:r>
        <w:rPr>
          <w:rFonts w:hint="eastAsia" w:ascii="宋体" w:hAnsi="Arial" w:cs="宋体"/>
          <w:b/>
          <w:bCs/>
          <w:color w:val="auto"/>
          <w:kern w:val="0"/>
          <w:sz w:val="23"/>
          <w:szCs w:val="23"/>
          <w:highlight w:val="none"/>
          <w:lang w:val="zh-CN"/>
        </w:rPr>
        <w:t>地点：</w:t>
      </w:r>
      <w:r>
        <w:rPr>
          <w:rFonts w:hint="eastAsia" w:ascii="宋体" w:hAnsi="Arial" w:cs="宋体"/>
          <w:color w:val="auto"/>
          <w:kern w:val="0"/>
          <w:sz w:val="23"/>
          <w:szCs w:val="23"/>
          <w:highlight w:val="none"/>
          <w:lang w:val="zh-CN" w:eastAsia="zh-CN"/>
        </w:rPr>
        <w:t>宁国市（采购人指定地点）</w:t>
      </w:r>
    </w:p>
    <w:p w14:paraId="632DB91B">
      <w:pPr>
        <w:keepNext w:val="0"/>
        <w:keepLines w:val="0"/>
        <w:pageBreakBefore w:val="0"/>
        <w:kinsoku/>
        <w:wordWrap/>
        <w:overflowPunct/>
        <w:topLinePunct w:val="0"/>
        <w:autoSpaceDE w:val="0"/>
        <w:autoSpaceDN w:val="0"/>
        <w:bidi w:val="0"/>
        <w:adjustRightInd w:val="0"/>
        <w:snapToGrid/>
        <w:spacing w:beforeAutospacing="0" w:afterAutospacing="0" w:line="520" w:lineRule="exact"/>
        <w:ind w:left="0" w:leftChars="0" w:right="0"/>
        <w:textAlignment w:val="auto"/>
        <w:outlineLvl w:val="9"/>
        <w:rPr>
          <w:rFonts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t>（</w:t>
      </w:r>
      <w:r>
        <w:rPr>
          <w:rFonts w:hint="eastAsia" w:ascii="宋体" w:hAnsi="Arial" w:cs="宋体"/>
          <w:b/>
          <w:bCs/>
          <w:color w:val="auto"/>
          <w:kern w:val="0"/>
          <w:sz w:val="23"/>
          <w:szCs w:val="23"/>
          <w:highlight w:val="none"/>
          <w:lang w:val="en-US" w:eastAsia="zh-CN"/>
        </w:rPr>
        <w:t>八</w:t>
      </w:r>
      <w:r>
        <w:rPr>
          <w:rFonts w:hint="eastAsia" w:ascii="宋体" w:hAnsi="Arial" w:cs="宋体"/>
          <w:b/>
          <w:bCs/>
          <w:color w:val="auto"/>
          <w:kern w:val="0"/>
          <w:sz w:val="23"/>
          <w:szCs w:val="23"/>
          <w:highlight w:val="none"/>
          <w:lang w:val="zh-CN"/>
        </w:rPr>
        <w:t>）提供服务时间要求：</w:t>
      </w:r>
      <w:r>
        <w:rPr>
          <w:rFonts w:hint="eastAsia" w:ascii="宋体" w:hAnsi="Arial" w:cs="宋体"/>
          <w:color w:val="auto"/>
          <w:kern w:val="0"/>
          <w:sz w:val="23"/>
          <w:szCs w:val="23"/>
          <w:highlight w:val="none"/>
          <w:lang w:val="zh-CN" w:eastAsia="zh-CN"/>
        </w:rPr>
        <w:t>自签订合同之日起至202</w:t>
      </w:r>
      <w:r>
        <w:rPr>
          <w:rFonts w:hint="eastAsia" w:ascii="宋体" w:hAnsi="Arial" w:cs="宋体"/>
          <w:color w:val="auto"/>
          <w:kern w:val="0"/>
          <w:sz w:val="23"/>
          <w:szCs w:val="23"/>
          <w:highlight w:val="none"/>
          <w:lang w:val="en-US" w:eastAsia="zh-CN"/>
        </w:rPr>
        <w:t>5</w:t>
      </w:r>
      <w:r>
        <w:rPr>
          <w:rFonts w:hint="eastAsia" w:ascii="宋体" w:hAnsi="Arial" w:cs="宋体"/>
          <w:color w:val="auto"/>
          <w:kern w:val="0"/>
          <w:sz w:val="23"/>
          <w:szCs w:val="23"/>
          <w:highlight w:val="none"/>
          <w:lang w:val="zh-CN" w:eastAsia="zh-CN"/>
        </w:rPr>
        <w:t>年12月31日</w:t>
      </w:r>
      <w:r>
        <w:rPr>
          <w:rFonts w:hint="eastAsia" w:ascii="宋体" w:hAnsi="Arial" w:cs="宋体"/>
          <w:color w:val="auto"/>
          <w:kern w:val="0"/>
          <w:sz w:val="23"/>
          <w:szCs w:val="23"/>
          <w:highlight w:val="none"/>
          <w:lang w:val="zh-CN"/>
        </w:rPr>
        <w:t>。</w:t>
      </w:r>
    </w:p>
    <w:p w14:paraId="14AF33B4">
      <w:pPr>
        <w:keepNext w:val="0"/>
        <w:keepLines w:val="0"/>
        <w:pageBreakBefore w:val="0"/>
        <w:kinsoku/>
        <w:wordWrap/>
        <w:overflowPunct/>
        <w:topLinePunct w:val="0"/>
        <w:autoSpaceDE w:val="0"/>
        <w:autoSpaceDN w:val="0"/>
        <w:bidi w:val="0"/>
        <w:adjustRightInd w:val="0"/>
        <w:snapToGrid/>
        <w:spacing w:beforeAutospacing="0" w:afterAutospacing="0" w:line="520" w:lineRule="exact"/>
        <w:ind w:left="0" w:leftChars="0" w:right="0"/>
        <w:textAlignment w:val="auto"/>
        <w:outlineLvl w:val="9"/>
        <w:rPr>
          <w:rFonts w:ascii="宋体" w:hAnsi="Arial" w:cs="宋体"/>
          <w:color w:val="auto"/>
          <w:kern w:val="0"/>
          <w:szCs w:val="21"/>
          <w:highlight w:val="none"/>
          <w:lang w:val="zh-CN"/>
        </w:rPr>
      </w:pPr>
      <w:r>
        <w:rPr>
          <w:rFonts w:hint="eastAsia" w:ascii="宋体" w:hAnsi="Arial" w:cs="宋体"/>
          <w:b/>
          <w:bCs/>
          <w:color w:val="auto"/>
          <w:kern w:val="0"/>
          <w:sz w:val="23"/>
          <w:szCs w:val="23"/>
          <w:highlight w:val="none"/>
          <w:lang w:val="zh-CN"/>
        </w:rPr>
        <w:t>（</w:t>
      </w:r>
      <w:r>
        <w:rPr>
          <w:rFonts w:hint="eastAsia" w:ascii="宋体" w:hAnsi="Arial" w:cs="宋体"/>
          <w:b/>
          <w:bCs/>
          <w:color w:val="auto"/>
          <w:kern w:val="0"/>
          <w:sz w:val="23"/>
          <w:szCs w:val="23"/>
          <w:highlight w:val="none"/>
          <w:lang w:val="en-US" w:eastAsia="zh-CN"/>
        </w:rPr>
        <w:t>九</w:t>
      </w:r>
      <w:r>
        <w:rPr>
          <w:rFonts w:hint="eastAsia" w:ascii="宋体" w:hAnsi="Arial" w:cs="宋体"/>
          <w:b/>
          <w:bCs/>
          <w:color w:val="auto"/>
          <w:kern w:val="0"/>
          <w:sz w:val="23"/>
          <w:szCs w:val="23"/>
          <w:highlight w:val="none"/>
          <w:lang w:val="zh-CN"/>
        </w:rPr>
        <w:t>）验收：</w:t>
      </w:r>
      <w:r>
        <w:rPr>
          <w:rFonts w:hint="eastAsia" w:ascii="宋体" w:hAnsi="Arial" w:cs="宋体"/>
          <w:color w:val="auto"/>
          <w:kern w:val="0"/>
          <w:sz w:val="23"/>
          <w:szCs w:val="23"/>
          <w:highlight w:val="none"/>
          <w:lang w:val="zh-CN" w:eastAsia="zh-CN"/>
        </w:rPr>
        <w:t>采购人组织验收，必要时可以委托质检部门（或第三方检测机构）或有关业内专家进行验收。所有检测报告须达到相关行业标准</w:t>
      </w:r>
      <w:r>
        <w:rPr>
          <w:rFonts w:hint="eastAsia" w:ascii="宋体" w:hAnsi="Arial" w:cs="宋体"/>
          <w:color w:val="auto"/>
          <w:kern w:val="0"/>
          <w:sz w:val="23"/>
          <w:szCs w:val="23"/>
          <w:highlight w:val="none"/>
          <w:lang w:val="zh-CN"/>
        </w:rPr>
        <w:t>。</w:t>
      </w:r>
    </w:p>
    <w:p w14:paraId="430F91D1">
      <w:pPr>
        <w:keepNext w:val="0"/>
        <w:keepLines w:val="0"/>
        <w:pageBreakBefore w:val="0"/>
        <w:kinsoku/>
        <w:wordWrap/>
        <w:overflowPunct/>
        <w:topLinePunct w:val="0"/>
        <w:autoSpaceDE w:val="0"/>
        <w:autoSpaceDN w:val="0"/>
        <w:bidi w:val="0"/>
        <w:adjustRightInd w:val="0"/>
        <w:snapToGrid/>
        <w:spacing w:beforeAutospacing="0" w:afterAutospacing="0" w:line="520" w:lineRule="exact"/>
        <w:ind w:left="0" w:leftChars="0" w:right="0"/>
        <w:textAlignment w:val="auto"/>
        <w:outlineLvl w:val="9"/>
        <w:rPr>
          <w:rFonts w:hint="eastAsia" w:ascii="宋体" w:hAnsi="Arial" w:cs="宋体"/>
          <w:b/>
          <w:bCs/>
          <w:color w:val="auto"/>
          <w:kern w:val="0"/>
          <w:sz w:val="23"/>
          <w:szCs w:val="23"/>
          <w:highlight w:val="none"/>
          <w:lang w:val="zh-CN"/>
        </w:rPr>
      </w:pPr>
      <w:r>
        <w:rPr>
          <w:rFonts w:hint="eastAsia" w:ascii="宋体" w:hAnsi="Arial" w:cs="宋体"/>
          <w:b/>
          <w:bCs/>
          <w:color w:val="auto"/>
          <w:kern w:val="0"/>
          <w:sz w:val="23"/>
          <w:szCs w:val="23"/>
          <w:highlight w:val="none"/>
          <w:lang w:val="zh-CN"/>
        </w:rPr>
        <w:t>（十）服务：</w:t>
      </w:r>
    </w:p>
    <w:p w14:paraId="27500E2F">
      <w:pPr>
        <w:keepNext w:val="0"/>
        <w:keepLines w:val="0"/>
        <w:pageBreakBefore w:val="0"/>
        <w:kinsoku/>
        <w:wordWrap/>
        <w:overflowPunct/>
        <w:topLinePunct w:val="0"/>
        <w:autoSpaceDE w:val="0"/>
        <w:autoSpaceDN w:val="0"/>
        <w:bidi w:val="0"/>
        <w:snapToGrid/>
        <w:spacing w:beforeAutospacing="0" w:afterAutospacing="0" w:line="520" w:lineRule="exact"/>
        <w:textAlignment w:val="auto"/>
        <w:rPr>
          <w:rFonts w:ascii="宋体" w:hAnsi="宋体" w:cs="宋体"/>
          <w:color w:val="FF0000"/>
          <w:sz w:val="23"/>
          <w:szCs w:val="23"/>
          <w:highlight w:val="none"/>
          <w:lang w:val="zh-CN"/>
        </w:rPr>
      </w:pPr>
      <w:r>
        <w:rPr>
          <w:rFonts w:hint="eastAsia" w:ascii="宋体" w:hAnsi="Arial" w:cs="宋体"/>
          <w:b/>
          <w:bCs/>
          <w:color w:val="auto"/>
          <w:kern w:val="0"/>
          <w:sz w:val="23"/>
          <w:szCs w:val="23"/>
          <w:highlight w:val="none"/>
          <w:lang w:val="en-US" w:eastAsia="zh-CN"/>
        </w:rPr>
        <w:t>1、</w:t>
      </w:r>
      <w:r>
        <w:rPr>
          <w:rFonts w:hint="eastAsia" w:ascii="宋体" w:hAnsi="宋体" w:eastAsia="宋体" w:cs="宋体"/>
          <w:b/>
          <w:bCs/>
          <w:sz w:val="24"/>
          <w:highlight w:val="none"/>
          <w:lang w:val="en-US" w:eastAsia="zh-CN"/>
        </w:rPr>
        <w:t>服务团队人员的工资、福利、食宿交通等费用：</w:t>
      </w:r>
      <w:r>
        <w:rPr>
          <w:rFonts w:hint="eastAsia" w:ascii="宋体" w:hAnsi="宋体" w:cs="宋体"/>
          <w:color w:val="auto"/>
          <w:sz w:val="23"/>
          <w:szCs w:val="23"/>
          <w:highlight w:val="none"/>
          <w:lang w:val="en-US" w:eastAsia="zh-CN"/>
        </w:rPr>
        <w:t>由成交供应商负责承担</w:t>
      </w:r>
      <w:r>
        <w:rPr>
          <w:rFonts w:hint="eastAsia" w:ascii="宋体" w:hAnsi="宋体"/>
          <w:sz w:val="23"/>
          <w:szCs w:val="23"/>
          <w:highlight w:val="none"/>
        </w:rPr>
        <w:t>。</w:t>
      </w:r>
    </w:p>
    <w:p w14:paraId="46654A23">
      <w:pPr>
        <w:keepNext w:val="0"/>
        <w:keepLines w:val="0"/>
        <w:pageBreakBefore w:val="0"/>
        <w:kinsoku/>
        <w:wordWrap/>
        <w:overflowPunct/>
        <w:topLinePunct w:val="0"/>
        <w:autoSpaceDE w:val="0"/>
        <w:autoSpaceDN w:val="0"/>
        <w:bidi w:val="0"/>
        <w:adjustRightInd w:val="0"/>
        <w:snapToGrid/>
        <w:spacing w:beforeAutospacing="0" w:afterAutospacing="0" w:line="520" w:lineRule="exact"/>
        <w:ind w:left="0" w:leftChars="0" w:right="0"/>
        <w:textAlignment w:val="auto"/>
        <w:outlineLvl w:val="9"/>
        <w:rPr>
          <w:rFonts w:hint="eastAsia" w:ascii="宋体" w:hAnsi="Arial" w:eastAsia="宋体" w:cs="宋体"/>
          <w:b/>
          <w:bCs/>
          <w:color w:val="auto"/>
          <w:kern w:val="0"/>
          <w:sz w:val="23"/>
          <w:szCs w:val="23"/>
          <w:highlight w:val="none"/>
          <w:lang w:val="en-US" w:eastAsia="zh-CN"/>
        </w:rPr>
      </w:pPr>
      <w:r>
        <w:rPr>
          <w:rFonts w:hint="eastAsia" w:ascii="宋体" w:hAnsi="宋体" w:eastAsia="宋体" w:cs="宋体"/>
          <w:b/>
          <w:bCs/>
          <w:sz w:val="23"/>
          <w:szCs w:val="23"/>
          <w:highlight w:val="none"/>
          <w:lang w:val="en-US" w:eastAsia="zh-CN"/>
        </w:rPr>
        <w:t>2、</w:t>
      </w:r>
      <w:r>
        <w:rPr>
          <w:rFonts w:hint="eastAsia" w:ascii="宋体" w:hAnsi="宋体" w:eastAsia="宋体" w:cs="宋体"/>
          <w:b/>
          <w:bCs/>
          <w:sz w:val="24"/>
          <w:highlight w:val="none"/>
          <w:lang w:val="en-US" w:eastAsia="zh-CN"/>
        </w:rPr>
        <w:t>服务团队人员要求：</w:t>
      </w:r>
      <w:r>
        <w:rPr>
          <w:rFonts w:hint="eastAsia" w:ascii="宋体" w:hAnsi="宋体" w:cs="宋体"/>
          <w:color w:val="auto"/>
          <w:sz w:val="23"/>
          <w:szCs w:val="23"/>
          <w:highlight w:val="none"/>
          <w:lang w:val="en-US" w:eastAsia="zh-CN"/>
        </w:rPr>
        <w:t>供应商应根据服务范围及要求自行配备人员，若供应商配备的人员不能满足本项目的实际工作需求，一旦中标须无条件增加人员力量直至满足本项目实际工作需要</w:t>
      </w:r>
      <w:r>
        <w:rPr>
          <w:rFonts w:hint="eastAsia" w:ascii="宋体" w:hAnsi="宋体" w:cs="宋体"/>
          <w:sz w:val="23"/>
          <w:szCs w:val="23"/>
          <w:highlight w:val="none"/>
          <w:lang w:val="zh-CN"/>
        </w:rPr>
        <w:t>。</w:t>
      </w:r>
    </w:p>
    <w:p w14:paraId="12949DBC">
      <w:pPr>
        <w:keepNext w:val="0"/>
        <w:keepLines w:val="0"/>
        <w:pageBreakBefore w:val="0"/>
        <w:kinsoku/>
        <w:wordWrap/>
        <w:overflowPunct/>
        <w:topLinePunct w:val="0"/>
        <w:autoSpaceDE w:val="0"/>
        <w:autoSpaceDN w:val="0"/>
        <w:bidi w:val="0"/>
        <w:adjustRightInd w:val="0"/>
        <w:snapToGrid/>
        <w:spacing w:beforeAutospacing="0" w:afterAutospacing="0" w:line="520" w:lineRule="exact"/>
        <w:ind w:left="0" w:leftChars="0" w:right="0"/>
        <w:textAlignment w:val="auto"/>
        <w:outlineLvl w:val="9"/>
        <w:rPr>
          <w:rFonts w:hint="eastAsia" w:ascii="宋体" w:hAnsi="Arial" w:cs="宋体"/>
          <w:color w:val="auto"/>
          <w:kern w:val="0"/>
          <w:sz w:val="23"/>
          <w:szCs w:val="23"/>
          <w:highlight w:val="none"/>
          <w:lang w:val="zh-CN"/>
        </w:rPr>
      </w:pPr>
      <w:r>
        <w:rPr>
          <w:rFonts w:hint="eastAsia" w:ascii="宋体" w:hAnsi="Arial" w:cs="宋体"/>
          <w:b/>
          <w:bCs/>
          <w:color w:val="auto"/>
          <w:kern w:val="0"/>
          <w:sz w:val="23"/>
          <w:szCs w:val="23"/>
          <w:highlight w:val="none"/>
          <w:lang w:val="zh-CN"/>
        </w:rPr>
        <w:t>（十</w:t>
      </w:r>
      <w:r>
        <w:rPr>
          <w:rFonts w:hint="eastAsia" w:ascii="宋体" w:hAnsi="Arial" w:cs="宋体"/>
          <w:b/>
          <w:bCs/>
          <w:color w:val="auto"/>
          <w:kern w:val="0"/>
          <w:sz w:val="23"/>
          <w:szCs w:val="23"/>
          <w:highlight w:val="none"/>
          <w:lang w:val="en-US" w:eastAsia="zh-CN"/>
        </w:rPr>
        <w:t>一</w:t>
      </w:r>
      <w:r>
        <w:rPr>
          <w:rFonts w:hint="eastAsia" w:ascii="宋体" w:hAnsi="Arial" w:cs="宋体"/>
          <w:b/>
          <w:bCs/>
          <w:color w:val="auto"/>
          <w:kern w:val="0"/>
          <w:sz w:val="23"/>
          <w:szCs w:val="23"/>
          <w:highlight w:val="none"/>
          <w:lang w:val="zh-CN"/>
        </w:rPr>
        <w:t>）其他要求：</w:t>
      </w:r>
      <w:r>
        <w:rPr>
          <w:rFonts w:hint="eastAsia" w:ascii="宋体" w:hAnsi="Arial" w:cs="宋体"/>
          <w:color w:val="auto"/>
          <w:kern w:val="0"/>
          <w:sz w:val="23"/>
          <w:szCs w:val="23"/>
          <w:highlight w:val="none"/>
          <w:lang w:val="zh-CN"/>
        </w:rPr>
        <w:t>（填写采购标的的其他技术、服务等要求）</w:t>
      </w:r>
    </w:p>
    <w:p w14:paraId="06EC42A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1、供应商须确保检测报告真实合法并符合相关法律依据。</w:t>
      </w:r>
    </w:p>
    <w:p w14:paraId="2B35AE6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 xml:space="preserve">2、★按照规范流程和要求开展公共场所、学校卫生、医疗机构、生活饮用水、职业卫生等各项检测，实际采样天数需要140天。 </w:t>
      </w:r>
    </w:p>
    <w:p w14:paraId="6D57BFA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 xml:space="preserve">3、★当发生突发性公共卫生事件时，如需卫生检测，检测机构必须两个小时内到达事发现场，在卫生执法部门陪同下，按要求开展采样及现场检测工作。   </w:t>
      </w:r>
    </w:p>
    <w:p w14:paraId="4A62FCA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4、★按照规范流程采集后的样品低温保存、需在4小时内送达实验室检验。</w:t>
      </w:r>
      <w:r>
        <w:rPr>
          <w:rFonts w:hint="eastAsia" w:ascii="宋体" w:hAnsi="宋体" w:cs="宋体"/>
          <w:color w:val="FF0000"/>
          <w:sz w:val="23"/>
          <w:szCs w:val="23"/>
          <w:highlight w:val="none"/>
          <w:lang w:val="en-US" w:eastAsia="zh-CN"/>
        </w:rPr>
        <w:t>（送检时间需满足</w:t>
      </w:r>
      <w:r>
        <w:rPr>
          <w:rFonts w:hint="eastAsia" w:ascii="宋体" w:hAnsi="宋体" w:eastAsia="宋体" w:cs="宋体"/>
          <w:color w:val="FF0000"/>
          <w:sz w:val="23"/>
          <w:szCs w:val="23"/>
          <w:highlight w:val="none"/>
          <w:lang w:val="en-US" w:eastAsia="zh-CN"/>
        </w:rPr>
        <w:t>国家标准（GB/T 18204.4-2013）附录A中A.2一般要求的规定。</w:t>
      </w:r>
      <w:r>
        <w:rPr>
          <w:rFonts w:hint="eastAsia" w:ascii="宋体" w:hAnsi="宋体" w:cs="宋体"/>
          <w:color w:val="FF0000"/>
          <w:sz w:val="23"/>
          <w:szCs w:val="23"/>
          <w:highlight w:val="none"/>
          <w:lang w:val="en-US" w:eastAsia="zh-CN"/>
        </w:rPr>
        <w:t>）</w:t>
      </w:r>
    </w:p>
    <w:p w14:paraId="48E48C9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default" w:ascii="宋体" w:hAnsi="宋体" w:eastAsia="宋体" w:cs="宋体"/>
          <w:color w:val="auto"/>
          <w:sz w:val="23"/>
          <w:szCs w:val="23"/>
          <w:highlight w:val="none"/>
          <w:lang w:val="en-US" w:eastAsia="zh-CN"/>
        </w:rPr>
      </w:pPr>
      <w:r>
        <w:rPr>
          <w:rFonts w:hint="eastAsia" w:ascii="宋体" w:hAnsi="宋体" w:cs="宋体"/>
          <w:color w:val="auto"/>
          <w:sz w:val="23"/>
          <w:szCs w:val="23"/>
          <w:highlight w:val="none"/>
          <w:lang w:val="en-US" w:eastAsia="zh-CN"/>
        </w:rPr>
        <w:t>5、★</w:t>
      </w:r>
      <w:r>
        <w:rPr>
          <w:rFonts w:hint="eastAsia"/>
          <w:color w:val="000000"/>
          <w:sz w:val="23"/>
          <w:szCs w:val="23"/>
          <w:highlight w:val="none"/>
          <w:lang w:val="en-US" w:eastAsia="zh-CN"/>
        </w:rPr>
        <w:t>水质全分析检测和放射性职业病危检测以及耐磨铸造企业检测（非主体、非关键性工作）三项允许分包，针对该部分检测项目，拟分包的供应商须提供拟分包情况声明函。</w:t>
      </w:r>
    </w:p>
    <w:p w14:paraId="0547E45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default" w:ascii="宋体" w:hAnsi="宋体" w:eastAsia="宋体" w:cs="宋体"/>
          <w:color w:val="auto"/>
          <w:sz w:val="23"/>
          <w:szCs w:val="23"/>
          <w:highlight w:val="none"/>
          <w:lang w:val="en-US" w:eastAsia="zh-CN"/>
        </w:rPr>
      </w:pPr>
      <w:r>
        <w:rPr>
          <w:rFonts w:hint="eastAsia" w:ascii="宋体" w:hAnsi="宋体" w:cs="宋体"/>
          <w:color w:val="auto"/>
          <w:sz w:val="23"/>
          <w:szCs w:val="23"/>
          <w:highlight w:val="none"/>
          <w:lang w:val="en-US" w:eastAsia="zh-CN"/>
        </w:rPr>
        <w:t>6</w:t>
      </w:r>
      <w:r>
        <w:rPr>
          <w:rFonts w:hint="eastAsia" w:ascii="宋体" w:hAnsi="宋体" w:eastAsia="宋体" w:cs="宋体"/>
          <w:color w:val="auto"/>
          <w:sz w:val="23"/>
          <w:szCs w:val="23"/>
          <w:highlight w:val="none"/>
          <w:lang w:val="en-US" w:eastAsia="zh-CN"/>
        </w:rPr>
        <w:t>、本项目预算为56.8万元，若实际检测数量与采购需求要求数量不一致时，以实际检测数量为准进行核算价格。</w:t>
      </w:r>
    </w:p>
    <w:p w14:paraId="788BBD4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60" w:firstLineChars="200"/>
        <w:textAlignment w:val="auto"/>
        <w:rPr>
          <w:rFonts w:hint="default"/>
          <w:highlight w:val="none"/>
          <w:lang w:val="en-US" w:eastAsia="zh-CN"/>
        </w:rPr>
      </w:pPr>
      <w:r>
        <w:rPr>
          <w:rFonts w:hint="eastAsia" w:ascii="宋体" w:hAnsi="宋体" w:cs="宋体"/>
          <w:color w:val="auto"/>
          <w:sz w:val="23"/>
          <w:szCs w:val="23"/>
          <w:highlight w:val="none"/>
          <w:lang w:val="en-US" w:eastAsia="zh-CN"/>
        </w:rPr>
        <w:t>7</w:t>
      </w:r>
      <w:r>
        <w:rPr>
          <w:rFonts w:hint="eastAsia" w:ascii="宋体" w:hAnsi="宋体" w:eastAsia="宋体" w:cs="宋体"/>
          <w:color w:val="auto"/>
          <w:sz w:val="23"/>
          <w:szCs w:val="23"/>
          <w:highlight w:val="none"/>
          <w:lang w:val="en-US" w:eastAsia="zh-CN"/>
        </w:rPr>
        <w:t>、须具有能够开展</w:t>
      </w:r>
      <w:r>
        <w:rPr>
          <w:rFonts w:hint="eastAsia" w:ascii="宋体" w:hAnsi="宋体" w:cs="宋体"/>
          <w:color w:val="auto"/>
          <w:sz w:val="23"/>
          <w:szCs w:val="23"/>
          <w:highlight w:val="none"/>
          <w:lang w:val="en-US" w:eastAsia="zh-CN"/>
        </w:rPr>
        <w:t>公共场所、学校卫生、医疗机构、生活饮用水、职业卫生等各项检测的实验室</w:t>
      </w:r>
      <w:r>
        <w:rPr>
          <w:rFonts w:hint="eastAsia" w:ascii="宋体" w:hAnsi="宋体" w:cs="宋体"/>
          <w:bCs/>
          <w:sz w:val="23"/>
          <w:szCs w:val="23"/>
          <w:highlight w:val="none"/>
          <w:lang w:val="zh-CN"/>
        </w:rPr>
        <w:t>。</w:t>
      </w:r>
    </w:p>
    <w:p w14:paraId="12C1215B">
      <w:pPr>
        <w:pStyle w:val="10"/>
        <w:keepNext w:val="0"/>
        <w:keepLines w:val="0"/>
        <w:pageBreakBefore w:val="0"/>
        <w:widowControl/>
        <w:suppressLineNumbers w:val="0"/>
        <w:kinsoku/>
        <w:wordWrap/>
        <w:overflowPunct/>
        <w:topLinePunct w:val="0"/>
        <w:bidi w:val="0"/>
        <w:snapToGrid/>
        <w:spacing w:beforeAutospacing="0" w:afterAutospacing="0" w:line="520" w:lineRule="exact"/>
        <w:textAlignment w:val="auto"/>
        <w:rPr>
          <w:rFonts w:hint="eastAsia" w:ascii="宋体" w:hAnsi="Arial" w:cs="宋体"/>
          <w:color w:val="auto"/>
          <w:kern w:val="0"/>
          <w:sz w:val="23"/>
          <w:szCs w:val="23"/>
          <w:highlight w:val="none"/>
          <w:lang w:val="zh-CN"/>
        </w:rPr>
      </w:pPr>
      <w:r>
        <w:rPr>
          <w:rFonts w:hint="eastAsia" w:ascii="宋体" w:hAnsi="宋体" w:eastAsia="宋体" w:cs="宋体"/>
          <w:b/>
          <w:bCs/>
          <w:sz w:val="23"/>
          <w:szCs w:val="23"/>
          <w:highlight w:val="none"/>
          <w:lang w:val="en-US" w:eastAsia="zh-CN"/>
        </w:rPr>
        <w:t>非带“★”项技术参数，未要求提供相应技术证明材料的，按文件格式列出投标响应表为准。带“★”标注的条款为重要参数须提供相应的证明材料，否则作无效标处理。若出证明材料含义不明确的内容，</w:t>
      </w:r>
      <w:r>
        <w:rPr>
          <w:rFonts w:hint="eastAsia" w:ascii="宋体" w:hAnsi="宋体" w:cs="宋体"/>
          <w:b/>
          <w:bCs/>
          <w:sz w:val="23"/>
          <w:szCs w:val="23"/>
          <w:highlight w:val="none"/>
          <w:lang w:val="en-US" w:eastAsia="zh-CN"/>
        </w:rPr>
        <w:t>磋商</w:t>
      </w:r>
      <w:r>
        <w:rPr>
          <w:rFonts w:hint="eastAsia" w:ascii="宋体" w:hAnsi="宋体" w:eastAsia="宋体" w:cs="宋体"/>
          <w:b/>
          <w:bCs/>
          <w:sz w:val="23"/>
          <w:szCs w:val="23"/>
          <w:highlight w:val="none"/>
          <w:lang w:val="en-US" w:eastAsia="zh-CN"/>
        </w:rPr>
        <w:t>小组应当以书面形式要求供应商作出必要的澄清、说明或者补正。</w:t>
      </w:r>
    </w:p>
    <w:p w14:paraId="214368C8">
      <w:pPr>
        <w:pStyle w:val="10"/>
        <w:keepNext w:val="0"/>
        <w:keepLines w:val="0"/>
        <w:pageBreakBefore w:val="0"/>
        <w:widowControl/>
        <w:suppressLineNumbers w:val="0"/>
        <w:kinsoku/>
        <w:wordWrap/>
        <w:overflowPunct/>
        <w:topLinePunct w:val="0"/>
        <w:bidi w:val="0"/>
        <w:snapToGrid/>
        <w:spacing w:beforeAutospacing="0" w:afterAutospacing="0" w:line="520" w:lineRule="exact"/>
        <w:textAlignment w:val="auto"/>
        <w:rPr>
          <w:rFonts w:ascii="宋体" w:hAnsi="Arial" w:cs="宋体"/>
          <w:color w:val="auto"/>
          <w:kern w:val="0"/>
          <w:sz w:val="23"/>
          <w:szCs w:val="23"/>
          <w:highlight w:val="none"/>
          <w:lang w:val="zh-CN"/>
        </w:rPr>
      </w:pPr>
      <w:r>
        <w:rPr>
          <w:rFonts w:hint="eastAsia" w:ascii="宋体" w:hAnsi="Arial" w:eastAsia="宋体" w:cs="宋体"/>
          <w:b/>
          <w:bCs/>
          <w:color w:val="auto"/>
          <w:kern w:val="0"/>
          <w:sz w:val="23"/>
          <w:szCs w:val="23"/>
          <w:highlight w:val="none"/>
          <w:lang w:val="zh-CN" w:eastAsia="zh-CN" w:bidi="ar-SA"/>
        </w:rPr>
        <w:t>（</w:t>
      </w:r>
      <w:r>
        <w:rPr>
          <w:rFonts w:hint="eastAsia" w:ascii="宋体" w:hAnsi="Arial" w:eastAsia="宋体" w:cs="宋体"/>
          <w:b/>
          <w:bCs/>
          <w:color w:val="auto"/>
          <w:kern w:val="0"/>
          <w:sz w:val="23"/>
          <w:szCs w:val="23"/>
          <w:highlight w:val="none"/>
          <w:lang w:val="en-US" w:eastAsia="zh-CN" w:bidi="ar-SA"/>
        </w:rPr>
        <w:t>十二）本项目所属行业：</w:t>
      </w:r>
      <w:r>
        <w:rPr>
          <w:rFonts w:hint="default" w:ascii="Times New Roman" w:hAnsi="Times New Roman" w:cs="Times New Roman"/>
          <w:color w:val="052BEB"/>
          <w:sz w:val="27"/>
          <w:szCs w:val="27"/>
          <w:highlight w:val="none"/>
          <w:u w:val="single"/>
          <w:lang w:val="en-US" w:eastAsia="zh-CN"/>
        </w:rPr>
        <w:t>其他未列明行业</w:t>
      </w:r>
      <w:r>
        <w:rPr>
          <w:rFonts w:hint="eastAsia"/>
          <w:color w:val="052BEB"/>
          <w:highlight w:val="none"/>
          <w:u w:val="single"/>
          <w:lang w:val="en-US" w:eastAsia="zh-CN"/>
        </w:rPr>
        <w:t>。</w:t>
      </w:r>
    </w:p>
    <w:p w14:paraId="1BB5A36F">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宋体" w:hAnsi="Arial" w:cs="宋体"/>
          <w:b w:val="0"/>
          <w:bCs w:val="0"/>
          <w:color w:val="auto"/>
          <w:kern w:val="0"/>
          <w:sz w:val="23"/>
          <w:szCs w:val="23"/>
          <w:highlight w:val="none"/>
          <w:lang w:val="en-US" w:eastAsia="zh-CN"/>
        </w:rPr>
      </w:pPr>
      <w:r>
        <w:rPr>
          <w:rFonts w:hint="eastAsia" w:ascii="宋体" w:hAnsi="Arial" w:cs="宋体"/>
          <w:b/>
          <w:bCs/>
          <w:color w:val="auto"/>
          <w:kern w:val="0"/>
          <w:sz w:val="23"/>
          <w:szCs w:val="23"/>
          <w:highlight w:val="none"/>
          <w:lang w:val="zh-CN"/>
        </w:rPr>
        <w:t>（十</w:t>
      </w:r>
      <w:r>
        <w:rPr>
          <w:rFonts w:hint="eastAsia" w:ascii="宋体" w:hAnsi="Arial" w:cs="宋体"/>
          <w:b/>
          <w:bCs/>
          <w:color w:val="auto"/>
          <w:kern w:val="0"/>
          <w:sz w:val="23"/>
          <w:szCs w:val="23"/>
          <w:highlight w:val="none"/>
          <w:lang w:val="en-US" w:eastAsia="zh-CN"/>
        </w:rPr>
        <w:t>三</w:t>
      </w:r>
      <w:r>
        <w:rPr>
          <w:rFonts w:hint="eastAsia" w:ascii="宋体" w:hAnsi="Arial" w:cs="宋体"/>
          <w:b/>
          <w:bCs/>
          <w:color w:val="auto"/>
          <w:kern w:val="0"/>
          <w:sz w:val="23"/>
          <w:szCs w:val="23"/>
          <w:highlight w:val="none"/>
          <w:lang w:val="zh-CN"/>
        </w:rPr>
        <w:t>）</w:t>
      </w:r>
      <w:r>
        <w:rPr>
          <w:rFonts w:hint="eastAsia" w:ascii="宋体" w:hAnsi="Arial" w:cs="宋体"/>
          <w:b/>
          <w:bCs/>
          <w:color w:val="auto"/>
          <w:kern w:val="0"/>
          <w:sz w:val="23"/>
          <w:szCs w:val="23"/>
          <w:highlight w:val="none"/>
          <w:lang w:val="en-US" w:eastAsia="zh-CN"/>
        </w:rPr>
        <w:t>说明</w:t>
      </w:r>
      <w:r>
        <w:rPr>
          <w:rFonts w:hint="eastAsia" w:ascii="宋体" w:hAnsi="Arial" w:cs="宋体"/>
          <w:b/>
          <w:bCs/>
          <w:color w:val="auto"/>
          <w:kern w:val="0"/>
          <w:sz w:val="23"/>
          <w:szCs w:val="23"/>
          <w:highlight w:val="none"/>
          <w:lang w:val="zh-CN"/>
        </w:rPr>
        <w:t>：</w:t>
      </w:r>
      <w:r>
        <w:rPr>
          <w:rFonts w:hint="eastAsia" w:ascii="宋体" w:hAnsi="Arial" w:cs="宋体"/>
          <w:b w:val="0"/>
          <w:bCs w:val="0"/>
          <w:color w:val="auto"/>
          <w:kern w:val="0"/>
          <w:sz w:val="23"/>
          <w:szCs w:val="23"/>
          <w:highlight w:val="none"/>
          <w:lang w:val="en-US" w:eastAsia="zh-CN"/>
        </w:rPr>
        <w:t>宾馆、足浴、公共浴室、美容美发场所、商场、舞厅、候车室、游泳场所、影剧院、集中空调的检测在</w:t>
      </w:r>
      <w:r>
        <w:rPr>
          <w:rFonts w:hint="eastAsia"/>
          <w:color w:val="000000"/>
          <w:sz w:val="23"/>
          <w:szCs w:val="23"/>
          <w:highlight w:val="none"/>
          <w:lang w:val="en-US" w:eastAsia="zh-CN"/>
        </w:rPr>
        <w:t>检验检测机构</w:t>
      </w:r>
      <w:r>
        <w:rPr>
          <w:rFonts w:hint="eastAsia" w:ascii="宋体" w:hAnsi="Arial" w:cs="宋体"/>
          <w:b w:val="0"/>
          <w:bCs w:val="0"/>
          <w:color w:val="auto"/>
          <w:kern w:val="0"/>
          <w:sz w:val="23"/>
          <w:szCs w:val="23"/>
          <w:highlight w:val="none"/>
          <w:lang w:val="en-US" w:eastAsia="zh-CN"/>
        </w:rPr>
        <w:t>资质认定证书附表中的适用项目为</w:t>
      </w:r>
      <w:r>
        <w:rPr>
          <w:rFonts w:hint="eastAsia" w:ascii="宋体" w:hAnsi="Arial" w:cs="宋体"/>
          <w:b/>
          <w:bCs/>
          <w:color w:val="auto"/>
          <w:kern w:val="0"/>
          <w:sz w:val="23"/>
          <w:szCs w:val="23"/>
          <w:highlight w:val="none"/>
          <w:lang w:val="en-US" w:eastAsia="zh-CN"/>
        </w:rPr>
        <w:t>公共场所</w:t>
      </w:r>
      <w:r>
        <w:rPr>
          <w:rFonts w:hint="eastAsia" w:ascii="宋体" w:hAnsi="Arial" w:cs="宋体"/>
          <w:b w:val="0"/>
          <w:bCs w:val="0"/>
          <w:color w:val="auto"/>
          <w:kern w:val="0"/>
          <w:sz w:val="23"/>
          <w:szCs w:val="23"/>
          <w:highlight w:val="none"/>
          <w:lang w:val="en-US" w:eastAsia="zh-CN"/>
        </w:rPr>
        <w:t>，生活饮用水单位的检测即水质全分析检测在</w:t>
      </w:r>
      <w:r>
        <w:rPr>
          <w:rFonts w:hint="eastAsia"/>
          <w:color w:val="000000"/>
          <w:sz w:val="23"/>
          <w:szCs w:val="23"/>
          <w:highlight w:val="none"/>
          <w:lang w:val="en-US" w:eastAsia="zh-CN"/>
        </w:rPr>
        <w:t>检验检测机构</w:t>
      </w:r>
      <w:r>
        <w:rPr>
          <w:rFonts w:hint="eastAsia" w:ascii="宋体" w:hAnsi="Arial" w:cs="宋体"/>
          <w:b w:val="0"/>
          <w:bCs w:val="0"/>
          <w:color w:val="auto"/>
          <w:kern w:val="0"/>
          <w:sz w:val="23"/>
          <w:szCs w:val="23"/>
          <w:highlight w:val="none"/>
          <w:lang w:val="en-US" w:eastAsia="zh-CN"/>
        </w:rPr>
        <w:t>资质认定证书附表中的适用项目为</w:t>
      </w:r>
      <w:r>
        <w:rPr>
          <w:rFonts w:hint="eastAsia" w:ascii="宋体" w:hAnsi="Arial" w:cs="宋体"/>
          <w:b/>
          <w:bCs/>
          <w:color w:val="auto"/>
          <w:kern w:val="0"/>
          <w:sz w:val="23"/>
          <w:szCs w:val="23"/>
          <w:highlight w:val="none"/>
          <w:lang w:val="en-US" w:eastAsia="zh-CN"/>
        </w:rPr>
        <w:t>生活饮用水</w:t>
      </w:r>
      <w:r>
        <w:rPr>
          <w:rFonts w:hint="eastAsia" w:ascii="宋体" w:hAnsi="Arial" w:cs="宋体"/>
          <w:b w:val="0"/>
          <w:bCs w:val="0"/>
          <w:color w:val="auto"/>
          <w:kern w:val="0"/>
          <w:sz w:val="23"/>
          <w:szCs w:val="23"/>
          <w:highlight w:val="none"/>
          <w:lang w:val="en-US" w:eastAsia="zh-CN"/>
        </w:rPr>
        <w:t>，学校、校外培训机构、幼儿园的检测在</w:t>
      </w:r>
      <w:r>
        <w:rPr>
          <w:rFonts w:hint="eastAsia"/>
          <w:color w:val="000000"/>
          <w:sz w:val="23"/>
          <w:szCs w:val="23"/>
          <w:highlight w:val="none"/>
          <w:lang w:val="en-US" w:eastAsia="zh-CN"/>
        </w:rPr>
        <w:t>检验检测机构</w:t>
      </w:r>
      <w:r>
        <w:rPr>
          <w:rFonts w:hint="eastAsia" w:ascii="宋体" w:hAnsi="Arial" w:cs="宋体"/>
          <w:b w:val="0"/>
          <w:bCs w:val="0"/>
          <w:color w:val="auto"/>
          <w:kern w:val="0"/>
          <w:sz w:val="23"/>
          <w:szCs w:val="23"/>
          <w:highlight w:val="none"/>
          <w:lang w:val="en-US" w:eastAsia="zh-CN"/>
        </w:rPr>
        <w:t>资质认定证书附表中的适用项目为</w:t>
      </w:r>
      <w:r>
        <w:rPr>
          <w:rFonts w:hint="eastAsia" w:ascii="宋体" w:hAnsi="Arial" w:cs="宋体"/>
          <w:b/>
          <w:bCs/>
          <w:color w:val="auto"/>
          <w:kern w:val="0"/>
          <w:sz w:val="23"/>
          <w:szCs w:val="23"/>
          <w:highlight w:val="none"/>
          <w:lang w:val="en-US" w:eastAsia="zh-CN"/>
        </w:rPr>
        <w:t>学校卫生</w:t>
      </w:r>
      <w:r>
        <w:rPr>
          <w:rFonts w:hint="eastAsia" w:ascii="宋体" w:hAnsi="Arial" w:cs="宋体"/>
          <w:b w:val="0"/>
          <w:bCs w:val="0"/>
          <w:color w:val="auto"/>
          <w:kern w:val="0"/>
          <w:sz w:val="23"/>
          <w:szCs w:val="23"/>
          <w:highlight w:val="none"/>
          <w:lang w:val="en-US" w:eastAsia="zh-CN"/>
        </w:rPr>
        <w:t>，餐饮具单位的检测在</w:t>
      </w:r>
      <w:r>
        <w:rPr>
          <w:rFonts w:hint="eastAsia"/>
          <w:color w:val="000000"/>
          <w:sz w:val="23"/>
          <w:szCs w:val="23"/>
          <w:highlight w:val="none"/>
          <w:lang w:val="en-US" w:eastAsia="zh-CN"/>
        </w:rPr>
        <w:t>检验检测机构</w:t>
      </w:r>
      <w:r>
        <w:rPr>
          <w:rFonts w:hint="eastAsia" w:ascii="宋体" w:hAnsi="Arial" w:cs="宋体"/>
          <w:b w:val="0"/>
          <w:bCs w:val="0"/>
          <w:color w:val="auto"/>
          <w:kern w:val="0"/>
          <w:sz w:val="23"/>
          <w:szCs w:val="23"/>
          <w:highlight w:val="none"/>
          <w:lang w:val="en-US" w:eastAsia="zh-CN"/>
        </w:rPr>
        <w:t>资质认定证书附表中的适用项目为</w:t>
      </w:r>
      <w:r>
        <w:rPr>
          <w:rFonts w:hint="eastAsia" w:ascii="宋体" w:hAnsi="Arial" w:cs="宋体"/>
          <w:b/>
          <w:bCs/>
          <w:color w:val="auto"/>
          <w:kern w:val="0"/>
          <w:sz w:val="23"/>
          <w:szCs w:val="23"/>
          <w:highlight w:val="none"/>
          <w:lang w:val="en-US" w:eastAsia="zh-CN"/>
        </w:rPr>
        <w:t>食（饮）餐具消毒</w:t>
      </w:r>
      <w:r>
        <w:rPr>
          <w:rFonts w:hint="eastAsia" w:ascii="宋体" w:hAnsi="Arial" w:cs="宋体"/>
          <w:b w:val="0"/>
          <w:bCs w:val="0"/>
          <w:color w:val="auto"/>
          <w:kern w:val="0"/>
          <w:sz w:val="23"/>
          <w:szCs w:val="23"/>
          <w:highlight w:val="none"/>
          <w:lang w:val="en-US" w:eastAsia="zh-CN"/>
        </w:rPr>
        <w:t>，医疗消毒效果监测、医院污水的检测在</w:t>
      </w:r>
      <w:r>
        <w:rPr>
          <w:rFonts w:hint="eastAsia"/>
          <w:color w:val="000000"/>
          <w:sz w:val="23"/>
          <w:szCs w:val="23"/>
          <w:highlight w:val="none"/>
          <w:lang w:val="en-US" w:eastAsia="zh-CN"/>
        </w:rPr>
        <w:t>检验检测机构</w:t>
      </w:r>
      <w:r>
        <w:rPr>
          <w:rFonts w:hint="eastAsia" w:ascii="宋体" w:hAnsi="Arial" w:cs="宋体"/>
          <w:b w:val="0"/>
          <w:bCs w:val="0"/>
          <w:color w:val="auto"/>
          <w:kern w:val="0"/>
          <w:sz w:val="23"/>
          <w:szCs w:val="23"/>
          <w:highlight w:val="none"/>
          <w:lang w:val="en-US" w:eastAsia="zh-CN"/>
        </w:rPr>
        <w:t>资质认定证书附表中的适用项目为</w:t>
      </w:r>
      <w:r>
        <w:rPr>
          <w:rFonts w:hint="eastAsia" w:ascii="宋体" w:hAnsi="Arial" w:cs="宋体"/>
          <w:b/>
          <w:bCs/>
          <w:color w:val="auto"/>
          <w:kern w:val="0"/>
          <w:sz w:val="23"/>
          <w:szCs w:val="23"/>
          <w:highlight w:val="none"/>
          <w:lang w:val="en-US" w:eastAsia="zh-CN"/>
        </w:rPr>
        <w:t>医疗机构环境物品消毒/水和废水</w:t>
      </w:r>
      <w:r>
        <w:rPr>
          <w:rFonts w:hint="eastAsia" w:ascii="宋体" w:hAnsi="Arial" w:cs="宋体"/>
          <w:b w:val="0"/>
          <w:bCs w:val="0"/>
          <w:color w:val="auto"/>
          <w:kern w:val="0"/>
          <w:sz w:val="23"/>
          <w:szCs w:val="23"/>
          <w:highlight w:val="none"/>
          <w:lang w:val="en-US" w:eastAsia="zh-CN"/>
        </w:rPr>
        <w:t>。</w:t>
      </w:r>
    </w:p>
    <w:p w14:paraId="2E073F71">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宋体" w:hAnsi="Arial" w:cs="宋体"/>
          <w:b w:val="0"/>
          <w:bCs w:val="0"/>
          <w:color w:val="auto"/>
          <w:kern w:val="0"/>
          <w:sz w:val="23"/>
          <w:szCs w:val="23"/>
          <w:highlight w:val="none"/>
          <w:lang w:val="en-US" w:eastAsia="zh-CN"/>
        </w:rPr>
      </w:pPr>
      <w:r>
        <w:rPr>
          <w:rFonts w:hint="eastAsia" w:ascii="宋体" w:hAnsi="Arial" w:cs="宋体"/>
          <w:b w:val="0"/>
          <w:bCs w:val="0"/>
          <w:color w:val="auto"/>
          <w:kern w:val="0"/>
          <w:sz w:val="23"/>
          <w:szCs w:val="23"/>
          <w:highlight w:val="none"/>
          <w:lang w:val="en-US" w:eastAsia="zh-CN"/>
        </w:rPr>
        <w:t>耐磨铸造企业的检测适用职业卫生服务机构资质证书，在资质认定证书中的包含：</w:t>
      </w:r>
      <w:r>
        <w:rPr>
          <w:rFonts w:hint="eastAsia" w:ascii="宋体" w:hAnsi="Arial" w:cs="宋体"/>
          <w:b/>
          <w:bCs/>
          <w:color w:val="auto"/>
          <w:kern w:val="0"/>
          <w:sz w:val="23"/>
          <w:szCs w:val="23"/>
          <w:highlight w:val="none"/>
          <w:lang w:val="en-US" w:eastAsia="zh-CN"/>
        </w:rPr>
        <w:t>冶金、建材</w:t>
      </w:r>
      <w:r>
        <w:rPr>
          <w:rFonts w:hint="eastAsia" w:ascii="宋体" w:hAnsi="Arial" w:cs="宋体"/>
          <w:b w:val="0"/>
          <w:bCs w:val="0"/>
          <w:color w:val="auto"/>
          <w:kern w:val="0"/>
          <w:sz w:val="23"/>
          <w:szCs w:val="23"/>
          <w:highlight w:val="none"/>
          <w:lang w:val="en-US" w:eastAsia="zh-CN"/>
        </w:rPr>
        <w:t>。</w:t>
      </w:r>
    </w:p>
    <w:p w14:paraId="1604E1E2">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宋体" w:hAnsi="宋体" w:cs="宋体"/>
          <w:color w:val="auto"/>
          <w:sz w:val="23"/>
          <w:szCs w:val="23"/>
          <w:highlight w:val="none"/>
          <w:lang w:val="en-US" w:eastAsia="zh-CN"/>
        </w:rPr>
      </w:pPr>
      <w:r>
        <w:rPr>
          <w:rFonts w:hint="eastAsia" w:ascii="宋体" w:hAnsi="Arial" w:cs="宋体"/>
          <w:b w:val="0"/>
          <w:bCs w:val="0"/>
          <w:color w:val="auto"/>
          <w:kern w:val="0"/>
          <w:sz w:val="23"/>
          <w:szCs w:val="23"/>
          <w:highlight w:val="none"/>
          <w:lang w:val="en-US" w:eastAsia="zh-CN"/>
        </w:rPr>
        <w:t>放射性职业病危害的检测适用放射卫生技术服务机构资质证书，在资质认定证书中的包含：</w:t>
      </w:r>
      <w:r>
        <w:rPr>
          <w:rFonts w:hint="eastAsia" w:ascii="宋体" w:hAnsi="Arial" w:cs="宋体"/>
          <w:b/>
          <w:bCs/>
          <w:color w:val="auto"/>
          <w:kern w:val="0"/>
          <w:sz w:val="23"/>
          <w:szCs w:val="23"/>
          <w:highlight w:val="none"/>
          <w:lang w:val="en-US" w:eastAsia="zh-CN"/>
        </w:rPr>
        <w:t>放射诊疗建设项目放射性职业病危害评价</w:t>
      </w:r>
      <w:r>
        <w:rPr>
          <w:rFonts w:hint="eastAsia" w:ascii="宋体" w:hAnsi="宋体" w:cs="宋体"/>
          <w:color w:val="auto"/>
          <w:sz w:val="23"/>
          <w:szCs w:val="23"/>
          <w:highlight w:val="none"/>
          <w:lang w:val="en-US" w:eastAsia="zh-CN"/>
        </w:rPr>
        <w:t>。</w:t>
      </w:r>
    </w:p>
    <w:p w14:paraId="5FD04A9B">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宋体" w:hAnsi="宋体" w:cs="宋体"/>
          <w:color w:val="auto"/>
          <w:sz w:val="23"/>
          <w:szCs w:val="23"/>
          <w:highlight w:val="none"/>
          <w:lang w:val="en-US" w:eastAsia="zh-CN"/>
        </w:rPr>
      </w:pPr>
    </w:p>
    <w:p w14:paraId="073C1F5C">
      <w:pPr>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MjI3MzAzMzc1OTQ5YmVhNGE2MzYxOGJlNTUwN2UifQ=="/>
  </w:docVars>
  <w:rsids>
    <w:rsidRoot w:val="7F9F5AC1"/>
    <w:rsid w:val="00062DB2"/>
    <w:rsid w:val="00204A17"/>
    <w:rsid w:val="00315779"/>
    <w:rsid w:val="004C11BF"/>
    <w:rsid w:val="0051290D"/>
    <w:rsid w:val="005728AD"/>
    <w:rsid w:val="006831A2"/>
    <w:rsid w:val="0090779A"/>
    <w:rsid w:val="009C341D"/>
    <w:rsid w:val="00EF7E56"/>
    <w:rsid w:val="01C163FC"/>
    <w:rsid w:val="02510197"/>
    <w:rsid w:val="032653CA"/>
    <w:rsid w:val="03B47948"/>
    <w:rsid w:val="03CA724B"/>
    <w:rsid w:val="05C274F8"/>
    <w:rsid w:val="07AD552B"/>
    <w:rsid w:val="08077915"/>
    <w:rsid w:val="086B5323"/>
    <w:rsid w:val="08730D64"/>
    <w:rsid w:val="08EA137C"/>
    <w:rsid w:val="096D2A70"/>
    <w:rsid w:val="0A8E63D4"/>
    <w:rsid w:val="0AB432CF"/>
    <w:rsid w:val="0B6E6883"/>
    <w:rsid w:val="0B885245"/>
    <w:rsid w:val="0D253E16"/>
    <w:rsid w:val="0D6558AF"/>
    <w:rsid w:val="0E643BC1"/>
    <w:rsid w:val="0F15567B"/>
    <w:rsid w:val="129C05F1"/>
    <w:rsid w:val="12C546B1"/>
    <w:rsid w:val="13013B5E"/>
    <w:rsid w:val="133E0CB0"/>
    <w:rsid w:val="16C06FA3"/>
    <w:rsid w:val="18CF5AC2"/>
    <w:rsid w:val="1B887150"/>
    <w:rsid w:val="1BED61F3"/>
    <w:rsid w:val="1CA86C0C"/>
    <w:rsid w:val="1DC444E1"/>
    <w:rsid w:val="1EE00481"/>
    <w:rsid w:val="23B84510"/>
    <w:rsid w:val="265579A6"/>
    <w:rsid w:val="266A7C6A"/>
    <w:rsid w:val="26EB356A"/>
    <w:rsid w:val="27683A82"/>
    <w:rsid w:val="29892684"/>
    <w:rsid w:val="2AF27191"/>
    <w:rsid w:val="2B7052AD"/>
    <w:rsid w:val="2C0F60FC"/>
    <w:rsid w:val="2E0557A3"/>
    <w:rsid w:val="2E077827"/>
    <w:rsid w:val="306F6893"/>
    <w:rsid w:val="30EC4C71"/>
    <w:rsid w:val="31A145C3"/>
    <w:rsid w:val="32CD0456"/>
    <w:rsid w:val="340F242E"/>
    <w:rsid w:val="35972CF7"/>
    <w:rsid w:val="36DB5CA6"/>
    <w:rsid w:val="3705287C"/>
    <w:rsid w:val="3996342E"/>
    <w:rsid w:val="39AF09CF"/>
    <w:rsid w:val="3A4510D5"/>
    <w:rsid w:val="3A717011"/>
    <w:rsid w:val="3B530080"/>
    <w:rsid w:val="3D3F2A5A"/>
    <w:rsid w:val="3F3B19D7"/>
    <w:rsid w:val="409273D5"/>
    <w:rsid w:val="4439400C"/>
    <w:rsid w:val="4558248F"/>
    <w:rsid w:val="45DE6959"/>
    <w:rsid w:val="47E36A7B"/>
    <w:rsid w:val="481E3537"/>
    <w:rsid w:val="49656A93"/>
    <w:rsid w:val="4976094B"/>
    <w:rsid w:val="49D85CD8"/>
    <w:rsid w:val="4B4B7AE4"/>
    <w:rsid w:val="4B810624"/>
    <w:rsid w:val="4C5B5686"/>
    <w:rsid w:val="4F5E1D8B"/>
    <w:rsid w:val="50C551A5"/>
    <w:rsid w:val="517D3B1B"/>
    <w:rsid w:val="526A7E7B"/>
    <w:rsid w:val="52870A4D"/>
    <w:rsid w:val="52ED5959"/>
    <w:rsid w:val="53132022"/>
    <w:rsid w:val="532F65D0"/>
    <w:rsid w:val="558F3A80"/>
    <w:rsid w:val="56270B49"/>
    <w:rsid w:val="57793241"/>
    <w:rsid w:val="58926E7F"/>
    <w:rsid w:val="59B27B6C"/>
    <w:rsid w:val="5A184D97"/>
    <w:rsid w:val="5D770BDD"/>
    <w:rsid w:val="613B7390"/>
    <w:rsid w:val="61774699"/>
    <w:rsid w:val="61871B64"/>
    <w:rsid w:val="63E73BA0"/>
    <w:rsid w:val="651421FF"/>
    <w:rsid w:val="65DE068D"/>
    <w:rsid w:val="66D01BFD"/>
    <w:rsid w:val="697568A5"/>
    <w:rsid w:val="698D4C03"/>
    <w:rsid w:val="6AB9175B"/>
    <w:rsid w:val="6B5D5CA9"/>
    <w:rsid w:val="6B832552"/>
    <w:rsid w:val="7000069A"/>
    <w:rsid w:val="71524219"/>
    <w:rsid w:val="720B15F6"/>
    <w:rsid w:val="72720BC9"/>
    <w:rsid w:val="72AE27BB"/>
    <w:rsid w:val="767F3E4B"/>
    <w:rsid w:val="77A36FBD"/>
    <w:rsid w:val="77E2633A"/>
    <w:rsid w:val="78F84E6D"/>
    <w:rsid w:val="79200D1B"/>
    <w:rsid w:val="79763E3D"/>
    <w:rsid w:val="7AD72A82"/>
    <w:rsid w:val="7B816064"/>
    <w:rsid w:val="7BD61507"/>
    <w:rsid w:val="7D395A7F"/>
    <w:rsid w:val="7DBA7FD4"/>
    <w:rsid w:val="7F9F5A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next w:val="3"/>
    <w:autoRedefine/>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Body Text First Indent 2"/>
    <w:basedOn w:val="4"/>
    <w:next w:val="2"/>
    <w:autoRedefine/>
    <w:qFormat/>
    <w:uiPriority w:val="99"/>
    <w:pPr>
      <w:ind w:firstLine="420" w:firstLineChars="200"/>
    </w:pPr>
  </w:style>
  <w:style w:type="paragraph" w:styleId="4">
    <w:name w:val="Body Text Indent"/>
    <w:basedOn w:val="1"/>
    <w:next w:val="5"/>
    <w:autoRedefine/>
    <w:qFormat/>
    <w:uiPriority w:val="99"/>
    <w:pPr>
      <w:spacing w:after="120"/>
      <w:ind w:left="420" w:leftChars="200"/>
    </w:pPr>
    <w:rPr>
      <w:rFonts w:ascii="Calibri" w:hAnsi="Calibri"/>
    </w:rPr>
  </w:style>
  <w:style w:type="paragraph" w:styleId="5">
    <w:name w:val="envelope return"/>
    <w:basedOn w:val="1"/>
    <w:autoRedefine/>
    <w:qFormat/>
    <w:uiPriority w:val="99"/>
    <w:pPr>
      <w:snapToGrid w:val="0"/>
    </w:pPr>
    <w:rPr>
      <w:rFonts w:ascii="Arial" w:hAnsi="Arial"/>
    </w:rPr>
  </w:style>
  <w:style w:type="paragraph" w:styleId="6">
    <w:name w:val="Plain Text"/>
    <w:basedOn w:val="1"/>
    <w:autoRedefine/>
    <w:qFormat/>
    <w:uiPriority w:val="0"/>
    <w:rPr>
      <w:rFonts w:ascii="宋体" w:hAnsi="Courier New"/>
    </w:rPr>
  </w:style>
  <w:style w:type="paragraph" w:styleId="7">
    <w:name w:val="Date"/>
    <w:basedOn w:val="1"/>
    <w:next w:val="1"/>
    <w:autoRedefine/>
    <w:qFormat/>
    <w:uiPriority w:val="0"/>
    <w:rPr>
      <w:rFonts w:ascii="仿宋_GB2312" w:eastAsia="仿宋_GB2312"/>
      <w:sz w:val="30"/>
      <w:lang w:bidi="he-IL"/>
    </w:rPr>
  </w:style>
  <w:style w:type="paragraph" w:styleId="8">
    <w:name w:val="footer"/>
    <w:basedOn w:val="1"/>
    <w:link w:val="30"/>
    <w:autoRedefine/>
    <w:qFormat/>
    <w:uiPriority w:val="0"/>
    <w:pPr>
      <w:tabs>
        <w:tab w:val="center" w:pos="4153"/>
        <w:tab w:val="right" w:pos="8306"/>
      </w:tabs>
      <w:snapToGrid w:val="0"/>
      <w:jc w:val="left"/>
    </w:pPr>
    <w:rPr>
      <w:sz w:val="18"/>
      <w:szCs w:val="18"/>
    </w:rPr>
  </w:style>
  <w:style w:type="paragraph" w:styleId="9">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ascii="宋体" w:hAnsi="宋体" w:cs="宋体"/>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autoRedefine/>
    <w:qFormat/>
    <w:uiPriority w:val="0"/>
    <w:rPr>
      <w:color w:val="800080"/>
      <w:u w:val="none"/>
    </w:rPr>
  </w:style>
  <w:style w:type="character" w:styleId="15">
    <w:name w:val="HTML Definition"/>
    <w:basedOn w:val="13"/>
    <w:autoRedefine/>
    <w:qFormat/>
    <w:uiPriority w:val="0"/>
  </w:style>
  <w:style w:type="character" w:styleId="16">
    <w:name w:val="HTML Typewriter"/>
    <w:basedOn w:val="13"/>
    <w:autoRedefine/>
    <w:qFormat/>
    <w:uiPriority w:val="0"/>
    <w:rPr>
      <w:rFonts w:hint="default" w:ascii="monospace" w:hAnsi="monospace" w:eastAsia="monospace" w:cs="monospace"/>
      <w:sz w:val="20"/>
    </w:rPr>
  </w:style>
  <w:style w:type="character" w:styleId="17">
    <w:name w:val="HTML Acronym"/>
    <w:basedOn w:val="13"/>
    <w:autoRedefine/>
    <w:qFormat/>
    <w:uiPriority w:val="0"/>
  </w:style>
  <w:style w:type="character" w:styleId="18">
    <w:name w:val="HTML Variable"/>
    <w:basedOn w:val="13"/>
    <w:autoRedefine/>
    <w:qFormat/>
    <w:uiPriority w:val="0"/>
  </w:style>
  <w:style w:type="character" w:styleId="19">
    <w:name w:val="Hyperlink"/>
    <w:basedOn w:val="13"/>
    <w:autoRedefine/>
    <w:qFormat/>
    <w:uiPriority w:val="0"/>
    <w:rPr>
      <w:color w:val="0000FF"/>
      <w:u w:val="none"/>
    </w:rPr>
  </w:style>
  <w:style w:type="character" w:styleId="20">
    <w:name w:val="HTML Code"/>
    <w:basedOn w:val="13"/>
    <w:autoRedefine/>
    <w:qFormat/>
    <w:uiPriority w:val="0"/>
    <w:rPr>
      <w:rFonts w:hint="default" w:ascii="monospace" w:hAnsi="monospace" w:eastAsia="monospace" w:cs="monospace"/>
      <w:sz w:val="20"/>
    </w:rPr>
  </w:style>
  <w:style w:type="character" w:styleId="21">
    <w:name w:val="HTML Cite"/>
    <w:basedOn w:val="13"/>
    <w:autoRedefine/>
    <w:qFormat/>
    <w:uiPriority w:val="0"/>
  </w:style>
  <w:style w:type="character" w:styleId="22">
    <w:name w:val="HTML Keyboard"/>
    <w:basedOn w:val="13"/>
    <w:autoRedefine/>
    <w:qFormat/>
    <w:uiPriority w:val="0"/>
    <w:rPr>
      <w:rFonts w:hint="default" w:ascii="monospace" w:hAnsi="monospace" w:eastAsia="monospace" w:cs="monospace"/>
      <w:sz w:val="20"/>
    </w:rPr>
  </w:style>
  <w:style w:type="character" w:styleId="23">
    <w:name w:val="HTML Sample"/>
    <w:basedOn w:val="13"/>
    <w:autoRedefine/>
    <w:qFormat/>
    <w:uiPriority w:val="0"/>
    <w:rPr>
      <w:rFonts w:ascii="monospace" w:hAnsi="monospace" w:eastAsia="monospace" w:cs="monospace"/>
    </w:rPr>
  </w:style>
  <w:style w:type="paragraph" w:customStyle="1" w:styleId="24">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25">
    <w:name w:val="_Style 3"/>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Char"/>
    <w:basedOn w:val="1"/>
    <w:next w:val="1"/>
    <w:autoRedefine/>
    <w:qFormat/>
    <w:uiPriority w:val="0"/>
  </w:style>
  <w:style w:type="paragraph" w:customStyle="1" w:styleId="27">
    <w:name w:val="首行缩进"/>
    <w:basedOn w:val="1"/>
    <w:autoRedefine/>
    <w:qFormat/>
    <w:uiPriority w:val="0"/>
    <w:pPr>
      <w:ind w:firstLine="480" w:firstLineChars="200"/>
    </w:pPr>
    <w:rPr>
      <w:rFonts w:ascii="Calibri" w:hAnsi="Calibri"/>
      <w:lang w:val="zh-CN"/>
    </w:rPr>
  </w:style>
  <w:style w:type="character" w:customStyle="1" w:styleId="28">
    <w:name w:val="bulletintext1"/>
    <w:autoRedefine/>
    <w:qFormat/>
    <w:uiPriority w:val="0"/>
    <w:rPr>
      <w:color w:val="000000"/>
      <w:sz w:val="18"/>
      <w:szCs w:val="18"/>
    </w:rPr>
  </w:style>
  <w:style w:type="character" w:customStyle="1" w:styleId="29">
    <w:name w:val="页眉 Char"/>
    <w:basedOn w:val="13"/>
    <w:link w:val="9"/>
    <w:autoRedefine/>
    <w:qFormat/>
    <w:uiPriority w:val="0"/>
    <w:rPr>
      <w:kern w:val="2"/>
      <w:sz w:val="18"/>
      <w:szCs w:val="18"/>
    </w:rPr>
  </w:style>
  <w:style w:type="character" w:customStyle="1" w:styleId="30">
    <w:name w:val="页脚 Char"/>
    <w:basedOn w:val="13"/>
    <w:link w:val="8"/>
    <w:autoRedefine/>
    <w:qFormat/>
    <w:uiPriority w:val="0"/>
    <w:rPr>
      <w:kern w:val="2"/>
      <w:sz w:val="18"/>
      <w:szCs w:val="18"/>
    </w:rPr>
  </w:style>
  <w:style w:type="paragraph" w:customStyle="1" w:styleId="31">
    <w:name w:val="样式1"/>
    <w:basedOn w:val="1"/>
    <w:autoRedefine/>
    <w:qFormat/>
    <w:uiPriority w:val="0"/>
  </w:style>
  <w:style w:type="character" w:customStyle="1" w:styleId="32">
    <w:name w:val="layui-layer-tabnow"/>
    <w:basedOn w:val="13"/>
    <w:autoRedefine/>
    <w:qFormat/>
    <w:uiPriority w:val="0"/>
    <w:rPr>
      <w:bdr w:val="single" w:color="CCCCCC" w:sz="6" w:space="0"/>
      <w:shd w:val="clear" w:fill="FFFFFF"/>
    </w:rPr>
  </w:style>
  <w:style w:type="character" w:customStyle="1" w:styleId="33">
    <w:name w:val="first-child"/>
    <w:basedOn w:val="13"/>
    <w:autoRedefine/>
    <w:qFormat/>
    <w:uiPriority w:val="0"/>
  </w:style>
  <w:style w:type="paragraph" w:styleId="34">
    <w:name w:val="List Paragraph"/>
    <w:basedOn w:val="1"/>
    <w:autoRedefine/>
    <w:qFormat/>
    <w:uiPriority w:val="99"/>
    <w:pPr>
      <w:ind w:firstLine="420" w:firstLineChars="200"/>
    </w:pPr>
  </w:style>
  <w:style w:type="character" w:customStyle="1" w:styleId="35">
    <w:name w:val="fontstyle01"/>
    <w:basedOn w:val="13"/>
    <w:autoRedefine/>
    <w:qFormat/>
    <w:uiPriority w:val="0"/>
    <w:rPr>
      <w:rFonts w:ascii="宋体" w:hAnsi="宋体" w:eastAsia="宋体" w:cs="宋体"/>
      <w:color w:val="000000"/>
      <w:sz w:val="24"/>
      <w:szCs w:val="24"/>
    </w:rPr>
  </w:style>
  <w:style w:type="paragraph" w:customStyle="1" w:styleId="36">
    <w:name w:val="【正文】"/>
    <w:basedOn w:val="1"/>
    <w:autoRedefine/>
    <w:qFormat/>
    <w:uiPriority w:val="0"/>
    <w:pPr>
      <w:spacing w:line="360" w:lineRule="auto"/>
      <w:ind w:firstLine="480" w:firstLineChars="200"/>
    </w:pPr>
    <w:rPr>
      <w:rFonts w:ascii="Calibri" w:hAnsi="Calibri" w:eastAsia="宋体"/>
      <w:sz w:val="24"/>
      <w:lang w:val="en-US" w:eastAsia="zh-CN" w:bidi="ar-SA"/>
    </w:rPr>
  </w:style>
  <w:style w:type="paragraph" w:customStyle="1" w:styleId="37">
    <w:name w:val="Table Paragraph"/>
    <w:basedOn w:val="1"/>
    <w:autoRedefine/>
    <w:qFormat/>
    <w:uiPriority w:val="1"/>
    <w:rPr>
      <w:rFonts w:ascii="宋体" w:hAnsi="宋体" w:eastAsia="宋体" w:cs="宋体"/>
      <w:lang w:val="zh-CN" w:eastAsia="zh-CN" w:bidi="zh-CN"/>
    </w:rPr>
  </w:style>
  <w:style w:type="paragraph" w:customStyle="1" w:styleId="3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列出段落1"/>
    <w:basedOn w:val="1"/>
    <w:autoRedefine/>
    <w:qFormat/>
    <w:uiPriority w:val="0"/>
    <w:pPr>
      <w:spacing w:line="360" w:lineRule="auto"/>
      <w:ind w:firstLine="420" w:firstLineChars="200"/>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6D04-AD72-481E-AE2A-B45370F79EF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5114</Words>
  <Characters>5220</Characters>
  <Lines>16</Lines>
  <Paragraphs>4</Paragraphs>
  <TotalTime>0</TotalTime>
  <ScaleCrop>false</ScaleCrop>
  <LinksUpToDate>false</LinksUpToDate>
  <CharactersWithSpaces>5242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2021-03-03T01:19:00Z</dcterms:created>
  <dc:creator>*我在</dc:creator>
  <cp:lastModifiedBy>宁国华弘</cp:lastModifiedBy>
  <cp:lastPrinted>2024-04-29T00:08:00Z</cp:lastPrinted>
  <dcterms:modified xsi:type="dcterms:W3CDTF">2025-06-10T03:17:07Z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161CD9D566694DCDB8C6D15BF579D3D7</vt:lpwstr>
  </property>
  <property fmtid="{D5CDD505-2E9C-101B-9397-08002B2CF9AE}" pid="4" name="KSOTemplateDocerSaveRecord">
    <vt:lpwstr>eyJoZGlkIjoiOGYyMjI3MzAzMzc1OTQ5YmVhNGE2MzYxOGJlNTUwN2UiLCJ1c2VySWQiOiIzODIzMjQ3OTMifQ==</vt:lpwstr>
  </property>
</Properties>
</file>