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E0907">
      <w:pPr>
        <w:jc w:val="center"/>
        <w:rPr>
          <w:rFonts w:hint="eastAsia" w:ascii="华文中宋" w:hAnsi="华文中宋" w:eastAsia="华文中宋" w:cs="华文中宋"/>
          <w:b/>
          <w:bCs/>
          <w:i w:val="0"/>
          <w:iCs w:val="0"/>
          <w:caps w:val="0"/>
          <w:color w:val="000000" w:themeColor="text1"/>
          <w:spacing w:val="0"/>
          <w:sz w:val="44"/>
          <w:szCs w:val="44"/>
          <w:u w:val="none"/>
          <w:shd w:val="clear" w:fill="FFFFFF"/>
          <w:lang w:val="en-US" w:eastAsia="zh-CN"/>
          <w14:textFill>
            <w14:solidFill>
              <w14:schemeClr w14:val="tx1"/>
            </w14:solidFill>
          </w14:textFill>
        </w:rPr>
      </w:pPr>
      <w:r>
        <w:rPr>
          <w:rFonts w:hint="eastAsia" w:ascii="华文中宋" w:hAnsi="华文中宋" w:eastAsia="华文中宋" w:cs="华文中宋"/>
          <w:b/>
          <w:bCs/>
          <w:i w:val="0"/>
          <w:iCs w:val="0"/>
          <w:caps w:val="0"/>
          <w:color w:val="000000" w:themeColor="text1"/>
          <w:spacing w:val="0"/>
          <w:sz w:val="44"/>
          <w:szCs w:val="44"/>
          <w:u w:val="none"/>
          <w:shd w:val="clear" w:fill="FFFFFF"/>
          <w:lang w:val="en-US" w:eastAsia="zh-CN"/>
          <w14:textFill>
            <w14:solidFill>
              <w14:schemeClr w14:val="tx1"/>
            </w14:solidFill>
          </w14:textFill>
        </w:rPr>
        <w:t>阜阳师范大学2025年度数字文献资源</w:t>
      </w:r>
    </w:p>
    <w:p w14:paraId="449886C8">
      <w:pPr>
        <w:jc w:val="center"/>
        <w:rPr>
          <w:rFonts w:hint="eastAsia" w:ascii="华文中宋" w:hAnsi="华文中宋" w:eastAsia="华文中宋" w:cs="华文中宋"/>
          <w:b/>
          <w:bCs/>
          <w:i w:val="0"/>
          <w:iCs w:val="0"/>
          <w:caps w:val="0"/>
          <w:color w:val="000000" w:themeColor="text1"/>
          <w:spacing w:val="0"/>
          <w:sz w:val="44"/>
          <w:szCs w:val="44"/>
          <w:u w:val="none"/>
          <w14:textFill>
            <w14:solidFill>
              <w14:schemeClr w14:val="tx1"/>
            </w14:solidFill>
          </w14:textFill>
        </w:rPr>
      </w:pPr>
      <w:r>
        <w:rPr>
          <w:rFonts w:hint="eastAsia" w:ascii="华文中宋" w:hAnsi="华文中宋" w:eastAsia="华文中宋" w:cs="华文中宋"/>
          <w:b/>
          <w:bCs/>
          <w:i w:val="0"/>
          <w:iCs w:val="0"/>
          <w:caps w:val="0"/>
          <w:color w:val="000000" w:themeColor="text1"/>
          <w:spacing w:val="0"/>
          <w:sz w:val="44"/>
          <w:szCs w:val="44"/>
          <w:u w:val="none"/>
          <w:shd w:val="clear" w:fill="FFFFFF"/>
          <w:lang w:val="en-US" w:eastAsia="zh-CN"/>
          <w14:textFill>
            <w14:solidFill>
              <w14:schemeClr w14:val="tx1"/>
            </w14:solidFill>
          </w14:textFill>
        </w:rPr>
        <w:t>购置1</w:t>
      </w:r>
      <w:r>
        <w:rPr>
          <w:rFonts w:hint="eastAsia" w:ascii="华文中宋" w:hAnsi="华文中宋" w:eastAsia="华文中宋" w:cs="华文中宋"/>
          <w:b/>
          <w:bCs/>
          <w:i w:val="0"/>
          <w:iCs w:val="0"/>
          <w:caps w:val="0"/>
          <w:color w:val="000000" w:themeColor="text1"/>
          <w:spacing w:val="0"/>
          <w:sz w:val="44"/>
          <w:szCs w:val="44"/>
          <w:u w:val="none"/>
          <w:shd w:val="clear" w:fill="FFFFFF"/>
          <w14:textFill>
            <w14:solidFill>
              <w14:schemeClr w14:val="tx1"/>
            </w14:solidFill>
          </w14:textFill>
        </w:rPr>
        <w:t>单一来源采购公示</w:t>
      </w:r>
    </w:p>
    <w:p w14:paraId="41731C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黑体" w:hAnsi="黑体" w:eastAsia="黑体" w:cs="黑体"/>
          <w:b w:val="0"/>
          <w:bCs w:val="0"/>
          <w:i w:val="0"/>
          <w:iCs w:val="0"/>
          <w:caps w:val="0"/>
          <w:color w:val="000000" w:themeColor="text1"/>
          <w:spacing w:val="0"/>
          <w:sz w:val="28"/>
          <w:szCs w:val="28"/>
          <w:u w:val="none"/>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14:textFill>
            <w14:solidFill>
              <w14:schemeClr w14:val="tx1"/>
            </w14:solidFill>
          </w14:textFill>
        </w:rPr>
        <w:t>一、项目信息</w:t>
      </w:r>
    </w:p>
    <w:p w14:paraId="3EAB33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采购人：</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阜阳师范大学</w:t>
      </w:r>
    </w:p>
    <w:p w14:paraId="3D7671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项目名称：</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阜阳师范大学2025年度数字文献资源购置1</w:t>
      </w:r>
    </w:p>
    <w:p w14:paraId="4E1993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拟</w:t>
      </w:r>
      <w:r>
        <w:rPr>
          <w:rFonts w:ascii="仿宋" w:hAnsi="仿宋" w:eastAsia="仿宋"/>
          <w:color w:val="000000" w:themeColor="text1"/>
          <w:sz w:val="28"/>
          <w:szCs w:val="28"/>
          <w14:textFill>
            <w14:solidFill>
              <w14:schemeClr w14:val="tx1"/>
            </w14:solidFill>
          </w14:textFill>
        </w:rPr>
        <w:t>采购的货物或服务的说明</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根据学校</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学科建设、教学和人才培养需求及图书馆智慧</w:t>
      </w:r>
      <w:r>
        <w:rPr>
          <w:rFonts w:hint="eastAsia" w:ascii="仿宋" w:hAnsi="仿宋" w:eastAsia="仿宋"/>
          <w:color w:val="000000" w:themeColor="text1"/>
          <w:sz w:val="28"/>
          <w:szCs w:val="28"/>
          <w:lang w:val="en-US" w:eastAsia="zh-CN"/>
          <w14:textFill>
            <w14:solidFill>
              <w14:schemeClr w14:val="tx1"/>
            </w14:solidFill>
          </w14:textFill>
        </w:rPr>
        <w:t>化管理要求</w:t>
      </w:r>
      <w:r>
        <w:rPr>
          <w:rFonts w:hint="eastAsia" w:ascii="仿宋" w:hAnsi="仿宋" w:eastAsia="仿宋"/>
          <w:color w:val="000000" w:themeColor="text1"/>
          <w:sz w:val="28"/>
          <w:szCs w:val="28"/>
          <w14:textFill>
            <w14:solidFill>
              <w14:schemeClr w14:val="tx1"/>
            </w14:solidFill>
          </w14:textFill>
        </w:rPr>
        <w:t>，拟采购数字文献资源数据库</w:t>
      </w:r>
      <w:r>
        <w:rPr>
          <w:rFonts w:hint="eastAsia" w:ascii="仿宋" w:hAnsi="仿宋" w:eastAsia="仿宋"/>
          <w:color w:val="000000" w:themeColor="text1"/>
          <w:sz w:val="28"/>
          <w:szCs w:val="28"/>
          <w:lang w:val="en-US" w:eastAsia="zh-CN"/>
          <w14:textFill>
            <w14:solidFill>
              <w14:schemeClr w14:val="tx1"/>
            </w14:solidFill>
          </w14:textFill>
        </w:rPr>
        <w:t>及文献资源管理系统升级</w:t>
      </w:r>
      <w:r>
        <w:rPr>
          <w:rFonts w:hint="eastAsia" w:ascii="仿宋" w:hAnsi="仿宋" w:eastAsia="仿宋"/>
          <w:color w:val="000000" w:themeColor="text1"/>
          <w:sz w:val="28"/>
          <w:szCs w:val="28"/>
          <w:lang w:eastAsia="zh-CN"/>
          <w14:textFill>
            <w14:solidFill>
              <w14:schemeClr w14:val="tx1"/>
            </w14:solidFill>
          </w14:textFill>
        </w:rPr>
        <w:t>。本项目共分为</w:t>
      </w:r>
      <w:r>
        <w:rPr>
          <w:rFonts w:hint="eastAsia" w:ascii="仿宋" w:hAnsi="仿宋" w:eastAsia="仿宋"/>
          <w:color w:val="000000" w:themeColor="text1"/>
          <w:sz w:val="28"/>
          <w:szCs w:val="28"/>
          <w:lang w:val="en-US" w:eastAsia="zh-CN"/>
          <w14:textFill>
            <w14:solidFill>
              <w14:schemeClr w14:val="tx1"/>
            </w14:solidFill>
          </w14:textFill>
        </w:rPr>
        <w:t>15个包：其中第1包为中国知网系列数据库；第2包为</w:t>
      </w:r>
      <w:r>
        <w:rPr>
          <w:rFonts w:hint="eastAsia" w:ascii="仿宋" w:hAnsi="仿宋" w:eastAsia="仿宋"/>
          <w:color w:val="000000" w:themeColor="text1"/>
          <w:sz w:val="28"/>
          <w:szCs w:val="28"/>
          <w14:textFill>
            <w14:solidFill>
              <w14:schemeClr w14:val="tx1"/>
            </w14:solidFill>
          </w14:textFill>
        </w:rPr>
        <w:t>中国基本古籍库</w:t>
      </w:r>
      <w:r>
        <w:rPr>
          <w:rFonts w:hint="eastAsia" w:ascii="仿宋" w:hAnsi="仿宋" w:eastAsia="仿宋"/>
          <w:color w:val="000000" w:themeColor="text1"/>
          <w:sz w:val="28"/>
          <w:szCs w:val="28"/>
          <w:lang w:val="en-US" w:eastAsia="zh-CN"/>
          <w14:textFill>
            <w14:solidFill>
              <w14:schemeClr w14:val="tx1"/>
            </w14:solidFill>
          </w14:textFill>
        </w:rPr>
        <w:t>；第3包为</w:t>
      </w:r>
      <w:r>
        <w:rPr>
          <w:rFonts w:hint="eastAsia" w:ascii="仿宋" w:hAnsi="仿宋" w:eastAsia="仿宋"/>
          <w:color w:val="000000" w:themeColor="text1"/>
          <w:sz w:val="28"/>
          <w:szCs w:val="28"/>
          <w14:textFill>
            <w14:solidFill>
              <w14:schemeClr w14:val="tx1"/>
            </w14:solidFill>
          </w14:textFill>
        </w:rPr>
        <w:t>畅想之星电子图书精品数据库</w:t>
      </w:r>
      <w:r>
        <w:rPr>
          <w:rFonts w:hint="eastAsia" w:ascii="仿宋" w:hAnsi="仿宋" w:eastAsia="仿宋"/>
          <w:color w:val="000000" w:themeColor="text1"/>
          <w:sz w:val="28"/>
          <w:szCs w:val="28"/>
          <w:lang w:val="en-US" w:eastAsia="zh-CN"/>
          <w14:textFill>
            <w14:solidFill>
              <w14:schemeClr w14:val="tx1"/>
            </w14:solidFill>
          </w14:textFill>
        </w:rPr>
        <w:t>；第4包为</w:t>
      </w:r>
      <w:r>
        <w:rPr>
          <w:rFonts w:hint="eastAsia" w:ascii="仿宋" w:hAnsi="仿宋" w:eastAsia="仿宋"/>
          <w:color w:val="000000" w:themeColor="text1"/>
          <w:sz w:val="28"/>
          <w:szCs w:val="28"/>
          <w14:textFill>
            <w14:solidFill>
              <w14:schemeClr w14:val="tx1"/>
            </w14:solidFill>
          </w14:textFill>
        </w:rPr>
        <w:t>中国近代文献资源全库</w:t>
      </w:r>
      <w:r>
        <w:rPr>
          <w:rFonts w:hint="eastAsia" w:ascii="仿宋" w:hAnsi="仿宋" w:eastAsia="仿宋"/>
          <w:color w:val="000000" w:themeColor="text1"/>
          <w:sz w:val="28"/>
          <w:szCs w:val="28"/>
          <w:lang w:val="en-US" w:eastAsia="zh-CN"/>
          <w14:textFill>
            <w14:solidFill>
              <w14:schemeClr w14:val="tx1"/>
            </w14:solidFill>
          </w14:textFill>
        </w:rPr>
        <w:t>；第5包为</w:t>
      </w:r>
      <w:r>
        <w:rPr>
          <w:rFonts w:hint="eastAsia" w:ascii="仿宋" w:hAnsi="仿宋" w:eastAsia="仿宋"/>
          <w:color w:val="000000" w:themeColor="text1"/>
          <w:sz w:val="28"/>
          <w:szCs w:val="28"/>
          <w14:textFill>
            <w14:solidFill>
              <w14:schemeClr w14:val="tx1"/>
            </w14:solidFill>
          </w14:textFill>
        </w:rPr>
        <w:t>读秀知识库</w:t>
      </w:r>
      <w:r>
        <w:rPr>
          <w:rFonts w:hint="eastAsia" w:ascii="仿宋" w:hAnsi="仿宋" w:eastAsia="仿宋"/>
          <w:color w:val="000000" w:themeColor="text1"/>
          <w:sz w:val="28"/>
          <w:szCs w:val="28"/>
          <w:lang w:val="en-US" w:eastAsia="zh-CN"/>
          <w14:textFill>
            <w14:solidFill>
              <w14:schemeClr w14:val="tx1"/>
            </w14:solidFill>
          </w14:textFill>
        </w:rPr>
        <w:t>；第6包为</w:t>
      </w:r>
      <w:r>
        <w:rPr>
          <w:rFonts w:hint="eastAsia" w:ascii="仿宋" w:hAnsi="仿宋" w:eastAsia="仿宋"/>
          <w:color w:val="000000" w:themeColor="text1"/>
          <w:sz w:val="28"/>
          <w:szCs w:val="28"/>
          <w14:textFill>
            <w14:solidFill>
              <w14:schemeClr w14:val="tx1"/>
            </w14:solidFill>
          </w14:textFill>
        </w:rPr>
        <w:t>泛研全球科研项目数据库（高级版）</w:t>
      </w:r>
      <w:r>
        <w:rPr>
          <w:rFonts w:hint="eastAsia" w:ascii="仿宋" w:hAnsi="仿宋" w:eastAsia="仿宋"/>
          <w:color w:val="000000" w:themeColor="text1"/>
          <w:sz w:val="28"/>
          <w:szCs w:val="28"/>
          <w:lang w:val="en-US" w:eastAsia="zh-CN"/>
          <w14:textFill>
            <w14:solidFill>
              <w14:schemeClr w14:val="tx1"/>
            </w14:solidFill>
          </w14:textFill>
        </w:rPr>
        <w:t>；第7包为</w:t>
      </w:r>
      <w:r>
        <w:rPr>
          <w:rFonts w:hint="eastAsia" w:ascii="仿宋" w:hAnsi="仿宋" w:eastAsia="仿宋"/>
          <w:color w:val="000000" w:themeColor="text1"/>
          <w:sz w:val="28"/>
          <w:szCs w:val="28"/>
          <w14:textFill>
            <w14:solidFill>
              <w14:schemeClr w14:val="tx1"/>
            </w14:solidFill>
          </w14:textFill>
        </w:rPr>
        <w:t>师范教育专题数据库</w:t>
      </w:r>
      <w:r>
        <w:rPr>
          <w:rFonts w:hint="eastAsia" w:ascii="仿宋" w:hAnsi="仿宋" w:eastAsia="仿宋"/>
          <w:color w:val="000000" w:themeColor="text1"/>
          <w:sz w:val="28"/>
          <w:szCs w:val="28"/>
          <w:lang w:val="en-US" w:eastAsia="zh-CN"/>
          <w14:textFill>
            <w14:solidFill>
              <w14:schemeClr w14:val="tx1"/>
            </w14:solidFill>
          </w14:textFill>
        </w:rPr>
        <w:t>；第8包为</w:t>
      </w:r>
      <w:r>
        <w:rPr>
          <w:rFonts w:hint="eastAsia" w:ascii="仿宋" w:hAnsi="仿宋" w:eastAsia="仿宋"/>
          <w:color w:val="000000" w:themeColor="text1"/>
          <w:sz w:val="28"/>
          <w:szCs w:val="28"/>
          <w14:textFill>
            <w14:solidFill>
              <w14:schemeClr w14:val="tx1"/>
            </w14:solidFill>
          </w14:textFill>
        </w:rPr>
        <w:t>爱迪科森职业全能培训数据库</w:t>
      </w:r>
      <w:r>
        <w:rPr>
          <w:rFonts w:hint="eastAsia" w:ascii="仿宋" w:hAnsi="仿宋" w:eastAsia="仿宋"/>
          <w:color w:val="000000" w:themeColor="text1"/>
          <w:sz w:val="28"/>
          <w:szCs w:val="28"/>
          <w:lang w:val="en-US" w:eastAsia="zh-CN"/>
          <w14:textFill>
            <w14:solidFill>
              <w14:schemeClr w14:val="tx1"/>
            </w14:solidFill>
          </w14:textFill>
        </w:rPr>
        <w:t>；第9包为</w:t>
      </w:r>
      <w:r>
        <w:rPr>
          <w:rFonts w:hint="eastAsia" w:ascii="仿宋" w:hAnsi="仿宋" w:eastAsia="仿宋"/>
          <w:color w:val="000000" w:themeColor="text1"/>
          <w:sz w:val="28"/>
          <w:szCs w:val="28"/>
          <w14:textFill>
            <w14:solidFill>
              <w14:schemeClr w14:val="tx1"/>
            </w14:solidFill>
          </w14:textFill>
        </w:rPr>
        <w:t>国研网数据库</w:t>
      </w:r>
      <w:r>
        <w:rPr>
          <w:rFonts w:hint="eastAsia" w:ascii="仿宋" w:hAnsi="仿宋" w:eastAsia="仿宋"/>
          <w:color w:val="000000" w:themeColor="text1"/>
          <w:sz w:val="28"/>
          <w:szCs w:val="28"/>
          <w:lang w:val="en-US" w:eastAsia="zh-CN"/>
          <w14:textFill>
            <w14:solidFill>
              <w14:schemeClr w14:val="tx1"/>
            </w14:solidFill>
          </w14:textFill>
        </w:rPr>
        <w:t>；第10包为</w:t>
      </w:r>
      <w:r>
        <w:rPr>
          <w:rFonts w:hint="eastAsia" w:ascii="仿宋" w:hAnsi="仿宋" w:eastAsia="仿宋"/>
          <w:color w:val="000000" w:themeColor="text1"/>
          <w:sz w:val="28"/>
          <w:szCs w:val="28"/>
          <w14:textFill>
            <w14:solidFill>
              <w14:schemeClr w14:val="tx1"/>
            </w14:solidFill>
          </w14:textFill>
        </w:rPr>
        <w:t>中国法律资源库</w:t>
      </w:r>
      <w:r>
        <w:rPr>
          <w:rFonts w:hint="eastAsia" w:ascii="仿宋" w:hAnsi="仿宋" w:eastAsia="仿宋"/>
          <w:color w:val="000000" w:themeColor="text1"/>
          <w:sz w:val="28"/>
          <w:szCs w:val="28"/>
          <w:lang w:val="en-US" w:eastAsia="zh-CN"/>
          <w14:textFill>
            <w14:solidFill>
              <w14:schemeClr w14:val="tx1"/>
            </w14:solidFill>
          </w14:textFill>
        </w:rPr>
        <w:t>；第11包为</w:t>
      </w:r>
      <w:r>
        <w:rPr>
          <w:rFonts w:hint="eastAsia" w:ascii="仿宋" w:hAnsi="仿宋" w:eastAsia="仿宋"/>
          <w:color w:val="000000" w:themeColor="text1"/>
          <w:sz w:val="28"/>
          <w:szCs w:val="28"/>
          <w14:textFill>
            <w14:solidFill>
              <w14:schemeClr w14:val="tx1"/>
            </w14:solidFill>
          </w14:textFill>
        </w:rPr>
        <w:t>中国共产党思想理论资源数据库</w:t>
      </w:r>
      <w:r>
        <w:rPr>
          <w:rFonts w:hint="eastAsia" w:ascii="仿宋" w:hAnsi="仿宋" w:eastAsia="仿宋"/>
          <w:color w:val="000000" w:themeColor="text1"/>
          <w:sz w:val="28"/>
          <w:szCs w:val="28"/>
          <w:lang w:val="en-US" w:eastAsia="zh-CN"/>
          <w14:textFill>
            <w14:solidFill>
              <w14:schemeClr w14:val="tx1"/>
            </w14:solidFill>
          </w14:textFill>
        </w:rPr>
        <w:t>；第12包为</w:t>
      </w:r>
      <w:r>
        <w:rPr>
          <w:rFonts w:hint="eastAsia" w:ascii="仿宋" w:hAnsi="仿宋" w:eastAsia="仿宋"/>
          <w:color w:val="000000" w:themeColor="text1"/>
          <w:sz w:val="28"/>
          <w:szCs w:val="28"/>
          <w14:textFill>
            <w14:solidFill>
              <w14:schemeClr w14:val="tx1"/>
            </w14:solidFill>
          </w14:textFill>
        </w:rPr>
        <w:t>EBSCO专题数据库</w:t>
      </w:r>
      <w:r>
        <w:rPr>
          <w:rFonts w:hint="eastAsia" w:ascii="仿宋" w:hAnsi="仿宋" w:eastAsia="仿宋"/>
          <w:color w:val="000000" w:themeColor="text1"/>
          <w:sz w:val="28"/>
          <w:szCs w:val="28"/>
          <w:lang w:val="en-US" w:eastAsia="zh-CN"/>
          <w14:textFill>
            <w14:solidFill>
              <w14:schemeClr w14:val="tx1"/>
            </w14:solidFill>
          </w14:textFill>
        </w:rPr>
        <w:t>；第13包为</w:t>
      </w:r>
      <w:r>
        <w:rPr>
          <w:rFonts w:hint="eastAsia" w:ascii="仿宋" w:hAnsi="仿宋" w:eastAsia="仿宋"/>
          <w:color w:val="000000" w:themeColor="text1"/>
          <w:sz w:val="28"/>
          <w:szCs w:val="28"/>
          <w14:textFill>
            <w14:solidFill>
              <w14:schemeClr w14:val="tx1"/>
            </w14:solidFill>
          </w14:textFill>
        </w:rPr>
        <w:t>EBSCO ASC+BSC数据库</w:t>
      </w:r>
      <w:r>
        <w:rPr>
          <w:rFonts w:hint="eastAsia" w:ascii="仿宋" w:hAnsi="仿宋" w:eastAsia="仿宋"/>
          <w:color w:val="000000" w:themeColor="text1"/>
          <w:sz w:val="28"/>
          <w:szCs w:val="28"/>
          <w:lang w:eastAsia="zh-CN"/>
          <w14:textFill>
            <w14:solidFill>
              <w14:schemeClr w14:val="tx1"/>
            </w14:solidFill>
          </w14:textFill>
        </w:rPr>
        <w:t>、Springer电子期刊数据库、PQDT博硕士论文全文数据库、Nature电子期刊数据库、Science数据库</w:t>
      </w:r>
      <w:r>
        <w:rPr>
          <w:rFonts w:hint="eastAsia" w:ascii="仿宋" w:hAnsi="仿宋" w:eastAsia="仿宋"/>
          <w:color w:val="000000" w:themeColor="text1"/>
          <w:sz w:val="28"/>
          <w:szCs w:val="28"/>
          <w:lang w:val="en-US" w:eastAsia="zh-CN"/>
          <w14:textFill>
            <w14:solidFill>
              <w14:schemeClr w14:val="tx1"/>
            </w14:solidFill>
          </w14:textFill>
        </w:rPr>
        <w:t>；第14包为</w:t>
      </w:r>
      <w:r>
        <w:rPr>
          <w:rFonts w:hint="eastAsia" w:ascii="仿宋" w:hAnsi="仿宋" w:eastAsia="仿宋"/>
          <w:color w:val="000000" w:themeColor="text1"/>
          <w:sz w:val="28"/>
          <w:szCs w:val="28"/>
          <w14:textFill>
            <w14:solidFill>
              <w14:schemeClr w14:val="tx1"/>
            </w14:solidFill>
          </w14:textFill>
        </w:rPr>
        <w:t>FiF外语学习资源库</w:t>
      </w:r>
      <w:r>
        <w:rPr>
          <w:rFonts w:hint="eastAsia" w:ascii="仿宋" w:hAnsi="仿宋" w:eastAsia="仿宋"/>
          <w:color w:val="000000" w:themeColor="text1"/>
          <w:sz w:val="28"/>
          <w:szCs w:val="28"/>
          <w:lang w:val="en-US" w:eastAsia="zh-CN"/>
          <w14:textFill>
            <w14:solidFill>
              <w14:schemeClr w14:val="tx1"/>
            </w14:solidFill>
          </w14:textFill>
        </w:rPr>
        <w:t>；第15包为</w:t>
      </w:r>
      <w:r>
        <w:rPr>
          <w:rFonts w:hint="eastAsia" w:ascii="仿宋" w:hAnsi="仿宋" w:eastAsia="仿宋"/>
          <w:color w:val="000000" w:themeColor="text1"/>
          <w:sz w:val="28"/>
          <w:szCs w:val="28"/>
          <w14:textFill>
            <w14:solidFill>
              <w14:schemeClr w14:val="tx1"/>
            </w14:solidFill>
          </w14:textFill>
        </w:rPr>
        <w:t>汇文文献资源管理系统升级维护</w:t>
      </w:r>
      <w:r>
        <w:rPr>
          <w:rFonts w:hint="eastAsia" w:ascii="仿宋" w:hAnsi="仿宋" w:eastAsia="仿宋"/>
          <w:color w:val="000000" w:themeColor="text1"/>
          <w:sz w:val="28"/>
          <w:szCs w:val="28"/>
          <w:lang w:val="en-US" w:eastAsia="zh-CN"/>
          <w14:textFill>
            <w14:solidFill>
              <w14:schemeClr w14:val="tx1"/>
            </w14:solidFill>
          </w14:textFill>
        </w:rPr>
        <w:t>。</w:t>
      </w:r>
    </w:p>
    <w:p w14:paraId="392F9726">
      <w:pPr>
        <w:spacing w:line="360" w:lineRule="auto"/>
        <w:ind w:firstLine="560" w:firstLineChars="200"/>
        <w:rPr>
          <w:rFonts w:hint="eastAsia" w:ascii="仿宋" w:hAnsi="仿宋" w:eastAsia="仿宋" w:cs="仿宋"/>
          <w:i w:val="0"/>
          <w:iCs w:val="0"/>
          <w:caps w:val="0"/>
          <w:color w:val="000000" w:themeColor="text1"/>
          <w:spacing w:val="0"/>
          <w:sz w:val="28"/>
          <w:szCs w:val="28"/>
          <w:u w:val="no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拟</w:t>
      </w:r>
      <w:r>
        <w:rPr>
          <w:rFonts w:ascii="仿宋" w:hAnsi="仿宋" w:eastAsia="仿宋"/>
          <w:color w:val="000000" w:themeColor="text1"/>
          <w:sz w:val="28"/>
          <w:szCs w:val="28"/>
          <w14:textFill>
            <w14:solidFill>
              <w14:schemeClr w14:val="tx1"/>
            </w14:solidFill>
          </w14:textFill>
        </w:rPr>
        <w:t>采购的货物或服务的预算金额</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231.78万元</w:t>
      </w:r>
    </w:p>
    <w:p w14:paraId="62AC9B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采用单一来源采购方式的原因及说明： 经专家论证，本项目采购内容均为指定公司独家所有或国外公司在国内指定的唯一代理商，具有独占性和唯一性，不可替代，无法通过其他方式获得，符合《中华人民共和国政府采购法》第三十一条第（一）款规定的单一来源采购要求，只能从唯一供应商处采购。具体原因详见附件一。</w:t>
      </w:r>
    </w:p>
    <w:p w14:paraId="75DD11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黑体" w:hAnsi="黑体" w:eastAsia="黑体" w:cs="黑体"/>
          <w:b w:val="0"/>
          <w:bCs w:val="0"/>
          <w:i w:val="0"/>
          <w:iCs w:val="0"/>
          <w:caps w:val="0"/>
          <w:color w:val="000000" w:themeColor="text1"/>
          <w:spacing w:val="0"/>
          <w:sz w:val="28"/>
          <w:szCs w:val="28"/>
          <w:u w:val="none"/>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二</w:t>
      </w:r>
      <w:r>
        <w:rPr>
          <w:rFonts w:hint="eastAsia" w:ascii="黑体" w:hAnsi="黑体" w:eastAsia="黑体" w:cs="黑体"/>
          <w:b w:val="0"/>
          <w:bCs w:val="0"/>
          <w:i w:val="0"/>
          <w:iCs w:val="0"/>
          <w:caps w:val="0"/>
          <w:color w:val="000000" w:themeColor="text1"/>
          <w:spacing w:val="0"/>
          <w:sz w:val="28"/>
          <w:szCs w:val="28"/>
          <w:u w:val="none"/>
          <w:shd w:val="clear" w:fill="FFFFFF"/>
          <w14:textFill>
            <w14:solidFill>
              <w14:schemeClr w14:val="tx1"/>
            </w14:solidFill>
          </w14:textFill>
        </w:rPr>
        <w:t>、拟定供</w:t>
      </w: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应</w:t>
      </w:r>
      <w:r>
        <w:rPr>
          <w:rFonts w:hint="eastAsia" w:ascii="黑体" w:hAnsi="黑体" w:eastAsia="黑体" w:cs="黑体"/>
          <w:b w:val="0"/>
          <w:bCs w:val="0"/>
          <w:i w:val="0"/>
          <w:iCs w:val="0"/>
          <w:caps w:val="0"/>
          <w:color w:val="000000" w:themeColor="text1"/>
          <w:spacing w:val="0"/>
          <w:sz w:val="28"/>
          <w:szCs w:val="28"/>
          <w:u w:val="none"/>
          <w:shd w:val="clear" w:fill="FFFFFF"/>
          <w14:textFill>
            <w14:solidFill>
              <w14:schemeClr w14:val="tx1"/>
            </w14:solidFill>
          </w14:textFill>
        </w:rPr>
        <w:t>商信息</w:t>
      </w:r>
    </w:p>
    <w:tbl>
      <w:tblPr>
        <w:tblStyle w:val="8"/>
        <w:tblW w:w="8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766"/>
        <w:gridCol w:w="2324"/>
        <w:gridCol w:w="3310"/>
      </w:tblGrid>
      <w:tr w14:paraId="4FB3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B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包号</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F9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资源库名称</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C4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供应商</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5C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地址</w:t>
            </w:r>
          </w:p>
        </w:tc>
      </w:tr>
      <w:tr w14:paraId="5C6F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75887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9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中国知网系列数据库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3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同方知网数字出版技术股份有限公司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北京市海淀区西小口路66号中关村东升科技园B-2号楼二层</w:t>
            </w:r>
          </w:p>
        </w:tc>
      </w:tr>
      <w:tr w14:paraId="1476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137EB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B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中国基本古籍库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北京爱如生数字化技术研究中心</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1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北京市朝阳区东三环中路39号院23号楼19层2206</w:t>
            </w:r>
          </w:p>
        </w:tc>
      </w:tr>
      <w:tr w14:paraId="4C65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04AF7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C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畅想之星电子图书精品数据库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F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北京畅想之星信息技术有限公司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0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北京市丰台区晓月中路15号院1号楼4层407室</w:t>
            </w:r>
          </w:p>
        </w:tc>
      </w:tr>
      <w:tr w14:paraId="541D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31D4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4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中国近代文献资源全库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3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合肥奇卓大数据有限公司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合肥市包河区福州路3436号千城商业广场办507</w:t>
            </w:r>
          </w:p>
        </w:tc>
      </w:tr>
      <w:tr w14:paraId="404B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0CA5D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E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读秀知识库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9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安徽超星信息技术有限公司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3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安徽省合肥市蜀山区经济开发区稻香路9号科技创业中心511室</w:t>
            </w:r>
          </w:p>
        </w:tc>
      </w:tr>
      <w:tr w14:paraId="482C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35361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4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泛研全球科研项目数据库（高级版）</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3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北京翰海博雅科技有限公司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4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北京市丰台区石榴园北里42号楼4层3单元415</w:t>
            </w:r>
          </w:p>
        </w:tc>
      </w:tr>
      <w:tr w14:paraId="5F1D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7339C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1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师范教育专题数据库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6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南昌军融科技有限公司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1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江西省南昌市南昌县县城南高路以东晶科广场2幢2单元2107室</w:t>
            </w:r>
          </w:p>
        </w:tc>
      </w:tr>
      <w:tr w14:paraId="336C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62D5D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0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爱迪科森职业全能培训数据库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北京爱迪科森教育科技股份有限公司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D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北京市海淀区上地信息路1号国际创业园A栋一层</w:t>
            </w:r>
          </w:p>
        </w:tc>
      </w:tr>
      <w:tr w14:paraId="7E46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6B6D1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D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国研网数据库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7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北京国研网信息股份有限公司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C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北京市东城区美术馆后街77号77文创【美术馆】2号楼2-202</w:t>
            </w:r>
          </w:p>
        </w:tc>
      </w:tr>
      <w:tr w14:paraId="22A0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689D9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5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中国法律资源库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1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北京法意科技有限公司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北京市海淀区北三环中路44号10号楼4层401</w:t>
            </w:r>
          </w:p>
        </w:tc>
      </w:tr>
      <w:tr w14:paraId="454C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5CD60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3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中国共产党思想理论资源数据库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9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人民出版社</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3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北京市东城区朝阳门内大街166号</w:t>
            </w:r>
          </w:p>
        </w:tc>
      </w:tr>
      <w:tr w14:paraId="7184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1721E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5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EBSCO专题数据库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4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中国图书进出口上海有限公司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B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上海市虹口区广中路88号11层</w:t>
            </w:r>
          </w:p>
        </w:tc>
      </w:tr>
      <w:tr w14:paraId="71AC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vMerge w:val="restart"/>
            <w:tcBorders>
              <w:top w:val="single" w:color="000000" w:sz="4" w:space="0"/>
              <w:left w:val="single" w:color="000000" w:sz="4" w:space="0"/>
              <w:bottom w:val="nil"/>
              <w:right w:val="single" w:color="000000" w:sz="4" w:space="0"/>
            </w:tcBorders>
            <w:shd w:val="clear" w:color="auto" w:fill="auto"/>
            <w:vAlign w:val="center"/>
          </w:tcPr>
          <w:p w14:paraId="398DE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3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EBSCO ASC+BSC数据库</w:t>
            </w:r>
          </w:p>
        </w:tc>
        <w:tc>
          <w:tcPr>
            <w:tcW w:w="2324" w:type="dxa"/>
            <w:vMerge w:val="restart"/>
            <w:tcBorders>
              <w:top w:val="single" w:color="000000" w:sz="4" w:space="0"/>
              <w:left w:val="single" w:color="000000" w:sz="4" w:space="0"/>
              <w:bottom w:val="nil"/>
              <w:right w:val="single" w:color="000000" w:sz="4" w:space="0"/>
            </w:tcBorders>
            <w:shd w:val="clear" w:color="auto" w:fill="auto"/>
            <w:vAlign w:val="center"/>
          </w:tcPr>
          <w:p w14:paraId="7FFEB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北京中科进出口有限责任公司</w:t>
            </w:r>
          </w:p>
        </w:tc>
        <w:tc>
          <w:tcPr>
            <w:tcW w:w="3310" w:type="dxa"/>
            <w:vMerge w:val="restart"/>
            <w:tcBorders>
              <w:top w:val="single" w:color="000000" w:sz="4" w:space="0"/>
              <w:left w:val="single" w:color="000000" w:sz="4" w:space="0"/>
              <w:bottom w:val="nil"/>
              <w:right w:val="single" w:color="000000" w:sz="4" w:space="0"/>
            </w:tcBorders>
            <w:shd w:val="clear" w:color="auto" w:fill="auto"/>
            <w:vAlign w:val="center"/>
          </w:tcPr>
          <w:p w14:paraId="638C8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北京市东城区安定门外大街138号皇城国际大厦8层B座801</w:t>
            </w:r>
          </w:p>
        </w:tc>
      </w:tr>
      <w:tr w14:paraId="6989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14:paraId="37200524">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8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Springer电子期刊数据库</w:t>
            </w:r>
          </w:p>
        </w:tc>
        <w:tc>
          <w:tcPr>
            <w:tcW w:w="2324" w:type="dxa"/>
            <w:vMerge w:val="continue"/>
            <w:tcBorders>
              <w:top w:val="single" w:color="000000" w:sz="4" w:space="0"/>
              <w:left w:val="single" w:color="000000" w:sz="4" w:space="0"/>
              <w:bottom w:val="nil"/>
              <w:right w:val="single" w:color="000000" w:sz="4" w:space="0"/>
            </w:tcBorders>
            <w:shd w:val="clear" w:color="auto" w:fill="auto"/>
            <w:vAlign w:val="center"/>
          </w:tcPr>
          <w:p w14:paraId="2B82ED78">
            <w:pPr>
              <w:jc w:val="center"/>
              <w:rPr>
                <w:rFonts w:hint="eastAsia" w:ascii="宋体" w:hAnsi="宋体" w:eastAsia="宋体" w:cs="宋体"/>
                <w:i w:val="0"/>
                <w:iCs w:val="0"/>
                <w:color w:val="000000"/>
                <w:sz w:val="22"/>
                <w:szCs w:val="22"/>
                <w:u w:val="none"/>
              </w:rPr>
            </w:pPr>
          </w:p>
        </w:tc>
        <w:tc>
          <w:tcPr>
            <w:tcW w:w="3310" w:type="dxa"/>
            <w:vMerge w:val="continue"/>
            <w:tcBorders>
              <w:top w:val="single" w:color="000000" w:sz="4" w:space="0"/>
              <w:left w:val="single" w:color="000000" w:sz="4" w:space="0"/>
              <w:bottom w:val="nil"/>
              <w:right w:val="single" w:color="000000" w:sz="4" w:space="0"/>
            </w:tcBorders>
            <w:shd w:val="clear" w:color="auto" w:fill="auto"/>
            <w:vAlign w:val="center"/>
          </w:tcPr>
          <w:p w14:paraId="742F1F13">
            <w:pPr>
              <w:jc w:val="center"/>
              <w:rPr>
                <w:rFonts w:hint="eastAsia" w:ascii="宋体" w:hAnsi="宋体" w:eastAsia="宋体" w:cs="宋体"/>
                <w:i w:val="0"/>
                <w:iCs w:val="0"/>
                <w:color w:val="000000"/>
                <w:sz w:val="22"/>
                <w:szCs w:val="22"/>
                <w:u w:val="none"/>
              </w:rPr>
            </w:pPr>
          </w:p>
        </w:tc>
      </w:tr>
      <w:tr w14:paraId="02E2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14:paraId="6A39B81A">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D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PQDT博硕士论文全文数据库</w:t>
            </w:r>
          </w:p>
        </w:tc>
        <w:tc>
          <w:tcPr>
            <w:tcW w:w="2324" w:type="dxa"/>
            <w:vMerge w:val="continue"/>
            <w:tcBorders>
              <w:top w:val="single" w:color="000000" w:sz="4" w:space="0"/>
              <w:left w:val="single" w:color="000000" w:sz="4" w:space="0"/>
              <w:bottom w:val="nil"/>
              <w:right w:val="single" w:color="000000" w:sz="4" w:space="0"/>
            </w:tcBorders>
            <w:shd w:val="clear" w:color="auto" w:fill="auto"/>
            <w:vAlign w:val="center"/>
          </w:tcPr>
          <w:p w14:paraId="7EC4BCE8">
            <w:pPr>
              <w:jc w:val="center"/>
              <w:rPr>
                <w:rFonts w:hint="eastAsia" w:ascii="宋体" w:hAnsi="宋体" w:eastAsia="宋体" w:cs="宋体"/>
                <w:i w:val="0"/>
                <w:iCs w:val="0"/>
                <w:color w:val="000000"/>
                <w:sz w:val="22"/>
                <w:szCs w:val="22"/>
                <w:u w:val="none"/>
              </w:rPr>
            </w:pPr>
          </w:p>
        </w:tc>
        <w:tc>
          <w:tcPr>
            <w:tcW w:w="3310" w:type="dxa"/>
            <w:vMerge w:val="continue"/>
            <w:tcBorders>
              <w:top w:val="single" w:color="000000" w:sz="4" w:space="0"/>
              <w:left w:val="single" w:color="000000" w:sz="4" w:space="0"/>
              <w:bottom w:val="nil"/>
              <w:right w:val="single" w:color="000000" w:sz="4" w:space="0"/>
            </w:tcBorders>
            <w:shd w:val="clear" w:color="auto" w:fill="auto"/>
            <w:vAlign w:val="center"/>
          </w:tcPr>
          <w:p w14:paraId="5790CEFB">
            <w:pPr>
              <w:jc w:val="center"/>
              <w:rPr>
                <w:rFonts w:hint="eastAsia" w:ascii="宋体" w:hAnsi="宋体" w:eastAsia="宋体" w:cs="宋体"/>
                <w:i w:val="0"/>
                <w:iCs w:val="0"/>
                <w:color w:val="000000"/>
                <w:sz w:val="22"/>
                <w:szCs w:val="22"/>
                <w:u w:val="none"/>
              </w:rPr>
            </w:pPr>
          </w:p>
        </w:tc>
      </w:tr>
      <w:tr w14:paraId="37C9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14:paraId="1B75159D">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4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Nature电子期刊数据库</w:t>
            </w:r>
          </w:p>
        </w:tc>
        <w:tc>
          <w:tcPr>
            <w:tcW w:w="2324" w:type="dxa"/>
            <w:vMerge w:val="continue"/>
            <w:tcBorders>
              <w:top w:val="single" w:color="000000" w:sz="4" w:space="0"/>
              <w:left w:val="single" w:color="000000" w:sz="4" w:space="0"/>
              <w:bottom w:val="nil"/>
              <w:right w:val="single" w:color="000000" w:sz="4" w:space="0"/>
            </w:tcBorders>
            <w:shd w:val="clear" w:color="auto" w:fill="auto"/>
            <w:vAlign w:val="center"/>
          </w:tcPr>
          <w:p w14:paraId="30559DCF">
            <w:pPr>
              <w:jc w:val="center"/>
              <w:rPr>
                <w:rFonts w:hint="eastAsia" w:ascii="宋体" w:hAnsi="宋体" w:eastAsia="宋体" w:cs="宋体"/>
                <w:i w:val="0"/>
                <w:iCs w:val="0"/>
                <w:color w:val="000000"/>
                <w:sz w:val="22"/>
                <w:szCs w:val="22"/>
                <w:u w:val="none"/>
              </w:rPr>
            </w:pPr>
          </w:p>
        </w:tc>
        <w:tc>
          <w:tcPr>
            <w:tcW w:w="3310" w:type="dxa"/>
            <w:vMerge w:val="continue"/>
            <w:tcBorders>
              <w:top w:val="single" w:color="000000" w:sz="4" w:space="0"/>
              <w:left w:val="single" w:color="000000" w:sz="4" w:space="0"/>
              <w:bottom w:val="nil"/>
              <w:right w:val="single" w:color="000000" w:sz="4" w:space="0"/>
            </w:tcBorders>
            <w:shd w:val="clear" w:color="auto" w:fill="auto"/>
            <w:vAlign w:val="center"/>
          </w:tcPr>
          <w:p w14:paraId="17E0B321">
            <w:pPr>
              <w:jc w:val="center"/>
              <w:rPr>
                <w:rFonts w:hint="eastAsia" w:ascii="宋体" w:hAnsi="宋体" w:eastAsia="宋体" w:cs="宋体"/>
                <w:i w:val="0"/>
                <w:iCs w:val="0"/>
                <w:color w:val="000000"/>
                <w:sz w:val="22"/>
                <w:szCs w:val="22"/>
                <w:u w:val="none"/>
              </w:rPr>
            </w:pPr>
          </w:p>
        </w:tc>
      </w:tr>
      <w:tr w14:paraId="0C49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14:paraId="664B89AF">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8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Science数据库</w:t>
            </w:r>
          </w:p>
        </w:tc>
        <w:tc>
          <w:tcPr>
            <w:tcW w:w="2324" w:type="dxa"/>
            <w:vMerge w:val="continue"/>
            <w:tcBorders>
              <w:top w:val="single" w:color="000000" w:sz="4" w:space="0"/>
              <w:left w:val="single" w:color="000000" w:sz="4" w:space="0"/>
              <w:bottom w:val="nil"/>
              <w:right w:val="single" w:color="000000" w:sz="4" w:space="0"/>
            </w:tcBorders>
            <w:shd w:val="clear" w:color="auto" w:fill="auto"/>
            <w:vAlign w:val="center"/>
          </w:tcPr>
          <w:p w14:paraId="57326111">
            <w:pPr>
              <w:jc w:val="center"/>
              <w:rPr>
                <w:rFonts w:hint="eastAsia" w:ascii="宋体" w:hAnsi="宋体" w:eastAsia="宋体" w:cs="宋体"/>
                <w:i w:val="0"/>
                <w:iCs w:val="0"/>
                <w:color w:val="000000"/>
                <w:sz w:val="22"/>
                <w:szCs w:val="22"/>
                <w:u w:val="none"/>
              </w:rPr>
            </w:pPr>
          </w:p>
        </w:tc>
        <w:tc>
          <w:tcPr>
            <w:tcW w:w="3310" w:type="dxa"/>
            <w:vMerge w:val="continue"/>
            <w:tcBorders>
              <w:top w:val="single" w:color="000000" w:sz="4" w:space="0"/>
              <w:left w:val="single" w:color="000000" w:sz="4" w:space="0"/>
              <w:bottom w:val="nil"/>
              <w:right w:val="single" w:color="000000" w:sz="4" w:space="0"/>
            </w:tcBorders>
            <w:shd w:val="clear" w:color="auto" w:fill="auto"/>
            <w:vAlign w:val="center"/>
          </w:tcPr>
          <w:p w14:paraId="47F32F8A">
            <w:pPr>
              <w:jc w:val="center"/>
              <w:rPr>
                <w:rFonts w:hint="eastAsia" w:ascii="宋体" w:hAnsi="宋体" w:eastAsia="宋体" w:cs="宋体"/>
                <w:i w:val="0"/>
                <w:iCs w:val="0"/>
                <w:color w:val="000000"/>
                <w:sz w:val="22"/>
                <w:szCs w:val="22"/>
                <w:u w:val="none"/>
              </w:rPr>
            </w:pPr>
          </w:p>
        </w:tc>
      </w:tr>
      <w:tr w14:paraId="1631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091A4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D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FiF外语学习资源库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0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合肥五典信息科技有限公司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F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合肥市蜀山区潜山北路496号新景花园4幢106室</w:t>
            </w:r>
          </w:p>
        </w:tc>
      </w:tr>
      <w:tr w14:paraId="17D3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2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汇文文献资源管理系统升级维护</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江苏汇文软件有限公司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3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江苏省南京市鼓楼区汉口路22号南京大学图书馆513室</w:t>
            </w:r>
          </w:p>
        </w:tc>
      </w:tr>
    </w:tbl>
    <w:p w14:paraId="4842D7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三、公示期限</w:t>
      </w:r>
    </w:p>
    <w:p w14:paraId="2B21D973">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详见网站</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公示期限</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公示期限不得少于5个工作日</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w:t>
      </w:r>
    </w:p>
    <w:p w14:paraId="5B1E23A8">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sans-serif" w:hAnsi="sans-serif" w:eastAsia="sans-serif" w:cs="sans-serif"/>
          <w:i w:val="0"/>
          <w:iCs w:val="0"/>
          <w:caps w:val="0"/>
          <w:color w:val="000000" w:themeColor="text1"/>
          <w:spacing w:val="0"/>
          <w:sz w:val="32"/>
          <w:szCs w:val="32"/>
          <w:u w:val="none"/>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四、其他补充事宜：</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任何供应商、单位或个人对采用单一来源采购方式有异议的，可以在公示期内以书面形式</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注明联系人和联系电话</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向</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采购人</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反映，同时抄送</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监管部门</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。如无异议，公示</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期</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 xml:space="preserve">结束后将采用单一来源采购方式采购。 </w:t>
      </w:r>
    </w:p>
    <w:p w14:paraId="64AFA1CD">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五、联系方式</w:t>
      </w:r>
    </w:p>
    <w:p w14:paraId="32FE7AD0">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1、采购人：</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阜阳师范大学</w:t>
      </w:r>
    </w:p>
    <w:p w14:paraId="05F7464A">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联系人：</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吕</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老师</w:t>
      </w:r>
    </w:p>
    <w:p w14:paraId="142C5A52">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联系电话：05</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58</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2590107</w:t>
      </w:r>
    </w:p>
    <w:p w14:paraId="6B51BB2D">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联系地址：安徽省阜阳市清河西路 100 号  </w:t>
      </w:r>
    </w:p>
    <w:p w14:paraId="6D742BB4">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2、</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财政部门</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 xml:space="preserve">：安徽省财政厅政府采购处 </w:t>
      </w:r>
    </w:p>
    <w:p w14:paraId="58D0D7BF">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联系方式：合肥市阜南西路238号2004室</w:t>
      </w:r>
    </w:p>
    <w:p w14:paraId="1547DE97">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联系电话：0551-68150413</w:t>
      </w:r>
    </w:p>
    <w:p w14:paraId="0987EEDC">
      <w:pPr>
        <w:spacing w:line="360" w:lineRule="auto"/>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3.采购代理机构</w:t>
      </w:r>
      <w:r>
        <w:rPr>
          <w:rFonts w:hint="eastAsia" w:ascii="仿宋" w:hAnsi="仿宋" w:eastAsia="仿宋"/>
          <w:color w:val="000000" w:themeColor="text1"/>
          <w:sz w:val="28"/>
          <w:szCs w:val="28"/>
          <w:lang w:eastAsia="zh-CN"/>
          <w14:textFill>
            <w14:solidFill>
              <w14:schemeClr w14:val="tx1"/>
            </w14:solidFill>
          </w14:textFill>
        </w:rPr>
        <w:t>：</w:t>
      </w:r>
      <w:bookmarkStart w:id="0" w:name="_GoBack"/>
      <w:r>
        <w:rPr>
          <w:rFonts w:hint="eastAsia" w:ascii="仿宋" w:hAnsi="仿宋" w:eastAsia="仿宋" w:cs="Times New Roman"/>
          <w:color w:val="000000" w:themeColor="text1"/>
          <w:kern w:val="2"/>
          <w:sz w:val="28"/>
          <w:szCs w:val="28"/>
          <w:u w:val="none"/>
          <w:lang w:val="en-US" w:eastAsia="zh-CN" w:bidi="ar-SA"/>
          <w14:textFill>
            <w14:solidFill>
              <w14:schemeClr w14:val="tx1"/>
            </w14:solidFill>
          </w14:textFill>
        </w:rPr>
        <w:t>华春建设工程项目管理有限责任公司</w:t>
      </w:r>
      <w:bookmarkEnd w:id="0"/>
      <w:r>
        <w:rPr>
          <w:rFonts w:hint="eastAsia" w:ascii="仿宋" w:hAnsi="仿宋" w:eastAsia="仿宋" w:cs="Times New Roman"/>
          <w:color w:val="000000" w:themeColor="text1"/>
          <w:kern w:val="2"/>
          <w:sz w:val="28"/>
          <w:szCs w:val="28"/>
          <w:u w:val="none"/>
          <w:lang w:val="en-US" w:eastAsia="zh-CN" w:bidi="ar-SA"/>
          <w14:textFill>
            <w14:solidFill>
              <w14:schemeClr w14:val="tx1"/>
            </w14:solidFill>
          </w14:textFill>
        </w:rPr>
        <w:t xml:space="preserve">  </w:t>
      </w:r>
    </w:p>
    <w:p w14:paraId="147CC36D">
      <w:pPr>
        <w:ind w:firstLine="565" w:firstLineChars="202"/>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 系 人：</w:t>
      </w:r>
      <w:r>
        <w:rPr>
          <w:rFonts w:hint="eastAsia" w:ascii="仿宋" w:hAnsi="仿宋" w:eastAsia="仿宋"/>
          <w:color w:val="000000" w:themeColor="text1"/>
          <w:sz w:val="28"/>
          <w:szCs w:val="28"/>
          <w:lang w:val="en-US" w:eastAsia="zh-CN"/>
          <w14:textFill>
            <w14:solidFill>
              <w14:schemeClr w14:val="tx1"/>
            </w14:solidFill>
          </w14:textFill>
        </w:rPr>
        <w:t>谭振</w:t>
      </w:r>
      <w:r>
        <w:rPr>
          <w:rFonts w:hint="eastAsia" w:ascii="仿宋" w:hAnsi="仿宋" w:eastAsia="仿宋" w:cs="Times New Roman"/>
          <w:color w:val="000000" w:themeColor="text1"/>
          <w:kern w:val="2"/>
          <w:sz w:val="28"/>
          <w:szCs w:val="28"/>
          <w:u w:val="none"/>
          <w:lang w:val="en-US" w:eastAsia="zh-CN" w:bidi="ar-SA"/>
          <w14:textFill>
            <w14:solidFill>
              <w14:schemeClr w14:val="tx1"/>
            </w14:solidFill>
          </w14:textFill>
        </w:rPr>
        <w:t xml:space="preserve"> </w:t>
      </w:r>
    </w:p>
    <w:p w14:paraId="733A0487">
      <w:pPr>
        <w:ind w:firstLine="565" w:firstLineChars="202"/>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联系地址：阜阳市颍州区淮河路2236号印巷南里6号楼3S</w:t>
      </w:r>
    </w:p>
    <w:p w14:paraId="21FCF2BB">
      <w:pPr>
        <w:spacing w:line="360" w:lineRule="auto"/>
        <w:ind w:firstLine="560" w:firstLineChars="200"/>
        <w:rPr>
          <w:rFonts w:hint="default" w:ascii="sans-serif" w:hAnsi="sans-serif" w:eastAsia="仿宋" w:cs="sans-serif"/>
          <w:i w:val="0"/>
          <w:iCs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0558-2559926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kxYTE1OGU0Yzk1NDNiNjJiNjlkNDAwNzIxMmYifQ=="/>
  </w:docVars>
  <w:rsids>
    <w:rsidRoot w:val="15D935B7"/>
    <w:rsid w:val="04293B45"/>
    <w:rsid w:val="046A76AE"/>
    <w:rsid w:val="06080431"/>
    <w:rsid w:val="08162B6F"/>
    <w:rsid w:val="08AE7DDE"/>
    <w:rsid w:val="09CF47C3"/>
    <w:rsid w:val="0C0421E8"/>
    <w:rsid w:val="0CDE3566"/>
    <w:rsid w:val="110D280F"/>
    <w:rsid w:val="111B134F"/>
    <w:rsid w:val="13BC4A89"/>
    <w:rsid w:val="15D935B7"/>
    <w:rsid w:val="169C6E93"/>
    <w:rsid w:val="17AC0B19"/>
    <w:rsid w:val="183E42D5"/>
    <w:rsid w:val="18887E63"/>
    <w:rsid w:val="192E6BC9"/>
    <w:rsid w:val="1BAF532C"/>
    <w:rsid w:val="1CA64748"/>
    <w:rsid w:val="1D6C053B"/>
    <w:rsid w:val="21CF3A23"/>
    <w:rsid w:val="22292D7B"/>
    <w:rsid w:val="2253757B"/>
    <w:rsid w:val="229B7A29"/>
    <w:rsid w:val="22BD1E34"/>
    <w:rsid w:val="25602663"/>
    <w:rsid w:val="29DD19A7"/>
    <w:rsid w:val="29DD3FDD"/>
    <w:rsid w:val="2AFD2BF3"/>
    <w:rsid w:val="2F631577"/>
    <w:rsid w:val="2FFD3B99"/>
    <w:rsid w:val="301A305E"/>
    <w:rsid w:val="309127AB"/>
    <w:rsid w:val="30CD27FC"/>
    <w:rsid w:val="315C56D3"/>
    <w:rsid w:val="32CF7DFD"/>
    <w:rsid w:val="32DE35DF"/>
    <w:rsid w:val="33245299"/>
    <w:rsid w:val="36864E62"/>
    <w:rsid w:val="372633C5"/>
    <w:rsid w:val="3989161B"/>
    <w:rsid w:val="39E03701"/>
    <w:rsid w:val="3B0F1614"/>
    <w:rsid w:val="3C2024FF"/>
    <w:rsid w:val="3CDF7363"/>
    <w:rsid w:val="3DE13FCA"/>
    <w:rsid w:val="3E397BDD"/>
    <w:rsid w:val="3E79510E"/>
    <w:rsid w:val="403D18AE"/>
    <w:rsid w:val="411A73CB"/>
    <w:rsid w:val="415C5C72"/>
    <w:rsid w:val="470B3599"/>
    <w:rsid w:val="481A5B0B"/>
    <w:rsid w:val="48B02852"/>
    <w:rsid w:val="48B91585"/>
    <w:rsid w:val="48DE3D89"/>
    <w:rsid w:val="49D4133F"/>
    <w:rsid w:val="49FE5ADB"/>
    <w:rsid w:val="4ADE08E3"/>
    <w:rsid w:val="4C4C3863"/>
    <w:rsid w:val="4D450A9E"/>
    <w:rsid w:val="4D4E23D2"/>
    <w:rsid w:val="4D607A9B"/>
    <w:rsid w:val="4D824D71"/>
    <w:rsid w:val="4DB0533F"/>
    <w:rsid w:val="50494C0B"/>
    <w:rsid w:val="50692184"/>
    <w:rsid w:val="50CD55A7"/>
    <w:rsid w:val="51854A61"/>
    <w:rsid w:val="529A4590"/>
    <w:rsid w:val="539200DE"/>
    <w:rsid w:val="54324CFF"/>
    <w:rsid w:val="56087B26"/>
    <w:rsid w:val="5679663E"/>
    <w:rsid w:val="5753073E"/>
    <w:rsid w:val="58FD7BBE"/>
    <w:rsid w:val="5C4C5D84"/>
    <w:rsid w:val="5DCD2B84"/>
    <w:rsid w:val="5E8A2BF9"/>
    <w:rsid w:val="5F4549DD"/>
    <w:rsid w:val="5FF437B1"/>
    <w:rsid w:val="60C055E3"/>
    <w:rsid w:val="60CD1432"/>
    <w:rsid w:val="61D77AC2"/>
    <w:rsid w:val="6269416D"/>
    <w:rsid w:val="62D94A88"/>
    <w:rsid w:val="634A4D0E"/>
    <w:rsid w:val="64E9765C"/>
    <w:rsid w:val="66FD73EF"/>
    <w:rsid w:val="67F222C9"/>
    <w:rsid w:val="68153613"/>
    <w:rsid w:val="697C21F9"/>
    <w:rsid w:val="6AB56907"/>
    <w:rsid w:val="6AEB7C21"/>
    <w:rsid w:val="6CDA6E09"/>
    <w:rsid w:val="6EAD4C53"/>
    <w:rsid w:val="6F042664"/>
    <w:rsid w:val="71111C3F"/>
    <w:rsid w:val="71A2507A"/>
    <w:rsid w:val="71BC31E1"/>
    <w:rsid w:val="725D3437"/>
    <w:rsid w:val="76BB4726"/>
    <w:rsid w:val="76E33381"/>
    <w:rsid w:val="793A1DDD"/>
    <w:rsid w:val="7A252828"/>
    <w:rsid w:val="7AE3028D"/>
    <w:rsid w:val="7B542978"/>
    <w:rsid w:val="7B705CC4"/>
    <w:rsid w:val="7D1B2790"/>
    <w:rsid w:val="7E23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unhideWhenUsed/>
    <w:qFormat/>
    <w:uiPriority w:val="99"/>
    <w:pPr>
      <w:spacing w:after="120" w:afterLines="0" w:afterAutospacing="0"/>
    </w:pPr>
  </w:style>
  <w:style w:type="paragraph" w:styleId="4">
    <w:name w:val="Body Text Indent"/>
    <w:basedOn w:val="1"/>
    <w:next w:val="5"/>
    <w:autoRedefine/>
    <w:unhideWhenUsed/>
    <w:qFormat/>
    <w:uiPriority w:val="99"/>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ind w:firstLine="420" w:firstLineChars="200"/>
    </w:pPr>
  </w:style>
  <w:style w:type="character" w:styleId="10">
    <w:name w:val="Strong"/>
    <w:autoRedefine/>
    <w:qFormat/>
    <w:uiPriority w:val="0"/>
    <w:rPr>
      <w:b/>
      <w:bCs/>
    </w:rPr>
  </w:style>
  <w:style w:type="character" w:styleId="11">
    <w:name w:val="FollowedHyperlink"/>
    <w:basedOn w:val="9"/>
    <w:autoRedefine/>
    <w:qFormat/>
    <w:uiPriority w:val="0"/>
    <w:rPr>
      <w:color w:val="505050"/>
      <w:sz w:val="21"/>
      <w:szCs w:val="21"/>
      <w:u w:val="none"/>
    </w:rPr>
  </w:style>
  <w:style w:type="character" w:styleId="12">
    <w:name w:val="Emphasis"/>
    <w:basedOn w:val="9"/>
    <w:autoRedefine/>
    <w:qFormat/>
    <w:uiPriority w:val="0"/>
  </w:style>
  <w:style w:type="character" w:styleId="13">
    <w:name w:val="HTML Definition"/>
    <w:basedOn w:val="9"/>
    <w:autoRedefine/>
    <w:qFormat/>
    <w:uiPriority w:val="0"/>
  </w:style>
  <w:style w:type="character" w:styleId="14">
    <w:name w:val="HTML Acronym"/>
    <w:basedOn w:val="9"/>
    <w:autoRedefine/>
    <w:qFormat/>
    <w:uiPriority w:val="0"/>
  </w:style>
  <w:style w:type="character" w:styleId="15">
    <w:name w:val="HTML Variable"/>
    <w:basedOn w:val="9"/>
    <w:autoRedefine/>
    <w:qFormat/>
    <w:uiPriority w:val="0"/>
  </w:style>
  <w:style w:type="character" w:styleId="16">
    <w:name w:val="Hyperlink"/>
    <w:basedOn w:val="9"/>
    <w:autoRedefine/>
    <w:qFormat/>
    <w:uiPriority w:val="0"/>
    <w:rPr>
      <w:color w:val="0000FF"/>
      <w:u w:val="single"/>
    </w:rPr>
  </w:style>
  <w:style w:type="character" w:styleId="17">
    <w:name w:val="HTML Code"/>
    <w:basedOn w:val="9"/>
    <w:autoRedefine/>
    <w:qFormat/>
    <w:uiPriority w:val="0"/>
    <w:rPr>
      <w:rFonts w:ascii="Courier New" w:hAnsi="Courier New"/>
      <w:color w:val="505050"/>
      <w:sz w:val="24"/>
      <w:szCs w:val="24"/>
    </w:rPr>
  </w:style>
  <w:style w:type="character" w:styleId="18">
    <w:name w:val="HTML Cite"/>
    <w:basedOn w:val="9"/>
    <w:autoRedefine/>
    <w:qFormat/>
    <w:uiPriority w:val="0"/>
  </w:style>
  <w:style w:type="character" w:styleId="19">
    <w:name w:val="HTML Sample"/>
    <w:basedOn w:val="9"/>
    <w:qFormat/>
    <w:uiPriority w:val="0"/>
    <w:rPr>
      <w:rFonts w:ascii="Courier New" w:hAnsi="Courier New"/>
    </w:rPr>
  </w:style>
  <w:style w:type="character" w:customStyle="1" w:styleId="20">
    <w:name w:val="font11"/>
    <w:basedOn w:val="9"/>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1524</Words>
  <Characters>1703</Characters>
  <Lines>0</Lines>
  <Paragraphs>0</Paragraphs>
  <TotalTime>0</TotalTime>
  <ScaleCrop>false</ScaleCrop>
  <LinksUpToDate>false</LinksUpToDate>
  <CharactersWithSpaces>1717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2021-12-16T00:56:00Z</dcterms:created>
  <dc:creator>挽风</dc:creator>
  <cp:lastModifiedBy>Hi小刘同学</cp:lastModifiedBy>
  <dcterms:modified xsi:type="dcterms:W3CDTF">2025-04-08T01:26:13Z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41B52C6DE9464D9094B24FC1899B2779_13</vt:lpwstr>
  </property>
  <property fmtid="{D5CDD505-2E9C-101B-9397-08002B2CF9AE}" pid="4" name="KSOTemplateDocerSaveRecord">
    <vt:lpwstr>eyJoZGlkIjoiMzFlZjY0NTUzNWQ3YTUwZjJhYzYzZjU5NGE2YmVmMmEiLCJ1c2VySWQiOiIyMzUzMDI4NDYifQ==</vt:lpwstr>
  </property>
</Properties>
</file>