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079E7"/>
    <w:p w14:paraId="024F3153">
      <w:pPr>
        <w:tabs>
          <w:tab w:val="left" w:pos="315"/>
          <w:tab w:val="left" w:pos="8820"/>
        </w:tabs>
        <w:spacing w:before="312" w:beforeLines="100" w:after="156" w:afterLines="50" w:line="500" w:lineRule="exact"/>
        <w:ind w:right="267" w:rightChars="127"/>
        <w:jc w:val="center"/>
        <w:rPr>
          <w:rFonts w:ascii="宋体" w:hAnsi="宋体" w:eastAsia="宋体"/>
          <w:b/>
          <w:bCs/>
          <w:sz w:val="52"/>
          <w:szCs w:val="52"/>
        </w:rPr>
      </w:pPr>
      <w:r>
        <w:rPr>
          <w:rFonts w:hint="eastAsia" w:ascii="宋体" w:hAnsi="宋体" w:eastAsia="宋体"/>
          <w:b/>
          <w:bCs/>
          <w:sz w:val="52"/>
          <w:szCs w:val="52"/>
        </w:rPr>
        <w:t>安徽省政府采购项目</w:t>
      </w:r>
    </w:p>
    <w:p w14:paraId="54CC4F15">
      <w:pPr>
        <w:tabs>
          <w:tab w:val="left" w:pos="315"/>
          <w:tab w:val="left" w:pos="8820"/>
        </w:tabs>
        <w:spacing w:before="312" w:beforeLines="100" w:after="156" w:afterLines="50" w:line="500" w:lineRule="exact"/>
        <w:ind w:right="267" w:rightChars="127"/>
        <w:jc w:val="center"/>
        <w:rPr>
          <w:rFonts w:ascii="宋体" w:hAnsi="宋体" w:eastAsia="宋体"/>
          <w:b/>
          <w:bCs/>
          <w:sz w:val="52"/>
          <w:szCs w:val="52"/>
        </w:rPr>
      </w:pPr>
      <w:r>
        <w:rPr>
          <w:rFonts w:hint="eastAsia" w:ascii="宋体" w:hAnsi="宋体" w:eastAsia="宋体"/>
          <w:b/>
          <w:bCs/>
          <w:sz w:val="52"/>
          <w:szCs w:val="52"/>
        </w:rPr>
        <w:t>公开招标文件示范文本（货物类）</w:t>
      </w:r>
    </w:p>
    <w:p w14:paraId="55E19B2C">
      <w:pPr>
        <w:tabs>
          <w:tab w:val="left" w:pos="315"/>
          <w:tab w:val="left" w:pos="8820"/>
        </w:tabs>
        <w:spacing w:before="312" w:beforeLines="100" w:after="156" w:afterLines="50" w:line="500" w:lineRule="exact"/>
        <w:ind w:right="267" w:rightChars="127"/>
        <w:jc w:val="center"/>
        <w:rPr>
          <w:rFonts w:ascii="宋体" w:hAnsi="宋体" w:eastAsia="宋体"/>
          <w:b/>
          <w:bCs/>
          <w:sz w:val="52"/>
          <w:szCs w:val="52"/>
        </w:rPr>
      </w:pPr>
    </w:p>
    <w:p w14:paraId="7CF3B126">
      <w:pPr>
        <w:tabs>
          <w:tab w:val="left" w:pos="315"/>
          <w:tab w:val="left" w:pos="8820"/>
        </w:tabs>
        <w:spacing w:before="312" w:beforeLines="100" w:after="156" w:afterLines="50" w:line="500" w:lineRule="exact"/>
        <w:ind w:right="267" w:rightChars="127"/>
        <w:jc w:val="center"/>
        <w:rPr>
          <w:rFonts w:ascii="宋体" w:hAnsi="宋体" w:eastAsia="宋体"/>
          <w:b/>
          <w:bCs/>
          <w:sz w:val="52"/>
          <w:szCs w:val="52"/>
        </w:rPr>
      </w:pPr>
    </w:p>
    <w:p w14:paraId="7359D6C4">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rPr>
      </w:pPr>
      <w:r>
        <w:rPr>
          <w:rFonts w:hint="eastAsia" w:cs="宋体"/>
          <w:b/>
          <w:bCs/>
          <w:sz w:val="44"/>
          <w:szCs w:val="44"/>
        </w:rPr>
        <w:drawing>
          <wp:anchor distT="0" distB="0" distL="114300" distR="114300" simplePos="0" relativeHeight="251660288" behindDoc="0" locked="0" layoutInCell="1" allowOverlap="1">
            <wp:simplePos x="0" y="0"/>
            <wp:positionH relativeFrom="column">
              <wp:posOffset>2013585</wp:posOffset>
            </wp:positionH>
            <wp:positionV relativeFrom="paragraph">
              <wp:posOffset>90805</wp:posOffset>
            </wp:positionV>
            <wp:extent cx="1134745" cy="1052195"/>
            <wp:effectExtent l="0" t="0" r="8255" b="1905"/>
            <wp:wrapNone/>
            <wp:docPr id="4" name="图片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134745" cy="1052195"/>
                    </a:xfrm>
                    <a:prstGeom prst="rect">
                      <a:avLst/>
                    </a:prstGeom>
                    <a:noFill/>
                    <a:ln>
                      <a:noFill/>
                    </a:ln>
                    <a:effectLst/>
                  </pic:spPr>
                </pic:pic>
              </a:graphicData>
            </a:graphic>
          </wp:anchor>
        </w:drawing>
      </w:r>
    </w:p>
    <w:p w14:paraId="7A4BC262">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rPr>
      </w:pPr>
    </w:p>
    <w:p w14:paraId="6198CB89">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rPr>
      </w:pPr>
    </w:p>
    <w:p w14:paraId="0AC123F1">
      <w:pPr>
        <w:tabs>
          <w:tab w:val="left" w:pos="315"/>
          <w:tab w:val="left" w:pos="8820"/>
        </w:tabs>
        <w:spacing w:before="312" w:beforeLines="100" w:after="156" w:afterLines="50" w:line="500" w:lineRule="exact"/>
        <w:ind w:right="267" w:rightChars="127"/>
        <w:rPr>
          <w:rFonts w:ascii="宋体" w:hAnsi="宋体" w:eastAsia="宋体"/>
          <w:b/>
          <w:bCs/>
          <w:sz w:val="44"/>
          <w:szCs w:val="44"/>
        </w:rPr>
      </w:pPr>
    </w:p>
    <w:p w14:paraId="0E1A17E9">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rPr>
      </w:pPr>
    </w:p>
    <w:p w14:paraId="1ABA3D3F">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rPr>
      </w:pPr>
    </w:p>
    <w:p w14:paraId="34C6D8A3">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u w:val="single"/>
        </w:rPr>
      </w:pPr>
      <w:r>
        <w:rPr>
          <w:rFonts w:hint="eastAsia" w:ascii="宋体" w:hAnsi="宋体" w:eastAsia="宋体"/>
          <w:b/>
          <w:spacing w:val="20"/>
          <w:kern w:val="0"/>
          <w:sz w:val="32"/>
          <w:szCs w:val="32"/>
        </w:rPr>
        <w:t>项目名称：</w:t>
      </w:r>
      <w:r>
        <w:rPr>
          <w:rFonts w:hint="eastAsia" w:ascii="宋体" w:hAnsi="宋体" w:eastAsia="宋体"/>
          <w:b/>
          <w:spacing w:val="20"/>
          <w:kern w:val="0"/>
          <w:sz w:val="32"/>
          <w:szCs w:val="32"/>
          <w:u w:val="single"/>
        </w:rPr>
        <w:t>安徽国际商务职业学院风雨操场内部功能一期建设项目第二批</w:t>
      </w:r>
    </w:p>
    <w:p w14:paraId="6CCC07DC">
      <w:pPr>
        <w:tabs>
          <w:tab w:val="left" w:pos="2410"/>
        </w:tabs>
        <w:wordWrap w:val="0"/>
        <w:autoSpaceDE w:val="0"/>
        <w:autoSpaceDN w:val="0"/>
        <w:adjustRightInd w:val="0"/>
        <w:snapToGrid w:val="0"/>
        <w:spacing w:line="360" w:lineRule="auto"/>
        <w:ind w:firstLine="723" w:firstLineChars="200"/>
        <w:rPr>
          <w:rFonts w:hint="eastAsia" w:ascii="宋体" w:hAnsi="宋体" w:eastAsia="宋体"/>
          <w:b/>
          <w:spacing w:val="20"/>
          <w:kern w:val="0"/>
          <w:sz w:val="32"/>
          <w:szCs w:val="32"/>
          <w:lang w:eastAsia="zh-CN"/>
        </w:rPr>
      </w:pPr>
      <w:r>
        <w:rPr>
          <w:rFonts w:hint="eastAsia" w:ascii="宋体" w:hAnsi="宋体" w:eastAsia="宋体"/>
          <w:b/>
          <w:spacing w:val="20"/>
          <w:kern w:val="0"/>
          <w:sz w:val="32"/>
          <w:szCs w:val="32"/>
        </w:rPr>
        <w:t>项目编号：</w:t>
      </w:r>
      <w:r>
        <w:rPr>
          <w:rFonts w:hint="eastAsia" w:ascii="宋体" w:hAnsi="宋体" w:eastAsia="宋体"/>
          <w:b/>
          <w:color w:val="auto"/>
          <w:spacing w:val="20"/>
          <w:kern w:val="0"/>
          <w:sz w:val="32"/>
          <w:szCs w:val="32"/>
          <w:lang w:eastAsia="zh-CN"/>
        </w:rPr>
        <w:t>FS34000120258010号</w:t>
      </w:r>
    </w:p>
    <w:p w14:paraId="0C6E16CE">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rPr>
      </w:pPr>
      <w:r>
        <w:rPr>
          <w:rFonts w:hint="eastAsia" w:ascii="宋体" w:hAnsi="宋体" w:eastAsia="宋体"/>
          <w:b/>
          <w:spacing w:val="20"/>
          <w:kern w:val="0"/>
          <w:sz w:val="32"/>
          <w:szCs w:val="32"/>
        </w:rPr>
        <w:t>采 购 人：</w:t>
      </w:r>
      <w:r>
        <w:rPr>
          <w:rFonts w:hint="eastAsia" w:ascii="宋体" w:hAnsi="宋体" w:eastAsia="宋体"/>
          <w:b/>
          <w:spacing w:val="20"/>
          <w:kern w:val="0"/>
          <w:sz w:val="32"/>
          <w:szCs w:val="32"/>
          <w:u w:val="single"/>
        </w:rPr>
        <w:t>安徽国际商务职业学院</w:t>
      </w:r>
    </w:p>
    <w:p w14:paraId="0D959CCC">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rPr>
      </w:pPr>
      <w:r>
        <w:rPr>
          <w:rFonts w:hint="eastAsia" w:ascii="宋体" w:hAnsi="宋体" w:eastAsia="宋体"/>
          <w:b/>
          <w:spacing w:val="20"/>
          <w:kern w:val="0"/>
          <w:sz w:val="32"/>
          <w:szCs w:val="32"/>
        </w:rPr>
        <w:t>采购代理机构：</w:t>
      </w:r>
      <w:r>
        <w:rPr>
          <w:rFonts w:hint="eastAsia" w:ascii="宋体" w:hAnsi="宋体" w:eastAsia="宋体"/>
          <w:b/>
          <w:spacing w:val="20"/>
          <w:kern w:val="0"/>
          <w:sz w:val="32"/>
          <w:szCs w:val="32"/>
          <w:u w:val="single"/>
        </w:rPr>
        <w:t>安徽广电项目管理有限公司</w:t>
      </w:r>
    </w:p>
    <w:p w14:paraId="117A6FDC">
      <w:pPr>
        <w:tabs>
          <w:tab w:val="left" w:pos="2410"/>
        </w:tabs>
        <w:autoSpaceDE w:val="0"/>
        <w:autoSpaceDN w:val="0"/>
        <w:adjustRightInd w:val="0"/>
        <w:snapToGrid w:val="0"/>
        <w:spacing w:line="360" w:lineRule="auto"/>
        <w:jc w:val="center"/>
        <w:rPr>
          <w:rFonts w:ascii="宋体" w:hAnsi="宋体" w:eastAsia="宋体"/>
          <w:b/>
          <w:sz w:val="32"/>
          <w:szCs w:val="18"/>
        </w:rPr>
      </w:pPr>
      <w:r>
        <w:rPr>
          <w:rFonts w:hint="eastAsia" w:ascii="宋体" w:hAnsi="宋体" w:eastAsia="宋体"/>
          <w:b/>
          <w:sz w:val="32"/>
          <w:szCs w:val="18"/>
          <w:u w:val="single"/>
        </w:rPr>
        <w:t xml:space="preserve"> 2025 </w:t>
      </w:r>
      <w:r>
        <w:rPr>
          <w:rFonts w:hint="eastAsia" w:ascii="宋体" w:hAnsi="宋体" w:eastAsia="宋体"/>
          <w:b/>
          <w:sz w:val="32"/>
          <w:szCs w:val="18"/>
        </w:rPr>
        <w:t>年</w:t>
      </w:r>
      <w:r>
        <w:rPr>
          <w:rFonts w:hint="eastAsia" w:ascii="宋体" w:hAnsi="宋体" w:eastAsia="宋体"/>
          <w:b/>
          <w:sz w:val="32"/>
          <w:szCs w:val="18"/>
          <w:u w:val="single"/>
        </w:rPr>
        <w:t xml:space="preserve"> </w:t>
      </w:r>
      <w:r>
        <w:rPr>
          <w:rFonts w:hint="eastAsia" w:ascii="宋体" w:hAnsi="宋体" w:eastAsia="宋体"/>
          <w:b/>
          <w:sz w:val="32"/>
          <w:szCs w:val="18"/>
          <w:u w:val="single"/>
          <w:lang w:val="en-US" w:eastAsia="zh-CN"/>
        </w:rPr>
        <w:t>11</w:t>
      </w:r>
      <w:r>
        <w:rPr>
          <w:rFonts w:hint="eastAsia" w:ascii="宋体" w:hAnsi="宋体" w:eastAsia="宋体"/>
          <w:b/>
          <w:sz w:val="32"/>
          <w:szCs w:val="18"/>
          <w:u w:val="single"/>
        </w:rPr>
        <w:t xml:space="preserve"> </w:t>
      </w:r>
      <w:r>
        <w:rPr>
          <w:rFonts w:hint="eastAsia" w:ascii="宋体" w:hAnsi="宋体" w:eastAsia="宋体"/>
          <w:b/>
          <w:sz w:val="32"/>
          <w:szCs w:val="18"/>
        </w:rPr>
        <w:t>月</w:t>
      </w:r>
    </w:p>
    <w:p w14:paraId="6EE2EFFC">
      <w:pPr>
        <w:tabs>
          <w:tab w:val="left" w:pos="2410"/>
        </w:tabs>
        <w:autoSpaceDE w:val="0"/>
        <w:autoSpaceDN w:val="0"/>
        <w:adjustRightInd w:val="0"/>
        <w:snapToGrid w:val="0"/>
        <w:spacing w:line="360" w:lineRule="auto"/>
        <w:jc w:val="center"/>
        <w:rPr>
          <w:rFonts w:ascii="宋体" w:hAnsi="宋体" w:eastAsia="宋体"/>
          <w:b/>
          <w:sz w:val="28"/>
        </w:rPr>
      </w:pPr>
      <w:r>
        <w:rPr>
          <w:rFonts w:ascii="宋体" w:hAnsi="宋体" w:eastAsia="宋体"/>
          <w:b/>
          <w:sz w:val="36"/>
        </w:rPr>
        <w:br w:type="page"/>
      </w:r>
    </w:p>
    <w:p w14:paraId="77BCA113">
      <w:pPr>
        <w:keepNext w:val="0"/>
        <w:keepLines w:val="0"/>
        <w:pageBreakBefore w:val="0"/>
        <w:tabs>
          <w:tab w:val="left" w:pos="2410"/>
        </w:tabs>
        <w:kinsoku/>
        <w:wordWrap/>
        <w:overflowPunct/>
        <w:topLinePunct w:val="0"/>
        <w:autoSpaceDE w:val="0"/>
        <w:autoSpaceDN w:val="0"/>
        <w:bidi w:val="0"/>
        <w:adjustRightInd w:val="0"/>
        <w:snapToGrid w:val="0"/>
        <w:spacing w:line="360" w:lineRule="auto"/>
        <w:jc w:val="center"/>
        <w:textAlignment w:val="auto"/>
        <w:rPr>
          <w:rFonts w:ascii="宋体" w:hAnsi="宋体" w:eastAsia="宋体"/>
          <w:b/>
          <w:sz w:val="28"/>
        </w:rPr>
      </w:pPr>
      <w:r>
        <w:rPr>
          <w:rFonts w:hint="eastAsia" w:ascii="宋体" w:hAnsi="宋体" w:eastAsia="宋体"/>
          <w:b/>
          <w:sz w:val="28"/>
        </w:rPr>
        <w:t>目  录</w:t>
      </w:r>
    </w:p>
    <w:p w14:paraId="0A5FF78B">
      <w:pPr>
        <w:pStyle w:val="13"/>
        <w:tabs>
          <w:tab w:val="right" w:leader="dot" w:pos="8306"/>
        </w:tabs>
        <w:rPr>
          <w:b/>
          <w:bCs/>
          <w:sz w:val="28"/>
          <w:szCs w:val="28"/>
        </w:rPr>
      </w:pP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TOC \o "1-2" \h \z \u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HYPERLINK \l _Toc11068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b/>
          <w:bCs/>
          <w:sz w:val="28"/>
          <w:szCs w:val="28"/>
        </w:rPr>
        <w:t xml:space="preserve">第一章 </w:t>
      </w:r>
      <w:r>
        <w:rPr>
          <w:rFonts w:asciiTheme="minorEastAsia" w:hAnsiTheme="minorEastAsia" w:eastAsiaTheme="minorEastAsia"/>
          <w:b/>
          <w:bCs/>
          <w:sz w:val="28"/>
          <w:szCs w:val="28"/>
        </w:rPr>
        <w:t xml:space="preserve"> 投标邀请</w:t>
      </w:r>
      <w:r>
        <w:rPr>
          <w:b/>
          <w:bCs/>
          <w:sz w:val="28"/>
          <w:szCs w:val="28"/>
        </w:rPr>
        <w:tab/>
      </w:r>
      <w:r>
        <w:rPr>
          <w:b/>
          <w:bCs/>
          <w:sz w:val="28"/>
          <w:szCs w:val="28"/>
        </w:rPr>
        <w:fldChar w:fldCharType="begin"/>
      </w:r>
      <w:r>
        <w:rPr>
          <w:b/>
          <w:bCs/>
          <w:sz w:val="28"/>
          <w:szCs w:val="28"/>
        </w:rPr>
        <w:instrText xml:space="preserve"> PAGEREF _Toc11068 \h </w:instrText>
      </w:r>
      <w:r>
        <w:rPr>
          <w:b/>
          <w:bCs/>
          <w:sz w:val="28"/>
          <w:szCs w:val="28"/>
        </w:rPr>
        <w:fldChar w:fldCharType="separate"/>
      </w:r>
      <w:r>
        <w:rPr>
          <w:b/>
          <w:bCs/>
          <w:sz w:val="28"/>
          <w:szCs w:val="28"/>
        </w:rPr>
        <w:t>7</w:t>
      </w:r>
      <w:r>
        <w:rPr>
          <w:b/>
          <w:bCs/>
          <w:sz w:val="28"/>
          <w:szCs w:val="28"/>
        </w:rPr>
        <w:fldChar w:fldCharType="end"/>
      </w:r>
      <w:r>
        <w:rPr>
          <w:rFonts w:hint="eastAsia" w:asciiTheme="minorEastAsia" w:hAnsiTheme="minorEastAsia" w:eastAsiaTheme="minorEastAsia" w:cstheme="minorEastAsia"/>
          <w:b/>
          <w:bCs/>
          <w:sz w:val="28"/>
          <w:szCs w:val="28"/>
        </w:rPr>
        <w:fldChar w:fldCharType="end"/>
      </w:r>
    </w:p>
    <w:p w14:paraId="30AC3BDA">
      <w:pPr>
        <w:pStyle w:val="13"/>
        <w:tabs>
          <w:tab w:val="right" w:leader="dot" w:pos="8306"/>
        </w:tabs>
        <w:rPr>
          <w:b/>
          <w:bCs/>
          <w:sz w:val="28"/>
          <w:szCs w:val="28"/>
        </w:rPr>
      </w:pP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HYPERLINK \l _Toc12198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b/>
          <w:bCs/>
          <w:sz w:val="28"/>
          <w:szCs w:val="28"/>
        </w:rPr>
        <w:t>第二章</w:t>
      </w:r>
      <w:r>
        <w:rPr>
          <w:rFonts w:asciiTheme="minorEastAsia" w:hAnsiTheme="minorEastAsia" w:eastAsiaTheme="minorEastAsia"/>
          <w:b/>
          <w:bCs/>
          <w:sz w:val="28"/>
          <w:szCs w:val="28"/>
        </w:rPr>
        <w:t xml:space="preserve"> </w:t>
      </w:r>
      <w:r>
        <w:rPr>
          <w:rFonts w:hint="eastAsia" w:asciiTheme="minorEastAsia" w:hAnsiTheme="minorEastAsia" w:eastAsiaTheme="minorEastAsia"/>
          <w:b/>
          <w:bCs/>
          <w:sz w:val="28"/>
          <w:szCs w:val="28"/>
        </w:rPr>
        <w:t xml:space="preserve"> </w:t>
      </w:r>
      <w:r>
        <w:rPr>
          <w:rFonts w:asciiTheme="minorEastAsia" w:hAnsiTheme="minorEastAsia" w:eastAsiaTheme="minorEastAsia"/>
          <w:b/>
          <w:bCs/>
          <w:sz w:val="28"/>
          <w:szCs w:val="28"/>
        </w:rPr>
        <w:t>投标人须知</w:t>
      </w:r>
      <w:r>
        <w:rPr>
          <w:b/>
          <w:bCs/>
          <w:sz w:val="28"/>
          <w:szCs w:val="28"/>
        </w:rPr>
        <w:tab/>
      </w:r>
      <w:r>
        <w:rPr>
          <w:b/>
          <w:bCs/>
          <w:sz w:val="28"/>
          <w:szCs w:val="28"/>
        </w:rPr>
        <w:fldChar w:fldCharType="begin"/>
      </w:r>
      <w:r>
        <w:rPr>
          <w:b/>
          <w:bCs/>
          <w:sz w:val="28"/>
          <w:szCs w:val="28"/>
        </w:rPr>
        <w:instrText xml:space="preserve"> PAGEREF _Toc12198 \h </w:instrText>
      </w:r>
      <w:r>
        <w:rPr>
          <w:b/>
          <w:bCs/>
          <w:sz w:val="28"/>
          <w:szCs w:val="28"/>
        </w:rPr>
        <w:fldChar w:fldCharType="separate"/>
      </w:r>
      <w:r>
        <w:rPr>
          <w:b/>
          <w:bCs/>
          <w:sz w:val="28"/>
          <w:szCs w:val="28"/>
        </w:rPr>
        <w:t>9</w:t>
      </w:r>
      <w:r>
        <w:rPr>
          <w:b/>
          <w:bCs/>
          <w:sz w:val="28"/>
          <w:szCs w:val="28"/>
        </w:rPr>
        <w:fldChar w:fldCharType="end"/>
      </w:r>
      <w:r>
        <w:rPr>
          <w:rFonts w:hint="eastAsia" w:asciiTheme="minorEastAsia" w:hAnsiTheme="minorEastAsia" w:eastAsiaTheme="minorEastAsia" w:cstheme="minorEastAsia"/>
          <w:b/>
          <w:bCs/>
          <w:sz w:val="28"/>
          <w:szCs w:val="28"/>
        </w:rPr>
        <w:fldChar w:fldCharType="end"/>
      </w:r>
    </w:p>
    <w:p w14:paraId="36A6C216">
      <w:pPr>
        <w:pStyle w:val="13"/>
        <w:tabs>
          <w:tab w:val="right" w:leader="dot" w:pos="8306"/>
        </w:tabs>
        <w:rPr>
          <w:b/>
          <w:bCs/>
          <w:sz w:val="28"/>
          <w:szCs w:val="28"/>
        </w:rPr>
      </w:pP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HYPERLINK \l _Toc24445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b/>
          <w:bCs/>
          <w:sz w:val="28"/>
          <w:szCs w:val="28"/>
        </w:rPr>
        <w:t>第三章  采购需求</w:t>
      </w:r>
      <w:r>
        <w:rPr>
          <w:b/>
          <w:bCs/>
          <w:sz w:val="28"/>
          <w:szCs w:val="28"/>
        </w:rPr>
        <w:tab/>
      </w:r>
      <w:r>
        <w:rPr>
          <w:b/>
          <w:bCs/>
          <w:sz w:val="28"/>
          <w:szCs w:val="28"/>
        </w:rPr>
        <w:fldChar w:fldCharType="begin"/>
      </w:r>
      <w:r>
        <w:rPr>
          <w:b/>
          <w:bCs/>
          <w:sz w:val="28"/>
          <w:szCs w:val="28"/>
        </w:rPr>
        <w:instrText xml:space="preserve"> PAGEREF _Toc24445 \h </w:instrText>
      </w:r>
      <w:r>
        <w:rPr>
          <w:b/>
          <w:bCs/>
          <w:sz w:val="28"/>
          <w:szCs w:val="28"/>
        </w:rPr>
        <w:fldChar w:fldCharType="separate"/>
      </w:r>
      <w:r>
        <w:rPr>
          <w:b/>
          <w:bCs/>
          <w:sz w:val="28"/>
          <w:szCs w:val="28"/>
        </w:rPr>
        <w:t>29</w:t>
      </w:r>
      <w:r>
        <w:rPr>
          <w:b/>
          <w:bCs/>
          <w:sz w:val="28"/>
          <w:szCs w:val="28"/>
        </w:rPr>
        <w:fldChar w:fldCharType="end"/>
      </w:r>
      <w:r>
        <w:rPr>
          <w:rFonts w:hint="eastAsia" w:asciiTheme="minorEastAsia" w:hAnsiTheme="minorEastAsia" w:eastAsiaTheme="minorEastAsia" w:cstheme="minorEastAsia"/>
          <w:b/>
          <w:bCs/>
          <w:sz w:val="28"/>
          <w:szCs w:val="28"/>
        </w:rPr>
        <w:fldChar w:fldCharType="end"/>
      </w:r>
    </w:p>
    <w:p w14:paraId="19785909">
      <w:pPr>
        <w:pStyle w:val="13"/>
        <w:tabs>
          <w:tab w:val="right" w:leader="dot" w:pos="8306"/>
        </w:tabs>
        <w:rPr>
          <w:b/>
          <w:bCs/>
          <w:sz w:val="28"/>
          <w:szCs w:val="28"/>
        </w:rPr>
      </w:pP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HYPERLINK \l _Toc22447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b/>
          <w:bCs/>
          <w:sz w:val="28"/>
          <w:szCs w:val="28"/>
        </w:rPr>
        <w:t>第四章  评标方法和标准（综合评分法）</w:t>
      </w:r>
      <w:r>
        <w:rPr>
          <w:b/>
          <w:bCs/>
          <w:sz w:val="28"/>
          <w:szCs w:val="28"/>
        </w:rPr>
        <w:tab/>
      </w:r>
      <w:r>
        <w:rPr>
          <w:b/>
          <w:bCs/>
          <w:sz w:val="28"/>
          <w:szCs w:val="28"/>
        </w:rPr>
        <w:fldChar w:fldCharType="begin"/>
      </w:r>
      <w:r>
        <w:rPr>
          <w:b/>
          <w:bCs/>
          <w:sz w:val="28"/>
          <w:szCs w:val="28"/>
        </w:rPr>
        <w:instrText xml:space="preserve"> PAGEREF _Toc22447 \h </w:instrText>
      </w:r>
      <w:r>
        <w:rPr>
          <w:b/>
          <w:bCs/>
          <w:sz w:val="28"/>
          <w:szCs w:val="28"/>
        </w:rPr>
        <w:fldChar w:fldCharType="separate"/>
      </w:r>
      <w:r>
        <w:rPr>
          <w:b/>
          <w:bCs/>
          <w:sz w:val="28"/>
          <w:szCs w:val="28"/>
        </w:rPr>
        <w:t>59</w:t>
      </w:r>
      <w:r>
        <w:rPr>
          <w:b/>
          <w:bCs/>
          <w:sz w:val="28"/>
          <w:szCs w:val="28"/>
        </w:rPr>
        <w:fldChar w:fldCharType="end"/>
      </w:r>
      <w:r>
        <w:rPr>
          <w:rFonts w:hint="eastAsia" w:asciiTheme="minorEastAsia" w:hAnsiTheme="minorEastAsia" w:eastAsiaTheme="minorEastAsia" w:cstheme="minorEastAsia"/>
          <w:b/>
          <w:bCs/>
          <w:sz w:val="28"/>
          <w:szCs w:val="28"/>
        </w:rPr>
        <w:fldChar w:fldCharType="end"/>
      </w:r>
    </w:p>
    <w:p w14:paraId="5233760A">
      <w:pPr>
        <w:pStyle w:val="13"/>
        <w:tabs>
          <w:tab w:val="right" w:leader="dot" w:pos="8306"/>
        </w:tabs>
        <w:rPr>
          <w:b/>
          <w:bCs/>
          <w:sz w:val="28"/>
          <w:szCs w:val="28"/>
        </w:rPr>
      </w:pP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HYPERLINK \l _Toc22238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b/>
          <w:bCs/>
          <w:sz w:val="28"/>
          <w:szCs w:val="28"/>
        </w:rPr>
        <w:t xml:space="preserve">第五章  </w:t>
      </w:r>
      <w:r>
        <w:rPr>
          <w:rFonts w:asciiTheme="minorEastAsia" w:hAnsiTheme="minorEastAsia" w:eastAsiaTheme="minorEastAsia"/>
          <w:b/>
          <w:bCs/>
          <w:sz w:val="28"/>
          <w:szCs w:val="28"/>
        </w:rPr>
        <w:t>政府采购合同</w:t>
      </w:r>
      <w:bookmarkStart w:id="236" w:name="_GoBack"/>
      <w:bookmarkEnd w:id="236"/>
      <w:r>
        <w:rPr>
          <w:b/>
          <w:bCs/>
          <w:sz w:val="28"/>
          <w:szCs w:val="28"/>
        </w:rPr>
        <w:tab/>
      </w:r>
      <w:r>
        <w:rPr>
          <w:b/>
          <w:bCs/>
          <w:sz w:val="28"/>
          <w:szCs w:val="28"/>
        </w:rPr>
        <w:fldChar w:fldCharType="begin"/>
      </w:r>
      <w:r>
        <w:rPr>
          <w:b/>
          <w:bCs/>
          <w:sz w:val="28"/>
          <w:szCs w:val="28"/>
        </w:rPr>
        <w:instrText xml:space="preserve"> PAGEREF _Toc22238 \h </w:instrText>
      </w:r>
      <w:r>
        <w:rPr>
          <w:b/>
          <w:bCs/>
          <w:sz w:val="28"/>
          <w:szCs w:val="28"/>
        </w:rPr>
        <w:fldChar w:fldCharType="separate"/>
      </w:r>
      <w:r>
        <w:rPr>
          <w:b/>
          <w:bCs/>
          <w:sz w:val="28"/>
          <w:szCs w:val="28"/>
        </w:rPr>
        <w:t>66</w:t>
      </w:r>
      <w:r>
        <w:rPr>
          <w:b/>
          <w:bCs/>
          <w:sz w:val="28"/>
          <w:szCs w:val="28"/>
        </w:rPr>
        <w:fldChar w:fldCharType="end"/>
      </w:r>
      <w:r>
        <w:rPr>
          <w:rFonts w:hint="eastAsia" w:asciiTheme="minorEastAsia" w:hAnsiTheme="minorEastAsia" w:eastAsiaTheme="minorEastAsia" w:cstheme="minorEastAsia"/>
          <w:b/>
          <w:bCs/>
          <w:sz w:val="28"/>
          <w:szCs w:val="28"/>
        </w:rPr>
        <w:fldChar w:fldCharType="end"/>
      </w:r>
    </w:p>
    <w:p w14:paraId="28FD767A">
      <w:pPr>
        <w:pStyle w:val="13"/>
        <w:tabs>
          <w:tab w:val="right" w:leader="dot" w:pos="8306"/>
        </w:tabs>
        <w:rPr>
          <w:b/>
          <w:bCs/>
          <w:sz w:val="28"/>
          <w:szCs w:val="28"/>
        </w:rPr>
      </w:pP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HYPERLINK \l _Toc31978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b/>
          <w:bCs/>
          <w:sz w:val="28"/>
          <w:szCs w:val="28"/>
        </w:rPr>
        <w:t>第六章  投标文件格式</w:t>
      </w:r>
      <w:r>
        <w:rPr>
          <w:b/>
          <w:bCs/>
          <w:sz w:val="28"/>
          <w:szCs w:val="28"/>
        </w:rPr>
        <w:tab/>
      </w:r>
      <w:r>
        <w:rPr>
          <w:b/>
          <w:bCs/>
          <w:sz w:val="28"/>
          <w:szCs w:val="28"/>
        </w:rPr>
        <w:fldChar w:fldCharType="begin"/>
      </w:r>
      <w:r>
        <w:rPr>
          <w:b/>
          <w:bCs/>
          <w:sz w:val="28"/>
          <w:szCs w:val="28"/>
        </w:rPr>
        <w:instrText xml:space="preserve"> PAGEREF _Toc31978 \h </w:instrText>
      </w:r>
      <w:r>
        <w:rPr>
          <w:b/>
          <w:bCs/>
          <w:sz w:val="28"/>
          <w:szCs w:val="28"/>
        </w:rPr>
        <w:fldChar w:fldCharType="separate"/>
      </w:r>
      <w:r>
        <w:rPr>
          <w:b/>
          <w:bCs/>
          <w:sz w:val="28"/>
          <w:szCs w:val="28"/>
        </w:rPr>
        <w:t>76</w:t>
      </w:r>
      <w:r>
        <w:rPr>
          <w:b/>
          <w:bCs/>
          <w:sz w:val="28"/>
          <w:szCs w:val="28"/>
        </w:rPr>
        <w:fldChar w:fldCharType="end"/>
      </w:r>
      <w:r>
        <w:rPr>
          <w:rFonts w:hint="eastAsia" w:asciiTheme="minorEastAsia" w:hAnsiTheme="minorEastAsia" w:eastAsiaTheme="minorEastAsia" w:cstheme="minorEastAsia"/>
          <w:b/>
          <w:bCs/>
          <w:sz w:val="28"/>
          <w:szCs w:val="28"/>
        </w:rPr>
        <w:fldChar w:fldCharType="end"/>
      </w:r>
    </w:p>
    <w:p w14:paraId="201189A6">
      <w:pPr>
        <w:pStyle w:val="13"/>
        <w:tabs>
          <w:tab w:val="right" w:leader="dot" w:pos="8306"/>
        </w:tabs>
        <w:rPr>
          <w:b/>
          <w:bCs/>
          <w:sz w:val="28"/>
          <w:szCs w:val="28"/>
        </w:rPr>
      </w:pP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HYPERLINK \l _Toc17985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b/>
          <w:bCs/>
          <w:sz w:val="28"/>
          <w:szCs w:val="28"/>
        </w:rPr>
        <w:t>第七章</w:t>
      </w:r>
      <w:r>
        <w:rPr>
          <w:rFonts w:hint="eastAsia" w:ascii="宋体" w:hAnsi="宋体" w:eastAsia="宋体"/>
          <w:b/>
          <w:bCs/>
          <w:sz w:val="28"/>
          <w:szCs w:val="28"/>
        </w:rPr>
        <w:t xml:space="preserve">  政府采购</w:t>
      </w:r>
      <w:r>
        <w:rPr>
          <w:rFonts w:hint="eastAsia" w:asciiTheme="minorEastAsia" w:hAnsiTheme="minorEastAsia" w:eastAsiaTheme="minorEastAsia"/>
          <w:b/>
          <w:bCs/>
          <w:sz w:val="28"/>
          <w:szCs w:val="28"/>
        </w:rPr>
        <w:t>供应</w:t>
      </w:r>
      <w:r>
        <w:rPr>
          <w:rFonts w:hint="eastAsia" w:ascii="宋体" w:hAnsi="宋体" w:eastAsia="宋体"/>
          <w:b/>
          <w:bCs/>
          <w:sz w:val="28"/>
          <w:szCs w:val="28"/>
        </w:rPr>
        <w:t>商询问函和质疑函范本</w:t>
      </w:r>
      <w:r>
        <w:rPr>
          <w:b/>
          <w:bCs/>
          <w:sz w:val="28"/>
          <w:szCs w:val="28"/>
        </w:rPr>
        <w:tab/>
      </w:r>
      <w:r>
        <w:rPr>
          <w:b/>
          <w:bCs/>
          <w:sz w:val="28"/>
          <w:szCs w:val="28"/>
        </w:rPr>
        <w:fldChar w:fldCharType="begin"/>
      </w:r>
      <w:r>
        <w:rPr>
          <w:b/>
          <w:bCs/>
          <w:sz w:val="28"/>
          <w:szCs w:val="28"/>
        </w:rPr>
        <w:instrText xml:space="preserve"> PAGEREF _Toc17985 \h </w:instrText>
      </w:r>
      <w:r>
        <w:rPr>
          <w:b/>
          <w:bCs/>
          <w:sz w:val="28"/>
          <w:szCs w:val="28"/>
        </w:rPr>
        <w:fldChar w:fldCharType="separate"/>
      </w:r>
      <w:r>
        <w:rPr>
          <w:b/>
          <w:bCs/>
          <w:sz w:val="28"/>
          <w:szCs w:val="28"/>
        </w:rPr>
        <w:t>91</w:t>
      </w:r>
      <w:r>
        <w:rPr>
          <w:b/>
          <w:bCs/>
          <w:sz w:val="28"/>
          <w:szCs w:val="28"/>
        </w:rPr>
        <w:fldChar w:fldCharType="end"/>
      </w:r>
      <w:r>
        <w:rPr>
          <w:rFonts w:hint="eastAsia" w:asciiTheme="minorEastAsia" w:hAnsiTheme="minorEastAsia" w:eastAsiaTheme="minorEastAsia" w:cstheme="minorEastAsia"/>
          <w:b/>
          <w:bCs/>
          <w:sz w:val="28"/>
          <w:szCs w:val="28"/>
        </w:rPr>
        <w:fldChar w:fldCharType="end"/>
      </w:r>
    </w:p>
    <w:p w14:paraId="5F40AB87">
      <w:pPr>
        <w:keepNext w:val="0"/>
        <w:keepLines w:val="0"/>
        <w:pageBreakBefore w:val="0"/>
        <w:kinsoku/>
        <w:wordWrap/>
        <w:overflowPunct/>
        <w:topLinePunct w:val="0"/>
        <w:bidi w:val="0"/>
        <w:spacing w:line="360" w:lineRule="auto"/>
        <w:textAlignment w:val="auto"/>
        <w:sectPr>
          <w:headerReference r:id="rId4" w:type="default"/>
          <w:footerReference r:id="rId5" w:type="default"/>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b/>
          <w:bCs/>
          <w:sz w:val="28"/>
          <w:szCs w:val="28"/>
        </w:rPr>
        <w:fldChar w:fldCharType="end"/>
      </w:r>
    </w:p>
    <w:p w14:paraId="739176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Style w:val="22"/>
          <w:rFonts w:ascii="微软雅黑" w:hAnsi="微软雅黑" w:eastAsia="微软雅黑" w:cs="微软雅黑"/>
          <w:i w:val="0"/>
          <w:iCs w:val="0"/>
          <w:caps w:val="0"/>
          <w:spacing w:val="0"/>
          <w:kern w:val="0"/>
          <w:sz w:val="28"/>
          <w:szCs w:val="28"/>
          <w:highlight w:val="none"/>
          <w:lang w:val="en-US" w:eastAsia="zh-CN" w:bidi="ar-SA"/>
        </w:rPr>
      </w:pPr>
      <w:r>
        <w:rPr>
          <w:rStyle w:val="22"/>
          <w:rFonts w:hint="eastAsia" w:ascii="微软雅黑" w:hAnsi="微软雅黑" w:eastAsia="微软雅黑" w:cs="微软雅黑"/>
          <w:i w:val="0"/>
          <w:iCs w:val="0"/>
          <w:caps w:val="0"/>
          <w:spacing w:val="0"/>
          <w:kern w:val="0"/>
          <w:sz w:val="28"/>
          <w:szCs w:val="28"/>
          <w:highlight w:val="none"/>
          <w:lang w:val="en-US" w:eastAsia="zh-CN" w:bidi="ar-SA"/>
        </w:rPr>
        <w:t>安徽国际商务职业学院风雨操场内部功能一期建设项目第二批</w:t>
      </w:r>
      <w:r>
        <w:rPr>
          <w:rStyle w:val="22"/>
          <w:rFonts w:ascii="微软雅黑" w:hAnsi="微软雅黑" w:eastAsia="微软雅黑" w:cs="微软雅黑"/>
          <w:i w:val="0"/>
          <w:iCs w:val="0"/>
          <w:caps w:val="0"/>
          <w:spacing w:val="0"/>
          <w:kern w:val="0"/>
          <w:sz w:val="28"/>
          <w:szCs w:val="28"/>
          <w:highlight w:val="none"/>
          <w:lang w:val="en-US" w:eastAsia="zh-CN" w:bidi="ar-SA"/>
        </w:rPr>
        <w:t>公开招标公告</w:t>
      </w:r>
    </w:p>
    <w:p w14:paraId="155F5424">
      <w:pPr>
        <w:rPr>
          <w:highlight w:val="none"/>
        </w:rPr>
      </w:pPr>
    </w:p>
    <w:p w14:paraId="63C08BFB">
      <w:pPr>
        <w:keepNext w:val="0"/>
        <w:keepLines w:val="0"/>
        <w:pageBreakBefore w:val="0"/>
        <w:widowControl/>
        <w:pBdr>
          <w:top w:val="single" w:color="auto" w:sz="8" w:space="1"/>
          <w:left w:val="single" w:color="auto" w:sz="8" w:space="4"/>
          <w:bottom w:val="single" w:color="auto" w:sz="8" w:space="1"/>
          <w:right w:val="single" w:color="auto" w:sz="8" w:space="4"/>
        </w:pBdr>
        <w:shd w:val="clear" w:color="auto" w:fill="FFFFFF"/>
        <w:kinsoku/>
        <w:wordWrap w:val="0"/>
        <w:overflowPunct/>
        <w:topLinePunct w:val="0"/>
        <w:autoSpaceDE/>
        <w:autoSpaceDN/>
        <w:bidi w:val="0"/>
        <w:adjustRightInd/>
        <w:snapToGrid/>
        <w:spacing w:line="360" w:lineRule="auto"/>
        <w:jc w:val="left"/>
        <w:textAlignment w:val="auto"/>
        <w:rPr>
          <w:rStyle w:val="26"/>
          <w:rFonts w:hint="eastAsia" w:asciiTheme="minorEastAsia" w:hAnsiTheme="minorEastAsia" w:eastAsiaTheme="minorEastAsia" w:cstheme="minorEastAsia"/>
          <w:b/>
          <w:bCs/>
          <w:i w:val="0"/>
          <w:iCs w:val="0"/>
          <w:caps w:val="0"/>
          <w:spacing w:val="0"/>
          <w:sz w:val="24"/>
          <w:szCs w:val="24"/>
          <w:highlight w:val="none"/>
          <w:lang w:val="en-US" w:eastAsia="zh-CN"/>
        </w:rPr>
      </w:pPr>
      <w:r>
        <w:rPr>
          <w:rStyle w:val="26"/>
          <w:rFonts w:hint="eastAsia" w:asciiTheme="minorEastAsia" w:hAnsiTheme="minorEastAsia" w:eastAsiaTheme="minorEastAsia" w:cstheme="minorEastAsia"/>
          <w:b/>
          <w:bCs/>
          <w:i w:val="0"/>
          <w:iCs w:val="0"/>
          <w:caps w:val="0"/>
          <w:spacing w:val="0"/>
          <w:sz w:val="24"/>
          <w:szCs w:val="24"/>
          <w:highlight w:val="none"/>
          <w:lang w:val="en-US" w:eastAsia="zh-CN"/>
        </w:rPr>
        <w:t>项目概况：</w:t>
      </w:r>
    </w:p>
    <w:p w14:paraId="213F1DEA">
      <w:pPr>
        <w:keepNext w:val="0"/>
        <w:keepLines w:val="0"/>
        <w:pageBreakBefore w:val="0"/>
        <w:widowControl/>
        <w:pBdr>
          <w:top w:val="single" w:color="auto" w:sz="8" w:space="1"/>
          <w:left w:val="single" w:color="auto" w:sz="8" w:space="4"/>
          <w:bottom w:val="single" w:color="auto" w:sz="8" w:space="1"/>
          <w:right w:val="single" w:color="auto" w:sz="8" w:space="4"/>
        </w:pBdr>
        <w:shd w:val="clear" w:color="auto" w:fill="FFFFFF"/>
        <w:kinsoku/>
        <w:wordWrap w:val="0"/>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bCs/>
          <w:kern w:val="0"/>
          <w:sz w:val="24"/>
          <w:szCs w:val="24"/>
          <w:highlight w:val="none"/>
          <w:shd w:val="clear" w:color="auto" w:fill="FFFFFF"/>
          <w:lang w:eastAsia="zh-CN" w:bidi="ar"/>
        </w:rPr>
      </w:pPr>
      <w:r>
        <w:rPr>
          <w:rStyle w:val="26"/>
          <w:rFonts w:hint="eastAsia" w:asciiTheme="minorEastAsia" w:hAnsiTheme="minorEastAsia" w:eastAsiaTheme="minorEastAsia" w:cstheme="minorEastAsia"/>
          <w:i w:val="0"/>
          <w:iCs w:val="0"/>
          <w:caps w:val="0"/>
          <w:spacing w:val="0"/>
          <w:sz w:val="24"/>
          <w:szCs w:val="24"/>
          <w:highlight w:val="none"/>
          <w:u w:val="single"/>
          <w:lang w:eastAsia="zh-CN"/>
        </w:rPr>
        <w:t>安徽国际商务职业学院风雨操场内部功能一期建设项目第二批</w:t>
      </w:r>
      <w:r>
        <w:rPr>
          <w:rFonts w:hint="eastAsia" w:asciiTheme="minorEastAsia" w:hAnsiTheme="minorEastAsia" w:eastAsiaTheme="minorEastAsia" w:cstheme="minorEastAsia"/>
          <w:i w:val="0"/>
          <w:iCs w:val="0"/>
          <w:caps w:val="0"/>
          <w:spacing w:val="0"/>
          <w:sz w:val="24"/>
          <w:szCs w:val="24"/>
          <w:highlight w:val="none"/>
        </w:rPr>
        <w:t>招标项目的潜在投标人应在</w:t>
      </w:r>
      <w:r>
        <w:rPr>
          <w:rStyle w:val="26"/>
          <w:rFonts w:hint="eastAsia" w:asciiTheme="minorEastAsia" w:hAnsiTheme="minorEastAsia" w:eastAsiaTheme="minorEastAsia" w:cstheme="minorEastAsia"/>
          <w:i w:val="0"/>
          <w:iCs w:val="0"/>
          <w:caps w:val="0"/>
          <w:spacing w:val="0"/>
          <w:sz w:val="24"/>
          <w:szCs w:val="24"/>
          <w:highlight w:val="none"/>
        </w:rPr>
        <w:t>安徽广电电子交易平台（http://www.ahgdxg.com/TPBidder）</w:t>
      </w:r>
      <w:r>
        <w:rPr>
          <w:rFonts w:hint="eastAsia" w:asciiTheme="minorEastAsia" w:hAnsiTheme="minorEastAsia" w:eastAsiaTheme="minorEastAsia" w:cstheme="minorEastAsia"/>
          <w:i w:val="0"/>
          <w:iCs w:val="0"/>
          <w:caps w:val="0"/>
          <w:spacing w:val="0"/>
          <w:sz w:val="24"/>
          <w:szCs w:val="24"/>
          <w:highlight w:val="none"/>
        </w:rPr>
        <w:t>获取招标文件，并于</w:t>
      </w:r>
      <w:r>
        <w:rPr>
          <w:rStyle w:val="26"/>
          <w:rFonts w:hint="eastAsia" w:asciiTheme="minorEastAsia" w:hAnsiTheme="minorEastAsia" w:eastAsiaTheme="minorEastAsia" w:cstheme="minorEastAsia"/>
          <w:i w:val="0"/>
          <w:iCs w:val="0"/>
          <w:caps w:val="0"/>
          <w:spacing w:val="0"/>
          <w:sz w:val="24"/>
          <w:szCs w:val="24"/>
          <w:highlight w:val="none"/>
          <w:u w:val="single"/>
        </w:rPr>
        <w:t>2025年1</w:t>
      </w:r>
      <w:r>
        <w:rPr>
          <w:rStyle w:val="26"/>
          <w:rFonts w:hint="eastAsia" w:asciiTheme="minorEastAsia" w:hAnsiTheme="minorEastAsia" w:eastAsiaTheme="minorEastAsia" w:cstheme="minorEastAsia"/>
          <w:i w:val="0"/>
          <w:iCs w:val="0"/>
          <w:caps w:val="0"/>
          <w:spacing w:val="0"/>
          <w:sz w:val="24"/>
          <w:szCs w:val="24"/>
          <w:highlight w:val="none"/>
          <w:u w:val="single"/>
          <w:lang w:val="en-US" w:eastAsia="zh-CN"/>
        </w:rPr>
        <w:t>2</w:t>
      </w:r>
      <w:r>
        <w:rPr>
          <w:rStyle w:val="26"/>
          <w:rFonts w:hint="eastAsia" w:asciiTheme="minorEastAsia" w:hAnsiTheme="minorEastAsia" w:eastAsiaTheme="minorEastAsia" w:cstheme="minorEastAsia"/>
          <w:i w:val="0"/>
          <w:iCs w:val="0"/>
          <w:caps w:val="0"/>
          <w:spacing w:val="0"/>
          <w:sz w:val="24"/>
          <w:szCs w:val="24"/>
          <w:highlight w:val="none"/>
          <w:u w:val="single"/>
        </w:rPr>
        <w:t xml:space="preserve">月2日 </w:t>
      </w:r>
      <w:r>
        <w:rPr>
          <w:rStyle w:val="26"/>
          <w:rFonts w:hint="eastAsia" w:asciiTheme="minorEastAsia" w:hAnsiTheme="minorEastAsia" w:eastAsiaTheme="minorEastAsia" w:cstheme="minorEastAsia"/>
          <w:i w:val="0"/>
          <w:iCs w:val="0"/>
          <w:caps w:val="0"/>
          <w:spacing w:val="0"/>
          <w:sz w:val="24"/>
          <w:szCs w:val="24"/>
          <w:highlight w:val="none"/>
          <w:u w:val="single"/>
          <w:lang w:val="en-US" w:eastAsia="zh-CN"/>
        </w:rPr>
        <w:t>09</w:t>
      </w:r>
      <w:r>
        <w:rPr>
          <w:rStyle w:val="26"/>
          <w:rFonts w:hint="eastAsia" w:asciiTheme="minorEastAsia" w:hAnsiTheme="minorEastAsia" w:eastAsiaTheme="minorEastAsia" w:cstheme="minorEastAsia"/>
          <w:i w:val="0"/>
          <w:iCs w:val="0"/>
          <w:caps w:val="0"/>
          <w:spacing w:val="0"/>
          <w:sz w:val="24"/>
          <w:szCs w:val="24"/>
          <w:highlight w:val="none"/>
          <w:u w:val="single"/>
        </w:rPr>
        <w:t>点30分</w:t>
      </w:r>
      <w:r>
        <w:rPr>
          <w:rFonts w:hint="eastAsia" w:asciiTheme="minorEastAsia" w:hAnsiTheme="minorEastAsia" w:eastAsiaTheme="minorEastAsia" w:cstheme="minorEastAsia"/>
          <w:i w:val="0"/>
          <w:iCs w:val="0"/>
          <w:caps w:val="0"/>
          <w:spacing w:val="0"/>
          <w:sz w:val="24"/>
          <w:szCs w:val="24"/>
          <w:highlight w:val="none"/>
        </w:rPr>
        <w:t>（北京时间）前递交投标文件。</w:t>
      </w:r>
    </w:p>
    <w:p w14:paraId="63C2168F">
      <w:pPr>
        <w:rPr>
          <w:rFonts w:hint="eastAsia" w:asciiTheme="minorEastAsia" w:hAnsiTheme="minorEastAsia" w:eastAsiaTheme="minorEastAsia" w:cstheme="minorEastAsia"/>
          <w:sz w:val="24"/>
          <w:szCs w:val="24"/>
          <w:highlight w:val="none"/>
          <w:lang w:val="en-US" w:eastAsia="zh-CN"/>
        </w:rPr>
      </w:pPr>
    </w:p>
    <w:p w14:paraId="4485FF8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0" w:right="0" w:firstLine="0"/>
        <w:rPr>
          <w:rFonts w:hint="eastAsia" w:asciiTheme="minorEastAsia" w:hAnsiTheme="minorEastAsia" w:eastAsiaTheme="minorEastAsia" w:cstheme="minorEastAsia"/>
          <w:sz w:val="24"/>
          <w:szCs w:val="24"/>
          <w:highlight w:val="none"/>
        </w:rPr>
      </w:pPr>
      <w:r>
        <w:rPr>
          <w:rStyle w:val="22"/>
          <w:rFonts w:hint="eastAsia" w:asciiTheme="minorEastAsia" w:hAnsiTheme="minorEastAsia" w:eastAsiaTheme="minorEastAsia" w:cstheme="minorEastAsia"/>
          <w:b/>
          <w:bCs/>
          <w:i w:val="0"/>
          <w:iCs w:val="0"/>
          <w:caps w:val="0"/>
          <w:spacing w:val="0"/>
          <w:sz w:val="24"/>
          <w:szCs w:val="24"/>
          <w:highlight w:val="none"/>
        </w:rPr>
        <w:t>一、项目基本情况</w:t>
      </w:r>
    </w:p>
    <w:p w14:paraId="0C62641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20" w:lineRule="atLeast"/>
        <w:ind w:left="0" w:right="0" w:firstLine="42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i w:val="0"/>
          <w:iCs w:val="0"/>
          <w:caps w:val="0"/>
          <w:spacing w:val="0"/>
          <w:sz w:val="24"/>
          <w:szCs w:val="24"/>
          <w:highlight w:val="none"/>
        </w:rPr>
        <w:t>项目编号：</w:t>
      </w:r>
      <w:r>
        <w:rPr>
          <w:rStyle w:val="26"/>
          <w:rFonts w:hint="eastAsia" w:asciiTheme="minorEastAsia" w:hAnsiTheme="minorEastAsia" w:eastAsiaTheme="minorEastAsia" w:cstheme="minorEastAsia"/>
          <w:i w:val="0"/>
          <w:iCs w:val="0"/>
          <w:caps w:val="0"/>
          <w:spacing w:val="0"/>
          <w:sz w:val="24"/>
          <w:szCs w:val="24"/>
          <w:highlight w:val="none"/>
          <w:lang w:eastAsia="zh-CN"/>
        </w:rPr>
        <w:t>FS34000120258010号</w:t>
      </w:r>
    </w:p>
    <w:p w14:paraId="41FA10C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20" w:lineRule="atLeast"/>
        <w:ind w:left="0" w:right="0" w:firstLine="42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i w:val="0"/>
          <w:iCs w:val="0"/>
          <w:caps w:val="0"/>
          <w:spacing w:val="0"/>
          <w:sz w:val="24"/>
          <w:szCs w:val="24"/>
          <w:highlight w:val="none"/>
        </w:rPr>
        <w:t>项目名称：</w:t>
      </w:r>
      <w:r>
        <w:rPr>
          <w:rStyle w:val="26"/>
          <w:rFonts w:hint="eastAsia" w:asciiTheme="minorEastAsia" w:hAnsiTheme="minorEastAsia" w:eastAsiaTheme="minorEastAsia" w:cstheme="minorEastAsia"/>
          <w:i w:val="0"/>
          <w:iCs w:val="0"/>
          <w:caps w:val="0"/>
          <w:spacing w:val="0"/>
          <w:sz w:val="24"/>
          <w:szCs w:val="24"/>
          <w:highlight w:val="none"/>
          <w:lang w:eastAsia="zh-CN"/>
        </w:rPr>
        <w:t>安徽国际商务职业学院风雨操场内部功能一期建设项目第二批</w:t>
      </w:r>
      <w:r>
        <w:rPr>
          <w:rFonts w:hint="eastAsia" w:asciiTheme="minorEastAsia" w:hAnsiTheme="minorEastAsia" w:eastAsiaTheme="minorEastAsia" w:cstheme="minorEastAsia"/>
          <w:i w:val="0"/>
          <w:iCs w:val="0"/>
          <w:caps w:val="0"/>
          <w:spacing w:val="0"/>
          <w:sz w:val="24"/>
          <w:szCs w:val="24"/>
          <w:highlight w:val="none"/>
          <w:lang w:eastAsia="zh-CN"/>
        </w:rPr>
        <w:t xml:space="preserve">  </w:t>
      </w:r>
      <w:r>
        <w:rPr>
          <w:rFonts w:hint="eastAsia" w:asciiTheme="minorEastAsia" w:hAnsiTheme="minorEastAsia" w:eastAsiaTheme="minorEastAsia" w:cstheme="minorEastAsia"/>
          <w:i w:val="0"/>
          <w:iCs w:val="0"/>
          <w:caps w:val="0"/>
          <w:spacing w:val="0"/>
          <w:sz w:val="24"/>
          <w:szCs w:val="24"/>
          <w:highlight w:val="none"/>
        </w:rPr>
        <w:t xml:space="preserve"> </w:t>
      </w:r>
      <w:r>
        <w:rPr>
          <w:rFonts w:hint="eastAsia" w:asciiTheme="minorEastAsia" w:hAnsiTheme="minorEastAsia" w:eastAsiaTheme="minorEastAsia" w:cstheme="minorEastAsia"/>
          <w:i w:val="0"/>
          <w:iCs w:val="0"/>
          <w:caps w:val="0"/>
          <w:spacing w:val="0"/>
          <w:sz w:val="24"/>
          <w:szCs w:val="24"/>
          <w:highlight w:val="none"/>
          <w:lang w:eastAsia="zh-CN"/>
        </w:rPr>
        <w:t xml:space="preserve">   </w:t>
      </w:r>
      <w:r>
        <w:rPr>
          <w:rFonts w:hint="eastAsia" w:asciiTheme="minorEastAsia" w:hAnsiTheme="minorEastAsia" w:eastAsiaTheme="minorEastAsia" w:cstheme="minorEastAsia"/>
          <w:i w:val="0"/>
          <w:iCs w:val="0"/>
          <w:caps w:val="0"/>
          <w:spacing w:val="0"/>
          <w:sz w:val="24"/>
          <w:szCs w:val="24"/>
          <w:highlight w:val="none"/>
        </w:rPr>
        <w:t xml:space="preserve"> </w:t>
      </w:r>
      <w:r>
        <w:rPr>
          <w:rFonts w:hint="eastAsia" w:asciiTheme="minorEastAsia" w:hAnsiTheme="minorEastAsia" w:eastAsiaTheme="minorEastAsia" w:cstheme="minorEastAsia"/>
          <w:i w:val="0"/>
          <w:iCs w:val="0"/>
          <w:caps w:val="0"/>
          <w:spacing w:val="0"/>
          <w:sz w:val="24"/>
          <w:szCs w:val="24"/>
          <w:highlight w:val="none"/>
          <w:lang w:eastAsia="zh-CN"/>
        </w:rPr>
        <w:t xml:space="preserve"> </w:t>
      </w:r>
    </w:p>
    <w:p w14:paraId="2FA8713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20" w:lineRule="atLeast"/>
        <w:ind w:left="0" w:right="0" w:firstLine="42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i w:val="0"/>
          <w:iCs w:val="0"/>
          <w:caps w:val="0"/>
          <w:spacing w:val="0"/>
          <w:sz w:val="24"/>
          <w:szCs w:val="24"/>
          <w:highlight w:val="none"/>
        </w:rPr>
        <w:t>预算金额：</w:t>
      </w:r>
      <w:r>
        <w:rPr>
          <w:rStyle w:val="26"/>
          <w:rFonts w:hint="eastAsia" w:asciiTheme="minorEastAsia" w:hAnsiTheme="minorEastAsia" w:eastAsiaTheme="minorEastAsia" w:cstheme="minorEastAsia"/>
          <w:i w:val="0"/>
          <w:iCs w:val="0"/>
          <w:caps w:val="0"/>
          <w:spacing w:val="0"/>
          <w:sz w:val="24"/>
          <w:szCs w:val="24"/>
          <w:highlight w:val="none"/>
          <w:lang w:eastAsia="zh-CN"/>
        </w:rPr>
        <w:t>4,489,754.00元</w:t>
      </w:r>
      <w:r>
        <w:rPr>
          <w:rFonts w:hint="eastAsia" w:asciiTheme="minorEastAsia" w:hAnsiTheme="minorEastAsia" w:eastAsiaTheme="minorEastAsia" w:cstheme="minorEastAsia"/>
          <w:i w:val="0"/>
          <w:iCs w:val="0"/>
          <w:caps w:val="0"/>
          <w:spacing w:val="0"/>
          <w:sz w:val="24"/>
          <w:szCs w:val="24"/>
          <w:highlight w:val="none"/>
          <w:lang w:eastAsia="zh-CN"/>
        </w:rPr>
        <w:t xml:space="preserve">  </w:t>
      </w:r>
      <w:r>
        <w:rPr>
          <w:rFonts w:hint="eastAsia" w:asciiTheme="minorEastAsia" w:hAnsiTheme="minorEastAsia" w:eastAsiaTheme="minorEastAsia" w:cstheme="minorEastAsia"/>
          <w:i w:val="0"/>
          <w:iCs w:val="0"/>
          <w:caps w:val="0"/>
          <w:spacing w:val="0"/>
          <w:sz w:val="24"/>
          <w:szCs w:val="24"/>
          <w:highlight w:val="none"/>
        </w:rPr>
        <w:t xml:space="preserve"> </w:t>
      </w:r>
      <w:r>
        <w:rPr>
          <w:rFonts w:hint="eastAsia" w:asciiTheme="minorEastAsia" w:hAnsiTheme="minorEastAsia" w:eastAsiaTheme="minorEastAsia" w:cstheme="minorEastAsia"/>
          <w:i w:val="0"/>
          <w:iCs w:val="0"/>
          <w:caps w:val="0"/>
          <w:spacing w:val="0"/>
          <w:sz w:val="24"/>
          <w:szCs w:val="24"/>
          <w:highlight w:val="none"/>
          <w:lang w:eastAsia="zh-CN"/>
        </w:rPr>
        <w:t xml:space="preserve"> </w:t>
      </w:r>
    </w:p>
    <w:p w14:paraId="5463BD5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20" w:lineRule="atLeast"/>
        <w:ind w:left="0" w:right="0" w:firstLine="42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i w:val="0"/>
          <w:iCs w:val="0"/>
          <w:caps w:val="0"/>
          <w:spacing w:val="0"/>
          <w:sz w:val="24"/>
          <w:szCs w:val="24"/>
          <w:highlight w:val="none"/>
        </w:rPr>
        <w:t>最高限价（如有）：</w:t>
      </w:r>
      <w:r>
        <w:rPr>
          <w:rStyle w:val="26"/>
          <w:rFonts w:hint="eastAsia" w:asciiTheme="minorEastAsia" w:hAnsiTheme="minorEastAsia" w:eastAsiaTheme="minorEastAsia" w:cstheme="minorEastAsia"/>
          <w:i w:val="0"/>
          <w:iCs w:val="0"/>
          <w:caps w:val="0"/>
          <w:spacing w:val="0"/>
          <w:sz w:val="24"/>
          <w:szCs w:val="24"/>
          <w:highlight w:val="none"/>
          <w:lang w:eastAsia="zh-CN"/>
        </w:rPr>
        <w:t>4,489,754.00元</w:t>
      </w:r>
      <w:r>
        <w:rPr>
          <w:rFonts w:hint="eastAsia" w:asciiTheme="minorEastAsia" w:hAnsiTheme="minorEastAsia" w:eastAsiaTheme="minorEastAsia" w:cstheme="minorEastAsia"/>
          <w:i w:val="0"/>
          <w:iCs w:val="0"/>
          <w:caps w:val="0"/>
          <w:spacing w:val="0"/>
          <w:sz w:val="24"/>
          <w:szCs w:val="24"/>
          <w:highlight w:val="none"/>
          <w:lang w:eastAsia="zh-CN"/>
        </w:rPr>
        <w:t xml:space="preserve"> </w:t>
      </w:r>
      <w:r>
        <w:rPr>
          <w:rFonts w:hint="eastAsia" w:asciiTheme="minorEastAsia" w:hAnsiTheme="minorEastAsia" w:eastAsiaTheme="minorEastAsia" w:cstheme="minorEastAsia"/>
          <w:i w:val="0"/>
          <w:iCs w:val="0"/>
          <w:caps w:val="0"/>
          <w:spacing w:val="0"/>
          <w:sz w:val="24"/>
          <w:szCs w:val="24"/>
          <w:highlight w:val="none"/>
        </w:rPr>
        <w:t xml:space="preserve"> </w:t>
      </w:r>
      <w:r>
        <w:rPr>
          <w:rFonts w:hint="eastAsia" w:asciiTheme="minorEastAsia" w:hAnsiTheme="minorEastAsia" w:eastAsiaTheme="minorEastAsia" w:cstheme="minorEastAsia"/>
          <w:i w:val="0"/>
          <w:iCs w:val="0"/>
          <w:caps w:val="0"/>
          <w:spacing w:val="0"/>
          <w:sz w:val="24"/>
          <w:szCs w:val="24"/>
          <w:highlight w:val="none"/>
          <w:lang w:eastAsia="zh-CN"/>
        </w:rPr>
        <w:t xml:space="preserve">   </w:t>
      </w:r>
      <w:r>
        <w:rPr>
          <w:rFonts w:hint="eastAsia" w:asciiTheme="minorEastAsia" w:hAnsiTheme="minorEastAsia" w:eastAsiaTheme="minorEastAsia" w:cstheme="minorEastAsia"/>
          <w:i w:val="0"/>
          <w:iCs w:val="0"/>
          <w:caps w:val="0"/>
          <w:spacing w:val="0"/>
          <w:sz w:val="24"/>
          <w:szCs w:val="24"/>
          <w:highlight w:val="none"/>
        </w:rPr>
        <w:t xml:space="preserve"> </w:t>
      </w:r>
      <w:r>
        <w:rPr>
          <w:rFonts w:hint="eastAsia" w:asciiTheme="minorEastAsia" w:hAnsiTheme="minorEastAsia" w:eastAsiaTheme="minorEastAsia" w:cstheme="minorEastAsia"/>
          <w:i w:val="0"/>
          <w:iCs w:val="0"/>
          <w:caps w:val="0"/>
          <w:spacing w:val="0"/>
          <w:sz w:val="24"/>
          <w:szCs w:val="24"/>
          <w:highlight w:val="none"/>
          <w:lang w:eastAsia="zh-CN"/>
        </w:rPr>
        <w:t xml:space="preserve"> </w:t>
      </w:r>
    </w:p>
    <w:p w14:paraId="2849008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20" w:lineRule="atLeast"/>
        <w:ind w:left="0" w:right="0" w:firstLine="42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i w:val="0"/>
          <w:iCs w:val="0"/>
          <w:caps w:val="0"/>
          <w:spacing w:val="0"/>
          <w:sz w:val="24"/>
          <w:szCs w:val="24"/>
          <w:highlight w:val="none"/>
        </w:rPr>
        <w:t>采购需求：详见招标文件。</w:t>
      </w:r>
    </w:p>
    <w:p w14:paraId="0961A43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10" w:afterAutospacing="0" w:line="420" w:lineRule="atLeast"/>
        <w:ind w:left="0" w:right="0" w:firstLine="420"/>
        <w:rPr>
          <w:rStyle w:val="26"/>
          <w:rFonts w:hint="eastAsia" w:asciiTheme="minorEastAsia" w:hAnsiTheme="minorEastAsia" w:eastAsiaTheme="minorEastAsia" w:cstheme="minorEastAsia"/>
          <w:i w:val="0"/>
          <w:iCs w:val="0"/>
          <w:caps w:val="0"/>
          <w:spacing w:val="0"/>
          <w:sz w:val="24"/>
          <w:szCs w:val="24"/>
          <w:highlight w:val="none"/>
          <w:lang w:eastAsia="zh-CN"/>
        </w:rPr>
      </w:pPr>
      <w:r>
        <w:rPr>
          <w:rStyle w:val="26"/>
          <w:rFonts w:hint="eastAsia" w:asciiTheme="minorEastAsia" w:hAnsiTheme="minorEastAsia" w:eastAsiaTheme="minorEastAsia" w:cstheme="minorEastAsia"/>
          <w:i w:val="0"/>
          <w:iCs w:val="0"/>
          <w:caps w:val="0"/>
          <w:spacing w:val="0"/>
          <w:sz w:val="24"/>
          <w:szCs w:val="24"/>
          <w:highlight w:val="none"/>
        </w:rPr>
        <w:t>包别</w:t>
      </w:r>
      <w:r>
        <w:rPr>
          <w:rFonts w:hint="eastAsia" w:asciiTheme="minorEastAsia" w:hAnsiTheme="minorEastAsia" w:eastAsiaTheme="minorEastAsia" w:cstheme="minorEastAsia"/>
          <w:i w:val="0"/>
          <w:iCs w:val="0"/>
          <w:caps w:val="0"/>
          <w:spacing w:val="0"/>
          <w:sz w:val="24"/>
          <w:szCs w:val="24"/>
          <w:highlight w:val="none"/>
        </w:rPr>
        <w:t>名称：</w:t>
      </w:r>
      <w:r>
        <w:rPr>
          <w:rStyle w:val="26"/>
          <w:rFonts w:hint="eastAsia" w:asciiTheme="minorEastAsia" w:hAnsiTheme="minorEastAsia" w:eastAsiaTheme="minorEastAsia" w:cstheme="minorEastAsia"/>
          <w:i w:val="0"/>
          <w:iCs w:val="0"/>
          <w:caps w:val="0"/>
          <w:spacing w:val="0"/>
          <w:sz w:val="24"/>
          <w:szCs w:val="24"/>
          <w:highlight w:val="none"/>
          <w:lang w:eastAsia="zh-CN"/>
        </w:rPr>
        <w:t>安徽国际商务职业学院风雨操场内部功能一期建设项目第二批</w:t>
      </w:r>
    </w:p>
    <w:p w14:paraId="1294F26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20" w:lineRule="atLeast"/>
        <w:ind w:left="0" w:right="0" w:firstLine="420"/>
        <w:rPr>
          <w:rStyle w:val="26"/>
          <w:rFonts w:hint="eastAsia" w:asciiTheme="minorEastAsia" w:hAnsiTheme="minorEastAsia" w:eastAsiaTheme="minorEastAsia" w:cstheme="minorEastAsia"/>
          <w:i w:val="0"/>
          <w:iCs w:val="0"/>
          <w:caps w:val="0"/>
          <w:spacing w:val="0"/>
          <w:sz w:val="24"/>
          <w:szCs w:val="24"/>
          <w:highlight w:val="none"/>
          <w:lang w:eastAsia="zh-CN"/>
        </w:rPr>
      </w:pPr>
      <w:r>
        <w:rPr>
          <w:rFonts w:hint="eastAsia" w:asciiTheme="minorEastAsia" w:hAnsiTheme="minorEastAsia" w:eastAsiaTheme="minorEastAsia" w:cstheme="minorEastAsia"/>
          <w:i w:val="0"/>
          <w:iCs w:val="0"/>
          <w:caps w:val="0"/>
          <w:spacing w:val="0"/>
          <w:sz w:val="24"/>
          <w:szCs w:val="24"/>
          <w:highlight w:val="none"/>
        </w:rPr>
        <w:t>预算金额：</w:t>
      </w:r>
      <w:r>
        <w:rPr>
          <w:rStyle w:val="26"/>
          <w:rFonts w:hint="eastAsia" w:asciiTheme="minorEastAsia" w:hAnsiTheme="minorEastAsia" w:eastAsiaTheme="minorEastAsia" w:cstheme="minorEastAsia"/>
          <w:i w:val="0"/>
          <w:iCs w:val="0"/>
          <w:caps w:val="0"/>
          <w:spacing w:val="0"/>
          <w:sz w:val="24"/>
          <w:szCs w:val="24"/>
          <w:highlight w:val="none"/>
          <w:lang w:eastAsia="zh-CN"/>
        </w:rPr>
        <w:t>4,489,754.00元</w:t>
      </w:r>
      <w:r>
        <w:rPr>
          <w:rFonts w:hint="eastAsia" w:asciiTheme="minorEastAsia" w:hAnsiTheme="minorEastAsia" w:eastAsiaTheme="minorEastAsia" w:cstheme="minorEastAsia"/>
          <w:i w:val="0"/>
          <w:iCs w:val="0"/>
          <w:caps w:val="0"/>
          <w:spacing w:val="0"/>
          <w:sz w:val="24"/>
          <w:szCs w:val="24"/>
          <w:highlight w:val="none"/>
          <w:lang w:eastAsia="zh-CN"/>
        </w:rPr>
        <w:t xml:space="preserve">  </w:t>
      </w:r>
      <w:r>
        <w:rPr>
          <w:rFonts w:hint="eastAsia" w:asciiTheme="minorEastAsia" w:hAnsiTheme="minorEastAsia" w:eastAsiaTheme="minorEastAsia" w:cstheme="minorEastAsia"/>
          <w:i w:val="0"/>
          <w:iCs w:val="0"/>
          <w:caps w:val="0"/>
          <w:spacing w:val="0"/>
          <w:sz w:val="24"/>
          <w:szCs w:val="24"/>
          <w:highlight w:val="none"/>
        </w:rPr>
        <w:t xml:space="preserve"> </w:t>
      </w:r>
      <w:r>
        <w:rPr>
          <w:rFonts w:hint="eastAsia" w:asciiTheme="minorEastAsia" w:hAnsiTheme="minorEastAsia" w:eastAsiaTheme="minorEastAsia" w:cstheme="minorEastAsia"/>
          <w:i w:val="0"/>
          <w:iCs w:val="0"/>
          <w:caps w:val="0"/>
          <w:spacing w:val="0"/>
          <w:sz w:val="24"/>
          <w:szCs w:val="24"/>
          <w:highlight w:val="none"/>
          <w:lang w:eastAsia="zh-CN"/>
        </w:rPr>
        <w:t xml:space="preserve"> </w:t>
      </w:r>
    </w:p>
    <w:p w14:paraId="4325299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20" w:lineRule="atLeast"/>
        <w:ind w:left="0" w:right="0" w:firstLine="42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i w:val="0"/>
          <w:iCs w:val="0"/>
          <w:caps w:val="0"/>
          <w:spacing w:val="0"/>
          <w:sz w:val="24"/>
          <w:szCs w:val="24"/>
          <w:highlight w:val="none"/>
        </w:rPr>
        <w:t>数量：</w:t>
      </w:r>
      <w:r>
        <w:rPr>
          <w:rStyle w:val="26"/>
          <w:rFonts w:hint="eastAsia" w:asciiTheme="minorEastAsia" w:hAnsiTheme="minorEastAsia" w:eastAsiaTheme="minorEastAsia" w:cstheme="minorEastAsia"/>
          <w:i w:val="0"/>
          <w:iCs w:val="0"/>
          <w:caps w:val="0"/>
          <w:spacing w:val="0"/>
          <w:sz w:val="24"/>
          <w:szCs w:val="24"/>
          <w:highlight w:val="none"/>
        </w:rPr>
        <w:t>1</w:t>
      </w:r>
      <w:r>
        <w:rPr>
          <w:rFonts w:hint="eastAsia" w:asciiTheme="minorEastAsia" w:hAnsiTheme="minorEastAsia" w:eastAsiaTheme="minorEastAsia" w:cstheme="minorEastAsia"/>
          <w:i w:val="0"/>
          <w:iCs w:val="0"/>
          <w:caps w:val="0"/>
          <w:spacing w:val="0"/>
          <w:sz w:val="24"/>
          <w:szCs w:val="24"/>
          <w:highlight w:val="none"/>
          <w:lang w:eastAsia="zh-CN"/>
        </w:rPr>
        <w:t xml:space="preserve">  </w:t>
      </w:r>
      <w:r>
        <w:rPr>
          <w:rFonts w:hint="eastAsia" w:asciiTheme="minorEastAsia" w:hAnsiTheme="minorEastAsia" w:eastAsiaTheme="minorEastAsia" w:cstheme="minorEastAsia"/>
          <w:i w:val="0"/>
          <w:iCs w:val="0"/>
          <w:caps w:val="0"/>
          <w:spacing w:val="0"/>
          <w:sz w:val="24"/>
          <w:szCs w:val="24"/>
          <w:highlight w:val="none"/>
        </w:rPr>
        <w:t xml:space="preserve"> </w:t>
      </w:r>
      <w:r>
        <w:rPr>
          <w:rFonts w:hint="eastAsia" w:asciiTheme="minorEastAsia" w:hAnsiTheme="minorEastAsia" w:eastAsiaTheme="minorEastAsia" w:cstheme="minorEastAsia"/>
          <w:i w:val="0"/>
          <w:iCs w:val="0"/>
          <w:caps w:val="0"/>
          <w:spacing w:val="0"/>
          <w:sz w:val="24"/>
          <w:szCs w:val="24"/>
          <w:highlight w:val="none"/>
          <w:lang w:eastAsia="zh-CN"/>
        </w:rPr>
        <w:t xml:space="preserve"> </w:t>
      </w:r>
      <w:r>
        <w:rPr>
          <w:rFonts w:hint="eastAsia" w:asciiTheme="minorEastAsia" w:hAnsiTheme="minorEastAsia" w:eastAsiaTheme="minorEastAsia" w:cstheme="minorEastAsia"/>
          <w:i w:val="0"/>
          <w:iCs w:val="0"/>
          <w:caps w:val="0"/>
          <w:spacing w:val="0"/>
          <w:sz w:val="24"/>
          <w:szCs w:val="24"/>
          <w:highlight w:val="none"/>
        </w:rPr>
        <w:t xml:space="preserve"> </w:t>
      </w:r>
      <w:r>
        <w:rPr>
          <w:rFonts w:hint="eastAsia" w:asciiTheme="minorEastAsia" w:hAnsiTheme="minorEastAsia" w:eastAsiaTheme="minorEastAsia" w:cstheme="minorEastAsia"/>
          <w:i w:val="0"/>
          <w:iCs w:val="0"/>
          <w:caps w:val="0"/>
          <w:spacing w:val="0"/>
          <w:sz w:val="24"/>
          <w:szCs w:val="24"/>
          <w:highlight w:val="none"/>
          <w:lang w:eastAsia="zh-CN"/>
        </w:rPr>
        <w:t xml:space="preserve"> </w:t>
      </w:r>
      <w:r>
        <w:rPr>
          <w:rFonts w:hint="eastAsia" w:asciiTheme="minorEastAsia" w:hAnsiTheme="minorEastAsia" w:eastAsiaTheme="minorEastAsia" w:cstheme="minorEastAsia"/>
          <w:i w:val="0"/>
          <w:iCs w:val="0"/>
          <w:caps w:val="0"/>
          <w:spacing w:val="0"/>
          <w:sz w:val="24"/>
          <w:szCs w:val="24"/>
          <w:highlight w:val="none"/>
        </w:rPr>
        <w:t xml:space="preserve"> </w:t>
      </w:r>
      <w:r>
        <w:rPr>
          <w:rFonts w:hint="eastAsia" w:asciiTheme="minorEastAsia" w:hAnsiTheme="minorEastAsia" w:eastAsiaTheme="minorEastAsia" w:cstheme="minorEastAsia"/>
          <w:i w:val="0"/>
          <w:iCs w:val="0"/>
          <w:caps w:val="0"/>
          <w:spacing w:val="0"/>
          <w:sz w:val="24"/>
          <w:szCs w:val="24"/>
          <w:highlight w:val="none"/>
          <w:lang w:eastAsia="zh-CN"/>
        </w:rPr>
        <w:t xml:space="preserve"> </w:t>
      </w:r>
    </w:p>
    <w:p w14:paraId="7E7ED2C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20" w:lineRule="atLeast"/>
        <w:ind w:left="0" w:right="0" w:firstLine="42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i w:val="0"/>
          <w:iCs w:val="0"/>
          <w:caps w:val="0"/>
          <w:spacing w:val="0"/>
          <w:sz w:val="24"/>
          <w:szCs w:val="24"/>
          <w:highlight w:val="none"/>
        </w:rPr>
        <w:t>简要描述规格或项目基本概况介绍、用途：</w:t>
      </w:r>
      <w:r>
        <w:rPr>
          <w:rStyle w:val="26"/>
          <w:rFonts w:hint="eastAsia" w:asciiTheme="minorEastAsia" w:hAnsiTheme="minorEastAsia" w:eastAsiaTheme="minorEastAsia" w:cstheme="minorEastAsia"/>
          <w:i w:val="0"/>
          <w:iCs w:val="0"/>
          <w:caps w:val="0"/>
          <w:spacing w:val="0"/>
          <w:sz w:val="24"/>
          <w:szCs w:val="24"/>
          <w:highlight w:val="none"/>
        </w:rPr>
        <w:t>本项目为</w:t>
      </w:r>
      <w:r>
        <w:rPr>
          <w:rStyle w:val="26"/>
          <w:rFonts w:hint="eastAsia" w:asciiTheme="minorEastAsia" w:hAnsiTheme="minorEastAsia" w:eastAsiaTheme="minorEastAsia" w:cstheme="minorEastAsia"/>
          <w:i w:val="0"/>
          <w:iCs w:val="0"/>
          <w:caps w:val="0"/>
          <w:spacing w:val="0"/>
          <w:sz w:val="24"/>
          <w:szCs w:val="24"/>
          <w:highlight w:val="none"/>
          <w:lang w:eastAsia="zh-CN"/>
        </w:rPr>
        <w:t>安徽国际商务职业学院风雨操场内部功能一期建设项目第二批</w:t>
      </w:r>
      <w:r>
        <w:rPr>
          <w:rStyle w:val="26"/>
          <w:rFonts w:hint="eastAsia" w:asciiTheme="minorEastAsia" w:hAnsiTheme="minorEastAsia" w:eastAsiaTheme="minorEastAsia" w:cstheme="minorEastAsia"/>
          <w:i w:val="0"/>
          <w:iCs w:val="0"/>
          <w:caps w:val="0"/>
          <w:spacing w:val="0"/>
          <w:sz w:val="24"/>
          <w:szCs w:val="24"/>
          <w:highlight w:val="none"/>
        </w:rPr>
        <w:t>采购，</w:t>
      </w:r>
      <w:r>
        <w:rPr>
          <w:rFonts w:hint="eastAsia" w:asciiTheme="minorEastAsia" w:hAnsiTheme="minorEastAsia" w:eastAsiaTheme="minorEastAsia" w:cstheme="minorEastAsia"/>
          <w:i w:val="0"/>
          <w:iCs w:val="0"/>
          <w:caps w:val="0"/>
          <w:spacing w:val="0"/>
          <w:sz w:val="24"/>
          <w:szCs w:val="24"/>
          <w:highlight w:val="none"/>
        </w:rPr>
        <w:t>为满足校体育教学、训练、大型活动和赛事开展，同步推进场馆内部功能建设，对风雨操场内规划的5个综合类场馆、1个实训中心的设备设施进行采购。</w:t>
      </w:r>
      <w:r>
        <w:rPr>
          <w:rStyle w:val="26"/>
          <w:rFonts w:hint="eastAsia" w:asciiTheme="minorEastAsia" w:hAnsiTheme="minorEastAsia" w:eastAsiaTheme="minorEastAsia" w:cstheme="minorEastAsia"/>
          <w:i w:val="0"/>
          <w:iCs w:val="0"/>
          <w:caps w:val="0"/>
          <w:spacing w:val="0"/>
          <w:sz w:val="24"/>
          <w:szCs w:val="24"/>
          <w:highlight w:val="none"/>
        </w:rPr>
        <w:t>详见招标文件</w:t>
      </w:r>
      <w:r>
        <w:rPr>
          <w:rFonts w:hint="eastAsia" w:asciiTheme="minorEastAsia" w:hAnsiTheme="minorEastAsia" w:eastAsiaTheme="minorEastAsia" w:cstheme="minorEastAsia"/>
          <w:i w:val="0"/>
          <w:iCs w:val="0"/>
          <w:caps w:val="0"/>
          <w:spacing w:val="0"/>
          <w:sz w:val="24"/>
          <w:szCs w:val="24"/>
          <w:highlight w:val="none"/>
          <w:lang w:eastAsia="zh-CN"/>
        </w:rPr>
        <w:t xml:space="preserve">  </w:t>
      </w:r>
      <w:r>
        <w:rPr>
          <w:rFonts w:hint="eastAsia" w:asciiTheme="minorEastAsia" w:hAnsiTheme="minorEastAsia" w:eastAsiaTheme="minorEastAsia" w:cstheme="minorEastAsia"/>
          <w:i w:val="0"/>
          <w:iCs w:val="0"/>
          <w:caps w:val="0"/>
          <w:spacing w:val="0"/>
          <w:sz w:val="24"/>
          <w:szCs w:val="24"/>
          <w:highlight w:val="none"/>
        </w:rPr>
        <w:t xml:space="preserve"> </w:t>
      </w:r>
      <w:r>
        <w:rPr>
          <w:rFonts w:hint="eastAsia" w:asciiTheme="minorEastAsia" w:hAnsiTheme="minorEastAsia" w:eastAsiaTheme="minorEastAsia" w:cstheme="minorEastAsia"/>
          <w:i w:val="0"/>
          <w:iCs w:val="0"/>
          <w:caps w:val="0"/>
          <w:spacing w:val="0"/>
          <w:sz w:val="24"/>
          <w:szCs w:val="24"/>
          <w:highlight w:val="none"/>
          <w:lang w:eastAsia="zh-CN"/>
        </w:rPr>
        <w:t xml:space="preserve"> </w:t>
      </w:r>
      <w:r>
        <w:rPr>
          <w:rFonts w:hint="eastAsia" w:asciiTheme="minorEastAsia" w:hAnsiTheme="minorEastAsia" w:eastAsiaTheme="minorEastAsia" w:cstheme="minorEastAsia"/>
          <w:i w:val="0"/>
          <w:iCs w:val="0"/>
          <w:caps w:val="0"/>
          <w:spacing w:val="0"/>
          <w:sz w:val="24"/>
          <w:szCs w:val="24"/>
          <w:highlight w:val="none"/>
        </w:rPr>
        <w:t xml:space="preserve"> </w:t>
      </w:r>
      <w:r>
        <w:rPr>
          <w:rFonts w:hint="eastAsia" w:asciiTheme="minorEastAsia" w:hAnsiTheme="minorEastAsia" w:eastAsiaTheme="minorEastAsia" w:cstheme="minorEastAsia"/>
          <w:i w:val="0"/>
          <w:iCs w:val="0"/>
          <w:caps w:val="0"/>
          <w:spacing w:val="0"/>
          <w:sz w:val="24"/>
          <w:szCs w:val="24"/>
          <w:highlight w:val="none"/>
          <w:lang w:eastAsia="zh-CN"/>
        </w:rPr>
        <w:t xml:space="preserve"> </w:t>
      </w:r>
      <w:r>
        <w:rPr>
          <w:rFonts w:hint="eastAsia" w:asciiTheme="minorEastAsia" w:hAnsiTheme="minorEastAsia" w:eastAsiaTheme="minorEastAsia" w:cstheme="minorEastAsia"/>
          <w:i w:val="0"/>
          <w:iCs w:val="0"/>
          <w:caps w:val="0"/>
          <w:spacing w:val="0"/>
          <w:sz w:val="24"/>
          <w:szCs w:val="24"/>
          <w:highlight w:val="none"/>
        </w:rPr>
        <w:t xml:space="preserve"> </w:t>
      </w:r>
      <w:r>
        <w:rPr>
          <w:rFonts w:hint="eastAsia" w:asciiTheme="minorEastAsia" w:hAnsiTheme="minorEastAsia" w:eastAsiaTheme="minorEastAsia" w:cstheme="minorEastAsia"/>
          <w:i w:val="0"/>
          <w:iCs w:val="0"/>
          <w:caps w:val="0"/>
          <w:spacing w:val="0"/>
          <w:sz w:val="24"/>
          <w:szCs w:val="24"/>
          <w:highlight w:val="none"/>
          <w:lang w:eastAsia="zh-CN"/>
        </w:rPr>
        <w:t xml:space="preserve"> </w:t>
      </w:r>
    </w:p>
    <w:p w14:paraId="59B3C81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20" w:lineRule="atLeast"/>
        <w:ind w:left="0" w:right="0" w:firstLine="42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i w:val="0"/>
          <w:iCs w:val="0"/>
          <w:caps w:val="0"/>
          <w:spacing w:val="0"/>
          <w:sz w:val="24"/>
          <w:szCs w:val="24"/>
          <w:highlight w:val="none"/>
        </w:rPr>
        <w:t>合同履行期限：</w:t>
      </w:r>
      <w:r>
        <w:rPr>
          <w:rStyle w:val="26"/>
          <w:rFonts w:hint="eastAsia" w:asciiTheme="minorEastAsia" w:hAnsiTheme="minorEastAsia" w:eastAsiaTheme="minorEastAsia" w:cstheme="minorEastAsia"/>
          <w:i w:val="0"/>
          <w:iCs w:val="0"/>
          <w:caps w:val="0"/>
          <w:spacing w:val="0"/>
          <w:sz w:val="24"/>
          <w:szCs w:val="24"/>
          <w:highlight w:val="none"/>
          <w:lang w:eastAsia="zh-CN"/>
        </w:rPr>
        <w:t>合同签订生效后，90日历日内交货安装调试完毕。</w:t>
      </w:r>
      <w:r>
        <w:rPr>
          <w:rFonts w:hint="eastAsia" w:asciiTheme="minorEastAsia" w:hAnsiTheme="minorEastAsia" w:eastAsiaTheme="minorEastAsia" w:cstheme="minorEastAsia"/>
          <w:i w:val="0"/>
          <w:iCs w:val="0"/>
          <w:caps w:val="0"/>
          <w:spacing w:val="0"/>
          <w:sz w:val="24"/>
          <w:szCs w:val="24"/>
          <w:highlight w:val="none"/>
          <w:lang w:eastAsia="zh-CN"/>
        </w:rPr>
        <w:t xml:space="preserve"> </w:t>
      </w:r>
    </w:p>
    <w:p w14:paraId="3902E73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20" w:lineRule="atLeast"/>
        <w:ind w:left="0" w:right="0" w:firstLine="42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i w:val="0"/>
          <w:iCs w:val="0"/>
          <w:caps w:val="0"/>
          <w:spacing w:val="0"/>
          <w:sz w:val="24"/>
          <w:szCs w:val="24"/>
          <w:highlight w:val="none"/>
        </w:rPr>
        <w:t>本</w:t>
      </w:r>
      <w:r>
        <w:rPr>
          <w:rStyle w:val="26"/>
          <w:rFonts w:hint="eastAsia" w:asciiTheme="minorEastAsia" w:hAnsiTheme="minorEastAsia" w:eastAsiaTheme="minorEastAsia" w:cstheme="minorEastAsia"/>
          <w:i w:val="0"/>
          <w:iCs w:val="0"/>
          <w:caps w:val="0"/>
          <w:spacing w:val="0"/>
          <w:sz w:val="24"/>
          <w:szCs w:val="24"/>
          <w:highlight w:val="none"/>
        </w:rPr>
        <w:t>包别</w:t>
      </w:r>
      <w:r>
        <w:rPr>
          <w:rFonts w:hint="eastAsia" w:asciiTheme="minorEastAsia" w:hAnsiTheme="minorEastAsia" w:eastAsiaTheme="minorEastAsia" w:cstheme="minorEastAsia"/>
          <w:i w:val="0"/>
          <w:iCs w:val="0"/>
          <w:caps w:val="0"/>
          <w:spacing w:val="0"/>
          <w:sz w:val="24"/>
          <w:szCs w:val="24"/>
          <w:highlight w:val="none"/>
        </w:rPr>
        <w:t>（</w:t>
      </w:r>
      <w:r>
        <w:rPr>
          <w:rFonts w:hint="eastAsia" w:asciiTheme="minorEastAsia" w:hAnsiTheme="minorEastAsia" w:eastAsiaTheme="minorEastAsia" w:cstheme="minorEastAsia"/>
          <w:i w:val="0"/>
          <w:iCs w:val="0"/>
          <w:caps w:val="0"/>
          <w:spacing w:val="0"/>
          <w:sz w:val="24"/>
          <w:szCs w:val="24"/>
          <w:highlight w:val="none"/>
          <w:lang w:eastAsia="zh-CN"/>
        </w:rPr>
        <w:t xml:space="preserve"> </w:t>
      </w:r>
      <w:r>
        <w:rPr>
          <w:rStyle w:val="26"/>
          <w:rFonts w:hint="eastAsia" w:asciiTheme="minorEastAsia" w:hAnsiTheme="minorEastAsia" w:eastAsiaTheme="minorEastAsia" w:cstheme="minorEastAsia"/>
          <w:i w:val="0"/>
          <w:iCs w:val="0"/>
          <w:caps w:val="0"/>
          <w:spacing w:val="0"/>
          <w:sz w:val="24"/>
          <w:szCs w:val="24"/>
          <w:highlight w:val="none"/>
        </w:rPr>
        <w:t>不接受</w:t>
      </w:r>
      <w:r>
        <w:rPr>
          <w:rFonts w:hint="eastAsia" w:asciiTheme="minorEastAsia" w:hAnsiTheme="minorEastAsia" w:eastAsiaTheme="minorEastAsia" w:cstheme="minorEastAsia"/>
          <w:i w:val="0"/>
          <w:iCs w:val="0"/>
          <w:caps w:val="0"/>
          <w:spacing w:val="0"/>
          <w:sz w:val="24"/>
          <w:szCs w:val="24"/>
          <w:highlight w:val="none"/>
          <w:lang w:eastAsia="zh-CN"/>
        </w:rPr>
        <w:t xml:space="preserve"> </w:t>
      </w:r>
      <w:r>
        <w:rPr>
          <w:rFonts w:hint="eastAsia" w:asciiTheme="minorEastAsia" w:hAnsiTheme="minorEastAsia" w:eastAsiaTheme="minorEastAsia" w:cstheme="minorEastAsia"/>
          <w:i w:val="0"/>
          <w:iCs w:val="0"/>
          <w:caps w:val="0"/>
          <w:spacing w:val="0"/>
          <w:sz w:val="24"/>
          <w:szCs w:val="24"/>
          <w:highlight w:val="none"/>
        </w:rPr>
        <w:t>）联合体投标</w:t>
      </w:r>
      <w:r>
        <w:rPr>
          <w:rFonts w:hint="eastAsia" w:asciiTheme="minorEastAsia" w:hAnsiTheme="minorEastAsia" w:eastAsiaTheme="minorEastAsia" w:cstheme="minorEastAsia"/>
          <w:i w:val="0"/>
          <w:iCs w:val="0"/>
          <w:caps w:val="0"/>
          <w:spacing w:val="0"/>
          <w:sz w:val="24"/>
          <w:szCs w:val="24"/>
          <w:highlight w:val="none"/>
          <w:lang w:eastAsia="zh-CN"/>
        </w:rPr>
        <w:t xml:space="preserve"> </w:t>
      </w:r>
    </w:p>
    <w:p w14:paraId="08F788B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0" w:right="0"/>
        <w:rPr>
          <w:rFonts w:hint="eastAsia" w:asciiTheme="minorEastAsia" w:hAnsiTheme="minorEastAsia" w:eastAsiaTheme="minorEastAsia" w:cstheme="minorEastAsia"/>
          <w:sz w:val="24"/>
          <w:szCs w:val="24"/>
          <w:highlight w:val="none"/>
          <w:lang w:eastAsia="zh-CN"/>
        </w:rPr>
      </w:pPr>
      <w:r>
        <w:rPr>
          <w:rStyle w:val="22"/>
          <w:rFonts w:hint="eastAsia" w:asciiTheme="minorEastAsia" w:hAnsiTheme="minorEastAsia" w:eastAsiaTheme="minorEastAsia" w:cstheme="minorEastAsia"/>
          <w:b/>
          <w:bCs/>
          <w:i w:val="0"/>
          <w:iCs w:val="0"/>
          <w:caps w:val="0"/>
          <w:spacing w:val="0"/>
          <w:sz w:val="24"/>
          <w:szCs w:val="24"/>
          <w:highlight w:val="none"/>
        </w:rPr>
        <w:t>二、申请人的资格要求：</w:t>
      </w:r>
      <w:r>
        <w:rPr>
          <w:rFonts w:hint="eastAsia" w:asciiTheme="minorEastAsia" w:hAnsiTheme="minorEastAsia" w:eastAsiaTheme="minorEastAsia" w:cstheme="minorEastAsia"/>
          <w:i w:val="0"/>
          <w:iCs w:val="0"/>
          <w:caps w:val="0"/>
          <w:spacing w:val="0"/>
          <w:sz w:val="24"/>
          <w:szCs w:val="24"/>
          <w:highlight w:val="none"/>
          <w:lang w:eastAsia="zh-CN"/>
        </w:rPr>
        <w:t xml:space="preserve">  </w:t>
      </w:r>
      <w:r>
        <w:rPr>
          <w:rFonts w:hint="eastAsia" w:asciiTheme="minorEastAsia" w:hAnsiTheme="minorEastAsia" w:eastAsiaTheme="minorEastAsia" w:cstheme="minorEastAsia"/>
          <w:i w:val="0"/>
          <w:iCs w:val="0"/>
          <w:caps w:val="0"/>
          <w:spacing w:val="0"/>
          <w:sz w:val="24"/>
          <w:szCs w:val="24"/>
          <w:highlight w:val="none"/>
        </w:rPr>
        <w:t xml:space="preserve"> </w:t>
      </w:r>
      <w:r>
        <w:rPr>
          <w:rFonts w:hint="eastAsia" w:asciiTheme="minorEastAsia" w:hAnsiTheme="minorEastAsia" w:eastAsiaTheme="minorEastAsia" w:cstheme="minorEastAsia"/>
          <w:i w:val="0"/>
          <w:iCs w:val="0"/>
          <w:caps w:val="0"/>
          <w:spacing w:val="0"/>
          <w:sz w:val="24"/>
          <w:szCs w:val="24"/>
          <w:highlight w:val="none"/>
          <w:lang w:eastAsia="zh-CN"/>
        </w:rPr>
        <w:t xml:space="preserve"> </w:t>
      </w:r>
    </w:p>
    <w:p w14:paraId="6386D51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20" w:lineRule="atLeast"/>
        <w:ind w:left="0" w:right="0" w:firstLine="4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aps w:val="0"/>
          <w:spacing w:val="0"/>
          <w:sz w:val="24"/>
          <w:szCs w:val="24"/>
          <w:highlight w:val="none"/>
        </w:rPr>
        <w:t>1. 满足《中华人民共和国政府采购法》第二十二条规定；</w:t>
      </w:r>
    </w:p>
    <w:p w14:paraId="4383C3A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20" w:lineRule="atLeast"/>
        <w:ind w:left="0" w:right="0" w:firstLine="42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i w:val="0"/>
          <w:iCs w:val="0"/>
          <w:caps w:val="0"/>
          <w:spacing w:val="0"/>
          <w:sz w:val="24"/>
          <w:szCs w:val="24"/>
          <w:highlight w:val="none"/>
        </w:rPr>
        <w:t>2. 落实政府采购政策需满足的资格要求：</w:t>
      </w:r>
      <w:r>
        <w:rPr>
          <w:rFonts w:hint="eastAsia" w:asciiTheme="minorEastAsia" w:hAnsiTheme="minorEastAsia" w:eastAsiaTheme="minorEastAsia" w:cstheme="minorEastAsia"/>
          <w:i w:val="0"/>
          <w:iCs w:val="0"/>
          <w:caps w:val="0"/>
          <w:spacing w:val="0"/>
          <w:sz w:val="24"/>
          <w:szCs w:val="24"/>
          <w:highlight w:val="none"/>
          <w:lang w:eastAsia="zh-CN"/>
        </w:rPr>
        <w:t xml:space="preserve">  </w:t>
      </w:r>
      <w:r>
        <w:rPr>
          <w:rFonts w:hint="eastAsia" w:asciiTheme="minorEastAsia" w:hAnsiTheme="minorEastAsia" w:eastAsiaTheme="minorEastAsia" w:cstheme="minorEastAsia"/>
          <w:i w:val="0"/>
          <w:iCs w:val="0"/>
          <w:caps w:val="0"/>
          <w:spacing w:val="0"/>
          <w:sz w:val="24"/>
          <w:szCs w:val="24"/>
          <w:highlight w:val="none"/>
        </w:rPr>
        <w:t xml:space="preserve"> </w:t>
      </w:r>
      <w:r>
        <w:rPr>
          <w:rFonts w:hint="eastAsia" w:asciiTheme="minorEastAsia" w:hAnsiTheme="minorEastAsia" w:eastAsiaTheme="minorEastAsia" w:cstheme="minorEastAsia"/>
          <w:i w:val="0"/>
          <w:iCs w:val="0"/>
          <w:caps w:val="0"/>
          <w:spacing w:val="0"/>
          <w:sz w:val="24"/>
          <w:szCs w:val="24"/>
          <w:highlight w:val="none"/>
          <w:lang w:eastAsia="zh-CN"/>
        </w:rPr>
        <w:t xml:space="preserve"> </w:t>
      </w:r>
    </w:p>
    <w:p w14:paraId="1CA8B56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20" w:lineRule="atLeast"/>
        <w:ind w:left="0" w:right="0" w:firstLine="420"/>
        <w:rPr>
          <w:rFonts w:hint="eastAsia" w:asciiTheme="minorEastAsia" w:hAnsiTheme="minorEastAsia" w:eastAsiaTheme="minorEastAsia" w:cstheme="minorEastAsia"/>
          <w:sz w:val="24"/>
          <w:szCs w:val="24"/>
          <w:highlight w:val="none"/>
        </w:rPr>
      </w:pPr>
      <w:r>
        <w:rPr>
          <w:rStyle w:val="26"/>
          <w:rFonts w:hint="eastAsia" w:asciiTheme="minorEastAsia" w:hAnsiTheme="minorEastAsia" w:eastAsiaTheme="minorEastAsia" w:cstheme="minorEastAsia"/>
          <w:i w:val="0"/>
          <w:iCs w:val="0"/>
          <w:caps w:val="0"/>
          <w:spacing w:val="0"/>
          <w:sz w:val="24"/>
          <w:szCs w:val="24"/>
          <w:highlight w:val="none"/>
        </w:rPr>
        <w:t>包别1</w:t>
      </w:r>
      <w:r>
        <w:rPr>
          <w:rFonts w:hint="eastAsia" w:asciiTheme="minorEastAsia" w:hAnsiTheme="minorEastAsia" w:eastAsiaTheme="minorEastAsia" w:cstheme="minorEastAsia"/>
          <w:i w:val="0"/>
          <w:iCs w:val="0"/>
          <w:caps w:val="0"/>
          <w:spacing w:val="0"/>
          <w:sz w:val="24"/>
          <w:szCs w:val="24"/>
          <w:highlight w:val="none"/>
        </w:rPr>
        <w:t>：</w:t>
      </w:r>
      <w:r>
        <w:rPr>
          <w:rStyle w:val="26"/>
          <w:rFonts w:hint="eastAsia" w:asciiTheme="minorEastAsia" w:hAnsiTheme="minorEastAsia" w:eastAsiaTheme="minorEastAsia" w:cstheme="minorEastAsia"/>
          <w:i w:val="0"/>
          <w:iCs w:val="0"/>
          <w:caps w:val="0"/>
          <w:spacing w:val="0"/>
          <w:sz w:val="24"/>
          <w:szCs w:val="24"/>
          <w:highlight w:val="none"/>
        </w:rPr>
        <w:t>无</w:t>
      </w:r>
    </w:p>
    <w:p w14:paraId="17C1684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20" w:lineRule="atLeast"/>
        <w:ind w:left="0" w:right="0" w:firstLine="42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i w:val="0"/>
          <w:iCs w:val="0"/>
          <w:caps w:val="0"/>
          <w:spacing w:val="0"/>
          <w:sz w:val="24"/>
          <w:szCs w:val="24"/>
          <w:highlight w:val="none"/>
        </w:rPr>
        <w:t>3. 本项目的特定资格要求：</w:t>
      </w:r>
      <w:r>
        <w:rPr>
          <w:rFonts w:hint="eastAsia" w:asciiTheme="minorEastAsia" w:hAnsiTheme="minorEastAsia" w:eastAsiaTheme="minorEastAsia" w:cstheme="minorEastAsia"/>
          <w:i w:val="0"/>
          <w:iCs w:val="0"/>
          <w:caps w:val="0"/>
          <w:spacing w:val="0"/>
          <w:sz w:val="24"/>
          <w:szCs w:val="24"/>
          <w:highlight w:val="none"/>
          <w:lang w:eastAsia="zh-CN"/>
        </w:rPr>
        <w:t xml:space="preserve">  </w:t>
      </w:r>
      <w:r>
        <w:rPr>
          <w:rFonts w:hint="eastAsia" w:asciiTheme="minorEastAsia" w:hAnsiTheme="minorEastAsia" w:eastAsiaTheme="minorEastAsia" w:cstheme="minorEastAsia"/>
          <w:i w:val="0"/>
          <w:iCs w:val="0"/>
          <w:caps w:val="0"/>
          <w:spacing w:val="0"/>
          <w:sz w:val="24"/>
          <w:szCs w:val="24"/>
          <w:highlight w:val="none"/>
        </w:rPr>
        <w:t xml:space="preserve"> </w:t>
      </w:r>
      <w:r>
        <w:rPr>
          <w:rFonts w:hint="eastAsia" w:asciiTheme="minorEastAsia" w:hAnsiTheme="minorEastAsia" w:eastAsiaTheme="minorEastAsia" w:cstheme="minorEastAsia"/>
          <w:i w:val="0"/>
          <w:iCs w:val="0"/>
          <w:caps w:val="0"/>
          <w:spacing w:val="0"/>
          <w:sz w:val="24"/>
          <w:szCs w:val="24"/>
          <w:highlight w:val="none"/>
          <w:lang w:eastAsia="zh-CN"/>
        </w:rPr>
        <w:t xml:space="preserve"> </w:t>
      </w:r>
    </w:p>
    <w:p w14:paraId="60AC435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20" w:lineRule="atLeast"/>
        <w:ind w:left="0" w:right="0" w:firstLine="420"/>
        <w:rPr>
          <w:rFonts w:hint="eastAsia" w:asciiTheme="minorEastAsia" w:hAnsiTheme="minorEastAsia" w:eastAsiaTheme="minorEastAsia" w:cstheme="minorEastAsia"/>
          <w:sz w:val="24"/>
          <w:szCs w:val="24"/>
          <w:highlight w:val="none"/>
          <w:lang w:eastAsia="zh-CN"/>
        </w:rPr>
      </w:pPr>
      <w:r>
        <w:rPr>
          <w:rStyle w:val="26"/>
          <w:rFonts w:hint="eastAsia" w:asciiTheme="minorEastAsia" w:hAnsiTheme="minorEastAsia" w:eastAsiaTheme="minorEastAsia" w:cstheme="minorEastAsia"/>
          <w:i w:val="0"/>
          <w:iCs w:val="0"/>
          <w:caps w:val="0"/>
          <w:spacing w:val="0"/>
          <w:sz w:val="24"/>
          <w:szCs w:val="24"/>
          <w:highlight w:val="none"/>
        </w:rPr>
        <w:t>包别1</w:t>
      </w:r>
      <w:r>
        <w:rPr>
          <w:rFonts w:hint="eastAsia" w:asciiTheme="minorEastAsia" w:hAnsiTheme="minorEastAsia" w:eastAsiaTheme="minorEastAsia" w:cstheme="minorEastAsia"/>
          <w:i w:val="0"/>
          <w:iCs w:val="0"/>
          <w:caps w:val="0"/>
          <w:spacing w:val="0"/>
          <w:sz w:val="24"/>
          <w:szCs w:val="24"/>
          <w:highlight w:val="none"/>
        </w:rPr>
        <w:t>：</w:t>
      </w:r>
      <w:r>
        <w:rPr>
          <w:rStyle w:val="26"/>
          <w:rFonts w:hint="eastAsia" w:asciiTheme="minorEastAsia" w:hAnsiTheme="minorEastAsia" w:eastAsiaTheme="minorEastAsia" w:cstheme="minorEastAsia"/>
          <w:i w:val="0"/>
          <w:iCs w:val="0"/>
          <w:caps w:val="0"/>
          <w:spacing w:val="0"/>
          <w:sz w:val="24"/>
          <w:szCs w:val="24"/>
          <w:highlight w:val="none"/>
        </w:rPr>
        <w:t>无；</w:t>
      </w:r>
      <w:r>
        <w:rPr>
          <w:rFonts w:hint="eastAsia" w:asciiTheme="minorEastAsia" w:hAnsiTheme="minorEastAsia" w:eastAsiaTheme="minorEastAsia" w:cstheme="minorEastAsia"/>
          <w:i w:val="0"/>
          <w:iCs w:val="0"/>
          <w:caps w:val="0"/>
          <w:spacing w:val="0"/>
          <w:sz w:val="24"/>
          <w:szCs w:val="24"/>
          <w:highlight w:val="none"/>
          <w:lang w:eastAsia="zh-CN"/>
        </w:rPr>
        <w:t xml:space="preserve"> </w:t>
      </w:r>
    </w:p>
    <w:p w14:paraId="7286D1D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0" w:right="0"/>
        <w:rPr>
          <w:rFonts w:hint="eastAsia" w:asciiTheme="minorEastAsia" w:hAnsiTheme="minorEastAsia" w:eastAsiaTheme="minorEastAsia" w:cstheme="minorEastAsia"/>
          <w:sz w:val="24"/>
          <w:szCs w:val="24"/>
          <w:highlight w:val="none"/>
          <w:lang w:eastAsia="zh-CN"/>
        </w:rPr>
      </w:pPr>
      <w:r>
        <w:rPr>
          <w:rStyle w:val="22"/>
          <w:rFonts w:hint="eastAsia" w:asciiTheme="minorEastAsia" w:hAnsiTheme="minorEastAsia" w:eastAsiaTheme="minorEastAsia" w:cstheme="minorEastAsia"/>
          <w:b/>
          <w:bCs/>
          <w:i w:val="0"/>
          <w:iCs w:val="0"/>
          <w:caps w:val="0"/>
          <w:spacing w:val="0"/>
          <w:sz w:val="24"/>
          <w:szCs w:val="24"/>
          <w:highlight w:val="none"/>
        </w:rPr>
        <w:t>三、获取招标文件</w:t>
      </w:r>
      <w:r>
        <w:rPr>
          <w:rFonts w:hint="eastAsia" w:asciiTheme="minorEastAsia" w:hAnsiTheme="minorEastAsia" w:eastAsiaTheme="minorEastAsia" w:cstheme="minorEastAsia"/>
          <w:i w:val="0"/>
          <w:iCs w:val="0"/>
          <w:caps w:val="0"/>
          <w:spacing w:val="0"/>
          <w:sz w:val="24"/>
          <w:szCs w:val="24"/>
          <w:highlight w:val="none"/>
          <w:lang w:eastAsia="zh-CN"/>
        </w:rPr>
        <w:t xml:space="preserve"> </w:t>
      </w:r>
    </w:p>
    <w:p w14:paraId="39BD565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20" w:lineRule="atLeast"/>
        <w:ind w:left="0" w:right="0" w:firstLine="420"/>
        <w:rPr>
          <w:rFonts w:hint="eastAsia" w:asciiTheme="minorEastAsia" w:hAnsiTheme="minorEastAsia" w:eastAsiaTheme="minorEastAsia" w:cstheme="minorEastAsia"/>
          <w:i w:val="0"/>
          <w:iCs w:val="0"/>
          <w:caps w:val="0"/>
          <w:spacing w:val="0"/>
          <w:sz w:val="24"/>
          <w:szCs w:val="24"/>
          <w:highlight w:val="none"/>
          <w:u w:val="none"/>
        </w:rPr>
      </w:pPr>
      <w:r>
        <w:rPr>
          <w:rFonts w:hint="eastAsia" w:asciiTheme="minorEastAsia" w:hAnsiTheme="minorEastAsia" w:eastAsiaTheme="minorEastAsia" w:cstheme="minorEastAsia"/>
          <w:i w:val="0"/>
          <w:iCs w:val="0"/>
          <w:caps w:val="0"/>
          <w:spacing w:val="0"/>
          <w:sz w:val="24"/>
          <w:szCs w:val="24"/>
          <w:highlight w:val="none"/>
          <w:u w:val="none"/>
        </w:rPr>
        <w:t>时间：2025年11月</w:t>
      </w:r>
      <w:r>
        <w:rPr>
          <w:rFonts w:hint="eastAsia" w:asciiTheme="minorEastAsia" w:hAnsiTheme="minorEastAsia" w:eastAsiaTheme="minorEastAsia" w:cstheme="minorEastAsia"/>
          <w:i w:val="0"/>
          <w:iCs w:val="0"/>
          <w:caps w:val="0"/>
          <w:spacing w:val="0"/>
          <w:sz w:val="24"/>
          <w:szCs w:val="24"/>
          <w:highlight w:val="none"/>
          <w:u w:val="none"/>
          <w:lang w:val="en-US" w:eastAsia="zh-CN"/>
        </w:rPr>
        <w:t>11</w:t>
      </w:r>
      <w:r>
        <w:rPr>
          <w:rFonts w:hint="eastAsia" w:asciiTheme="minorEastAsia" w:hAnsiTheme="minorEastAsia" w:eastAsiaTheme="minorEastAsia" w:cstheme="minorEastAsia"/>
          <w:i w:val="0"/>
          <w:iCs w:val="0"/>
          <w:caps w:val="0"/>
          <w:spacing w:val="0"/>
          <w:sz w:val="24"/>
          <w:szCs w:val="24"/>
          <w:highlight w:val="none"/>
          <w:u w:val="none"/>
        </w:rPr>
        <w:t>日至2025年11月</w:t>
      </w:r>
      <w:r>
        <w:rPr>
          <w:rFonts w:hint="eastAsia" w:asciiTheme="minorEastAsia" w:hAnsiTheme="minorEastAsia" w:eastAsiaTheme="minorEastAsia" w:cstheme="minorEastAsia"/>
          <w:i w:val="0"/>
          <w:iCs w:val="0"/>
          <w:caps w:val="0"/>
          <w:spacing w:val="0"/>
          <w:sz w:val="24"/>
          <w:szCs w:val="24"/>
          <w:highlight w:val="none"/>
          <w:u w:val="none"/>
          <w:lang w:val="en-US" w:eastAsia="zh-CN"/>
        </w:rPr>
        <w:t>19</w:t>
      </w:r>
      <w:r>
        <w:rPr>
          <w:rFonts w:hint="eastAsia" w:asciiTheme="minorEastAsia" w:hAnsiTheme="minorEastAsia" w:eastAsiaTheme="minorEastAsia" w:cstheme="minorEastAsia"/>
          <w:i w:val="0"/>
          <w:iCs w:val="0"/>
          <w:caps w:val="0"/>
          <w:spacing w:val="0"/>
          <w:sz w:val="24"/>
          <w:szCs w:val="24"/>
          <w:highlight w:val="none"/>
          <w:u w:val="none"/>
        </w:rPr>
        <w:t>日，每天上午09:00至12:00，下午12:00至17:00（北京时间，法定节假日除外）</w:t>
      </w:r>
    </w:p>
    <w:p w14:paraId="3025609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20" w:lineRule="atLeast"/>
        <w:ind w:left="0" w:right="0" w:firstLine="420"/>
        <w:rPr>
          <w:rFonts w:hint="eastAsia" w:asciiTheme="minorEastAsia" w:hAnsiTheme="minorEastAsia" w:eastAsiaTheme="minorEastAsia" w:cstheme="minorEastAsia"/>
          <w:i w:val="0"/>
          <w:iCs w:val="0"/>
          <w:caps w:val="0"/>
          <w:spacing w:val="0"/>
          <w:sz w:val="24"/>
          <w:szCs w:val="24"/>
          <w:highlight w:val="none"/>
          <w:u w:val="none"/>
        </w:rPr>
      </w:pPr>
      <w:r>
        <w:rPr>
          <w:rFonts w:hint="eastAsia" w:asciiTheme="minorEastAsia" w:hAnsiTheme="minorEastAsia" w:eastAsiaTheme="minorEastAsia" w:cstheme="minorEastAsia"/>
          <w:i w:val="0"/>
          <w:iCs w:val="0"/>
          <w:caps w:val="0"/>
          <w:spacing w:val="0"/>
          <w:sz w:val="24"/>
          <w:szCs w:val="24"/>
          <w:highlight w:val="none"/>
          <w:u w:val="none"/>
        </w:rPr>
        <w:t>地点：安徽广电电子交易平台（http://www.ahgdxg.com/TPBidder）</w:t>
      </w:r>
    </w:p>
    <w:p w14:paraId="61DDEDB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20" w:lineRule="atLeast"/>
        <w:ind w:left="0" w:right="0" w:firstLine="420"/>
        <w:rPr>
          <w:rFonts w:hint="eastAsia" w:asciiTheme="minorEastAsia" w:hAnsiTheme="minorEastAsia" w:eastAsiaTheme="minorEastAsia" w:cstheme="minorEastAsia"/>
          <w:i w:val="0"/>
          <w:iCs w:val="0"/>
          <w:caps w:val="0"/>
          <w:spacing w:val="0"/>
          <w:sz w:val="24"/>
          <w:szCs w:val="24"/>
          <w:highlight w:val="none"/>
          <w:u w:val="none"/>
        </w:rPr>
      </w:pPr>
      <w:r>
        <w:rPr>
          <w:rFonts w:hint="eastAsia" w:asciiTheme="minorEastAsia" w:hAnsiTheme="minorEastAsia" w:eastAsiaTheme="minorEastAsia" w:cstheme="minorEastAsia"/>
          <w:i w:val="0"/>
          <w:iCs w:val="0"/>
          <w:caps w:val="0"/>
          <w:spacing w:val="0"/>
          <w:sz w:val="24"/>
          <w:szCs w:val="24"/>
          <w:highlight w:val="none"/>
          <w:u w:val="none"/>
        </w:rPr>
        <w:t>方式：供应商登录“安徽广电电子交易平台”在线获取采购文件</w:t>
      </w:r>
    </w:p>
    <w:p w14:paraId="378F373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20" w:lineRule="atLeast"/>
        <w:ind w:left="0" w:right="0" w:firstLine="42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i w:val="0"/>
          <w:iCs w:val="0"/>
          <w:caps w:val="0"/>
          <w:spacing w:val="0"/>
          <w:sz w:val="24"/>
          <w:szCs w:val="24"/>
          <w:highlight w:val="none"/>
        </w:rPr>
        <w:t>售价（元）：免费</w:t>
      </w:r>
      <w:r>
        <w:rPr>
          <w:rFonts w:hint="eastAsia" w:asciiTheme="minorEastAsia" w:hAnsiTheme="minorEastAsia" w:eastAsiaTheme="minorEastAsia" w:cstheme="minorEastAsia"/>
          <w:i w:val="0"/>
          <w:iCs w:val="0"/>
          <w:caps w:val="0"/>
          <w:spacing w:val="0"/>
          <w:sz w:val="24"/>
          <w:szCs w:val="24"/>
          <w:highlight w:val="none"/>
          <w:lang w:eastAsia="zh-CN"/>
        </w:rPr>
        <w:t xml:space="preserve">   </w:t>
      </w:r>
      <w:r>
        <w:rPr>
          <w:rFonts w:hint="eastAsia" w:asciiTheme="minorEastAsia" w:hAnsiTheme="minorEastAsia" w:eastAsiaTheme="minorEastAsia" w:cstheme="minorEastAsia"/>
          <w:i w:val="0"/>
          <w:iCs w:val="0"/>
          <w:caps w:val="0"/>
          <w:spacing w:val="0"/>
          <w:sz w:val="24"/>
          <w:szCs w:val="24"/>
          <w:highlight w:val="none"/>
        </w:rPr>
        <w:t xml:space="preserve"> </w:t>
      </w:r>
      <w:r>
        <w:rPr>
          <w:rFonts w:hint="eastAsia" w:asciiTheme="minorEastAsia" w:hAnsiTheme="minorEastAsia" w:eastAsiaTheme="minorEastAsia" w:cstheme="minorEastAsia"/>
          <w:i w:val="0"/>
          <w:iCs w:val="0"/>
          <w:caps w:val="0"/>
          <w:spacing w:val="0"/>
          <w:sz w:val="24"/>
          <w:szCs w:val="24"/>
          <w:highlight w:val="none"/>
          <w:lang w:eastAsia="zh-CN"/>
        </w:rPr>
        <w:t xml:space="preserve"> </w:t>
      </w:r>
    </w:p>
    <w:p w14:paraId="0BB52F1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0" w:right="0"/>
        <w:rPr>
          <w:rFonts w:hint="eastAsia" w:asciiTheme="minorEastAsia" w:hAnsiTheme="minorEastAsia" w:eastAsiaTheme="minorEastAsia" w:cstheme="minorEastAsia"/>
          <w:sz w:val="24"/>
          <w:szCs w:val="24"/>
          <w:highlight w:val="none"/>
        </w:rPr>
      </w:pPr>
      <w:r>
        <w:rPr>
          <w:rStyle w:val="22"/>
          <w:rFonts w:hint="eastAsia" w:asciiTheme="minorEastAsia" w:hAnsiTheme="minorEastAsia" w:eastAsiaTheme="minorEastAsia" w:cstheme="minorEastAsia"/>
          <w:b/>
          <w:bCs/>
          <w:i w:val="0"/>
          <w:iCs w:val="0"/>
          <w:caps w:val="0"/>
          <w:spacing w:val="0"/>
          <w:sz w:val="24"/>
          <w:szCs w:val="24"/>
          <w:highlight w:val="none"/>
        </w:rPr>
        <w:t>四、提交投标文件截止时间、开标时间和地点</w:t>
      </w:r>
    </w:p>
    <w:p w14:paraId="638F4E3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20" w:lineRule="atLeast"/>
        <w:ind w:left="0" w:right="0" w:firstLine="42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i w:val="0"/>
          <w:iCs w:val="0"/>
          <w:caps w:val="0"/>
          <w:spacing w:val="0"/>
          <w:sz w:val="24"/>
          <w:szCs w:val="24"/>
          <w:highlight w:val="none"/>
        </w:rPr>
        <w:t>提交投标文件截止时间（开标时间）：2025年1</w:t>
      </w:r>
      <w:r>
        <w:rPr>
          <w:rFonts w:hint="eastAsia" w:asciiTheme="minorEastAsia" w:hAnsiTheme="minorEastAsia" w:eastAsiaTheme="minorEastAsia" w:cstheme="minorEastAsia"/>
          <w:i w:val="0"/>
          <w:iCs w:val="0"/>
          <w:caps w:val="0"/>
          <w:spacing w:val="0"/>
          <w:sz w:val="24"/>
          <w:szCs w:val="24"/>
          <w:highlight w:val="none"/>
          <w:lang w:val="en-US" w:eastAsia="zh-CN"/>
        </w:rPr>
        <w:t>2</w:t>
      </w:r>
      <w:r>
        <w:rPr>
          <w:rFonts w:hint="eastAsia" w:asciiTheme="minorEastAsia" w:hAnsiTheme="minorEastAsia" w:eastAsiaTheme="minorEastAsia" w:cstheme="minorEastAsia"/>
          <w:i w:val="0"/>
          <w:iCs w:val="0"/>
          <w:caps w:val="0"/>
          <w:spacing w:val="0"/>
          <w:sz w:val="24"/>
          <w:szCs w:val="24"/>
          <w:highlight w:val="none"/>
        </w:rPr>
        <w:t>月</w:t>
      </w:r>
      <w:r>
        <w:rPr>
          <w:rFonts w:hint="eastAsia" w:asciiTheme="minorEastAsia" w:hAnsiTheme="minorEastAsia" w:eastAsiaTheme="minorEastAsia" w:cstheme="minorEastAsia"/>
          <w:i w:val="0"/>
          <w:iCs w:val="0"/>
          <w:caps w:val="0"/>
          <w:spacing w:val="0"/>
          <w:sz w:val="24"/>
          <w:szCs w:val="24"/>
          <w:highlight w:val="none"/>
          <w:lang w:val="en-US" w:eastAsia="zh-CN"/>
        </w:rPr>
        <w:t>2</w:t>
      </w:r>
      <w:r>
        <w:rPr>
          <w:rFonts w:hint="eastAsia" w:asciiTheme="minorEastAsia" w:hAnsiTheme="minorEastAsia" w:eastAsiaTheme="minorEastAsia" w:cstheme="minorEastAsia"/>
          <w:i w:val="0"/>
          <w:iCs w:val="0"/>
          <w:caps w:val="0"/>
          <w:spacing w:val="0"/>
          <w:sz w:val="24"/>
          <w:szCs w:val="24"/>
          <w:highlight w:val="none"/>
        </w:rPr>
        <w:t>日 09点30分</w:t>
      </w:r>
      <w:r>
        <w:rPr>
          <w:rFonts w:hint="eastAsia" w:asciiTheme="minorEastAsia" w:hAnsiTheme="minorEastAsia" w:eastAsiaTheme="minorEastAsia" w:cstheme="minorEastAsia"/>
          <w:i w:val="0"/>
          <w:iCs w:val="0"/>
          <w:caps w:val="0"/>
          <w:spacing w:val="0"/>
          <w:sz w:val="24"/>
          <w:szCs w:val="24"/>
          <w:highlight w:val="none"/>
          <w:u w:val="none"/>
        </w:rPr>
        <w:t>（北京时间）</w:t>
      </w:r>
      <w:r>
        <w:rPr>
          <w:rFonts w:hint="eastAsia" w:asciiTheme="minorEastAsia" w:hAnsiTheme="minorEastAsia" w:eastAsiaTheme="minorEastAsia" w:cstheme="minorEastAsia"/>
          <w:i w:val="0"/>
          <w:iCs w:val="0"/>
          <w:caps w:val="0"/>
          <w:spacing w:val="0"/>
          <w:sz w:val="24"/>
          <w:szCs w:val="24"/>
          <w:highlight w:val="none"/>
          <w:lang w:eastAsia="zh-CN"/>
        </w:rPr>
        <w:t xml:space="preserve">  </w:t>
      </w:r>
      <w:r>
        <w:rPr>
          <w:rFonts w:hint="eastAsia" w:asciiTheme="minorEastAsia" w:hAnsiTheme="minorEastAsia" w:eastAsiaTheme="minorEastAsia" w:cstheme="minorEastAsia"/>
          <w:i w:val="0"/>
          <w:iCs w:val="0"/>
          <w:caps w:val="0"/>
          <w:spacing w:val="0"/>
          <w:sz w:val="24"/>
          <w:szCs w:val="24"/>
          <w:highlight w:val="none"/>
        </w:rPr>
        <w:t xml:space="preserve"> </w:t>
      </w:r>
      <w:r>
        <w:rPr>
          <w:rFonts w:hint="eastAsia" w:asciiTheme="minorEastAsia" w:hAnsiTheme="minorEastAsia" w:eastAsiaTheme="minorEastAsia" w:cstheme="minorEastAsia"/>
          <w:i w:val="0"/>
          <w:iCs w:val="0"/>
          <w:caps w:val="0"/>
          <w:spacing w:val="0"/>
          <w:sz w:val="24"/>
          <w:szCs w:val="24"/>
          <w:highlight w:val="none"/>
          <w:lang w:eastAsia="zh-CN"/>
        </w:rPr>
        <w:t xml:space="preserve"> </w:t>
      </w:r>
    </w:p>
    <w:p w14:paraId="2A7B967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20" w:lineRule="atLeast"/>
        <w:ind w:left="0" w:right="0" w:firstLine="42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i w:val="0"/>
          <w:iCs w:val="0"/>
          <w:caps w:val="0"/>
          <w:spacing w:val="0"/>
          <w:sz w:val="24"/>
          <w:szCs w:val="24"/>
          <w:highlight w:val="none"/>
        </w:rPr>
        <w:t>提交投标文件地点（开标地点）：</w:t>
      </w:r>
      <w:r>
        <w:rPr>
          <w:rStyle w:val="26"/>
          <w:rFonts w:hint="eastAsia" w:asciiTheme="minorEastAsia" w:hAnsiTheme="minorEastAsia" w:eastAsiaTheme="minorEastAsia" w:cstheme="minorEastAsia"/>
          <w:i w:val="0"/>
          <w:iCs w:val="0"/>
          <w:caps w:val="0"/>
          <w:spacing w:val="0"/>
          <w:sz w:val="24"/>
          <w:szCs w:val="24"/>
          <w:highlight w:val="none"/>
        </w:rPr>
        <w:t>安徽广电电子交易平台</w:t>
      </w:r>
      <w:r>
        <w:rPr>
          <w:rFonts w:hint="eastAsia" w:asciiTheme="minorEastAsia" w:hAnsiTheme="minorEastAsia" w:eastAsiaTheme="minorEastAsia" w:cstheme="minorEastAsia"/>
          <w:i w:val="0"/>
          <w:iCs w:val="0"/>
          <w:caps w:val="0"/>
          <w:spacing w:val="0"/>
          <w:sz w:val="24"/>
          <w:szCs w:val="24"/>
          <w:highlight w:val="none"/>
          <w:lang w:eastAsia="zh-CN"/>
        </w:rPr>
        <w:t xml:space="preserve"> </w:t>
      </w:r>
      <w:r>
        <w:rPr>
          <w:rFonts w:hint="eastAsia" w:asciiTheme="minorEastAsia" w:hAnsiTheme="minorEastAsia" w:eastAsiaTheme="minorEastAsia" w:cstheme="minorEastAsia"/>
          <w:i w:val="0"/>
          <w:iCs w:val="0"/>
          <w:caps w:val="0"/>
          <w:spacing w:val="0"/>
          <w:sz w:val="24"/>
          <w:szCs w:val="24"/>
          <w:highlight w:val="none"/>
        </w:rPr>
        <w:t xml:space="preserve"> </w:t>
      </w:r>
      <w:r>
        <w:rPr>
          <w:rFonts w:hint="eastAsia" w:asciiTheme="minorEastAsia" w:hAnsiTheme="minorEastAsia" w:eastAsiaTheme="minorEastAsia" w:cstheme="minorEastAsia"/>
          <w:i w:val="0"/>
          <w:iCs w:val="0"/>
          <w:caps w:val="0"/>
          <w:spacing w:val="0"/>
          <w:sz w:val="24"/>
          <w:szCs w:val="24"/>
          <w:highlight w:val="none"/>
          <w:lang w:eastAsia="zh-CN"/>
        </w:rPr>
        <w:t xml:space="preserve"> </w:t>
      </w:r>
      <w:r>
        <w:rPr>
          <w:rFonts w:hint="eastAsia" w:asciiTheme="minorEastAsia" w:hAnsiTheme="minorEastAsia" w:eastAsiaTheme="minorEastAsia" w:cstheme="minorEastAsia"/>
          <w:i w:val="0"/>
          <w:iCs w:val="0"/>
          <w:caps w:val="0"/>
          <w:spacing w:val="0"/>
          <w:sz w:val="24"/>
          <w:szCs w:val="24"/>
          <w:highlight w:val="none"/>
        </w:rPr>
        <w:t xml:space="preserve"> </w:t>
      </w:r>
      <w:r>
        <w:rPr>
          <w:rFonts w:hint="eastAsia" w:asciiTheme="minorEastAsia" w:hAnsiTheme="minorEastAsia" w:eastAsiaTheme="minorEastAsia" w:cstheme="minorEastAsia"/>
          <w:i w:val="0"/>
          <w:iCs w:val="0"/>
          <w:caps w:val="0"/>
          <w:spacing w:val="0"/>
          <w:sz w:val="24"/>
          <w:szCs w:val="24"/>
          <w:highlight w:val="none"/>
          <w:lang w:eastAsia="zh-CN"/>
        </w:rPr>
        <w:t xml:space="preserve"> </w:t>
      </w:r>
    </w:p>
    <w:p w14:paraId="505B8E1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0" w:right="0" w:firstLine="0"/>
        <w:rPr>
          <w:rFonts w:hint="eastAsia" w:asciiTheme="minorEastAsia" w:hAnsiTheme="minorEastAsia" w:eastAsiaTheme="minorEastAsia" w:cstheme="minorEastAsia"/>
          <w:sz w:val="24"/>
          <w:szCs w:val="24"/>
          <w:highlight w:val="none"/>
          <w:lang w:eastAsia="zh-CN"/>
        </w:rPr>
      </w:pPr>
      <w:r>
        <w:rPr>
          <w:rStyle w:val="22"/>
          <w:rFonts w:hint="eastAsia" w:asciiTheme="minorEastAsia" w:hAnsiTheme="minorEastAsia" w:eastAsiaTheme="minorEastAsia" w:cstheme="minorEastAsia"/>
          <w:b/>
          <w:bCs/>
          <w:i w:val="0"/>
          <w:iCs w:val="0"/>
          <w:caps w:val="0"/>
          <w:spacing w:val="0"/>
          <w:sz w:val="24"/>
          <w:szCs w:val="24"/>
          <w:highlight w:val="none"/>
        </w:rPr>
        <w:t>五、公告期限</w:t>
      </w:r>
      <w:r>
        <w:rPr>
          <w:rFonts w:hint="eastAsia" w:asciiTheme="minorEastAsia" w:hAnsiTheme="minorEastAsia" w:eastAsiaTheme="minorEastAsia" w:cstheme="minorEastAsia"/>
          <w:i w:val="0"/>
          <w:iCs w:val="0"/>
          <w:caps w:val="0"/>
          <w:spacing w:val="0"/>
          <w:sz w:val="24"/>
          <w:szCs w:val="24"/>
          <w:highlight w:val="none"/>
          <w:lang w:eastAsia="zh-CN"/>
        </w:rPr>
        <w:t xml:space="preserve">   </w:t>
      </w:r>
      <w:r>
        <w:rPr>
          <w:rFonts w:hint="eastAsia" w:asciiTheme="minorEastAsia" w:hAnsiTheme="minorEastAsia" w:eastAsiaTheme="minorEastAsia" w:cstheme="minorEastAsia"/>
          <w:i w:val="0"/>
          <w:iCs w:val="0"/>
          <w:caps w:val="0"/>
          <w:spacing w:val="0"/>
          <w:sz w:val="24"/>
          <w:szCs w:val="24"/>
          <w:highlight w:val="none"/>
        </w:rPr>
        <w:t xml:space="preserve"> </w:t>
      </w:r>
      <w:r>
        <w:rPr>
          <w:rFonts w:hint="eastAsia" w:asciiTheme="minorEastAsia" w:hAnsiTheme="minorEastAsia" w:eastAsiaTheme="minorEastAsia" w:cstheme="minorEastAsia"/>
          <w:i w:val="0"/>
          <w:iCs w:val="0"/>
          <w:caps w:val="0"/>
          <w:spacing w:val="0"/>
          <w:sz w:val="24"/>
          <w:szCs w:val="24"/>
          <w:highlight w:val="none"/>
          <w:lang w:eastAsia="zh-CN"/>
        </w:rPr>
        <w:t xml:space="preserve"> </w:t>
      </w:r>
    </w:p>
    <w:p w14:paraId="46AE9C8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20" w:lineRule="atLeast"/>
        <w:ind w:left="0" w:right="0" w:firstLine="42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i w:val="0"/>
          <w:iCs w:val="0"/>
          <w:caps w:val="0"/>
          <w:spacing w:val="0"/>
          <w:sz w:val="24"/>
          <w:szCs w:val="24"/>
          <w:highlight w:val="none"/>
        </w:rPr>
        <w:t>自本公告发布之日起5个工作日。</w:t>
      </w:r>
      <w:r>
        <w:rPr>
          <w:rFonts w:hint="eastAsia" w:asciiTheme="minorEastAsia" w:hAnsiTheme="minorEastAsia" w:eastAsiaTheme="minorEastAsia" w:cstheme="minorEastAsia"/>
          <w:i w:val="0"/>
          <w:iCs w:val="0"/>
          <w:caps w:val="0"/>
          <w:spacing w:val="0"/>
          <w:sz w:val="24"/>
          <w:szCs w:val="24"/>
          <w:highlight w:val="none"/>
          <w:lang w:eastAsia="zh-CN"/>
        </w:rPr>
        <w:t xml:space="preserve"> </w:t>
      </w:r>
      <w:r>
        <w:rPr>
          <w:rFonts w:hint="eastAsia" w:asciiTheme="minorEastAsia" w:hAnsiTheme="minorEastAsia" w:eastAsiaTheme="minorEastAsia" w:cstheme="minorEastAsia"/>
          <w:i w:val="0"/>
          <w:iCs w:val="0"/>
          <w:caps w:val="0"/>
          <w:spacing w:val="0"/>
          <w:sz w:val="24"/>
          <w:szCs w:val="24"/>
          <w:highlight w:val="none"/>
        </w:rPr>
        <w:t xml:space="preserve"> </w:t>
      </w:r>
      <w:r>
        <w:rPr>
          <w:rFonts w:hint="eastAsia" w:asciiTheme="minorEastAsia" w:hAnsiTheme="minorEastAsia" w:eastAsiaTheme="minorEastAsia" w:cstheme="minorEastAsia"/>
          <w:i w:val="0"/>
          <w:iCs w:val="0"/>
          <w:caps w:val="0"/>
          <w:spacing w:val="0"/>
          <w:sz w:val="24"/>
          <w:szCs w:val="24"/>
          <w:highlight w:val="none"/>
          <w:lang w:eastAsia="zh-CN"/>
        </w:rPr>
        <w:t xml:space="preserve"> </w:t>
      </w:r>
      <w:r>
        <w:rPr>
          <w:rFonts w:hint="eastAsia" w:asciiTheme="minorEastAsia" w:hAnsiTheme="minorEastAsia" w:eastAsiaTheme="minorEastAsia" w:cstheme="minorEastAsia"/>
          <w:i w:val="0"/>
          <w:iCs w:val="0"/>
          <w:caps w:val="0"/>
          <w:spacing w:val="0"/>
          <w:sz w:val="24"/>
          <w:szCs w:val="24"/>
          <w:highlight w:val="none"/>
        </w:rPr>
        <w:t xml:space="preserve"> </w:t>
      </w:r>
      <w:r>
        <w:rPr>
          <w:rFonts w:hint="eastAsia" w:asciiTheme="minorEastAsia" w:hAnsiTheme="minorEastAsia" w:eastAsiaTheme="minorEastAsia" w:cstheme="minorEastAsia"/>
          <w:i w:val="0"/>
          <w:iCs w:val="0"/>
          <w:caps w:val="0"/>
          <w:spacing w:val="0"/>
          <w:sz w:val="24"/>
          <w:szCs w:val="24"/>
          <w:highlight w:val="none"/>
          <w:lang w:eastAsia="zh-CN"/>
        </w:rPr>
        <w:t xml:space="preserve"> </w:t>
      </w:r>
      <w:r>
        <w:rPr>
          <w:rFonts w:hint="eastAsia" w:asciiTheme="minorEastAsia" w:hAnsiTheme="minorEastAsia" w:eastAsiaTheme="minorEastAsia" w:cstheme="minorEastAsia"/>
          <w:i w:val="0"/>
          <w:iCs w:val="0"/>
          <w:caps w:val="0"/>
          <w:spacing w:val="0"/>
          <w:sz w:val="24"/>
          <w:szCs w:val="24"/>
          <w:highlight w:val="none"/>
        </w:rPr>
        <w:t xml:space="preserve"> </w:t>
      </w:r>
      <w:r>
        <w:rPr>
          <w:rFonts w:hint="eastAsia" w:asciiTheme="minorEastAsia" w:hAnsiTheme="minorEastAsia" w:eastAsiaTheme="minorEastAsia" w:cstheme="minorEastAsia"/>
          <w:i w:val="0"/>
          <w:iCs w:val="0"/>
          <w:caps w:val="0"/>
          <w:spacing w:val="0"/>
          <w:sz w:val="24"/>
          <w:szCs w:val="24"/>
          <w:highlight w:val="none"/>
          <w:lang w:eastAsia="zh-CN"/>
        </w:rPr>
        <w:t xml:space="preserve"> </w:t>
      </w:r>
    </w:p>
    <w:p w14:paraId="379E583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0" w:right="0" w:firstLine="0"/>
        <w:rPr>
          <w:rFonts w:hint="eastAsia" w:asciiTheme="minorEastAsia" w:hAnsiTheme="minorEastAsia" w:eastAsiaTheme="minorEastAsia" w:cstheme="minorEastAsia"/>
          <w:sz w:val="24"/>
          <w:szCs w:val="24"/>
          <w:highlight w:val="none"/>
        </w:rPr>
      </w:pPr>
      <w:r>
        <w:rPr>
          <w:rStyle w:val="22"/>
          <w:rFonts w:hint="eastAsia" w:asciiTheme="minorEastAsia" w:hAnsiTheme="minorEastAsia" w:eastAsiaTheme="minorEastAsia" w:cstheme="minorEastAsia"/>
          <w:b/>
          <w:bCs/>
          <w:i w:val="0"/>
          <w:iCs w:val="0"/>
          <w:caps w:val="0"/>
          <w:spacing w:val="0"/>
          <w:sz w:val="24"/>
          <w:szCs w:val="24"/>
          <w:highlight w:val="none"/>
        </w:rPr>
        <w:t>六、其他补充事宜</w:t>
      </w:r>
    </w:p>
    <w:p w14:paraId="16CB33A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20" w:lineRule="atLeast"/>
        <w:ind w:right="0" w:firstLine="480" w:firstLineChars="200"/>
        <w:rPr>
          <w:rStyle w:val="26"/>
          <w:rFonts w:hint="eastAsia" w:asciiTheme="minorEastAsia" w:hAnsiTheme="minorEastAsia" w:eastAsiaTheme="minorEastAsia" w:cstheme="minorEastAsia"/>
          <w:i w:val="0"/>
          <w:iCs w:val="0"/>
          <w:caps w:val="0"/>
          <w:spacing w:val="0"/>
          <w:sz w:val="24"/>
          <w:szCs w:val="24"/>
          <w:highlight w:val="none"/>
        </w:rPr>
      </w:pPr>
      <w:r>
        <w:rPr>
          <w:rStyle w:val="26"/>
          <w:rFonts w:hint="eastAsia" w:asciiTheme="minorEastAsia" w:hAnsiTheme="minorEastAsia" w:eastAsiaTheme="minorEastAsia" w:cstheme="minorEastAsia"/>
          <w:i w:val="0"/>
          <w:iCs w:val="0"/>
          <w:caps w:val="0"/>
          <w:spacing w:val="0"/>
          <w:sz w:val="24"/>
          <w:szCs w:val="24"/>
          <w:highlight w:val="none"/>
        </w:rPr>
        <w:t>1.本项目落实节能环保、中小微型企业扶持等相关政府采购政策。</w:t>
      </w:r>
    </w:p>
    <w:p w14:paraId="36D2F89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20" w:lineRule="atLeast"/>
        <w:ind w:right="0" w:firstLine="480" w:firstLineChars="200"/>
        <w:rPr>
          <w:rStyle w:val="26"/>
          <w:rFonts w:hint="eastAsia" w:asciiTheme="minorEastAsia" w:hAnsiTheme="minorEastAsia" w:eastAsiaTheme="minorEastAsia" w:cstheme="minorEastAsia"/>
          <w:i w:val="0"/>
          <w:iCs w:val="0"/>
          <w:caps w:val="0"/>
          <w:spacing w:val="0"/>
          <w:sz w:val="24"/>
          <w:szCs w:val="24"/>
          <w:highlight w:val="none"/>
        </w:rPr>
      </w:pPr>
      <w:r>
        <w:rPr>
          <w:rStyle w:val="26"/>
          <w:rFonts w:hint="eastAsia" w:asciiTheme="minorEastAsia" w:hAnsiTheme="minorEastAsia" w:eastAsiaTheme="minorEastAsia" w:cstheme="minorEastAsia"/>
          <w:i w:val="0"/>
          <w:iCs w:val="0"/>
          <w:caps w:val="0"/>
          <w:spacing w:val="0"/>
          <w:sz w:val="24"/>
          <w:szCs w:val="24"/>
          <w:highlight w:val="none"/>
        </w:rPr>
        <w:t>2.本次公告同时在安徽省政府采购网、安徽省招标投标信息网、安徽国际商务职业学院官网、安徽广电电子交易平台上发布。</w:t>
      </w:r>
    </w:p>
    <w:p w14:paraId="3314AC5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20" w:lineRule="atLeast"/>
        <w:ind w:right="0" w:firstLine="480" w:firstLineChars="200"/>
        <w:rPr>
          <w:rStyle w:val="26"/>
          <w:rFonts w:hint="eastAsia" w:asciiTheme="minorEastAsia" w:hAnsiTheme="minorEastAsia" w:eastAsiaTheme="minorEastAsia" w:cstheme="minorEastAsia"/>
          <w:i w:val="0"/>
          <w:iCs w:val="0"/>
          <w:caps w:val="0"/>
          <w:spacing w:val="0"/>
          <w:sz w:val="24"/>
          <w:szCs w:val="24"/>
          <w:highlight w:val="none"/>
        </w:rPr>
      </w:pPr>
      <w:r>
        <w:rPr>
          <w:rStyle w:val="26"/>
          <w:rFonts w:hint="eastAsia" w:asciiTheme="minorEastAsia" w:hAnsiTheme="minorEastAsia" w:eastAsiaTheme="minorEastAsia" w:cstheme="minorEastAsia"/>
          <w:i w:val="0"/>
          <w:iCs w:val="0"/>
          <w:caps w:val="0"/>
          <w:spacing w:val="0"/>
          <w:sz w:val="24"/>
          <w:szCs w:val="24"/>
          <w:highlight w:val="none"/>
        </w:rPr>
        <w:t>3.投标人应合理安排招标文件获取时间，特别是网络速度慢的地区防止在系统关闭前网络拥堵无法操作。如果因计算机及网络故障造成无法完成招标文件获取，责任自负。</w:t>
      </w:r>
    </w:p>
    <w:p w14:paraId="450A65E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20" w:lineRule="atLeast"/>
        <w:ind w:right="0" w:firstLine="480" w:firstLineChars="200"/>
        <w:rPr>
          <w:rStyle w:val="26"/>
          <w:rFonts w:hint="eastAsia" w:asciiTheme="minorEastAsia" w:hAnsiTheme="minorEastAsia" w:eastAsiaTheme="minorEastAsia" w:cstheme="minorEastAsia"/>
          <w:i w:val="0"/>
          <w:iCs w:val="0"/>
          <w:caps w:val="0"/>
          <w:spacing w:val="0"/>
          <w:sz w:val="24"/>
          <w:szCs w:val="24"/>
          <w:highlight w:val="none"/>
        </w:rPr>
      </w:pPr>
      <w:r>
        <w:rPr>
          <w:rStyle w:val="26"/>
          <w:rFonts w:hint="eastAsia" w:asciiTheme="minorEastAsia" w:hAnsiTheme="minorEastAsia" w:eastAsiaTheme="minorEastAsia" w:cstheme="minorEastAsia"/>
          <w:i w:val="0"/>
          <w:iCs w:val="0"/>
          <w:caps w:val="0"/>
          <w:spacing w:val="0"/>
          <w:sz w:val="24"/>
          <w:szCs w:val="24"/>
          <w:highlight w:val="none"/>
        </w:rPr>
        <w:t>4.本项目实施全流程电子化交易，投标文件实施网上远程解密，投标人无需前往开标现场。</w:t>
      </w:r>
    </w:p>
    <w:p w14:paraId="75EF391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20" w:lineRule="atLeast"/>
        <w:ind w:right="0" w:firstLine="480" w:firstLineChars="200"/>
        <w:rPr>
          <w:rStyle w:val="26"/>
          <w:rFonts w:hint="eastAsia" w:asciiTheme="minorEastAsia" w:hAnsiTheme="minorEastAsia" w:eastAsiaTheme="minorEastAsia" w:cstheme="minorEastAsia"/>
          <w:i w:val="0"/>
          <w:iCs w:val="0"/>
          <w:caps w:val="0"/>
          <w:spacing w:val="0"/>
          <w:sz w:val="24"/>
          <w:szCs w:val="24"/>
          <w:highlight w:val="none"/>
        </w:rPr>
      </w:pPr>
      <w:r>
        <w:rPr>
          <w:rStyle w:val="26"/>
          <w:rFonts w:hint="eastAsia" w:asciiTheme="minorEastAsia" w:hAnsiTheme="minorEastAsia" w:eastAsiaTheme="minorEastAsia" w:cstheme="minorEastAsia"/>
          <w:i w:val="0"/>
          <w:iCs w:val="0"/>
          <w:caps w:val="0"/>
          <w:spacing w:val="0"/>
          <w:sz w:val="24"/>
          <w:szCs w:val="24"/>
          <w:highlight w:val="none"/>
        </w:rPr>
        <w:t>5.本项目符合财政部、工业和信息化部制定的《政府采购促进中小企业发展管理办法》第六条第3款之规定，为非专门面向中小企业采购项目。具体原因如下：按照本办法规定预留采购份额无法确保充分供应、充分竞争，或者存在可能影响政府采购目标实现的情形。如对此项内容有疑问，可按采购文件约定提出询问或质疑。</w:t>
      </w:r>
    </w:p>
    <w:p w14:paraId="5FF348B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20" w:lineRule="atLeast"/>
        <w:ind w:right="0" w:firstLine="480" w:firstLineChars="200"/>
        <w:rPr>
          <w:rStyle w:val="26"/>
          <w:rFonts w:hint="eastAsia" w:asciiTheme="minorEastAsia" w:hAnsiTheme="minorEastAsia" w:eastAsiaTheme="minorEastAsia" w:cstheme="minorEastAsia"/>
          <w:i w:val="0"/>
          <w:iCs w:val="0"/>
          <w:caps w:val="0"/>
          <w:spacing w:val="0"/>
          <w:sz w:val="24"/>
          <w:szCs w:val="24"/>
          <w:highlight w:val="none"/>
          <w:lang w:eastAsia="zh-CN"/>
        </w:rPr>
      </w:pPr>
      <w:r>
        <w:rPr>
          <w:rStyle w:val="26"/>
          <w:rFonts w:hint="eastAsia" w:asciiTheme="minorEastAsia" w:hAnsiTheme="minorEastAsia" w:eastAsiaTheme="minorEastAsia" w:cstheme="minorEastAsia"/>
          <w:i w:val="0"/>
          <w:iCs w:val="0"/>
          <w:caps w:val="0"/>
          <w:spacing w:val="0"/>
          <w:sz w:val="24"/>
          <w:szCs w:val="24"/>
          <w:highlight w:val="none"/>
          <w:lang w:eastAsia="zh-CN"/>
        </w:rPr>
        <w:t>6.投标人（供应商）注册链接：http://www.ahgdxg.com/qydt/004001/20241018/d69707cb-633a-4ffe-b3f8-50faf5c7b0c6.html</w:t>
      </w:r>
    </w:p>
    <w:p w14:paraId="4C070B9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20" w:lineRule="atLeast"/>
        <w:ind w:right="0" w:firstLine="480" w:firstLineChars="200"/>
        <w:rPr>
          <w:rStyle w:val="26"/>
          <w:rFonts w:hint="eastAsia" w:asciiTheme="minorEastAsia" w:hAnsiTheme="minorEastAsia" w:eastAsiaTheme="minorEastAsia" w:cstheme="minorEastAsia"/>
          <w:i w:val="0"/>
          <w:iCs w:val="0"/>
          <w:caps w:val="0"/>
          <w:spacing w:val="0"/>
          <w:sz w:val="24"/>
          <w:szCs w:val="24"/>
          <w:highlight w:val="none"/>
          <w:lang w:eastAsia="zh-CN"/>
        </w:rPr>
      </w:pPr>
      <w:r>
        <w:rPr>
          <w:rStyle w:val="26"/>
          <w:rFonts w:hint="eastAsia" w:asciiTheme="minorEastAsia" w:hAnsiTheme="minorEastAsia" w:eastAsiaTheme="minorEastAsia" w:cstheme="minorEastAsia"/>
          <w:i w:val="0"/>
          <w:iCs w:val="0"/>
          <w:caps w:val="0"/>
          <w:spacing w:val="0"/>
          <w:sz w:val="24"/>
          <w:szCs w:val="24"/>
          <w:highlight w:val="none"/>
          <w:lang w:eastAsia="zh-CN"/>
        </w:rPr>
        <w:t>7.投标人（供应商）电子标投标详见链接：http://www.ahgdxg.com/qydt/004001/20221014/d8ce1ee7-4cc3-41b3-8932-809f337dca6b.html</w:t>
      </w:r>
    </w:p>
    <w:p w14:paraId="3D74062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0" w:right="0" w:firstLine="0"/>
        <w:jc w:val="left"/>
        <w:rPr>
          <w:rFonts w:hint="eastAsia" w:asciiTheme="minorEastAsia" w:hAnsiTheme="minorEastAsia" w:eastAsiaTheme="minorEastAsia" w:cstheme="minorEastAsia"/>
          <w:sz w:val="24"/>
          <w:szCs w:val="24"/>
          <w:highlight w:val="none"/>
          <w:lang w:eastAsia="zh-CN"/>
        </w:rPr>
      </w:pPr>
      <w:r>
        <w:rPr>
          <w:rStyle w:val="22"/>
          <w:rFonts w:hint="eastAsia" w:asciiTheme="minorEastAsia" w:hAnsiTheme="minorEastAsia" w:eastAsiaTheme="minorEastAsia" w:cstheme="minorEastAsia"/>
          <w:b/>
          <w:bCs/>
          <w:i w:val="0"/>
          <w:iCs w:val="0"/>
          <w:caps w:val="0"/>
          <w:spacing w:val="0"/>
          <w:sz w:val="24"/>
          <w:szCs w:val="24"/>
          <w:highlight w:val="none"/>
        </w:rPr>
        <w:t>七、对本次招标提出询问，请按以下方式联系。</w:t>
      </w:r>
      <w:r>
        <w:rPr>
          <w:rFonts w:hint="eastAsia" w:asciiTheme="minorEastAsia" w:hAnsiTheme="minorEastAsia" w:eastAsiaTheme="minorEastAsia" w:cstheme="minorEastAsia"/>
          <w:i w:val="0"/>
          <w:iCs w:val="0"/>
          <w:caps w:val="0"/>
          <w:spacing w:val="0"/>
          <w:sz w:val="24"/>
          <w:szCs w:val="24"/>
          <w:highlight w:val="none"/>
          <w:lang w:eastAsia="zh-CN"/>
        </w:rPr>
        <w:t xml:space="preserve"> </w:t>
      </w:r>
      <w:r>
        <w:rPr>
          <w:rFonts w:hint="eastAsia" w:asciiTheme="minorEastAsia" w:hAnsiTheme="minorEastAsia" w:eastAsiaTheme="minorEastAsia" w:cstheme="minorEastAsia"/>
          <w:i w:val="0"/>
          <w:iCs w:val="0"/>
          <w:caps w:val="0"/>
          <w:spacing w:val="0"/>
          <w:sz w:val="24"/>
          <w:szCs w:val="24"/>
          <w:highlight w:val="none"/>
        </w:rPr>
        <w:t xml:space="preserve"> </w:t>
      </w:r>
      <w:r>
        <w:rPr>
          <w:rFonts w:hint="eastAsia" w:asciiTheme="minorEastAsia" w:hAnsiTheme="minorEastAsia" w:eastAsiaTheme="minorEastAsia" w:cstheme="minorEastAsia"/>
          <w:i w:val="0"/>
          <w:iCs w:val="0"/>
          <w:caps w:val="0"/>
          <w:spacing w:val="0"/>
          <w:sz w:val="24"/>
          <w:szCs w:val="24"/>
          <w:highlight w:val="none"/>
          <w:lang w:eastAsia="zh-CN"/>
        </w:rPr>
        <w:t xml:space="preserve"> </w:t>
      </w:r>
      <w:r>
        <w:rPr>
          <w:rFonts w:hint="eastAsia" w:asciiTheme="minorEastAsia" w:hAnsiTheme="minorEastAsia" w:eastAsiaTheme="minorEastAsia" w:cstheme="minorEastAsia"/>
          <w:i w:val="0"/>
          <w:iCs w:val="0"/>
          <w:caps w:val="0"/>
          <w:spacing w:val="0"/>
          <w:sz w:val="24"/>
          <w:szCs w:val="24"/>
          <w:highlight w:val="none"/>
        </w:rPr>
        <w:t xml:space="preserve"> </w:t>
      </w:r>
      <w:r>
        <w:rPr>
          <w:rFonts w:hint="eastAsia" w:asciiTheme="minorEastAsia" w:hAnsiTheme="minorEastAsia" w:eastAsiaTheme="minorEastAsia" w:cstheme="minorEastAsia"/>
          <w:i w:val="0"/>
          <w:iCs w:val="0"/>
          <w:caps w:val="0"/>
          <w:spacing w:val="0"/>
          <w:sz w:val="24"/>
          <w:szCs w:val="24"/>
          <w:highlight w:val="none"/>
          <w:lang w:eastAsia="zh-CN"/>
        </w:rPr>
        <w:t xml:space="preserve">  </w:t>
      </w:r>
    </w:p>
    <w:p w14:paraId="64DEF16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20" w:lineRule="atLeast"/>
        <w:ind w:left="0" w:right="0" w:firstLine="420"/>
        <w:rPr>
          <w:rFonts w:hint="eastAsia" w:asciiTheme="minorEastAsia" w:hAnsiTheme="minorEastAsia" w:eastAsiaTheme="minorEastAsia" w:cstheme="minorEastAsia"/>
          <w:i w:val="0"/>
          <w:iCs w:val="0"/>
          <w:caps w:val="0"/>
          <w:spacing w:val="0"/>
          <w:sz w:val="24"/>
          <w:szCs w:val="24"/>
          <w:highlight w:val="none"/>
        </w:rPr>
      </w:pPr>
      <w:r>
        <w:rPr>
          <w:rFonts w:hint="eastAsia" w:asciiTheme="minorEastAsia" w:hAnsiTheme="minorEastAsia" w:eastAsiaTheme="minorEastAsia" w:cstheme="minorEastAsia"/>
          <w:i w:val="0"/>
          <w:iCs w:val="0"/>
          <w:caps w:val="0"/>
          <w:spacing w:val="0"/>
          <w:sz w:val="24"/>
          <w:szCs w:val="24"/>
          <w:highlight w:val="none"/>
        </w:rPr>
        <w:t>1. 采购人信息</w:t>
      </w:r>
    </w:p>
    <w:p w14:paraId="36FD548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20" w:lineRule="atLeast"/>
        <w:ind w:left="0" w:right="0" w:firstLine="420"/>
        <w:rPr>
          <w:rFonts w:hint="eastAsia" w:asciiTheme="minorEastAsia" w:hAnsiTheme="minorEastAsia" w:eastAsiaTheme="minorEastAsia" w:cstheme="minorEastAsia"/>
          <w:i w:val="0"/>
          <w:iCs w:val="0"/>
          <w:caps w:val="0"/>
          <w:spacing w:val="0"/>
          <w:sz w:val="24"/>
          <w:szCs w:val="24"/>
          <w:highlight w:val="none"/>
        </w:rPr>
      </w:pPr>
      <w:r>
        <w:rPr>
          <w:rFonts w:hint="eastAsia" w:asciiTheme="minorEastAsia" w:hAnsiTheme="minorEastAsia" w:eastAsiaTheme="minorEastAsia" w:cstheme="minorEastAsia"/>
          <w:i w:val="0"/>
          <w:iCs w:val="0"/>
          <w:caps w:val="0"/>
          <w:spacing w:val="0"/>
          <w:sz w:val="24"/>
          <w:szCs w:val="24"/>
          <w:highlight w:val="none"/>
        </w:rPr>
        <w:t>名称：安徽国际商务职业学院</w:t>
      </w:r>
    </w:p>
    <w:p w14:paraId="7FAD45B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20" w:lineRule="atLeast"/>
        <w:ind w:left="0" w:right="0" w:firstLine="420"/>
        <w:rPr>
          <w:rFonts w:hint="eastAsia" w:asciiTheme="minorEastAsia" w:hAnsiTheme="minorEastAsia" w:eastAsiaTheme="minorEastAsia" w:cstheme="minorEastAsia"/>
          <w:i w:val="0"/>
          <w:iCs w:val="0"/>
          <w:caps w:val="0"/>
          <w:spacing w:val="0"/>
          <w:sz w:val="24"/>
          <w:szCs w:val="24"/>
          <w:highlight w:val="none"/>
        </w:rPr>
      </w:pPr>
      <w:r>
        <w:rPr>
          <w:rFonts w:hint="eastAsia" w:asciiTheme="minorEastAsia" w:hAnsiTheme="minorEastAsia" w:eastAsiaTheme="minorEastAsia" w:cstheme="minorEastAsia"/>
          <w:i w:val="0"/>
          <w:iCs w:val="0"/>
          <w:caps w:val="0"/>
          <w:spacing w:val="0"/>
          <w:sz w:val="24"/>
          <w:szCs w:val="24"/>
          <w:highlight w:val="none"/>
        </w:rPr>
        <w:t>地址：合肥市双凤开发区魏武路001号</w:t>
      </w:r>
    </w:p>
    <w:p w14:paraId="6EF9A57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20" w:lineRule="atLeast"/>
        <w:ind w:left="0" w:right="0" w:firstLine="420"/>
        <w:rPr>
          <w:rFonts w:hint="eastAsia" w:asciiTheme="minorEastAsia" w:hAnsiTheme="minorEastAsia" w:eastAsiaTheme="minorEastAsia" w:cstheme="minorEastAsia"/>
          <w:i w:val="0"/>
          <w:iCs w:val="0"/>
          <w:caps w:val="0"/>
          <w:spacing w:val="0"/>
          <w:sz w:val="24"/>
          <w:szCs w:val="24"/>
          <w:highlight w:val="none"/>
        </w:rPr>
      </w:pPr>
      <w:r>
        <w:rPr>
          <w:rFonts w:hint="eastAsia" w:asciiTheme="minorEastAsia" w:hAnsiTheme="minorEastAsia" w:eastAsiaTheme="minorEastAsia" w:cstheme="minorEastAsia"/>
          <w:i w:val="0"/>
          <w:iCs w:val="0"/>
          <w:caps w:val="0"/>
          <w:spacing w:val="0"/>
          <w:sz w:val="24"/>
          <w:szCs w:val="24"/>
          <w:highlight w:val="none"/>
        </w:rPr>
        <w:t>联系方式：0551-66319873</w:t>
      </w:r>
    </w:p>
    <w:p w14:paraId="25206B5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20" w:lineRule="atLeast"/>
        <w:ind w:left="0" w:right="0" w:firstLine="420"/>
        <w:rPr>
          <w:rFonts w:hint="eastAsia" w:asciiTheme="minorEastAsia" w:hAnsiTheme="minorEastAsia" w:eastAsiaTheme="minorEastAsia" w:cstheme="minorEastAsia"/>
          <w:i w:val="0"/>
          <w:iCs w:val="0"/>
          <w:caps w:val="0"/>
          <w:spacing w:val="0"/>
          <w:sz w:val="24"/>
          <w:szCs w:val="24"/>
          <w:highlight w:val="none"/>
          <w:lang w:eastAsia="zh-CN"/>
        </w:rPr>
      </w:pPr>
      <w:r>
        <w:rPr>
          <w:rFonts w:hint="eastAsia" w:asciiTheme="minorEastAsia" w:hAnsiTheme="minorEastAsia" w:eastAsiaTheme="minorEastAsia" w:cstheme="minorEastAsia"/>
          <w:i w:val="0"/>
          <w:iCs w:val="0"/>
          <w:caps w:val="0"/>
          <w:spacing w:val="0"/>
          <w:sz w:val="24"/>
          <w:szCs w:val="24"/>
          <w:highlight w:val="none"/>
          <w:lang w:val="en-US" w:eastAsia="zh-CN"/>
        </w:rPr>
        <w:t>2.</w:t>
      </w:r>
      <w:r>
        <w:rPr>
          <w:rFonts w:hint="eastAsia" w:asciiTheme="minorEastAsia" w:hAnsiTheme="minorEastAsia" w:eastAsiaTheme="minorEastAsia" w:cstheme="minorEastAsia"/>
          <w:i w:val="0"/>
          <w:iCs w:val="0"/>
          <w:caps w:val="0"/>
          <w:spacing w:val="0"/>
          <w:sz w:val="24"/>
          <w:szCs w:val="24"/>
          <w:highlight w:val="none"/>
        </w:rPr>
        <w:t>采购代理机构信息</w:t>
      </w:r>
    </w:p>
    <w:p w14:paraId="4CD432B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20" w:lineRule="atLeast"/>
        <w:ind w:left="0" w:right="0" w:firstLine="420"/>
        <w:rPr>
          <w:rFonts w:hint="eastAsia" w:asciiTheme="minorEastAsia" w:hAnsiTheme="minorEastAsia" w:eastAsiaTheme="minorEastAsia" w:cstheme="minorEastAsia"/>
          <w:i w:val="0"/>
          <w:iCs w:val="0"/>
          <w:caps w:val="0"/>
          <w:spacing w:val="0"/>
          <w:sz w:val="24"/>
          <w:szCs w:val="24"/>
          <w:highlight w:val="none"/>
        </w:rPr>
      </w:pPr>
      <w:r>
        <w:rPr>
          <w:rFonts w:hint="eastAsia" w:asciiTheme="minorEastAsia" w:hAnsiTheme="minorEastAsia" w:eastAsiaTheme="minorEastAsia" w:cstheme="minorEastAsia"/>
          <w:i w:val="0"/>
          <w:iCs w:val="0"/>
          <w:caps w:val="0"/>
          <w:spacing w:val="0"/>
          <w:sz w:val="24"/>
          <w:szCs w:val="24"/>
          <w:highlight w:val="none"/>
        </w:rPr>
        <w:t>名称：安徽广电项目管理有限公司</w:t>
      </w:r>
    </w:p>
    <w:p w14:paraId="6916AA4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20" w:lineRule="atLeast"/>
        <w:ind w:left="0" w:right="0" w:firstLine="420"/>
        <w:rPr>
          <w:rFonts w:hint="eastAsia" w:asciiTheme="minorEastAsia" w:hAnsiTheme="minorEastAsia" w:eastAsiaTheme="minorEastAsia" w:cstheme="minorEastAsia"/>
          <w:i w:val="0"/>
          <w:iCs w:val="0"/>
          <w:caps w:val="0"/>
          <w:spacing w:val="0"/>
          <w:sz w:val="24"/>
          <w:szCs w:val="24"/>
          <w:highlight w:val="none"/>
        </w:rPr>
      </w:pPr>
      <w:r>
        <w:rPr>
          <w:rFonts w:hint="eastAsia" w:asciiTheme="minorEastAsia" w:hAnsiTheme="minorEastAsia" w:eastAsiaTheme="minorEastAsia" w:cstheme="minorEastAsia"/>
          <w:i w:val="0"/>
          <w:iCs w:val="0"/>
          <w:caps w:val="0"/>
          <w:spacing w:val="0"/>
          <w:sz w:val="24"/>
          <w:szCs w:val="24"/>
          <w:highlight w:val="none"/>
        </w:rPr>
        <w:t>地址：安徽省合肥市望江西路766号广电大厦5层</w:t>
      </w:r>
    </w:p>
    <w:p w14:paraId="001D0AF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20" w:lineRule="atLeast"/>
        <w:ind w:left="0" w:right="0" w:firstLine="420"/>
        <w:rPr>
          <w:rFonts w:hint="eastAsia" w:asciiTheme="minorEastAsia" w:hAnsiTheme="minorEastAsia" w:eastAsiaTheme="minorEastAsia" w:cstheme="minorEastAsia"/>
          <w:i w:val="0"/>
          <w:iCs w:val="0"/>
          <w:caps w:val="0"/>
          <w:spacing w:val="0"/>
          <w:sz w:val="24"/>
          <w:szCs w:val="24"/>
          <w:highlight w:val="none"/>
          <w:lang w:eastAsia="zh-CN"/>
        </w:rPr>
      </w:pPr>
      <w:r>
        <w:rPr>
          <w:rFonts w:hint="eastAsia" w:asciiTheme="minorEastAsia" w:hAnsiTheme="minorEastAsia" w:eastAsiaTheme="minorEastAsia" w:cstheme="minorEastAsia"/>
          <w:i w:val="0"/>
          <w:iCs w:val="0"/>
          <w:caps w:val="0"/>
          <w:spacing w:val="0"/>
          <w:sz w:val="24"/>
          <w:szCs w:val="24"/>
          <w:highlight w:val="none"/>
        </w:rPr>
        <w:t>联系方式：0551-65603993</w:t>
      </w:r>
      <w:r>
        <w:rPr>
          <w:rFonts w:hint="eastAsia" w:asciiTheme="minorEastAsia" w:hAnsiTheme="minorEastAsia" w:eastAsiaTheme="minorEastAsia" w:cstheme="minorEastAsia"/>
          <w:i w:val="0"/>
          <w:iCs w:val="0"/>
          <w:caps w:val="0"/>
          <w:spacing w:val="0"/>
          <w:sz w:val="24"/>
          <w:szCs w:val="24"/>
          <w:highlight w:val="none"/>
          <w:lang w:eastAsia="zh-CN"/>
        </w:rPr>
        <w:t xml:space="preserve"> </w:t>
      </w:r>
    </w:p>
    <w:p w14:paraId="21698CE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20" w:lineRule="atLeast"/>
        <w:ind w:left="0" w:right="0" w:firstLine="42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i w:val="0"/>
          <w:iCs w:val="0"/>
          <w:caps w:val="0"/>
          <w:spacing w:val="0"/>
          <w:sz w:val="24"/>
          <w:szCs w:val="24"/>
          <w:highlight w:val="none"/>
        </w:rPr>
        <w:t>3. 项目联系方式</w:t>
      </w:r>
      <w:r>
        <w:rPr>
          <w:rFonts w:hint="eastAsia" w:asciiTheme="minorEastAsia" w:hAnsiTheme="minorEastAsia" w:eastAsiaTheme="minorEastAsia" w:cstheme="minorEastAsia"/>
          <w:i w:val="0"/>
          <w:iCs w:val="0"/>
          <w:caps w:val="0"/>
          <w:spacing w:val="0"/>
          <w:sz w:val="24"/>
          <w:szCs w:val="24"/>
          <w:highlight w:val="none"/>
          <w:lang w:eastAsia="zh-CN"/>
        </w:rPr>
        <w:t xml:space="preserve">  </w:t>
      </w:r>
      <w:r>
        <w:rPr>
          <w:rFonts w:hint="eastAsia" w:asciiTheme="minorEastAsia" w:hAnsiTheme="minorEastAsia" w:eastAsiaTheme="minorEastAsia" w:cstheme="minorEastAsia"/>
          <w:i w:val="0"/>
          <w:iCs w:val="0"/>
          <w:caps w:val="0"/>
          <w:spacing w:val="0"/>
          <w:sz w:val="24"/>
          <w:szCs w:val="24"/>
          <w:highlight w:val="none"/>
        </w:rPr>
        <w:t xml:space="preserve"> </w:t>
      </w:r>
      <w:r>
        <w:rPr>
          <w:rFonts w:hint="eastAsia" w:asciiTheme="minorEastAsia" w:hAnsiTheme="minorEastAsia" w:eastAsiaTheme="minorEastAsia" w:cstheme="minorEastAsia"/>
          <w:i w:val="0"/>
          <w:iCs w:val="0"/>
          <w:caps w:val="0"/>
          <w:spacing w:val="0"/>
          <w:sz w:val="24"/>
          <w:szCs w:val="24"/>
          <w:highlight w:val="none"/>
          <w:lang w:eastAsia="zh-CN"/>
        </w:rPr>
        <w:t xml:space="preserve"> </w:t>
      </w:r>
    </w:p>
    <w:p w14:paraId="469E912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20" w:lineRule="atLeast"/>
        <w:ind w:left="0" w:right="0" w:firstLine="42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i w:val="0"/>
          <w:iCs w:val="0"/>
          <w:caps w:val="0"/>
          <w:spacing w:val="0"/>
          <w:sz w:val="24"/>
          <w:szCs w:val="24"/>
          <w:highlight w:val="none"/>
        </w:rPr>
        <w:t>项目联系人：</w:t>
      </w:r>
      <w:r>
        <w:rPr>
          <w:rStyle w:val="26"/>
          <w:rFonts w:hint="eastAsia" w:asciiTheme="minorEastAsia" w:hAnsiTheme="minorEastAsia" w:eastAsiaTheme="minorEastAsia" w:cstheme="minorEastAsia"/>
          <w:i w:val="0"/>
          <w:iCs w:val="0"/>
          <w:caps w:val="0"/>
          <w:spacing w:val="0"/>
          <w:sz w:val="24"/>
          <w:szCs w:val="24"/>
          <w:highlight w:val="none"/>
          <w:lang w:val="en-US" w:eastAsia="zh-CN"/>
        </w:rPr>
        <w:t>胡工、李工</w:t>
      </w:r>
      <w:r>
        <w:rPr>
          <w:rFonts w:hint="eastAsia" w:asciiTheme="minorEastAsia" w:hAnsiTheme="minorEastAsia" w:eastAsiaTheme="minorEastAsia" w:cstheme="minorEastAsia"/>
          <w:i w:val="0"/>
          <w:iCs w:val="0"/>
          <w:caps w:val="0"/>
          <w:spacing w:val="0"/>
          <w:sz w:val="24"/>
          <w:szCs w:val="24"/>
          <w:highlight w:val="none"/>
          <w:lang w:eastAsia="zh-CN"/>
        </w:rPr>
        <w:t xml:space="preserve">  </w:t>
      </w:r>
      <w:r>
        <w:rPr>
          <w:rFonts w:hint="eastAsia" w:asciiTheme="minorEastAsia" w:hAnsiTheme="minorEastAsia" w:eastAsiaTheme="minorEastAsia" w:cstheme="minorEastAsia"/>
          <w:i w:val="0"/>
          <w:iCs w:val="0"/>
          <w:caps w:val="0"/>
          <w:spacing w:val="0"/>
          <w:sz w:val="24"/>
          <w:szCs w:val="24"/>
          <w:highlight w:val="none"/>
        </w:rPr>
        <w:t xml:space="preserve"> </w:t>
      </w:r>
      <w:r>
        <w:rPr>
          <w:rFonts w:hint="eastAsia" w:asciiTheme="minorEastAsia" w:hAnsiTheme="minorEastAsia" w:eastAsiaTheme="minorEastAsia" w:cstheme="minorEastAsia"/>
          <w:i w:val="0"/>
          <w:iCs w:val="0"/>
          <w:caps w:val="0"/>
          <w:spacing w:val="0"/>
          <w:sz w:val="24"/>
          <w:szCs w:val="24"/>
          <w:highlight w:val="none"/>
          <w:lang w:eastAsia="zh-CN"/>
        </w:rPr>
        <w:t xml:space="preserve"> </w:t>
      </w:r>
    </w:p>
    <w:p w14:paraId="2FE7336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20" w:lineRule="atLeast"/>
        <w:ind w:left="0" w:right="0" w:firstLine="42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i w:val="0"/>
          <w:iCs w:val="0"/>
          <w:caps w:val="0"/>
          <w:spacing w:val="0"/>
          <w:sz w:val="24"/>
          <w:szCs w:val="24"/>
          <w:highlight w:val="none"/>
        </w:rPr>
        <w:t>电话：</w:t>
      </w:r>
      <w:r>
        <w:rPr>
          <w:rStyle w:val="26"/>
          <w:rFonts w:hint="eastAsia" w:asciiTheme="minorEastAsia" w:hAnsiTheme="minorEastAsia" w:eastAsiaTheme="minorEastAsia" w:cstheme="minorEastAsia"/>
          <w:i w:val="0"/>
          <w:iCs w:val="0"/>
          <w:caps w:val="0"/>
          <w:spacing w:val="0"/>
          <w:sz w:val="24"/>
          <w:szCs w:val="24"/>
          <w:highlight w:val="none"/>
        </w:rPr>
        <w:t>1</w:t>
      </w:r>
      <w:r>
        <w:rPr>
          <w:rStyle w:val="26"/>
          <w:rFonts w:hint="eastAsia" w:asciiTheme="minorEastAsia" w:hAnsiTheme="minorEastAsia" w:eastAsiaTheme="minorEastAsia" w:cstheme="minorEastAsia"/>
          <w:i w:val="0"/>
          <w:iCs w:val="0"/>
          <w:caps w:val="0"/>
          <w:spacing w:val="0"/>
          <w:sz w:val="24"/>
          <w:szCs w:val="24"/>
          <w:highlight w:val="none"/>
          <w:lang w:val="en-US" w:eastAsia="zh-CN"/>
        </w:rPr>
        <w:t>3349138921</w:t>
      </w:r>
      <w:r>
        <w:rPr>
          <w:rFonts w:hint="eastAsia" w:asciiTheme="minorEastAsia" w:hAnsiTheme="minorEastAsia" w:eastAsiaTheme="minorEastAsia" w:cstheme="minorEastAsia"/>
          <w:i w:val="0"/>
          <w:iCs w:val="0"/>
          <w:caps w:val="0"/>
          <w:spacing w:val="0"/>
          <w:sz w:val="24"/>
          <w:szCs w:val="24"/>
          <w:highlight w:val="none"/>
          <w:lang w:eastAsia="zh-CN"/>
        </w:rPr>
        <w:t xml:space="preserve"> </w:t>
      </w:r>
    </w:p>
    <w:p w14:paraId="5C843F6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20" w:lineRule="atLeast"/>
        <w:ind w:left="0" w:right="0" w:firstLine="420"/>
        <w:rPr>
          <w:rFonts w:hint="eastAsia" w:ascii="仿宋" w:hAnsi="仿宋" w:eastAsia="仿宋" w:cs="仿宋"/>
          <w:highlight w:val="none"/>
        </w:rPr>
      </w:pPr>
    </w:p>
    <w:p w14:paraId="1FE10380">
      <w:pPr>
        <w:rPr>
          <w:rFonts w:hint="eastAsia" w:asciiTheme="minorEastAsia" w:hAnsiTheme="minorEastAsia" w:eastAsiaTheme="minorEastAsia"/>
          <w:b/>
          <w:sz w:val="28"/>
        </w:rPr>
      </w:pPr>
      <w:r>
        <w:rPr>
          <w:rFonts w:hint="eastAsia" w:asciiTheme="minorEastAsia" w:hAnsiTheme="minorEastAsia" w:eastAsiaTheme="minorEastAsia"/>
          <w:b/>
          <w:sz w:val="28"/>
        </w:rPr>
        <w:br w:type="page"/>
      </w:r>
    </w:p>
    <w:p w14:paraId="2BA93292">
      <w:pPr>
        <w:pStyle w:val="2"/>
        <w:rPr>
          <w:rFonts w:hint="eastAsia"/>
        </w:rPr>
      </w:pPr>
    </w:p>
    <w:p w14:paraId="42605B3B">
      <w:pPr>
        <w:spacing w:line="360" w:lineRule="auto"/>
        <w:jc w:val="center"/>
        <w:outlineLvl w:val="0"/>
        <w:rPr>
          <w:rFonts w:asciiTheme="minorEastAsia" w:hAnsiTheme="minorEastAsia" w:eastAsiaTheme="minorEastAsia"/>
          <w:b/>
          <w:sz w:val="28"/>
        </w:rPr>
      </w:pPr>
      <w:bookmarkStart w:id="0" w:name="_Toc11068"/>
      <w:r>
        <w:rPr>
          <w:rFonts w:hint="eastAsia" w:asciiTheme="minorEastAsia" w:hAnsiTheme="minorEastAsia" w:eastAsiaTheme="minorEastAsia"/>
          <w:b/>
          <w:sz w:val="28"/>
        </w:rPr>
        <w:t xml:space="preserve">第一章 </w:t>
      </w:r>
      <w:r>
        <w:rPr>
          <w:rFonts w:asciiTheme="minorEastAsia" w:hAnsiTheme="minorEastAsia" w:eastAsiaTheme="minorEastAsia"/>
          <w:b/>
          <w:sz w:val="28"/>
        </w:rPr>
        <w:t xml:space="preserve"> 投标邀请</w:t>
      </w:r>
      <w:bookmarkEnd w:id="0"/>
    </w:p>
    <w:p w14:paraId="0C2AE739">
      <w:pPr>
        <w:spacing w:line="360" w:lineRule="auto"/>
        <w:ind w:firstLine="437"/>
        <w:outlineLvl w:val="1"/>
        <w:rPr>
          <w:rFonts w:ascii="宋体" w:hAnsi="宋体" w:eastAsia="宋体"/>
          <w:b/>
          <w:bCs/>
          <w:sz w:val="24"/>
          <w:szCs w:val="18"/>
        </w:rPr>
      </w:pPr>
      <w:bookmarkStart w:id="1" w:name="_Toc14786"/>
      <w:bookmarkStart w:id="2" w:name="_Toc21845"/>
      <w:r>
        <w:rPr>
          <w:rFonts w:hint="eastAsia" w:ascii="宋体" w:hAnsi="宋体" w:eastAsia="宋体"/>
          <w:b/>
          <w:bCs/>
          <w:sz w:val="24"/>
          <w:szCs w:val="18"/>
        </w:rPr>
        <w:t>一、项目基本情况</w:t>
      </w:r>
      <w:bookmarkEnd w:id="1"/>
      <w:bookmarkEnd w:id="2"/>
    </w:p>
    <w:p w14:paraId="143EA46B">
      <w:pPr>
        <w:spacing w:line="360" w:lineRule="auto"/>
        <w:ind w:firstLine="435"/>
        <w:rPr>
          <w:rFonts w:hint="eastAsia" w:asciiTheme="minorEastAsia" w:hAnsiTheme="minorEastAsia" w:eastAsiaTheme="minorEastAsia"/>
          <w:sz w:val="24"/>
          <w:lang w:eastAsia="zh-CN"/>
        </w:rPr>
      </w:pPr>
      <w:r>
        <w:rPr>
          <w:rFonts w:hint="eastAsia" w:asciiTheme="minorEastAsia" w:hAnsiTheme="minorEastAsia" w:eastAsiaTheme="minorEastAsia"/>
          <w:sz w:val="24"/>
        </w:rPr>
        <w:t>1.项目编号：</w:t>
      </w:r>
      <w:r>
        <w:rPr>
          <w:rFonts w:hint="eastAsia" w:asciiTheme="minorEastAsia" w:hAnsiTheme="minorEastAsia" w:eastAsiaTheme="minorEastAsia"/>
          <w:sz w:val="24"/>
          <w:lang w:eastAsia="zh-CN"/>
        </w:rPr>
        <w:t>FS34000120258010号</w:t>
      </w:r>
    </w:p>
    <w:p w14:paraId="2897F90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2.项目名称：</w:t>
      </w:r>
      <w:r>
        <w:rPr>
          <w:rFonts w:hint="eastAsia" w:ascii="宋体" w:hAnsi="宋体" w:eastAsia="宋体"/>
          <w:sz w:val="24"/>
          <w:szCs w:val="18"/>
          <w:u w:val="single"/>
        </w:rPr>
        <w:t>安徽国际商务职业学院风雨操场内部功能一期建设项目第二批</w:t>
      </w:r>
    </w:p>
    <w:p w14:paraId="7B92F34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3.预算金额：</w:t>
      </w:r>
      <w:r>
        <w:rPr>
          <w:rFonts w:hint="eastAsia" w:asciiTheme="minorEastAsia" w:hAnsiTheme="minorEastAsia" w:eastAsiaTheme="minorEastAsia"/>
          <w:sz w:val="24"/>
          <w:u w:val="single"/>
          <w:lang w:eastAsia="zh-CN"/>
        </w:rPr>
        <w:t xml:space="preserve"> 4,489,754.00元</w:t>
      </w:r>
    </w:p>
    <w:p w14:paraId="35F8CEF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4.最高限价：</w:t>
      </w:r>
      <w:r>
        <w:rPr>
          <w:rFonts w:hint="eastAsia" w:asciiTheme="minorEastAsia" w:hAnsiTheme="minorEastAsia" w:eastAsiaTheme="minorEastAsia"/>
          <w:sz w:val="24"/>
          <w:u w:val="single"/>
          <w:lang w:eastAsia="zh-CN"/>
        </w:rPr>
        <w:t xml:space="preserve"> 4,489,754.00元</w:t>
      </w:r>
    </w:p>
    <w:p w14:paraId="6E436A44">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sz w:val="24"/>
        </w:rPr>
        <w:t>5.采购需求：为满足校体育教学、训练、大型活动和赛事开展，同步推进场馆内部功能建设，对</w:t>
      </w:r>
      <w:r>
        <w:rPr>
          <w:rFonts w:hint="eastAsia" w:asciiTheme="minorEastAsia" w:hAnsiTheme="minorEastAsia" w:eastAsiaTheme="minorEastAsia"/>
          <w:color w:val="auto"/>
          <w:sz w:val="24"/>
        </w:rPr>
        <w:t>风雨操场内规划的5个综合类场馆、1个实训中心的设备设施进行采购。详见招标文件。</w:t>
      </w:r>
    </w:p>
    <w:p w14:paraId="5C851A11">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6.合同履行期限：</w:t>
      </w:r>
      <w:r>
        <w:rPr>
          <w:rFonts w:hint="eastAsia" w:asciiTheme="minorEastAsia" w:hAnsiTheme="minorEastAsia" w:eastAsiaTheme="minorEastAsia"/>
          <w:color w:val="auto"/>
          <w:sz w:val="24"/>
          <w:u w:val="single"/>
        </w:rPr>
        <w:t>合同签订生效后，90日历日内交货安装调试完毕。</w:t>
      </w:r>
    </w:p>
    <w:p w14:paraId="45AA887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7.本项目</w:t>
      </w:r>
      <w:r>
        <w:rPr>
          <w:rFonts w:hint="eastAsia" w:asciiTheme="minorEastAsia" w:hAnsiTheme="minorEastAsia" w:eastAsiaTheme="minorEastAsia"/>
          <w:sz w:val="24"/>
          <w:lang w:val="en-US" w:eastAsia="zh-CN"/>
        </w:rPr>
        <w:t>不</w:t>
      </w:r>
      <w:r>
        <w:rPr>
          <w:rFonts w:hint="eastAsia" w:asciiTheme="minorEastAsia" w:hAnsiTheme="minorEastAsia" w:eastAsiaTheme="minorEastAsia"/>
          <w:sz w:val="24"/>
        </w:rPr>
        <w:t>接受联合体投标。</w:t>
      </w:r>
    </w:p>
    <w:p w14:paraId="2A9D73B3">
      <w:pPr>
        <w:spacing w:line="360" w:lineRule="auto"/>
        <w:ind w:firstLine="437"/>
        <w:outlineLvl w:val="1"/>
        <w:rPr>
          <w:rFonts w:ascii="宋体" w:hAnsi="宋体" w:eastAsia="宋体"/>
          <w:b/>
          <w:bCs/>
          <w:sz w:val="24"/>
          <w:szCs w:val="18"/>
        </w:rPr>
      </w:pPr>
      <w:bookmarkStart w:id="3" w:name="_Toc21931"/>
      <w:bookmarkStart w:id="4" w:name="_Toc3375"/>
      <w:r>
        <w:rPr>
          <w:rFonts w:hint="eastAsia" w:ascii="宋体" w:hAnsi="宋体" w:eastAsia="宋体"/>
          <w:b/>
          <w:bCs/>
          <w:sz w:val="24"/>
          <w:szCs w:val="18"/>
        </w:rPr>
        <w:t>二、申请人的资格要求</w:t>
      </w:r>
      <w:bookmarkEnd w:id="3"/>
      <w:bookmarkEnd w:id="4"/>
    </w:p>
    <w:p w14:paraId="6814C7AB">
      <w:pPr>
        <w:spacing w:line="360" w:lineRule="auto"/>
        <w:ind w:firstLine="435"/>
        <w:outlineLvl w:val="9"/>
        <w:rPr>
          <w:rFonts w:hint="eastAsia" w:asciiTheme="minorEastAsia" w:hAnsiTheme="minorEastAsia" w:eastAsiaTheme="minorEastAsia"/>
          <w:color w:val="auto"/>
          <w:sz w:val="24"/>
          <w:highlight w:val="none"/>
        </w:rPr>
      </w:pPr>
      <w:bookmarkStart w:id="5" w:name="_Toc29434"/>
      <w:r>
        <w:rPr>
          <w:rFonts w:hint="eastAsia" w:asciiTheme="minorEastAsia" w:hAnsiTheme="minorEastAsia" w:eastAsiaTheme="minorEastAsia"/>
          <w:color w:val="auto"/>
          <w:sz w:val="24"/>
          <w:highlight w:val="none"/>
        </w:rPr>
        <w:t>1.满足《中华人民共和国政府采购法》第二十二条规定；</w:t>
      </w:r>
    </w:p>
    <w:p w14:paraId="31D19301">
      <w:pPr>
        <w:spacing w:line="360" w:lineRule="auto"/>
        <w:ind w:firstLine="435"/>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2.落实政府采购政策需满足的资格要求：</w:t>
      </w:r>
      <w:r>
        <w:rPr>
          <w:rFonts w:hint="eastAsia" w:asciiTheme="minorEastAsia" w:hAnsiTheme="minorEastAsia" w:eastAsiaTheme="minorEastAsia"/>
          <w:color w:val="auto"/>
          <w:sz w:val="24"/>
          <w:highlight w:val="none"/>
          <w:lang w:eastAsia="zh-CN"/>
        </w:rPr>
        <w:t>无；</w:t>
      </w:r>
    </w:p>
    <w:p w14:paraId="3635131E">
      <w:pPr>
        <w:spacing w:line="360" w:lineRule="auto"/>
        <w:ind w:firstLine="435"/>
        <w:outlineLvl w:val="9"/>
        <w:rPr>
          <w:rFonts w:hint="default" w:asciiTheme="minorEastAsia" w:hAnsiTheme="minorEastAsia" w:eastAsiaTheme="minorEastAsia"/>
          <w:color w:val="auto"/>
          <w:sz w:val="24"/>
          <w:highlight w:val="none"/>
          <w:lang w:val="en-US"/>
        </w:rPr>
      </w:pPr>
      <w:r>
        <w:rPr>
          <w:rFonts w:hint="eastAsia" w:asciiTheme="minorEastAsia" w:hAnsiTheme="minorEastAsia" w:eastAsiaTheme="minorEastAsia"/>
          <w:color w:val="auto"/>
          <w:sz w:val="24"/>
          <w:highlight w:val="none"/>
          <w:lang w:val="en-US" w:eastAsia="zh-CN"/>
        </w:rPr>
        <w:t>2.1中小企业政策</w:t>
      </w:r>
    </w:p>
    <w:p w14:paraId="5E96AF00">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2.1.1☑本项目不专门面向中小企业预留采购份额。</w:t>
      </w:r>
    </w:p>
    <w:p w14:paraId="092E350B">
      <w:pPr>
        <w:spacing w:line="360" w:lineRule="auto"/>
        <w:ind w:firstLine="435"/>
        <w:rPr>
          <w:rFonts w:hint="eastAsia"/>
          <w:highlight w:val="none"/>
          <w:lang w:eastAsia="zh-CN"/>
        </w:rPr>
      </w:pPr>
      <w:r>
        <w:rPr>
          <w:rFonts w:hint="default" w:asciiTheme="minorEastAsia" w:hAnsiTheme="minorEastAsia" w:eastAsiaTheme="minorEastAsia"/>
          <w:color w:val="auto"/>
          <w:sz w:val="24"/>
          <w:highlight w:val="none"/>
          <w:lang w:val="en-US" w:eastAsia="zh-CN"/>
        </w:rPr>
        <w:t>2.2</w:t>
      </w:r>
      <w:r>
        <w:rPr>
          <w:rFonts w:hint="eastAsia" w:asciiTheme="minorEastAsia" w:hAnsiTheme="minorEastAsia" w:eastAsiaTheme="minorEastAsia"/>
          <w:color w:val="auto"/>
          <w:sz w:val="24"/>
          <w:highlight w:val="none"/>
          <w:lang w:val="en-US" w:eastAsia="zh-CN"/>
        </w:rPr>
        <w:t>其他落实政府采购政策的资格要求：无；</w:t>
      </w:r>
    </w:p>
    <w:p w14:paraId="57195AEE">
      <w:pPr>
        <w:spacing w:line="360" w:lineRule="auto"/>
        <w:ind w:firstLine="435"/>
        <w:outlineLvl w:val="9"/>
        <w:rPr>
          <w:rFonts w:hint="eastAsia"/>
          <w:highlight w:val="none"/>
        </w:rPr>
      </w:pPr>
      <w:r>
        <w:rPr>
          <w:rFonts w:hint="eastAsia" w:asciiTheme="minorEastAsia" w:hAnsiTheme="minorEastAsia" w:eastAsiaTheme="minorEastAsia"/>
          <w:color w:val="auto"/>
          <w:sz w:val="24"/>
          <w:highlight w:val="none"/>
        </w:rPr>
        <w:t>3.本项目的特定资格要求：</w:t>
      </w:r>
      <w:r>
        <w:rPr>
          <w:rFonts w:hint="eastAsia" w:asciiTheme="minorEastAsia" w:hAnsiTheme="minorEastAsia" w:eastAsiaTheme="minorEastAsia"/>
          <w:color w:val="auto"/>
          <w:sz w:val="24"/>
          <w:highlight w:val="none"/>
          <w:lang w:val="en-US" w:eastAsia="zh-CN"/>
        </w:rPr>
        <w:t>无。</w:t>
      </w:r>
    </w:p>
    <w:p w14:paraId="1E8C7113">
      <w:pPr>
        <w:spacing w:line="360" w:lineRule="auto"/>
        <w:ind w:firstLine="435"/>
        <w:outlineLvl w:val="1"/>
        <w:rPr>
          <w:rFonts w:ascii="宋体" w:hAnsi="宋体" w:eastAsia="宋体"/>
          <w:b/>
          <w:bCs/>
          <w:sz w:val="24"/>
          <w:szCs w:val="18"/>
          <w:highlight w:val="none"/>
        </w:rPr>
      </w:pPr>
      <w:bookmarkStart w:id="6" w:name="_Toc24673"/>
      <w:r>
        <w:rPr>
          <w:rFonts w:hint="eastAsia" w:ascii="宋体" w:hAnsi="宋体" w:eastAsia="宋体"/>
          <w:b/>
          <w:bCs/>
          <w:sz w:val="24"/>
          <w:szCs w:val="18"/>
          <w:highlight w:val="none"/>
        </w:rPr>
        <w:t>三</w:t>
      </w:r>
      <w:r>
        <w:rPr>
          <w:rFonts w:hint="eastAsia" w:asciiTheme="minorEastAsia" w:hAnsiTheme="minorEastAsia" w:eastAsiaTheme="minorEastAsia"/>
          <w:b/>
          <w:sz w:val="24"/>
          <w:highlight w:val="none"/>
        </w:rPr>
        <w:t>、</w:t>
      </w:r>
      <w:r>
        <w:rPr>
          <w:rFonts w:hint="eastAsia" w:ascii="宋体" w:hAnsi="宋体" w:eastAsia="宋体"/>
          <w:b/>
          <w:bCs/>
          <w:sz w:val="24"/>
          <w:szCs w:val="18"/>
          <w:highlight w:val="none"/>
        </w:rPr>
        <w:t>招标文件的获取</w:t>
      </w:r>
      <w:bookmarkEnd w:id="6"/>
    </w:p>
    <w:p w14:paraId="0DF7048B">
      <w:pPr>
        <w:autoSpaceDE w:val="0"/>
        <w:autoSpaceDN w:val="0"/>
        <w:adjustRightInd w:val="0"/>
        <w:spacing w:line="360" w:lineRule="auto"/>
        <w:ind w:firstLine="436" w:firstLineChars="182"/>
        <w:jc w:val="left"/>
        <w:rPr>
          <w:rFonts w:ascii="宋体" w:hAnsi="宋体" w:eastAsia="宋体"/>
          <w:sz w:val="24"/>
          <w:szCs w:val="18"/>
          <w:highlight w:val="none"/>
        </w:rPr>
      </w:pPr>
      <w:r>
        <w:rPr>
          <w:rFonts w:hint="eastAsia" w:ascii="宋体" w:hAnsi="宋体" w:eastAsia="宋体"/>
          <w:sz w:val="24"/>
          <w:szCs w:val="18"/>
          <w:highlight w:val="none"/>
        </w:rPr>
        <w:t>1</w:t>
      </w:r>
      <w:r>
        <w:rPr>
          <w:rFonts w:hint="eastAsia" w:asciiTheme="minorEastAsia" w:hAnsiTheme="minorEastAsia" w:eastAsiaTheme="minorEastAsia"/>
          <w:b/>
          <w:sz w:val="24"/>
          <w:highlight w:val="none"/>
        </w:rPr>
        <w:t>.</w:t>
      </w:r>
      <w:r>
        <w:rPr>
          <w:rFonts w:hint="eastAsia" w:ascii="宋体" w:hAnsi="宋体" w:eastAsia="宋体"/>
          <w:sz w:val="24"/>
          <w:szCs w:val="18"/>
          <w:highlight w:val="none"/>
        </w:rPr>
        <w:t>获取时间：详见招标公告</w:t>
      </w:r>
    </w:p>
    <w:p w14:paraId="149E3348">
      <w:pPr>
        <w:autoSpaceDE w:val="0"/>
        <w:autoSpaceDN w:val="0"/>
        <w:adjustRightInd w:val="0"/>
        <w:spacing w:line="360" w:lineRule="auto"/>
        <w:ind w:firstLine="436" w:firstLineChars="182"/>
        <w:jc w:val="left"/>
        <w:rPr>
          <w:rFonts w:ascii="宋体" w:hAnsi="宋体" w:eastAsia="宋体"/>
          <w:sz w:val="24"/>
          <w:szCs w:val="18"/>
          <w:highlight w:val="none"/>
        </w:rPr>
      </w:pPr>
      <w:r>
        <w:rPr>
          <w:rFonts w:hint="eastAsia" w:ascii="宋体" w:hAnsi="宋体" w:eastAsia="宋体"/>
          <w:sz w:val="24"/>
          <w:highlight w:val="none"/>
        </w:rPr>
        <w:t>2.</w:t>
      </w:r>
      <w:r>
        <w:rPr>
          <w:rFonts w:hint="eastAsia" w:ascii="宋体" w:hAnsi="宋体" w:eastAsia="宋体"/>
          <w:sz w:val="24"/>
          <w:szCs w:val="18"/>
          <w:highlight w:val="none"/>
        </w:rPr>
        <w:t>获取方式：详见招标公告</w:t>
      </w:r>
    </w:p>
    <w:p w14:paraId="2ADAEC81">
      <w:pPr>
        <w:spacing w:line="360" w:lineRule="auto"/>
        <w:ind w:firstLine="435"/>
        <w:outlineLvl w:val="1"/>
        <w:rPr>
          <w:rFonts w:ascii="宋体" w:hAnsi="宋体" w:eastAsia="宋体"/>
          <w:b/>
          <w:bCs/>
          <w:sz w:val="24"/>
          <w:szCs w:val="18"/>
          <w:highlight w:val="none"/>
        </w:rPr>
      </w:pPr>
      <w:bookmarkStart w:id="7" w:name="_Toc24315"/>
      <w:r>
        <w:rPr>
          <w:rFonts w:hint="eastAsia" w:ascii="宋体" w:hAnsi="宋体" w:eastAsia="宋体"/>
          <w:b/>
          <w:bCs/>
          <w:sz w:val="24"/>
          <w:szCs w:val="18"/>
          <w:highlight w:val="none"/>
        </w:rPr>
        <w:t>四</w:t>
      </w:r>
      <w:r>
        <w:rPr>
          <w:rFonts w:hint="eastAsia" w:asciiTheme="minorEastAsia" w:hAnsiTheme="minorEastAsia" w:eastAsiaTheme="minorEastAsia"/>
          <w:b/>
          <w:sz w:val="24"/>
          <w:highlight w:val="none"/>
        </w:rPr>
        <w:t>、</w:t>
      </w:r>
      <w:r>
        <w:rPr>
          <w:rFonts w:hint="eastAsia" w:ascii="宋体" w:hAnsi="宋体" w:eastAsia="宋体"/>
          <w:b/>
          <w:bCs/>
          <w:sz w:val="24"/>
          <w:szCs w:val="18"/>
          <w:highlight w:val="none"/>
        </w:rPr>
        <w:t>开标时间及地点</w:t>
      </w:r>
      <w:bookmarkEnd w:id="7"/>
    </w:p>
    <w:p w14:paraId="5A1018A3">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1</w:t>
      </w:r>
      <w:r>
        <w:rPr>
          <w:rFonts w:hint="eastAsia" w:asciiTheme="minorEastAsia" w:hAnsiTheme="minorEastAsia" w:eastAsiaTheme="minorEastAsia"/>
          <w:b/>
          <w:sz w:val="24"/>
          <w:highlight w:val="none"/>
        </w:rPr>
        <w:t>.</w:t>
      </w:r>
      <w:r>
        <w:rPr>
          <w:rFonts w:hint="eastAsia" w:ascii="宋体" w:hAnsi="宋体" w:eastAsia="宋体"/>
          <w:sz w:val="24"/>
          <w:szCs w:val="18"/>
          <w:highlight w:val="none"/>
        </w:rPr>
        <w:t>开标时间：详见招标公告</w:t>
      </w:r>
    </w:p>
    <w:p w14:paraId="0C54ADE5">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2</w:t>
      </w:r>
      <w:r>
        <w:rPr>
          <w:rFonts w:hint="eastAsia" w:asciiTheme="minorEastAsia" w:hAnsiTheme="minorEastAsia" w:eastAsiaTheme="minorEastAsia"/>
          <w:b/>
          <w:sz w:val="24"/>
          <w:highlight w:val="none"/>
        </w:rPr>
        <w:t>.</w:t>
      </w:r>
      <w:r>
        <w:rPr>
          <w:rFonts w:hint="eastAsia" w:ascii="宋体" w:hAnsi="宋体" w:eastAsia="宋体"/>
          <w:sz w:val="24"/>
          <w:szCs w:val="18"/>
          <w:highlight w:val="none"/>
        </w:rPr>
        <w:t>开标地点：详见招标公告</w:t>
      </w:r>
    </w:p>
    <w:p w14:paraId="1FF48721">
      <w:pPr>
        <w:spacing w:line="360" w:lineRule="auto"/>
        <w:ind w:firstLine="435"/>
        <w:outlineLvl w:val="1"/>
        <w:rPr>
          <w:rFonts w:ascii="宋体" w:hAnsi="宋体" w:eastAsia="宋体"/>
          <w:b/>
          <w:bCs/>
          <w:sz w:val="24"/>
          <w:szCs w:val="18"/>
          <w:highlight w:val="none"/>
        </w:rPr>
      </w:pPr>
      <w:bookmarkStart w:id="8" w:name="_Toc328"/>
      <w:r>
        <w:rPr>
          <w:rFonts w:hint="eastAsia" w:ascii="宋体" w:hAnsi="宋体" w:eastAsia="宋体"/>
          <w:b/>
          <w:bCs/>
          <w:sz w:val="24"/>
          <w:szCs w:val="18"/>
          <w:highlight w:val="none"/>
        </w:rPr>
        <w:t>五</w:t>
      </w:r>
      <w:r>
        <w:rPr>
          <w:rFonts w:hint="eastAsia" w:asciiTheme="minorEastAsia" w:hAnsiTheme="minorEastAsia" w:eastAsiaTheme="minorEastAsia"/>
          <w:b/>
          <w:sz w:val="24"/>
          <w:highlight w:val="none"/>
        </w:rPr>
        <w:t>、</w:t>
      </w:r>
      <w:r>
        <w:rPr>
          <w:rFonts w:hint="eastAsia" w:ascii="宋体" w:hAnsi="宋体" w:eastAsia="宋体"/>
          <w:b/>
          <w:bCs/>
          <w:sz w:val="24"/>
          <w:szCs w:val="18"/>
          <w:highlight w:val="none"/>
        </w:rPr>
        <w:t>投标截止时间</w:t>
      </w:r>
      <w:bookmarkEnd w:id="8"/>
    </w:p>
    <w:p w14:paraId="0F7AD5A9">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同开标时间</w:t>
      </w:r>
    </w:p>
    <w:p w14:paraId="11B33C47">
      <w:pPr>
        <w:spacing w:line="360" w:lineRule="auto"/>
        <w:ind w:firstLine="435"/>
        <w:outlineLvl w:val="1"/>
        <w:rPr>
          <w:rFonts w:ascii="宋体" w:hAnsi="宋体" w:eastAsia="宋体"/>
          <w:b/>
          <w:sz w:val="24"/>
          <w:szCs w:val="18"/>
          <w:highlight w:val="none"/>
        </w:rPr>
      </w:pPr>
      <w:bookmarkStart w:id="9" w:name="_Toc27652"/>
      <w:r>
        <w:rPr>
          <w:rFonts w:hint="eastAsia" w:ascii="宋体" w:hAnsi="宋体" w:eastAsia="宋体"/>
          <w:b/>
          <w:sz w:val="24"/>
          <w:szCs w:val="18"/>
          <w:highlight w:val="none"/>
        </w:rPr>
        <w:t>六</w:t>
      </w:r>
      <w:r>
        <w:rPr>
          <w:rFonts w:hint="eastAsia" w:asciiTheme="minorEastAsia" w:hAnsiTheme="minorEastAsia" w:eastAsiaTheme="minorEastAsia"/>
          <w:b/>
          <w:sz w:val="24"/>
          <w:highlight w:val="none"/>
        </w:rPr>
        <w:t>、</w:t>
      </w:r>
      <w:r>
        <w:rPr>
          <w:rFonts w:hint="eastAsia" w:ascii="宋体" w:hAnsi="宋体" w:eastAsia="宋体"/>
          <w:b/>
          <w:sz w:val="24"/>
          <w:szCs w:val="18"/>
          <w:highlight w:val="none"/>
        </w:rPr>
        <w:t>公告期限</w:t>
      </w:r>
      <w:bookmarkEnd w:id="9"/>
    </w:p>
    <w:p w14:paraId="04F654E6">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自本公告发布之日起</w:t>
      </w:r>
      <w:r>
        <w:rPr>
          <w:rFonts w:ascii="宋体" w:hAnsi="宋体" w:eastAsia="宋体"/>
          <w:sz w:val="24"/>
          <w:szCs w:val="18"/>
          <w:highlight w:val="none"/>
        </w:rPr>
        <w:t>5个工作日</w:t>
      </w:r>
    </w:p>
    <w:bookmarkEnd w:id="5"/>
    <w:p w14:paraId="6A50DEA8">
      <w:pPr>
        <w:spacing w:line="360" w:lineRule="auto"/>
        <w:ind w:firstLine="435"/>
        <w:outlineLvl w:val="1"/>
        <w:rPr>
          <w:rFonts w:ascii="宋体" w:hAnsi="宋体" w:eastAsia="宋体"/>
          <w:b/>
          <w:bCs/>
          <w:sz w:val="24"/>
          <w:szCs w:val="18"/>
          <w:highlight w:val="none"/>
        </w:rPr>
      </w:pPr>
      <w:bookmarkStart w:id="10" w:name="_Toc29468"/>
      <w:r>
        <w:rPr>
          <w:rFonts w:hint="eastAsia" w:ascii="宋体" w:hAnsi="宋体" w:eastAsia="宋体"/>
          <w:b/>
          <w:bCs/>
          <w:sz w:val="24"/>
          <w:szCs w:val="18"/>
          <w:highlight w:val="none"/>
        </w:rPr>
        <w:t>七</w:t>
      </w:r>
      <w:r>
        <w:rPr>
          <w:rFonts w:hint="eastAsia" w:asciiTheme="minorEastAsia" w:hAnsiTheme="minorEastAsia" w:eastAsiaTheme="minorEastAsia"/>
          <w:b/>
          <w:sz w:val="24"/>
          <w:highlight w:val="none"/>
        </w:rPr>
        <w:t>、</w:t>
      </w:r>
      <w:r>
        <w:rPr>
          <w:rFonts w:hint="eastAsia" w:ascii="宋体" w:hAnsi="宋体" w:eastAsia="宋体"/>
          <w:b/>
          <w:bCs/>
          <w:sz w:val="24"/>
          <w:szCs w:val="18"/>
          <w:highlight w:val="none"/>
        </w:rPr>
        <w:t>联系方式</w:t>
      </w:r>
      <w:bookmarkEnd w:id="10"/>
    </w:p>
    <w:p w14:paraId="15ADDBFE">
      <w:pPr>
        <w:spacing w:line="360" w:lineRule="auto"/>
        <w:ind w:firstLine="435"/>
        <w:outlineLvl w:val="2"/>
        <w:rPr>
          <w:rFonts w:ascii="宋体" w:hAnsi="宋体" w:eastAsia="宋体"/>
          <w:sz w:val="24"/>
          <w:szCs w:val="18"/>
          <w:highlight w:val="none"/>
        </w:rPr>
      </w:pPr>
      <w:r>
        <w:rPr>
          <w:rFonts w:hint="eastAsia" w:ascii="宋体" w:hAnsi="宋体" w:eastAsia="宋体"/>
          <w:sz w:val="24"/>
          <w:szCs w:val="18"/>
          <w:highlight w:val="none"/>
        </w:rPr>
        <w:t>1.采购人</w:t>
      </w:r>
    </w:p>
    <w:p w14:paraId="61BA8EE2">
      <w:pPr>
        <w:spacing w:line="360" w:lineRule="auto"/>
        <w:ind w:firstLine="435"/>
        <w:rPr>
          <w:rFonts w:hint="eastAsia" w:ascii="宋体" w:hAnsi="宋体" w:eastAsia="宋体"/>
          <w:sz w:val="24"/>
          <w:szCs w:val="18"/>
          <w:highlight w:val="none"/>
        </w:rPr>
      </w:pPr>
      <w:r>
        <w:rPr>
          <w:rFonts w:hint="eastAsia" w:ascii="宋体" w:hAnsi="宋体" w:eastAsia="宋体"/>
          <w:sz w:val="24"/>
          <w:szCs w:val="18"/>
          <w:highlight w:val="none"/>
        </w:rPr>
        <w:t>名称：安徽国际商务职业学院</w:t>
      </w:r>
    </w:p>
    <w:p w14:paraId="6971BA84">
      <w:pPr>
        <w:spacing w:line="360" w:lineRule="auto"/>
        <w:ind w:firstLine="435"/>
        <w:rPr>
          <w:rFonts w:hint="eastAsia" w:ascii="宋体" w:hAnsi="宋体" w:eastAsia="宋体"/>
          <w:sz w:val="24"/>
          <w:szCs w:val="18"/>
          <w:highlight w:val="none"/>
          <w:u w:val="none"/>
        </w:rPr>
      </w:pPr>
      <w:r>
        <w:rPr>
          <w:rFonts w:hint="eastAsia" w:ascii="宋体" w:hAnsi="宋体" w:eastAsia="宋体"/>
          <w:sz w:val="24"/>
          <w:szCs w:val="18"/>
          <w:highlight w:val="none"/>
          <w:u w:val="none"/>
        </w:rPr>
        <w:t>地址：合肥市双凤开发区魏武路001号</w:t>
      </w:r>
    </w:p>
    <w:p w14:paraId="45F5587A">
      <w:pPr>
        <w:spacing w:line="360" w:lineRule="auto"/>
        <w:ind w:firstLine="435"/>
        <w:rPr>
          <w:rFonts w:hint="eastAsia" w:ascii="宋体" w:hAnsi="宋体" w:eastAsia="宋体"/>
          <w:sz w:val="24"/>
          <w:szCs w:val="18"/>
          <w:highlight w:val="none"/>
          <w:u w:val="none"/>
        </w:rPr>
      </w:pPr>
      <w:r>
        <w:rPr>
          <w:rFonts w:hint="eastAsia" w:ascii="宋体" w:hAnsi="宋体" w:eastAsia="宋体"/>
          <w:sz w:val="24"/>
          <w:szCs w:val="18"/>
          <w:highlight w:val="none"/>
          <w:u w:val="none"/>
          <w:lang w:val="en-US" w:eastAsia="zh-CN"/>
        </w:rPr>
        <w:t>电  话</w:t>
      </w:r>
      <w:r>
        <w:rPr>
          <w:rFonts w:hint="eastAsia" w:ascii="宋体" w:hAnsi="宋体" w:eastAsia="宋体"/>
          <w:sz w:val="24"/>
          <w:szCs w:val="18"/>
          <w:highlight w:val="none"/>
          <w:u w:val="none"/>
        </w:rPr>
        <w:t>：0551-66319873</w:t>
      </w:r>
    </w:p>
    <w:p w14:paraId="269F7B96">
      <w:pPr>
        <w:spacing w:line="360" w:lineRule="auto"/>
        <w:ind w:firstLine="435"/>
        <w:outlineLvl w:val="2"/>
        <w:rPr>
          <w:rFonts w:ascii="宋体" w:hAnsi="宋体" w:eastAsia="宋体"/>
          <w:sz w:val="24"/>
          <w:szCs w:val="18"/>
          <w:highlight w:val="none"/>
          <w:u w:val="none"/>
        </w:rPr>
      </w:pPr>
      <w:r>
        <w:rPr>
          <w:rFonts w:ascii="宋体" w:hAnsi="宋体" w:eastAsia="宋体"/>
          <w:sz w:val="24"/>
          <w:szCs w:val="18"/>
          <w:highlight w:val="none"/>
          <w:u w:val="none"/>
        </w:rPr>
        <w:t>2.采购代理机构</w:t>
      </w:r>
    </w:p>
    <w:p w14:paraId="332998C5">
      <w:pPr>
        <w:spacing w:line="360" w:lineRule="auto"/>
        <w:ind w:firstLine="435"/>
        <w:rPr>
          <w:rFonts w:hint="eastAsia" w:ascii="宋体" w:hAnsi="宋体" w:eastAsia="宋体"/>
          <w:sz w:val="24"/>
          <w:szCs w:val="18"/>
          <w:highlight w:val="none"/>
          <w:u w:val="none"/>
          <w:lang w:eastAsia="zh-CN"/>
        </w:rPr>
      </w:pPr>
      <w:r>
        <w:rPr>
          <w:rFonts w:hint="eastAsia" w:ascii="宋体" w:hAnsi="宋体" w:eastAsia="宋体"/>
          <w:sz w:val="24"/>
          <w:szCs w:val="18"/>
          <w:highlight w:val="none"/>
          <w:u w:val="none"/>
        </w:rPr>
        <w:t>名  称：</w:t>
      </w:r>
      <w:r>
        <w:rPr>
          <w:rFonts w:hint="eastAsia" w:ascii="宋体" w:hAnsi="宋体" w:eastAsia="宋体"/>
          <w:sz w:val="24"/>
          <w:szCs w:val="18"/>
          <w:highlight w:val="none"/>
          <w:u w:val="none"/>
          <w:lang w:eastAsia="zh-CN"/>
        </w:rPr>
        <w:t>安徽广电项目管理有限公司</w:t>
      </w:r>
    </w:p>
    <w:p w14:paraId="24E3E439">
      <w:pPr>
        <w:spacing w:line="360" w:lineRule="auto"/>
        <w:ind w:firstLine="435"/>
        <w:rPr>
          <w:rFonts w:ascii="宋体" w:hAnsi="宋体" w:eastAsia="宋体"/>
          <w:sz w:val="24"/>
          <w:szCs w:val="18"/>
          <w:highlight w:val="none"/>
          <w:u w:val="none"/>
        </w:rPr>
      </w:pPr>
      <w:r>
        <w:rPr>
          <w:rFonts w:hint="eastAsia" w:ascii="宋体" w:hAnsi="宋体" w:eastAsia="宋体"/>
          <w:sz w:val="24"/>
          <w:szCs w:val="18"/>
          <w:highlight w:val="none"/>
          <w:u w:val="none"/>
        </w:rPr>
        <w:t xml:space="preserve">地  址：安徽省合肥市望江西路766号广电大厦5层         </w:t>
      </w:r>
    </w:p>
    <w:p w14:paraId="050595A8">
      <w:pPr>
        <w:spacing w:line="360" w:lineRule="auto"/>
        <w:ind w:firstLine="435"/>
        <w:rPr>
          <w:rFonts w:hint="eastAsia" w:ascii="宋体" w:hAnsi="宋体" w:eastAsia="宋体"/>
          <w:sz w:val="24"/>
          <w:szCs w:val="18"/>
          <w:highlight w:val="none"/>
          <w:u w:val="none"/>
          <w:lang w:val="en-US" w:eastAsia="zh-CN"/>
        </w:rPr>
      </w:pPr>
      <w:r>
        <w:rPr>
          <w:rFonts w:hint="eastAsia" w:ascii="宋体" w:hAnsi="宋体" w:eastAsia="宋体"/>
          <w:sz w:val="24"/>
          <w:szCs w:val="18"/>
          <w:highlight w:val="none"/>
          <w:u w:val="none"/>
        </w:rPr>
        <w:t>联系人：</w:t>
      </w:r>
      <w:r>
        <w:rPr>
          <w:rFonts w:hint="eastAsia" w:ascii="宋体" w:hAnsi="宋体" w:eastAsia="宋体"/>
          <w:sz w:val="24"/>
          <w:szCs w:val="18"/>
          <w:highlight w:val="none"/>
          <w:u w:val="none"/>
          <w:lang w:val="en-US" w:eastAsia="zh-CN"/>
        </w:rPr>
        <w:t>胡工</w:t>
      </w:r>
    </w:p>
    <w:p w14:paraId="2822FAB4">
      <w:pPr>
        <w:spacing w:line="360" w:lineRule="auto"/>
        <w:ind w:firstLine="435"/>
        <w:rPr>
          <w:rFonts w:hint="default" w:ascii="宋体" w:hAnsi="宋体" w:eastAsia="宋体"/>
          <w:sz w:val="24"/>
          <w:szCs w:val="18"/>
          <w:highlight w:val="none"/>
          <w:u w:val="none"/>
          <w:lang w:val="en-US" w:eastAsia="zh-CN"/>
        </w:rPr>
      </w:pPr>
      <w:r>
        <w:rPr>
          <w:rFonts w:hint="eastAsia" w:ascii="宋体" w:hAnsi="宋体" w:eastAsia="宋体"/>
          <w:sz w:val="24"/>
          <w:szCs w:val="18"/>
          <w:highlight w:val="none"/>
          <w:u w:val="none"/>
        </w:rPr>
        <w:t>电</w:t>
      </w:r>
      <w:r>
        <w:rPr>
          <w:rFonts w:ascii="宋体" w:hAnsi="宋体" w:eastAsia="宋体"/>
          <w:sz w:val="24"/>
          <w:szCs w:val="18"/>
          <w:highlight w:val="none"/>
          <w:u w:val="none"/>
        </w:rPr>
        <w:t xml:space="preserve">  话：</w:t>
      </w:r>
      <w:r>
        <w:rPr>
          <w:rFonts w:hint="eastAsia" w:ascii="宋体" w:hAnsi="宋体" w:eastAsia="宋体"/>
          <w:sz w:val="24"/>
          <w:szCs w:val="18"/>
          <w:highlight w:val="none"/>
          <w:u w:val="none"/>
        </w:rPr>
        <w:t>0551-65</w:t>
      </w:r>
      <w:r>
        <w:rPr>
          <w:rFonts w:hint="eastAsia" w:ascii="宋体" w:hAnsi="宋体" w:eastAsia="宋体"/>
          <w:sz w:val="24"/>
          <w:szCs w:val="18"/>
          <w:highlight w:val="none"/>
          <w:u w:val="none"/>
          <w:lang w:val="en-US" w:eastAsia="zh-CN"/>
        </w:rPr>
        <w:t>603993</w:t>
      </w:r>
    </w:p>
    <w:p w14:paraId="4CB0A778">
      <w:pPr>
        <w:spacing w:line="360" w:lineRule="auto"/>
        <w:ind w:firstLine="435"/>
        <w:outlineLvl w:val="2"/>
        <w:rPr>
          <w:rFonts w:hint="eastAsia" w:ascii="宋体" w:hAnsi="宋体" w:eastAsia="宋体"/>
          <w:sz w:val="24"/>
          <w:szCs w:val="18"/>
          <w:highlight w:val="none"/>
          <w:u w:val="none"/>
          <w:lang w:eastAsia="zh-CN"/>
        </w:rPr>
      </w:pPr>
      <w:r>
        <w:rPr>
          <w:rFonts w:hint="eastAsia" w:ascii="宋体" w:hAnsi="宋体" w:eastAsia="宋体"/>
          <w:sz w:val="24"/>
          <w:szCs w:val="18"/>
          <w:highlight w:val="none"/>
          <w:u w:val="none"/>
        </w:rPr>
        <w:t>3.</w:t>
      </w:r>
      <w:r>
        <w:rPr>
          <w:rFonts w:hint="eastAsia" w:ascii="宋体" w:hAnsi="宋体" w:eastAsia="宋体"/>
          <w:sz w:val="24"/>
          <w:szCs w:val="18"/>
          <w:highlight w:val="none"/>
          <w:u w:val="none"/>
          <w:lang w:eastAsia="zh-CN"/>
        </w:rPr>
        <w:t>电子交易平台</w:t>
      </w:r>
    </w:p>
    <w:p w14:paraId="7A9F6FBB">
      <w:pPr>
        <w:spacing w:line="360" w:lineRule="auto"/>
        <w:ind w:firstLine="435"/>
        <w:rPr>
          <w:rFonts w:hint="eastAsia" w:ascii="宋体" w:hAnsi="宋体" w:eastAsia="宋体"/>
          <w:sz w:val="24"/>
          <w:szCs w:val="18"/>
          <w:highlight w:val="none"/>
          <w:u w:val="none"/>
          <w:lang w:val="en-US" w:eastAsia="zh-CN"/>
        </w:rPr>
      </w:pPr>
      <w:r>
        <w:rPr>
          <w:rFonts w:hint="eastAsia" w:ascii="宋体" w:hAnsi="宋体" w:eastAsia="宋体"/>
          <w:sz w:val="24"/>
          <w:szCs w:val="18"/>
          <w:highlight w:val="none"/>
          <w:u w:val="none"/>
        </w:rPr>
        <w:t>名  称：</w:t>
      </w:r>
      <w:r>
        <w:rPr>
          <w:rFonts w:hint="eastAsia" w:ascii="宋体" w:hAnsi="宋体" w:eastAsia="宋体"/>
          <w:sz w:val="24"/>
          <w:szCs w:val="18"/>
          <w:highlight w:val="none"/>
          <w:u w:val="none"/>
          <w:lang w:eastAsia="zh-CN"/>
        </w:rPr>
        <w:t>安徽广电电子交易平台</w:t>
      </w:r>
    </w:p>
    <w:p w14:paraId="1327E3FA">
      <w:pPr>
        <w:spacing w:line="360" w:lineRule="auto"/>
        <w:ind w:firstLine="435"/>
        <w:rPr>
          <w:rFonts w:ascii="宋体" w:hAnsi="宋体" w:eastAsia="宋体"/>
          <w:sz w:val="24"/>
          <w:szCs w:val="18"/>
          <w:highlight w:val="none"/>
          <w:u w:val="none"/>
        </w:rPr>
      </w:pPr>
      <w:bookmarkStart w:id="11" w:name="_Hlk38114117"/>
      <w:r>
        <w:rPr>
          <w:rFonts w:hint="eastAsia" w:ascii="宋体" w:hAnsi="宋体" w:eastAsia="宋体"/>
          <w:sz w:val="24"/>
          <w:szCs w:val="18"/>
          <w:highlight w:val="none"/>
          <w:u w:val="none"/>
        </w:rPr>
        <w:t>电  话：0551-65</w:t>
      </w:r>
      <w:r>
        <w:rPr>
          <w:rFonts w:hint="eastAsia" w:ascii="宋体" w:hAnsi="宋体" w:eastAsia="宋体"/>
          <w:sz w:val="24"/>
          <w:szCs w:val="18"/>
          <w:highlight w:val="none"/>
          <w:u w:val="none"/>
          <w:lang w:val="en-US" w:eastAsia="zh-CN"/>
        </w:rPr>
        <w:t>603993</w:t>
      </w:r>
    </w:p>
    <w:bookmarkEnd w:id="11"/>
    <w:p w14:paraId="3AE62A9A">
      <w:pPr>
        <w:spacing w:line="360" w:lineRule="auto"/>
        <w:ind w:firstLine="435"/>
        <w:outlineLvl w:val="2"/>
        <w:rPr>
          <w:rFonts w:ascii="宋体" w:hAnsi="宋体" w:eastAsia="宋体"/>
          <w:sz w:val="24"/>
          <w:szCs w:val="18"/>
          <w:highlight w:val="none"/>
          <w:u w:val="none"/>
        </w:rPr>
      </w:pPr>
      <w:r>
        <w:rPr>
          <w:rFonts w:hint="eastAsia" w:ascii="宋体" w:hAnsi="宋体" w:eastAsia="宋体"/>
          <w:sz w:val="24"/>
          <w:szCs w:val="18"/>
          <w:highlight w:val="none"/>
          <w:u w:val="none"/>
          <w:lang w:val="en-US" w:eastAsia="zh-CN"/>
        </w:rPr>
        <w:t>4</w:t>
      </w:r>
      <w:r>
        <w:rPr>
          <w:rFonts w:ascii="宋体" w:hAnsi="宋体" w:eastAsia="宋体"/>
          <w:sz w:val="24"/>
          <w:szCs w:val="18"/>
          <w:highlight w:val="none"/>
          <w:u w:val="none"/>
        </w:rPr>
        <w:t>.政府采购监督管理部门</w:t>
      </w:r>
    </w:p>
    <w:p w14:paraId="08606C23">
      <w:pPr>
        <w:spacing w:line="360" w:lineRule="auto"/>
        <w:ind w:firstLine="435"/>
        <w:rPr>
          <w:rFonts w:ascii="宋体" w:hAnsi="宋体" w:eastAsia="宋体"/>
          <w:sz w:val="24"/>
          <w:szCs w:val="18"/>
          <w:highlight w:val="none"/>
          <w:u w:val="none"/>
        </w:rPr>
      </w:pPr>
      <w:r>
        <w:rPr>
          <w:rFonts w:hint="eastAsia" w:ascii="宋体" w:hAnsi="宋体" w:eastAsia="宋体"/>
          <w:sz w:val="24"/>
          <w:szCs w:val="18"/>
          <w:highlight w:val="none"/>
          <w:u w:val="none"/>
        </w:rPr>
        <w:t>名  称：安徽省财政厅</w:t>
      </w:r>
    </w:p>
    <w:p w14:paraId="09905710">
      <w:pPr>
        <w:spacing w:line="360" w:lineRule="auto"/>
        <w:ind w:firstLine="435"/>
        <w:rPr>
          <w:rFonts w:ascii="宋体" w:hAnsi="宋体" w:eastAsia="宋体"/>
          <w:sz w:val="24"/>
          <w:szCs w:val="18"/>
          <w:highlight w:val="none"/>
          <w:u w:val="none"/>
        </w:rPr>
      </w:pPr>
      <w:r>
        <w:rPr>
          <w:rFonts w:hint="eastAsia" w:ascii="宋体" w:hAnsi="宋体" w:eastAsia="宋体"/>
          <w:sz w:val="24"/>
          <w:szCs w:val="18"/>
          <w:highlight w:val="none"/>
          <w:u w:val="none"/>
        </w:rPr>
        <w:t>地</w:t>
      </w:r>
      <w:r>
        <w:rPr>
          <w:rFonts w:ascii="宋体" w:hAnsi="宋体" w:eastAsia="宋体"/>
          <w:sz w:val="24"/>
          <w:szCs w:val="18"/>
          <w:highlight w:val="none"/>
          <w:u w:val="none"/>
        </w:rPr>
        <w:t xml:space="preserve">  址：</w:t>
      </w:r>
      <w:r>
        <w:rPr>
          <w:rFonts w:hint="eastAsia" w:ascii="宋体" w:hAnsi="宋体" w:eastAsia="宋体"/>
          <w:sz w:val="24"/>
          <w:szCs w:val="18"/>
          <w:highlight w:val="none"/>
          <w:u w:val="none"/>
        </w:rPr>
        <w:t>安徽省合肥市阜南西路238号</w:t>
      </w:r>
    </w:p>
    <w:p w14:paraId="3EABBA4B">
      <w:pPr>
        <w:spacing w:line="360" w:lineRule="auto"/>
        <w:ind w:firstLine="435"/>
        <w:rPr>
          <w:rFonts w:ascii="宋体" w:hAnsi="宋体" w:eastAsia="宋体"/>
          <w:sz w:val="24"/>
          <w:szCs w:val="18"/>
          <w:highlight w:val="none"/>
          <w:u w:val="none"/>
        </w:rPr>
      </w:pPr>
      <w:r>
        <w:rPr>
          <w:rFonts w:hint="eastAsia" w:ascii="宋体" w:hAnsi="宋体" w:eastAsia="宋体"/>
          <w:sz w:val="24"/>
          <w:szCs w:val="18"/>
          <w:highlight w:val="none"/>
          <w:u w:val="none"/>
        </w:rPr>
        <w:t>电</w:t>
      </w:r>
      <w:r>
        <w:rPr>
          <w:rFonts w:ascii="宋体" w:hAnsi="宋体" w:eastAsia="宋体"/>
          <w:sz w:val="24"/>
          <w:szCs w:val="18"/>
          <w:highlight w:val="none"/>
          <w:u w:val="none"/>
        </w:rPr>
        <w:t xml:space="preserve">  话：</w:t>
      </w:r>
      <w:r>
        <w:rPr>
          <w:rFonts w:hint="eastAsia" w:ascii="宋体" w:hAnsi="宋体" w:eastAsia="宋体"/>
          <w:sz w:val="24"/>
          <w:szCs w:val="18"/>
          <w:highlight w:val="none"/>
          <w:u w:val="none"/>
        </w:rPr>
        <w:t>0551-68150413</w:t>
      </w:r>
    </w:p>
    <w:p w14:paraId="570C765E">
      <w:pPr>
        <w:spacing w:line="360" w:lineRule="auto"/>
        <w:ind w:firstLine="435"/>
        <w:outlineLvl w:val="1"/>
        <w:rPr>
          <w:rFonts w:ascii="宋体" w:hAnsi="宋体" w:eastAsia="宋体"/>
          <w:b/>
          <w:sz w:val="24"/>
          <w:szCs w:val="18"/>
          <w:highlight w:val="none"/>
        </w:rPr>
      </w:pPr>
      <w:bookmarkStart w:id="12" w:name="_Toc4958"/>
      <w:r>
        <w:rPr>
          <w:rFonts w:hint="eastAsia" w:ascii="宋体" w:hAnsi="宋体" w:eastAsia="宋体"/>
          <w:b/>
          <w:sz w:val="24"/>
          <w:szCs w:val="18"/>
          <w:highlight w:val="none"/>
        </w:rPr>
        <w:t>八</w:t>
      </w:r>
      <w:r>
        <w:rPr>
          <w:rFonts w:hint="eastAsia" w:asciiTheme="minorEastAsia" w:hAnsiTheme="minorEastAsia" w:eastAsiaTheme="minorEastAsia"/>
          <w:b/>
          <w:sz w:val="24"/>
          <w:highlight w:val="none"/>
        </w:rPr>
        <w:t>、</w:t>
      </w:r>
      <w:r>
        <w:rPr>
          <w:rFonts w:hint="eastAsia" w:ascii="宋体" w:hAnsi="宋体" w:eastAsia="宋体"/>
          <w:b/>
          <w:sz w:val="24"/>
          <w:szCs w:val="18"/>
          <w:highlight w:val="none"/>
        </w:rPr>
        <w:t>其他事项说明</w:t>
      </w:r>
      <w:bookmarkEnd w:id="12"/>
    </w:p>
    <w:p w14:paraId="36A58851">
      <w:pPr>
        <w:spacing w:line="360" w:lineRule="auto"/>
        <w:ind w:firstLine="435"/>
        <w:rPr>
          <w:rFonts w:hint="eastAsia" w:ascii="宋体" w:hAnsi="宋体" w:eastAsia="宋体"/>
          <w:sz w:val="24"/>
          <w:szCs w:val="18"/>
          <w:highlight w:val="none"/>
          <w:lang w:eastAsia="zh-CN"/>
        </w:rPr>
      </w:pPr>
      <w:r>
        <w:rPr>
          <w:rFonts w:hint="eastAsia" w:ascii="宋体" w:hAnsi="宋体" w:eastAsia="宋体"/>
          <w:sz w:val="24"/>
          <w:szCs w:val="18"/>
          <w:highlight w:val="none"/>
          <w:lang w:val="en-US" w:eastAsia="zh-CN"/>
        </w:rPr>
        <w:t>1</w:t>
      </w:r>
      <w:r>
        <w:rPr>
          <w:rFonts w:hint="eastAsia" w:ascii="宋体" w:hAnsi="宋体" w:eastAsia="宋体"/>
          <w:sz w:val="24"/>
          <w:szCs w:val="18"/>
          <w:highlight w:val="none"/>
        </w:rPr>
        <w:t>.</w:t>
      </w:r>
      <w:r>
        <w:rPr>
          <w:rStyle w:val="26"/>
          <w:rFonts w:hint="eastAsia" w:asciiTheme="minorEastAsia" w:hAnsiTheme="minorEastAsia" w:eastAsiaTheme="minorEastAsia" w:cstheme="minorEastAsia"/>
          <w:i w:val="0"/>
          <w:iCs w:val="0"/>
          <w:caps w:val="0"/>
          <w:spacing w:val="0"/>
          <w:sz w:val="24"/>
          <w:szCs w:val="24"/>
          <w:highlight w:val="none"/>
        </w:rPr>
        <w:t>本次公告同时在安徽省政府采购网、安徽省招标投标信息网、安徽国际商务职业学院官网、安徽广电电子交易平台上发布。</w:t>
      </w:r>
    </w:p>
    <w:p w14:paraId="43CC8E6E">
      <w:pPr>
        <w:spacing w:line="360" w:lineRule="auto"/>
        <w:ind w:firstLine="435"/>
        <w:rPr>
          <w:rFonts w:ascii="宋体" w:hAnsi="宋体" w:eastAsia="宋体"/>
          <w:sz w:val="24"/>
          <w:szCs w:val="18"/>
          <w:highlight w:val="none"/>
        </w:rPr>
      </w:pPr>
      <w:r>
        <w:rPr>
          <w:rFonts w:hint="eastAsia" w:asciiTheme="minorEastAsia" w:hAnsiTheme="minorEastAsia" w:eastAsiaTheme="minorEastAsia"/>
          <w:sz w:val="24"/>
          <w:highlight w:val="none"/>
          <w:lang w:val="en-US" w:eastAsia="zh-CN"/>
        </w:rPr>
        <w:t>2</w:t>
      </w:r>
      <w:r>
        <w:rPr>
          <w:rFonts w:hint="eastAsia" w:asciiTheme="minorEastAsia" w:hAnsiTheme="minorEastAsia" w:eastAsiaTheme="minorEastAsia"/>
          <w:sz w:val="24"/>
          <w:highlight w:val="none"/>
        </w:rPr>
        <w:t>.</w:t>
      </w:r>
      <w:r>
        <w:rPr>
          <w:rFonts w:hint="eastAsia" w:ascii="宋体" w:hAnsi="宋体" w:eastAsia="宋体"/>
          <w:bCs/>
          <w:sz w:val="24"/>
          <w:szCs w:val="18"/>
          <w:highlight w:val="none"/>
        </w:rPr>
        <w:t>投标人应合理安排招标文件获取时间，特别是网络速度慢的地区防止在系统关闭前网络拥堵无法操作。如果因计算机及网络故障造成无法完成招标文件获取，责任自负。</w:t>
      </w:r>
    </w:p>
    <w:p w14:paraId="1E6E11FC">
      <w:pPr>
        <w:widowControl/>
        <w:jc w:val="left"/>
        <w:rPr>
          <w:rFonts w:ascii="宋体" w:hAnsi="宋体" w:eastAsia="宋体"/>
          <w:sz w:val="24"/>
          <w:szCs w:val="18"/>
        </w:rPr>
      </w:pPr>
      <w:r>
        <w:rPr>
          <w:rFonts w:ascii="宋体" w:hAnsi="宋体" w:eastAsia="宋体"/>
          <w:sz w:val="24"/>
          <w:szCs w:val="18"/>
        </w:rPr>
        <w:br w:type="page"/>
      </w:r>
    </w:p>
    <w:p w14:paraId="5986FEEC">
      <w:pPr>
        <w:spacing w:line="360" w:lineRule="auto"/>
        <w:jc w:val="center"/>
        <w:outlineLvl w:val="0"/>
        <w:rPr>
          <w:rFonts w:asciiTheme="minorEastAsia" w:hAnsiTheme="minorEastAsia" w:eastAsiaTheme="minorEastAsia"/>
          <w:b/>
          <w:sz w:val="28"/>
        </w:rPr>
      </w:pPr>
      <w:bookmarkStart w:id="13" w:name="_Toc12198"/>
      <w:r>
        <w:rPr>
          <w:rFonts w:hint="eastAsia" w:asciiTheme="minorEastAsia" w:hAnsiTheme="minorEastAsia" w:eastAsiaTheme="minorEastAsia"/>
          <w:b/>
          <w:sz w:val="28"/>
        </w:rPr>
        <w:t>第二章</w:t>
      </w:r>
      <w:r>
        <w:rPr>
          <w:rFonts w:asciiTheme="minorEastAsia" w:hAnsiTheme="minorEastAsia" w:eastAsiaTheme="minorEastAsia"/>
          <w:b/>
          <w:sz w:val="28"/>
        </w:rPr>
        <w:t xml:space="preserve"> </w:t>
      </w:r>
      <w:r>
        <w:rPr>
          <w:rFonts w:hint="eastAsia" w:asciiTheme="minorEastAsia" w:hAnsiTheme="minorEastAsia" w:eastAsiaTheme="minorEastAsia"/>
          <w:b/>
          <w:sz w:val="28"/>
        </w:rPr>
        <w:t xml:space="preserve"> </w:t>
      </w:r>
      <w:r>
        <w:rPr>
          <w:rFonts w:asciiTheme="minorEastAsia" w:hAnsiTheme="minorEastAsia" w:eastAsiaTheme="minorEastAsia"/>
          <w:b/>
          <w:sz w:val="28"/>
        </w:rPr>
        <w:t>投标人须知</w:t>
      </w:r>
      <w:bookmarkEnd w:id="13"/>
    </w:p>
    <w:p w14:paraId="28F99E5F">
      <w:pPr>
        <w:spacing w:line="360" w:lineRule="auto"/>
        <w:jc w:val="center"/>
        <w:outlineLvl w:val="1"/>
        <w:rPr>
          <w:rFonts w:asciiTheme="minorEastAsia" w:hAnsiTheme="minorEastAsia" w:eastAsiaTheme="minorEastAsia"/>
          <w:b/>
          <w:sz w:val="24"/>
        </w:rPr>
      </w:pPr>
      <w:bookmarkStart w:id="14" w:name="_Toc2272"/>
      <w:bookmarkStart w:id="15" w:name="_Toc19094"/>
      <w:r>
        <w:rPr>
          <w:rFonts w:hint="eastAsia" w:asciiTheme="minorEastAsia" w:hAnsiTheme="minorEastAsia" w:eastAsiaTheme="minorEastAsia"/>
          <w:b/>
          <w:sz w:val="24"/>
        </w:rPr>
        <w:t>一、</w:t>
      </w:r>
      <w:r>
        <w:rPr>
          <w:rFonts w:asciiTheme="minorEastAsia" w:hAnsiTheme="minorEastAsia" w:eastAsiaTheme="minorEastAsia"/>
          <w:b/>
          <w:sz w:val="24"/>
        </w:rPr>
        <w:t>投标人须知前附表</w:t>
      </w:r>
      <w:bookmarkEnd w:id="14"/>
      <w:bookmarkEnd w:id="15"/>
    </w:p>
    <w:p w14:paraId="6AE89BA1">
      <w:pPr>
        <w:spacing w:line="360" w:lineRule="auto"/>
        <w:ind w:firstLine="435"/>
        <w:rPr>
          <w:rFonts w:hint="eastAsia" w:ascii="宋体" w:hAnsi="宋体" w:eastAsia="宋体"/>
          <w:sz w:val="24"/>
          <w:szCs w:val="18"/>
          <w:lang w:eastAsia="zh-CN"/>
        </w:rPr>
      </w:pPr>
      <w:r>
        <w:rPr>
          <w:rFonts w:hint="eastAsia" w:ascii="宋体" w:hAnsi="宋体" w:eastAsia="宋体"/>
          <w:b/>
          <w:bCs/>
          <w:sz w:val="24"/>
          <w:szCs w:val="18"/>
        </w:rPr>
        <w:t>注：</w:t>
      </w:r>
      <w:r>
        <w:rPr>
          <w:rFonts w:hint="eastAsia" w:ascii="宋体" w:hAnsi="宋体" w:eastAsia="宋体"/>
          <w:sz w:val="24"/>
          <w:szCs w:val="18"/>
        </w:rPr>
        <w:t>本表是本项目的具体要求，是对投标人须知的具体补充和修改，如有不一致，以本表为准</w:t>
      </w:r>
      <w:r>
        <w:rPr>
          <w:rFonts w:hint="eastAsia" w:ascii="宋体" w:hAnsi="宋体" w:eastAsia="宋体"/>
          <w:sz w:val="24"/>
          <w:szCs w:val="18"/>
          <w:lang w:eastAsia="zh-CN"/>
        </w:rPr>
        <w:t>。</w:t>
      </w:r>
    </w:p>
    <w:tbl>
      <w:tblPr>
        <w:tblStyle w:val="19"/>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1937"/>
        <w:gridCol w:w="5812"/>
      </w:tblGrid>
      <w:tr w14:paraId="6A877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7E34407A">
            <w:pPr>
              <w:pStyle w:val="27"/>
              <w:widowControl w:val="0"/>
              <w:spacing w:before="0" w:beforeAutospacing="0" w:after="0" w:afterAutospacing="0" w:line="360" w:lineRule="auto"/>
              <w:rPr>
                <w:rFonts w:ascii="宋体" w:hAnsi="宋体" w:eastAsia="宋体"/>
                <w:bCs w:val="0"/>
                <w:kern w:val="2"/>
                <w:sz w:val="24"/>
                <w:szCs w:val="20"/>
                <w:highlight w:val="none"/>
              </w:rPr>
            </w:pPr>
            <w:r>
              <w:rPr>
                <w:rFonts w:hint="eastAsia" w:ascii="宋体" w:hAnsi="宋体" w:eastAsia="宋体"/>
                <w:bCs w:val="0"/>
                <w:kern w:val="2"/>
                <w:sz w:val="24"/>
                <w:szCs w:val="20"/>
                <w:highlight w:val="none"/>
              </w:rPr>
              <w:t>条款号</w:t>
            </w:r>
          </w:p>
        </w:tc>
        <w:tc>
          <w:tcPr>
            <w:tcW w:w="1106" w:type="pct"/>
            <w:vAlign w:val="center"/>
          </w:tcPr>
          <w:p w14:paraId="0F87562E">
            <w:pPr>
              <w:pStyle w:val="27"/>
              <w:widowControl w:val="0"/>
              <w:spacing w:before="0" w:beforeAutospacing="0" w:after="0" w:afterAutospacing="0" w:line="360" w:lineRule="auto"/>
              <w:rPr>
                <w:rFonts w:ascii="宋体" w:hAnsi="宋体" w:eastAsia="宋体"/>
                <w:bCs w:val="0"/>
                <w:kern w:val="2"/>
                <w:sz w:val="24"/>
                <w:szCs w:val="20"/>
                <w:highlight w:val="none"/>
              </w:rPr>
            </w:pPr>
            <w:r>
              <w:rPr>
                <w:rFonts w:hint="eastAsia" w:ascii="宋体" w:hAnsi="宋体" w:eastAsia="宋体"/>
                <w:bCs w:val="0"/>
                <w:kern w:val="2"/>
                <w:sz w:val="24"/>
                <w:szCs w:val="20"/>
                <w:highlight w:val="none"/>
              </w:rPr>
              <w:t>条款名称</w:t>
            </w:r>
          </w:p>
        </w:tc>
        <w:tc>
          <w:tcPr>
            <w:tcW w:w="3318" w:type="pct"/>
            <w:vAlign w:val="center"/>
          </w:tcPr>
          <w:p w14:paraId="36F216EF">
            <w:pPr>
              <w:pStyle w:val="27"/>
              <w:widowControl w:val="0"/>
              <w:spacing w:before="0" w:beforeAutospacing="0" w:after="0" w:afterAutospacing="0" w:line="360" w:lineRule="auto"/>
              <w:rPr>
                <w:rFonts w:ascii="宋体" w:hAnsi="宋体" w:eastAsia="宋体"/>
                <w:bCs w:val="0"/>
                <w:kern w:val="2"/>
                <w:sz w:val="24"/>
                <w:szCs w:val="20"/>
                <w:highlight w:val="none"/>
              </w:rPr>
            </w:pPr>
            <w:r>
              <w:rPr>
                <w:rFonts w:hint="eastAsia" w:ascii="宋体" w:hAnsi="宋体" w:eastAsia="宋体"/>
                <w:bCs w:val="0"/>
                <w:kern w:val="2"/>
                <w:sz w:val="24"/>
                <w:szCs w:val="20"/>
                <w:highlight w:val="none"/>
              </w:rPr>
              <w:t>内容、说明与要求</w:t>
            </w:r>
          </w:p>
        </w:tc>
      </w:tr>
      <w:tr w14:paraId="33E33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298CD544">
            <w:pPr>
              <w:pStyle w:val="28"/>
              <w:pBdr>
                <w:bottom w:val="none" w:color="auto" w:sz="0" w:space="0"/>
              </w:pBdr>
              <w:tabs>
                <w:tab w:val="clear" w:pos="4153"/>
                <w:tab w:val="clear" w:pos="8306"/>
              </w:tabs>
              <w:adjustRightInd/>
              <w:spacing w:line="360" w:lineRule="auto"/>
              <w:textAlignment w:val="auto"/>
              <w:rPr>
                <w:rFonts w:ascii="宋体" w:hAnsi="宋体" w:eastAsia="宋体"/>
                <w:bCs/>
                <w:kern w:val="2"/>
                <w:highlight w:val="none"/>
              </w:rPr>
            </w:pPr>
            <w:r>
              <w:rPr>
                <w:rFonts w:hint="eastAsia" w:ascii="宋体" w:hAnsi="宋体" w:eastAsia="宋体"/>
                <w:bCs/>
                <w:kern w:val="2"/>
                <w:highlight w:val="none"/>
              </w:rPr>
              <w:t>3</w:t>
            </w:r>
            <w:r>
              <w:rPr>
                <w:rFonts w:ascii="宋体" w:hAnsi="宋体" w:eastAsia="宋体"/>
                <w:bCs/>
                <w:kern w:val="2"/>
                <w:highlight w:val="none"/>
              </w:rPr>
              <w:t>.1</w:t>
            </w:r>
          </w:p>
        </w:tc>
        <w:tc>
          <w:tcPr>
            <w:tcW w:w="1106" w:type="pct"/>
            <w:vAlign w:val="center"/>
          </w:tcPr>
          <w:p w14:paraId="7EE9A738">
            <w:pPr>
              <w:pStyle w:val="27"/>
              <w:widowControl w:val="0"/>
              <w:spacing w:before="0" w:beforeAutospacing="0" w:after="0" w:afterAutospacing="0" w:line="360" w:lineRule="auto"/>
              <w:jc w:val="left"/>
              <w:rPr>
                <w:rFonts w:ascii="宋体" w:hAnsi="宋体" w:eastAsia="宋体"/>
                <w:b w:val="0"/>
                <w:bCs w:val="0"/>
                <w:sz w:val="24"/>
                <w:highlight w:val="none"/>
              </w:rPr>
            </w:pPr>
            <w:r>
              <w:rPr>
                <w:rFonts w:hint="eastAsia" w:ascii="宋体" w:hAnsi="宋体" w:eastAsia="宋体"/>
                <w:b w:val="0"/>
                <w:bCs w:val="0"/>
                <w:sz w:val="24"/>
                <w:highlight w:val="none"/>
              </w:rPr>
              <w:t>采购人</w:t>
            </w:r>
          </w:p>
        </w:tc>
        <w:tc>
          <w:tcPr>
            <w:tcW w:w="3318" w:type="pct"/>
            <w:vAlign w:val="center"/>
          </w:tcPr>
          <w:p w14:paraId="1B17E40A">
            <w:pPr>
              <w:pStyle w:val="27"/>
              <w:widowControl w:val="0"/>
              <w:spacing w:before="0" w:beforeAutospacing="0" w:after="0" w:afterAutospacing="0" w:line="360" w:lineRule="auto"/>
              <w:jc w:val="both"/>
              <w:rPr>
                <w:rFonts w:hint="eastAsia" w:ascii="宋体" w:hAnsi="宋体" w:eastAsia="宋体"/>
                <w:b w:val="0"/>
                <w:bCs w:val="0"/>
                <w:kern w:val="2"/>
                <w:sz w:val="24"/>
                <w:szCs w:val="20"/>
                <w:highlight w:val="none"/>
                <w:lang w:eastAsia="zh-CN"/>
              </w:rPr>
            </w:pPr>
            <w:r>
              <w:rPr>
                <w:rFonts w:hint="eastAsia" w:ascii="宋体" w:hAnsi="宋体" w:eastAsia="宋体"/>
                <w:b w:val="0"/>
                <w:bCs w:val="0"/>
                <w:sz w:val="24"/>
                <w:szCs w:val="18"/>
                <w:highlight w:val="none"/>
                <w:u w:val="single"/>
                <w:lang w:eastAsia="zh-CN"/>
              </w:rPr>
              <w:t>安徽国际商务职业学院</w:t>
            </w:r>
          </w:p>
        </w:tc>
      </w:tr>
      <w:tr w14:paraId="3F030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0526383B">
            <w:pPr>
              <w:pStyle w:val="28"/>
              <w:pBdr>
                <w:bottom w:val="none" w:color="auto" w:sz="0" w:space="0"/>
              </w:pBdr>
              <w:tabs>
                <w:tab w:val="clear" w:pos="4153"/>
                <w:tab w:val="clear" w:pos="8306"/>
              </w:tabs>
              <w:adjustRightInd/>
              <w:spacing w:line="360" w:lineRule="auto"/>
              <w:textAlignment w:val="auto"/>
              <w:rPr>
                <w:rFonts w:ascii="宋体" w:hAnsi="宋体" w:eastAsia="宋体"/>
                <w:bCs/>
                <w:kern w:val="2"/>
                <w:highlight w:val="none"/>
              </w:rPr>
            </w:pPr>
            <w:r>
              <w:rPr>
                <w:rFonts w:hint="eastAsia" w:ascii="宋体" w:hAnsi="宋体" w:eastAsia="宋体"/>
                <w:bCs/>
                <w:kern w:val="2"/>
                <w:highlight w:val="none"/>
              </w:rPr>
              <w:t>3</w:t>
            </w:r>
            <w:r>
              <w:rPr>
                <w:rFonts w:ascii="宋体" w:hAnsi="宋体" w:eastAsia="宋体"/>
                <w:bCs/>
                <w:kern w:val="2"/>
                <w:highlight w:val="none"/>
              </w:rPr>
              <w:t>.2</w:t>
            </w:r>
          </w:p>
        </w:tc>
        <w:tc>
          <w:tcPr>
            <w:tcW w:w="1106" w:type="pct"/>
            <w:vAlign w:val="center"/>
          </w:tcPr>
          <w:p w14:paraId="21AEDE5F">
            <w:pPr>
              <w:pStyle w:val="27"/>
              <w:widowControl w:val="0"/>
              <w:spacing w:before="0" w:beforeAutospacing="0" w:after="0" w:afterAutospacing="0" w:line="360" w:lineRule="auto"/>
              <w:jc w:val="left"/>
              <w:rPr>
                <w:rFonts w:ascii="宋体" w:hAnsi="宋体" w:eastAsia="宋体"/>
                <w:b w:val="0"/>
                <w:bCs w:val="0"/>
                <w:sz w:val="24"/>
                <w:highlight w:val="none"/>
              </w:rPr>
            </w:pPr>
            <w:r>
              <w:rPr>
                <w:rFonts w:hint="eastAsia" w:ascii="宋体" w:hAnsi="宋体" w:eastAsia="宋体"/>
                <w:b w:val="0"/>
                <w:bCs w:val="0"/>
                <w:sz w:val="24"/>
                <w:highlight w:val="none"/>
              </w:rPr>
              <w:t>采购代理机构</w:t>
            </w:r>
          </w:p>
        </w:tc>
        <w:tc>
          <w:tcPr>
            <w:tcW w:w="3318" w:type="pct"/>
            <w:vAlign w:val="center"/>
          </w:tcPr>
          <w:p w14:paraId="0C86911C">
            <w:pPr>
              <w:pStyle w:val="27"/>
              <w:widowControl w:val="0"/>
              <w:spacing w:before="0" w:beforeAutospacing="0" w:after="0" w:afterAutospacing="0" w:line="360" w:lineRule="auto"/>
              <w:jc w:val="both"/>
              <w:rPr>
                <w:rFonts w:ascii="宋体" w:hAnsi="宋体" w:eastAsia="宋体"/>
                <w:b w:val="0"/>
                <w:bCs w:val="0"/>
                <w:sz w:val="24"/>
                <w:szCs w:val="18"/>
                <w:highlight w:val="none"/>
              </w:rPr>
            </w:pPr>
            <w:r>
              <w:rPr>
                <w:rFonts w:hint="eastAsia" w:ascii="宋体" w:hAnsi="宋体" w:eastAsia="宋体"/>
                <w:b w:val="0"/>
                <w:bCs w:val="0"/>
                <w:sz w:val="24"/>
                <w:highlight w:val="none"/>
                <w:u w:val="single"/>
                <w:lang w:eastAsia="zh-CN"/>
              </w:rPr>
              <w:t>安徽广电项目管理有限公司</w:t>
            </w:r>
            <w:r>
              <w:rPr>
                <w:rFonts w:hint="eastAsia" w:ascii="宋体" w:hAnsi="宋体" w:eastAsia="宋体"/>
                <w:b w:val="0"/>
                <w:bCs w:val="0"/>
                <w:sz w:val="24"/>
                <w:highlight w:val="none"/>
                <w:u w:val="single"/>
              </w:rPr>
              <w:t xml:space="preserve"> </w:t>
            </w:r>
          </w:p>
        </w:tc>
      </w:tr>
      <w:tr w14:paraId="0CAFB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4682A47E">
            <w:pPr>
              <w:pStyle w:val="28"/>
              <w:pBdr>
                <w:bottom w:val="none" w:color="auto" w:sz="0" w:space="0"/>
              </w:pBdr>
              <w:tabs>
                <w:tab w:val="clear" w:pos="4153"/>
                <w:tab w:val="clear" w:pos="8306"/>
              </w:tabs>
              <w:adjustRightInd/>
              <w:spacing w:line="360" w:lineRule="auto"/>
              <w:textAlignment w:val="auto"/>
              <w:rPr>
                <w:rFonts w:ascii="宋体" w:hAnsi="宋体" w:eastAsia="宋体"/>
                <w:bCs/>
                <w:kern w:val="2"/>
                <w:highlight w:val="none"/>
              </w:rPr>
            </w:pPr>
            <w:r>
              <w:rPr>
                <w:rFonts w:hint="eastAsia" w:ascii="宋体" w:hAnsi="宋体" w:eastAsia="宋体"/>
                <w:bCs/>
                <w:kern w:val="2"/>
                <w:highlight w:val="none"/>
              </w:rPr>
              <w:t>3</w:t>
            </w:r>
            <w:r>
              <w:rPr>
                <w:rFonts w:ascii="宋体" w:hAnsi="宋体" w:eastAsia="宋体"/>
                <w:bCs/>
                <w:kern w:val="2"/>
                <w:highlight w:val="none"/>
              </w:rPr>
              <w:t>.3</w:t>
            </w:r>
          </w:p>
        </w:tc>
        <w:tc>
          <w:tcPr>
            <w:tcW w:w="1106" w:type="pct"/>
            <w:vAlign w:val="center"/>
          </w:tcPr>
          <w:p w14:paraId="76D6A643">
            <w:pPr>
              <w:pStyle w:val="27"/>
              <w:widowControl w:val="0"/>
              <w:spacing w:before="0" w:beforeAutospacing="0" w:after="0" w:afterAutospacing="0" w:line="360" w:lineRule="auto"/>
              <w:jc w:val="left"/>
              <w:rPr>
                <w:rFonts w:ascii="宋体" w:hAnsi="宋体" w:eastAsia="宋体"/>
                <w:b w:val="0"/>
                <w:bCs w:val="0"/>
                <w:sz w:val="24"/>
                <w:highlight w:val="none"/>
              </w:rPr>
            </w:pPr>
            <w:r>
              <w:rPr>
                <w:rFonts w:hint="eastAsia" w:ascii="宋体" w:hAnsi="宋体" w:eastAsia="宋体"/>
                <w:b w:val="0"/>
                <w:bCs w:val="0"/>
                <w:sz w:val="24"/>
                <w:highlight w:val="none"/>
              </w:rPr>
              <w:t>政府采购监督管理部门</w:t>
            </w:r>
          </w:p>
        </w:tc>
        <w:tc>
          <w:tcPr>
            <w:tcW w:w="3318" w:type="pct"/>
            <w:vAlign w:val="center"/>
          </w:tcPr>
          <w:p w14:paraId="69657A01">
            <w:pPr>
              <w:pStyle w:val="27"/>
              <w:widowControl w:val="0"/>
              <w:spacing w:before="0" w:beforeAutospacing="0" w:after="0" w:afterAutospacing="0" w:line="360" w:lineRule="auto"/>
              <w:jc w:val="both"/>
              <w:rPr>
                <w:rFonts w:ascii="宋体" w:hAnsi="宋体" w:eastAsia="宋体"/>
                <w:b w:val="0"/>
                <w:bCs w:val="0"/>
                <w:sz w:val="24"/>
                <w:szCs w:val="18"/>
                <w:highlight w:val="none"/>
                <w:u w:val="single"/>
              </w:rPr>
            </w:pPr>
            <w:r>
              <w:rPr>
                <w:rFonts w:hint="eastAsia" w:ascii="宋体" w:hAnsi="宋体" w:eastAsia="宋体"/>
                <w:b w:val="0"/>
                <w:sz w:val="24"/>
                <w:highlight w:val="none"/>
                <w:u w:val="single"/>
              </w:rPr>
              <w:t>安徽省财政厅</w:t>
            </w:r>
          </w:p>
        </w:tc>
      </w:tr>
      <w:tr w14:paraId="109E7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49CE4B95">
            <w:pPr>
              <w:pStyle w:val="28"/>
              <w:pBdr>
                <w:bottom w:val="none" w:color="auto" w:sz="0" w:space="0"/>
              </w:pBdr>
              <w:tabs>
                <w:tab w:val="clear" w:pos="4153"/>
                <w:tab w:val="clear" w:pos="8306"/>
              </w:tabs>
              <w:adjustRightInd/>
              <w:spacing w:line="360" w:lineRule="auto"/>
              <w:textAlignment w:val="auto"/>
              <w:rPr>
                <w:rFonts w:hint="eastAsia" w:ascii="宋体" w:hAnsi="宋体" w:eastAsia="宋体"/>
                <w:bCs/>
                <w:kern w:val="2"/>
                <w:highlight w:val="none"/>
                <w:lang w:eastAsia="zh-CN"/>
              </w:rPr>
            </w:pPr>
            <w:r>
              <w:rPr>
                <w:rFonts w:hint="eastAsia" w:ascii="宋体" w:hAnsi="宋体" w:eastAsia="宋体"/>
                <w:bCs/>
                <w:kern w:val="2"/>
                <w:highlight w:val="none"/>
              </w:rPr>
              <w:t>3</w:t>
            </w:r>
            <w:r>
              <w:rPr>
                <w:rFonts w:ascii="宋体" w:hAnsi="宋体" w:eastAsia="宋体"/>
                <w:bCs/>
                <w:kern w:val="2"/>
                <w:highlight w:val="none"/>
              </w:rPr>
              <w:t>.4.</w:t>
            </w:r>
            <w:r>
              <w:rPr>
                <w:rFonts w:hint="eastAsia" w:ascii="宋体" w:hAnsi="宋体" w:eastAsia="宋体"/>
                <w:bCs/>
                <w:kern w:val="2"/>
                <w:highlight w:val="none"/>
                <w:lang w:val="en-US" w:eastAsia="zh-CN"/>
              </w:rPr>
              <w:t>3</w:t>
            </w:r>
          </w:p>
        </w:tc>
        <w:tc>
          <w:tcPr>
            <w:tcW w:w="1106" w:type="pct"/>
            <w:vAlign w:val="center"/>
          </w:tcPr>
          <w:p w14:paraId="052DAA97">
            <w:pPr>
              <w:pStyle w:val="27"/>
              <w:widowControl w:val="0"/>
              <w:spacing w:before="0" w:beforeAutospacing="0" w:after="0" w:afterAutospacing="0" w:line="360" w:lineRule="auto"/>
              <w:jc w:val="left"/>
              <w:rPr>
                <w:rFonts w:ascii="宋体" w:hAnsi="宋体" w:eastAsia="宋体"/>
                <w:b w:val="0"/>
                <w:bCs w:val="0"/>
                <w:sz w:val="24"/>
                <w:highlight w:val="none"/>
              </w:rPr>
            </w:pPr>
            <w:r>
              <w:rPr>
                <w:rFonts w:hint="eastAsia" w:ascii="宋体" w:hAnsi="宋体" w:eastAsia="宋体"/>
                <w:b w:val="0"/>
                <w:bCs w:val="0"/>
                <w:sz w:val="24"/>
                <w:highlight w:val="none"/>
              </w:rPr>
              <w:t>是否允许采购进口产品</w:t>
            </w:r>
          </w:p>
        </w:tc>
        <w:tc>
          <w:tcPr>
            <w:tcW w:w="3318" w:type="pct"/>
            <w:vAlign w:val="center"/>
          </w:tcPr>
          <w:p w14:paraId="5BB6A0C7">
            <w:pPr>
              <w:pStyle w:val="27"/>
              <w:widowControl w:val="0"/>
              <w:spacing w:before="0" w:beforeAutospacing="0" w:after="0" w:afterAutospacing="0" w:line="360" w:lineRule="auto"/>
              <w:jc w:val="both"/>
              <w:rPr>
                <w:rFonts w:ascii="宋体" w:hAnsi="宋体" w:eastAsia="宋体"/>
                <w:b w:val="0"/>
                <w:bCs w:val="0"/>
                <w:sz w:val="24"/>
                <w:highlight w:val="none"/>
              </w:rPr>
            </w:pPr>
            <w:r>
              <w:rPr>
                <w:rFonts w:hint="eastAsia" w:ascii="宋体" w:hAnsi="宋体" w:eastAsia="宋体"/>
                <w:b w:val="0"/>
                <w:sz w:val="24"/>
                <w:highlight w:val="none"/>
                <w:u w:val="single"/>
              </w:rPr>
              <w:t>详见采购需求</w:t>
            </w:r>
          </w:p>
        </w:tc>
      </w:tr>
      <w:tr w14:paraId="08989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484E0847">
            <w:pPr>
              <w:pStyle w:val="28"/>
              <w:pBdr>
                <w:bottom w:val="none" w:color="auto" w:sz="0" w:space="0"/>
              </w:pBdr>
              <w:tabs>
                <w:tab w:val="clear" w:pos="4153"/>
                <w:tab w:val="clear" w:pos="8306"/>
              </w:tabs>
              <w:adjustRightInd/>
              <w:spacing w:line="360" w:lineRule="auto"/>
              <w:textAlignment w:val="auto"/>
              <w:rPr>
                <w:rFonts w:ascii="宋体" w:hAnsi="宋体" w:eastAsia="宋体"/>
                <w:bCs/>
                <w:kern w:val="2"/>
                <w:highlight w:val="none"/>
              </w:rPr>
            </w:pPr>
            <w:r>
              <w:rPr>
                <w:rFonts w:hint="eastAsia" w:ascii="宋体" w:hAnsi="宋体" w:eastAsia="宋体"/>
                <w:bCs/>
                <w:kern w:val="2"/>
                <w:highlight w:val="none"/>
              </w:rPr>
              <w:t>7</w:t>
            </w:r>
            <w:r>
              <w:rPr>
                <w:rFonts w:ascii="宋体" w:hAnsi="宋体" w:eastAsia="宋体"/>
                <w:bCs/>
                <w:kern w:val="2"/>
                <w:highlight w:val="none"/>
              </w:rPr>
              <w:t>.</w:t>
            </w:r>
            <w:r>
              <w:rPr>
                <w:rFonts w:hint="eastAsia" w:ascii="宋体" w:hAnsi="宋体" w:eastAsia="宋体"/>
                <w:bCs/>
                <w:kern w:val="2"/>
                <w:highlight w:val="none"/>
                <w:lang w:val="en-US" w:eastAsia="zh-CN"/>
              </w:rPr>
              <w:t>2</w:t>
            </w:r>
          </w:p>
        </w:tc>
        <w:tc>
          <w:tcPr>
            <w:tcW w:w="1106" w:type="pct"/>
            <w:vAlign w:val="center"/>
          </w:tcPr>
          <w:p w14:paraId="25BC5D94">
            <w:pPr>
              <w:pStyle w:val="27"/>
              <w:widowControl w:val="0"/>
              <w:spacing w:before="0" w:beforeAutospacing="0" w:after="0" w:afterAutospacing="0" w:line="360" w:lineRule="auto"/>
              <w:jc w:val="left"/>
              <w:rPr>
                <w:rFonts w:ascii="宋体" w:hAnsi="宋体" w:eastAsia="宋体"/>
                <w:b w:val="0"/>
                <w:sz w:val="24"/>
                <w:highlight w:val="none"/>
              </w:rPr>
            </w:pPr>
            <w:r>
              <w:rPr>
                <w:rFonts w:hint="eastAsia" w:ascii="宋体" w:hAnsi="宋体" w:eastAsia="宋体"/>
                <w:b w:val="0"/>
                <w:sz w:val="24"/>
                <w:highlight w:val="none"/>
              </w:rPr>
              <w:t>现场考察</w:t>
            </w:r>
            <w:r>
              <w:rPr>
                <w:rFonts w:hint="eastAsia" w:ascii="宋体" w:hAnsi="宋体" w:eastAsia="宋体"/>
                <w:b w:val="0"/>
                <w:color w:val="auto"/>
                <w:sz w:val="24"/>
                <w:highlight w:val="none"/>
                <w:lang w:val="en-US" w:eastAsia="zh-CN"/>
              </w:rPr>
              <w:t>或标前答疑会</w:t>
            </w:r>
          </w:p>
        </w:tc>
        <w:tc>
          <w:tcPr>
            <w:tcW w:w="3318" w:type="pct"/>
            <w:vAlign w:val="center"/>
          </w:tcPr>
          <w:p w14:paraId="7F2D2CC5">
            <w:pPr>
              <w:spacing w:line="360" w:lineRule="auto"/>
              <w:rPr>
                <w:rFonts w:ascii="宋体" w:hAnsi="宋体" w:eastAsia="宋体"/>
                <w:bCs/>
                <w:sz w:val="24"/>
                <w:highlight w:val="none"/>
              </w:rPr>
            </w:pPr>
            <w:r>
              <w:rPr>
                <w:rFonts w:hint="eastAsia" w:ascii="宋体" w:hAnsi="宋体" w:eastAsia="宋体"/>
                <w:bCs/>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0844C593">
            <w:pPr>
              <w:spacing w:line="360" w:lineRule="auto"/>
              <w:rPr>
                <w:rFonts w:ascii="宋体" w:hAnsi="宋体" w:eastAsia="宋体"/>
                <w:bCs/>
                <w:sz w:val="24"/>
                <w:highlight w:val="none"/>
              </w:rPr>
            </w:pPr>
            <w:r>
              <w:rPr>
                <w:rFonts w:hint="eastAsia" w:ascii="宋体" w:hAnsi="宋体" w:eastAsia="宋体"/>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51CFFE4B">
            <w:pPr>
              <w:spacing w:line="360" w:lineRule="auto"/>
              <w:rPr>
                <w:rFonts w:ascii="宋体" w:hAnsi="宋体" w:eastAsia="宋体"/>
                <w:bCs/>
                <w:sz w:val="24"/>
                <w:highlight w:val="none"/>
                <w:u w:val="single"/>
              </w:rPr>
            </w:pPr>
            <w:r>
              <w:rPr>
                <w:rFonts w:hint="eastAsia" w:ascii="宋体" w:hAnsi="宋体" w:eastAsia="宋体"/>
                <w:bCs/>
                <w:sz w:val="24"/>
                <w:highlight w:val="none"/>
              </w:rPr>
              <w:t>时间：</w:t>
            </w:r>
            <w:r>
              <w:rPr>
                <w:rFonts w:hint="eastAsia" w:ascii="宋体" w:hAnsi="宋体" w:eastAsia="宋体"/>
                <w:bCs/>
                <w:sz w:val="24"/>
                <w:highlight w:val="none"/>
                <w:u w:val="single"/>
              </w:rPr>
              <w:t xml:space="preserve"> </w:t>
            </w:r>
            <w:r>
              <w:rPr>
                <w:rFonts w:ascii="宋体" w:hAnsi="宋体" w:eastAsia="宋体"/>
                <w:bCs/>
                <w:sz w:val="24"/>
                <w:highlight w:val="none"/>
                <w:u w:val="single"/>
              </w:rPr>
              <w:t xml:space="preserve">   </w:t>
            </w:r>
            <w:r>
              <w:rPr>
                <w:rFonts w:hint="eastAsia" w:ascii="宋体" w:hAnsi="宋体" w:eastAsia="宋体"/>
                <w:bCs/>
                <w:sz w:val="24"/>
                <w:highlight w:val="none"/>
              </w:rPr>
              <w:t>年</w:t>
            </w:r>
            <w:r>
              <w:rPr>
                <w:rFonts w:hint="eastAsia" w:ascii="宋体" w:hAnsi="宋体" w:eastAsia="宋体"/>
                <w:bCs/>
                <w:sz w:val="24"/>
                <w:highlight w:val="none"/>
                <w:u w:val="single"/>
              </w:rPr>
              <w:t xml:space="preserve"> </w:t>
            </w:r>
            <w:r>
              <w:rPr>
                <w:rFonts w:ascii="宋体" w:hAnsi="宋体" w:eastAsia="宋体"/>
                <w:bCs/>
                <w:sz w:val="24"/>
                <w:highlight w:val="none"/>
                <w:u w:val="single"/>
              </w:rPr>
              <w:t xml:space="preserve"> </w:t>
            </w:r>
            <w:r>
              <w:rPr>
                <w:rFonts w:hint="eastAsia" w:ascii="宋体" w:hAnsi="宋体" w:eastAsia="宋体"/>
                <w:bCs/>
                <w:sz w:val="24"/>
                <w:highlight w:val="none"/>
              </w:rPr>
              <w:t>月</w:t>
            </w:r>
            <w:r>
              <w:rPr>
                <w:rFonts w:hint="eastAsia" w:ascii="宋体" w:hAnsi="宋体" w:eastAsia="宋体"/>
                <w:bCs/>
                <w:sz w:val="24"/>
                <w:highlight w:val="none"/>
                <w:u w:val="single"/>
              </w:rPr>
              <w:t xml:space="preserve"> </w:t>
            </w:r>
            <w:r>
              <w:rPr>
                <w:rFonts w:ascii="宋体" w:hAnsi="宋体" w:eastAsia="宋体"/>
                <w:bCs/>
                <w:sz w:val="24"/>
                <w:highlight w:val="none"/>
                <w:u w:val="single"/>
              </w:rPr>
              <w:t xml:space="preserve"> </w:t>
            </w:r>
            <w:r>
              <w:rPr>
                <w:rFonts w:hint="eastAsia" w:ascii="宋体" w:hAnsi="宋体" w:eastAsia="宋体"/>
                <w:bCs/>
                <w:sz w:val="24"/>
                <w:highlight w:val="none"/>
              </w:rPr>
              <w:t>日</w:t>
            </w:r>
            <w:r>
              <w:rPr>
                <w:rFonts w:hint="eastAsia" w:ascii="宋体" w:hAnsi="宋体" w:eastAsia="宋体"/>
                <w:bCs/>
                <w:sz w:val="24"/>
                <w:highlight w:val="none"/>
                <w:u w:val="single"/>
              </w:rPr>
              <w:t xml:space="preserve"> </w:t>
            </w:r>
            <w:r>
              <w:rPr>
                <w:rFonts w:ascii="宋体" w:hAnsi="宋体" w:eastAsia="宋体"/>
                <w:bCs/>
                <w:sz w:val="24"/>
                <w:highlight w:val="none"/>
                <w:u w:val="single"/>
              </w:rPr>
              <w:t xml:space="preserve"> </w:t>
            </w:r>
            <w:r>
              <w:rPr>
                <w:rFonts w:hint="eastAsia" w:ascii="宋体" w:hAnsi="宋体" w:eastAsia="宋体"/>
                <w:bCs/>
                <w:sz w:val="24"/>
                <w:highlight w:val="none"/>
              </w:rPr>
              <w:t>时</w:t>
            </w:r>
            <w:r>
              <w:rPr>
                <w:rFonts w:hint="eastAsia" w:ascii="宋体" w:hAnsi="宋体" w:eastAsia="宋体"/>
                <w:bCs/>
                <w:sz w:val="24"/>
                <w:highlight w:val="none"/>
                <w:u w:val="single"/>
              </w:rPr>
              <w:t xml:space="preserve"> </w:t>
            </w:r>
            <w:r>
              <w:rPr>
                <w:rFonts w:ascii="宋体" w:hAnsi="宋体" w:eastAsia="宋体"/>
                <w:bCs/>
                <w:sz w:val="24"/>
                <w:highlight w:val="none"/>
                <w:u w:val="single"/>
              </w:rPr>
              <w:t xml:space="preserve"> </w:t>
            </w:r>
            <w:r>
              <w:rPr>
                <w:rFonts w:hint="eastAsia" w:ascii="宋体" w:hAnsi="宋体" w:eastAsia="宋体"/>
                <w:bCs/>
                <w:sz w:val="24"/>
                <w:highlight w:val="none"/>
              </w:rPr>
              <w:t>分</w:t>
            </w:r>
          </w:p>
          <w:p w14:paraId="4E519EA2">
            <w:pPr>
              <w:spacing w:line="360" w:lineRule="auto"/>
              <w:rPr>
                <w:rFonts w:ascii="宋体" w:hAnsi="宋体" w:eastAsia="宋体"/>
                <w:bCs/>
                <w:sz w:val="24"/>
                <w:highlight w:val="none"/>
                <w:u w:val="single"/>
              </w:rPr>
            </w:pPr>
            <w:r>
              <w:rPr>
                <w:rFonts w:hint="eastAsia" w:ascii="宋体" w:hAnsi="宋体" w:eastAsia="宋体"/>
                <w:bCs/>
                <w:sz w:val="24"/>
                <w:highlight w:val="none"/>
              </w:rPr>
              <w:t>地点：</w:t>
            </w:r>
            <w:r>
              <w:rPr>
                <w:rFonts w:hint="eastAsia" w:ascii="宋体" w:hAnsi="宋体" w:eastAsia="宋体"/>
                <w:bCs/>
                <w:sz w:val="24"/>
                <w:highlight w:val="none"/>
                <w:u w:val="single"/>
              </w:rPr>
              <w:t xml:space="preserve"> </w:t>
            </w:r>
            <w:r>
              <w:rPr>
                <w:rFonts w:ascii="宋体" w:hAnsi="宋体" w:eastAsia="宋体"/>
                <w:bCs/>
                <w:sz w:val="24"/>
                <w:highlight w:val="none"/>
                <w:u w:val="single"/>
              </w:rPr>
              <w:t xml:space="preserve">                      </w:t>
            </w:r>
          </w:p>
          <w:p w14:paraId="34083570">
            <w:pPr>
              <w:spacing w:line="360" w:lineRule="auto"/>
              <w:rPr>
                <w:rFonts w:ascii="宋体" w:hAnsi="宋体" w:eastAsia="宋体"/>
                <w:bCs/>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sz w:val="24"/>
                <w:highlight w:val="none"/>
              </w:rPr>
              <w:t>：杨老师  0551-66319873</w:t>
            </w:r>
          </w:p>
          <w:p w14:paraId="4EAD2400">
            <w:pPr>
              <w:pStyle w:val="27"/>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Cs w:val="0"/>
                <w:sz w:val="24"/>
                <w:highlight w:val="none"/>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0DAE2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6D02AABC">
            <w:pPr>
              <w:pStyle w:val="28"/>
              <w:pBdr>
                <w:bottom w:val="none" w:color="auto" w:sz="0" w:space="0"/>
              </w:pBdr>
              <w:tabs>
                <w:tab w:val="clear" w:pos="4153"/>
                <w:tab w:val="clear" w:pos="8306"/>
              </w:tabs>
              <w:adjustRightInd/>
              <w:spacing w:line="360" w:lineRule="auto"/>
              <w:textAlignment w:val="auto"/>
              <w:rPr>
                <w:rFonts w:ascii="宋体" w:hAnsi="宋体" w:eastAsia="宋体"/>
                <w:bCs/>
                <w:kern w:val="2"/>
                <w:highlight w:val="none"/>
              </w:rPr>
            </w:pPr>
            <w:r>
              <w:rPr>
                <w:rFonts w:hint="eastAsia" w:ascii="宋体" w:hAnsi="宋体" w:eastAsia="宋体"/>
                <w:bCs/>
                <w:kern w:val="2"/>
                <w:highlight w:val="none"/>
              </w:rPr>
              <w:t>8</w:t>
            </w:r>
            <w:r>
              <w:rPr>
                <w:rFonts w:ascii="宋体" w:hAnsi="宋体" w:eastAsia="宋体"/>
                <w:bCs/>
                <w:kern w:val="2"/>
                <w:highlight w:val="none"/>
              </w:rPr>
              <w:t>.1</w:t>
            </w:r>
          </w:p>
        </w:tc>
        <w:tc>
          <w:tcPr>
            <w:tcW w:w="1106" w:type="pct"/>
            <w:vAlign w:val="center"/>
          </w:tcPr>
          <w:p w14:paraId="71A57F93">
            <w:pPr>
              <w:pStyle w:val="27"/>
              <w:widowControl w:val="0"/>
              <w:spacing w:before="0" w:beforeAutospacing="0" w:after="0" w:afterAutospacing="0" w:line="360" w:lineRule="auto"/>
              <w:jc w:val="left"/>
              <w:rPr>
                <w:rFonts w:ascii="宋体" w:hAnsi="宋体" w:eastAsia="宋体"/>
                <w:b w:val="0"/>
                <w:sz w:val="24"/>
                <w:highlight w:val="none"/>
              </w:rPr>
            </w:pPr>
            <w:r>
              <w:rPr>
                <w:rFonts w:hint="eastAsia" w:ascii="宋体" w:hAnsi="宋体" w:eastAsia="宋体"/>
                <w:b w:val="0"/>
                <w:sz w:val="24"/>
                <w:highlight w:val="none"/>
              </w:rPr>
              <w:t>网上询问截止时间</w:t>
            </w:r>
          </w:p>
        </w:tc>
        <w:tc>
          <w:tcPr>
            <w:tcW w:w="3318" w:type="pct"/>
            <w:vAlign w:val="center"/>
          </w:tcPr>
          <w:p w14:paraId="28E0E520">
            <w:pPr>
              <w:pStyle w:val="27"/>
              <w:widowControl w:val="0"/>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u w:val="single"/>
                <w:lang w:val="en-US" w:eastAsia="zh-CN"/>
              </w:rPr>
              <w:t>2025</w:t>
            </w:r>
            <w:r>
              <w:rPr>
                <w:rFonts w:ascii="宋体" w:hAnsi="宋体" w:eastAsia="宋体"/>
                <w:b w:val="0"/>
                <w:sz w:val="24"/>
                <w:highlight w:val="none"/>
              </w:rPr>
              <w:t>年</w:t>
            </w:r>
            <w:r>
              <w:rPr>
                <w:rFonts w:hint="eastAsia" w:ascii="宋体" w:hAnsi="宋体" w:eastAsia="宋体"/>
                <w:b w:val="0"/>
                <w:sz w:val="24"/>
                <w:highlight w:val="none"/>
                <w:u w:val="single"/>
                <w:lang w:val="en-US" w:eastAsia="zh-CN"/>
              </w:rPr>
              <w:t>11</w:t>
            </w:r>
            <w:r>
              <w:rPr>
                <w:rFonts w:ascii="宋体" w:hAnsi="宋体" w:eastAsia="宋体"/>
                <w:b w:val="0"/>
                <w:sz w:val="24"/>
                <w:highlight w:val="none"/>
              </w:rPr>
              <w:t>月</w:t>
            </w:r>
            <w:r>
              <w:rPr>
                <w:rFonts w:hint="eastAsia" w:ascii="宋体" w:hAnsi="宋体" w:eastAsia="宋体"/>
                <w:b w:val="0"/>
                <w:sz w:val="24"/>
                <w:highlight w:val="none"/>
                <w:u w:val="single"/>
                <w:lang w:val="en-US" w:eastAsia="zh-CN"/>
              </w:rPr>
              <w:t>22</w:t>
            </w:r>
            <w:r>
              <w:rPr>
                <w:rFonts w:ascii="宋体" w:hAnsi="宋体" w:eastAsia="宋体"/>
                <w:b w:val="0"/>
                <w:sz w:val="24"/>
                <w:highlight w:val="none"/>
              </w:rPr>
              <w:t>日</w:t>
            </w:r>
            <w:r>
              <w:rPr>
                <w:rFonts w:hint="eastAsia" w:ascii="宋体" w:hAnsi="宋体" w:eastAsia="宋体"/>
                <w:b w:val="0"/>
                <w:sz w:val="24"/>
                <w:highlight w:val="none"/>
                <w:u w:val="single"/>
                <w:lang w:val="en-US" w:eastAsia="zh-CN"/>
              </w:rPr>
              <w:t>09</w:t>
            </w:r>
            <w:r>
              <w:rPr>
                <w:rFonts w:ascii="宋体" w:hAnsi="宋体" w:eastAsia="宋体"/>
                <w:b w:val="0"/>
                <w:sz w:val="24"/>
                <w:highlight w:val="none"/>
              </w:rPr>
              <w:t>时</w:t>
            </w:r>
            <w:r>
              <w:rPr>
                <w:rFonts w:hint="eastAsia" w:ascii="宋体" w:hAnsi="宋体" w:eastAsia="宋体"/>
                <w:b w:val="0"/>
                <w:sz w:val="24"/>
                <w:highlight w:val="none"/>
                <w:u w:val="single"/>
                <w:lang w:val="en-US" w:eastAsia="zh-CN"/>
              </w:rPr>
              <w:t>30</w:t>
            </w:r>
            <w:r>
              <w:rPr>
                <w:rFonts w:hint="eastAsia" w:ascii="宋体" w:hAnsi="宋体" w:eastAsia="宋体"/>
                <w:b w:val="0"/>
                <w:sz w:val="24"/>
                <w:highlight w:val="none"/>
              </w:rPr>
              <w:t>分</w:t>
            </w:r>
          </w:p>
          <w:p w14:paraId="70E1BFFB">
            <w:pPr>
              <w:pStyle w:val="27"/>
              <w:widowControl w:val="0"/>
              <w:snapToGrid w:val="0"/>
              <w:spacing w:before="0" w:beforeAutospacing="0" w:after="0" w:afterAutospacing="0"/>
              <w:jc w:val="left"/>
              <w:rPr>
                <w:rFonts w:ascii="宋体" w:hAnsi="宋体" w:eastAsia="宋体"/>
                <w:b w:val="0"/>
                <w:sz w:val="24"/>
              </w:rPr>
            </w:pPr>
            <w:r>
              <w:rPr>
                <w:rFonts w:hint="eastAsia" w:ascii="宋体" w:hAnsi="宋体" w:eastAsia="宋体"/>
                <w:b w:val="0"/>
                <w:sz w:val="24"/>
                <w:lang w:val="en-US" w:eastAsia="zh-CN"/>
              </w:rPr>
              <w:t>形式：</w:t>
            </w:r>
            <w:r>
              <w:rPr>
                <w:rFonts w:hint="eastAsia" w:ascii="宋体" w:hAnsi="宋体" w:eastAsia="宋体"/>
                <w:b w:val="0"/>
                <w:sz w:val="24"/>
              </w:rPr>
              <w:t>供应商可通过邮件（同时电话告知）发送其单位盖章的疑问扫描件至采购代理机构，也可以其他书面形式递交至采购代理机构。</w:t>
            </w:r>
          </w:p>
          <w:p w14:paraId="7CEE8F1A">
            <w:pPr>
              <w:pStyle w:val="27"/>
              <w:widowControl w:val="0"/>
              <w:snapToGrid w:val="0"/>
              <w:spacing w:before="0" w:beforeAutospacing="0" w:after="0" w:afterAutospacing="0"/>
              <w:jc w:val="left"/>
              <w:rPr>
                <w:rFonts w:ascii="宋体" w:hAnsi="宋体" w:eastAsia="宋体"/>
                <w:b w:val="0"/>
                <w:sz w:val="24"/>
              </w:rPr>
            </w:pPr>
            <w:r>
              <w:rPr>
                <w:rFonts w:hint="eastAsia" w:ascii="宋体" w:hAnsi="宋体" w:eastAsia="宋体"/>
                <w:b w:val="0"/>
                <w:sz w:val="24"/>
              </w:rPr>
              <w:t>逾期不再接受答疑，且视为供应商完全接受竞争性磋商文件所有条款。</w:t>
            </w:r>
          </w:p>
          <w:p w14:paraId="2D47DBBD">
            <w:pPr>
              <w:pStyle w:val="27"/>
              <w:widowControl w:val="0"/>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rPr>
              <w:t>电子邮件：1229780841@qq.com</w:t>
            </w:r>
          </w:p>
        </w:tc>
      </w:tr>
      <w:tr w14:paraId="4194E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11033405">
            <w:pPr>
              <w:pStyle w:val="28"/>
              <w:pBdr>
                <w:bottom w:val="none" w:color="auto" w:sz="0" w:space="0"/>
              </w:pBdr>
              <w:tabs>
                <w:tab w:val="clear" w:pos="4153"/>
                <w:tab w:val="clear" w:pos="8306"/>
              </w:tabs>
              <w:adjustRightInd/>
              <w:spacing w:line="360" w:lineRule="auto"/>
              <w:textAlignment w:val="auto"/>
              <w:rPr>
                <w:rFonts w:ascii="宋体" w:hAnsi="宋体" w:eastAsia="宋体"/>
                <w:bCs/>
                <w:kern w:val="2"/>
                <w:highlight w:val="none"/>
              </w:rPr>
            </w:pPr>
            <w:r>
              <w:rPr>
                <w:rFonts w:hint="eastAsia" w:ascii="宋体" w:hAnsi="宋体" w:eastAsia="宋体"/>
                <w:bCs/>
                <w:kern w:val="2"/>
                <w:highlight w:val="none"/>
              </w:rPr>
              <w:t>9</w:t>
            </w:r>
            <w:r>
              <w:rPr>
                <w:rFonts w:ascii="宋体" w:hAnsi="宋体" w:eastAsia="宋体"/>
                <w:bCs/>
                <w:kern w:val="2"/>
                <w:highlight w:val="none"/>
              </w:rPr>
              <w:t>.1</w:t>
            </w:r>
          </w:p>
        </w:tc>
        <w:tc>
          <w:tcPr>
            <w:tcW w:w="1106" w:type="pct"/>
            <w:vAlign w:val="center"/>
          </w:tcPr>
          <w:p w14:paraId="264504E2">
            <w:pPr>
              <w:pStyle w:val="27"/>
              <w:widowControl w:val="0"/>
              <w:spacing w:before="0" w:beforeAutospacing="0" w:after="0" w:afterAutospacing="0" w:line="360" w:lineRule="auto"/>
              <w:jc w:val="left"/>
              <w:rPr>
                <w:rFonts w:ascii="宋体" w:hAnsi="宋体" w:eastAsia="宋体"/>
                <w:b w:val="0"/>
                <w:sz w:val="24"/>
                <w:highlight w:val="none"/>
              </w:rPr>
            </w:pPr>
            <w:r>
              <w:rPr>
                <w:rFonts w:hint="eastAsia" w:ascii="宋体" w:hAnsi="宋体" w:eastAsia="宋体"/>
                <w:b w:val="0"/>
                <w:sz w:val="24"/>
                <w:highlight w:val="none"/>
              </w:rPr>
              <w:t>包别划分</w:t>
            </w:r>
          </w:p>
        </w:tc>
        <w:tc>
          <w:tcPr>
            <w:tcW w:w="3318" w:type="pct"/>
            <w:vAlign w:val="center"/>
          </w:tcPr>
          <w:p w14:paraId="4E8FDE49">
            <w:pPr>
              <w:pStyle w:val="27"/>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bCs w:val="0"/>
                <w:sz w:val="24"/>
                <w:szCs w:val="24"/>
                <w:highlight w:val="none"/>
                <w:lang w:eastAsia="zh-CN"/>
              </w:rPr>
              <w:t>☑</w:t>
            </w:r>
            <w:r>
              <w:rPr>
                <w:rFonts w:ascii="宋体" w:hAnsi="宋体" w:eastAsia="宋体"/>
                <w:b w:val="0"/>
                <w:sz w:val="24"/>
                <w:highlight w:val="none"/>
              </w:rPr>
              <w:t>不分包     □分为  个包</w:t>
            </w:r>
          </w:p>
          <w:p w14:paraId="41667100">
            <w:pPr>
              <w:pStyle w:val="27"/>
              <w:widowControl w:val="0"/>
              <w:spacing w:before="0" w:beforeAutospacing="0" w:after="0" w:afterAutospacing="0" w:line="360" w:lineRule="auto"/>
              <w:jc w:val="both"/>
              <w:rPr>
                <w:rFonts w:ascii="宋体" w:hAnsi="宋体" w:eastAsia="宋体"/>
                <w:b w:val="0"/>
                <w:sz w:val="24"/>
                <w:highlight w:val="none"/>
                <w:u w:val="single"/>
              </w:rPr>
            </w:pPr>
            <w:r>
              <w:rPr>
                <w:rFonts w:hint="eastAsia" w:ascii="宋体" w:hAnsi="宋体" w:eastAsia="宋体"/>
                <w:b w:val="0"/>
                <w:sz w:val="24"/>
                <w:highlight w:val="none"/>
              </w:rPr>
              <w:t>投标人对多个包进行投标的中标</w:t>
            </w:r>
            <w:r>
              <w:rPr>
                <w:rFonts w:ascii="宋体" w:hAnsi="宋体" w:eastAsia="宋体"/>
                <w:b w:val="0"/>
                <w:sz w:val="24"/>
                <w:highlight w:val="none"/>
              </w:rPr>
              <w:t>包</w:t>
            </w:r>
            <w:r>
              <w:rPr>
                <w:rFonts w:hint="eastAsia" w:ascii="宋体" w:hAnsi="宋体" w:eastAsia="宋体"/>
                <w:b w:val="0"/>
                <w:sz w:val="24"/>
                <w:highlight w:val="none"/>
              </w:rPr>
              <w:t>数规定：</w:t>
            </w:r>
            <w:r>
              <w:rPr>
                <w:rFonts w:hint="eastAsia" w:ascii="宋体" w:hAnsi="宋体" w:eastAsia="宋体"/>
                <w:b w:val="0"/>
                <w:bCs w:val="0"/>
                <w:sz w:val="24"/>
                <w:szCs w:val="18"/>
                <w:highlight w:val="none"/>
                <w:u w:val="single"/>
              </w:rPr>
              <w:t xml:space="preserve"> </w:t>
            </w:r>
            <w:r>
              <w:rPr>
                <w:rFonts w:ascii="宋体" w:hAnsi="宋体" w:eastAsia="宋体"/>
                <w:b w:val="0"/>
                <w:bCs w:val="0"/>
                <w:sz w:val="24"/>
                <w:szCs w:val="18"/>
                <w:highlight w:val="none"/>
                <w:u w:val="single"/>
              </w:rPr>
              <w:t xml:space="preserve">  </w:t>
            </w:r>
            <w:r>
              <w:rPr>
                <w:rFonts w:hint="eastAsia" w:ascii="宋体" w:hAnsi="宋体" w:eastAsia="宋体"/>
                <w:b w:val="0"/>
                <w:bCs w:val="0"/>
                <w:sz w:val="24"/>
                <w:szCs w:val="18"/>
                <w:highlight w:val="none"/>
                <w:u w:val="single"/>
                <w:lang w:val="en-US" w:eastAsia="zh-CN"/>
              </w:rPr>
              <w:t>/</w:t>
            </w:r>
            <w:r>
              <w:rPr>
                <w:rFonts w:ascii="宋体" w:hAnsi="宋体" w:eastAsia="宋体"/>
                <w:b w:val="0"/>
                <w:bCs w:val="0"/>
                <w:sz w:val="24"/>
                <w:szCs w:val="18"/>
                <w:highlight w:val="none"/>
                <w:u w:val="single"/>
              </w:rPr>
              <w:t xml:space="preserve">   </w:t>
            </w:r>
          </w:p>
        </w:tc>
      </w:tr>
      <w:tr w14:paraId="01255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75" w:type="pct"/>
            <w:vAlign w:val="center"/>
          </w:tcPr>
          <w:p w14:paraId="16B6A443">
            <w:pPr>
              <w:pStyle w:val="28"/>
              <w:pBdr>
                <w:bottom w:val="none" w:color="auto" w:sz="0" w:space="0"/>
              </w:pBdr>
              <w:tabs>
                <w:tab w:val="clear" w:pos="4153"/>
                <w:tab w:val="clear" w:pos="8306"/>
              </w:tabs>
              <w:adjustRightInd/>
              <w:spacing w:line="360" w:lineRule="auto"/>
              <w:textAlignment w:val="auto"/>
              <w:rPr>
                <w:rFonts w:ascii="宋体" w:hAnsi="宋体" w:eastAsia="宋体"/>
                <w:bCs/>
                <w:kern w:val="2"/>
                <w:highlight w:val="none"/>
              </w:rPr>
            </w:pPr>
            <w:r>
              <w:rPr>
                <w:rFonts w:hint="eastAsia" w:ascii="宋体" w:hAnsi="宋体" w:eastAsia="宋体"/>
                <w:bCs/>
                <w:kern w:val="2"/>
                <w:highlight w:val="none"/>
              </w:rPr>
              <w:t>1</w:t>
            </w:r>
            <w:r>
              <w:rPr>
                <w:rFonts w:hint="eastAsia" w:ascii="宋体" w:hAnsi="宋体" w:eastAsia="宋体"/>
                <w:bCs/>
                <w:kern w:val="2"/>
                <w:highlight w:val="none"/>
                <w:lang w:val="en-US" w:eastAsia="zh-CN"/>
              </w:rPr>
              <w:t>2</w:t>
            </w:r>
            <w:r>
              <w:rPr>
                <w:rFonts w:ascii="宋体" w:hAnsi="宋体" w:eastAsia="宋体"/>
                <w:bCs/>
                <w:kern w:val="2"/>
                <w:highlight w:val="none"/>
              </w:rPr>
              <w:t>.1</w:t>
            </w:r>
          </w:p>
        </w:tc>
        <w:tc>
          <w:tcPr>
            <w:tcW w:w="1106" w:type="pct"/>
            <w:vAlign w:val="center"/>
          </w:tcPr>
          <w:p w14:paraId="27B2F28A">
            <w:pPr>
              <w:pStyle w:val="27"/>
              <w:widowControl w:val="0"/>
              <w:spacing w:before="0" w:beforeAutospacing="0" w:after="0" w:afterAutospacing="0" w:line="360" w:lineRule="auto"/>
              <w:jc w:val="left"/>
              <w:rPr>
                <w:rFonts w:ascii="宋体" w:hAnsi="宋体" w:eastAsia="宋体"/>
                <w:b w:val="0"/>
                <w:sz w:val="24"/>
                <w:highlight w:val="none"/>
              </w:rPr>
            </w:pPr>
            <w:r>
              <w:rPr>
                <w:rFonts w:hint="eastAsia" w:ascii="宋体" w:hAnsi="宋体" w:eastAsia="宋体"/>
                <w:b w:val="0"/>
                <w:sz w:val="24"/>
                <w:highlight w:val="none"/>
              </w:rPr>
              <w:t>投标保证金</w:t>
            </w:r>
          </w:p>
        </w:tc>
        <w:tc>
          <w:tcPr>
            <w:tcW w:w="3318" w:type="pct"/>
            <w:vAlign w:val="center"/>
          </w:tcPr>
          <w:p w14:paraId="121F0181">
            <w:pPr>
              <w:spacing w:line="360" w:lineRule="auto"/>
              <w:jc w:val="left"/>
              <w:rPr>
                <w:rFonts w:ascii="宋体" w:hAnsi="宋体" w:eastAsia="宋体"/>
                <w:sz w:val="24"/>
                <w:highlight w:val="none"/>
              </w:rPr>
            </w:pPr>
            <w:r>
              <w:rPr>
                <w:rFonts w:hint="eastAsia" w:ascii="宋体" w:hAnsi="宋体" w:eastAsia="宋体"/>
                <w:bCs/>
                <w:kern w:val="0"/>
                <w:sz w:val="24"/>
                <w:szCs w:val="28"/>
                <w:highlight w:val="none"/>
              </w:rPr>
              <w:sym w:font="Wingdings" w:char="F0FE"/>
            </w:r>
            <w:r>
              <w:rPr>
                <w:rFonts w:hint="eastAsia" w:ascii="宋体" w:hAnsi="宋体" w:eastAsia="宋体"/>
                <w:bCs/>
                <w:kern w:val="0"/>
                <w:sz w:val="24"/>
                <w:szCs w:val="28"/>
                <w:highlight w:val="none"/>
              </w:rPr>
              <w:t>不收取</w:t>
            </w:r>
          </w:p>
        </w:tc>
      </w:tr>
      <w:tr w14:paraId="70B9E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18706A6C">
            <w:pPr>
              <w:pStyle w:val="28"/>
              <w:pBdr>
                <w:bottom w:val="none" w:color="auto" w:sz="0" w:space="0"/>
              </w:pBdr>
              <w:tabs>
                <w:tab w:val="clear" w:pos="4153"/>
                <w:tab w:val="clear" w:pos="8306"/>
              </w:tabs>
              <w:adjustRightInd/>
              <w:spacing w:line="360" w:lineRule="auto"/>
              <w:textAlignment w:val="auto"/>
              <w:rPr>
                <w:rFonts w:ascii="宋体" w:hAnsi="宋体" w:eastAsia="宋体"/>
                <w:bCs/>
                <w:kern w:val="2"/>
                <w:highlight w:val="none"/>
              </w:rPr>
            </w:pPr>
            <w:r>
              <w:rPr>
                <w:rFonts w:hint="eastAsia" w:ascii="宋体" w:hAnsi="宋体" w:eastAsia="宋体"/>
                <w:bCs/>
                <w:kern w:val="2"/>
                <w:highlight w:val="none"/>
              </w:rPr>
              <w:t>1</w:t>
            </w:r>
            <w:r>
              <w:rPr>
                <w:rFonts w:hint="eastAsia" w:ascii="宋体" w:hAnsi="宋体" w:eastAsia="宋体"/>
                <w:bCs/>
                <w:kern w:val="2"/>
                <w:highlight w:val="none"/>
                <w:lang w:val="en-US" w:eastAsia="zh-CN"/>
              </w:rPr>
              <w:t>3</w:t>
            </w:r>
            <w:r>
              <w:rPr>
                <w:rFonts w:ascii="宋体" w:hAnsi="宋体" w:eastAsia="宋体"/>
                <w:bCs/>
                <w:kern w:val="2"/>
                <w:highlight w:val="none"/>
              </w:rPr>
              <w:t>.1</w:t>
            </w:r>
          </w:p>
        </w:tc>
        <w:tc>
          <w:tcPr>
            <w:tcW w:w="1106" w:type="pct"/>
            <w:vAlign w:val="center"/>
          </w:tcPr>
          <w:p w14:paraId="4030BFF3">
            <w:pPr>
              <w:pStyle w:val="27"/>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投标有效期</w:t>
            </w:r>
          </w:p>
        </w:tc>
        <w:tc>
          <w:tcPr>
            <w:tcW w:w="3318" w:type="pct"/>
            <w:vAlign w:val="center"/>
          </w:tcPr>
          <w:p w14:paraId="4835EAC7">
            <w:pPr>
              <w:pStyle w:val="27"/>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u w:val="single"/>
              </w:rPr>
              <w:t xml:space="preserve">  120  </w:t>
            </w:r>
            <w:r>
              <w:rPr>
                <w:rFonts w:hint="eastAsia" w:ascii="宋体" w:hAnsi="宋体" w:eastAsia="宋体"/>
                <w:b w:val="0"/>
                <w:sz w:val="24"/>
                <w:highlight w:val="none"/>
              </w:rPr>
              <w:t>日历日</w:t>
            </w:r>
          </w:p>
        </w:tc>
      </w:tr>
      <w:tr w14:paraId="125CC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54DE80A2">
            <w:pPr>
              <w:pStyle w:val="28"/>
              <w:pBdr>
                <w:bottom w:val="none" w:color="auto" w:sz="0" w:space="0"/>
              </w:pBdr>
              <w:tabs>
                <w:tab w:val="clear" w:pos="4153"/>
                <w:tab w:val="clear" w:pos="8306"/>
              </w:tabs>
              <w:adjustRightInd/>
              <w:spacing w:line="360" w:lineRule="auto"/>
              <w:textAlignment w:val="auto"/>
              <w:rPr>
                <w:rFonts w:ascii="宋体" w:hAnsi="宋体" w:eastAsia="宋体"/>
                <w:bCs/>
                <w:kern w:val="2"/>
                <w:highlight w:val="none"/>
              </w:rPr>
            </w:pPr>
            <w:r>
              <w:rPr>
                <w:rFonts w:hint="eastAsia" w:ascii="宋体" w:hAnsi="宋体" w:eastAsia="宋体"/>
                <w:bCs/>
                <w:kern w:val="2"/>
                <w:highlight w:val="none"/>
              </w:rPr>
              <w:t>1</w:t>
            </w:r>
            <w:r>
              <w:rPr>
                <w:rFonts w:hint="eastAsia" w:ascii="宋体" w:hAnsi="宋体" w:eastAsia="宋体"/>
                <w:bCs/>
                <w:kern w:val="2"/>
                <w:highlight w:val="none"/>
                <w:lang w:val="en-US" w:eastAsia="zh-CN"/>
              </w:rPr>
              <w:t>4</w:t>
            </w:r>
            <w:r>
              <w:rPr>
                <w:rFonts w:ascii="宋体" w:hAnsi="宋体" w:eastAsia="宋体"/>
                <w:bCs/>
                <w:kern w:val="2"/>
                <w:highlight w:val="none"/>
              </w:rPr>
              <w:t>.1</w:t>
            </w:r>
          </w:p>
        </w:tc>
        <w:tc>
          <w:tcPr>
            <w:tcW w:w="1106" w:type="pct"/>
            <w:vAlign w:val="center"/>
          </w:tcPr>
          <w:p w14:paraId="466D03BE">
            <w:pPr>
              <w:pStyle w:val="27"/>
              <w:widowControl w:val="0"/>
              <w:spacing w:before="0" w:beforeAutospacing="0" w:after="0" w:afterAutospacing="0" w:line="360" w:lineRule="auto"/>
              <w:jc w:val="both"/>
              <w:rPr>
                <w:rFonts w:hint="eastAsia" w:ascii="宋体" w:hAnsi="宋体" w:eastAsia="宋体"/>
                <w:b w:val="0"/>
                <w:sz w:val="24"/>
                <w:highlight w:val="none"/>
                <w:lang w:eastAsia="zh-CN"/>
              </w:rPr>
            </w:pPr>
            <w:r>
              <w:rPr>
                <w:rFonts w:hint="eastAsia" w:ascii="宋体" w:hAnsi="宋体" w:eastAsia="宋体"/>
                <w:b w:val="0"/>
                <w:sz w:val="24"/>
                <w:highlight w:val="none"/>
              </w:rPr>
              <w:t>投标文件要求</w:t>
            </w:r>
            <w:r>
              <w:rPr>
                <w:rFonts w:hint="eastAsia" w:ascii="宋体" w:hAnsi="宋体" w:eastAsia="宋体"/>
                <w:b w:val="0"/>
                <w:sz w:val="24"/>
                <w:highlight w:val="none"/>
                <w:lang w:eastAsia="zh-CN"/>
              </w:rPr>
              <w:t>（全流程电子标）</w:t>
            </w:r>
          </w:p>
        </w:tc>
        <w:tc>
          <w:tcPr>
            <w:tcW w:w="3318" w:type="pct"/>
            <w:vAlign w:val="center"/>
          </w:tcPr>
          <w:p w14:paraId="24F4D9B0">
            <w:pPr>
              <w:spacing w:line="360" w:lineRule="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1.加密的电子投标文件：</w:t>
            </w:r>
          </w:p>
          <w:p w14:paraId="1D62E5C3">
            <w:pPr>
              <w:spacing w:line="360" w:lineRule="auto"/>
              <w:rPr>
                <w:rFonts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使用安徽广电电子交易平台“投标文件制作工具”制作生成的加密电子投标文件（新点安徽广电版格式），应在投标文件提交截止时间前通过电子交易平台上传。</w:t>
            </w:r>
          </w:p>
          <w:p w14:paraId="7D9A7CF3">
            <w:pPr>
              <w:spacing w:line="360" w:lineRule="auto"/>
              <w:rPr>
                <w:rFonts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2.未加密的电子投标文件（建议提交）：</w:t>
            </w:r>
          </w:p>
          <w:p w14:paraId="0396C81D">
            <w:pPr>
              <w:wordWrap w:val="0"/>
              <w:spacing w:line="360" w:lineRule="auto"/>
              <w:rPr>
                <w:rFonts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生成加密电子投标文件时同时生成未加密的电子投标文件。未加密电子投标文件是否提交由投标人自行决定。如提交，可通过压缩包设置密码的形式在投标文件提交截止时间前发送至项目联系人邮箱：</w:t>
            </w:r>
            <w:r>
              <w:rPr>
                <w:color w:val="auto"/>
                <w:highlight w:val="none"/>
              </w:rPr>
              <w:fldChar w:fldCharType="begin"/>
            </w:r>
            <w:r>
              <w:rPr>
                <w:color w:val="auto"/>
                <w:highlight w:val="none"/>
              </w:rPr>
              <w:instrText xml:space="preserve"> HYPERLINK "mailto:3020019615@qq.com" </w:instrText>
            </w:r>
            <w:r>
              <w:rPr>
                <w:color w:val="auto"/>
                <w:highlight w:val="none"/>
              </w:rPr>
              <w:fldChar w:fldCharType="separate"/>
            </w:r>
            <w:r>
              <w:rPr>
                <w:rFonts w:hint="eastAsia" w:ascii="宋体" w:hAnsi="宋体" w:eastAsia="宋体" w:cs="宋体"/>
                <w:bCs/>
                <w:color w:val="auto"/>
                <w:kern w:val="0"/>
                <w:sz w:val="24"/>
                <w:szCs w:val="24"/>
                <w:highlight w:val="none"/>
                <w:lang w:val="zh-CN"/>
              </w:rPr>
              <w:t>1229780841@qq.com</w:t>
            </w:r>
            <w:r>
              <w:rPr>
                <w:rFonts w:hint="eastAsia" w:ascii="宋体" w:hAnsi="宋体" w:eastAsia="宋体" w:cs="宋体"/>
                <w:bCs/>
                <w:color w:val="auto"/>
                <w:kern w:val="0"/>
                <w:sz w:val="24"/>
                <w:szCs w:val="24"/>
                <w:highlight w:val="none"/>
                <w:lang w:val="zh-CN"/>
              </w:rPr>
              <w:fldChar w:fldCharType="end"/>
            </w:r>
            <w:r>
              <w:rPr>
                <w:rFonts w:hint="eastAsia" w:ascii="宋体" w:hAnsi="宋体" w:eastAsia="宋体" w:cs="宋体"/>
                <w:bCs/>
                <w:color w:val="auto"/>
                <w:kern w:val="0"/>
                <w:sz w:val="24"/>
                <w:szCs w:val="24"/>
                <w:highlight w:val="none"/>
                <w:lang w:val="zh-CN"/>
              </w:rPr>
              <w:t xml:space="preserve">。若因解密不成功确需使用该未加密电子投标文件，项目负责人将主动联系投标人获取“加密压缩包”的密码，解密压缩包后导入未加密电子投标文件继续开启。 </w:t>
            </w:r>
          </w:p>
          <w:p w14:paraId="5933688C">
            <w:pPr>
              <w:spacing w:line="360" w:lineRule="auto"/>
              <w:rPr>
                <w:rFonts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3.纸质投标文件（加盖单位印章）：</w:t>
            </w:r>
          </w:p>
          <w:p w14:paraId="716BD9C6">
            <w:pPr>
              <w:pStyle w:val="27"/>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color w:val="auto"/>
                <w:sz w:val="24"/>
                <w:highlight w:val="none"/>
                <w:u w:val="none"/>
              </w:rPr>
              <w:t>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w:t>
            </w:r>
            <w:r>
              <w:rPr>
                <w:rFonts w:hint="eastAsia" w:ascii="宋体" w:hAnsi="宋体" w:eastAsia="宋体" w:cs="宋体"/>
                <w:b w:val="0"/>
                <w:bCs/>
                <w:color w:val="auto"/>
                <w:sz w:val="24"/>
                <w:szCs w:val="24"/>
                <w:highlight w:val="none"/>
                <w:lang w:val="zh-CN"/>
              </w:rPr>
              <w:t>在领取中标通知书时，按要求提交纸质</w:t>
            </w:r>
            <w:r>
              <w:rPr>
                <w:rFonts w:hint="eastAsia" w:ascii="宋体" w:hAnsi="宋体" w:eastAsia="宋体" w:cs="宋体"/>
                <w:b w:val="0"/>
                <w:bCs/>
                <w:color w:val="auto"/>
                <w:kern w:val="0"/>
                <w:sz w:val="24"/>
                <w:szCs w:val="24"/>
                <w:highlight w:val="none"/>
                <w:lang w:val="zh-CN"/>
              </w:rPr>
              <w:t>投标</w:t>
            </w:r>
            <w:r>
              <w:rPr>
                <w:rFonts w:hint="eastAsia" w:ascii="宋体" w:hAnsi="宋体" w:eastAsia="宋体" w:cs="宋体"/>
                <w:b w:val="0"/>
                <w:bCs/>
                <w:color w:val="auto"/>
                <w:sz w:val="24"/>
                <w:szCs w:val="24"/>
                <w:highlight w:val="none"/>
                <w:lang w:val="zh-CN"/>
              </w:rPr>
              <w:t>文件。纸质</w:t>
            </w:r>
            <w:r>
              <w:rPr>
                <w:rFonts w:hint="eastAsia" w:ascii="宋体" w:hAnsi="宋体" w:eastAsia="宋体" w:cs="宋体"/>
                <w:b w:val="0"/>
                <w:bCs/>
                <w:color w:val="auto"/>
                <w:kern w:val="0"/>
                <w:sz w:val="24"/>
                <w:szCs w:val="24"/>
                <w:highlight w:val="none"/>
                <w:lang w:val="zh-CN"/>
              </w:rPr>
              <w:t>投标</w:t>
            </w:r>
            <w:r>
              <w:rPr>
                <w:rFonts w:hint="eastAsia" w:ascii="宋体" w:hAnsi="宋体" w:eastAsia="宋体" w:cs="宋体"/>
                <w:b w:val="0"/>
                <w:bCs/>
                <w:color w:val="auto"/>
                <w:sz w:val="24"/>
                <w:szCs w:val="24"/>
                <w:highlight w:val="none"/>
                <w:lang w:val="zh-CN"/>
              </w:rPr>
              <w:t>文件为加密电子</w:t>
            </w:r>
            <w:r>
              <w:rPr>
                <w:rFonts w:hint="eastAsia" w:ascii="宋体" w:hAnsi="宋体" w:eastAsia="宋体" w:cs="宋体"/>
                <w:b w:val="0"/>
                <w:bCs/>
                <w:color w:val="auto"/>
                <w:kern w:val="0"/>
                <w:sz w:val="24"/>
                <w:szCs w:val="24"/>
                <w:highlight w:val="none"/>
                <w:lang w:val="zh-CN"/>
              </w:rPr>
              <w:t>投标</w:t>
            </w:r>
            <w:r>
              <w:rPr>
                <w:rFonts w:hint="eastAsia" w:ascii="宋体" w:hAnsi="宋体" w:eastAsia="宋体" w:cs="宋体"/>
                <w:b w:val="0"/>
                <w:bCs/>
                <w:color w:val="auto"/>
                <w:sz w:val="24"/>
                <w:szCs w:val="24"/>
                <w:highlight w:val="none"/>
                <w:lang w:val="zh-CN"/>
              </w:rPr>
              <w:t>文件的打印版。</w:t>
            </w:r>
          </w:p>
        </w:tc>
      </w:tr>
      <w:tr w14:paraId="31F5E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33B3DE02">
            <w:pPr>
              <w:pStyle w:val="28"/>
              <w:pBdr>
                <w:bottom w:val="none" w:color="auto" w:sz="0" w:space="0"/>
              </w:pBdr>
              <w:tabs>
                <w:tab w:val="clear" w:pos="4153"/>
                <w:tab w:val="clear" w:pos="8306"/>
              </w:tabs>
              <w:adjustRightInd/>
              <w:spacing w:line="360" w:lineRule="auto"/>
              <w:textAlignment w:val="auto"/>
              <w:rPr>
                <w:rFonts w:ascii="宋体" w:hAnsi="宋体" w:eastAsia="宋体"/>
                <w:bCs/>
                <w:kern w:val="2"/>
                <w:highlight w:val="none"/>
              </w:rPr>
            </w:pPr>
            <w:r>
              <w:rPr>
                <w:rFonts w:hint="eastAsia" w:ascii="宋体" w:hAnsi="宋体" w:eastAsia="宋体"/>
                <w:bCs/>
                <w:kern w:val="2"/>
                <w:highlight w:val="none"/>
              </w:rPr>
              <w:t>1</w:t>
            </w:r>
            <w:r>
              <w:rPr>
                <w:rFonts w:hint="eastAsia" w:ascii="宋体" w:hAnsi="宋体" w:eastAsia="宋体"/>
                <w:bCs/>
                <w:kern w:val="2"/>
                <w:highlight w:val="none"/>
                <w:lang w:val="en-US" w:eastAsia="zh-CN"/>
              </w:rPr>
              <w:t>6</w:t>
            </w:r>
            <w:r>
              <w:rPr>
                <w:rFonts w:ascii="宋体" w:hAnsi="宋体" w:eastAsia="宋体"/>
                <w:bCs/>
                <w:kern w:val="2"/>
                <w:highlight w:val="none"/>
              </w:rPr>
              <w:t>.3</w:t>
            </w:r>
          </w:p>
        </w:tc>
        <w:tc>
          <w:tcPr>
            <w:tcW w:w="1106" w:type="pct"/>
            <w:vAlign w:val="center"/>
          </w:tcPr>
          <w:p w14:paraId="785391AE">
            <w:pPr>
              <w:pStyle w:val="27"/>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投标文件解密时间</w:t>
            </w:r>
          </w:p>
        </w:tc>
        <w:tc>
          <w:tcPr>
            <w:tcW w:w="3318" w:type="pct"/>
            <w:vAlign w:val="center"/>
          </w:tcPr>
          <w:p w14:paraId="4EEEFF34">
            <w:pPr>
              <w:pStyle w:val="27"/>
              <w:widowControl w:val="0"/>
              <w:spacing w:before="0" w:beforeAutospacing="0" w:after="0" w:afterAutospacing="0" w:line="360" w:lineRule="auto"/>
              <w:jc w:val="both"/>
              <w:rPr>
                <w:rFonts w:ascii="宋体" w:hAnsi="宋体" w:eastAsia="宋体"/>
                <w:b w:val="0"/>
                <w:sz w:val="24"/>
                <w:highlight w:val="none"/>
                <w:u w:val="single"/>
              </w:rPr>
            </w:pPr>
            <w:r>
              <w:rPr>
                <w:rFonts w:hint="eastAsia" w:ascii="宋体" w:hAnsi="宋体" w:eastAsia="宋体"/>
                <w:b w:val="0"/>
                <w:sz w:val="24"/>
                <w:highlight w:val="none"/>
                <w:u w:val="single"/>
              </w:rPr>
              <w:t>投标截止时间后3</w:t>
            </w:r>
            <w:r>
              <w:rPr>
                <w:rFonts w:ascii="宋体" w:hAnsi="宋体" w:eastAsia="宋体"/>
                <w:b w:val="0"/>
                <w:sz w:val="24"/>
                <w:highlight w:val="none"/>
                <w:u w:val="single"/>
              </w:rPr>
              <w:t>0</w:t>
            </w:r>
            <w:r>
              <w:rPr>
                <w:rFonts w:hint="eastAsia" w:ascii="宋体" w:hAnsi="宋体" w:eastAsia="宋体"/>
                <w:b w:val="0"/>
                <w:sz w:val="24"/>
                <w:highlight w:val="none"/>
                <w:u w:val="single"/>
              </w:rPr>
              <w:t>分钟内（以</w:t>
            </w:r>
            <w:r>
              <w:rPr>
                <w:rFonts w:hint="eastAsia" w:ascii="宋体" w:hAnsi="宋体" w:eastAsia="宋体"/>
                <w:b w:val="0"/>
                <w:sz w:val="24"/>
                <w:highlight w:val="none"/>
                <w:u w:val="single"/>
                <w:lang w:eastAsia="zh-CN"/>
              </w:rPr>
              <w:t>电子交易平台</w:t>
            </w:r>
            <w:r>
              <w:rPr>
                <w:rFonts w:hint="eastAsia" w:ascii="宋体" w:hAnsi="宋体" w:eastAsia="宋体"/>
                <w:b w:val="0"/>
                <w:sz w:val="24"/>
                <w:highlight w:val="none"/>
                <w:u w:val="single"/>
              </w:rPr>
              <w:t>解密倒计时为准）</w:t>
            </w:r>
          </w:p>
        </w:tc>
      </w:tr>
      <w:tr w14:paraId="71DF8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575A9A24">
            <w:pPr>
              <w:pStyle w:val="28"/>
              <w:pBdr>
                <w:bottom w:val="none" w:color="auto" w:sz="0" w:space="0"/>
              </w:pBdr>
              <w:tabs>
                <w:tab w:val="clear" w:pos="4153"/>
                <w:tab w:val="clear" w:pos="8306"/>
              </w:tabs>
              <w:adjustRightInd/>
              <w:spacing w:line="360" w:lineRule="auto"/>
              <w:textAlignment w:val="auto"/>
              <w:rPr>
                <w:rFonts w:ascii="宋体" w:hAnsi="宋体" w:eastAsia="宋体"/>
                <w:bCs/>
                <w:kern w:val="2"/>
                <w:highlight w:val="none"/>
              </w:rPr>
            </w:pPr>
            <w:r>
              <w:rPr>
                <w:rFonts w:hint="eastAsia" w:ascii="宋体" w:hAnsi="宋体" w:eastAsia="宋体"/>
                <w:bCs/>
                <w:kern w:val="2"/>
                <w:highlight w:val="none"/>
              </w:rPr>
              <w:t>1</w:t>
            </w:r>
            <w:r>
              <w:rPr>
                <w:rFonts w:hint="eastAsia" w:ascii="宋体" w:hAnsi="宋体" w:eastAsia="宋体"/>
                <w:bCs/>
                <w:kern w:val="2"/>
                <w:highlight w:val="none"/>
                <w:lang w:val="en-US" w:eastAsia="zh-CN"/>
              </w:rPr>
              <w:t>8</w:t>
            </w:r>
            <w:r>
              <w:rPr>
                <w:rFonts w:hint="eastAsia" w:ascii="宋体" w:hAnsi="宋体" w:eastAsia="宋体"/>
                <w:bCs/>
                <w:kern w:val="2"/>
                <w:highlight w:val="none"/>
              </w:rPr>
              <w:t>.1</w:t>
            </w:r>
          </w:p>
        </w:tc>
        <w:tc>
          <w:tcPr>
            <w:tcW w:w="1106" w:type="pct"/>
            <w:vAlign w:val="center"/>
          </w:tcPr>
          <w:p w14:paraId="70262BE2">
            <w:pPr>
              <w:pStyle w:val="27"/>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资格审查</w:t>
            </w:r>
          </w:p>
        </w:tc>
        <w:tc>
          <w:tcPr>
            <w:tcW w:w="3318" w:type="pct"/>
            <w:vAlign w:val="center"/>
          </w:tcPr>
          <w:p w14:paraId="0173B7D2">
            <w:pPr>
              <w:pStyle w:val="27"/>
              <w:widowControl w:val="0"/>
              <w:spacing w:before="0" w:beforeAutospacing="0" w:after="0" w:afterAutospacing="0" w:line="360" w:lineRule="auto"/>
              <w:jc w:val="both"/>
              <w:rPr>
                <w:rFonts w:ascii="宋体" w:hAnsi="宋体" w:eastAsia="宋体"/>
                <w:b w:val="0"/>
                <w:sz w:val="24"/>
                <w:highlight w:val="none"/>
                <w:u w:val="single"/>
              </w:rPr>
            </w:pPr>
            <w:r>
              <w:rPr>
                <w:rFonts w:hint="eastAsia" w:ascii="宋体" w:hAnsi="宋体" w:eastAsia="宋体"/>
                <w:b w:val="0"/>
                <w:bCs w:val="0"/>
                <w:sz w:val="24"/>
                <w:highlight w:val="none"/>
              </w:rPr>
              <w:t>采购人审查或采购人出具委托函委托采购代理机构进行审查。</w:t>
            </w:r>
          </w:p>
        </w:tc>
      </w:tr>
      <w:tr w14:paraId="55128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48F8BF7D">
            <w:pPr>
              <w:pStyle w:val="28"/>
              <w:pBdr>
                <w:bottom w:val="none" w:color="auto" w:sz="0" w:space="0"/>
              </w:pBdr>
              <w:tabs>
                <w:tab w:val="clear" w:pos="4153"/>
                <w:tab w:val="clear" w:pos="8306"/>
              </w:tabs>
              <w:adjustRightInd/>
              <w:spacing w:line="360" w:lineRule="auto"/>
              <w:textAlignment w:val="auto"/>
              <w:rPr>
                <w:rFonts w:ascii="宋体" w:hAnsi="宋体" w:eastAsia="宋体"/>
                <w:bCs/>
                <w:kern w:val="2"/>
                <w:highlight w:val="none"/>
              </w:rPr>
            </w:pPr>
            <w:r>
              <w:rPr>
                <w:rFonts w:hint="eastAsia" w:ascii="宋体" w:hAnsi="宋体" w:eastAsia="宋体"/>
                <w:bCs/>
                <w:kern w:val="2"/>
                <w:highlight w:val="none"/>
                <w:lang w:val="en-US" w:eastAsia="zh-CN"/>
              </w:rPr>
              <w:t>19</w:t>
            </w:r>
            <w:r>
              <w:rPr>
                <w:rFonts w:ascii="宋体" w:hAnsi="宋体" w:eastAsia="宋体"/>
                <w:bCs/>
                <w:kern w:val="2"/>
                <w:highlight w:val="none"/>
              </w:rPr>
              <w:t>.3</w:t>
            </w:r>
          </w:p>
        </w:tc>
        <w:tc>
          <w:tcPr>
            <w:tcW w:w="1106" w:type="pct"/>
            <w:vAlign w:val="center"/>
          </w:tcPr>
          <w:p w14:paraId="5DB7DA9F">
            <w:pPr>
              <w:pStyle w:val="27"/>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核心产品</w:t>
            </w:r>
          </w:p>
        </w:tc>
        <w:tc>
          <w:tcPr>
            <w:tcW w:w="3318" w:type="pct"/>
            <w:vAlign w:val="center"/>
          </w:tcPr>
          <w:p w14:paraId="74DC06D0">
            <w:pPr>
              <w:pStyle w:val="27"/>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u w:val="single"/>
              </w:rPr>
              <w:t>详见采购需求</w:t>
            </w:r>
          </w:p>
        </w:tc>
      </w:tr>
      <w:tr w14:paraId="2B3A8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51F5E10D">
            <w:pPr>
              <w:pStyle w:val="28"/>
              <w:pBdr>
                <w:bottom w:val="none" w:color="auto" w:sz="0" w:space="0"/>
              </w:pBdr>
              <w:tabs>
                <w:tab w:val="clear" w:pos="4153"/>
                <w:tab w:val="clear" w:pos="8306"/>
              </w:tabs>
              <w:adjustRightInd/>
              <w:spacing w:line="360" w:lineRule="auto"/>
              <w:textAlignment w:val="auto"/>
              <w:rPr>
                <w:rFonts w:ascii="宋体" w:hAnsi="宋体" w:eastAsia="宋体"/>
                <w:bCs/>
                <w:kern w:val="2"/>
                <w:highlight w:val="none"/>
              </w:rPr>
            </w:pPr>
            <w:r>
              <w:rPr>
                <w:rFonts w:hint="eastAsia" w:ascii="宋体" w:hAnsi="宋体" w:eastAsia="宋体"/>
                <w:bCs/>
                <w:kern w:val="2"/>
                <w:highlight w:val="none"/>
              </w:rPr>
              <w:t>2</w:t>
            </w:r>
            <w:r>
              <w:rPr>
                <w:rFonts w:hint="eastAsia" w:ascii="宋体" w:hAnsi="宋体" w:eastAsia="宋体"/>
                <w:bCs/>
                <w:kern w:val="2"/>
                <w:highlight w:val="none"/>
                <w:lang w:val="en-US" w:eastAsia="zh-CN"/>
              </w:rPr>
              <w:t>1</w:t>
            </w:r>
            <w:r>
              <w:rPr>
                <w:rFonts w:ascii="宋体" w:hAnsi="宋体" w:eastAsia="宋体"/>
                <w:bCs/>
                <w:kern w:val="2"/>
                <w:highlight w:val="none"/>
              </w:rPr>
              <w:t>.2</w:t>
            </w:r>
          </w:p>
        </w:tc>
        <w:tc>
          <w:tcPr>
            <w:tcW w:w="1106" w:type="pct"/>
            <w:vAlign w:val="center"/>
          </w:tcPr>
          <w:p w14:paraId="456F9E07">
            <w:pPr>
              <w:pStyle w:val="27"/>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评标方法</w:t>
            </w:r>
          </w:p>
        </w:tc>
        <w:tc>
          <w:tcPr>
            <w:tcW w:w="3318" w:type="pct"/>
            <w:vAlign w:val="center"/>
          </w:tcPr>
          <w:p w14:paraId="2C063B23">
            <w:pPr>
              <w:pStyle w:val="27"/>
              <w:widowControl w:val="0"/>
              <w:spacing w:before="0" w:beforeAutospacing="0" w:after="0" w:afterAutospacing="0" w:line="360" w:lineRule="auto"/>
              <w:jc w:val="both"/>
              <w:rPr>
                <w:rFonts w:ascii="宋体" w:hAnsi="宋体" w:eastAsia="宋体"/>
                <w:b w:val="0"/>
                <w:sz w:val="24"/>
                <w:highlight w:val="none"/>
                <w:u w:val="single"/>
              </w:rPr>
            </w:pPr>
            <w:r>
              <w:rPr>
                <w:rFonts w:ascii="宋体" w:hAnsi="宋体" w:eastAsia="宋体"/>
                <w:b w:val="0"/>
                <w:bCs w:val="0"/>
                <w:sz w:val="24"/>
                <w:szCs w:val="24"/>
                <w:highlight w:val="none"/>
              </w:rPr>
              <w:t>□</w:t>
            </w:r>
            <w:r>
              <w:rPr>
                <w:rFonts w:hint="eastAsia" w:ascii="宋体" w:hAnsi="宋体" w:eastAsia="宋体"/>
                <w:b w:val="0"/>
                <w:sz w:val="24"/>
                <w:highlight w:val="none"/>
                <w:u w:val="single"/>
              </w:rPr>
              <w:t>最低评标价法</w:t>
            </w:r>
          </w:p>
          <w:p w14:paraId="783062F9">
            <w:pPr>
              <w:pStyle w:val="27"/>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bCs w:val="0"/>
                <w:sz w:val="24"/>
                <w:szCs w:val="24"/>
                <w:highlight w:val="none"/>
                <w:lang w:eastAsia="zh-CN"/>
              </w:rPr>
              <w:t>☑</w:t>
            </w:r>
            <w:r>
              <w:rPr>
                <w:rFonts w:hint="eastAsia" w:ascii="宋体" w:hAnsi="宋体" w:eastAsia="宋体"/>
                <w:b w:val="0"/>
                <w:sz w:val="24"/>
                <w:highlight w:val="none"/>
                <w:u w:val="single"/>
              </w:rPr>
              <w:t>综合评分法</w:t>
            </w:r>
          </w:p>
        </w:tc>
      </w:tr>
      <w:tr w14:paraId="02FBB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4B7DF807">
            <w:pPr>
              <w:pStyle w:val="28"/>
              <w:pBdr>
                <w:bottom w:val="none" w:color="auto" w:sz="0" w:space="0"/>
              </w:pBdr>
              <w:tabs>
                <w:tab w:val="clear" w:pos="4153"/>
                <w:tab w:val="clear" w:pos="8306"/>
              </w:tabs>
              <w:adjustRightInd/>
              <w:spacing w:line="360" w:lineRule="auto"/>
              <w:textAlignment w:val="auto"/>
              <w:rPr>
                <w:rFonts w:ascii="宋体" w:hAnsi="宋体" w:eastAsia="宋体"/>
                <w:bCs/>
                <w:kern w:val="2"/>
                <w:highlight w:val="none"/>
              </w:rPr>
            </w:pPr>
            <w:r>
              <w:rPr>
                <w:rFonts w:hint="eastAsia" w:ascii="宋体" w:hAnsi="宋体" w:eastAsia="宋体"/>
                <w:bCs/>
                <w:kern w:val="2"/>
                <w:highlight w:val="none"/>
              </w:rPr>
              <w:t>2</w:t>
            </w:r>
            <w:r>
              <w:rPr>
                <w:rFonts w:hint="eastAsia" w:ascii="宋体" w:hAnsi="宋体" w:eastAsia="宋体"/>
                <w:bCs/>
                <w:kern w:val="2"/>
                <w:highlight w:val="none"/>
                <w:lang w:val="en-US" w:eastAsia="zh-CN"/>
              </w:rPr>
              <w:t>1</w:t>
            </w:r>
            <w:r>
              <w:rPr>
                <w:rFonts w:ascii="宋体" w:hAnsi="宋体" w:eastAsia="宋体"/>
                <w:bCs/>
                <w:kern w:val="2"/>
                <w:highlight w:val="none"/>
              </w:rPr>
              <w:t>.3</w:t>
            </w:r>
            <w:r>
              <w:rPr>
                <w:rStyle w:val="25"/>
                <w:rFonts w:ascii="宋体" w:hAnsi="宋体" w:eastAsia="宋体"/>
                <w:bCs/>
                <w:kern w:val="2"/>
                <w:highlight w:val="none"/>
              </w:rPr>
              <w:footnoteReference w:id="0"/>
            </w:r>
          </w:p>
        </w:tc>
        <w:tc>
          <w:tcPr>
            <w:tcW w:w="1106" w:type="pct"/>
            <w:vAlign w:val="center"/>
          </w:tcPr>
          <w:p w14:paraId="31E1EC73">
            <w:pPr>
              <w:pStyle w:val="27"/>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报价扣除</w:t>
            </w:r>
          </w:p>
        </w:tc>
        <w:tc>
          <w:tcPr>
            <w:tcW w:w="3318" w:type="pct"/>
            <w:vAlign w:val="center"/>
          </w:tcPr>
          <w:p w14:paraId="32BE09D4">
            <w:pPr>
              <w:pStyle w:val="27"/>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（1）</w:t>
            </w:r>
            <w:r>
              <w:rPr>
                <w:rFonts w:ascii="宋体" w:hAnsi="宋体" w:eastAsia="宋体"/>
                <w:b w:val="0"/>
                <w:sz w:val="24"/>
                <w:highlight w:val="none"/>
              </w:rPr>
              <w:t>小型和微型</w:t>
            </w:r>
            <w:r>
              <w:rPr>
                <w:rFonts w:hint="eastAsia" w:ascii="宋体" w:hAnsi="宋体" w:eastAsia="宋体"/>
                <w:b w:val="0"/>
                <w:sz w:val="24"/>
                <w:highlight w:val="none"/>
              </w:rPr>
              <w:t>企业价格扣除：</w:t>
            </w:r>
            <w:r>
              <w:rPr>
                <w:rFonts w:hint="eastAsia" w:ascii="宋体" w:hAnsi="宋体" w:eastAsia="宋体"/>
                <w:b w:val="0"/>
                <w:sz w:val="24"/>
                <w:highlight w:val="none"/>
                <w:u w:val="single"/>
                <w:lang w:val="en-US" w:eastAsia="zh-CN"/>
              </w:rPr>
              <w:t>10%</w:t>
            </w:r>
            <w:r>
              <w:rPr>
                <w:rFonts w:hint="eastAsia" w:ascii="宋体" w:hAnsi="宋体" w:eastAsia="宋体"/>
                <w:b w:val="0"/>
                <w:sz w:val="24"/>
                <w:highlight w:val="none"/>
              </w:rPr>
              <w:t>。</w:t>
            </w:r>
          </w:p>
          <w:p w14:paraId="58D03FCD">
            <w:pPr>
              <w:pStyle w:val="27"/>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（2）监狱企业价格扣除：</w:t>
            </w:r>
            <w:r>
              <w:rPr>
                <w:rFonts w:hint="eastAsia" w:ascii="宋体" w:hAnsi="宋体" w:eastAsia="宋体"/>
                <w:b w:val="0"/>
                <w:sz w:val="24"/>
                <w:highlight w:val="none"/>
                <w:u w:val="single"/>
                <w:lang w:val="en-US" w:eastAsia="zh-CN"/>
              </w:rPr>
              <w:t>同小型和微型企业</w:t>
            </w:r>
            <w:r>
              <w:rPr>
                <w:rFonts w:hint="eastAsia" w:ascii="宋体" w:hAnsi="宋体" w:eastAsia="宋体"/>
                <w:b w:val="0"/>
                <w:sz w:val="24"/>
                <w:highlight w:val="none"/>
              </w:rPr>
              <w:t>。</w:t>
            </w:r>
          </w:p>
          <w:p w14:paraId="54AEE986">
            <w:pPr>
              <w:pStyle w:val="27"/>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（3）残疾人福利性单位价格扣除：</w:t>
            </w:r>
            <w:r>
              <w:rPr>
                <w:rFonts w:hint="eastAsia" w:ascii="宋体" w:hAnsi="宋体" w:eastAsia="宋体"/>
                <w:b w:val="0"/>
                <w:sz w:val="24"/>
                <w:highlight w:val="none"/>
                <w:u w:val="single"/>
                <w:lang w:val="en-US" w:eastAsia="zh-CN"/>
              </w:rPr>
              <w:t>同小型和微型企业。</w:t>
            </w:r>
          </w:p>
          <w:p w14:paraId="5E6D87FA">
            <w:pPr>
              <w:pStyle w:val="27"/>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（4）符合条件的联合体价格扣除：</w:t>
            </w:r>
            <w:r>
              <w:rPr>
                <w:rFonts w:hint="eastAsia" w:ascii="宋体" w:hAnsi="宋体" w:eastAsia="宋体"/>
                <w:b w:val="0"/>
                <w:sz w:val="24"/>
                <w:highlight w:val="none"/>
                <w:u w:val="single"/>
              </w:rPr>
              <w:t xml:space="preserve">   </w:t>
            </w:r>
            <w:r>
              <w:rPr>
                <w:rFonts w:hint="eastAsia" w:ascii="宋体" w:hAnsi="宋体" w:eastAsia="宋体"/>
                <w:b w:val="0"/>
                <w:sz w:val="24"/>
                <w:highlight w:val="none"/>
                <w:u w:val="single"/>
                <w:lang w:val="en-US" w:eastAsia="zh-CN"/>
              </w:rPr>
              <w:t>/</w:t>
            </w:r>
            <w:r>
              <w:rPr>
                <w:rFonts w:hint="eastAsia" w:ascii="宋体" w:hAnsi="宋体" w:eastAsia="宋体"/>
                <w:b w:val="0"/>
                <w:sz w:val="24"/>
                <w:highlight w:val="none"/>
                <w:u w:val="single"/>
              </w:rPr>
              <w:t xml:space="preserve">   </w:t>
            </w:r>
            <w:r>
              <w:rPr>
                <w:rFonts w:hint="eastAsia" w:ascii="宋体" w:hAnsi="宋体" w:eastAsia="宋体"/>
                <w:b w:val="0"/>
                <w:sz w:val="24"/>
                <w:highlight w:val="none"/>
              </w:rPr>
              <w:t>。</w:t>
            </w:r>
          </w:p>
          <w:p w14:paraId="34BC89E9">
            <w:pPr>
              <w:pStyle w:val="27"/>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（5）符合条件的向小微企业分包的大中型企业价格扣除：</w:t>
            </w:r>
            <w:r>
              <w:rPr>
                <w:rFonts w:hint="eastAsia" w:ascii="宋体" w:hAnsi="宋体" w:eastAsia="宋体"/>
                <w:b w:val="0"/>
                <w:sz w:val="24"/>
                <w:highlight w:val="none"/>
                <w:u w:val="single"/>
              </w:rPr>
              <w:t xml:space="preserve">  </w:t>
            </w:r>
            <w:r>
              <w:rPr>
                <w:rFonts w:hint="eastAsia" w:ascii="宋体" w:hAnsi="宋体" w:eastAsia="宋体"/>
                <w:b w:val="0"/>
                <w:sz w:val="24"/>
                <w:highlight w:val="none"/>
                <w:u w:val="single"/>
                <w:lang w:val="en-US" w:eastAsia="zh-CN"/>
              </w:rPr>
              <w:t>/</w:t>
            </w:r>
            <w:r>
              <w:rPr>
                <w:rFonts w:hint="eastAsia" w:ascii="宋体" w:hAnsi="宋体" w:eastAsia="宋体"/>
                <w:b w:val="0"/>
                <w:sz w:val="24"/>
                <w:highlight w:val="none"/>
                <w:u w:val="single"/>
              </w:rPr>
              <w:t xml:space="preserve">   </w:t>
            </w:r>
            <w:r>
              <w:rPr>
                <w:rFonts w:hint="eastAsia" w:ascii="宋体" w:hAnsi="宋体" w:eastAsia="宋体"/>
                <w:b w:val="0"/>
                <w:sz w:val="24"/>
                <w:highlight w:val="none"/>
              </w:rPr>
              <w:t>。</w:t>
            </w:r>
          </w:p>
        </w:tc>
      </w:tr>
      <w:tr w14:paraId="7F771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2353DA15">
            <w:pPr>
              <w:pStyle w:val="28"/>
              <w:pBdr>
                <w:bottom w:val="none" w:color="auto" w:sz="0" w:space="0"/>
              </w:pBdr>
              <w:tabs>
                <w:tab w:val="clear" w:pos="4153"/>
                <w:tab w:val="clear" w:pos="8306"/>
              </w:tabs>
              <w:adjustRightInd/>
              <w:spacing w:line="360" w:lineRule="auto"/>
              <w:textAlignment w:val="auto"/>
              <w:rPr>
                <w:rFonts w:ascii="宋体" w:hAnsi="宋体" w:eastAsia="宋体"/>
                <w:bCs/>
                <w:kern w:val="2"/>
                <w:highlight w:val="none"/>
              </w:rPr>
            </w:pPr>
            <w:r>
              <w:rPr>
                <w:rFonts w:hint="eastAsia" w:ascii="宋体" w:hAnsi="宋体" w:eastAsia="宋体"/>
                <w:bCs/>
                <w:kern w:val="2"/>
                <w:highlight w:val="none"/>
              </w:rPr>
              <w:t>2</w:t>
            </w:r>
            <w:r>
              <w:rPr>
                <w:rFonts w:hint="eastAsia" w:ascii="宋体" w:hAnsi="宋体" w:eastAsia="宋体"/>
                <w:bCs/>
                <w:kern w:val="2"/>
                <w:highlight w:val="none"/>
                <w:lang w:val="en-US" w:eastAsia="zh-CN"/>
              </w:rPr>
              <w:t>5</w:t>
            </w:r>
            <w:r>
              <w:rPr>
                <w:rFonts w:ascii="宋体" w:hAnsi="宋体" w:eastAsia="宋体"/>
                <w:bCs/>
                <w:kern w:val="2"/>
                <w:highlight w:val="none"/>
              </w:rPr>
              <w:t>.</w:t>
            </w:r>
            <w:r>
              <w:rPr>
                <w:rFonts w:hint="eastAsia" w:ascii="宋体" w:hAnsi="宋体" w:eastAsia="宋体"/>
                <w:bCs/>
                <w:kern w:val="2"/>
                <w:highlight w:val="none"/>
              </w:rPr>
              <w:t>1</w:t>
            </w:r>
          </w:p>
        </w:tc>
        <w:tc>
          <w:tcPr>
            <w:tcW w:w="1106" w:type="pct"/>
            <w:vAlign w:val="center"/>
          </w:tcPr>
          <w:p w14:paraId="7C4F6AD1">
            <w:pPr>
              <w:pStyle w:val="27"/>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评标委员会推荐</w:t>
            </w:r>
            <w:r>
              <w:rPr>
                <w:rFonts w:ascii="宋体" w:hAnsi="宋体" w:eastAsia="宋体"/>
                <w:b w:val="0"/>
                <w:sz w:val="24"/>
                <w:highlight w:val="none"/>
              </w:rPr>
              <w:t>中标候选</w:t>
            </w:r>
            <w:r>
              <w:rPr>
                <w:rFonts w:hint="eastAsia" w:ascii="宋体" w:hAnsi="宋体" w:eastAsia="宋体"/>
                <w:b w:val="0"/>
                <w:sz w:val="24"/>
                <w:highlight w:val="none"/>
              </w:rPr>
              <w:t>人的</w:t>
            </w:r>
            <w:r>
              <w:rPr>
                <w:rFonts w:ascii="宋体" w:hAnsi="宋体" w:eastAsia="宋体"/>
                <w:b w:val="0"/>
                <w:sz w:val="24"/>
                <w:highlight w:val="none"/>
              </w:rPr>
              <w:t>数量</w:t>
            </w:r>
          </w:p>
        </w:tc>
        <w:tc>
          <w:tcPr>
            <w:tcW w:w="3318" w:type="pct"/>
            <w:vAlign w:val="center"/>
          </w:tcPr>
          <w:p w14:paraId="0C583D9F">
            <w:pPr>
              <w:pStyle w:val="27"/>
              <w:widowControl w:val="0"/>
              <w:spacing w:before="0" w:beforeAutospacing="0" w:after="0" w:afterAutospacing="0" w:line="360" w:lineRule="auto"/>
              <w:jc w:val="both"/>
              <w:rPr>
                <w:rFonts w:ascii="宋体" w:hAnsi="宋体" w:eastAsia="宋体"/>
                <w:b w:val="0"/>
                <w:sz w:val="24"/>
                <w:highlight w:val="none"/>
                <w:u w:val="single"/>
              </w:rPr>
            </w:pPr>
            <w:r>
              <w:rPr>
                <w:rFonts w:hint="eastAsia" w:ascii="宋体" w:hAnsi="宋体" w:eastAsia="宋体"/>
                <w:b w:val="0"/>
                <w:sz w:val="24"/>
                <w:highlight w:val="none"/>
                <w:u w:val="single"/>
              </w:rPr>
              <w:t xml:space="preserve"> </w:t>
            </w:r>
            <w:r>
              <w:rPr>
                <w:rFonts w:hint="eastAsia" w:ascii="宋体" w:hAnsi="宋体" w:eastAsia="宋体"/>
                <w:b w:val="0"/>
                <w:sz w:val="24"/>
                <w:u w:val="single"/>
              </w:rPr>
              <w:t>1-3名</w:t>
            </w:r>
            <w:r>
              <w:rPr>
                <w:rFonts w:hint="eastAsia" w:ascii="宋体" w:hAnsi="宋体" w:eastAsia="宋体"/>
                <w:b w:val="0"/>
                <w:sz w:val="24"/>
                <w:highlight w:val="none"/>
                <w:u w:val="single"/>
              </w:rPr>
              <w:t xml:space="preserve"> </w:t>
            </w:r>
          </w:p>
        </w:tc>
      </w:tr>
      <w:tr w14:paraId="46049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1A0B49AB">
            <w:pPr>
              <w:pStyle w:val="28"/>
              <w:pBdr>
                <w:bottom w:val="none" w:color="auto" w:sz="0" w:space="0"/>
              </w:pBdr>
              <w:tabs>
                <w:tab w:val="clear" w:pos="4153"/>
                <w:tab w:val="clear" w:pos="8306"/>
              </w:tabs>
              <w:adjustRightInd/>
              <w:spacing w:line="360" w:lineRule="auto"/>
              <w:textAlignment w:val="auto"/>
              <w:rPr>
                <w:rFonts w:ascii="宋体" w:hAnsi="宋体" w:eastAsia="宋体"/>
                <w:bCs/>
                <w:kern w:val="2"/>
                <w:highlight w:val="none"/>
              </w:rPr>
            </w:pPr>
            <w:r>
              <w:rPr>
                <w:rFonts w:hint="eastAsia" w:ascii="宋体" w:hAnsi="宋体" w:eastAsia="宋体"/>
                <w:bCs/>
                <w:kern w:val="2"/>
                <w:highlight w:val="none"/>
              </w:rPr>
              <w:t>2</w:t>
            </w:r>
            <w:r>
              <w:rPr>
                <w:rFonts w:hint="eastAsia" w:ascii="宋体" w:hAnsi="宋体" w:eastAsia="宋体"/>
                <w:bCs/>
                <w:kern w:val="2"/>
                <w:highlight w:val="none"/>
                <w:lang w:val="en-US" w:eastAsia="zh-CN"/>
              </w:rPr>
              <w:t>5</w:t>
            </w:r>
            <w:r>
              <w:rPr>
                <w:rFonts w:ascii="宋体" w:hAnsi="宋体" w:eastAsia="宋体"/>
                <w:bCs/>
                <w:kern w:val="2"/>
                <w:highlight w:val="none"/>
              </w:rPr>
              <w:t>.</w:t>
            </w:r>
            <w:r>
              <w:rPr>
                <w:rFonts w:hint="eastAsia" w:ascii="宋体" w:hAnsi="宋体" w:eastAsia="宋体"/>
                <w:bCs/>
                <w:kern w:val="2"/>
                <w:highlight w:val="none"/>
              </w:rPr>
              <w:t>2</w:t>
            </w:r>
          </w:p>
        </w:tc>
        <w:tc>
          <w:tcPr>
            <w:tcW w:w="1106" w:type="pct"/>
            <w:vAlign w:val="center"/>
          </w:tcPr>
          <w:p w14:paraId="6D558F61">
            <w:pPr>
              <w:pStyle w:val="27"/>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确定中标人</w:t>
            </w:r>
          </w:p>
        </w:tc>
        <w:tc>
          <w:tcPr>
            <w:tcW w:w="3318" w:type="pct"/>
            <w:vAlign w:val="center"/>
          </w:tcPr>
          <w:p w14:paraId="50FEDD1F">
            <w:pPr>
              <w:pStyle w:val="27"/>
              <w:widowControl w:val="0"/>
              <w:spacing w:before="0" w:beforeAutospacing="0" w:after="0" w:afterAutospacing="0" w:line="360" w:lineRule="auto"/>
              <w:jc w:val="both"/>
              <w:rPr>
                <w:rFonts w:ascii="宋体" w:hAnsi="宋体" w:eastAsia="宋体"/>
                <w:b w:val="0"/>
                <w:bCs w:val="0"/>
                <w:sz w:val="24"/>
                <w:szCs w:val="24"/>
                <w:highlight w:val="none"/>
              </w:rPr>
            </w:pPr>
            <w:r>
              <w:rPr>
                <w:rFonts w:hint="eastAsia" w:asciiTheme="minorEastAsia" w:hAnsiTheme="minorEastAsia"/>
                <w:b w:val="0"/>
                <w:sz w:val="24"/>
                <w:szCs w:val="24"/>
                <w:highlight w:val="none"/>
              </w:rPr>
              <w:sym w:font="Wingdings" w:char="00FE"/>
            </w:r>
            <w:r>
              <w:rPr>
                <w:rFonts w:hint="eastAsia" w:ascii="宋体" w:hAnsi="宋体" w:eastAsia="宋体"/>
                <w:b w:val="0"/>
                <w:bCs w:val="0"/>
                <w:sz w:val="24"/>
                <w:szCs w:val="24"/>
                <w:highlight w:val="none"/>
              </w:rPr>
              <w:t>采购人委托评标委员会确定</w:t>
            </w:r>
          </w:p>
          <w:p w14:paraId="176C2980">
            <w:pPr>
              <w:pStyle w:val="27"/>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bCs w:val="0"/>
                <w:sz w:val="24"/>
                <w:szCs w:val="24"/>
                <w:highlight w:val="none"/>
              </w:rPr>
              <w:t>□采购人确定</w:t>
            </w:r>
          </w:p>
        </w:tc>
      </w:tr>
      <w:tr w14:paraId="6E047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7603CB31">
            <w:pPr>
              <w:pStyle w:val="28"/>
              <w:pBdr>
                <w:bottom w:val="none" w:color="auto" w:sz="0" w:space="0"/>
              </w:pBdr>
              <w:tabs>
                <w:tab w:val="clear" w:pos="4153"/>
                <w:tab w:val="clear" w:pos="8306"/>
              </w:tabs>
              <w:adjustRightInd/>
              <w:spacing w:line="360" w:lineRule="auto"/>
              <w:textAlignment w:val="auto"/>
              <w:rPr>
                <w:rFonts w:ascii="宋体" w:hAnsi="宋体" w:eastAsia="宋体"/>
                <w:bCs/>
                <w:kern w:val="2"/>
                <w:highlight w:val="none"/>
              </w:rPr>
            </w:pPr>
            <w:r>
              <w:rPr>
                <w:rFonts w:ascii="宋体" w:hAnsi="宋体" w:eastAsia="宋体"/>
                <w:bCs/>
                <w:kern w:val="2"/>
                <w:highlight w:val="none"/>
              </w:rPr>
              <w:t>2</w:t>
            </w:r>
            <w:r>
              <w:rPr>
                <w:rFonts w:hint="eastAsia" w:ascii="宋体" w:hAnsi="宋体" w:eastAsia="宋体"/>
                <w:bCs/>
                <w:kern w:val="2"/>
                <w:highlight w:val="none"/>
                <w:lang w:val="en-US" w:eastAsia="zh-CN"/>
              </w:rPr>
              <w:t>7</w:t>
            </w:r>
            <w:r>
              <w:rPr>
                <w:rFonts w:ascii="宋体" w:hAnsi="宋体" w:eastAsia="宋体"/>
                <w:bCs/>
                <w:kern w:val="2"/>
                <w:highlight w:val="none"/>
              </w:rPr>
              <w:t>.3</w:t>
            </w:r>
          </w:p>
        </w:tc>
        <w:tc>
          <w:tcPr>
            <w:tcW w:w="1106" w:type="pct"/>
            <w:vAlign w:val="center"/>
          </w:tcPr>
          <w:p w14:paraId="747DE4F9">
            <w:pPr>
              <w:pStyle w:val="27"/>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随中标结果公告同时公告的中标人的投标文件内容</w:t>
            </w:r>
          </w:p>
        </w:tc>
        <w:tc>
          <w:tcPr>
            <w:tcW w:w="3318" w:type="pct"/>
            <w:vAlign w:val="center"/>
          </w:tcPr>
          <w:p w14:paraId="1FE92026">
            <w:pPr>
              <w:pStyle w:val="27"/>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w:t>
            </w:r>
            <w:r>
              <w:rPr>
                <w:rFonts w:hint="eastAsia" w:ascii="宋体" w:hAnsi="宋体" w:eastAsia="宋体"/>
                <w:b w:val="0"/>
                <w:color w:val="auto"/>
                <w:sz w:val="24"/>
                <w:highlight w:val="none"/>
                <w:lang w:val="en-US" w:eastAsia="zh-CN"/>
              </w:rPr>
              <w:t>1</w:t>
            </w:r>
            <w:r>
              <w:rPr>
                <w:rFonts w:hint="eastAsia" w:ascii="宋体" w:hAnsi="宋体" w:eastAsia="宋体"/>
                <w:b w:val="0"/>
                <w:color w:val="auto"/>
                <w:sz w:val="24"/>
                <w:highlight w:val="none"/>
              </w:rPr>
              <w:t>）</w:t>
            </w:r>
            <w:r>
              <w:rPr>
                <w:rFonts w:hint="eastAsia" w:ascii="宋体" w:hAnsi="宋体" w:eastAsia="宋体"/>
                <w:b w:val="0"/>
                <w:color w:val="auto"/>
                <w:sz w:val="24"/>
                <w:highlight w:val="none"/>
                <w:u w:val="single"/>
              </w:rPr>
              <w:t>投标业绩承诺函</w:t>
            </w:r>
            <w:r>
              <w:rPr>
                <w:rFonts w:hint="eastAsia" w:ascii="宋体" w:hAnsi="宋体" w:eastAsia="宋体"/>
                <w:b w:val="0"/>
                <w:color w:val="auto"/>
                <w:sz w:val="24"/>
                <w:highlight w:val="none"/>
              </w:rPr>
              <w:t>；</w:t>
            </w:r>
            <w:r>
              <w:rPr>
                <w:rFonts w:hint="eastAsia" w:ascii="宋体" w:hAnsi="宋体" w:eastAsia="宋体"/>
                <w:b w:val="0"/>
                <w:i/>
                <w:iCs/>
                <w:color w:val="auto"/>
                <w:sz w:val="24"/>
                <w:highlight w:val="none"/>
              </w:rPr>
              <w:t>（如有）</w:t>
            </w:r>
          </w:p>
          <w:p w14:paraId="653467C8">
            <w:pPr>
              <w:pStyle w:val="2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w:t>
            </w:r>
            <w:r>
              <w:rPr>
                <w:rFonts w:hint="eastAsia" w:ascii="宋体" w:hAnsi="宋体" w:eastAsia="宋体"/>
                <w:b w:val="0"/>
                <w:color w:val="auto"/>
                <w:sz w:val="24"/>
                <w:highlight w:val="none"/>
                <w:lang w:val="en-US" w:eastAsia="zh-CN"/>
              </w:rPr>
              <w:t>2</w:t>
            </w:r>
            <w:r>
              <w:rPr>
                <w:rFonts w:hint="eastAsia" w:ascii="宋体" w:hAnsi="宋体" w:eastAsia="宋体"/>
                <w:b w:val="0"/>
                <w:color w:val="auto"/>
                <w:sz w:val="24"/>
                <w:highlight w:val="none"/>
              </w:rPr>
              <w:t>）</w:t>
            </w:r>
            <w:r>
              <w:rPr>
                <w:rFonts w:hint="eastAsia" w:ascii="宋体" w:hAnsi="宋体" w:eastAsia="宋体"/>
                <w:b w:val="0"/>
                <w:color w:val="auto"/>
                <w:sz w:val="24"/>
                <w:highlight w:val="none"/>
                <w:u w:val="single"/>
              </w:rPr>
              <w:t>中小企业声明函</w:t>
            </w:r>
            <w:r>
              <w:rPr>
                <w:rFonts w:hint="eastAsia" w:ascii="宋体" w:hAnsi="宋体" w:eastAsia="宋体"/>
                <w:b w:val="0"/>
                <w:color w:val="auto"/>
                <w:sz w:val="24"/>
                <w:highlight w:val="none"/>
              </w:rPr>
              <w:t>；</w:t>
            </w:r>
            <w:r>
              <w:rPr>
                <w:rFonts w:hint="eastAsia" w:ascii="宋体" w:hAnsi="宋体" w:eastAsia="宋体"/>
                <w:b w:val="0"/>
                <w:i/>
                <w:iCs/>
                <w:color w:val="auto"/>
                <w:sz w:val="24"/>
                <w:highlight w:val="none"/>
              </w:rPr>
              <w:t>（如有）</w:t>
            </w:r>
          </w:p>
          <w:p w14:paraId="62A92E9E">
            <w:pPr>
              <w:pStyle w:val="27"/>
              <w:widowControl w:val="0"/>
              <w:spacing w:before="0" w:beforeAutospacing="0" w:after="0" w:afterAutospacing="0" w:line="360" w:lineRule="auto"/>
              <w:jc w:val="both"/>
              <w:rPr>
                <w:rFonts w:hint="eastAsia" w:ascii="宋体" w:hAnsi="宋体" w:eastAsia="宋体"/>
                <w:b w:val="0"/>
                <w:i/>
                <w:iCs/>
                <w:color w:val="auto"/>
                <w:sz w:val="24"/>
                <w:highlight w:val="none"/>
              </w:rPr>
            </w:pPr>
            <w:r>
              <w:rPr>
                <w:rFonts w:hint="eastAsia" w:ascii="宋体" w:hAnsi="宋体" w:eastAsia="宋体"/>
                <w:b w:val="0"/>
                <w:color w:val="auto"/>
                <w:sz w:val="24"/>
                <w:highlight w:val="none"/>
              </w:rPr>
              <w:t>（</w:t>
            </w:r>
            <w:r>
              <w:rPr>
                <w:rFonts w:hint="eastAsia" w:ascii="宋体" w:hAnsi="宋体" w:eastAsia="宋体"/>
                <w:b w:val="0"/>
                <w:color w:val="auto"/>
                <w:sz w:val="24"/>
                <w:highlight w:val="none"/>
                <w:lang w:val="en-US" w:eastAsia="zh-CN"/>
              </w:rPr>
              <w:t>3</w:t>
            </w:r>
            <w:r>
              <w:rPr>
                <w:rFonts w:hint="eastAsia" w:ascii="宋体" w:hAnsi="宋体" w:eastAsia="宋体"/>
                <w:b w:val="0"/>
                <w:color w:val="auto"/>
                <w:sz w:val="24"/>
                <w:highlight w:val="none"/>
              </w:rPr>
              <w:t>）</w:t>
            </w:r>
            <w:r>
              <w:rPr>
                <w:rFonts w:hint="eastAsia" w:ascii="宋体" w:hAnsi="宋体" w:eastAsia="宋体"/>
                <w:b w:val="0"/>
                <w:color w:val="auto"/>
                <w:sz w:val="24"/>
                <w:highlight w:val="none"/>
                <w:u w:val="single"/>
              </w:rPr>
              <w:t>残疾人福利性单位声明函</w:t>
            </w:r>
            <w:r>
              <w:rPr>
                <w:rFonts w:hint="eastAsia" w:ascii="宋体" w:hAnsi="宋体" w:eastAsia="宋体"/>
                <w:b w:val="0"/>
                <w:color w:val="auto"/>
                <w:sz w:val="24"/>
                <w:highlight w:val="none"/>
              </w:rPr>
              <w:t>；</w:t>
            </w:r>
            <w:r>
              <w:rPr>
                <w:rFonts w:hint="eastAsia" w:ascii="宋体" w:hAnsi="宋体" w:eastAsia="宋体"/>
                <w:b w:val="0"/>
                <w:i/>
                <w:iCs/>
                <w:color w:val="auto"/>
                <w:sz w:val="24"/>
                <w:highlight w:val="none"/>
              </w:rPr>
              <w:t>（如有）</w:t>
            </w:r>
          </w:p>
          <w:p w14:paraId="3F2093E7">
            <w:pPr>
              <w:pStyle w:val="27"/>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4</w:t>
            </w:r>
            <w:r>
              <w:rPr>
                <w:rFonts w:hint="eastAsia" w:ascii="宋体" w:hAnsi="宋体" w:eastAsia="宋体"/>
                <w:b w:val="0"/>
                <w:color w:val="auto"/>
                <w:sz w:val="24"/>
                <w:highlight w:val="none"/>
                <w:u w:val="none"/>
              </w:rPr>
              <w:t>）因落实政府采购政策等原因进行价格扣除后中标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供应商的评审报价</w:t>
            </w:r>
            <w:r>
              <w:rPr>
                <w:rFonts w:hint="eastAsia" w:ascii="宋体" w:hAnsi="宋体" w:eastAsia="宋体"/>
                <w:b w:val="0"/>
                <w:i/>
                <w:iCs/>
                <w:color w:val="auto"/>
                <w:sz w:val="24"/>
                <w:highlight w:val="none"/>
                <w:u w:val="none"/>
                <w:lang w:eastAsia="zh-CN"/>
              </w:rPr>
              <w:t>（</w:t>
            </w:r>
            <w:r>
              <w:rPr>
                <w:rFonts w:hint="eastAsia" w:ascii="宋体" w:hAnsi="宋体" w:eastAsia="宋体"/>
                <w:b w:val="0"/>
                <w:i/>
                <w:iCs/>
                <w:color w:val="auto"/>
                <w:sz w:val="24"/>
                <w:highlight w:val="none"/>
                <w:u w:val="none"/>
                <w:lang w:val="en-US" w:eastAsia="zh-CN"/>
              </w:rPr>
              <w:t>适用最低评标价法</w:t>
            </w:r>
            <w:r>
              <w:rPr>
                <w:rFonts w:hint="eastAsia" w:ascii="宋体" w:hAnsi="宋体" w:eastAsia="宋体"/>
                <w:b w:val="0"/>
                <w:i/>
                <w:iCs/>
                <w:color w:val="auto"/>
                <w:sz w:val="24"/>
                <w:highlight w:val="none"/>
                <w:u w:val="none"/>
                <w:lang w:eastAsia="zh-CN"/>
              </w:rPr>
              <w:t>）</w:t>
            </w:r>
          </w:p>
          <w:p w14:paraId="69FFDEA2">
            <w:pPr>
              <w:pStyle w:val="27"/>
              <w:widowControl w:val="0"/>
              <w:spacing w:before="0" w:beforeAutospacing="0" w:after="0" w:afterAutospacing="0" w:line="360" w:lineRule="auto"/>
              <w:jc w:val="both"/>
              <w:rPr>
                <w:rFonts w:hint="eastAsia" w:ascii="宋体" w:hAnsi="宋体" w:eastAsia="宋体"/>
                <w:b w:val="0"/>
                <w:i/>
                <w:iCs/>
                <w:color w:val="auto"/>
                <w:sz w:val="24"/>
                <w:highlight w:val="none"/>
                <w:lang w:val="en-US" w:eastAsia="zh-CN"/>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5</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供应商的评审总得分</w:t>
            </w:r>
            <w:r>
              <w:rPr>
                <w:rFonts w:hint="eastAsia" w:ascii="宋体" w:hAnsi="宋体" w:eastAsia="宋体"/>
                <w:b w:val="0"/>
                <w:i/>
                <w:iCs/>
                <w:color w:val="auto"/>
                <w:sz w:val="24"/>
                <w:highlight w:val="none"/>
                <w:u w:val="none"/>
                <w:lang w:eastAsia="zh-CN"/>
              </w:rPr>
              <w:t>（</w:t>
            </w:r>
            <w:r>
              <w:rPr>
                <w:rFonts w:hint="eastAsia" w:ascii="宋体" w:hAnsi="宋体" w:eastAsia="宋体"/>
                <w:b w:val="0"/>
                <w:i/>
                <w:iCs/>
                <w:color w:val="auto"/>
                <w:sz w:val="24"/>
                <w:highlight w:val="none"/>
                <w:u w:val="none"/>
                <w:lang w:val="en-US" w:eastAsia="zh-CN"/>
              </w:rPr>
              <w:t>适用综合评分法</w:t>
            </w:r>
            <w:r>
              <w:rPr>
                <w:rFonts w:hint="eastAsia" w:ascii="宋体" w:hAnsi="宋体" w:eastAsia="宋体"/>
                <w:b w:val="0"/>
                <w:i/>
                <w:iCs/>
                <w:color w:val="auto"/>
                <w:sz w:val="24"/>
                <w:highlight w:val="none"/>
                <w:u w:val="none"/>
                <w:lang w:eastAsia="zh-CN"/>
              </w:rPr>
              <w:t>）</w:t>
            </w:r>
          </w:p>
          <w:p w14:paraId="67DCF7C2">
            <w:pPr>
              <w:pStyle w:val="27"/>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color w:val="auto"/>
                <w:sz w:val="24"/>
                <w:highlight w:val="none"/>
              </w:rPr>
              <w:t>（</w:t>
            </w:r>
            <w:r>
              <w:rPr>
                <w:rFonts w:hint="eastAsia" w:ascii="宋体" w:hAnsi="宋体" w:eastAsia="宋体"/>
                <w:b w:val="0"/>
                <w:color w:val="auto"/>
                <w:sz w:val="24"/>
                <w:highlight w:val="none"/>
                <w:lang w:val="en-US" w:eastAsia="zh-CN"/>
              </w:rPr>
              <w:t>6</w:t>
            </w:r>
            <w:r>
              <w:rPr>
                <w:rFonts w:hint="eastAsia" w:ascii="宋体" w:hAnsi="宋体" w:eastAsia="宋体"/>
                <w:b w:val="0"/>
                <w:color w:val="auto"/>
                <w:sz w:val="24"/>
                <w:highlight w:val="none"/>
              </w:rPr>
              <w:t>）</w:t>
            </w:r>
            <w:r>
              <w:rPr>
                <w:rFonts w:hint="eastAsia" w:ascii="宋体" w:hAnsi="宋体" w:eastAsia="宋体"/>
                <w:b w:val="0"/>
                <w:color w:val="auto"/>
                <w:sz w:val="24"/>
                <w:highlight w:val="none"/>
                <w:u w:val="single"/>
              </w:rPr>
              <w:t>招标文件中规定进行公示的其他内容</w:t>
            </w:r>
            <w:r>
              <w:rPr>
                <w:rFonts w:hint="eastAsia" w:ascii="宋体" w:hAnsi="宋体" w:eastAsia="宋体"/>
                <w:b w:val="0"/>
                <w:color w:val="auto"/>
                <w:sz w:val="24"/>
                <w:highlight w:val="none"/>
              </w:rPr>
              <w:t>。</w:t>
            </w:r>
            <w:r>
              <w:rPr>
                <w:rFonts w:hint="eastAsia" w:ascii="宋体" w:hAnsi="宋体" w:eastAsia="宋体"/>
                <w:b w:val="0"/>
                <w:i/>
                <w:iCs/>
                <w:color w:val="auto"/>
                <w:sz w:val="24"/>
                <w:highlight w:val="none"/>
              </w:rPr>
              <w:t>（如有）</w:t>
            </w:r>
          </w:p>
        </w:tc>
      </w:tr>
      <w:tr w14:paraId="7E8CB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2D6967DF">
            <w:pPr>
              <w:pStyle w:val="28"/>
              <w:pBdr>
                <w:bottom w:val="none" w:color="auto" w:sz="0" w:space="0"/>
              </w:pBdr>
              <w:tabs>
                <w:tab w:val="clear" w:pos="4153"/>
                <w:tab w:val="clear" w:pos="8306"/>
              </w:tabs>
              <w:adjustRightInd/>
              <w:spacing w:line="360" w:lineRule="auto"/>
              <w:textAlignment w:val="auto"/>
              <w:rPr>
                <w:rFonts w:ascii="宋体" w:hAnsi="宋体" w:eastAsia="宋体"/>
                <w:bCs/>
                <w:kern w:val="2"/>
                <w:highlight w:val="none"/>
              </w:rPr>
            </w:pPr>
            <w:r>
              <w:rPr>
                <w:rFonts w:hint="eastAsia" w:ascii="宋体" w:hAnsi="宋体" w:eastAsia="宋体"/>
                <w:bCs/>
                <w:kern w:val="2"/>
                <w:highlight w:val="none"/>
              </w:rPr>
              <w:t>2</w:t>
            </w:r>
            <w:r>
              <w:rPr>
                <w:rFonts w:hint="eastAsia" w:ascii="宋体" w:hAnsi="宋体" w:eastAsia="宋体"/>
                <w:bCs/>
                <w:kern w:val="2"/>
                <w:highlight w:val="none"/>
                <w:lang w:val="en-US" w:eastAsia="zh-CN"/>
              </w:rPr>
              <w:t>8</w:t>
            </w:r>
            <w:r>
              <w:rPr>
                <w:rFonts w:ascii="宋体" w:hAnsi="宋体" w:eastAsia="宋体"/>
                <w:bCs/>
                <w:kern w:val="2"/>
                <w:highlight w:val="none"/>
              </w:rPr>
              <w:t>.1</w:t>
            </w:r>
          </w:p>
        </w:tc>
        <w:tc>
          <w:tcPr>
            <w:tcW w:w="1106" w:type="pct"/>
            <w:vAlign w:val="center"/>
          </w:tcPr>
          <w:p w14:paraId="6C2E8AF3">
            <w:pPr>
              <w:pStyle w:val="27"/>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中标通知书发出的形式</w:t>
            </w:r>
          </w:p>
        </w:tc>
        <w:tc>
          <w:tcPr>
            <w:tcW w:w="3318" w:type="pct"/>
            <w:vAlign w:val="center"/>
          </w:tcPr>
          <w:p w14:paraId="44DFC952">
            <w:pPr>
              <w:pStyle w:val="27"/>
              <w:widowControl w:val="0"/>
              <w:spacing w:before="0" w:beforeAutospacing="0" w:after="0" w:afterAutospacing="0" w:line="360" w:lineRule="auto"/>
              <w:jc w:val="both"/>
              <w:rPr>
                <w:rFonts w:ascii="宋体" w:hAnsi="宋体" w:eastAsia="宋体"/>
                <w:b w:val="0"/>
                <w:sz w:val="24"/>
                <w:szCs w:val="24"/>
                <w:highlight w:val="none"/>
              </w:rPr>
            </w:pPr>
            <w:r>
              <w:rPr>
                <w:rFonts w:hint="eastAsia" w:ascii="宋体" w:hAnsi="宋体" w:eastAsia="宋体"/>
                <w:b w:val="0"/>
                <w:sz w:val="24"/>
                <w:szCs w:val="24"/>
                <w:highlight w:val="none"/>
              </w:rPr>
              <w:t xml:space="preserve">□书面 </w:t>
            </w:r>
            <w:r>
              <w:rPr>
                <w:rFonts w:ascii="宋体" w:hAnsi="宋体" w:eastAsia="宋体"/>
                <w:b w:val="0"/>
                <w:sz w:val="24"/>
                <w:szCs w:val="24"/>
                <w:highlight w:val="none"/>
              </w:rPr>
              <w:t xml:space="preserve">    </w:t>
            </w:r>
            <w:r>
              <w:rPr>
                <w:rFonts w:hint="eastAsia" w:ascii="宋体" w:hAnsi="宋体" w:eastAsia="宋体"/>
                <w:b w:val="0"/>
                <w:sz w:val="24"/>
                <w:szCs w:val="24"/>
                <w:highlight w:val="none"/>
              </w:rPr>
              <w:sym w:font="Wingdings" w:char="00FE"/>
            </w:r>
            <w:r>
              <w:rPr>
                <w:rFonts w:hint="eastAsia" w:ascii="宋体" w:hAnsi="宋体" w:eastAsia="宋体"/>
                <w:b w:val="0"/>
                <w:sz w:val="24"/>
                <w:szCs w:val="24"/>
                <w:highlight w:val="none"/>
              </w:rPr>
              <w:t>数据电文</w:t>
            </w:r>
          </w:p>
          <w:p w14:paraId="26F0BAE1">
            <w:pPr>
              <w:pStyle w:val="27"/>
              <w:widowControl w:val="0"/>
              <w:spacing w:before="0" w:beforeAutospacing="0" w:after="0" w:afterAutospacing="0" w:line="360" w:lineRule="auto"/>
              <w:jc w:val="both"/>
              <w:rPr>
                <w:rFonts w:ascii="宋体" w:hAnsi="宋体" w:eastAsia="宋体"/>
                <w:b w:val="0"/>
                <w:sz w:val="24"/>
                <w:szCs w:val="24"/>
                <w:highlight w:val="none"/>
              </w:rPr>
            </w:pPr>
            <w:r>
              <w:rPr>
                <w:rFonts w:hint="eastAsia" w:ascii="宋体" w:hAnsi="宋体" w:eastAsia="宋体"/>
                <w:b w:val="0"/>
                <w:sz w:val="24"/>
                <w:szCs w:val="24"/>
                <w:highlight w:val="none"/>
              </w:rPr>
              <w:t>特别提醒：本项目发布中标结果公告的同时，通过</w:t>
            </w:r>
            <w:r>
              <w:rPr>
                <w:rFonts w:hint="eastAsia" w:ascii="宋体" w:hAnsi="宋体" w:eastAsia="宋体"/>
                <w:b w:val="0"/>
                <w:sz w:val="24"/>
                <w:szCs w:val="24"/>
                <w:highlight w:val="none"/>
                <w:lang w:eastAsia="zh-CN"/>
              </w:rPr>
              <w:t>电子交易平台</w:t>
            </w:r>
            <w:r>
              <w:rPr>
                <w:rFonts w:hint="eastAsia" w:ascii="宋体" w:hAnsi="宋体" w:eastAsia="宋体"/>
                <w:b w:val="0"/>
                <w:sz w:val="24"/>
                <w:szCs w:val="24"/>
                <w:highlight w:val="none"/>
              </w:rPr>
              <w:t>向中标人发出中标通知书。中标通知书发出视为已送达，投标人应主动登录</w:t>
            </w:r>
            <w:r>
              <w:rPr>
                <w:rFonts w:hint="eastAsia" w:ascii="宋体" w:hAnsi="宋体" w:eastAsia="宋体"/>
                <w:b w:val="0"/>
                <w:sz w:val="24"/>
                <w:szCs w:val="24"/>
                <w:highlight w:val="none"/>
                <w:lang w:eastAsia="zh-CN"/>
              </w:rPr>
              <w:t>电子交易平台</w:t>
            </w:r>
            <w:r>
              <w:rPr>
                <w:rFonts w:hint="eastAsia" w:ascii="宋体" w:hAnsi="宋体" w:eastAsia="宋体"/>
                <w:b w:val="0"/>
                <w:sz w:val="24"/>
                <w:szCs w:val="24"/>
                <w:highlight w:val="none"/>
              </w:rPr>
              <w:t>查询，采购人和采购代理机构不承担投标人未及时关注相关信息引发的相关责任。</w:t>
            </w:r>
          </w:p>
        </w:tc>
      </w:tr>
      <w:tr w14:paraId="4265D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45708A2E">
            <w:pPr>
              <w:pStyle w:val="28"/>
              <w:pBdr>
                <w:bottom w:val="none" w:color="auto" w:sz="0" w:space="0"/>
              </w:pBdr>
              <w:tabs>
                <w:tab w:val="clear" w:pos="4153"/>
                <w:tab w:val="clear" w:pos="8306"/>
              </w:tabs>
              <w:adjustRightInd/>
              <w:spacing w:line="360" w:lineRule="auto"/>
              <w:textAlignment w:val="auto"/>
              <w:rPr>
                <w:rFonts w:ascii="宋体" w:hAnsi="宋体" w:eastAsia="宋体"/>
                <w:bCs/>
                <w:kern w:val="2"/>
                <w:highlight w:val="none"/>
              </w:rPr>
            </w:pPr>
            <w:r>
              <w:rPr>
                <w:rFonts w:hint="eastAsia" w:ascii="宋体" w:hAnsi="宋体" w:eastAsia="宋体"/>
                <w:bCs/>
                <w:kern w:val="2"/>
                <w:highlight w:val="none"/>
                <w:lang w:val="en-US" w:eastAsia="zh-CN"/>
              </w:rPr>
              <w:t>29</w:t>
            </w:r>
            <w:r>
              <w:rPr>
                <w:rFonts w:ascii="宋体" w:hAnsi="宋体" w:eastAsia="宋体"/>
                <w:bCs/>
                <w:kern w:val="2"/>
                <w:highlight w:val="none"/>
              </w:rPr>
              <w:t>.1</w:t>
            </w:r>
          </w:p>
        </w:tc>
        <w:tc>
          <w:tcPr>
            <w:tcW w:w="1106" w:type="pct"/>
            <w:vAlign w:val="center"/>
          </w:tcPr>
          <w:p w14:paraId="2CA2570E">
            <w:pPr>
              <w:pStyle w:val="27"/>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告知招标结果的形式</w:t>
            </w:r>
          </w:p>
        </w:tc>
        <w:tc>
          <w:tcPr>
            <w:tcW w:w="3318" w:type="pct"/>
            <w:vAlign w:val="center"/>
          </w:tcPr>
          <w:p w14:paraId="7B2CEAA1">
            <w:pPr>
              <w:pStyle w:val="27"/>
              <w:widowControl w:val="0"/>
              <w:spacing w:before="0" w:beforeAutospacing="0" w:after="0" w:afterAutospacing="0" w:line="360" w:lineRule="auto"/>
              <w:jc w:val="both"/>
              <w:rPr>
                <w:rFonts w:ascii="宋体" w:hAnsi="宋体" w:eastAsia="宋体"/>
                <w:b w:val="0"/>
                <w:bCs w:val="0"/>
                <w:sz w:val="24"/>
                <w:szCs w:val="24"/>
                <w:highlight w:val="none"/>
              </w:rPr>
            </w:pPr>
            <w:r>
              <w:rPr>
                <w:rFonts w:hint="eastAsia" w:asciiTheme="minorEastAsia" w:hAnsiTheme="minorEastAsia"/>
                <w:b w:val="0"/>
                <w:sz w:val="24"/>
                <w:szCs w:val="24"/>
                <w:highlight w:val="none"/>
              </w:rPr>
              <w:sym w:font="Wingdings" w:char="00FE"/>
            </w:r>
            <w:r>
              <w:rPr>
                <w:rFonts w:hint="eastAsia" w:ascii="宋体" w:hAnsi="宋体" w:eastAsia="宋体"/>
                <w:b w:val="0"/>
                <w:bCs w:val="0"/>
                <w:sz w:val="24"/>
                <w:szCs w:val="24"/>
                <w:highlight w:val="none"/>
              </w:rPr>
              <w:t>投标人自行登录</w:t>
            </w:r>
            <w:r>
              <w:rPr>
                <w:rFonts w:hint="eastAsia" w:ascii="宋体" w:hAnsi="宋体" w:eastAsia="宋体"/>
                <w:b w:val="0"/>
                <w:bCs w:val="0"/>
                <w:sz w:val="24"/>
                <w:szCs w:val="24"/>
                <w:highlight w:val="none"/>
                <w:lang w:eastAsia="zh-CN"/>
              </w:rPr>
              <w:t>电子交易平台</w:t>
            </w:r>
            <w:r>
              <w:rPr>
                <w:rFonts w:hint="eastAsia" w:ascii="宋体" w:hAnsi="宋体" w:eastAsia="宋体"/>
                <w:b w:val="0"/>
                <w:bCs w:val="0"/>
                <w:sz w:val="24"/>
                <w:szCs w:val="24"/>
                <w:highlight w:val="none"/>
              </w:rPr>
              <w:t>查看</w:t>
            </w:r>
          </w:p>
          <w:p w14:paraId="732BDF7B">
            <w:pPr>
              <w:pStyle w:val="27"/>
              <w:widowControl w:val="0"/>
              <w:spacing w:before="0" w:beforeAutospacing="0" w:after="0" w:afterAutospacing="0" w:line="360" w:lineRule="auto"/>
              <w:jc w:val="both"/>
              <w:rPr>
                <w:rFonts w:ascii="宋体" w:hAnsi="宋体" w:eastAsia="宋体"/>
                <w:b w:val="0"/>
                <w:bCs w:val="0"/>
                <w:sz w:val="24"/>
                <w:szCs w:val="24"/>
                <w:highlight w:val="none"/>
              </w:rPr>
            </w:pPr>
            <w:r>
              <w:rPr>
                <w:rFonts w:hint="eastAsia" w:ascii="宋体" w:hAnsi="宋体" w:eastAsia="宋体"/>
                <w:b w:val="0"/>
                <w:sz w:val="24"/>
                <w:highlight w:val="none"/>
              </w:rPr>
              <w:sym w:font="Wingdings 2" w:char="00A3"/>
            </w:r>
            <w:r>
              <w:rPr>
                <w:rFonts w:hint="eastAsia" w:ascii="宋体" w:hAnsi="宋体" w:eastAsia="宋体"/>
                <w:b w:val="0"/>
                <w:sz w:val="24"/>
                <w:highlight w:val="none"/>
              </w:rPr>
              <w:t>评标现场告知</w:t>
            </w:r>
          </w:p>
        </w:tc>
      </w:tr>
      <w:tr w14:paraId="7D6BC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238DE706">
            <w:pPr>
              <w:pStyle w:val="28"/>
              <w:pBdr>
                <w:bottom w:val="none" w:color="auto" w:sz="0" w:space="0"/>
              </w:pBdr>
              <w:tabs>
                <w:tab w:val="clear" w:pos="4153"/>
                <w:tab w:val="clear" w:pos="8306"/>
              </w:tabs>
              <w:adjustRightInd/>
              <w:spacing w:line="360" w:lineRule="auto"/>
              <w:textAlignment w:val="auto"/>
              <w:rPr>
                <w:rFonts w:ascii="宋体" w:hAnsi="宋体" w:eastAsia="宋体"/>
                <w:bCs/>
                <w:kern w:val="2"/>
                <w:highlight w:val="none"/>
              </w:rPr>
            </w:pPr>
            <w:r>
              <w:rPr>
                <w:rFonts w:ascii="宋体" w:hAnsi="宋体" w:eastAsia="宋体"/>
                <w:bCs/>
                <w:kern w:val="2"/>
                <w:highlight w:val="none"/>
              </w:rPr>
              <w:t>3</w:t>
            </w:r>
            <w:r>
              <w:rPr>
                <w:rFonts w:hint="eastAsia" w:ascii="宋体" w:hAnsi="宋体" w:eastAsia="宋体"/>
                <w:bCs/>
                <w:kern w:val="2"/>
                <w:highlight w:val="none"/>
                <w:lang w:val="en-US" w:eastAsia="zh-CN"/>
              </w:rPr>
              <w:t>0</w:t>
            </w:r>
            <w:r>
              <w:rPr>
                <w:rFonts w:ascii="宋体" w:hAnsi="宋体" w:eastAsia="宋体"/>
                <w:bCs/>
                <w:kern w:val="2"/>
                <w:highlight w:val="none"/>
              </w:rPr>
              <w:t>.1</w:t>
            </w:r>
          </w:p>
        </w:tc>
        <w:tc>
          <w:tcPr>
            <w:tcW w:w="1106" w:type="pct"/>
            <w:vAlign w:val="center"/>
          </w:tcPr>
          <w:p w14:paraId="00FAA57F">
            <w:pPr>
              <w:pStyle w:val="27"/>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履约保证金</w:t>
            </w:r>
          </w:p>
        </w:tc>
        <w:tc>
          <w:tcPr>
            <w:tcW w:w="3318" w:type="pct"/>
            <w:vAlign w:val="center"/>
          </w:tcPr>
          <w:p w14:paraId="45E08B2B">
            <w:pPr>
              <w:snapToGrid w:val="0"/>
              <w:spacing w:line="360" w:lineRule="auto"/>
              <w:jc w:val="left"/>
              <w:rPr>
                <w:rFonts w:ascii="宋体" w:hAnsi="宋体" w:eastAsia="宋体"/>
                <w:bCs/>
                <w:kern w:val="0"/>
                <w:sz w:val="24"/>
                <w:szCs w:val="28"/>
              </w:rPr>
            </w:pPr>
            <w:r>
              <w:rPr>
                <w:rFonts w:hint="eastAsia" w:ascii="宋体" w:hAnsi="宋体" w:eastAsia="宋体"/>
                <w:bCs/>
                <w:kern w:val="0"/>
                <w:sz w:val="24"/>
                <w:szCs w:val="28"/>
              </w:rPr>
              <w:t>（1）金额：</w:t>
            </w:r>
          </w:p>
          <w:p w14:paraId="7F76076C">
            <w:pPr>
              <w:snapToGrid w:val="0"/>
              <w:spacing w:line="360" w:lineRule="auto"/>
              <w:jc w:val="left"/>
              <w:rPr>
                <w:rFonts w:ascii="宋体" w:hAnsi="宋体" w:eastAsia="宋体"/>
                <w:bCs/>
                <w:kern w:val="0"/>
                <w:sz w:val="24"/>
                <w:szCs w:val="28"/>
              </w:rPr>
            </w:pPr>
            <w:r>
              <w:rPr>
                <w:rFonts w:hint="eastAsia" w:ascii="宋体" w:hAnsi="宋体" w:eastAsia="宋体"/>
                <w:bCs/>
                <w:kern w:val="0"/>
                <w:sz w:val="24"/>
                <w:szCs w:val="28"/>
              </w:rPr>
              <w:t>□免收</w:t>
            </w:r>
          </w:p>
          <w:p w14:paraId="775EFE52">
            <w:pPr>
              <w:snapToGrid w:val="0"/>
              <w:spacing w:line="360" w:lineRule="auto"/>
              <w:jc w:val="left"/>
              <w:rPr>
                <w:rFonts w:ascii="宋体" w:hAnsi="宋体" w:eastAsia="宋体"/>
                <w:bCs/>
                <w:kern w:val="0"/>
                <w:sz w:val="24"/>
                <w:szCs w:val="28"/>
              </w:rPr>
            </w:pPr>
            <w:r>
              <w:rPr>
                <w:rFonts w:hint="eastAsia" w:ascii="宋体" w:hAnsi="宋体" w:eastAsia="宋体"/>
                <w:bCs/>
                <w:kern w:val="0"/>
                <w:sz w:val="24"/>
                <w:szCs w:val="28"/>
              </w:rPr>
              <w:t>☑合同价的</w:t>
            </w:r>
            <w:r>
              <w:rPr>
                <w:rFonts w:hint="eastAsia" w:ascii="宋体" w:hAnsi="宋体" w:eastAsia="宋体"/>
                <w:bCs/>
                <w:kern w:val="0"/>
                <w:sz w:val="24"/>
                <w:szCs w:val="28"/>
                <w:u w:val="single"/>
              </w:rPr>
              <w:t>2.5</w:t>
            </w:r>
            <w:r>
              <w:rPr>
                <w:rFonts w:ascii="宋体" w:hAnsi="宋体" w:eastAsia="宋体"/>
                <w:bCs/>
                <w:kern w:val="0"/>
                <w:sz w:val="24"/>
                <w:szCs w:val="28"/>
              </w:rPr>
              <w:t>%</w:t>
            </w:r>
          </w:p>
          <w:p w14:paraId="2D631908">
            <w:pPr>
              <w:snapToGrid w:val="0"/>
              <w:spacing w:line="360" w:lineRule="auto"/>
              <w:jc w:val="left"/>
              <w:rPr>
                <w:rFonts w:ascii="宋体" w:hAnsi="宋体" w:eastAsia="宋体"/>
                <w:bCs/>
                <w:kern w:val="0"/>
                <w:sz w:val="24"/>
                <w:szCs w:val="28"/>
              </w:rPr>
            </w:pPr>
            <w:r>
              <w:rPr>
                <w:rFonts w:ascii="宋体" w:hAnsi="宋体" w:eastAsia="宋体"/>
                <w:bCs/>
                <w:kern w:val="0"/>
                <w:sz w:val="24"/>
                <w:szCs w:val="28"/>
              </w:rPr>
              <w:t>□</w:t>
            </w:r>
            <w:r>
              <w:rPr>
                <w:rFonts w:hint="eastAsia" w:ascii="宋体" w:hAnsi="宋体" w:eastAsia="宋体"/>
                <w:bCs/>
                <w:kern w:val="0"/>
                <w:sz w:val="24"/>
                <w:szCs w:val="28"/>
              </w:rPr>
              <w:t>定额收取：人民币</w:t>
            </w:r>
            <w:r>
              <w:rPr>
                <w:rFonts w:hint="eastAsia" w:ascii="宋体" w:hAnsi="宋体" w:eastAsia="宋体"/>
                <w:bCs/>
                <w:kern w:val="0"/>
                <w:sz w:val="24"/>
                <w:szCs w:val="28"/>
                <w:u w:val="single"/>
              </w:rPr>
              <w:t>/</w:t>
            </w:r>
            <w:r>
              <w:rPr>
                <w:rFonts w:hint="eastAsia" w:ascii="宋体" w:hAnsi="宋体" w:eastAsia="宋体"/>
                <w:bCs/>
                <w:kern w:val="0"/>
                <w:sz w:val="24"/>
                <w:szCs w:val="28"/>
              </w:rPr>
              <w:t>元</w:t>
            </w:r>
          </w:p>
          <w:p w14:paraId="62A11626">
            <w:pPr>
              <w:snapToGrid w:val="0"/>
              <w:spacing w:line="360" w:lineRule="auto"/>
              <w:jc w:val="left"/>
              <w:rPr>
                <w:rFonts w:ascii="宋体" w:hAnsi="宋体" w:eastAsia="宋体"/>
                <w:bCs/>
                <w:kern w:val="0"/>
                <w:sz w:val="24"/>
                <w:szCs w:val="28"/>
              </w:rPr>
            </w:pPr>
            <w:r>
              <w:rPr>
                <w:rFonts w:hint="eastAsia" w:ascii="宋体" w:hAnsi="宋体" w:eastAsia="宋体"/>
                <w:bCs/>
                <w:kern w:val="0"/>
                <w:sz w:val="24"/>
                <w:szCs w:val="28"/>
              </w:rPr>
              <w:t>（2）支付方式：</w:t>
            </w:r>
          </w:p>
          <w:p w14:paraId="0A4D4E78">
            <w:pPr>
              <w:snapToGrid w:val="0"/>
              <w:spacing w:line="360" w:lineRule="auto"/>
              <w:jc w:val="left"/>
              <w:rPr>
                <w:rFonts w:ascii="宋体" w:hAnsi="宋体" w:eastAsia="宋体"/>
                <w:bCs/>
                <w:kern w:val="0"/>
                <w:sz w:val="24"/>
                <w:szCs w:val="28"/>
              </w:rPr>
            </w:pPr>
            <w:r>
              <w:rPr>
                <w:rFonts w:hint="eastAsia" w:ascii="宋体" w:hAnsi="宋体" w:eastAsia="宋体"/>
                <w:bCs/>
                <w:kern w:val="0"/>
                <w:sz w:val="24"/>
                <w:szCs w:val="28"/>
              </w:rPr>
              <w:sym w:font="Wingdings" w:char="00FE"/>
            </w:r>
            <w:r>
              <w:rPr>
                <w:rFonts w:ascii="宋体" w:hAnsi="宋体" w:eastAsia="宋体"/>
                <w:bCs/>
                <w:kern w:val="0"/>
                <w:sz w:val="24"/>
                <w:szCs w:val="28"/>
              </w:rPr>
              <w:t>转账/电汇</w:t>
            </w:r>
            <w:r>
              <w:rPr>
                <w:rFonts w:hint="eastAsia" w:ascii="宋体" w:hAnsi="宋体" w:eastAsia="宋体"/>
                <w:bCs/>
                <w:kern w:val="0"/>
                <w:sz w:val="24"/>
                <w:szCs w:val="28"/>
              </w:rPr>
              <w:t xml:space="preserve"> </w:t>
            </w:r>
            <w:r>
              <w:rPr>
                <w:rFonts w:hint="eastAsia" w:ascii="宋体" w:hAnsi="宋体" w:eastAsia="宋体"/>
                <w:bCs/>
                <w:kern w:val="0"/>
                <w:sz w:val="24"/>
                <w:szCs w:val="28"/>
              </w:rPr>
              <w:sym w:font="Wingdings" w:char="00FE"/>
            </w:r>
            <w:r>
              <w:rPr>
                <w:rFonts w:ascii="宋体" w:hAnsi="宋体" w:eastAsia="宋体"/>
                <w:bCs/>
                <w:kern w:val="0"/>
                <w:sz w:val="24"/>
                <w:szCs w:val="28"/>
              </w:rPr>
              <w:t xml:space="preserve">支票 </w:t>
            </w:r>
            <w:r>
              <w:rPr>
                <w:rFonts w:hint="eastAsia" w:ascii="宋体" w:hAnsi="宋体" w:eastAsia="宋体"/>
                <w:bCs/>
                <w:kern w:val="0"/>
                <w:sz w:val="24"/>
                <w:szCs w:val="28"/>
              </w:rPr>
              <w:sym w:font="Wingdings" w:char="00FE"/>
            </w:r>
            <w:r>
              <w:rPr>
                <w:rFonts w:ascii="宋体" w:hAnsi="宋体" w:eastAsia="宋体"/>
                <w:bCs/>
                <w:kern w:val="0"/>
                <w:sz w:val="24"/>
                <w:szCs w:val="28"/>
              </w:rPr>
              <w:t>汇票</w:t>
            </w:r>
            <w:r>
              <w:rPr>
                <w:rFonts w:hint="eastAsia" w:ascii="宋体" w:hAnsi="宋体" w:eastAsia="宋体"/>
                <w:bCs/>
                <w:kern w:val="0"/>
                <w:sz w:val="24"/>
                <w:szCs w:val="28"/>
              </w:rPr>
              <w:t xml:space="preserve"> </w:t>
            </w:r>
            <w:r>
              <w:rPr>
                <w:rFonts w:hint="eastAsia" w:ascii="宋体" w:hAnsi="宋体" w:eastAsia="宋体"/>
                <w:bCs/>
                <w:kern w:val="0"/>
                <w:sz w:val="24"/>
                <w:szCs w:val="28"/>
              </w:rPr>
              <w:sym w:font="Wingdings" w:char="00FE"/>
            </w:r>
            <w:r>
              <w:rPr>
                <w:rFonts w:hint="eastAsia" w:ascii="宋体" w:hAnsi="宋体" w:eastAsia="宋体"/>
                <w:bCs/>
                <w:kern w:val="0"/>
                <w:sz w:val="24"/>
                <w:szCs w:val="28"/>
              </w:rPr>
              <w:t xml:space="preserve">本票 </w:t>
            </w:r>
            <w:r>
              <w:rPr>
                <w:rFonts w:hint="eastAsia" w:ascii="宋体" w:hAnsi="宋体" w:eastAsia="宋体"/>
                <w:bCs/>
                <w:kern w:val="0"/>
                <w:sz w:val="24"/>
                <w:szCs w:val="28"/>
              </w:rPr>
              <w:sym w:font="Wingdings" w:char="00FE"/>
            </w:r>
            <w:r>
              <w:rPr>
                <w:rFonts w:ascii="宋体" w:hAnsi="宋体" w:eastAsia="宋体"/>
                <w:bCs/>
                <w:kern w:val="0"/>
                <w:sz w:val="24"/>
                <w:szCs w:val="28"/>
              </w:rPr>
              <w:t>保</w:t>
            </w:r>
            <w:r>
              <w:rPr>
                <w:rFonts w:hint="eastAsia" w:ascii="宋体" w:hAnsi="宋体" w:eastAsia="宋体"/>
                <w:bCs/>
                <w:kern w:val="0"/>
                <w:sz w:val="24"/>
                <w:szCs w:val="28"/>
              </w:rPr>
              <w:t xml:space="preserve">险 </w:t>
            </w:r>
            <w:r>
              <w:rPr>
                <w:rFonts w:hint="eastAsia" w:ascii="宋体" w:hAnsi="宋体" w:eastAsia="宋体"/>
                <w:bCs/>
                <w:kern w:val="0"/>
                <w:sz w:val="24"/>
                <w:szCs w:val="28"/>
              </w:rPr>
              <w:sym w:font="Wingdings" w:char="00FE"/>
            </w:r>
            <w:r>
              <w:rPr>
                <w:rFonts w:hint="eastAsia" w:ascii="宋体" w:hAnsi="宋体" w:eastAsia="宋体"/>
                <w:bCs/>
                <w:kern w:val="0"/>
                <w:sz w:val="24"/>
                <w:szCs w:val="28"/>
              </w:rPr>
              <w:t>保</w:t>
            </w:r>
            <w:r>
              <w:rPr>
                <w:rFonts w:ascii="宋体" w:hAnsi="宋体" w:eastAsia="宋体"/>
                <w:bCs/>
                <w:kern w:val="0"/>
                <w:sz w:val="24"/>
                <w:szCs w:val="28"/>
              </w:rPr>
              <w:t>函</w:t>
            </w:r>
          </w:p>
          <w:p w14:paraId="24772A24">
            <w:pPr>
              <w:snapToGrid w:val="0"/>
              <w:spacing w:line="360" w:lineRule="auto"/>
              <w:jc w:val="left"/>
              <w:rPr>
                <w:rFonts w:ascii="宋体" w:hAnsi="宋体" w:eastAsia="宋体"/>
                <w:bCs/>
                <w:kern w:val="0"/>
                <w:sz w:val="24"/>
                <w:szCs w:val="28"/>
              </w:rPr>
            </w:pPr>
            <w:r>
              <w:rPr>
                <w:rFonts w:hint="eastAsia" w:ascii="宋体" w:hAnsi="宋体" w:eastAsia="宋体"/>
                <w:bCs/>
                <w:kern w:val="0"/>
                <w:sz w:val="24"/>
                <w:szCs w:val="28"/>
              </w:rPr>
              <w:t>（3）收取单位：</w:t>
            </w:r>
            <w:r>
              <w:rPr>
                <w:rFonts w:hint="eastAsia" w:ascii="宋体" w:eastAsia="宋体" w:hAnsiTheme="minorEastAsia"/>
                <w:sz w:val="24"/>
                <w:u w:val="single"/>
              </w:rPr>
              <w:t>安徽国际商务职业学院</w:t>
            </w:r>
          </w:p>
          <w:p w14:paraId="67948B39">
            <w:pPr>
              <w:snapToGrid w:val="0"/>
              <w:spacing w:line="360" w:lineRule="auto"/>
              <w:jc w:val="left"/>
              <w:rPr>
                <w:rFonts w:ascii="宋体" w:hAnsi="宋体" w:eastAsia="宋体"/>
                <w:bCs/>
                <w:kern w:val="0"/>
                <w:sz w:val="24"/>
                <w:szCs w:val="28"/>
              </w:rPr>
            </w:pPr>
            <w:r>
              <w:rPr>
                <w:rFonts w:hint="eastAsia" w:ascii="宋体" w:hAnsi="宋体" w:eastAsia="宋体"/>
                <w:bCs/>
                <w:kern w:val="0"/>
                <w:sz w:val="24"/>
                <w:szCs w:val="28"/>
              </w:rPr>
              <w:t>（4）收取账号：中标人向采购人获取</w:t>
            </w:r>
          </w:p>
          <w:p w14:paraId="7FFF4E29">
            <w:pPr>
              <w:snapToGrid w:val="0"/>
              <w:spacing w:line="360" w:lineRule="auto"/>
              <w:jc w:val="left"/>
              <w:rPr>
                <w:rFonts w:ascii="宋体" w:hAnsi="宋体" w:eastAsia="宋体"/>
                <w:sz w:val="24"/>
              </w:rPr>
            </w:pPr>
            <w:r>
              <w:rPr>
                <w:rFonts w:hint="eastAsia" w:ascii="宋体" w:hAnsi="宋体" w:eastAsia="宋体"/>
                <w:bCs/>
                <w:kern w:val="0"/>
                <w:sz w:val="24"/>
                <w:szCs w:val="28"/>
              </w:rPr>
              <w:t>（5）</w:t>
            </w:r>
            <w:r>
              <w:rPr>
                <w:rFonts w:hint="eastAsia" w:ascii="宋体" w:hAnsi="宋体" w:eastAsia="宋体"/>
                <w:sz w:val="24"/>
              </w:rPr>
              <w:t>退还时间：</w:t>
            </w:r>
            <w:r>
              <w:rPr>
                <w:rFonts w:hint="eastAsia" w:ascii="宋体" w:hAnsi="宋体" w:eastAsia="宋体"/>
                <w:color w:val="0000FF"/>
                <w:sz w:val="24"/>
                <w:szCs w:val="24"/>
              </w:rPr>
              <w:t>验收合格且无违约情形</w:t>
            </w:r>
            <w:r>
              <w:rPr>
                <w:rFonts w:hint="eastAsia" w:ascii="宋体" w:hAnsi="宋体" w:eastAsia="宋体"/>
                <w:color w:val="0000FF"/>
                <w:sz w:val="24"/>
              </w:rPr>
              <w:t>后及时退还。</w:t>
            </w:r>
          </w:p>
          <w:p w14:paraId="025D217D">
            <w:pPr>
              <w:snapToGrid w:val="0"/>
              <w:spacing w:line="360" w:lineRule="auto"/>
              <w:jc w:val="left"/>
              <w:rPr>
                <w:rFonts w:ascii="宋体" w:hAnsi="宋体" w:eastAsia="宋体"/>
                <w:b/>
                <w:bCs/>
                <w:kern w:val="0"/>
                <w:sz w:val="24"/>
                <w:szCs w:val="24"/>
              </w:rPr>
            </w:pPr>
            <w:r>
              <w:rPr>
                <w:rFonts w:hint="eastAsia" w:ascii="宋体" w:hAnsi="宋体" w:eastAsia="宋体"/>
                <w:b/>
                <w:bCs/>
                <w:kern w:val="0"/>
                <w:sz w:val="24"/>
                <w:szCs w:val="24"/>
              </w:rPr>
              <w:t>注意事项：</w:t>
            </w:r>
          </w:p>
          <w:p w14:paraId="425B50F0">
            <w:pPr>
              <w:snapToGrid w:val="0"/>
              <w:spacing w:line="360" w:lineRule="auto"/>
              <w:jc w:val="left"/>
              <w:rPr>
                <w:rFonts w:ascii="宋体" w:hAnsi="宋体" w:eastAsia="宋体"/>
                <w:b/>
                <w:bCs/>
                <w:kern w:val="0"/>
                <w:sz w:val="24"/>
                <w:szCs w:val="24"/>
              </w:rPr>
            </w:pPr>
            <w:r>
              <w:rPr>
                <w:rFonts w:hint="eastAsia" w:ascii="宋体" w:hAnsi="宋体" w:eastAsia="宋体"/>
                <w:b/>
                <w:bCs/>
                <w:kern w:val="0"/>
                <w:sz w:val="24"/>
                <w:szCs w:val="24"/>
              </w:rPr>
              <w:t>（1）以上各类机构出具的以担保函、保证保险承担责任的方式均须满足无条件见索即付条件。</w:t>
            </w:r>
          </w:p>
          <w:p w14:paraId="2FEFD466">
            <w:pPr>
              <w:snapToGrid w:val="0"/>
              <w:spacing w:line="360" w:lineRule="auto"/>
              <w:jc w:val="left"/>
              <w:rPr>
                <w:rFonts w:ascii="宋体" w:hAnsi="宋体" w:eastAsia="宋体"/>
                <w:b/>
                <w:bCs/>
                <w:kern w:val="0"/>
                <w:sz w:val="24"/>
                <w:szCs w:val="24"/>
              </w:rPr>
            </w:pPr>
            <w:r>
              <w:rPr>
                <w:rFonts w:hint="eastAsia" w:ascii="宋体" w:hAnsi="宋体" w:eastAsia="宋体"/>
                <w:b/>
                <w:bCs/>
                <w:kern w:val="0"/>
                <w:sz w:val="24"/>
                <w:szCs w:val="24"/>
              </w:rPr>
              <w:t>（2）以担保函、保证保险形式缴纳履约保证金的，受益人和收取单位须为采购人。</w:t>
            </w:r>
          </w:p>
          <w:p w14:paraId="453BB110">
            <w:pPr>
              <w:spacing w:beforeLines="0" w:afterLines="0" w:line="360" w:lineRule="auto"/>
              <w:jc w:val="left"/>
              <w:rPr>
                <w:rFonts w:ascii="宋体" w:hAnsi="宋体" w:eastAsia="宋体"/>
                <w:b w:val="0"/>
                <w:sz w:val="24"/>
                <w:highlight w:val="none"/>
              </w:rPr>
            </w:pPr>
            <w:r>
              <w:rPr>
                <w:rFonts w:hint="eastAsia" w:ascii="宋体" w:hAnsi="宋体" w:eastAsia="宋体"/>
                <w:b w:val="0"/>
                <w:bCs w:val="0"/>
                <w:sz w:val="24"/>
                <w:szCs w:val="24"/>
              </w:rPr>
              <w:t>（3）缴纳时间：合同协议书签署前或成交通知书发出之日起7个工作日内。</w:t>
            </w:r>
          </w:p>
        </w:tc>
      </w:tr>
      <w:tr w14:paraId="5D618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494B4A93">
            <w:pPr>
              <w:pStyle w:val="28"/>
              <w:pBdr>
                <w:bottom w:val="none" w:color="auto" w:sz="0" w:space="0"/>
              </w:pBdr>
              <w:tabs>
                <w:tab w:val="clear" w:pos="4153"/>
                <w:tab w:val="clear" w:pos="8306"/>
              </w:tabs>
              <w:adjustRightInd/>
              <w:spacing w:line="360" w:lineRule="auto"/>
              <w:textAlignment w:val="auto"/>
              <w:rPr>
                <w:rFonts w:ascii="宋体" w:hAnsi="宋体" w:eastAsia="宋体"/>
                <w:bCs/>
                <w:kern w:val="2"/>
                <w:highlight w:val="none"/>
              </w:rPr>
            </w:pPr>
            <w:r>
              <w:rPr>
                <w:rFonts w:hint="eastAsia" w:ascii="宋体" w:hAnsi="宋体" w:eastAsia="宋体"/>
                <w:bCs/>
                <w:kern w:val="2"/>
                <w:highlight w:val="none"/>
              </w:rPr>
              <w:t>3</w:t>
            </w:r>
            <w:r>
              <w:rPr>
                <w:rFonts w:hint="eastAsia" w:ascii="宋体" w:hAnsi="宋体" w:eastAsia="宋体"/>
                <w:bCs/>
                <w:kern w:val="2"/>
                <w:highlight w:val="none"/>
                <w:lang w:val="en-US" w:eastAsia="zh-CN"/>
              </w:rPr>
              <w:t>1</w:t>
            </w:r>
            <w:r>
              <w:rPr>
                <w:rFonts w:hint="eastAsia" w:ascii="宋体" w:hAnsi="宋体" w:eastAsia="宋体"/>
                <w:bCs/>
                <w:kern w:val="2"/>
                <w:highlight w:val="none"/>
              </w:rPr>
              <w:t>.1</w:t>
            </w:r>
            <w:r>
              <w:rPr>
                <w:rStyle w:val="25"/>
                <w:rFonts w:hint="eastAsia" w:ascii="宋体" w:hAnsi="宋体" w:eastAsia="宋体"/>
                <w:bCs/>
                <w:kern w:val="2"/>
                <w:highlight w:val="none"/>
              </w:rPr>
              <w:footnoteReference w:id="1"/>
            </w:r>
          </w:p>
        </w:tc>
        <w:tc>
          <w:tcPr>
            <w:tcW w:w="1106" w:type="pct"/>
            <w:vAlign w:val="center"/>
          </w:tcPr>
          <w:p w14:paraId="26157CAE">
            <w:pPr>
              <w:pStyle w:val="27"/>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签订合同和合同公开时间</w:t>
            </w:r>
          </w:p>
        </w:tc>
        <w:tc>
          <w:tcPr>
            <w:tcW w:w="3318" w:type="pct"/>
            <w:vAlign w:val="center"/>
          </w:tcPr>
          <w:p w14:paraId="18A5AF9F">
            <w:pPr>
              <w:pStyle w:val="27"/>
              <w:widowControl w:val="0"/>
              <w:spacing w:before="0" w:beforeAutospacing="0" w:after="0" w:afterAutospacing="0" w:line="360" w:lineRule="auto"/>
              <w:jc w:val="both"/>
              <w:rPr>
                <w:rFonts w:ascii="宋体" w:hAnsi="宋体" w:eastAsia="宋体"/>
                <w:sz w:val="24"/>
                <w:highlight w:val="none"/>
              </w:rPr>
            </w:pPr>
            <w:r>
              <w:rPr>
                <w:rFonts w:hint="eastAsia" w:ascii="宋体" w:hAnsi="宋体" w:eastAsia="宋体"/>
                <w:b w:val="0"/>
                <w:bCs w:val="0"/>
                <w:sz w:val="24"/>
                <w:highlight w:val="none"/>
              </w:rPr>
              <w:t>采购人与中标人应当自发出中标通知书之日起7个工作日内签订合同，自采购合同签订之日起2个工作日内完成政府采购合同公开。</w:t>
            </w:r>
          </w:p>
        </w:tc>
      </w:tr>
      <w:tr w14:paraId="744C5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2A206606">
            <w:pPr>
              <w:pStyle w:val="28"/>
              <w:pBdr>
                <w:bottom w:val="none" w:color="auto" w:sz="0" w:space="0"/>
              </w:pBdr>
              <w:tabs>
                <w:tab w:val="clear" w:pos="4153"/>
                <w:tab w:val="clear" w:pos="8306"/>
              </w:tabs>
              <w:adjustRightInd/>
              <w:spacing w:line="360" w:lineRule="auto"/>
              <w:textAlignment w:val="auto"/>
              <w:rPr>
                <w:rFonts w:ascii="宋体" w:hAnsi="宋体" w:eastAsia="宋体"/>
                <w:bCs/>
                <w:kern w:val="2"/>
                <w:highlight w:val="none"/>
              </w:rPr>
            </w:pPr>
            <w:r>
              <w:rPr>
                <w:rFonts w:hint="eastAsia" w:ascii="宋体" w:hAnsi="宋体" w:eastAsia="宋体"/>
                <w:bCs/>
                <w:kern w:val="2"/>
                <w:highlight w:val="none"/>
              </w:rPr>
              <w:t>3</w:t>
            </w:r>
            <w:r>
              <w:rPr>
                <w:rFonts w:hint="eastAsia" w:ascii="宋体" w:hAnsi="宋体" w:eastAsia="宋体"/>
                <w:bCs/>
                <w:kern w:val="2"/>
                <w:highlight w:val="none"/>
                <w:lang w:val="en-US" w:eastAsia="zh-CN"/>
              </w:rPr>
              <w:t>2</w:t>
            </w:r>
            <w:r>
              <w:rPr>
                <w:rFonts w:ascii="宋体" w:hAnsi="宋体" w:eastAsia="宋体"/>
                <w:bCs/>
                <w:kern w:val="2"/>
                <w:highlight w:val="none"/>
              </w:rPr>
              <w:t>.1</w:t>
            </w:r>
          </w:p>
        </w:tc>
        <w:tc>
          <w:tcPr>
            <w:tcW w:w="1106" w:type="pct"/>
            <w:vAlign w:val="center"/>
          </w:tcPr>
          <w:p w14:paraId="4D53600A">
            <w:pPr>
              <w:pStyle w:val="27"/>
              <w:widowControl w:val="0"/>
              <w:spacing w:before="0" w:beforeAutospacing="0" w:after="0" w:afterAutospacing="0" w:line="360" w:lineRule="auto"/>
              <w:jc w:val="both"/>
              <w:rPr>
                <w:rFonts w:hint="default" w:ascii="宋体" w:hAnsi="宋体" w:eastAsia="宋体"/>
                <w:b w:val="0"/>
                <w:sz w:val="24"/>
                <w:highlight w:val="none"/>
                <w:lang w:val="en-US" w:eastAsia="zh-CN"/>
              </w:rPr>
            </w:pPr>
            <w:r>
              <w:rPr>
                <w:rFonts w:hint="eastAsia" w:ascii="宋体" w:hAnsi="宋体" w:eastAsia="宋体"/>
                <w:b w:val="0"/>
                <w:sz w:val="24"/>
                <w:highlight w:val="none"/>
                <w:lang w:val="en-US" w:eastAsia="zh-CN"/>
              </w:rPr>
              <w:t>招标（采购）代理费</w:t>
            </w:r>
          </w:p>
        </w:tc>
        <w:tc>
          <w:tcPr>
            <w:tcW w:w="3318" w:type="pct"/>
            <w:vAlign w:val="center"/>
          </w:tcPr>
          <w:p w14:paraId="2AA95CB9">
            <w:pPr>
              <w:snapToGrid w:val="0"/>
              <w:spacing w:before="39" w:line="360" w:lineRule="auto"/>
              <w:jc w:val="left"/>
              <w:rPr>
                <w:rFonts w:ascii="宋体" w:hAnsi="宋体" w:eastAsia="宋体" w:cs="宋体"/>
                <w:sz w:val="24"/>
                <w:szCs w:val="24"/>
              </w:rPr>
            </w:pPr>
            <w:r>
              <w:rPr>
                <w:rFonts w:hint="eastAsia" w:ascii="宋体" w:hAnsi="宋体" w:eastAsia="宋体"/>
                <w:bCs/>
                <w:kern w:val="0"/>
                <w:sz w:val="24"/>
                <w:szCs w:val="28"/>
              </w:rPr>
              <w:t>（1）</w:t>
            </w:r>
            <w:r>
              <w:rPr>
                <w:rFonts w:ascii="宋体" w:hAnsi="宋体" w:eastAsia="宋体"/>
                <w:bCs/>
                <w:kern w:val="0"/>
                <w:sz w:val="24"/>
                <w:szCs w:val="28"/>
              </w:rPr>
              <w:t>收费对象</w:t>
            </w:r>
            <w:r>
              <w:rPr>
                <w:rFonts w:ascii="宋体" w:hAnsi="宋体" w:eastAsia="宋体" w:cs="宋体"/>
                <w:spacing w:val="-12"/>
                <w:sz w:val="24"/>
                <w:szCs w:val="24"/>
              </w:rPr>
              <w:t>：</w:t>
            </w:r>
            <w:r>
              <w:rPr>
                <w:rFonts w:hint="eastAsia" w:ascii="宋体" w:hAnsi="宋体" w:eastAsia="宋体"/>
                <w:bCs/>
                <w:kern w:val="0"/>
                <w:sz w:val="24"/>
                <w:szCs w:val="28"/>
              </w:rPr>
              <w:sym w:font="Wingdings" w:char="00A8"/>
            </w:r>
            <w:r>
              <w:rPr>
                <w:rFonts w:ascii="宋体" w:hAnsi="宋体" w:eastAsia="宋体" w:cs="宋体"/>
                <w:spacing w:val="14"/>
                <w:sz w:val="24"/>
                <w:szCs w:val="24"/>
              </w:rPr>
              <w:t>采购人</w:t>
            </w:r>
            <w:r>
              <w:rPr>
                <w:rFonts w:hint="eastAsia" w:ascii="宋体" w:hAnsi="宋体" w:eastAsia="宋体" w:cs="宋体"/>
                <w:spacing w:val="14"/>
                <w:sz w:val="24"/>
                <w:szCs w:val="24"/>
              </w:rPr>
              <w:t xml:space="preserve">   </w:t>
            </w:r>
            <w:r>
              <w:rPr>
                <w:rFonts w:hint="eastAsia" w:ascii="宋体" w:hAnsi="宋体" w:eastAsia="宋体"/>
                <w:bCs/>
                <w:kern w:val="0"/>
                <w:sz w:val="24"/>
                <w:szCs w:val="28"/>
              </w:rPr>
              <w:sym w:font="Wingdings" w:char="00FE"/>
            </w:r>
            <w:r>
              <w:rPr>
                <w:rFonts w:ascii="宋体" w:hAnsi="宋体" w:eastAsia="宋体" w:cs="宋体"/>
                <w:spacing w:val="14"/>
                <w:sz w:val="24"/>
                <w:szCs w:val="24"/>
              </w:rPr>
              <w:t>中标人</w:t>
            </w:r>
          </w:p>
          <w:p w14:paraId="1B75D1FF">
            <w:pPr>
              <w:snapToGrid w:val="0"/>
              <w:spacing w:before="24" w:line="360" w:lineRule="auto"/>
              <w:jc w:val="left"/>
              <w:rPr>
                <w:rFonts w:ascii="宋体" w:hAnsi="宋体" w:eastAsia="宋体"/>
                <w:bCs/>
                <w:kern w:val="0"/>
                <w:sz w:val="24"/>
                <w:szCs w:val="28"/>
              </w:rPr>
            </w:pPr>
            <w:r>
              <w:rPr>
                <w:rFonts w:hint="eastAsia" w:ascii="宋体" w:hAnsi="宋体" w:eastAsia="宋体"/>
                <w:bCs/>
                <w:kern w:val="0"/>
                <w:sz w:val="24"/>
                <w:szCs w:val="28"/>
              </w:rPr>
              <w:t>（2）</w:t>
            </w:r>
            <w:r>
              <w:rPr>
                <w:rFonts w:ascii="宋体" w:hAnsi="宋体" w:eastAsia="宋体"/>
                <w:bCs/>
                <w:kern w:val="0"/>
                <w:sz w:val="24"/>
                <w:szCs w:val="28"/>
              </w:rPr>
              <w:t>收取方式</w:t>
            </w:r>
            <w:r>
              <w:rPr>
                <w:rFonts w:ascii="宋体" w:hAnsi="宋体" w:eastAsia="宋体" w:cs="宋体"/>
                <w:sz w:val="24"/>
                <w:szCs w:val="24"/>
              </w:rPr>
              <w:t>：</w:t>
            </w:r>
            <w:r>
              <w:rPr>
                <w:rFonts w:hint="eastAsia" w:ascii="宋体" w:eastAsia="宋体" w:hAnsiTheme="minorEastAsia" w:cstheme="minorEastAsia"/>
                <w:sz w:val="24"/>
                <w:szCs w:val="24"/>
                <w:u w:val="single"/>
              </w:rPr>
              <w:t>转账/电汇</w:t>
            </w:r>
          </w:p>
          <w:p w14:paraId="20F9535A">
            <w:pPr>
              <w:pStyle w:val="27"/>
              <w:widowControl w:val="0"/>
              <w:snapToGrid w:val="0"/>
              <w:spacing w:before="0" w:beforeAutospacing="0" w:after="0" w:afterAutospacing="0" w:line="360" w:lineRule="auto"/>
              <w:jc w:val="left"/>
              <w:rPr>
                <w:rFonts w:ascii="宋体" w:eastAsia="宋体" w:hAnsiTheme="minorEastAsia" w:cstheme="minorEastAsia"/>
                <w:b w:val="0"/>
                <w:sz w:val="24"/>
              </w:rPr>
            </w:pPr>
            <w:r>
              <w:rPr>
                <w:rFonts w:hint="eastAsia" w:ascii="宋体" w:hAnsi="宋体" w:eastAsia="宋体"/>
                <w:b w:val="0"/>
                <w:bCs w:val="0"/>
                <w:sz w:val="24"/>
              </w:rPr>
              <w:t>（3）</w:t>
            </w:r>
            <w:r>
              <w:rPr>
                <w:rFonts w:ascii="宋体" w:hAnsi="宋体" w:eastAsia="宋体"/>
                <w:b w:val="0"/>
                <w:sz w:val="24"/>
              </w:rPr>
              <w:t>收费标准：</w:t>
            </w:r>
            <w:r>
              <w:rPr>
                <w:rFonts w:hint="eastAsia" w:ascii="宋体" w:eastAsia="宋体" w:hAnsiTheme="minorEastAsia" w:cstheme="minorEastAsia"/>
                <w:b w:val="0"/>
                <w:sz w:val="24"/>
              </w:rPr>
              <w:t>以项目中标价和合肥市物价局《关于调整产权交易服务收费标准的通知》（合价服〔2009〕216号）文件的规定收费标准计算出的价格作为基准价和中标费率（90%）计算取整确定（四舍五入取整）。项目代理服务费不足叁仟伍佰元的，按保底收费叁仟伍佰元。</w:t>
            </w:r>
          </w:p>
          <w:p w14:paraId="3B381B97">
            <w:pPr>
              <w:pStyle w:val="27"/>
              <w:widowControl w:val="0"/>
              <w:snapToGrid w:val="0"/>
              <w:spacing w:before="0" w:beforeAutospacing="0" w:after="0" w:afterAutospacing="0" w:line="360" w:lineRule="auto"/>
              <w:jc w:val="left"/>
              <w:rPr>
                <w:rFonts w:ascii="宋体" w:eastAsia="宋体" w:hAnsiTheme="minorEastAsia" w:cstheme="minorEastAsia"/>
                <w:b w:val="0"/>
                <w:sz w:val="24"/>
              </w:rPr>
            </w:pPr>
            <w:r>
              <w:rPr>
                <w:rFonts w:hint="eastAsia" w:ascii="宋体" w:eastAsia="宋体" w:hAnsiTheme="minorEastAsia" w:cstheme="minorEastAsia"/>
                <w:b w:val="0"/>
                <w:sz w:val="24"/>
              </w:rPr>
              <w:t>（</w:t>
            </w:r>
            <w:r>
              <w:rPr>
                <w:rFonts w:hint="eastAsia" w:ascii="宋体" w:eastAsia="宋体" w:hAnsiTheme="minorEastAsia" w:cstheme="minorEastAsia"/>
                <w:b w:val="0"/>
                <w:sz w:val="24"/>
                <w:lang w:val="en-US" w:eastAsia="zh-CN"/>
              </w:rPr>
              <w:t>4</w:t>
            </w:r>
            <w:r>
              <w:rPr>
                <w:rFonts w:hint="eastAsia" w:ascii="宋体" w:eastAsia="宋体" w:hAnsiTheme="minorEastAsia" w:cstheme="minorEastAsia"/>
                <w:b w:val="0"/>
                <w:sz w:val="24"/>
              </w:rPr>
              <w:t>）收取单位：安徽广电项目管理有限公司</w:t>
            </w:r>
          </w:p>
          <w:p w14:paraId="674D9328">
            <w:pPr>
              <w:pStyle w:val="27"/>
              <w:widowControl w:val="0"/>
              <w:snapToGrid w:val="0"/>
              <w:spacing w:before="0" w:beforeAutospacing="0" w:after="0" w:afterAutospacing="0" w:line="360" w:lineRule="auto"/>
              <w:jc w:val="left"/>
              <w:rPr>
                <w:rFonts w:ascii="宋体" w:eastAsia="宋体" w:hAnsiTheme="minorEastAsia" w:cstheme="minorEastAsia"/>
                <w:b w:val="0"/>
                <w:sz w:val="24"/>
              </w:rPr>
            </w:pPr>
            <w:r>
              <w:rPr>
                <w:rFonts w:hint="eastAsia" w:ascii="宋体" w:eastAsia="宋体" w:hAnsiTheme="minorEastAsia" w:cstheme="minorEastAsia"/>
                <w:b w:val="0"/>
                <w:sz w:val="24"/>
              </w:rPr>
              <w:t>（</w:t>
            </w:r>
            <w:r>
              <w:rPr>
                <w:rFonts w:hint="eastAsia" w:ascii="宋体" w:eastAsia="宋体" w:hAnsiTheme="minorEastAsia" w:cstheme="minorEastAsia"/>
                <w:b w:val="0"/>
                <w:sz w:val="24"/>
                <w:lang w:val="en-US" w:eastAsia="zh-CN"/>
              </w:rPr>
              <w:t>5</w:t>
            </w:r>
            <w:r>
              <w:rPr>
                <w:rFonts w:hint="eastAsia" w:ascii="宋体" w:eastAsia="宋体" w:hAnsiTheme="minorEastAsia" w:cstheme="minorEastAsia"/>
                <w:b w:val="0"/>
                <w:sz w:val="24"/>
              </w:rPr>
              <w:t>）缴纳时间：领取</w:t>
            </w:r>
            <w:r>
              <w:rPr>
                <w:rFonts w:hint="eastAsia" w:ascii="宋体" w:eastAsia="宋体" w:hAnsiTheme="minorEastAsia" w:cstheme="minorEastAsia"/>
                <w:b w:val="0"/>
                <w:sz w:val="24"/>
                <w:lang w:val="en-US" w:eastAsia="zh-CN"/>
              </w:rPr>
              <w:t>中标</w:t>
            </w:r>
            <w:r>
              <w:rPr>
                <w:rFonts w:hint="eastAsia" w:ascii="宋体" w:eastAsia="宋体" w:hAnsiTheme="minorEastAsia" w:cstheme="minorEastAsia"/>
                <w:b w:val="0"/>
                <w:sz w:val="24"/>
              </w:rPr>
              <w:t>成交通知书前</w:t>
            </w:r>
          </w:p>
          <w:p w14:paraId="6769714A">
            <w:pPr>
              <w:pStyle w:val="27"/>
              <w:widowControl w:val="0"/>
              <w:snapToGrid w:val="0"/>
              <w:spacing w:before="0" w:beforeAutospacing="0" w:after="0" w:afterAutospacing="0" w:line="360" w:lineRule="auto"/>
              <w:jc w:val="left"/>
              <w:rPr>
                <w:rFonts w:ascii="宋体" w:eastAsia="宋体" w:hAnsiTheme="minorEastAsia" w:cstheme="minorEastAsia"/>
                <w:b w:val="0"/>
                <w:sz w:val="24"/>
              </w:rPr>
            </w:pPr>
            <w:r>
              <w:rPr>
                <w:rFonts w:hint="eastAsia" w:ascii="宋体" w:eastAsia="宋体" w:hAnsiTheme="minorEastAsia" w:cstheme="minorEastAsia"/>
                <w:b w:val="0"/>
                <w:sz w:val="24"/>
              </w:rPr>
              <w:t>（</w:t>
            </w:r>
            <w:r>
              <w:rPr>
                <w:rFonts w:hint="eastAsia" w:ascii="宋体" w:eastAsia="宋体" w:hAnsiTheme="minorEastAsia" w:cstheme="minorEastAsia"/>
                <w:b w:val="0"/>
                <w:sz w:val="24"/>
                <w:lang w:val="en-US" w:eastAsia="zh-CN"/>
              </w:rPr>
              <w:t>6</w:t>
            </w:r>
            <w:r>
              <w:rPr>
                <w:rFonts w:hint="eastAsia" w:ascii="宋体" w:eastAsia="宋体" w:hAnsiTheme="minorEastAsia" w:cstheme="minorEastAsia"/>
                <w:b w:val="0"/>
                <w:sz w:val="24"/>
              </w:rPr>
              <w:t xml:space="preserve">）开户名称：安徽广电项目管理有限公司  </w:t>
            </w:r>
          </w:p>
          <w:p w14:paraId="1E54EEFE">
            <w:pPr>
              <w:pStyle w:val="27"/>
              <w:widowControl w:val="0"/>
              <w:snapToGrid w:val="0"/>
              <w:spacing w:before="0" w:beforeAutospacing="0" w:after="0" w:afterAutospacing="0" w:line="360" w:lineRule="auto"/>
              <w:jc w:val="left"/>
              <w:rPr>
                <w:rFonts w:ascii="宋体" w:eastAsia="宋体" w:hAnsiTheme="minorEastAsia" w:cstheme="minorEastAsia"/>
                <w:b w:val="0"/>
                <w:sz w:val="24"/>
              </w:rPr>
            </w:pPr>
            <w:r>
              <w:rPr>
                <w:rFonts w:hint="eastAsia" w:ascii="宋体" w:eastAsia="宋体" w:hAnsiTheme="minorEastAsia" w:cstheme="minorEastAsia"/>
                <w:b w:val="0"/>
                <w:sz w:val="24"/>
              </w:rPr>
              <w:t>开户银行：交通银行合肥三里庵支行</w:t>
            </w:r>
          </w:p>
          <w:p w14:paraId="009C6E13">
            <w:pPr>
              <w:pStyle w:val="27"/>
              <w:widowControl w:val="0"/>
              <w:spacing w:before="0" w:beforeAutospacing="0" w:after="0" w:afterAutospacing="0" w:line="360" w:lineRule="auto"/>
              <w:jc w:val="both"/>
              <w:rPr>
                <w:rFonts w:ascii="宋体" w:hAnsi="宋体" w:eastAsia="宋体"/>
                <w:b w:val="0"/>
                <w:sz w:val="24"/>
                <w:highlight w:val="none"/>
              </w:rPr>
            </w:pPr>
            <w:r>
              <w:rPr>
                <w:rFonts w:hint="eastAsia" w:ascii="宋体" w:eastAsia="宋体" w:hAnsiTheme="minorEastAsia" w:cstheme="minorEastAsia"/>
                <w:b w:val="0"/>
                <w:sz w:val="24"/>
              </w:rPr>
              <w:t>银行账号：341316000013000792127</w:t>
            </w:r>
          </w:p>
        </w:tc>
      </w:tr>
      <w:tr w14:paraId="416AC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0F8C4555">
            <w:pPr>
              <w:pStyle w:val="28"/>
              <w:pBdr>
                <w:bottom w:val="none" w:color="auto" w:sz="0" w:space="0"/>
              </w:pBdr>
              <w:tabs>
                <w:tab w:val="clear" w:pos="4153"/>
                <w:tab w:val="clear" w:pos="8306"/>
              </w:tabs>
              <w:adjustRightInd/>
              <w:spacing w:line="360" w:lineRule="auto"/>
              <w:textAlignment w:val="auto"/>
              <w:rPr>
                <w:rFonts w:hint="eastAsia" w:ascii="宋体" w:hAnsi="宋体" w:eastAsia="宋体"/>
                <w:bCs/>
                <w:kern w:val="2"/>
                <w:highlight w:val="none"/>
                <w:lang w:val="en-US" w:eastAsia="zh-CN"/>
              </w:rPr>
            </w:pPr>
            <w:r>
              <w:rPr>
                <w:rFonts w:hint="eastAsia" w:ascii="宋体" w:hAnsi="宋体" w:eastAsia="宋体"/>
                <w:bCs/>
                <w:kern w:val="2"/>
                <w:highlight w:val="none"/>
              </w:rPr>
              <w:t>3</w:t>
            </w:r>
            <w:r>
              <w:rPr>
                <w:rFonts w:hint="eastAsia" w:ascii="宋体" w:hAnsi="宋体" w:eastAsia="宋体"/>
                <w:bCs/>
                <w:kern w:val="2"/>
                <w:highlight w:val="none"/>
                <w:lang w:val="en-US" w:eastAsia="zh-CN"/>
              </w:rPr>
              <w:t>5</w:t>
            </w:r>
            <w:r>
              <w:rPr>
                <w:rFonts w:ascii="宋体" w:hAnsi="宋体" w:eastAsia="宋体"/>
                <w:bCs/>
                <w:kern w:val="2"/>
                <w:highlight w:val="none"/>
              </w:rPr>
              <w:t>.</w:t>
            </w:r>
            <w:r>
              <w:rPr>
                <w:rFonts w:hint="eastAsia" w:ascii="宋体" w:hAnsi="宋体" w:eastAsia="宋体"/>
                <w:bCs/>
                <w:kern w:val="2"/>
                <w:highlight w:val="none"/>
                <w:lang w:val="en-US" w:eastAsia="zh-CN"/>
              </w:rPr>
              <w:t>3</w:t>
            </w:r>
          </w:p>
        </w:tc>
        <w:tc>
          <w:tcPr>
            <w:tcW w:w="1106" w:type="pct"/>
            <w:vAlign w:val="center"/>
          </w:tcPr>
          <w:p w14:paraId="78044D28">
            <w:pPr>
              <w:pStyle w:val="27"/>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质疑函递交方式、接收部门、联系电话和通讯地址</w:t>
            </w:r>
          </w:p>
        </w:tc>
        <w:tc>
          <w:tcPr>
            <w:tcW w:w="3318" w:type="pct"/>
            <w:vAlign w:val="center"/>
          </w:tcPr>
          <w:p w14:paraId="4C006D25">
            <w:pPr>
              <w:pStyle w:val="27"/>
              <w:widowControl w:val="0"/>
              <w:spacing w:before="0" w:beforeAutospacing="0" w:after="0" w:afterAutospacing="0" w:line="360" w:lineRule="auto"/>
              <w:jc w:val="both"/>
              <w:rPr>
                <w:rFonts w:hint="eastAsia" w:ascii="宋体" w:hAnsi="宋体" w:eastAsia="宋体" w:cs="Times New Roman"/>
                <w:b w:val="0"/>
                <w:bCs/>
                <w:color w:val="000000"/>
                <w:kern w:val="0"/>
                <w:sz w:val="24"/>
                <w:szCs w:val="24"/>
                <w:highlight w:val="none"/>
                <w:lang w:val="en-US" w:eastAsia="zh-CN" w:bidi="ar-SA"/>
              </w:rPr>
            </w:pPr>
            <w:r>
              <w:rPr>
                <w:rFonts w:hint="eastAsia" w:ascii="宋体" w:hAnsi="宋体" w:eastAsia="宋体" w:cs="Times New Roman"/>
                <w:b w:val="0"/>
                <w:bCs/>
                <w:color w:val="000000"/>
                <w:kern w:val="0"/>
                <w:sz w:val="24"/>
                <w:szCs w:val="24"/>
                <w:highlight w:val="none"/>
                <w:lang w:val="en-US" w:eastAsia="zh-CN" w:bidi="ar-SA"/>
              </w:rPr>
              <w:t>递交方式：书面形式</w:t>
            </w:r>
          </w:p>
          <w:p w14:paraId="75F11788">
            <w:pPr>
              <w:pStyle w:val="27"/>
              <w:widowControl w:val="0"/>
              <w:spacing w:before="0" w:beforeAutospacing="0" w:after="0" w:afterAutospacing="0" w:line="360" w:lineRule="auto"/>
              <w:jc w:val="both"/>
              <w:rPr>
                <w:rFonts w:hint="eastAsia" w:ascii="宋体" w:hAnsi="宋体" w:eastAsia="宋体" w:cs="Times New Roman"/>
                <w:b w:val="0"/>
                <w:bCs/>
                <w:color w:val="000000"/>
                <w:kern w:val="0"/>
                <w:sz w:val="24"/>
                <w:szCs w:val="24"/>
                <w:highlight w:val="none"/>
                <w:lang w:val="en-US" w:eastAsia="zh-CN" w:bidi="ar-SA"/>
              </w:rPr>
            </w:pPr>
            <w:r>
              <w:rPr>
                <w:rFonts w:hint="eastAsia" w:ascii="宋体" w:hAnsi="宋体" w:eastAsia="宋体" w:cs="Times New Roman"/>
                <w:b w:val="0"/>
                <w:bCs/>
                <w:color w:val="000000"/>
                <w:kern w:val="0"/>
                <w:sz w:val="24"/>
                <w:szCs w:val="24"/>
                <w:highlight w:val="none"/>
                <w:lang w:val="en-US" w:eastAsia="zh-CN" w:bidi="ar-SA"/>
              </w:rPr>
              <w:t xml:space="preserve">接收部门：安徽广电项目管理有限公司 </w:t>
            </w:r>
          </w:p>
          <w:p w14:paraId="608DE0EE">
            <w:pPr>
              <w:pStyle w:val="27"/>
              <w:widowControl w:val="0"/>
              <w:spacing w:before="0" w:beforeAutospacing="0" w:after="0" w:afterAutospacing="0" w:line="360" w:lineRule="auto"/>
              <w:jc w:val="both"/>
              <w:rPr>
                <w:rFonts w:hint="default" w:ascii="宋体" w:hAnsi="宋体" w:eastAsia="宋体" w:cs="Times New Roman"/>
                <w:b w:val="0"/>
                <w:bCs/>
                <w:color w:val="000000"/>
                <w:kern w:val="0"/>
                <w:sz w:val="24"/>
                <w:szCs w:val="24"/>
                <w:highlight w:val="none"/>
                <w:lang w:val="en-US" w:eastAsia="zh-CN" w:bidi="ar-SA"/>
              </w:rPr>
            </w:pPr>
            <w:r>
              <w:rPr>
                <w:rFonts w:hint="eastAsia" w:ascii="宋体" w:hAnsi="宋体" w:eastAsia="宋体" w:cs="Times New Roman"/>
                <w:b w:val="0"/>
                <w:bCs/>
                <w:color w:val="000000"/>
                <w:kern w:val="0"/>
                <w:sz w:val="24"/>
                <w:szCs w:val="24"/>
                <w:highlight w:val="none"/>
                <w:lang w:val="en-US" w:eastAsia="zh-CN" w:bidi="ar-SA"/>
              </w:rPr>
              <w:t>联系电话：0551-65603993</w:t>
            </w:r>
          </w:p>
          <w:p w14:paraId="5F186900">
            <w:pPr>
              <w:pStyle w:val="27"/>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cs="Times New Roman"/>
                <w:b w:val="0"/>
                <w:bCs/>
                <w:color w:val="000000"/>
                <w:kern w:val="0"/>
                <w:sz w:val="24"/>
                <w:szCs w:val="24"/>
                <w:highlight w:val="none"/>
                <w:lang w:val="en-US" w:eastAsia="zh-CN" w:bidi="ar-SA"/>
              </w:rPr>
              <w:t>通讯地址：合肥市望江西路766号广电大厦5层</w:t>
            </w:r>
          </w:p>
        </w:tc>
      </w:tr>
      <w:tr w14:paraId="52C34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27543857">
            <w:pPr>
              <w:pStyle w:val="28"/>
              <w:pBdr>
                <w:bottom w:val="none" w:color="auto" w:sz="0" w:space="0"/>
              </w:pBdr>
              <w:tabs>
                <w:tab w:val="clear" w:pos="4153"/>
                <w:tab w:val="clear" w:pos="8306"/>
              </w:tabs>
              <w:adjustRightInd/>
              <w:spacing w:line="360" w:lineRule="auto"/>
              <w:textAlignment w:val="auto"/>
              <w:rPr>
                <w:rFonts w:ascii="宋体" w:hAnsi="宋体" w:eastAsia="宋体"/>
                <w:bCs/>
                <w:kern w:val="2"/>
                <w:highlight w:val="none"/>
              </w:rPr>
            </w:pPr>
            <w:r>
              <w:rPr>
                <w:rFonts w:hint="eastAsia" w:ascii="宋体" w:hAnsi="宋体" w:eastAsia="宋体"/>
                <w:bCs/>
                <w:kern w:val="2"/>
                <w:highlight w:val="none"/>
              </w:rPr>
              <w:t>3</w:t>
            </w:r>
            <w:r>
              <w:rPr>
                <w:rFonts w:hint="eastAsia" w:ascii="宋体" w:hAnsi="宋体" w:eastAsia="宋体"/>
                <w:bCs/>
                <w:kern w:val="2"/>
                <w:highlight w:val="none"/>
                <w:lang w:val="en-US" w:eastAsia="zh-CN"/>
              </w:rPr>
              <w:t>6</w:t>
            </w:r>
          </w:p>
        </w:tc>
        <w:tc>
          <w:tcPr>
            <w:tcW w:w="1106" w:type="pct"/>
            <w:vAlign w:val="center"/>
          </w:tcPr>
          <w:p w14:paraId="3EF6D1FD">
            <w:pPr>
              <w:pStyle w:val="27"/>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其他内容</w:t>
            </w:r>
          </w:p>
        </w:tc>
        <w:tc>
          <w:tcPr>
            <w:tcW w:w="3318" w:type="pct"/>
            <w:vAlign w:val="center"/>
          </w:tcPr>
          <w:p w14:paraId="312B05E0">
            <w:pPr>
              <w:pStyle w:val="27"/>
              <w:widowControl w:val="0"/>
              <w:spacing w:before="0" w:beforeAutospacing="0" w:after="0" w:afterAutospacing="0" w:line="360" w:lineRule="auto"/>
              <w:jc w:val="both"/>
              <w:rPr>
                <w:rFonts w:hint="eastAsia" w:ascii="宋体" w:hAnsi="宋体" w:eastAsia="宋体"/>
                <w:b w:val="0"/>
                <w:sz w:val="24"/>
                <w:highlight w:val="none"/>
                <w:lang w:val="en-US" w:eastAsia="zh-CN"/>
              </w:rPr>
            </w:pPr>
            <w:r>
              <w:rPr>
                <w:rFonts w:hint="eastAsia" w:ascii="宋体" w:hAnsi="宋体" w:eastAsia="宋体"/>
                <w:b w:val="0"/>
                <w:sz w:val="24"/>
                <w:highlight w:val="none"/>
                <w:lang w:val="en-US" w:eastAsia="zh-CN"/>
              </w:rPr>
              <w:t>/</w:t>
            </w:r>
          </w:p>
        </w:tc>
      </w:tr>
      <w:tr w14:paraId="689B9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75F545D8">
            <w:pPr>
              <w:pStyle w:val="27"/>
              <w:widowControl w:val="0"/>
              <w:spacing w:before="0" w:beforeAutospacing="0" w:after="0" w:afterAutospacing="0" w:line="360" w:lineRule="auto"/>
              <w:rPr>
                <w:rFonts w:ascii="宋体" w:hAnsi="宋体" w:eastAsia="宋体"/>
                <w:b w:val="0"/>
                <w:sz w:val="24"/>
                <w:highlight w:val="none"/>
              </w:rPr>
            </w:pPr>
            <w:r>
              <w:rPr>
                <w:rFonts w:ascii="宋体" w:hAnsi="宋体" w:eastAsia="宋体"/>
                <w:b w:val="0"/>
                <w:sz w:val="24"/>
                <w:highlight w:val="none"/>
              </w:rPr>
              <w:t>3</w:t>
            </w:r>
            <w:r>
              <w:rPr>
                <w:rFonts w:hint="eastAsia" w:ascii="宋体" w:hAnsi="宋体" w:eastAsia="宋体"/>
                <w:b w:val="0"/>
                <w:sz w:val="24"/>
                <w:highlight w:val="none"/>
                <w:lang w:val="en-US" w:eastAsia="zh-CN"/>
              </w:rPr>
              <w:t>6</w:t>
            </w:r>
            <w:r>
              <w:rPr>
                <w:rFonts w:ascii="宋体" w:hAnsi="宋体" w:eastAsia="宋体"/>
                <w:b w:val="0"/>
                <w:sz w:val="24"/>
                <w:highlight w:val="none"/>
              </w:rPr>
              <w:t>.</w:t>
            </w:r>
            <w:r>
              <w:rPr>
                <w:rFonts w:hint="eastAsia" w:ascii="宋体" w:hAnsi="宋体" w:eastAsia="宋体"/>
                <w:b w:val="0"/>
                <w:sz w:val="24"/>
                <w:highlight w:val="none"/>
              </w:rPr>
              <w:t>1</w:t>
            </w:r>
          </w:p>
        </w:tc>
        <w:tc>
          <w:tcPr>
            <w:tcW w:w="1106" w:type="pct"/>
            <w:vAlign w:val="center"/>
          </w:tcPr>
          <w:p w14:paraId="35CF8E79">
            <w:pPr>
              <w:pStyle w:val="27"/>
              <w:widowControl w:val="0"/>
              <w:spacing w:before="0" w:beforeAutospacing="0" w:after="0" w:afterAutospacing="0" w:line="360" w:lineRule="auto"/>
              <w:jc w:val="both"/>
              <w:rPr>
                <w:rFonts w:hint="eastAsia" w:ascii="宋体" w:hAnsi="宋体" w:eastAsia="宋体"/>
                <w:b w:val="0"/>
                <w:sz w:val="24"/>
                <w:highlight w:val="none"/>
                <w:lang w:eastAsia="zh-CN"/>
              </w:rPr>
            </w:pPr>
            <w:r>
              <w:rPr>
                <w:rFonts w:hint="eastAsia" w:ascii="宋体" w:hAnsi="宋体" w:eastAsia="宋体"/>
                <w:b w:val="0"/>
                <w:sz w:val="24"/>
                <w:highlight w:val="none"/>
              </w:rPr>
              <w:t>关于联合体投标的相关约定</w:t>
            </w:r>
            <w:r>
              <w:rPr>
                <w:rFonts w:hint="eastAsia" w:ascii="宋体" w:hAnsi="宋体" w:eastAsia="宋体"/>
                <w:b w:val="0"/>
                <w:i/>
                <w:iCs/>
                <w:sz w:val="24"/>
                <w:highlight w:val="none"/>
                <w:lang w:eastAsia="zh-CN"/>
              </w:rPr>
              <w:t>（本项目不采用）</w:t>
            </w:r>
          </w:p>
        </w:tc>
        <w:tc>
          <w:tcPr>
            <w:tcW w:w="3318" w:type="pct"/>
            <w:vAlign w:val="center"/>
          </w:tcPr>
          <w:p w14:paraId="204B1444">
            <w:pPr>
              <w:pStyle w:val="27"/>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（1）</w:t>
            </w:r>
            <w:r>
              <w:rPr>
                <w:rFonts w:ascii="宋体" w:hAnsi="宋体" w:eastAsia="宋体"/>
                <w:b w:val="0"/>
                <w:sz w:val="24"/>
                <w:highlight w:val="none"/>
              </w:rPr>
              <w:t>联合体投标的，</w:t>
            </w:r>
            <w:r>
              <w:rPr>
                <w:rFonts w:hint="eastAsia" w:ascii="宋体" w:hAnsi="宋体" w:eastAsia="宋体"/>
                <w:b w:val="0"/>
                <w:sz w:val="24"/>
                <w:highlight w:val="none"/>
              </w:rPr>
              <w:t>招标文件获取</w:t>
            </w:r>
            <w:r>
              <w:rPr>
                <w:rFonts w:ascii="宋体" w:hAnsi="宋体" w:eastAsia="宋体"/>
                <w:b w:val="0"/>
                <w:sz w:val="24"/>
                <w:highlight w:val="none"/>
              </w:rPr>
              <w:t>手续由联合体</w:t>
            </w:r>
            <w:r>
              <w:rPr>
                <w:rFonts w:hint="eastAsia" w:ascii="宋体" w:hAnsi="宋体" w:eastAsia="宋体"/>
                <w:b w:val="0"/>
                <w:sz w:val="24"/>
                <w:highlight w:val="none"/>
              </w:rPr>
              <w:t>中</w:t>
            </w:r>
            <w:r>
              <w:rPr>
                <w:rFonts w:ascii="宋体" w:hAnsi="宋体" w:eastAsia="宋体"/>
                <w:b w:val="0"/>
                <w:sz w:val="24"/>
                <w:highlight w:val="none"/>
              </w:rPr>
              <w:t>任一</w:t>
            </w:r>
            <w:r>
              <w:rPr>
                <w:rFonts w:hint="eastAsia" w:ascii="宋体" w:hAnsi="宋体" w:eastAsia="宋体"/>
                <w:b w:val="0"/>
                <w:sz w:val="24"/>
                <w:highlight w:val="none"/>
              </w:rPr>
              <w:t>成员单位</w:t>
            </w:r>
            <w:r>
              <w:rPr>
                <w:rFonts w:ascii="宋体" w:hAnsi="宋体" w:eastAsia="宋体"/>
                <w:b w:val="0"/>
                <w:sz w:val="24"/>
                <w:highlight w:val="none"/>
              </w:rPr>
              <w:t>办理均可。</w:t>
            </w:r>
          </w:p>
          <w:p w14:paraId="09873778">
            <w:pPr>
              <w:pStyle w:val="27"/>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（2）</w:t>
            </w:r>
            <w:r>
              <w:rPr>
                <w:rFonts w:ascii="宋体" w:hAnsi="宋体" w:eastAsia="宋体"/>
                <w:b w:val="0"/>
                <w:sz w:val="24"/>
                <w:highlight w:val="none"/>
              </w:rPr>
              <w:t>联合体投标的须提供联合协议（见</w:t>
            </w:r>
            <w:r>
              <w:rPr>
                <w:rFonts w:hint="eastAsia" w:ascii="宋体" w:hAnsi="宋体" w:eastAsia="宋体"/>
                <w:b w:val="0"/>
                <w:sz w:val="24"/>
                <w:highlight w:val="none"/>
              </w:rPr>
              <w:t>投标文件格式</w:t>
            </w:r>
            <w:r>
              <w:rPr>
                <w:rFonts w:ascii="宋体" w:hAnsi="宋体" w:eastAsia="宋体"/>
                <w:b w:val="0"/>
                <w:sz w:val="24"/>
                <w:highlight w:val="none"/>
              </w:rPr>
              <w:t>）</w:t>
            </w:r>
            <w:r>
              <w:rPr>
                <w:rFonts w:hint="eastAsia" w:ascii="宋体" w:hAnsi="宋体" w:eastAsia="宋体"/>
                <w:b w:val="0"/>
                <w:sz w:val="24"/>
                <w:highlight w:val="none"/>
              </w:rPr>
              <w:t>，相关</w:t>
            </w:r>
            <w:r>
              <w:rPr>
                <w:rFonts w:ascii="宋体" w:hAnsi="宋体" w:eastAsia="宋体"/>
                <w:b w:val="0"/>
                <w:sz w:val="24"/>
                <w:highlight w:val="none"/>
              </w:rPr>
              <w:t>证明材料</w:t>
            </w:r>
            <w:r>
              <w:rPr>
                <w:rFonts w:hint="eastAsia" w:ascii="宋体" w:hAnsi="宋体" w:eastAsia="宋体"/>
                <w:b w:val="0"/>
                <w:sz w:val="24"/>
                <w:highlight w:val="none"/>
              </w:rPr>
              <w:t>由</w:t>
            </w:r>
            <w:r>
              <w:rPr>
                <w:rFonts w:ascii="宋体" w:hAnsi="宋体" w:eastAsia="宋体"/>
                <w:b w:val="0"/>
                <w:sz w:val="24"/>
                <w:highlight w:val="none"/>
              </w:rPr>
              <w:t>投标</w:t>
            </w:r>
            <w:r>
              <w:rPr>
                <w:rFonts w:hint="eastAsia" w:ascii="宋体" w:hAnsi="宋体" w:eastAsia="宋体"/>
                <w:b w:val="0"/>
                <w:sz w:val="24"/>
                <w:highlight w:val="none"/>
              </w:rPr>
              <w:t>人</w:t>
            </w:r>
            <w:r>
              <w:rPr>
                <w:rFonts w:ascii="宋体" w:hAnsi="宋体" w:eastAsia="宋体"/>
                <w:b w:val="0"/>
                <w:sz w:val="24"/>
                <w:highlight w:val="none"/>
              </w:rPr>
              <w:t>根据联合协议分工情况及招标文件要求提供。</w:t>
            </w:r>
          </w:p>
          <w:p w14:paraId="5711E2DD">
            <w:pPr>
              <w:pStyle w:val="27"/>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（3）</w:t>
            </w:r>
            <w:r>
              <w:rPr>
                <w:rFonts w:ascii="宋体" w:hAnsi="宋体" w:eastAsia="宋体"/>
                <w:b w:val="0"/>
                <w:sz w:val="24"/>
                <w:highlight w:val="none"/>
              </w:rPr>
              <w:t>联合体各</w:t>
            </w:r>
            <w:r>
              <w:rPr>
                <w:rFonts w:hint="eastAsia" w:ascii="宋体" w:hAnsi="宋体" w:eastAsia="宋体"/>
                <w:b w:val="0"/>
                <w:sz w:val="24"/>
                <w:highlight w:val="none"/>
              </w:rPr>
              <w:t>成员单位</w:t>
            </w:r>
            <w:r>
              <w:rPr>
                <w:rFonts w:ascii="宋体" w:hAnsi="宋体" w:eastAsia="宋体"/>
                <w:b w:val="0"/>
                <w:sz w:val="24"/>
                <w:highlight w:val="none"/>
              </w:rPr>
              <w:t>均须提供营业执照</w:t>
            </w:r>
            <w:r>
              <w:rPr>
                <w:rFonts w:hint="eastAsia" w:ascii="宋体" w:hAnsi="宋体" w:eastAsia="宋体"/>
                <w:b w:val="0"/>
                <w:sz w:val="24"/>
                <w:highlight w:val="none"/>
                <w:lang w:val="en-US" w:eastAsia="zh-CN"/>
              </w:rPr>
              <w:t>等证明文件</w:t>
            </w:r>
            <w:r>
              <w:rPr>
                <w:rFonts w:hint="eastAsia" w:ascii="宋体" w:hAnsi="宋体" w:eastAsia="宋体"/>
                <w:b w:val="0"/>
                <w:sz w:val="24"/>
                <w:highlight w:val="none"/>
              </w:rPr>
              <w:t>和</w:t>
            </w:r>
            <w:r>
              <w:rPr>
                <w:rFonts w:hint="eastAsia" w:ascii="宋体" w:hAnsi="宋体" w:eastAsia="宋体"/>
                <w:b w:val="0"/>
                <w:sz w:val="24"/>
                <w:highlight w:val="none"/>
                <w:lang w:val="en-US" w:eastAsia="zh-CN"/>
              </w:rPr>
              <w:t>投标人资格声明书</w:t>
            </w:r>
            <w:r>
              <w:rPr>
                <w:rFonts w:hint="eastAsia" w:ascii="宋体" w:hAnsi="宋体" w:eastAsia="宋体"/>
                <w:b w:val="0"/>
                <w:sz w:val="24"/>
                <w:highlight w:val="none"/>
              </w:rPr>
              <w:t>。</w:t>
            </w:r>
          </w:p>
        </w:tc>
      </w:tr>
      <w:tr w14:paraId="71212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6932176B">
            <w:pPr>
              <w:pStyle w:val="28"/>
              <w:pBdr>
                <w:bottom w:val="none" w:color="auto" w:sz="0" w:space="0"/>
              </w:pBdr>
              <w:tabs>
                <w:tab w:val="clear" w:pos="4153"/>
                <w:tab w:val="clear" w:pos="8306"/>
              </w:tabs>
              <w:adjustRightInd/>
              <w:spacing w:line="360" w:lineRule="auto"/>
              <w:textAlignment w:val="auto"/>
              <w:rPr>
                <w:rFonts w:ascii="宋体" w:hAnsi="宋体" w:eastAsia="宋体"/>
                <w:bCs/>
                <w:kern w:val="2"/>
                <w:highlight w:val="none"/>
              </w:rPr>
            </w:pPr>
            <w:r>
              <w:rPr>
                <w:rFonts w:ascii="宋体" w:hAnsi="宋体" w:eastAsia="宋体"/>
                <w:bCs/>
                <w:kern w:val="2"/>
                <w:highlight w:val="none"/>
              </w:rPr>
              <w:t>3</w:t>
            </w:r>
            <w:r>
              <w:rPr>
                <w:rFonts w:hint="eastAsia" w:ascii="宋体" w:hAnsi="宋体" w:eastAsia="宋体"/>
                <w:bCs/>
                <w:kern w:val="2"/>
                <w:highlight w:val="none"/>
                <w:lang w:val="en-US" w:eastAsia="zh-CN"/>
              </w:rPr>
              <w:t>6</w:t>
            </w:r>
            <w:r>
              <w:rPr>
                <w:rFonts w:ascii="宋体" w:hAnsi="宋体" w:eastAsia="宋体"/>
                <w:bCs/>
                <w:kern w:val="2"/>
                <w:highlight w:val="none"/>
              </w:rPr>
              <w:t>.</w:t>
            </w:r>
            <w:r>
              <w:rPr>
                <w:rFonts w:hint="eastAsia" w:ascii="宋体" w:hAnsi="宋体" w:eastAsia="宋体"/>
                <w:bCs/>
                <w:kern w:val="2"/>
                <w:highlight w:val="none"/>
              </w:rPr>
              <w:t>2</w:t>
            </w:r>
          </w:p>
        </w:tc>
        <w:tc>
          <w:tcPr>
            <w:tcW w:w="1106" w:type="pct"/>
            <w:vAlign w:val="center"/>
          </w:tcPr>
          <w:p w14:paraId="28097699">
            <w:pPr>
              <w:pStyle w:val="27"/>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社保</w:t>
            </w:r>
            <w:r>
              <w:rPr>
                <w:rFonts w:ascii="宋体" w:hAnsi="宋体" w:eastAsia="宋体"/>
                <w:b w:val="0"/>
                <w:sz w:val="24"/>
                <w:highlight w:val="none"/>
              </w:rPr>
              <w:t>证明材料</w:t>
            </w:r>
            <w:r>
              <w:rPr>
                <w:rFonts w:hint="eastAsia" w:ascii="宋体" w:hAnsi="宋体" w:eastAsia="宋体"/>
                <w:b w:val="0"/>
                <w:i w:val="0"/>
                <w:iCs w:val="0"/>
                <w:color w:val="auto"/>
                <w:sz w:val="24"/>
                <w:highlight w:val="none"/>
                <w:lang w:eastAsia="zh-CN"/>
              </w:rPr>
              <w:t>（</w:t>
            </w:r>
            <w:r>
              <w:rPr>
                <w:rFonts w:hint="eastAsia" w:ascii="宋体" w:hAnsi="宋体" w:eastAsia="宋体"/>
                <w:b w:val="0"/>
                <w:i w:val="0"/>
                <w:iCs w:val="0"/>
                <w:color w:val="auto"/>
                <w:sz w:val="24"/>
                <w:highlight w:val="none"/>
                <w:lang w:val="en-US" w:eastAsia="zh-CN"/>
              </w:rPr>
              <w:t>如有</w:t>
            </w:r>
            <w:r>
              <w:rPr>
                <w:rFonts w:hint="eastAsia" w:ascii="宋体" w:hAnsi="宋体" w:eastAsia="宋体"/>
                <w:b w:val="0"/>
                <w:i w:val="0"/>
                <w:iCs w:val="0"/>
                <w:color w:val="auto"/>
                <w:sz w:val="24"/>
                <w:highlight w:val="none"/>
                <w:lang w:eastAsia="zh-CN"/>
              </w:rPr>
              <w:t>）</w:t>
            </w:r>
          </w:p>
        </w:tc>
        <w:tc>
          <w:tcPr>
            <w:tcW w:w="3318" w:type="pct"/>
            <w:vAlign w:val="center"/>
          </w:tcPr>
          <w:p w14:paraId="1844CA6A">
            <w:pPr>
              <w:pStyle w:val="27"/>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本项目招标文件中要求提供的社保</w:t>
            </w:r>
            <w:r>
              <w:rPr>
                <w:rFonts w:ascii="宋体" w:hAnsi="宋体" w:eastAsia="宋体"/>
                <w:b w:val="0"/>
                <w:sz w:val="24"/>
                <w:highlight w:val="none"/>
              </w:rPr>
              <w:t>证明材料</w:t>
            </w:r>
            <w:r>
              <w:rPr>
                <w:rFonts w:hint="eastAsia" w:ascii="宋体" w:hAnsi="宋体" w:eastAsia="宋体"/>
                <w:b w:val="0"/>
                <w:sz w:val="24"/>
                <w:highlight w:val="none"/>
              </w:rPr>
              <w:t>为下述形式之一（投标文件中须提供扫描件）：</w:t>
            </w:r>
          </w:p>
          <w:p w14:paraId="46021738">
            <w:pPr>
              <w:pStyle w:val="27"/>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（1）</w:t>
            </w:r>
            <w:r>
              <w:rPr>
                <w:rFonts w:ascii="宋体" w:hAnsi="宋体" w:eastAsia="宋体"/>
                <w:b w:val="0"/>
                <w:sz w:val="24"/>
                <w:highlight w:val="none"/>
              </w:rPr>
              <w:t>社保局官方网站查询的缴费记录截图；</w:t>
            </w:r>
          </w:p>
          <w:p w14:paraId="7B1C00F6">
            <w:pPr>
              <w:pStyle w:val="27"/>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w:t>
            </w:r>
            <w:r>
              <w:rPr>
                <w:rFonts w:hint="eastAsia" w:ascii="宋体" w:hAnsi="宋体" w:eastAsia="宋体"/>
                <w:b w:val="0"/>
                <w:sz w:val="24"/>
                <w:highlight w:val="none"/>
                <w:lang w:val="en-US" w:eastAsia="zh-CN"/>
              </w:rPr>
              <w:t>2</w:t>
            </w:r>
            <w:r>
              <w:rPr>
                <w:rFonts w:hint="eastAsia" w:ascii="宋体" w:hAnsi="宋体" w:eastAsia="宋体"/>
                <w:b w:val="0"/>
                <w:sz w:val="24"/>
                <w:highlight w:val="none"/>
              </w:rPr>
              <w:t>）</w:t>
            </w:r>
            <w:r>
              <w:rPr>
                <w:rFonts w:ascii="宋体" w:hAnsi="宋体" w:eastAsia="宋体"/>
                <w:b w:val="0"/>
                <w:sz w:val="24"/>
                <w:highlight w:val="none"/>
              </w:rPr>
              <w:t>其他经评标委员会认可的证明材料。</w:t>
            </w:r>
          </w:p>
          <w:p w14:paraId="7A24E096">
            <w:pPr>
              <w:pStyle w:val="27"/>
              <w:widowControl w:val="0"/>
              <w:spacing w:before="0" w:beforeAutospacing="0" w:after="0" w:afterAutospacing="0" w:line="360" w:lineRule="auto"/>
              <w:jc w:val="both"/>
              <w:rPr>
                <w:rFonts w:ascii="宋体" w:hAnsi="宋体" w:eastAsia="宋体"/>
                <w:b w:val="0"/>
                <w:iCs/>
                <w:sz w:val="24"/>
                <w:highlight w:val="none"/>
              </w:rPr>
            </w:pPr>
            <w:r>
              <w:rPr>
                <w:rFonts w:hint="eastAsia" w:ascii="宋体" w:hAnsi="宋体" w:eastAsia="宋体"/>
                <w:b w:val="0"/>
                <w:iCs/>
                <w:sz w:val="24"/>
                <w:highlight w:val="none"/>
                <w:lang w:val="en-US" w:eastAsia="zh-CN"/>
              </w:rPr>
              <w:t>注：</w:t>
            </w:r>
            <w:r>
              <w:rPr>
                <w:rFonts w:hint="default" w:ascii="宋体" w:hAnsi="宋体" w:eastAsia="宋体" w:cs="@仿宋_GB2312"/>
                <w:b w:val="0"/>
                <w:bCs/>
                <w:snapToGrid/>
                <w:color w:val="auto"/>
                <w:sz w:val="24"/>
                <w:szCs w:val="28"/>
                <w:highlight w:val="none"/>
              </w:rPr>
              <w:t>社保证明材料至少含养老保险</w:t>
            </w:r>
            <w:r>
              <w:rPr>
                <w:rFonts w:hint="eastAsia" w:ascii="宋体" w:hAnsi="宋体" w:eastAsia="宋体" w:cs="@仿宋_GB2312"/>
                <w:b w:val="0"/>
                <w:bCs/>
                <w:snapToGrid/>
                <w:sz w:val="24"/>
                <w:szCs w:val="28"/>
                <w:highlight w:val="none"/>
                <w:lang w:eastAsia="zh-CN"/>
              </w:rPr>
              <w:t>。</w:t>
            </w:r>
          </w:p>
        </w:tc>
      </w:tr>
      <w:tr w14:paraId="024C6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1B4C531D">
            <w:pPr>
              <w:pStyle w:val="28"/>
              <w:pBdr>
                <w:bottom w:val="none" w:color="auto" w:sz="0" w:space="0"/>
              </w:pBdr>
              <w:tabs>
                <w:tab w:val="clear" w:pos="4153"/>
                <w:tab w:val="clear" w:pos="8306"/>
              </w:tabs>
              <w:adjustRightInd/>
              <w:spacing w:line="360" w:lineRule="auto"/>
              <w:textAlignment w:val="auto"/>
              <w:rPr>
                <w:rFonts w:ascii="宋体" w:hAnsi="宋体" w:eastAsia="宋体"/>
                <w:bCs/>
                <w:kern w:val="2"/>
                <w:highlight w:val="none"/>
              </w:rPr>
            </w:pPr>
            <w:r>
              <w:rPr>
                <w:rFonts w:ascii="宋体" w:hAnsi="宋体" w:eastAsia="宋体"/>
                <w:bCs/>
                <w:kern w:val="2"/>
                <w:highlight w:val="none"/>
              </w:rPr>
              <w:t>3</w:t>
            </w:r>
            <w:r>
              <w:rPr>
                <w:rFonts w:hint="eastAsia" w:ascii="宋体" w:hAnsi="宋体" w:eastAsia="宋体"/>
                <w:bCs/>
                <w:kern w:val="2"/>
                <w:highlight w:val="none"/>
                <w:lang w:val="en-US" w:eastAsia="zh-CN"/>
              </w:rPr>
              <w:t>6</w:t>
            </w:r>
            <w:r>
              <w:rPr>
                <w:rFonts w:ascii="宋体" w:hAnsi="宋体" w:eastAsia="宋体"/>
                <w:bCs/>
                <w:kern w:val="2"/>
                <w:highlight w:val="none"/>
              </w:rPr>
              <w:t>.</w:t>
            </w:r>
            <w:r>
              <w:rPr>
                <w:rFonts w:hint="eastAsia" w:ascii="宋体" w:hAnsi="宋体" w:eastAsia="宋体"/>
                <w:bCs/>
                <w:kern w:val="2"/>
                <w:highlight w:val="none"/>
              </w:rPr>
              <w:t>3</w:t>
            </w:r>
          </w:p>
        </w:tc>
        <w:tc>
          <w:tcPr>
            <w:tcW w:w="1106" w:type="pct"/>
            <w:vAlign w:val="center"/>
          </w:tcPr>
          <w:p w14:paraId="1050D713">
            <w:pPr>
              <w:pStyle w:val="27"/>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本项目提供的其他资料</w:t>
            </w:r>
          </w:p>
        </w:tc>
        <w:tc>
          <w:tcPr>
            <w:tcW w:w="3318" w:type="pct"/>
            <w:vAlign w:val="center"/>
          </w:tcPr>
          <w:p w14:paraId="4A7B18C8">
            <w:pPr>
              <w:spacing w:line="360" w:lineRule="auto"/>
              <w:rPr>
                <w:rFonts w:asciiTheme="minorEastAsia" w:hAnsiTheme="minorEastAsia" w:eastAsiaTheme="minorEastAsia"/>
                <w:sz w:val="24"/>
                <w:highlight w:val="none"/>
                <w:u w:val="single"/>
              </w:rPr>
            </w:pPr>
            <w:r>
              <w:rPr>
                <w:rFonts w:hint="eastAsia" w:asciiTheme="minorEastAsia" w:hAnsiTheme="minorEastAsia" w:eastAsiaTheme="minorEastAsia"/>
                <w:bCs/>
                <w:sz w:val="24"/>
                <w:szCs w:val="24"/>
                <w:highlight w:val="none"/>
                <w:lang w:eastAsia="zh-CN"/>
              </w:rPr>
              <w:t>☑</w:t>
            </w:r>
            <w:r>
              <w:rPr>
                <w:rFonts w:hint="eastAsia" w:asciiTheme="minorEastAsia" w:hAnsiTheme="minorEastAsia" w:eastAsiaTheme="minorEastAsia"/>
                <w:sz w:val="24"/>
                <w:highlight w:val="none"/>
              </w:rPr>
              <w:t>无   □图纸   □光盘   □</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lang w:val="en-US" w:eastAsia="zh-CN"/>
              </w:rPr>
              <w:t xml:space="preserve">   </w:t>
            </w:r>
            <w:r>
              <w:rPr>
                <w:rFonts w:hint="eastAsia" w:asciiTheme="minorEastAsia" w:hAnsiTheme="minorEastAsia" w:eastAsiaTheme="minorEastAsia"/>
                <w:sz w:val="24"/>
                <w:highlight w:val="none"/>
                <w:u w:val="single"/>
              </w:rPr>
              <w:t xml:space="preserve"> </w:t>
            </w:r>
          </w:p>
          <w:p w14:paraId="4DF3FAD5">
            <w:pPr>
              <w:spacing w:line="360" w:lineRule="auto"/>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获取方式：</w:t>
            </w:r>
          </w:p>
          <w:p w14:paraId="18A226A7">
            <w:pPr>
              <w:spacing w:line="360" w:lineRule="auto"/>
              <w:rPr>
                <w:rFonts w:ascii="宋体" w:hAnsi="宋体" w:eastAsia="宋体"/>
                <w:sz w:val="24"/>
                <w:highlight w:val="none"/>
              </w:rPr>
            </w:pPr>
            <w:r>
              <w:rPr>
                <w:rFonts w:hint="eastAsia" w:asciiTheme="minorEastAsia" w:hAnsiTheme="minorEastAsia" w:eastAsiaTheme="minorEastAsia"/>
                <w:bCs/>
                <w:sz w:val="24"/>
                <w:highlight w:val="none"/>
              </w:rPr>
              <w:t>上述资料请投标人在获取招标文件后，自行登录</w:t>
            </w:r>
            <w:r>
              <w:rPr>
                <w:rFonts w:hint="eastAsia" w:asciiTheme="minorEastAsia" w:hAnsiTheme="minorEastAsia" w:eastAsiaTheme="minorEastAsia"/>
                <w:bCs/>
                <w:sz w:val="24"/>
                <w:highlight w:val="none"/>
                <w:lang w:eastAsia="zh-CN"/>
              </w:rPr>
              <w:t>电子交易平台</w:t>
            </w:r>
            <w:r>
              <w:rPr>
                <w:rFonts w:hint="eastAsia" w:asciiTheme="minorEastAsia" w:hAnsiTheme="minorEastAsia" w:eastAsiaTheme="minorEastAsia"/>
                <w:bCs/>
                <w:sz w:val="24"/>
                <w:highlight w:val="none"/>
              </w:rPr>
              <w:t>下载本项目附件。</w:t>
            </w:r>
          </w:p>
        </w:tc>
      </w:tr>
      <w:tr w14:paraId="77C47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3368A71D">
            <w:pPr>
              <w:pStyle w:val="28"/>
              <w:pBdr>
                <w:bottom w:val="none" w:color="auto" w:sz="0" w:space="0"/>
              </w:pBdr>
              <w:tabs>
                <w:tab w:val="clear" w:pos="4153"/>
                <w:tab w:val="clear" w:pos="8306"/>
              </w:tabs>
              <w:adjustRightInd/>
              <w:spacing w:line="360" w:lineRule="auto"/>
              <w:textAlignment w:val="auto"/>
              <w:rPr>
                <w:rFonts w:ascii="宋体" w:hAnsi="宋体" w:eastAsia="宋体"/>
                <w:bCs/>
                <w:kern w:val="2"/>
                <w:highlight w:val="none"/>
              </w:rPr>
            </w:pPr>
            <w:r>
              <w:rPr>
                <w:rFonts w:ascii="宋体" w:hAnsi="宋体" w:eastAsia="宋体"/>
                <w:bCs/>
                <w:kern w:val="2"/>
                <w:highlight w:val="none"/>
              </w:rPr>
              <w:t>3</w:t>
            </w:r>
            <w:r>
              <w:rPr>
                <w:rFonts w:hint="eastAsia" w:ascii="宋体" w:hAnsi="宋体" w:eastAsia="宋体"/>
                <w:bCs/>
                <w:kern w:val="2"/>
                <w:highlight w:val="none"/>
                <w:lang w:val="en-US" w:eastAsia="zh-CN"/>
              </w:rPr>
              <w:t>6</w:t>
            </w:r>
            <w:r>
              <w:rPr>
                <w:rFonts w:ascii="宋体" w:hAnsi="宋体" w:eastAsia="宋体"/>
                <w:bCs/>
                <w:kern w:val="2"/>
                <w:highlight w:val="none"/>
              </w:rPr>
              <w:t>.</w:t>
            </w:r>
            <w:r>
              <w:rPr>
                <w:rFonts w:hint="eastAsia" w:ascii="宋体" w:hAnsi="宋体" w:eastAsia="宋体"/>
                <w:bCs/>
                <w:kern w:val="2"/>
                <w:highlight w:val="none"/>
              </w:rPr>
              <w:t>4</w:t>
            </w:r>
          </w:p>
        </w:tc>
        <w:tc>
          <w:tcPr>
            <w:tcW w:w="1106" w:type="pct"/>
            <w:vAlign w:val="center"/>
          </w:tcPr>
          <w:p w14:paraId="326FF5E3">
            <w:pPr>
              <w:pStyle w:val="27"/>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重要提示</w:t>
            </w:r>
          </w:p>
        </w:tc>
        <w:tc>
          <w:tcPr>
            <w:tcW w:w="3318" w:type="pct"/>
            <w:vAlign w:val="center"/>
          </w:tcPr>
          <w:p w14:paraId="51350558">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（1</w:t>
            </w:r>
            <w:r>
              <w:rPr>
                <w:rFonts w:asciiTheme="minorEastAsia" w:hAnsiTheme="minorEastAsia" w:eastAsiaTheme="minorEastAsia"/>
                <w:bCs/>
                <w:sz w:val="24"/>
                <w:szCs w:val="24"/>
                <w:highlight w:val="none"/>
              </w:rPr>
              <w:t>）中标人应在规定期限内与</w:t>
            </w:r>
            <w:r>
              <w:rPr>
                <w:rFonts w:hint="eastAsia" w:asciiTheme="minorEastAsia" w:hAnsiTheme="minorEastAsia" w:eastAsiaTheme="minorEastAsia"/>
                <w:bCs/>
                <w:sz w:val="24"/>
                <w:szCs w:val="24"/>
                <w:highlight w:val="none"/>
              </w:rPr>
              <w:t>采购</w:t>
            </w:r>
            <w:r>
              <w:rPr>
                <w:rFonts w:asciiTheme="minorEastAsia" w:hAnsiTheme="minorEastAsia" w:eastAsiaTheme="minorEastAsia"/>
                <w:bCs/>
                <w:sz w:val="24"/>
                <w:szCs w:val="24"/>
                <w:highlight w:val="none"/>
              </w:rPr>
              <w:t>人签订合同，若中标人未能在规定期限内签订合同，采购人有权取消中标人中标资格，并将相关违约行为报送监管部门，实施信用惩戒</w:t>
            </w:r>
            <w:r>
              <w:rPr>
                <w:rFonts w:hint="eastAsia" w:asciiTheme="minorEastAsia" w:hAnsiTheme="minorEastAsia" w:eastAsiaTheme="minorEastAsia"/>
                <w:bCs/>
                <w:sz w:val="24"/>
                <w:szCs w:val="24"/>
                <w:highlight w:val="none"/>
              </w:rPr>
              <w:t>；</w:t>
            </w:r>
          </w:p>
          <w:p w14:paraId="5E1689F9">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（2</w:t>
            </w:r>
            <w:r>
              <w:rPr>
                <w:rFonts w:asciiTheme="minorEastAsia" w:hAnsiTheme="minorEastAsia" w:eastAsiaTheme="minorEastAsia"/>
                <w:bCs/>
                <w:sz w:val="24"/>
                <w:szCs w:val="24"/>
                <w:highlight w:val="none"/>
              </w:rPr>
              <w:t>）合同签订后，中标人存在规定时间内不组织人员进场开工</w:t>
            </w:r>
            <w:r>
              <w:rPr>
                <w:rFonts w:hint="eastAsia" w:asciiTheme="minorEastAsia" w:hAnsiTheme="minorEastAsia" w:eastAsiaTheme="minorEastAsia"/>
                <w:bCs/>
                <w:sz w:val="24"/>
                <w:szCs w:val="24"/>
                <w:highlight w:val="none"/>
              </w:rPr>
              <w:t>，</w:t>
            </w:r>
            <w:r>
              <w:rPr>
                <w:rFonts w:asciiTheme="minorEastAsia" w:hAnsiTheme="minorEastAsia" w:eastAsiaTheme="minorEastAsia"/>
                <w:bCs/>
                <w:sz w:val="24"/>
                <w:szCs w:val="24"/>
                <w:highlight w:val="none"/>
              </w:rPr>
              <w:t>不履行供货</w:t>
            </w:r>
            <w:r>
              <w:rPr>
                <w:rFonts w:hint="eastAsia" w:asciiTheme="minorEastAsia" w:hAnsiTheme="minorEastAsia" w:eastAsiaTheme="minorEastAsia"/>
                <w:bCs/>
                <w:sz w:val="24"/>
                <w:szCs w:val="24"/>
                <w:highlight w:val="none"/>
              </w:rPr>
              <w:t>、</w:t>
            </w:r>
            <w:r>
              <w:rPr>
                <w:rFonts w:asciiTheme="minorEastAsia" w:hAnsiTheme="minorEastAsia" w:eastAsiaTheme="minorEastAsia"/>
                <w:bCs/>
                <w:sz w:val="24"/>
                <w:szCs w:val="24"/>
                <w:highlight w:val="none"/>
              </w:rPr>
              <w:t>安装</w:t>
            </w:r>
            <w:r>
              <w:rPr>
                <w:rFonts w:hint="eastAsia" w:asciiTheme="minorEastAsia" w:hAnsiTheme="minorEastAsia" w:eastAsiaTheme="minorEastAsia"/>
                <w:bCs/>
                <w:sz w:val="24"/>
                <w:szCs w:val="24"/>
                <w:highlight w:val="none"/>
              </w:rPr>
              <w:t>或服务</w:t>
            </w:r>
            <w:r>
              <w:rPr>
                <w:rFonts w:asciiTheme="minorEastAsia" w:hAnsiTheme="minorEastAsia" w:eastAsiaTheme="minorEastAsia"/>
                <w:bCs/>
                <w:sz w:val="24"/>
                <w:szCs w:val="24"/>
                <w:highlight w:val="none"/>
              </w:rPr>
              <w:t>义务等情况，采购人有权解除合同，并追究违约责任，同时将相关违约行为报送监管部门，记不良行为记录，实施信用惩戒</w:t>
            </w:r>
            <w:r>
              <w:rPr>
                <w:rFonts w:hint="eastAsia" w:asciiTheme="minorEastAsia" w:hAnsiTheme="minorEastAsia" w:eastAsiaTheme="minorEastAsia"/>
                <w:bCs/>
                <w:sz w:val="24"/>
                <w:szCs w:val="24"/>
                <w:highlight w:val="none"/>
              </w:rPr>
              <w:t>；</w:t>
            </w:r>
          </w:p>
          <w:p w14:paraId="020B0C92">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（3</w:t>
            </w:r>
            <w:r>
              <w:rPr>
                <w:rFonts w:asciiTheme="minorEastAsia" w:hAnsiTheme="minorEastAsia" w:eastAsiaTheme="minorEastAsia"/>
                <w:bCs/>
                <w:sz w:val="24"/>
                <w:szCs w:val="24"/>
                <w:highlight w:val="none"/>
              </w:rPr>
              <w:t>）中标人中标后被监管部门查实存在违法行为，不满足中标条件的，由采购人取消中标资格，并做好项目后续工作</w:t>
            </w:r>
            <w:r>
              <w:rPr>
                <w:rFonts w:hint="eastAsia" w:asciiTheme="minorEastAsia" w:hAnsiTheme="minorEastAsia" w:eastAsiaTheme="minorEastAsia"/>
                <w:bCs/>
                <w:sz w:val="24"/>
                <w:szCs w:val="24"/>
                <w:highlight w:val="none"/>
              </w:rPr>
              <w:t>；</w:t>
            </w:r>
          </w:p>
          <w:p w14:paraId="6BE26C4E">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（4</w:t>
            </w:r>
            <w:r>
              <w:rPr>
                <w:rFonts w:asciiTheme="minorEastAsia" w:hAnsiTheme="minorEastAsia" w:eastAsiaTheme="minorEastAsia"/>
                <w:bCs/>
                <w:sz w:val="24"/>
                <w:szCs w:val="24"/>
                <w:highlight w:val="none"/>
              </w:rPr>
              <w:t>）中标人在中标项目发生投诉、信访举报案件、履约存在争议时，拒绝协助配合执法部门调查案件的，采购人可以取消其中标资格或解除合同，并追究其违约责任。</w:t>
            </w:r>
          </w:p>
        </w:tc>
      </w:tr>
      <w:tr w14:paraId="452CE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1" w:hRule="atLeast"/>
          <w:jc w:val="center"/>
        </w:trPr>
        <w:tc>
          <w:tcPr>
            <w:tcW w:w="575" w:type="pct"/>
            <w:vAlign w:val="center"/>
          </w:tcPr>
          <w:p w14:paraId="239F2450">
            <w:pPr>
              <w:pStyle w:val="28"/>
              <w:pBdr>
                <w:bottom w:val="none" w:color="auto" w:sz="0" w:space="0"/>
              </w:pBdr>
              <w:tabs>
                <w:tab w:val="clear" w:pos="4153"/>
                <w:tab w:val="clear" w:pos="8306"/>
              </w:tabs>
              <w:adjustRightInd/>
              <w:spacing w:line="360" w:lineRule="auto"/>
              <w:textAlignment w:val="auto"/>
              <w:rPr>
                <w:rFonts w:ascii="宋体" w:hAnsi="宋体" w:eastAsia="宋体"/>
                <w:bCs/>
                <w:kern w:val="2"/>
                <w:highlight w:val="none"/>
              </w:rPr>
            </w:pPr>
            <w:r>
              <w:rPr>
                <w:rFonts w:hint="eastAsia" w:ascii="宋体" w:hAnsi="宋体" w:eastAsia="宋体"/>
                <w:bCs/>
                <w:kern w:val="2"/>
                <w:highlight w:val="none"/>
              </w:rPr>
              <w:t>3</w:t>
            </w:r>
            <w:r>
              <w:rPr>
                <w:rFonts w:hint="eastAsia" w:ascii="宋体" w:hAnsi="宋体" w:eastAsia="宋体"/>
                <w:bCs/>
                <w:kern w:val="2"/>
                <w:highlight w:val="none"/>
                <w:lang w:val="en-US" w:eastAsia="zh-CN"/>
              </w:rPr>
              <w:t>6</w:t>
            </w:r>
            <w:r>
              <w:rPr>
                <w:rFonts w:hint="eastAsia" w:ascii="宋体" w:hAnsi="宋体" w:eastAsia="宋体"/>
                <w:bCs/>
                <w:kern w:val="2"/>
                <w:highlight w:val="none"/>
              </w:rPr>
              <w:t>.5</w:t>
            </w:r>
          </w:p>
        </w:tc>
        <w:tc>
          <w:tcPr>
            <w:tcW w:w="1106" w:type="pct"/>
            <w:vAlign w:val="center"/>
          </w:tcPr>
          <w:p w14:paraId="704EC9AA">
            <w:pPr>
              <w:pStyle w:val="27"/>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解释权</w:t>
            </w:r>
          </w:p>
        </w:tc>
        <w:tc>
          <w:tcPr>
            <w:tcW w:w="3318" w:type="pct"/>
            <w:vAlign w:val="center"/>
          </w:tcPr>
          <w:p w14:paraId="11A9C8D0">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（1）</w:t>
            </w:r>
            <w:r>
              <w:rPr>
                <w:rFonts w:asciiTheme="minorEastAsia" w:hAnsiTheme="minorEastAsia" w:eastAsiaTheme="minorEastAsia"/>
                <w:bCs/>
                <w:sz w:val="24"/>
                <w:szCs w:val="24"/>
                <w:highlight w:val="none"/>
              </w:rPr>
              <w:t>构成本招标文件的各个</w:t>
            </w:r>
            <w:r>
              <w:rPr>
                <w:rFonts w:hint="eastAsia" w:asciiTheme="minorEastAsia" w:hAnsiTheme="minorEastAsia" w:eastAsiaTheme="minorEastAsia"/>
                <w:bCs/>
                <w:sz w:val="24"/>
                <w:szCs w:val="24"/>
                <w:highlight w:val="none"/>
                <w:lang w:val="en-US" w:eastAsia="zh-CN"/>
              </w:rPr>
              <w:t>章节</w:t>
            </w:r>
            <w:r>
              <w:rPr>
                <w:rFonts w:asciiTheme="minorEastAsia" w:hAnsiTheme="minorEastAsia" w:eastAsiaTheme="minorEastAsia"/>
                <w:bCs/>
                <w:sz w:val="24"/>
                <w:szCs w:val="24"/>
                <w:highlight w:val="none"/>
              </w:rPr>
              <w:t>应互为解释，互为说明；</w:t>
            </w:r>
          </w:p>
          <w:p w14:paraId="22308A1A">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（2）</w:t>
            </w:r>
            <w:r>
              <w:rPr>
                <w:rFonts w:asciiTheme="minorEastAsia" w:hAnsiTheme="minorEastAsia" w:eastAsiaTheme="minorEastAsia"/>
                <w:bCs/>
                <w:sz w:val="24"/>
                <w:szCs w:val="24"/>
                <w:highlight w:val="none"/>
              </w:rPr>
              <w:t>同一</w:t>
            </w:r>
            <w:r>
              <w:rPr>
                <w:rFonts w:hint="eastAsia" w:asciiTheme="minorEastAsia" w:hAnsiTheme="minorEastAsia" w:eastAsiaTheme="minorEastAsia"/>
                <w:bCs/>
                <w:sz w:val="24"/>
                <w:szCs w:val="24"/>
                <w:highlight w:val="none"/>
                <w:lang w:val="en-US" w:eastAsia="zh-CN"/>
              </w:rPr>
              <w:t>章节</w:t>
            </w:r>
            <w:r>
              <w:rPr>
                <w:rFonts w:asciiTheme="minorEastAsia" w:hAnsiTheme="minorEastAsia" w:eastAsiaTheme="minorEastAsia"/>
                <w:bCs/>
                <w:sz w:val="24"/>
                <w:szCs w:val="24"/>
                <w:highlight w:val="none"/>
              </w:rPr>
              <w:t>中就同一事项的规定或约定不一致的，以编排顺序在后者为准；</w:t>
            </w:r>
          </w:p>
          <w:p w14:paraId="793CF505">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（3）</w:t>
            </w:r>
            <w:r>
              <w:rPr>
                <w:rFonts w:asciiTheme="minorEastAsia" w:hAnsiTheme="minorEastAsia" w:eastAsiaTheme="minorEastAsia"/>
                <w:bCs/>
                <w:sz w:val="24"/>
                <w:szCs w:val="24"/>
                <w:highlight w:val="none"/>
              </w:rPr>
              <w:t>如有不明确或不一致，构成合同文件组成内容的，以合同文件约定内容为准，且以专用合同条款约定的合同文件优先顺序解释；</w:t>
            </w:r>
          </w:p>
          <w:p w14:paraId="0B70A95F">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（4）</w:t>
            </w:r>
            <w:r>
              <w:rPr>
                <w:rFonts w:asciiTheme="minorEastAsia" w:hAnsiTheme="minorEastAsia" w:eastAsiaTheme="minorEastAsia"/>
                <w:bCs/>
                <w:sz w:val="24"/>
                <w:szCs w:val="24"/>
                <w:highlight w:val="none"/>
              </w:rPr>
              <w:t>除招标文件中有特别规定外，仅适用于招标投标阶段的规定，按招标公告、</w:t>
            </w:r>
            <w:r>
              <w:rPr>
                <w:rFonts w:hint="eastAsia" w:asciiTheme="minorEastAsia" w:hAnsiTheme="minorEastAsia" w:eastAsiaTheme="minorEastAsia"/>
                <w:bCs/>
                <w:sz w:val="24"/>
                <w:szCs w:val="24"/>
                <w:highlight w:val="none"/>
              </w:rPr>
              <w:t>投标邀请、</w:t>
            </w:r>
            <w:r>
              <w:rPr>
                <w:rFonts w:asciiTheme="minorEastAsia" w:hAnsiTheme="minorEastAsia" w:eastAsiaTheme="minorEastAsia"/>
                <w:bCs/>
                <w:sz w:val="24"/>
                <w:szCs w:val="24"/>
                <w:highlight w:val="none"/>
              </w:rPr>
              <w:t>投标人须知、评标</w:t>
            </w:r>
            <w:r>
              <w:rPr>
                <w:rFonts w:hint="eastAsia" w:asciiTheme="minorEastAsia" w:hAnsiTheme="minorEastAsia" w:eastAsiaTheme="minorEastAsia"/>
                <w:bCs/>
                <w:sz w:val="24"/>
                <w:szCs w:val="24"/>
                <w:highlight w:val="none"/>
              </w:rPr>
              <w:t>方</w:t>
            </w:r>
            <w:r>
              <w:rPr>
                <w:rFonts w:asciiTheme="minorEastAsia" w:hAnsiTheme="minorEastAsia" w:eastAsiaTheme="minorEastAsia"/>
                <w:bCs/>
                <w:sz w:val="24"/>
                <w:szCs w:val="24"/>
                <w:highlight w:val="none"/>
              </w:rPr>
              <w:t>法</w:t>
            </w:r>
            <w:r>
              <w:rPr>
                <w:rFonts w:hint="eastAsia" w:asciiTheme="minorEastAsia" w:hAnsiTheme="minorEastAsia" w:eastAsiaTheme="minorEastAsia"/>
                <w:bCs/>
                <w:sz w:val="24"/>
                <w:szCs w:val="24"/>
                <w:highlight w:val="none"/>
              </w:rPr>
              <w:t>和标准</w:t>
            </w:r>
            <w:r>
              <w:rPr>
                <w:rFonts w:asciiTheme="minorEastAsia" w:hAnsiTheme="minorEastAsia" w:eastAsiaTheme="minorEastAsia"/>
                <w:bCs/>
                <w:sz w:val="24"/>
                <w:szCs w:val="24"/>
                <w:highlight w:val="none"/>
              </w:rPr>
              <w:t>、投标文件格式的先后顺序解释；</w:t>
            </w:r>
          </w:p>
          <w:p w14:paraId="3FACFCAE">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（5）</w:t>
            </w:r>
            <w:r>
              <w:rPr>
                <w:rFonts w:asciiTheme="minorEastAsia" w:hAnsiTheme="minorEastAsia" w:eastAsiaTheme="minorEastAsia"/>
                <w:bCs/>
                <w:sz w:val="24"/>
                <w:szCs w:val="24"/>
                <w:highlight w:val="none"/>
              </w:rPr>
              <w:t>按本款前述规定仍不能形成结论的，由</w:t>
            </w:r>
            <w:r>
              <w:rPr>
                <w:rFonts w:hint="eastAsia" w:asciiTheme="minorEastAsia" w:hAnsiTheme="minorEastAsia" w:eastAsiaTheme="minorEastAsia"/>
                <w:bCs/>
                <w:sz w:val="24"/>
                <w:szCs w:val="24"/>
                <w:highlight w:val="none"/>
              </w:rPr>
              <w:t>采购</w:t>
            </w:r>
            <w:r>
              <w:rPr>
                <w:rFonts w:asciiTheme="minorEastAsia" w:hAnsiTheme="minorEastAsia" w:eastAsiaTheme="minorEastAsia"/>
                <w:bCs/>
                <w:sz w:val="24"/>
                <w:szCs w:val="24"/>
                <w:highlight w:val="none"/>
              </w:rPr>
              <w:t>人负责解释。</w:t>
            </w:r>
          </w:p>
        </w:tc>
      </w:tr>
      <w:tr w14:paraId="6FA2F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14455223">
            <w:pPr>
              <w:pStyle w:val="28"/>
              <w:pBdr>
                <w:bottom w:val="none" w:color="auto" w:sz="0" w:space="0"/>
              </w:pBdr>
              <w:tabs>
                <w:tab w:val="clear" w:pos="4153"/>
                <w:tab w:val="clear" w:pos="8306"/>
              </w:tabs>
              <w:adjustRightInd/>
              <w:spacing w:line="360" w:lineRule="auto"/>
              <w:textAlignment w:val="auto"/>
              <w:rPr>
                <w:rFonts w:ascii="宋体" w:hAnsi="宋体" w:eastAsia="宋体"/>
                <w:bCs/>
                <w:kern w:val="2"/>
                <w:highlight w:val="none"/>
              </w:rPr>
            </w:pPr>
            <w:r>
              <w:rPr>
                <w:rFonts w:hint="eastAsia" w:ascii="宋体" w:hAnsi="宋体" w:eastAsia="宋体"/>
                <w:bCs/>
                <w:kern w:val="2"/>
                <w:highlight w:val="none"/>
              </w:rPr>
              <w:t>3</w:t>
            </w:r>
            <w:r>
              <w:rPr>
                <w:rFonts w:hint="eastAsia" w:ascii="宋体" w:hAnsi="宋体" w:eastAsia="宋体"/>
                <w:bCs/>
                <w:kern w:val="2"/>
                <w:highlight w:val="none"/>
                <w:lang w:val="en-US" w:eastAsia="zh-CN"/>
              </w:rPr>
              <w:t>6</w:t>
            </w:r>
            <w:r>
              <w:rPr>
                <w:rFonts w:ascii="宋体" w:hAnsi="宋体" w:eastAsia="宋体"/>
                <w:bCs/>
                <w:kern w:val="2"/>
                <w:highlight w:val="none"/>
              </w:rPr>
              <w:t>.</w:t>
            </w:r>
            <w:r>
              <w:rPr>
                <w:rFonts w:hint="eastAsia" w:ascii="宋体" w:hAnsi="宋体" w:eastAsia="宋体"/>
                <w:bCs/>
                <w:kern w:val="2"/>
                <w:highlight w:val="none"/>
              </w:rPr>
              <w:t>6</w:t>
            </w:r>
          </w:p>
        </w:tc>
        <w:tc>
          <w:tcPr>
            <w:tcW w:w="1106" w:type="pct"/>
            <w:vAlign w:val="center"/>
          </w:tcPr>
          <w:p w14:paraId="1BF3FA39">
            <w:pPr>
              <w:pStyle w:val="27"/>
              <w:widowControl w:val="0"/>
              <w:spacing w:before="0" w:beforeAutospacing="0" w:after="0" w:afterAutospacing="0" w:line="360" w:lineRule="auto"/>
              <w:jc w:val="both"/>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特别提醒</w:t>
            </w:r>
          </w:p>
        </w:tc>
        <w:tc>
          <w:tcPr>
            <w:tcW w:w="3318" w:type="pct"/>
            <w:vAlign w:val="center"/>
          </w:tcPr>
          <w:p w14:paraId="27004B35">
            <w:p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（1）本项目评审时将查询投标文件制作机器码，如不同投标文件的制作机器码相同，相关投标将被认定为投标无效，并报政府采购监督管理部门处理。</w:t>
            </w:r>
          </w:p>
          <w:p w14:paraId="741D9C03">
            <w:pPr>
              <w:spacing w:line="360" w:lineRule="auto"/>
              <w:rPr>
                <w:rFonts w:hint="eastAsia" w:ascii="宋体" w:hAnsi="宋体" w:eastAsia="宋体" w:cs="宋体"/>
                <w:b w:val="0"/>
                <w:bCs w:val="0"/>
                <w:highlight w:val="none"/>
                <w:lang w:eastAsia="zh-CN"/>
              </w:rPr>
            </w:pPr>
            <w:r>
              <w:rPr>
                <w:rFonts w:hint="eastAsia" w:ascii="宋体" w:hAnsi="宋体" w:eastAsia="宋体" w:cs="宋体"/>
                <w:b w:val="0"/>
                <w:bCs w:val="0"/>
                <w:sz w:val="24"/>
                <w:szCs w:val="24"/>
                <w:highlight w:val="none"/>
              </w:rPr>
              <w:t>（2）因</w:t>
            </w:r>
            <w:r>
              <w:rPr>
                <w:rFonts w:hint="eastAsia" w:ascii="宋体" w:hAnsi="宋体" w:eastAsia="宋体" w:cs="宋体"/>
                <w:b w:val="0"/>
                <w:bCs w:val="0"/>
                <w:sz w:val="24"/>
                <w:szCs w:val="24"/>
                <w:highlight w:val="none"/>
                <w:lang w:eastAsia="zh-CN"/>
              </w:rPr>
              <w:t>电子交易平台</w:t>
            </w:r>
            <w:r>
              <w:rPr>
                <w:rFonts w:hint="eastAsia" w:ascii="宋体" w:hAnsi="宋体" w:eastAsia="宋体" w:cs="宋体"/>
                <w:b w:val="0"/>
                <w:bCs w:val="0"/>
                <w:sz w:val="24"/>
                <w:szCs w:val="24"/>
                <w:highlight w:val="none"/>
              </w:rPr>
              <w:t>出现软件设计或功能缺陷、运行异常等情况，影响政府采购活动正常进行的，政府采购各方当事人免责。</w:t>
            </w:r>
          </w:p>
        </w:tc>
      </w:tr>
      <w:tr w14:paraId="65565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3C2A625A">
            <w:pPr>
              <w:pStyle w:val="28"/>
              <w:pBdr>
                <w:bottom w:val="none" w:color="auto" w:sz="0" w:space="0"/>
              </w:pBdr>
              <w:tabs>
                <w:tab w:val="clear" w:pos="4153"/>
                <w:tab w:val="clear" w:pos="8306"/>
              </w:tabs>
              <w:adjustRightInd/>
              <w:spacing w:line="360" w:lineRule="auto"/>
              <w:textAlignment w:val="auto"/>
              <w:rPr>
                <w:rFonts w:ascii="宋体" w:hAnsi="宋体" w:eastAsia="宋体"/>
                <w:bCs/>
                <w:kern w:val="2"/>
                <w:highlight w:val="none"/>
              </w:rPr>
            </w:pPr>
            <w:r>
              <w:rPr>
                <w:rFonts w:hint="eastAsia" w:ascii="宋体" w:hAnsi="宋体" w:eastAsia="宋体"/>
                <w:bCs/>
                <w:kern w:val="2"/>
                <w:highlight w:val="none"/>
              </w:rPr>
              <w:t>3</w:t>
            </w:r>
            <w:r>
              <w:rPr>
                <w:rFonts w:hint="eastAsia" w:ascii="宋体" w:hAnsi="宋体" w:eastAsia="宋体"/>
                <w:bCs/>
                <w:kern w:val="2"/>
                <w:highlight w:val="none"/>
                <w:lang w:val="en-US" w:eastAsia="zh-CN"/>
              </w:rPr>
              <w:t>6</w:t>
            </w:r>
            <w:r>
              <w:rPr>
                <w:rFonts w:hint="eastAsia" w:ascii="宋体" w:hAnsi="宋体" w:eastAsia="宋体"/>
                <w:bCs/>
                <w:kern w:val="2"/>
                <w:highlight w:val="none"/>
              </w:rPr>
              <w:t>.7</w:t>
            </w:r>
          </w:p>
        </w:tc>
        <w:tc>
          <w:tcPr>
            <w:tcW w:w="1106" w:type="pct"/>
            <w:vAlign w:val="center"/>
          </w:tcPr>
          <w:p w14:paraId="5EB57070">
            <w:pPr>
              <w:pStyle w:val="27"/>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其他补充说明</w:t>
            </w:r>
          </w:p>
        </w:tc>
        <w:tc>
          <w:tcPr>
            <w:tcW w:w="3318" w:type="pct"/>
            <w:vAlign w:val="center"/>
          </w:tcPr>
          <w:p w14:paraId="535743E7">
            <w:pPr>
              <w:spacing w:line="360" w:lineRule="auto"/>
              <w:rPr>
                <w:rFonts w:ascii="宋体" w:hAnsi="宋体" w:eastAsia="宋体" w:cs="宋体"/>
                <w:bCs/>
                <w:color w:val="auto"/>
                <w:sz w:val="24"/>
                <w:szCs w:val="24"/>
                <w:highlight w:val="none"/>
                <w:shd w:val="clear" w:color="auto" w:fill="FFFFFF" w:themeFill="background1"/>
              </w:rPr>
            </w:pPr>
            <w:r>
              <w:rPr>
                <w:rFonts w:hint="eastAsia" w:ascii="宋体" w:hAnsi="宋体" w:eastAsia="宋体" w:cs="宋体"/>
                <w:bCs/>
                <w:color w:val="auto"/>
                <w:sz w:val="24"/>
                <w:szCs w:val="24"/>
                <w:highlight w:val="none"/>
                <w:shd w:val="clear" w:color="auto" w:fill="FFFFFF" w:themeFill="background1"/>
              </w:rPr>
              <w:t>“政采贷”融资指引：有融资需求的供应商在取得政府采购中标或成交通知书后，可访问安徽省政府采购网“政采贷”栏目，查看和联系第三方平台或者金融机构，商洽融资事项，确定融资意向。</w:t>
            </w:r>
          </w:p>
          <w:p w14:paraId="772D2F3F">
            <w:pPr>
              <w:spacing w:line="360" w:lineRule="auto"/>
              <w:rPr>
                <w:rFonts w:asciiTheme="minorEastAsia" w:hAnsiTheme="minorEastAsia" w:eastAsiaTheme="minorEastAsia"/>
                <w:bCs/>
                <w:sz w:val="24"/>
                <w:szCs w:val="24"/>
                <w:highlight w:val="none"/>
              </w:rPr>
            </w:pPr>
            <w:r>
              <w:rPr>
                <w:rFonts w:hint="eastAsia" w:ascii="宋体" w:hAnsi="宋体" w:eastAsia="宋体" w:cs="宋体"/>
                <w:bCs/>
                <w:color w:val="auto"/>
                <w:sz w:val="24"/>
                <w:szCs w:val="24"/>
                <w:highlight w:val="none"/>
                <w:shd w:val="clear" w:color="auto" w:fill="FFFFFF" w:themeFill="background1"/>
              </w:rPr>
              <w:t>供应商签署政府采购中标（成交）合同后，登录“徽采云”金融服务模块，选择意向产品进行申请，并填写相关信息，“徽采云”金融服务模块将供应商融资申请信息推送第三方平台、意向金融机构。</w:t>
            </w:r>
          </w:p>
        </w:tc>
      </w:tr>
    </w:tbl>
    <w:p w14:paraId="202EEEBD">
      <w:pPr>
        <w:bidi w:val="0"/>
        <w:rPr>
          <w:rFonts w:hint="eastAsia"/>
          <w:lang w:eastAsia="zh-CN"/>
        </w:rPr>
      </w:pPr>
    </w:p>
    <w:p w14:paraId="5FDC590A">
      <w:pPr>
        <w:spacing w:line="360" w:lineRule="auto"/>
        <w:jc w:val="center"/>
        <w:outlineLvl w:val="1"/>
        <w:rPr>
          <w:rFonts w:asciiTheme="minorEastAsia" w:hAnsiTheme="minorEastAsia" w:eastAsiaTheme="minorEastAsia"/>
          <w:b/>
          <w:sz w:val="24"/>
        </w:rPr>
      </w:pPr>
      <w:r>
        <w:rPr>
          <w:rFonts w:asciiTheme="minorEastAsia" w:hAnsiTheme="minorEastAsia" w:eastAsiaTheme="minorEastAsia"/>
          <w:b/>
          <w:sz w:val="28"/>
        </w:rPr>
        <w:br w:type="page"/>
      </w:r>
      <w:bookmarkStart w:id="16" w:name="_Toc13723"/>
      <w:bookmarkStart w:id="17" w:name="_Toc3352"/>
      <w:r>
        <w:rPr>
          <w:rFonts w:hint="eastAsia" w:asciiTheme="minorEastAsia" w:hAnsiTheme="minorEastAsia" w:eastAsiaTheme="minorEastAsia"/>
          <w:b/>
          <w:sz w:val="24"/>
          <w:szCs w:val="24"/>
        </w:rPr>
        <w:t>二、</w:t>
      </w:r>
      <w:r>
        <w:rPr>
          <w:rFonts w:asciiTheme="minorEastAsia" w:hAnsiTheme="minorEastAsia" w:eastAsiaTheme="minorEastAsia"/>
          <w:b/>
          <w:sz w:val="24"/>
          <w:szCs w:val="24"/>
        </w:rPr>
        <w:t>投标人须知</w:t>
      </w:r>
      <w:r>
        <w:rPr>
          <w:rFonts w:hint="eastAsia" w:asciiTheme="minorEastAsia" w:hAnsiTheme="minorEastAsia" w:eastAsiaTheme="minorEastAsia"/>
          <w:b/>
          <w:sz w:val="24"/>
          <w:szCs w:val="24"/>
        </w:rPr>
        <w:t>正文</w:t>
      </w:r>
      <w:bookmarkEnd w:id="16"/>
      <w:bookmarkEnd w:id="17"/>
    </w:p>
    <w:p w14:paraId="3BCE211C">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适用范围</w:t>
      </w:r>
    </w:p>
    <w:p w14:paraId="388EF390">
      <w:pPr>
        <w:spacing w:line="360" w:lineRule="auto"/>
        <w:ind w:firstLine="435"/>
        <w:rPr>
          <w:rFonts w:ascii="宋体" w:hAnsi="宋体" w:eastAsia="宋体"/>
          <w:sz w:val="24"/>
          <w:highlight w:val="none"/>
        </w:rPr>
      </w:pPr>
      <w:r>
        <w:rPr>
          <w:rFonts w:ascii="宋体" w:hAnsi="宋体" w:eastAsia="宋体"/>
          <w:sz w:val="24"/>
          <w:highlight w:val="none"/>
        </w:rPr>
        <w:t>1.1</w:t>
      </w:r>
      <w:r>
        <w:rPr>
          <w:rFonts w:hint="eastAsia" w:ascii="宋体" w:hAnsi="宋体" w:eastAsia="宋体"/>
          <w:sz w:val="24"/>
          <w:highlight w:val="none"/>
        </w:rPr>
        <w:t>本招标</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采购）</w:t>
      </w:r>
      <w:r>
        <w:rPr>
          <w:rFonts w:hint="eastAsia" w:ascii="宋体" w:hAnsi="宋体" w:eastAsia="宋体"/>
          <w:sz w:val="24"/>
          <w:highlight w:val="none"/>
        </w:rPr>
        <w:t>文件仅适用于本次公开招标所述的货物项目采购。</w:t>
      </w:r>
    </w:p>
    <w:p w14:paraId="1D4B15FB">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定义</w:t>
      </w:r>
    </w:p>
    <w:p w14:paraId="2F1C6B8E">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w:t>
      </w:r>
      <w:r>
        <w:rPr>
          <w:rFonts w:hint="eastAsia" w:ascii="宋体" w:hAnsi="宋体" w:eastAsia="宋体"/>
          <w:sz w:val="24"/>
          <w:highlight w:val="none"/>
        </w:rPr>
        <w:t>货物：</w:t>
      </w:r>
      <w:r>
        <w:rPr>
          <w:rFonts w:ascii="宋体" w:hAnsi="宋体" w:eastAsia="宋体"/>
          <w:sz w:val="24"/>
          <w:highlight w:val="none"/>
        </w:rPr>
        <w:t>是指各种形态和种类的物品，包括原材料、燃料、设备、产品等。</w:t>
      </w:r>
    </w:p>
    <w:p w14:paraId="56A9A739">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3</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采购人、采购代理机构及投标人</w:t>
      </w:r>
    </w:p>
    <w:p w14:paraId="09833A04">
      <w:pPr>
        <w:spacing w:line="360" w:lineRule="auto"/>
        <w:ind w:firstLine="435"/>
        <w:rPr>
          <w:rFonts w:ascii="宋体" w:hAnsi="宋体" w:eastAsia="宋体"/>
          <w:sz w:val="24"/>
          <w:highlight w:val="none"/>
        </w:rPr>
      </w:pPr>
      <w:r>
        <w:rPr>
          <w:rFonts w:hint="eastAsia" w:ascii="宋体" w:hAnsi="宋体" w:eastAsia="宋体"/>
          <w:sz w:val="24"/>
          <w:highlight w:val="none"/>
        </w:rPr>
        <w:t>3</w:t>
      </w:r>
      <w:r>
        <w:rPr>
          <w:rFonts w:ascii="宋体" w:hAnsi="宋体" w:eastAsia="宋体"/>
          <w:sz w:val="24"/>
          <w:highlight w:val="none"/>
        </w:rPr>
        <w:t>.1采购人：是指依法开展政府采购活动的国家机关、事业单位、团体组织。</w:t>
      </w:r>
      <w:r>
        <w:rPr>
          <w:rFonts w:hint="eastAsia" w:ascii="宋体" w:hAnsi="宋体" w:eastAsia="宋体"/>
          <w:sz w:val="24"/>
          <w:highlight w:val="none"/>
        </w:rPr>
        <w:t>本项目的采购人见</w:t>
      </w:r>
      <w:r>
        <w:rPr>
          <w:rFonts w:hint="eastAsia" w:ascii="宋体" w:hAnsi="宋体" w:eastAsia="宋体"/>
          <w:sz w:val="24"/>
          <w:highlight w:val="none"/>
          <w:u w:val="single"/>
        </w:rPr>
        <w:t>投标人须知前附表</w:t>
      </w:r>
      <w:r>
        <w:rPr>
          <w:rFonts w:hint="eastAsia" w:ascii="宋体" w:hAnsi="宋体" w:eastAsia="宋体"/>
          <w:sz w:val="24"/>
          <w:highlight w:val="none"/>
        </w:rPr>
        <w:t>。</w:t>
      </w:r>
    </w:p>
    <w:p w14:paraId="3B69DE7C">
      <w:pPr>
        <w:spacing w:line="360" w:lineRule="auto"/>
        <w:ind w:firstLine="435"/>
        <w:rPr>
          <w:rFonts w:ascii="宋体" w:hAnsi="宋体" w:eastAsia="宋体"/>
          <w:sz w:val="24"/>
          <w:highlight w:val="none"/>
        </w:rPr>
      </w:pPr>
      <w:r>
        <w:rPr>
          <w:rFonts w:hint="eastAsia" w:ascii="宋体" w:hAnsi="宋体" w:eastAsia="宋体"/>
          <w:sz w:val="24"/>
          <w:highlight w:val="none"/>
        </w:rPr>
        <w:t>3</w:t>
      </w:r>
      <w:r>
        <w:rPr>
          <w:rFonts w:ascii="宋体" w:hAnsi="宋体" w:eastAsia="宋体"/>
          <w:sz w:val="24"/>
          <w:highlight w:val="none"/>
        </w:rPr>
        <w:t>.2采购代理机构：是指集中采购机构或从事采购代理业务的社会中介机构。本项目的采购代理机构见</w:t>
      </w:r>
      <w:r>
        <w:rPr>
          <w:rFonts w:hint="eastAsia" w:ascii="宋体" w:hAnsi="宋体" w:eastAsia="宋体"/>
          <w:sz w:val="24"/>
          <w:highlight w:val="none"/>
          <w:u w:val="single"/>
        </w:rPr>
        <w:t>投标人须知前附表</w:t>
      </w:r>
      <w:r>
        <w:rPr>
          <w:rFonts w:ascii="宋体" w:hAnsi="宋体" w:eastAsia="宋体"/>
          <w:sz w:val="24"/>
          <w:highlight w:val="none"/>
        </w:rPr>
        <w:t>。</w:t>
      </w:r>
    </w:p>
    <w:p w14:paraId="5EA571A3">
      <w:pPr>
        <w:spacing w:line="360" w:lineRule="auto"/>
        <w:ind w:firstLine="435"/>
        <w:rPr>
          <w:rFonts w:ascii="宋体" w:hAnsi="宋体" w:eastAsia="宋体"/>
          <w:sz w:val="24"/>
          <w:highlight w:val="none"/>
        </w:rPr>
      </w:pPr>
      <w:r>
        <w:rPr>
          <w:rFonts w:ascii="宋体" w:hAnsi="宋体" w:eastAsia="宋体"/>
          <w:sz w:val="24"/>
          <w:highlight w:val="none"/>
        </w:rPr>
        <w:t>3.3政府采购监督管理部门：</w:t>
      </w:r>
      <w:r>
        <w:rPr>
          <w:rFonts w:hint="eastAsia" w:ascii="宋体" w:hAnsi="宋体" w:eastAsia="宋体"/>
          <w:sz w:val="24"/>
          <w:highlight w:val="none"/>
        </w:rPr>
        <w:t>各级人民政府指定的有关部门依法履行与政府采购活动有关的监督管理职责。本项目的政府采购监督管理部门见</w:t>
      </w:r>
      <w:r>
        <w:rPr>
          <w:rFonts w:hint="eastAsia" w:ascii="宋体" w:hAnsi="宋体" w:eastAsia="宋体"/>
          <w:sz w:val="24"/>
          <w:highlight w:val="none"/>
          <w:u w:val="single"/>
        </w:rPr>
        <w:t>投标人须知前附表</w:t>
      </w:r>
      <w:r>
        <w:rPr>
          <w:rFonts w:ascii="宋体" w:hAnsi="宋体" w:eastAsia="宋体"/>
          <w:sz w:val="24"/>
          <w:highlight w:val="none"/>
        </w:rPr>
        <w:t>。</w:t>
      </w:r>
    </w:p>
    <w:p w14:paraId="0973802C">
      <w:pPr>
        <w:spacing w:line="360" w:lineRule="auto"/>
        <w:ind w:firstLine="435"/>
        <w:rPr>
          <w:rFonts w:ascii="宋体" w:hAnsi="宋体" w:eastAsia="宋体"/>
          <w:sz w:val="24"/>
          <w:highlight w:val="none"/>
        </w:rPr>
      </w:pPr>
      <w:r>
        <w:rPr>
          <w:rFonts w:hint="eastAsia" w:ascii="宋体" w:hAnsi="宋体" w:eastAsia="宋体"/>
          <w:sz w:val="24"/>
          <w:highlight w:val="none"/>
        </w:rPr>
        <w:t>3</w:t>
      </w:r>
      <w:r>
        <w:rPr>
          <w:rFonts w:ascii="宋体" w:hAnsi="宋体" w:eastAsia="宋体"/>
          <w:sz w:val="24"/>
          <w:highlight w:val="none"/>
        </w:rPr>
        <w:t>.4投标人</w:t>
      </w:r>
      <w:r>
        <w:rPr>
          <w:rFonts w:hint="eastAsia" w:ascii="宋体" w:hAnsi="宋体" w:eastAsia="宋体"/>
          <w:sz w:val="24"/>
          <w:highlight w:val="none"/>
          <w:lang w:eastAsia="zh-CN"/>
        </w:rPr>
        <w:t>（供应商）</w:t>
      </w:r>
      <w:r>
        <w:rPr>
          <w:rFonts w:ascii="宋体" w:hAnsi="宋体" w:eastAsia="宋体"/>
          <w:sz w:val="24"/>
          <w:highlight w:val="none"/>
        </w:rPr>
        <w:t>：是指向采购人提供货物、工程或者服务的法人、</w:t>
      </w:r>
      <w:r>
        <w:rPr>
          <w:rFonts w:hint="eastAsia" w:ascii="宋体" w:hAnsi="宋体" w:eastAsia="宋体"/>
          <w:sz w:val="24"/>
          <w:highlight w:val="none"/>
          <w:lang w:val="en-US" w:eastAsia="zh-CN"/>
        </w:rPr>
        <w:t>其他组织</w:t>
      </w:r>
      <w:r>
        <w:rPr>
          <w:rFonts w:ascii="宋体" w:hAnsi="宋体" w:eastAsia="宋体"/>
          <w:sz w:val="24"/>
          <w:highlight w:val="none"/>
        </w:rPr>
        <w:t>或者自然人。</w:t>
      </w:r>
      <w:r>
        <w:rPr>
          <w:rFonts w:hint="eastAsia" w:ascii="宋体" w:hAnsi="宋体" w:eastAsia="宋体"/>
          <w:sz w:val="24"/>
          <w:highlight w:val="none"/>
        </w:rPr>
        <w:t>分支机构不得参加政府采购活动，但银行、保险、石油石化、电力、电信等特殊行业除外。</w:t>
      </w:r>
      <w:r>
        <w:rPr>
          <w:rFonts w:ascii="宋体" w:hAnsi="宋体" w:eastAsia="宋体"/>
          <w:sz w:val="24"/>
          <w:highlight w:val="none"/>
        </w:rPr>
        <w:t>本项目的投标人及其投标货物须满足以下条件：</w:t>
      </w:r>
    </w:p>
    <w:p w14:paraId="0C6AA660">
      <w:pPr>
        <w:spacing w:line="360" w:lineRule="auto"/>
        <w:ind w:firstLine="435"/>
        <w:rPr>
          <w:rFonts w:ascii="宋体" w:hAnsi="宋体" w:eastAsia="宋体"/>
          <w:sz w:val="24"/>
          <w:highlight w:val="none"/>
        </w:rPr>
      </w:pPr>
      <w:r>
        <w:rPr>
          <w:rFonts w:hint="eastAsia" w:ascii="宋体" w:hAnsi="宋体" w:eastAsia="宋体"/>
          <w:sz w:val="24"/>
          <w:highlight w:val="none"/>
        </w:rPr>
        <w:t>3</w:t>
      </w:r>
      <w:r>
        <w:rPr>
          <w:rFonts w:ascii="宋体" w:hAnsi="宋体" w:eastAsia="宋体"/>
          <w:sz w:val="24"/>
          <w:highlight w:val="none"/>
        </w:rPr>
        <w:t>.4.</w:t>
      </w:r>
      <w:r>
        <w:rPr>
          <w:rFonts w:hint="eastAsia" w:ascii="宋体" w:hAnsi="宋体" w:eastAsia="宋体"/>
          <w:sz w:val="24"/>
          <w:highlight w:val="none"/>
          <w:lang w:val="en-US" w:eastAsia="zh-CN"/>
        </w:rPr>
        <w:t>1</w:t>
      </w:r>
      <w:r>
        <w:rPr>
          <w:rFonts w:ascii="宋体" w:hAnsi="宋体" w:eastAsia="宋体"/>
          <w:sz w:val="24"/>
          <w:highlight w:val="none"/>
        </w:rPr>
        <w:t>具备《中华人民共和国政府采购法》第二十二条关于供应商条件的规定，遵守本项目采购人本级和上级财政部门政府采购的有关规定。</w:t>
      </w:r>
    </w:p>
    <w:p w14:paraId="40FE1436">
      <w:pPr>
        <w:spacing w:line="360" w:lineRule="auto"/>
        <w:ind w:firstLine="435"/>
        <w:rPr>
          <w:rFonts w:ascii="宋体" w:hAnsi="宋体" w:eastAsia="宋体"/>
          <w:sz w:val="24"/>
          <w:highlight w:val="none"/>
        </w:rPr>
      </w:pPr>
      <w:r>
        <w:rPr>
          <w:rFonts w:hint="eastAsia" w:ascii="宋体" w:hAnsi="宋体" w:eastAsia="宋体"/>
          <w:sz w:val="24"/>
          <w:highlight w:val="none"/>
        </w:rPr>
        <w:t>3</w:t>
      </w:r>
      <w:r>
        <w:rPr>
          <w:rFonts w:ascii="宋体" w:hAnsi="宋体" w:eastAsia="宋体"/>
          <w:sz w:val="24"/>
          <w:highlight w:val="none"/>
        </w:rPr>
        <w:t>.4.</w:t>
      </w:r>
      <w:r>
        <w:rPr>
          <w:rFonts w:hint="eastAsia" w:ascii="宋体" w:hAnsi="宋体" w:eastAsia="宋体"/>
          <w:sz w:val="24"/>
          <w:highlight w:val="none"/>
          <w:lang w:val="en-US" w:eastAsia="zh-CN"/>
        </w:rPr>
        <w:t>2</w:t>
      </w:r>
      <w:r>
        <w:rPr>
          <w:rFonts w:ascii="宋体" w:hAnsi="宋体" w:eastAsia="宋体"/>
          <w:sz w:val="24"/>
          <w:highlight w:val="none"/>
        </w:rPr>
        <w:t>以采购代理机构认可的方式获得了本项目的招标文件。</w:t>
      </w:r>
    </w:p>
    <w:p w14:paraId="15D8780B">
      <w:pPr>
        <w:spacing w:line="360" w:lineRule="auto"/>
        <w:ind w:firstLine="435"/>
        <w:rPr>
          <w:rFonts w:ascii="宋体" w:hAnsi="宋体" w:eastAsia="宋体"/>
          <w:sz w:val="24"/>
          <w:highlight w:val="none"/>
        </w:rPr>
      </w:pPr>
      <w:r>
        <w:rPr>
          <w:rFonts w:hint="eastAsia" w:ascii="宋体" w:hAnsi="宋体" w:eastAsia="宋体"/>
          <w:sz w:val="24"/>
          <w:highlight w:val="none"/>
        </w:rPr>
        <w:t>3</w:t>
      </w:r>
      <w:r>
        <w:rPr>
          <w:rFonts w:ascii="宋体" w:hAnsi="宋体" w:eastAsia="宋体"/>
          <w:sz w:val="24"/>
          <w:highlight w:val="none"/>
        </w:rPr>
        <w:t>.4.</w:t>
      </w:r>
      <w:r>
        <w:rPr>
          <w:rFonts w:hint="eastAsia" w:ascii="宋体" w:hAnsi="宋体" w:eastAsia="宋体"/>
          <w:sz w:val="24"/>
          <w:highlight w:val="none"/>
          <w:lang w:val="en-US" w:eastAsia="zh-CN"/>
        </w:rPr>
        <w:t>3</w:t>
      </w:r>
      <w:r>
        <w:rPr>
          <w:rFonts w:ascii="宋体" w:hAnsi="宋体" w:eastAsia="宋体"/>
          <w:sz w:val="24"/>
          <w:highlight w:val="none"/>
        </w:rPr>
        <w:t>若</w:t>
      </w:r>
      <w:r>
        <w:rPr>
          <w:rFonts w:hint="eastAsia" w:ascii="宋体" w:hAnsi="宋体" w:eastAsia="宋体"/>
          <w:sz w:val="24"/>
          <w:highlight w:val="none"/>
          <w:u w:val="single"/>
        </w:rPr>
        <w:t>采购需求</w:t>
      </w:r>
      <w:r>
        <w:rPr>
          <w:rFonts w:ascii="宋体" w:hAnsi="宋体" w:eastAsia="宋体"/>
          <w:sz w:val="24"/>
          <w:highlight w:val="none"/>
        </w:rPr>
        <w:t>中写明允许采购进口产品，投标人应保证所投产品可履行合法报通关手续进入中国关境内。</w:t>
      </w:r>
    </w:p>
    <w:p w14:paraId="064A8A0C">
      <w:pPr>
        <w:spacing w:line="360" w:lineRule="auto"/>
        <w:ind w:firstLine="435"/>
        <w:rPr>
          <w:rFonts w:ascii="宋体" w:hAnsi="宋体" w:eastAsia="宋体"/>
          <w:sz w:val="24"/>
          <w:highlight w:val="none"/>
        </w:rPr>
      </w:pPr>
      <w:r>
        <w:rPr>
          <w:rFonts w:hint="eastAsia" w:ascii="宋体" w:hAnsi="宋体" w:eastAsia="宋体"/>
          <w:sz w:val="24"/>
          <w:highlight w:val="none"/>
        </w:rPr>
        <w:t>若</w:t>
      </w:r>
      <w:r>
        <w:rPr>
          <w:rFonts w:hint="eastAsia" w:ascii="宋体" w:hAnsi="宋体" w:eastAsia="宋体"/>
          <w:sz w:val="24"/>
          <w:highlight w:val="none"/>
          <w:u w:val="single"/>
        </w:rPr>
        <w:t>采购需求</w:t>
      </w:r>
      <w:r>
        <w:rPr>
          <w:rFonts w:hint="eastAsia" w:ascii="宋体" w:hAnsi="宋体" w:eastAsia="宋体"/>
          <w:sz w:val="24"/>
          <w:highlight w:val="none"/>
        </w:rPr>
        <w:t>中未写明允许采购进口产品，如投标人所投产品为进口产品，其投标将被认定为</w:t>
      </w:r>
      <w:r>
        <w:rPr>
          <w:rFonts w:hint="eastAsia" w:ascii="宋体" w:hAnsi="宋体" w:eastAsia="宋体"/>
          <w:b/>
          <w:sz w:val="24"/>
          <w:highlight w:val="none"/>
        </w:rPr>
        <w:t>投标无效</w:t>
      </w:r>
      <w:r>
        <w:rPr>
          <w:rFonts w:hint="eastAsia" w:ascii="宋体" w:hAnsi="宋体" w:eastAsia="宋体"/>
          <w:sz w:val="24"/>
          <w:highlight w:val="none"/>
        </w:rPr>
        <w:t>。</w:t>
      </w:r>
    </w:p>
    <w:p w14:paraId="7E4BE85B">
      <w:pPr>
        <w:spacing w:line="360" w:lineRule="auto"/>
        <w:ind w:firstLine="435"/>
        <w:rPr>
          <w:rFonts w:ascii="宋体" w:hAnsi="宋体" w:eastAsia="宋体"/>
          <w:bCs/>
          <w:kern w:val="0"/>
          <w:sz w:val="24"/>
          <w:szCs w:val="28"/>
          <w:highlight w:val="none"/>
        </w:rPr>
      </w:pPr>
      <w:bookmarkStart w:id="18" w:name="_Hlk60580861"/>
      <w:r>
        <w:rPr>
          <w:rFonts w:hint="eastAsia" w:ascii="宋体" w:hAnsi="宋体" w:eastAsia="宋体"/>
          <w:bCs/>
          <w:kern w:val="0"/>
          <w:sz w:val="24"/>
          <w:szCs w:val="28"/>
          <w:highlight w:val="none"/>
        </w:rPr>
        <w:t>3</w:t>
      </w:r>
      <w:r>
        <w:rPr>
          <w:rFonts w:ascii="宋体" w:hAnsi="宋体" w:eastAsia="宋体"/>
          <w:bCs/>
          <w:kern w:val="0"/>
          <w:sz w:val="24"/>
          <w:szCs w:val="28"/>
          <w:highlight w:val="none"/>
        </w:rPr>
        <w:t>.5</w:t>
      </w:r>
      <w:r>
        <w:rPr>
          <w:rFonts w:hint="eastAsia" w:ascii="宋体" w:hAnsi="宋体" w:eastAsia="宋体"/>
          <w:bCs/>
          <w:kern w:val="0"/>
          <w:sz w:val="24"/>
          <w:szCs w:val="28"/>
          <w:highlight w:val="none"/>
        </w:rPr>
        <w:t>若招标公告</w:t>
      </w:r>
      <w:r>
        <w:rPr>
          <w:rFonts w:ascii="宋体" w:hAnsi="宋体" w:eastAsia="宋体"/>
          <w:bCs/>
          <w:kern w:val="0"/>
          <w:sz w:val="24"/>
          <w:szCs w:val="28"/>
          <w:highlight w:val="none"/>
        </w:rPr>
        <w:t>中允许联合体投标，对联合体规定如下：</w:t>
      </w:r>
    </w:p>
    <w:bookmarkEnd w:id="18"/>
    <w:p w14:paraId="400E202D">
      <w:pPr>
        <w:spacing w:line="360" w:lineRule="auto"/>
        <w:ind w:firstLine="435"/>
        <w:rPr>
          <w:rFonts w:ascii="宋体" w:hAnsi="宋体" w:eastAsia="宋体"/>
          <w:sz w:val="24"/>
          <w:highlight w:val="none"/>
        </w:rPr>
      </w:pPr>
      <w:r>
        <w:rPr>
          <w:rFonts w:hint="eastAsia" w:ascii="宋体" w:hAnsi="宋体" w:eastAsia="宋体"/>
          <w:sz w:val="24"/>
          <w:highlight w:val="none"/>
        </w:rPr>
        <w:t>3</w:t>
      </w:r>
      <w:r>
        <w:rPr>
          <w:rFonts w:ascii="宋体" w:hAnsi="宋体" w:eastAsia="宋体"/>
          <w:sz w:val="24"/>
          <w:highlight w:val="none"/>
        </w:rPr>
        <w:t>.5.1两个以上供应商可以组成一个投标联合体，以一个投标人的身份投标。</w:t>
      </w:r>
    </w:p>
    <w:p w14:paraId="07D0B3F1">
      <w:pPr>
        <w:spacing w:line="360" w:lineRule="auto"/>
        <w:ind w:firstLine="435"/>
        <w:rPr>
          <w:rFonts w:ascii="宋体" w:hAnsi="宋体" w:eastAsia="宋体"/>
          <w:sz w:val="24"/>
          <w:highlight w:val="none"/>
        </w:rPr>
      </w:pPr>
      <w:r>
        <w:rPr>
          <w:rFonts w:hint="eastAsia" w:ascii="宋体" w:hAnsi="宋体" w:eastAsia="宋体"/>
          <w:sz w:val="24"/>
          <w:highlight w:val="none"/>
        </w:rPr>
        <w:t>3</w:t>
      </w:r>
      <w:r>
        <w:rPr>
          <w:rFonts w:ascii="宋体" w:hAnsi="宋体" w:eastAsia="宋体"/>
          <w:sz w:val="24"/>
          <w:highlight w:val="none"/>
        </w:rPr>
        <w:t>.5.2联合体各方均应符合《中华人民共和国政府采购法》第二十二条规定的条件。</w:t>
      </w:r>
    </w:p>
    <w:p w14:paraId="05E85CFA">
      <w:pPr>
        <w:spacing w:line="360" w:lineRule="auto"/>
        <w:ind w:firstLine="435"/>
        <w:rPr>
          <w:rFonts w:ascii="宋体" w:hAnsi="宋体" w:eastAsia="宋体"/>
          <w:sz w:val="24"/>
          <w:highlight w:val="none"/>
        </w:rPr>
      </w:pPr>
      <w:r>
        <w:rPr>
          <w:rFonts w:hint="eastAsia" w:ascii="宋体" w:hAnsi="宋体" w:eastAsia="宋体"/>
          <w:sz w:val="24"/>
          <w:highlight w:val="none"/>
        </w:rPr>
        <w:t>3</w:t>
      </w:r>
      <w:r>
        <w:rPr>
          <w:rFonts w:ascii="宋体" w:hAnsi="宋体" w:eastAsia="宋体"/>
          <w:sz w:val="24"/>
          <w:highlight w:val="none"/>
        </w:rPr>
        <w:t>.5.3采购人根据采购项目对投标人的特殊要求，联合体中至少应当有一方符合相关规定。</w:t>
      </w:r>
    </w:p>
    <w:p w14:paraId="0D281A01">
      <w:pPr>
        <w:spacing w:line="360" w:lineRule="auto"/>
        <w:ind w:firstLine="435"/>
        <w:rPr>
          <w:rFonts w:ascii="宋体" w:hAnsi="宋体" w:eastAsia="宋体"/>
          <w:sz w:val="24"/>
          <w:highlight w:val="none"/>
        </w:rPr>
      </w:pPr>
      <w:r>
        <w:rPr>
          <w:rFonts w:hint="eastAsia" w:ascii="宋体" w:hAnsi="宋体" w:eastAsia="宋体"/>
          <w:sz w:val="24"/>
          <w:highlight w:val="none"/>
        </w:rPr>
        <w:t>3</w:t>
      </w:r>
      <w:r>
        <w:rPr>
          <w:rFonts w:ascii="宋体" w:hAnsi="宋体" w:eastAsia="宋体"/>
          <w:sz w:val="24"/>
          <w:highlight w:val="none"/>
        </w:rPr>
        <w:t>.5.4联合体各方应签订</w:t>
      </w:r>
      <w:r>
        <w:rPr>
          <w:rFonts w:hint="eastAsia" w:ascii="宋体" w:hAnsi="宋体" w:eastAsia="宋体"/>
          <w:sz w:val="24"/>
          <w:highlight w:val="none"/>
        </w:rPr>
        <w:t>联合协议</w:t>
      </w:r>
      <w:r>
        <w:rPr>
          <w:rFonts w:ascii="宋体" w:hAnsi="宋体" w:eastAsia="宋体"/>
          <w:sz w:val="24"/>
          <w:highlight w:val="none"/>
        </w:rPr>
        <w:t>，明确约定联合体各方承担的工作和相应的责任，并将</w:t>
      </w:r>
      <w:r>
        <w:rPr>
          <w:rFonts w:hint="eastAsia" w:ascii="宋体" w:hAnsi="宋体" w:eastAsia="宋体"/>
          <w:sz w:val="24"/>
          <w:highlight w:val="none"/>
        </w:rPr>
        <w:t>联合协议</w:t>
      </w:r>
      <w:r>
        <w:rPr>
          <w:rFonts w:ascii="宋体" w:hAnsi="宋体" w:eastAsia="宋体"/>
          <w:sz w:val="24"/>
          <w:highlight w:val="none"/>
        </w:rPr>
        <w:t>作为投标文件</w:t>
      </w:r>
      <w:r>
        <w:rPr>
          <w:rFonts w:hint="eastAsia" w:ascii="宋体" w:hAnsi="宋体" w:eastAsia="宋体"/>
          <w:sz w:val="24"/>
          <w:highlight w:val="none"/>
        </w:rPr>
        <w:t>的</w:t>
      </w:r>
      <w:r>
        <w:rPr>
          <w:rFonts w:ascii="宋体" w:hAnsi="宋体" w:eastAsia="宋体"/>
          <w:sz w:val="24"/>
          <w:highlight w:val="none"/>
        </w:rPr>
        <w:t>一部分提交。</w:t>
      </w:r>
    </w:p>
    <w:p w14:paraId="58DC341B">
      <w:pPr>
        <w:spacing w:line="360" w:lineRule="auto"/>
        <w:ind w:firstLine="435"/>
        <w:rPr>
          <w:rFonts w:ascii="宋体" w:hAnsi="宋体" w:eastAsia="宋体"/>
          <w:sz w:val="24"/>
          <w:highlight w:val="none"/>
        </w:rPr>
      </w:pPr>
      <w:r>
        <w:rPr>
          <w:rFonts w:hint="eastAsia" w:ascii="宋体" w:hAnsi="宋体" w:eastAsia="宋体"/>
          <w:sz w:val="24"/>
          <w:highlight w:val="none"/>
        </w:rPr>
        <w:t>3</w:t>
      </w:r>
      <w:r>
        <w:rPr>
          <w:rFonts w:ascii="宋体" w:hAnsi="宋体" w:eastAsia="宋体"/>
          <w:sz w:val="24"/>
          <w:highlight w:val="none"/>
        </w:rPr>
        <w:t>.5.5大中型企业、其他自然人、法人或者非法人组织与小型、微型企业组成联合体共同参加投标，</w:t>
      </w:r>
      <w:r>
        <w:rPr>
          <w:rFonts w:hint="eastAsia" w:ascii="宋体" w:hAnsi="宋体" w:eastAsia="宋体"/>
          <w:sz w:val="24"/>
          <w:highlight w:val="none"/>
        </w:rPr>
        <w:t>联合协议中</w:t>
      </w:r>
      <w:r>
        <w:rPr>
          <w:rFonts w:ascii="宋体" w:hAnsi="宋体" w:eastAsia="宋体"/>
          <w:sz w:val="24"/>
          <w:highlight w:val="none"/>
        </w:rPr>
        <w:t>应写明小型、微型企业的协议合同金额占到</w:t>
      </w:r>
      <w:r>
        <w:rPr>
          <w:rFonts w:hint="eastAsia" w:ascii="宋体" w:hAnsi="宋体" w:eastAsia="宋体"/>
          <w:sz w:val="24"/>
          <w:highlight w:val="none"/>
        </w:rPr>
        <w:t>联合协议</w:t>
      </w:r>
      <w:r>
        <w:rPr>
          <w:rFonts w:ascii="宋体" w:hAnsi="宋体" w:eastAsia="宋体"/>
          <w:sz w:val="24"/>
          <w:highlight w:val="none"/>
        </w:rPr>
        <w:t>投标总金额的比例。</w:t>
      </w:r>
    </w:p>
    <w:p w14:paraId="72778DED">
      <w:pPr>
        <w:spacing w:line="360" w:lineRule="auto"/>
        <w:ind w:firstLine="435"/>
        <w:rPr>
          <w:rFonts w:ascii="宋体" w:hAnsi="宋体" w:eastAsia="宋体"/>
          <w:sz w:val="24"/>
          <w:highlight w:val="none"/>
        </w:rPr>
      </w:pPr>
      <w:r>
        <w:rPr>
          <w:rFonts w:hint="eastAsia" w:ascii="宋体" w:hAnsi="宋体" w:eastAsia="宋体"/>
          <w:sz w:val="24"/>
          <w:highlight w:val="none"/>
        </w:rPr>
        <w:t>3</w:t>
      </w:r>
      <w:r>
        <w:rPr>
          <w:rFonts w:ascii="宋体" w:hAnsi="宋体" w:eastAsia="宋体"/>
          <w:sz w:val="24"/>
          <w:highlight w:val="none"/>
        </w:rPr>
        <w:t>.5.6</w:t>
      </w:r>
      <w:r>
        <w:rPr>
          <w:rFonts w:hint="eastAsia" w:ascii="宋体" w:hAnsi="宋体" w:eastAsia="宋体"/>
          <w:sz w:val="24"/>
          <w:highlight w:val="none"/>
        </w:rPr>
        <w:t>联合体中有同类资质的供应商按照联合体分工承担相同工作的，</w:t>
      </w:r>
      <w:r>
        <w:rPr>
          <w:rFonts w:ascii="宋体" w:hAnsi="宋体" w:eastAsia="宋体"/>
          <w:sz w:val="24"/>
          <w:highlight w:val="none"/>
        </w:rPr>
        <w:t>应当按照</w:t>
      </w:r>
      <w:r>
        <w:rPr>
          <w:rFonts w:hint="eastAsia" w:ascii="宋体" w:hAnsi="宋体" w:eastAsia="宋体"/>
          <w:sz w:val="24"/>
          <w:highlight w:val="none"/>
        </w:rPr>
        <w:t>资质等级较低的供应商确定资质等级。</w:t>
      </w:r>
    </w:p>
    <w:p w14:paraId="744A96DE">
      <w:pPr>
        <w:spacing w:line="360" w:lineRule="auto"/>
        <w:ind w:firstLine="435"/>
        <w:rPr>
          <w:rFonts w:ascii="宋体" w:hAnsi="宋体" w:eastAsia="宋体"/>
          <w:sz w:val="24"/>
          <w:highlight w:val="none"/>
        </w:rPr>
      </w:pPr>
      <w:r>
        <w:rPr>
          <w:rFonts w:hint="eastAsia" w:ascii="宋体" w:hAnsi="宋体" w:eastAsia="宋体"/>
          <w:sz w:val="24"/>
          <w:highlight w:val="none"/>
        </w:rPr>
        <w:t>3</w:t>
      </w:r>
      <w:r>
        <w:rPr>
          <w:rFonts w:ascii="宋体" w:hAnsi="宋体" w:eastAsia="宋体"/>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sz w:val="24"/>
          <w:highlight w:val="none"/>
        </w:rPr>
        <w:t>投标无效</w:t>
      </w:r>
      <w:r>
        <w:rPr>
          <w:rFonts w:ascii="宋体" w:hAnsi="宋体" w:eastAsia="宋体"/>
          <w:sz w:val="24"/>
          <w:highlight w:val="none"/>
        </w:rPr>
        <w:t>。</w:t>
      </w:r>
    </w:p>
    <w:p w14:paraId="233991EB">
      <w:pPr>
        <w:spacing w:line="360" w:lineRule="auto"/>
        <w:ind w:firstLine="435"/>
        <w:rPr>
          <w:rFonts w:ascii="宋体" w:hAnsi="宋体" w:eastAsia="宋体"/>
          <w:sz w:val="24"/>
          <w:highlight w:val="none"/>
        </w:rPr>
      </w:pPr>
      <w:r>
        <w:rPr>
          <w:rFonts w:hint="eastAsia" w:ascii="宋体" w:hAnsi="宋体" w:eastAsia="宋体"/>
          <w:sz w:val="24"/>
          <w:highlight w:val="none"/>
        </w:rPr>
        <w:t>3</w:t>
      </w:r>
      <w:r>
        <w:rPr>
          <w:rFonts w:ascii="宋体" w:hAnsi="宋体" w:eastAsia="宋体"/>
          <w:sz w:val="24"/>
          <w:highlight w:val="none"/>
        </w:rPr>
        <w:t>.5.8对联合体投标的其他资格要求</w:t>
      </w:r>
      <w:r>
        <w:rPr>
          <w:rFonts w:ascii="宋体" w:hAnsi="宋体" w:eastAsia="宋体"/>
          <w:color w:val="auto"/>
          <w:sz w:val="24"/>
          <w:highlight w:val="none"/>
          <w:u w:val="single"/>
        </w:rPr>
        <w:t>见</w:t>
      </w:r>
      <w:r>
        <w:rPr>
          <w:rFonts w:hint="eastAsia" w:ascii="宋体" w:hAnsi="宋体" w:eastAsia="宋体"/>
          <w:color w:val="auto"/>
          <w:sz w:val="24"/>
          <w:highlight w:val="none"/>
          <w:lang w:val="en-US" w:eastAsia="zh-CN"/>
        </w:rPr>
        <w:t>投标人</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sz w:val="24"/>
          <w:highlight w:val="none"/>
        </w:rPr>
        <w:t>。</w:t>
      </w:r>
    </w:p>
    <w:p w14:paraId="0A101C3C">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4</w:t>
      </w:r>
      <w:r>
        <w:rPr>
          <w:rFonts w:asciiTheme="minorEastAsia" w:hAnsiTheme="minorEastAsia" w:eastAsiaTheme="minorEastAsia"/>
          <w:b/>
          <w:sz w:val="24"/>
          <w:highlight w:val="none"/>
        </w:rPr>
        <w:t>.</w:t>
      </w:r>
      <w:r>
        <w:rPr>
          <w:rFonts w:hint="eastAsia" w:asciiTheme="minorEastAsia" w:hAnsiTheme="minorEastAsia" w:eastAsiaTheme="minorEastAsia"/>
          <w:b/>
          <w:color w:val="auto"/>
          <w:sz w:val="24"/>
          <w:highlight w:val="none"/>
          <w:lang w:val="en-US" w:eastAsia="zh-CN"/>
        </w:rPr>
        <w:t>资金落实情况</w:t>
      </w:r>
    </w:p>
    <w:p w14:paraId="7C09C19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本</w:t>
      </w:r>
      <w:r>
        <w:rPr>
          <w:rFonts w:hint="eastAsia" w:ascii="宋体" w:hAnsi="宋体" w:eastAsia="宋体"/>
          <w:sz w:val="24"/>
          <w:highlight w:val="none"/>
        </w:rPr>
        <w:t>项目</w:t>
      </w:r>
      <w:r>
        <w:rPr>
          <w:rFonts w:hint="eastAsia" w:asciiTheme="minorEastAsia" w:hAnsiTheme="minorEastAsia" w:eastAsiaTheme="minorEastAsia"/>
          <w:sz w:val="24"/>
          <w:highlight w:val="none"/>
        </w:rPr>
        <w:t>的采购人已获得足以支付本次招标后所签订的合同项下的资金。</w:t>
      </w:r>
    </w:p>
    <w:p w14:paraId="32080178">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5</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投标费用</w:t>
      </w:r>
    </w:p>
    <w:p w14:paraId="4C0AB44F">
      <w:pPr>
        <w:spacing w:line="360" w:lineRule="auto"/>
        <w:ind w:firstLine="435"/>
        <w:rPr>
          <w:rFonts w:ascii="宋体" w:hAnsi="宋体" w:eastAsia="宋体"/>
          <w:sz w:val="24"/>
          <w:highlight w:val="none"/>
        </w:rPr>
      </w:pPr>
      <w:r>
        <w:rPr>
          <w:rFonts w:hint="eastAsia" w:ascii="宋体" w:hAnsi="宋体" w:eastAsia="宋体"/>
          <w:sz w:val="24"/>
          <w:highlight w:val="none"/>
        </w:rPr>
        <w:t>不论投标的结果如何，投标人应承担所有与准备和参加投标有关的费用。</w:t>
      </w:r>
    </w:p>
    <w:p w14:paraId="35E6B52F">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6</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适用法律</w:t>
      </w:r>
    </w:p>
    <w:p w14:paraId="7F65ADB2">
      <w:pPr>
        <w:spacing w:line="360" w:lineRule="auto"/>
        <w:ind w:firstLine="435"/>
        <w:rPr>
          <w:rFonts w:asciiTheme="minorEastAsia" w:hAnsiTheme="minorEastAsia" w:eastAsiaTheme="minorEastAsia"/>
          <w:sz w:val="24"/>
          <w:highlight w:val="none"/>
        </w:rPr>
      </w:pPr>
      <w:r>
        <w:rPr>
          <w:rFonts w:hint="eastAsia" w:ascii="宋体" w:hAnsi="宋体" w:eastAsia="宋体"/>
          <w:sz w:val="24"/>
          <w:highlight w:val="none"/>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15EFA2DB">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7</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招标文件构成</w:t>
      </w:r>
    </w:p>
    <w:p w14:paraId="67E30021">
      <w:pPr>
        <w:spacing w:line="360" w:lineRule="auto"/>
        <w:ind w:firstLine="435"/>
        <w:rPr>
          <w:rFonts w:ascii="宋体" w:hAnsi="宋体" w:eastAsia="宋体"/>
          <w:sz w:val="24"/>
          <w:highlight w:val="none"/>
        </w:rPr>
      </w:pPr>
      <w:r>
        <w:rPr>
          <w:rFonts w:hint="eastAsia" w:ascii="宋体" w:hAnsi="宋体" w:eastAsia="宋体"/>
          <w:sz w:val="24"/>
          <w:highlight w:val="none"/>
        </w:rPr>
        <w:t>7.1招标文件包括下列内容：</w:t>
      </w:r>
    </w:p>
    <w:p w14:paraId="1FA1E81E">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第一章</w:t>
      </w:r>
      <w:r>
        <w:rPr>
          <w:rFonts w:asciiTheme="minorEastAsia" w:hAnsiTheme="minorEastAsia" w:eastAsiaTheme="minorEastAsia"/>
          <w:sz w:val="24"/>
          <w:highlight w:val="none"/>
        </w:rPr>
        <w:t xml:space="preserve">  投标邀请</w:t>
      </w:r>
    </w:p>
    <w:p w14:paraId="287403FE">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第二章</w:t>
      </w:r>
      <w:r>
        <w:rPr>
          <w:rFonts w:asciiTheme="minorEastAsia" w:hAnsiTheme="minorEastAsia" w:eastAsiaTheme="minorEastAsia"/>
          <w:sz w:val="24"/>
          <w:highlight w:val="none"/>
        </w:rPr>
        <w:t xml:space="preserve">  投标人须知</w:t>
      </w:r>
    </w:p>
    <w:p w14:paraId="38EF6D48">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第三章</w:t>
      </w:r>
      <w:r>
        <w:rPr>
          <w:rFonts w:asciiTheme="minorEastAsia" w:hAnsiTheme="minorEastAsia" w:eastAsiaTheme="minorEastAsia"/>
          <w:sz w:val="24"/>
          <w:highlight w:val="none"/>
        </w:rPr>
        <w:t xml:space="preserve">  采购需求</w:t>
      </w:r>
    </w:p>
    <w:p w14:paraId="63E4080C">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第四章</w:t>
      </w:r>
      <w:r>
        <w:rPr>
          <w:rFonts w:asciiTheme="minorEastAsia" w:hAnsiTheme="minorEastAsia" w:eastAsiaTheme="minorEastAsia"/>
          <w:sz w:val="24"/>
          <w:highlight w:val="none"/>
        </w:rPr>
        <w:t xml:space="preserve">  评标</w:t>
      </w:r>
      <w:r>
        <w:rPr>
          <w:rFonts w:hint="eastAsia" w:asciiTheme="minorEastAsia" w:hAnsiTheme="minorEastAsia" w:eastAsiaTheme="minorEastAsia"/>
          <w:sz w:val="24"/>
          <w:highlight w:val="none"/>
        </w:rPr>
        <w:t>方法</w:t>
      </w:r>
      <w:r>
        <w:rPr>
          <w:rFonts w:asciiTheme="minorEastAsia" w:hAnsiTheme="minorEastAsia" w:eastAsiaTheme="minorEastAsia"/>
          <w:sz w:val="24"/>
          <w:highlight w:val="none"/>
        </w:rPr>
        <w:t>和标准</w:t>
      </w:r>
    </w:p>
    <w:p w14:paraId="11BE15A4">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第五章</w:t>
      </w:r>
      <w:r>
        <w:rPr>
          <w:rFonts w:asciiTheme="minorEastAsia" w:hAnsiTheme="minorEastAsia" w:eastAsiaTheme="minorEastAsia"/>
          <w:sz w:val="24"/>
          <w:highlight w:val="none"/>
        </w:rPr>
        <w:t xml:space="preserve">  政府采购合同</w:t>
      </w:r>
    </w:p>
    <w:p w14:paraId="1AFB3B2B">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第六章</w:t>
      </w:r>
      <w:r>
        <w:rPr>
          <w:rFonts w:asciiTheme="minorEastAsia" w:hAnsiTheme="minorEastAsia" w:eastAsiaTheme="minorEastAsia"/>
          <w:sz w:val="24"/>
          <w:highlight w:val="none"/>
        </w:rPr>
        <w:t xml:space="preserve">  投标文件格式</w:t>
      </w:r>
    </w:p>
    <w:p w14:paraId="626AC517">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w:t>
      </w:r>
      <w:r>
        <w:rPr>
          <w:rFonts w:hint="eastAsia" w:asciiTheme="minorEastAsia" w:hAnsiTheme="minorEastAsia" w:eastAsiaTheme="minorEastAsia"/>
          <w:sz w:val="24"/>
          <w:highlight w:val="none"/>
          <w:lang w:eastAsia="zh-CN"/>
        </w:rPr>
        <w:t>七</w:t>
      </w:r>
      <w:r>
        <w:rPr>
          <w:rFonts w:hint="eastAsia" w:asciiTheme="minorEastAsia" w:hAnsiTheme="minorEastAsia" w:eastAsiaTheme="minorEastAsia"/>
          <w:sz w:val="24"/>
          <w:highlight w:val="none"/>
        </w:rPr>
        <w:t>章</w:t>
      </w:r>
      <w:r>
        <w:rPr>
          <w:rFonts w:asciiTheme="minorEastAsia" w:hAnsiTheme="minorEastAsia" w:eastAsiaTheme="minorEastAsia"/>
          <w:sz w:val="24"/>
          <w:highlight w:val="none"/>
        </w:rPr>
        <w:t xml:space="preserve">  政府采购供应商</w:t>
      </w:r>
      <w:r>
        <w:rPr>
          <w:rFonts w:hint="eastAsia" w:asciiTheme="minorEastAsia" w:hAnsiTheme="minorEastAsia" w:eastAsiaTheme="minorEastAsia"/>
          <w:sz w:val="24"/>
          <w:highlight w:val="none"/>
        </w:rPr>
        <w:t>询问函和质疑函范本</w:t>
      </w:r>
    </w:p>
    <w:p w14:paraId="759CEC70">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7.</w:t>
      </w:r>
      <w:r>
        <w:rPr>
          <w:rFonts w:hint="eastAsia" w:asciiTheme="minorEastAsia" w:hAnsiTheme="minorEastAsia" w:eastAsiaTheme="minorEastAsia"/>
          <w:sz w:val="24"/>
          <w:highlight w:val="none"/>
          <w:lang w:val="en-US" w:eastAsia="zh-CN"/>
        </w:rPr>
        <w:t>2</w:t>
      </w:r>
      <w:r>
        <w:rPr>
          <w:rFonts w:asciiTheme="minorEastAsia" w:hAnsiTheme="minorEastAsia" w:eastAsiaTheme="minorEastAsia"/>
          <w:sz w:val="24"/>
          <w:highlight w:val="none"/>
        </w:rPr>
        <w:t>现场</w:t>
      </w:r>
      <w:r>
        <w:rPr>
          <w:rFonts w:hint="eastAsia" w:asciiTheme="minorEastAsia" w:hAnsiTheme="minorEastAsia" w:eastAsiaTheme="minorEastAsia"/>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sz w:val="24"/>
          <w:highlight w:val="none"/>
        </w:rPr>
        <w:t>及相关事项见</w:t>
      </w:r>
      <w:r>
        <w:rPr>
          <w:rFonts w:asciiTheme="minorEastAsia" w:hAnsiTheme="minorEastAsia" w:eastAsiaTheme="minorEastAsia"/>
          <w:sz w:val="24"/>
          <w:highlight w:val="none"/>
          <w:u w:val="single"/>
        </w:rPr>
        <w:t>投标</w:t>
      </w:r>
      <w:r>
        <w:rPr>
          <w:rFonts w:hint="eastAsia" w:asciiTheme="minorEastAsia" w:hAnsiTheme="minorEastAsia" w:eastAsiaTheme="minorEastAsia"/>
          <w:sz w:val="24"/>
          <w:highlight w:val="none"/>
          <w:u w:val="single"/>
        </w:rPr>
        <w:t>人</w:t>
      </w:r>
      <w:r>
        <w:rPr>
          <w:rFonts w:asciiTheme="minorEastAsia" w:hAnsiTheme="minorEastAsia" w:eastAsiaTheme="minorEastAsia"/>
          <w:sz w:val="24"/>
          <w:highlight w:val="none"/>
          <w:u w:val="single"/>
        </w:rPr>
        <w:t>须知前附表</w:t>
      </w:r>
      <w:r>
        <w:rPr>
          <w:rFonts w:asciiTheme="minorEastAsia" w:hAnsiTheme="minorEastAsia" w:eastAsiaTheme="minorEastAsia"/>
          <w:sz w:val="24"/>
          <w:highlight w:val="none"/>
        </w:rPr>
        <w:t>。</w:t>
      </w:r>
    </w:p>
    <w:p w14:paraId="2576CD99">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7.</w:t>
      </w:r>
      <w:r>
        <w:rPr>
          <w:rFonts w:hint="eastAsia" w:asciiTheme="minorEastAsia" w:hAnsiTheme="minorEastAsia" w:eastAsiaTheme="minorEastAsia"/>
          <w:sz w:val="24"/>
          <w:highlight w:val="none"/>
          <w:lang w:val="en-US" w:eastAsia="zh-CN"/>
        </w:rPr>
        <w:t>3</w:t>
      </w:r>
      <w:r>
        <w:rPr>
          <w:rFonts w:asciiTheme="minorEastAsia" w:hAnsiTheme="minorEastAsia" w:eastAsiaTheme="minorEastAsia"/>
          <w:sz w:val="24"/>
          <w:highlight w:val="none"/>
        </w:rPr>
        <w:t>原则上采购人、采购代理机构不要求投标人提供样品。除仅凭书面方式不能准确描述采购需求，或者需要对样品进行主观判断以确认是否满足采购需求等特殊情况除外。</w:t>
      </w:r>
    </w:p>
    <w:p w14:paraId="5897115E">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如需提供样品，对样品相关要求见</w:t>
      </w:r>
      <w:r>
        <w:rPr>
          <w:rFonts w:hint="eastAsia" w:asciiTheme="minorEastAsia" w:hAnsiTheme="minorEastAsia" w:eastAsiaTheme="minorEastAsia"/>
          <w:sz w:val="24"/>
          <w:highlight w:val="none"/>
        </w:rPr>
        <w:t>采购需求</w:t>
      </w:r>
      <w:r>
        <w:rPr>
          <w:rFonts w:asciiTheme="minorEastAsia" w:hAnsiTheme="minorEastAsia" w:eastAsiaTheme="minorEastAsia"/>
          <w:sz w:val="24"/>
          <w:highlight w:val="none"/>
        </w:rPr>
        <w:t>，对样品的评审方法及评审标准见招标文件第</w:t>
      </w:r>
      <w:r>
        <w:rPr>
          <w:rFonts w:hint="eastAsia" w:asciiTheme="minorEastAsia" w:hAnsiTheme="minorEastAsia" w:eastAsiaTheme="minorEastAsia"/>
          <w:sz w:val="24"/>
          <w:highlight w:val="none"/>
        </w:rPr>
        <w:t>四</w:t>
      </w:r>
      <w:r>
        <w:rPr>
          <w:rFonts w:asciiTheme="minorEastAsia" w:hAnsiTheme="minorEastAsia" w:eastAsiaTheme="minorEastAsia"/>
          <w:sz w:val="24"/>
          <w:highlight w:val="none"/>
        </w:rPr>
        <w:t>章。</w:t>
      </w:r>
    </w:p>
    <w:p w14:paraId="458D9F3E">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7.</w:t>
      </w:r>
      <w:r>
        <w:rPr>
          <w:rFonts w:hint="eastAsia" w:asciiTheme="minorEastAsia" w:hAnsiTheme="minorEastAsia" w:eastAsiaTheme="minorEastAsia"/>
          <w:sz w:val="24"/>
          <w:highlight w:val="none"/>
          <w:lang w:val="en-US" w:eastAsia="zh-CN"/>
        </w:rPr>
        <w:t>4</w:t>
      </w:r>
      <w:r>
        <w:rPr>
          <w:rFonts w:asciiTheme="minorEastAsia" w:hAnsiTheme="minorEastAsia" w:eastAsiaTheme="minorEastAsia"/>
          <w:sz w:val="24"/>
          <w:highlight w:val="none"/>
        </w:rPr>
        <w:t>投标人应认真阅读招标文件所有的事项、格式、条款和技术规范等。</w:t>
      </w:r>
    </w:p>
    <w:p w14:paraId="4ECE0ED6">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8</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招标文件的澄清与修改</w:t>
      </w:r>
    </w:p>
    <w:p w14:paraId="5BA82D3E">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8</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投标人如对招标文件内容有疑问，必须在</w:t>
      </w:r>
      <w:r>
        <w:rPr>
          <w:rFonts w:ascii="宋体" w:hAnsi="宋体" w:eastAsia="宋体"/>
          <w:sz w:val="24"/>
          <w:highlight w:val="none"/>
          <w:u w:val="single"/>
        </w:rPr>
        <w:t>投标人须知前附表</w:t>
      </w:r>
      <w:r>
        <w:rPr>
          <w:rFonts w:asciiTheme="minorEastAsia" w:hAnsiTheme="minorEastAsia" w:eastAsiaTheme="minorEastAsia"/>
          <w:sz w:val="24"/>
          <w:highlight w:val="none"/>
        </w:rPr>
        <w:t>规定的</w:t>
      </w:r>
      <w:r>
        <w:rPr>
          <w:rFonts w:hint="eastAsia" w:asciiTheme="minorEastAsia" w:hAnsiTheme="minorEastAsia" w:eastAsiaTheme="minorEastAsia"/>
          <w:sz w:val="24"/>
          <w:highlight w:val="none"/>
        </w:rPr>
        <w:t>网上询问</w:t>
      </w:r>
      <w:r>
        <w:rPr>
          <w:rFonts w:asciiTheme="minorEastAsia" w:hAnsiTheme="minorEastAsia" w:eastAsiaTheme="minorEastAsia"/>
          <w:sz w:val="24"/>
          <w:highlight w:val="none"/>
        </w:rPr>
        <w:t>截止时间前以网上提问形式</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lang w:eastAsia="zh-CN"/>
        </w:rPr>
        <w:t>电子交易平台</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提交给采购代理机构。</w:t>
      </w:r>
    </w:p>
    <w:p w14:paraId="0CE7A1F7">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8</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2采购人可主动地或在解答投标人提出的问题时对招标文件进行澄清与修改。</w:t>
      </w:r>
      <w:r>
        <w:rPr>
          <w:rFonts w:asciiTheme="minorEastAsia" w:hAnsiTheme="minorEastAsia" w:eastAsiaTheme="minorEastAsia"/>
          <w:sz w:val="24"/>
          <w:highlight w:val="none"/>
        </w:rPr>
        <w:t>采购代理机构将</w:t>
      </w:r>
      <w:r>
        <w:rPr>
          <w:rFonts w:hint="eastAsia" w:asciiTheme="minorEastAsia" w:hAnsiTheme="minorEastAsia" w:eastAsiaTheme="minorEastAsia"/>
          <w:sz w:val="24"/>
          <w:highlight w:val="none"/>
        </w:rPr>
        <w:t>在安徽省政府采购网发布更正公告的方式</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澄清或修改招标文件，更正公告的</w:t>
      </w:r>
      <w:r>
        <w:rPr>
          <w:rFonts w:asciiTheme="minorEastAsia" w:hAnsiTheme="minorEastAsia" w:eastAsiaTheme="minorEastAsia"/>
          <w:sz w:val="24"/>
          <w:highlight w:val="none"/>
        </w:rPr>
        <w:t>内容</w:t>
      </w:r>
      <w:r>
        <w:rPr>
          <w:rFonts w:hint="eastAsia" w:asciiTheme="minorEastAsia" w:hAnsiTheme="minorEastAsia" w:eastAsiaTheme="minorEastAsia"/>
          <w:sz w:val="24"/>
          <w:highlight w:val="none"/>
        </w:rPr>
        <w:t>作</w:t>
      </w:r>
      <w:r>
        <w:rPr>
          <w:rFonts w:asciiTheme="minorEastAsia" w:hAnsiTheme="minorEastAsia" w:eastAsiaTheme="minorEastAsia"/>
          <w:sz w:val="24"/>
          <w:highlight w:val="none"/>
        </w:rPr>
        <w:t>为招标文件</w:t>
      </w:r>
      <w:r>
        <w:rPr>
          <w:rFonts w:hint="eastAsia" w:asciiTheme="minorEastAsia" w:hAnsiTheme="minorEastAsia" w:eastAsiaTheme="minorEastAsia"/>
          <w:sz w:val="24"/>
          <w:highlight w:val="none"/>
        </w:rPr>
        <w:t>的</w:t>
      </w:r>
      <w:r>
        <w:rPr>
          <w:rFonts w:asciiTheme="minorEastAsia" w:hAnsiTheme="minorEastAsia" w:eastAsiaTheme="minorEastAsia"/>
          <w:sz w:val="24"/>
          <w:highlight w:val="none"/>
        </w:rPr>
        <w:t>组成部分，对投标人起约束作用</w:t>
      </w:r>
      <w:r>
        <w:rPr>
          <w:rFonts w:hint="eastAsia" w:asciiTheme="minorEastAsia" w:hAnsiTheme="minorEastAsia" w:eastAsiaTheme="minorEastAsia"/>
          <w:sz w:val="24"/>
          <w:highlight w:val="none"/>
        </w:rPr>
        <w:t>。投标人应主动上网查询。采购代理机构不承担投标人未及时关注相关信息引发的相关责任。</w:t>
      </w:r>
    </w:p>
    <w:p w14:paraId="6108BE7D">
      <w:pPr>
        <w:spacing w:line="360" w:lineRule="auto"/>
        <w:ind w:firstLine="435"/>
        <w:rPr>
          <w:rFonts w:ascii="宋体" w:hAnsi="宋体" w:eastAsia="宋体"/>
          <w:sz w:val="24"/>
          <w:highlight w:val="none"/>
        </w:rPr>
      </w:pPr>
      <w:r>
        <w:rPr>
          <w:rFonts w:ascii="宋体" w:hAnsi="宋体" w:eastAsia="宋体"/>
          <w:sz w:val="24"/>
          <w:highlight w:val="none"/>
        </w:rPr>
        <w:t>8</w:t>
      </w:r>
      <w:r>
        <w:rPr>
          <w:rFonts w:hint="eastAsia" w:ascii="宋体" w:hAnsi="宋体" w:eastAsia="宋体"/>
          <w:sz w:val="24"/>
          <w:highlight w:val="none"/>
        </w:rPr>
        <w:t>.3任何人或任何组织向投标人提供的任何书面或口头资料，未经采购代理机构在网上发布或书面通知，均作无效处理，不得作为招标文件的组成部分。采购代理机构对投标人由此而</w:t>
      </w:r>
      <w:r>
        <w:rPr>
          <w:rFonts w:hint="eastAsia" w:ascii="宋体" w:hAnsi="宋体" w:eastAsia="宋体"/>
          <w:sz w:val="24"/>
          <w:highlight w:val="none"/>
          <w:lang w:val="en-US" w:eastAsia="zh-CN"/>
        </w:rPr>
        <w:t>作出</w:t>
      </w:r>
      <w:r>
        <w:rPr>
          <w:rFonts w:hint="eastAsia" w:ascii="宋体" w:hAnsi="宋体" w:eastAsia="宋体"/>
          <w:sz w:val="24"/>
          <w:highlight w:val="none"/>
        </w:rPr>
        <w:t>的推论、理解和结论概不负责。</w:t>
      </w:r>
    </w:p>
    <w:p w14:paraId="75AED9A6">
      <w:pPr>
        <w:spacing w:line="360" w:lineRule="auto"/>
        <w:ind w:firstLine="435"/>
        <w:rPr>
          <w:rFonts w:asciiTheme="minorEastAsia" w:hAnsiTheme="minorEastAsia" w:eastAsiaTheme="minorEastAsia"/>
          <w:i/>
          <w:iCs/>
          <w:sz w:val="24"/>
          <w:highlight w:val="none"/>
        </w:rPr>
      </w:pPr>
      <w:r>
        <w:rPr>
          <w:rFonts w:hint="eastAsia" w:asciiTheme="minorEastAsia" w:hAnsiTheme="minorEastAsia" w:eastAsiaTheme="minorEastAsia"/>
          <w:sz w:val="24"/>
          <w:highlight w:val="none"/>
        </w:rPr>
        <w:t>8</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对于</w:t>
      </w:r>
      <w:r>
        <w:rPr>
          <w:rFonts w:ascii="宋体" w:hAnsi="宋体" w:eastAsia="宋体"/>
          <w:sz w:val="24"/>
          <w:highlight w:val="none"/>
        </w:rPr>
        <w:t>没有</w:t>
      </w:r>
      <w:r>
        <w:rPr>
          <w:rFonts w:asciiTheme="minorEastAsia" w:hAnsiTheme="minorEastAsia" w:eastAsiaTheme="minorEastAsia"/>
          <w:sz w:val="24"/>
          <w:highlight w:val="none"/>
        </w:rPr>
        <w:t>提出</w:t>
      </w:r>
      <w:r>
        <w:rPr>
          <w:rFonts w:hint="eastAsia" w:asciiTheme="minorEastAsia" w:hAnsiTheme="minorEastAsia" w:eastAsiaTheme="minorEastAsia"/>
          <w:sz w:val="24"/>
          <w:highlight w:val="none"/>
        </w:rPr>
        <w:t>疑问</w:t>
      </w:r>
      <w:r>
        <w:rPr>
          <w:rFonts w:asciiTheme="minorEastAsia" w:hAnsiTheme="minorEastAsia" w:eastAsiaTheme="minorEastAsia"/>
          <w:sz w:val="24"/>
          <w:highlight w:val="none"/>
        </w:rPr>
        <w:t>又参与了</w:t>
      </w:r>
      <w:r>
        <w:rPr>
          <w:rFonts w:hint="eastAsia" w:asciiTheme="minorEastAsia" w:hAnsiTheme="minorEastAsia" w:eastAsiaTheme="minorEastAsia"/>
          <w:sz w:val="24"/>
          <w:highlight w:val="none"/>
        </w:rPr>
        <w:t>本</w:t>
      </w:r>
      <w:r>
        <w:rPr>
          <w:rFonts w:asciiTheme="minorEastAsia" w:hAnsiTheme="minorEastAsia" w:eastAsiaTheme="minorEastAsia"/>
          <w:sz w:val="24"/>
          <w:highlight w:val="none"/>
        </w:rPr>
        <w:t>项目投标的</w:t>
      </w:r>
      <w:r>
        <w:rPr>
          <w:rFonts w:hint="eastAsia" w:asciiTheme="minorEastAsia" w:hAnsiTheme="minorEastAsia" w:eastAsiaTheme="minorEastAsia"/>
          <w:sz w:val="24"/>
          <w:highlight w:val="none"/>
        </w:rPr>
        <w:t>投标人</w:t>
      </w:r>
      <w:r>
        <w:rPr>
          <w:rFonts w:asciiTheme="minorEastAsia" w:hAnsiTheme="minorEastAsia" w:eastAsiaTheme="minorEastAsia"/>
          <w:sz w:val="24"/>
          <w:highlight w:val="none"/>
        </w:rPr>
        <w:t>将被视为完全认同</w:t>
      </w:r>
      <w:r>
        <w:rPr>
          <w:rFonts w:hint="eastAsia" w:asciiTheme="minorEastAsia" w:hAnsiTheme="minorEastAsia" w:eastAsiaTheme="minorEastAsia"/>
          <w:sz w:val="24"/>
          <w:highlight w:val="none"/>
        </w:rPr>
        <w:t>本</w:t>
      </w:r>
      <w:r>
        <w:rPr>
          <w:rFonts w:asciiTheme="minorEastAsia" w:hAnsiTheme="minorEastAsia" w:eastAsiaTheme="minorEastAsia"/>
          <w:sz w:val="24"/>
          <w:highlight w:val="none"/>
        </w:rPr>
        <w:t>招标文件（含</w:t>
      </w:r>
      <w:r>
        <w:rPr>
          <w:rFonts w:hint="eastAsia" w:asciiTheme="minorEastAsia" w:hAnsiTheme="minorEastAsia" w:eastAsiaTheme="minorEastAsia"/>
          <w:sz w:val="24"/>
          <w:highlight w:val="none"/>
        </w:rPr>
        <w:t>更正公告的</w:t>
      </w:r>
      <w:r>
        <w:rPr>
          <w:rFonts w:asciiTheme="minorEastAsia" w:hAnsiTheme="minorEastAsia" w:eastAsiaTheme="minorEastAsia"/>
          <w:sz w:val="24"/>
          <w:highlight w:val="none"/>
        </w:rPr>
        <w:t>内容）</w:t>
      </w:r>
      <w:r>
        <w:rPr>
          <w:rFonts w:hint="eastAsia" w:ascii="宋体" w:hAnsi="宋体" w:eastAsia="宋体"/>
          <w:sz w:val="24"/>
          <w:highlight w:val="none"/>
        </w:rPr>
        <w:t>。</w:t>
      </w:r>
    </w:p>
    <w:p w14:paraId="52EB3C88">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9</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投标范围及投标文件中标准和计量单位的使用</w:t>
      </w:r>
    </w:p>
    <w:p w14:paraId="55F207EA">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.1</w:t>
      </w:r>
      <w:r>
        <w:rPr>
          <w:rFonts w:ascii="宋体" w:hAnsi="宋体" w:eastAsia="宋体"/>
          <w:sz w:val="24"/>
          <w:highlight w:val="none"/>
        </w:rPr>
        <w:t>项目</w:t>
      </w:r>
      <w:r>
        <w:rPr>
          <w:rFonts w:asciiTheme="minorEastAsia" w:hAnsiTheme="minorEastAsia" w:eastAsiaTheme="minorEastAsia"/>
          <w:sz w:val="24"/>
          <w:highlight w:val="none"/>
        </w:rPr>
        <w:t>有分包的，投标人可对招标文件其中某一个或几个分包货物进行投标，除非在</w:t>
      </w:r>
      <w:r>
        <w:rPr>
          <w:rFonts w:asciiTheme="minorEastAsia" w:hAnsiTheme="minorEastAsia" w:eastAsiaTheme="minorEastAsia"/>
          <w:sz w:val="24"/>
          <w:highlight w:val="none"/>
          <w:u w:val="single"/>
        </w:rPr>
        <w:t>投标人须知前附表</w:t>
      </w:r>
      <w:r>
        <w:rPr>
          <w:rFonts w:asciiTheme="minorEastAsia" w:hAnsiTheme="minorEastAsia" w:eastAsiaTheme="minorEastAsia"/>
          <w:sz w:val="24"/>
          <w:highlight w:val="none"/>
        </w:rPr>
        <w:t>中另有规定。</w:t>
      </w:r>
    </w:p>
    <w:p w14:paraId="6A420E68">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.2投标人应当对所投分包招标文件中“</w:t>
      </w:r>
      <w:r>
        <w:rPr>
          <w:rFonts w:hint="eastAsia" w:asciiTheme="minorEastAsia" w:hAnsiTheme="minorEastAsia" w:eastAsiaTheme="minorEastAsia"/>
          <w:sz w:val="24"/>
          <w:highlight w:val="none"/>
        </w:rPr>
        <w:t>采购</w:t>
      </w:r>
      <w:r>
        <w:rPr>
          <w:rFonts w:asciiTheme="minorEastAsia" w:hAnsiTheme="minorEastAsia" w:eastAsiaTheme="minorEastAsia"/>
          <w:sz w:val="24"/>
          <w:highlight w:val="none"/>
        </w:rPr>
        <w:t>需求”所列的所有内容进行投标，如仅响应</w:t>
      </w:r>
      <w:r>
        <w:rPr>
          <w:rFonts w:hint="eastAsia" w:asciiTheme="minorEastAsia" w:hAnsiTheme="minorEastAsia" w:eastAsiaTheme="minorEastAsia"/>
          <w:sz w:val="24"/>
          <w:highlight w:val="none"/>
        </w:rPr>
        <w:t>所投包别</w:t>
      </w:r>
      <w:r>
        <w:rPr>
          <w:rFonts w:asciiTheme="minorEastAsia" w:hAnsiTheme="minorEastAsia" w:eastAsiaTheme="minorEastAsia"/>
          <w:sz w:val="24"/>
          <w:highlight w:val="none"/>
        </w:rPr>
        <w:t>中的部分内容，其</w:t>
      </w:r>
      <w:r>
        <w:rPr>
          <w:rFonts w:hint="eastAsia" w:asciiTheme="minorEastAsia" w:hAnsiTheme="minorEastAsia" w:eastAsiaTheme="minorEastAsia"/>
          <w:sz w:val="24"/>
          <w:highlight w:val="none"/>
        </w:rPr>
        <w:t>所投包别的</w:t>
      </w:r>
      <w:r>
        <w:rPr>
          <w:rFonts w:asciiTheme="minorEastAsia" w:hAnsiTheme="minorEastAsia" w:eastAsiaTheme="minorEastAsia"/>
          <w:sz w:val="24"/>
          <w:highlight w:val="none"/>
        </w:rPr>
        <w:t>投标将被认定为</w:t>
      </w:r>
      <w:r>
        <w:rPr>
          <w:rFonts w:asciiTheme="minorEastAsia" w:hAnsiTheme="minorEastAsia" w:eastAsiaTheme="minorEastAsia"/>
          <w:b/>
          <w:sz w:val="24"/>
          <w:highlight w:val="none"/>
        </w:rPr>
        <w:t>投标无效</w:t>
      </w:r>
      <w:r>
        <w:rPr>
          <w:rFonts w:asciiTheme="minorEastAsia" w:hAnsiTheme="minorEastAsia" w:eastAsiaTheme="minorEastAsia"/>
          <w:sz w:val="24"/>
          <w:highlight w:val="none"/>
        </w:rPr>
        <w:t>。</w:t>
      </w:r>
    </w:p>
    <w:p w14:paraId="633546E2">
      <w:pPr>
        <w:spacing w:line="360" w:lineRule="auto"/>
        <w:ind w:firstLine="435"/>
        <w:rPr>
          <w:rFonts w:asciiTheme="minorEastAsia" w:hAnsiTheme="minorEastAsia" w:eastAsiaTheme="minorEastAsia"/>
          <w:sz w:val="24"/>
          <w:highlight w:val="none"/>
        </w:rPr>
      </w:pPr>
      <w:bookmarkStart w:id="19" w:name="_Hlk16458980"/>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.3无论招标文件中是否要求，</w:t>
      </w:r>
      <w:r>
        <w:rPr>
          <w:rFonts w:hint="eastAsia" w:asciiTheme="minorEastAsia" w:hAnsiTheme="minorEastAsia" w:eastAsiaTheme="minorEastAsia"/>
          <w:sz w:val="24"/>
          <w:highlight w:val="none"/>
        </w:rPr>
        <w:t>投标人所投货物及伴随的服务和工程均应符合国家强制性标准。对于实施强制性产品认证的产品，如存在委托生产制造模式，则该产品应获得委托方作为生产者</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rPr>
        <w:t>制造商</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rPr>
        <w:t>、被委托方作为生产企业</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rPr>
        <w:t>生产厂</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rPr>
        <w:t>的CCC认证证书。</w:t>
      </w:r>
    </w:p>
    <w:bookmarkEnd w:id="19"/>
    <w:p w14:paraId="5680EF2A">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投标人与采购</w:t>
      </w:r>
      <w:r>
        <w:rPr>
          <w:rFonts w:hint="eastAsia" w:asciiTheme="minorEastAsia" w:hAnsiTheme="minorEastAsia" w:eastAsiaTheme="minorEastAsia"/>
          <w:sz w:val="24"/>
          <w:highlight w:val="none"/>
        </w:rPr>
        <w:t>代理</w:t>
      </w:r>
      <w:r>
        <w:rPr>
          <w:rFonts w:asciiTheme="minorEastAsia" w:hAnsiTheme="minorEastAsia" w:eastAsiaTheme="minorEastAsia"/>
          <w:sz w:val="24"/>
          <w:highlight w:val="none"/>
        </w:rPr>
        <w:t>机构之间与投标有关的所有往来通知、函件和投标文件均用中文表述。投标人随投标文件提供的证明文件和资料可以为</w:t>
      </w:r>
      <w:r>
        <w:rPr>
          <w:rFonts w:hint="eastAsia" w:asciiTheme="minorEastAsia" w:hAnsiTheme="minorEastAsia" w:eastAsiaTheme="minorEastAsia"/>
          <w:sz w:val="24"/>
          <w:highlight w:val="none"/>
          <w:lang w:eastAsia="zh-CN"/>
        </w:rPr>
        <w:t>其他语言</w:t>
      </w:r>
      <w:r>
        <w:rPr>
          <w:rFonts w:asciiTheme="minorEastAsia" w:hAnsiTheme="minorEastAsia" w:eastAsiaTheme="minorEastAsia"/>
          <w:sz w:val="24"/>
          <w:highlight w:val="none"/>
        </w:rPr>
        <w:t>，但必须附中文译文。翻译的中文资料与外文资料出现差异时，以中文为准。</w:t>
      </w:r>
    </w:p>
    <w:p w14:paraId="6F01BDD1">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除</w:t>
      </w:r>
      <w:r>
        <w:rPr>
          <w:rFonts w:ascii="宋体" w:hAnsi="宋体" w:eastAsia="宋体"/>
          <w:sz w:val="24"/>
          <w:highlight w:val="none"/>
        </w:rPr>
        <w:t>招标文件</w:t>
      </w:r>
      <w:r>
        <w:rPr>
          <w:rFonts w:asciiTheme="minorEastAsia" w:hAnsiTheme="minorEastAsia" w:eastAsiaTheme="minorEastAsia"/>
          <w:sz w:val="24"/>
          <w:highlight w:val="none"/>
        </w:rPr>
        <w:t>中有特殊要求外，投标文件中所使用的计量单位，应采用中华人民共和国法定计量单位。</w:t>
      </w:r>
    </w:p>
    <w:p w14:paraId="3E321CBE">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w:t>
      </w:r>
      <w:r>
        <w:rPr>
          <w:rFonts w:asciiTheme="minorEastAsia" w:hAnsiTheme="minorEastAsia" w:eastAsiaTheme="minorEastAsia"/>
          <w:b/>
          <w:sz w:val="24"/>
          <w:highlight w:val="none"/>
        </w:rPr>
        <w:t>0.</w:t>
      </w:r>
      <w:r>
        <w:rPr>
          <w:rFonts w:hint="eastAsia" w:asciiTheme="minorEastAsia" w:hAnsiTheme="minorEastAsia" w:eastAsiaTheme="minorEastAsia"/>
          <w:b/>
          <w:sz w:val="24"/>
          <w:highlight w:val="none"/>
        </w:rPr>
        <w:t>投标文件构成</w:t>
      </w:r>
    </w:p>
    <w:p w14:paraId="24C47C7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10</w:t>
      </w:r>
      <w:r>
        <w:rPr>
          <w:rFonts w:asciiTheme="minorEastAsia" w:hAnsiTheme="minorEastAsia" w:eastAsiaTheme="minorEastAsia"/>
          <w:sz w:val="24"/>
          <w:highlight w:val="none"/>
        </w:rPr>
        <w:t>.1</w:t>
      </w:r>
      <w:r>
        <w:rPr>
          <w:rFonts w:ascii="宋体" w:hAnsi="宋体" w:eastAsia="宋体"/>
          <w:sz w:val="24"/>
          <w:highlight w:val="none"/>
        </w:rPr>
        <w:t>投标人</w:t>
      </w:r>
      <w:r>
        <w:rPr>
          <w:rFonts w:asciiTheme="minorEastAsia" w:hAnsiTheme="minorEastAsia" w:eastAsiaTheme="minorEastAsia"/>
          <w:sz w:val="24"/>
          <w:highlight w:val="none"/>
        </w:rPr>
        <w:t>应完整地按招标文件提供的投标文件格式及要求</w:t>
      </w:r>
      <w:r>
        <w:rPr>
          <w:rFonts w:hint="eastAsia" w:asciiTheme="minorEastAsia" w:hAnsiTheme="minorEastAsia" w:eastAsiaTheme="minorEastAsia"/>
          <w:sz w:val="24"/>
          <w:highlight w:val="none"/>
        </w:rPr>
        <w:t>编</w:t>
      </w:r>
      <w:r>
        <w:rPr>
          <w:rFonts w:asciiTheme="minorEastAsia" w:hAnsiTheme="minorEastAsia" w:eastAsiaTheme="minorEastAsia"/>
          <w:sz w:val="24"/>
          <w:highlight w:val="none"/>
        </w:rPr>
        <w:t>写投标文件，</w:t>
      </w:r>
      <w:r>
        <w:rPr>
          <w:rFonts w:hint="eastAsia" w:asciiTheme="minorEastAsia" w:hAnsiTheme="minorEastAsia" w:eastAsiaTheme="minorEastAsia"/>
          <w:sz w:val="24"/>
          <w:highlight w:val="none"/>
        </w:rPr>
        <w:t>具体内容详见本项目第六章投标文件格式的相关内容。</w:t>
      </w:r>
    </w:p>
    <w:p w14:paraId="0D3797C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10.2</w:t>
      </w:r>
      <w:r>
        <w:rPr>
          <w:rFonts w:ascii="宋体" w:hAnsi="宋体" w:eastAsia="宋体"/>
          <w:sz w:val="24"/>
          <w:highlight w:val="none"/>
        </w:rPr>
        <w:t>投标人</w:t>
      </w:r>
      <w:r>
        <w:rPr>
          <w:rFonts w:asciiTheme="minorEastAsia" w:hAnsiTheme="minorEastAsia" w:eastAsiaTheme="minorEastAsia"/>
          <w:sz w:val="24"/>
          <w:highlight w:val="none"/>
        </w:rPr>
        <w:t>应提交</w:t>
      </w:r>
      <w:r>
        <w:rPr>
          <w:rFonts w:hint="eastAsia" w:asciiTheme="minorEastAsia" w:hAnsiTheme="minorEastAsia" w:eastAsiaTheme="minorEastAsia"/>
          <w:sz w:val="24"/>
          <w:highlight w:val="none"/>
        </w:rPr>
        <w:t>招标文件要求的</w:t>
      </w:r>
      <w:r>
        <w:rPr>
          <w:rFonts w:asciiTheme="minorEastAsia" w:hAnsiTheme="minorEastAsia" w:eastAsiaTheme="minorEastAsia"/>
          <w:sz w:val="24"/>
          <w:highlight w:val="none"/>
        </w:rPr>
        <w:t>证明文件，证明其投标内容符合招标文件规定。该证明文件是投标文件的一部分。证明文件</w:t>
      </w:r>
      <w:r>
        <w:rPr>
          <w:rFonts w:hint="eastAsia" w:asciiTheme="minorEastAsia" w:hAnsiTheme="minorEastAsia" w:eastAsiaTheme="minorEastAsia"/>
          <w:sz w:val="24"/>
          <w:highlight w:val="none"/>
          <w:lang w:val="en-US" w:eastAsia="zh-CN"/>
        </w:rPr>
        <w:t>形式</w:t>
      </w:r>
      <w:r>
        <w:rPr>
          <w:rFonts w:asciiTheme="minorEastAsia" w:hAnsiTheme="minorEastAsia" w:eastAsiaTheme="minorEastAsia"/>
          <w:sz w:val="24"/>
          <w:highlight w:val="none"/>
        </w:rPr>
        <w:t>，可以是文字资料、图纸和数据</w:t>
      </w:r>
      <w:bookmarkStart w:id="20" w:name="_Hlk11703583"/>
      <w:r>
        <w:rPr>
          <w:rFonts w:hint="eastAsia" w:asciiTheme="minorEastAsia" w:hAnsiTheme="minorEastAsia" w:eastAsiaTheme="minorEastAsia"/>
          <w:sz w:val="24"/>
          <w:highlight w:val="none"/>
          <w:lang w:eastAsia="zh-CN"/>
        </w:rPr>
        <w:t>。</w:t>
      </w:r>
      <w:bookmarkEnd w:id="20"/>
    </w:p>
    <w:p w14:paraId="672B09B3">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lang w:val="en-US" w:eastAsia="zh-CN"/>
        </w:rPr>
        <w:t>0</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lang w:val="en-US" w:eastAsia="zh-CN"/>
        </w:rPr>
        <w:t>3</w:t>
      </w:r>
      <w:r>
        <w:rPr>
          <w:rFonts w:asciiTheme="minorEastAsia" w:hAnsiTheme="minorEastAsia" w:eastAsiaTheme="minorEastAsia"/>
          <w:sz w:val="24"/>
          <w:highlight w:val="none"/>
        </w:rPr>
        <w:t>为保证</w:t>
      </w:r>
      <w:r>
        <w:rPr>
          <w:rFonts w:ascii="宋体" w:hAnsi="宋体" w:eastAsia="宋体"/>
          <w:sz w:val="24"/>
          <w:highlight w:val="none"/>
        </w:rPr>
        <w:t>公平</w:t>
      </w:r>
      <w:r>
        <w:rPr>
          <w:rFonts w:asciiTheme="minorEastAsia" w:hAnsiTheme="minorEastAsia" w:eastAsiaTheme="minorEastAsia"/>
          <w:sz w:val="24"/>
          <w:highlight w:val="none"/>
        </w:rPr>
        <w:t>公正，除非另有规定或说明，投标人对同一项目投标时，不得同时提供</w:t>
      </w:r>
      <w:r>
        <w:rPr>
          <w:rFonts w:hint="eastAsia" w:asciiTheme="minorEastAsia" w:hAnsiTheme="minorEastAsia" w:eastAsiaTheme="minorEastAsia"/>
          <w:sz w:val="24"/>
          <w:highlight w:val="none"/>
        </w:rPr>
        <w:t>备选</w:t>
      </w:r>
      <w:r>
        <w:rPr>
          <w:rFonts w:asciiTheme="minorEastAsia" w:hAnsiTheme="minorEastAsia" w:eastAsiaTheme="minorEastAsia"/>
          <w:sz w:val="24"/>
          <w:highlight w:val="none"/>
        </w:rPr>
        <w:t>投标方案。</w:t>
      </w:r>
    </w:p>
    <w:p w14:paraId="4671C07B">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w:t>
      </w:r>
      <w:r>
        <w:rPr>
          <w:rFonts w:hint="eastAsia" w:asciiTheme="minorEastAsia" w:hAnsiTheme="minorEastAsia" w:eastAsiaTheme="minorEastAsia"/>
          <w:b/>
          <w:sz w:val="24"/>
          <w:highlight w:val="none"/>
          <w:lang w:val="en-US" w:eastAsia="zh-CN"/>
        </w:rPr>
        <w:t>1</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投标报价</w:t>
      </w:r>
    </w:p>
    <w:p w14:paraId="77D3D06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r>
        <w:rPr>
          <w:rFonts w:hint="eastAsia" w:asciiTheme="minorEastAsia" w:hAnsiTheme="minorEastAsia" w:eastAsiaTheme="minorEastAsia"/>
          <w:sz w:val="24"/>
          <w:highlight w:val="none"/>
          <w:lang w:val="en-US" w:eastAsia="zh-CN"/>
        </w:rPr>
        <w:t>1</w:t>
      </w:r>
      <w:r>
        <w:rPr>
          <w:rFonts w:asciiTheme="minorEastAsia" w:hAnsiTheme="minorEastAsia" w:eastAsiaTheme="minorEastAsia"/>
          <w:sz w:val="24"/>
          <w:highlight w:val="none"/>
        </w:rPr>
        <w:t>.1投标人的报价应当包括满足本次招标全部采购需求所应提供的</w:t>
      </w:r>
      <w:r>
        <w:rPr>
          <w:rFonts w:hint="eastAsia" w:asciiTheme="minorEastAsia" w:hAnsiTheme="minorEastAsia" w:eastAsiaTheme="minorEastAsia"/>
          <w:sz w:val="24"/>
          <w:highlight w:val="none"/>
        </w:rPr>
        <w:t>货物，</w:t>
      </w:r>
      <w:r>
        <w:rPr>
          <w:rFonts w:asciiTheme="minorEastAsia" w:hAnsiTheme="minorEastAsia" w:eastAsiaTheme="minorEastAsia"/>
          <w:sz w:val="24"/>
          <w:highlight w:val="none"/>
        </w:rPr>
        <w:t>以及伴随的</w:t>
      </w:r>
      <w:r>
        <w:rPr>
          <w:rFonts w:hint="eastAsia" w:asciiTheme="minorEastAsia" w:hAnsiTheme="minorEastAsia" w:eastAsiaTheme="minorEastAsia"/>
          <w:sz w:val="24"/>
          <w:highlight w:val="none"/>
        </w:rPr>
        <w:t>服务</w:t>
      </w:r>
      <w:r>
        <w:rPr>
          <w:rFonts w:asciiTheme="minorEastAsia" w:hAnsiTheme="minorEastAsia" w:eastAsiaTheme="minorEastAsia"/>
          <w:sz w:val="24"/>
          <w:highlight w:val="none"/>
        </w:rPr>
        <w:t>和工程</w:t>
      </w:r>
      <w:r>
        <w:rPr>
          <w:rFonts w:hint="eastAsia" w:asciiTheme="minorEastAsia" w:hAnsiTheme="minorEastAsia" w:eastAsiaTheme="minorEastAsia"/>
          <w:sz w:val="24"/>
          <w:highlight w:val="none"/>
        </w:rPr>
        <w:t>。所有投标均应以人民币报价。投标人的投标报价应遵守《中华人民共和国价格法》。</w:t>
      </w:r>
    </w:p>
    <w:p w14:paraId="7B6D0DA0">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lang w:val="en-US" w:eastAsia="zh-CN"/>
        </w:rPr>
        <w:t>1</w:t>
      </w:r>
      <w:r>
        <w:rPr>
          <w:rFonts w:asciiTheme="minorEastAsia" w:hAnsiTheme="minorEastAsia" w:eastAsiaTheme="minorEastAsia"/>
          <w:sz w:val="24"/>
          <w:highlight w:val="none"/>
        </w:rPr>
        <w:t>.2投标人报价超过招标文件规定的预算金额或者分项、分包最高限价，其投标将被认定为</w:t>
      </w:r>
      <w:r>
        <w:rPr>
          <w:rFonts w:asciiTheme="minorEastAsia" w:hAnsiTheme="minorEastAsia" w:eastAsiaTheme="minorEastAsia"/>
          <w:b/>
          <w:bCs/>
          <w:sz w:val="24"/>
          <w:highlight w:val="none"/>
        </w:rPr>
        <w:t>投标无效</w:t>
      </w:r>
      <w:r>
        <w:rPr>
          <w:rFonts w:asciiTheme="minorEastAsia" w:hAnsiTheme="minorEastAsia" w:eastAsiaTheme="minorEastAsia"/>
          <w:sz w:val="24"/>
          <w:highlight w:val="none"/>
        </w:rPr>
        <w:t>。</w:t>
      </w:r>
    </w:p>
    <w:p w14:paraId="6A6FA108">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lang w:val="en-US" w:eastAsia="zh-CN"/>
        </w:rPr>
        <w:t>1</w:t>
      </w:r>
      <w:r>
        <w:rPr>
          <w:rFonts w:asciiTheme="minorEastAsia" w:hAnsiTheme="minorEastAsia" w:eastAsiaTheme="minorEastAsia"/>
          <w:sz w:val="24"/>
          <w:highlight w:val="none"/>
        </w:rPr>
        <w:t>.3投标人应在投标分项报价表上标明投标货物及相关服务的单价（如适用）和总价。</w:t>
      </w:r>
      <w:r>
        <w:rPr>
          <w:rFonts w:hint="eastAsia" w:asciiTheme="minorEastAsia" w:hAnsiTheme="minorEastAsia" w:eastAsiaTheme="minorEastAsia"/>
          <w:sz w:val="24"/>
          <w:highlight w:val="none"/>
        </w:rPr>
        <w:t>未标明的视同包含在投标报价中。</w:t>
      </w:r>
    </w:p>
    <w:p w14:paraId="7AAB44B7">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lang w:val="en-US" w:eastAsia="zh-CN"/>
        </w:rPr>
        <w:t>1</w:t>
      </w:r>
      <w:r>
        <w:rPr>
          <w:rFonts w:asciiTheme="minorEastAsia" w:hAnsiTheme="minorEastAsia" w:eastAsiaTheme="minorEastAsia"/>
          <w:sz w:val="24"/>
          <w:highlight w:val="none"/>
        </w:rPr>
        <w:t>.4</w:t>
      </w:r>
      <w:r>
        <w:rPr>
          <w:rFonts w:hint="eastAsia" w:asciiTheme="minorEastAsia" w:hAnsiTheme="minorEastAsia" w:eastAsiaTheme="minorEastAsia"/>
          <w:sz w:val="24"/>
          <w:highlight w:val="none"/>
        </w:rPr>
        <w:t>投标报价</w:t>
      </w:r>
      <w:r>
        <w:rPr>
          <w:rFonts w:asciiTheme="minorEastAsia" w:hAnsiTheme="minorEastAsia" w:eastAsiaTheme="minorEastAsia"/>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sz w:val="24"/>
          <w:highlight w:val="none"/>
        </w:rPr>
        <w:t>投标无效</w:t>
      </w:r>
      <w:r>
        <w:rPr>
          <w:rFonts w:asciiTheme="minorEastAsia" w:hAnsiTheme="minorEastAsia" w:eastAsiaTheme="minorEastAsia"/>
          <w:sz w:val="24"/>
          <w:highlight w:val="none"/>
        </w:rPr>
        <w:t>。</w:t>
      </w:r>
    </w:p>
    <w:p w14:paraId="1EE08C01">
      <w:pPr>
        <w:spacing w:line="360" w:lineRule="auto"/>
        <w:ind w:firstLine="435"/>
        <w:rPr>
          <w:rFonts w:ascii="宋体" w:hAnsi="宋体" w:eastAsia="宋体"/>
          <w:sz w:val="24"/>
          <w:highlight w:val="none"/>
        </w:rPr>
      </w:pPr>
      <w:r>
        <w:rPr>
          <w:rFonts w:hint="eastAsia" w:asciiTheme="minorEastAsia" w:hAnsiTheme="minorEastAsia" w:eastAsiaTheme="minorEastAsia"/>
          <w:sz w:val="24"/>
          <w:highlight w:val="none"/>
        </w:rPr>
        <w:t>1</w:t>
      </w:r>
      <w:r>
        <w:rPr>
          <w:rFonts w:hint="eastAsia" w:asciiTheme="minorEastAsia" w:hAnsiTheme="minorEastAsia" w:eastAsiaTheme="minorEastAsia"/>
          <w:sz w:val="24"/>
          <w:highlight w:val="none"/>
          <w:lang w:val="en-US" w:eastAsia="zh-CN"/>
        </w:rPr>
        <w:t>1</w:t>
      </w:r>
      <w:r>
        <w:rPr>
          <w:rFonts w:asciiTheme="minorEastAsia" w:hAnsiTheme="minorEastAsia" w:eastAsiaTheme="minorEastAsia"/>
          <w:sz w:val="24"/>
          <w:highlight w:val="none"/>
        </w:rPr>
        <w:t>.5</w:t>
      </w:r>
      <w:r>
        <w:rPr>
          <w:rFonts w:hint="eastAsia" w:asciiTheme="minorEastAsia" w:hAnsiTheme="minorEastAsia" w:eastAsiaTheme="minorEastAsia"/>
          <w:sz w:val="24"/>
          <w:highlight w:val="none"/>
        </w:rPr>
        <w:t>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sz w:val="24"/>
          <w:highlight w:val="none"/>
        </w:rPr>
        <w:t>必要时提交相关证明材料；投标人不能证明其报价合理性的，其投标将被认定为</w:t>
      </w:r>
      <w:r>
        <w:rPr>
          <w:rFonts w:asciiTheme="minorEastAsia" w:hAnsiTheme="minorEastAsia" w:eastAsiaTheme="minorEastAsia"/>
          <w:b/>
          <w:sz w:val="24"/>
          <w:highlight w:val="none"/>
        </w:rPr>
        <w:t>投标无效</w:t>
      </w:r>
      <w:r>
        <w:rPr>
          <w:rFonts w:hint="eastAsia" w:asciiTheme="minorEastAsia" w:hAnsiTheme="minorEastAsia" w:eastAsiaTheme="minorEastAsia"/>
          <w:sz w:val="24"/>
          <w:highlight w:val="none"/>
        </w:rPr>
        <w:t>。</w:t>
      </w:r>
    </w:p>
    <w:p w14:paraId="2D9875F9">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lang w:val="en-US" w:eastAsia="zh-CN"/>
        </w:rPr>
        <w:t>1</w:t>
      </w:r>
      <w:r>
        <w:rPr>
          <w:rFonts w:asciiTheme="minorEastAsia" w:hAnsiTheme="minorEastAsia" w:eastAsiaTheme="minorEastAsia"/>
          <w:sz w:val="24"/>
          <w:highlight w:val="none"/>
        </w:rPr>
        <w:t>.6采购人不接受具有附加条件的报价。</w:t>
      </w:r>
    </w:p>
    <w:p w14:paraId="19353F3D">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w:t>
      </w:r>
      <w:r>
        <w:rPr>
          <w:rFonts w:hint="eastAsia" w:asciiTheme="minorEastAsia" w:hAnsiTheme="minorEastAsia" w:eastAsiaTheme="minorEastAsia"/>
          <w:b/>
          <w:sz w:val="24"/>
          <w:highlight w:val="none"/>
          <w:lang w:val="en-US" w:eastAsia="zh-CN"/>
        </w:rPr>
        <w:t>2</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投标保证金</w:t>
      </w:r>
    </w:p>
    <w:p w14:paraId="501BF777">
      <w:pPr>
        <w:spacing w:line="360" w:lineRule="auto"/>
        <w:ind w:firstLine="435"/>
        <w:rPr>
          <w:rFonts w:asciiTheme="majorEastAsia" w:hAnsiTheme="majorEastAsia" w:eastAsiaTheme="majorEastAsia"/>
          <w:sz w:val="24"/>
          <w:highlight w:val="none"/>
        </w:rPr>
      </w:pPr>
      <w:bookmarkStart w:id="21" w:name="_Hlk60580952"/>
      <w:r>
        <w:rPr>
          <w:rFonts w:hint="eastAsia" w:asciiTheme="minorEastAsia" w:hAnsiTheme="minorEastAsia" w:eastAsiaTheme="minorEastAsia"/>
          <w:sz w:val="24"/>
          <w:highlight w:val="none"/>
        </w:rPr>
        <w:t>1</w:t>
      </w:r>
      <w:r>
        <w:rPr>
          <w:rFonts w:hint="eastAsia" w:asciiTheme="minorEastAsia" w:hAnsiTheme="minorEastAsia" w:eastAsiaTheme="minorEastAsia"/>
          <w:sz w:val="24"/>
          <w:highlight w:val="none"/>
          <w:lang w:val="en-US" w:eastAsia="zh-CN"/>
        </w:rPr>
        <w:t>2</w:t>
      </w:r>
      <w:r>
        <w:rPr>
          <w:rFonts w:hint="eastAsia" w:asciiTheme="minorEastAsia" w:hAnsiTheme="minorEastAsia" w:eastAsiaTheme="minorEastAsia"/>
          <w:sz w:val="24"/>
          <w:highlight w:val="none"/>
        </w:rPr>
        <w:t>.1本项目投标保证金详见</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w:t>
      </w:r>
    </w:p>
    <w:bookmarkEnd w:id="21"/>
    <w:p w14:paraId="66A1F01D">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w:t>
      </w:r>
      <w:r>
        <w:rPr>
          <w:rFonts w:hint="eastAsia" w:asciiTheme="minorEastAsia" w:hAnsiTheme="minorEastAsia" w:eastAsiaTheme="minorEastAsia"/>
          <w:b/>
          <w:sz w:val="24"/>
          <w:highlight w:val="none"/>
          <w:lang w:val="en-US" w:eastAsia="zh-CN"/>
        </w:rPr>
        <w:t>3</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投标有效期</w:t>
      </w:r>
    </w:p>
    <w:p w14:paraId="01AC96A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r>
        <w:rPr>
          <w:rFonts w:hint="eastAsia" w:asciiTheme="minorEastAsia" w:hAnsiTheme="minorEastAsia" w:eastAsiaTheme="minorEastAsia"/>
          <w:sz w:val="24"/>
          <w:highlight w:val="none"/>
          <w:lang w:val="en-US" w:eastAsia="zh-CN"/>
        </w:rPr>
        <w:t>3</w:t>
      </w:r>
      <w:r>
        <w:rPr>
          <w:rFonts w:hint="eastAsia" w:asciiTheme="minorEastAsia" w:hAnsiTheme="minorEastAsia" w:eastAsiaTheme="minorEastAsia"/>
          <w:sz w:val="24"/>
          <w:highlight w:val="none"/>
        </w:rPr>
        <w:t>.1投标有效期为从投标截止之日算起的日历天数，投标有效期详见</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w:t>
      </w:r>
    </w:p>
    <w:p w14:paraId="4235920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r>
        <w:rPr>
          <w:rFonts w:hint="eastAsia" w:asciiTheme="minorEastAsia" w:hAnsiTheme="minorEastAsia" w:eastAsiaTheme="minorEastAsia"/>
          <w:sz w:val="24"/>
          <w:highlight w:val="none"/>
          <w:lang w:val="en-US" w:eastAsia="zh-CN"/>
        </w:rPr>
        <w:t>3</w:t>
      </w:r>
      <w:r>
        <w:rPr>
          <w:rFonts w:hint="eastAsia" w:asciiTheme="minorEastAsia" w:hAnsiTheme="minorEastAsia" w:eastAsiaTheme="minorEastAsia"/>
          <w:sz w:val="24"/>
          <w:highlight w:val="none"/>
        </w:rPr>
        <w:t>.2在投标有效期内，投标人的投标保持有效，投标人不得要求撤销或修改其投标文件。投标有效期不满足要求的投标，其投标将被认定为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sz w:val="24"/>
          <w:highlight w:val="none"/>
        </w:rPr>
        <w:t>投标无效</w:t>
      </w:r>
      <w:r>
        <w:rPr>
          <w:rFonts w:hint="eastAsia" w:asciiTheme="minorEastAsia" w:hAnsiTheme="minorEastAsia" w:eastAsiaTheme="minorEastAsia"/>
          <w:sz w:val="24"/>
          <w:highlight w:val="none"/>
        </w:rPr>
        <w:t>。</w:t>
      </w:r>
    </w:p>
    <w:p w14:paraId="7B85764F">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lang w:val="en-US" w:eastAsia="zh-CN"/>
        </w:rPr>
        <w:t>3</w:t>
      </w:r>
      <w:r>
        <w:rPr>
          <w:rFonts w:asciiTheme="minorEastAsia" w:hAnsiTheme="minorEastAsia" w:eastAsiaTheme="minorEastAsia"/>
          <w:sz w:val="24"/>
          <w:highlight w:val="none"/>
        </w:rPr>
        <w:t>.3</w:t>
      </w:r>
      <w:r>
        <w:rPr>
          <w:rFonts w:hint="eastAsia" w:asciiTheme="minorEastAsia" w:hAnsiTheme="minorEastAsia" w:eastAsiaTheme="minorEastAsia"/>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0FD8CCE7">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w:t>
      </w:r>
      <w:r>
        <w:rPr>
          <w:rFonts w:hint="eastAsia" w:asciiTheme="minorEastAsia" w:hAnsiTheme="minorEastAsia" w:eastAsiaTheme="minorEastAsia"/>
          <w:b/>
          <w:sz w:val="24"/>
          <w:highlight w:val="none"/>
          <w:lang w:val="en-US" w:eastAsia="zh-CN"/>
        </w:rPr>
        <w:t>4</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投标文件的制作</w:t>
      </w:r>
    </w:p>
    <w:p w14:paraId="5EB23A9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r>
        <w:rPr>
          <w:rFonts w:hint="eastAsia" w:asciiTheme="minorEastAsia" w:hAnsiTheme="minorEastAsia" w:eastAsiaTheme="minorEastAsia"/>
          <w:sz w:val="24"/>
          <w:highlight w:val="none"/>
          <w:lang w:val="en-US" w:eastAsia="zh-CN"/>
        </w:rPr>
        <w:t>4</w:t>
      </w:r>
      <w:r>
        <w:rPr>
          <w:rFonts w:hint="eastAsia" w:asciiTheme="minorEastAsia" w:hAnsiTheme="minorEastAsia" w:eastAsiaTheme="minorEastAsia"/>
          <w:sz w:val="24"/>
          <w:highlight w:val="none"/>
        </w:rPr>
        <w:t>.1本项目要求提供加密电子投标文件，</w:t>
      </w:r>
      <w:r>
        <w:rPr>
          <w:rFonts w:asciiTheme="minorEastAsia" w:hAnsiTheme="minorEastAsia" w:eastAsiaTheme="minorEastAsia"/>
          <w:sz w:val="24"/>
          <w:highlight w:val="none"/>
        </w:rPr>
        <w:t>投标文件的制作应满足以下规定：</w:t>
      </w:r>
    </w:p>
    <w:p w14:paraId="50FA94B0">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1）投标文件由投标人使用</w:t>
      </w:r>
      <w:r>
        <w:rPr>
          <w:rFonts w:hint="eastAsia" w:asciiTheme="minorEastAsia" w:hAnsiTheme="minorEastAsia" w:eastAsiaTheme="minorEastAsia"/>
          <w:sz w:val="24"/>
          <w:highlight w:val="none"/>
          <w:lang w:eastAsia="zh-CN"/>
        </w:rPr>
        <w:t>安徽广电电子交易平台</w:t>
      </w:r>
      <w:r>
        <w:rPr>
          <w:rFonts w:asciiTheme="minorEastAsia" w:hAnsiTheme="minorEastAsia" w:eastAsiaTheme="minorEastAsia"/>
          <w:sz w:val="24"/>
          <w:highlight w:val="none"/>
        </w:rPr>
        <w:t>提供的“投标文件制作工具”制作生成。“投标文件制作工具”可以通过</w:t>
      </w:r>
      <w:r>
        <w:rPr>
          <w:rFonts w:hint="eastAsia" w:asciiTheme="minorEastAsia" w:hAnsiTheme="minorEastAsia" w:eastAsiaTheme="minorEastAsia"/>
          <w:sz w:val="24"/>
          <w:highlight w:val="none"/>
          <w:lang w:eastAsia="zh-CN"/>
        </w:rPr>
        <w:t>电子交易平台</w:t>
      </w:r>
      <w:r>
        <w:rPr>
          <w:rFonts w:asciiTheme="minorEastAsia" w:hAnsiTheme="minorEastAsia" w:eastAsiaTheme="minorEastAsia"/>
          <w:sz w:val="24"/>
          <w:highlight w:val="none"/>
        </w:rPr>
        <w:t>中下载。投标人应当在互联网络通畅状态下启用最新版投标文件制作工具制作投标文件。</w:t>
      </w:r>
    </w:p>
    <w:p w14:paraId="7F1A3DB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2）在第</w:t>
      </w:r>
      <w:r>
        <w:rPr>
          <w:rFonts w:hint="eastAsia" w:asciiTheme="minorEastAsia" w:hAnsiTheme="minorEastAsia" w:eastAsiaTheme="minorEastAsia"/>
          <w:sz w:val="24"/>
          <w:highlight w:val="none"/>
        </w:rPr>
        <w:t>六</w:t>
      </w:r>
      <w:r>
        <w:rPr>
          <w:rFonts w:asciiTheme="minorEastAsia" w:hAnsiTheme="minorEastAsia" w:eastAsiaTheme="minorEastAsia"/>
          <w:sz w:val="24"/>
          <w:highlight w:val="none"/>
        </w:rPr>
        <w:t>章“投标文件格式”中要</w:t>
      </w:r>
      <w:r>
        <w:rPr>
          <w:rFonts w:hint="eastAsia" w:asciiTheme="minorEastAsia" w:hAnsiTheme="minorEastAsia" w:eastAsiaTheme="minorEastAsia"/>
          <w:sz w:val="24"/>
          <w:highlight w:val="none"/>
          <w:lang w:eastAsia="zh-CN"/>
        </w:rPr>
        <w:t>求加</w:t>
      </w:r>
      <w:r>
        <w:rPr>
          <w:rFonts w:asciiTheme="minorEastAsia" w:hAnsiTheme="minorEastAsia" w:eastAsiaTheme="minorEastAsia"/>
          <w:sz w:val="24"/>
          <w:highlight w:val="none"/>
        </w:rPr>
        <w:t>盖投标人电子</w:t>
      </w:r>
      <w:r>
        <w:rPr>
          <w:rFonts w:hint="eastAsia" w:asciiTheme="minorEastAsia" w:hAnsiTheme="minorEastAsia" w:eastAsiaTheme="minorEastAsia"/>
          <w:sz w:val="24"/>
          <w:highlight w:val="none"/>
        </w:rPr>
        <w:t>签</w:t>
      </w:r>
      <w:r>
        <w:rPr>
          <w:rFonts w:asciiTheme="minorEastAsia" w:hAnsiTheme="minorEastAsia" w:eastAsiaTheme="minorEastAsia"/>
          <w:sz w:val="24"/>
          <w:highlight w:val="none"/>
        </w:rPr>
        <w:t>章处，投标人均应加盖投标人电子</w:t>
      </w:r>
      <w:r>
        <w:rPr>
          <w:rFonts w:hint="eastAsia" w:asciiTheme="minorEastAsia" w:hAnsiTheme="minorEastAsia" w:eastAsiaTheme="minorEastAsia"/>
          <w:sz w:val="24"/>
          <w:highlight w:val="none"/>
        </w:rPr>
        <w:t>签</w:t>
      </w:r>
      <w:r>
        <w:rPr>
          <w:rFonts w:asciiTheme="minorEastAsia" w:hAnsiTheme="minorEastAsia" w:eastAsiaTheme="minorEastAsia"/>
          <w:sz w:val="24"/>
          <w:highlight w:val="none"/>
        </w:rPr>
        <w:t>章。联合体投标的，除联合协议</w:t>
      </w:r>
      <w:r>
        <w:rPr>
          <w:rFonts w:hint="eastAsia" w:asciiTheme="minorEastAsia" w:hAnsiTheme="minorEastAsia" w:eastAsiaTheme="minorEastAsia"/>
          <w:sz w:val="24"/>
          <w:highlight w:val="none"/>
        </w:rPr>
        <w:t>及联合体各成员单位提供的本单位证明材料</w:t>
      </w:r>
      <w:r>
        <w:rPr>
          <w:rFonts w:asciiTheme="minorEastAsia" w:hAnsiTheme="minorEastAsia" w:eastAsiaTheme="minorEastAsia"/>
          <w:sz w:val="24"/>
          <w:highlight w:val="none"/>
        </w:rPr>
        <w:t>外，投标文件由联合体牵头人按上述规定加盖联合体牵头人单位电子</w:t>
      </w:r>
      <w:r>
        <w:rPr>
          <w:rFonts w:hint="eastAsia" w:asciiTheme="minorEastAsia" w:hAnsiTheme="minorEastAsia" w:eastAsiaTheme="minorEastAsia"/>
          <w:sz w:val="24"/>
          <w:highlight w:val="none"/>
        </w:rPr>
        <w:t>签</w:t>
      </w:r>
      <w:r>
        <w:rPr>
          <w:rFonts w:asciiTheme="minorEastAsia" w:hAnsiTheme="minorEastAsia" w:eastAsiaTheme="minorEastAsia"/>
          <w:sz w:val="24"/>
          <w:highlight w:val="none"/>
        </w:rPr>
        <w:t>章。</w:t>
      </w:r>
    </w:p>
    <w:p w14:paraId="0061589E">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3）投标文件制作完成后，投标人应对投标文件进行文件加密，形成加密的投标文件。采用数字证书加密的，加密时投标文件的所有内容均只能使用同一把数字证书进行加密，否则引起的解密失败责任由投标人自行承担。</w:t>
      </w:r>
    </w:p>
    <w:p w14:paraId="2855C20B">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4）投标文件制作的具体方法详见</w:t>
      </w:r>
      <w:r>
        <w:rPr>
          <w:rFonts w:hint="eastAsia" w:asciiTheme="minorEastAsia" w:hAnsiTheme="minorEastAsia" w:eastAsiaTheme="minorEastAsia"/>
          <w:sz w:val="24"/>
          <w:highlight w:val="none"/>
          <w:lang w:eastAsia="zh-CN"/>
        </w:rPr>
        <w:t>附件安徽广电电子交易平台《新点标证通2.1.2产品说明书》</w:t>
      </w:r>
      <w:r>
        <w:rPr>
          <w:rFonts w:asciiTheme="minorEastAsia" w:hAnsiTheme="minorEastAsia" w:eastAsiaTheme="minorEastAsia"/>
          <w:sz w:val="24"/>
          <w:highlight w:val="none"/>
        </w:rPr>
        <w:t>。</w:t>
      </w:r>
    </w:p>
    <w:p w14:paraId="1F9BCA4F">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lang w:val="en-US" w:eastAsia="zh-CN"/>
        </w:rPr>
        <w:t>4</w:t>
      </w:r>
      <w:r>
        <w:rPr>
          <w:rFonts w:asciiTheme="minorEastAsia" w:hAnsiTheme="minorEastAsia" w:eastAsiaTheme="minorEastAsia"/>
          <w:sz w:val="24"/>
          <w:highlight w:val="none"/>
        </w:rPr>
        <w:t>.2因投标人自身原因而导致投标文件无法导入</w:t>
      </w:r>
      <w:r>
        <w:rPr>
          <w:rFonts w:hint="eastAsia" w:asciiTheme="minorEastAsia" w:hAnsiTheme="minorEastAsia" w:eastAsiaTheme="minorEastAsia"/>
          <w:sz w:val="24"/>
          <w:highlight w:val="none"/>
          <w:lang w:eastAsia="zh-CN"/>
        </w:rPr>
        <w:t>电子交易平台</w:t>
      </w:r>
      <w:r>
        <w:rPr>
          <w:rFonts w:asciiTheme="minorEastAsia" w:hAnsiTheme="minorEastAsia" w:eastAsiaTheme="minorEastAsia"/>
          <w:sz w:val="24"/>
          <w:highlight w:val="none"/>
        </w:rPr>
        <w:t>电子开标、评标系统，该投标视为无效投标，投标人自行承担由此导致的全部责任。（该投标文件是指解密后的投标文件）。</w:t>
      </w:r>
    </w:p>
    <w:p w14:paraId="19556718">
      <w:pPr>
        <w:spacing w:line="360" w:lineRule="auto"/>
        <w:ind w:firstLine="435"/>
        <w:rPr>
          <w:rFonts w:hint="default"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14.3具体详见附件以《新点标证通2.1.2产品说明书》为准。</w:t>
      </w:r>
    </w:p>
    <w:p w14:paraId="4FBA25D7">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w:t>
      </w:r>
      <w:r>
        <w:rPr>
          <w:rFonts w:hint="eastAsia" w:asciiTheme="minorEastAsia" w:hAnsiTheme="minorEastAsia" w:eastAsiaTheme="minorEastAsia"/>
          <w:b/>
          <w:sz w:val="24"/>
          <w:highlight w:val="none"/>
          <w:lang w:val="en-US" w:eastAsia="zh-CN"/>
        </w:rPr>
        <w:t>5</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投标截止</w:t>
      </w:r>
    </w:p>
    <w:p w14:paraId="13D36BFA">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lang w:val="en-US" w:eastAsia="zh-CN"/>
        </w:rPr>
        <w:t>5</w:t>
      </w:r>
      <w:r>
        <w:rPr>
          <w:rFonts w:asciiTheme="minorEastAsia" w:hAnsiTheme="minorEastAsia" w:eastAsiaTheme="minorEastAsia"/>
          <w:sz w:val="24"/>
          <w:highlight w:val="none"/>
        </w:rPr>
        <w:t>.1投标人</w:t>
      </w:r>
      <w:r>
        <w:rPr>
          <w:rFonts w:hint="eastAsia" w:asciiTheme="minorEastAsia" w:hAnsiTheme="minorEastAsia" w:eastAsiaTheme="minorEastAsia"/>
          <w:sz w:val="24"/>
          <w:highlight w:val="none"/>
          <w:lang w:val="en-US" w:eastAsia="zh-CN"/>
        </w:rPr>
        <w:t>应当</w:t>
      </w:r>
      <w:r>
        <w:rPr>
          <w:rFonts w:asciiTheme="minorEastAsia" w:hAnsiTheme="minorEastAsia" w:eastAsiaTheme="minorEastAsia"/>
          <w:sz w:val="24"/>
          <w:highlight w:val="none"/>
        </w:rPr>
        <w:t>在</w:t>
      </w:r>
      <w:r>
        <w:rPr>
          <w:rFonts w:hint="eastAsia" w:ascii="宋体" w:hAnsi="宋体" w:eastAsia="宋体"/>
          <w:sz w:val="24"/>
          <w:highlight w:val="none"/>
          <w:u w:val="single"/>
          <w:lang w:val="en-US" w:eastAsia="zh-CN"/>
        </w:rPr>
        <w:t>投标邀请</w:t>
      </w:r>
      <w:r>
        <w:rPr>
          <w:rFonts w:asciiTheme="minorEastAsia" w:hAnsiTheme="minorEastAsia" w:eastAsiaTheme="minorEastAsia"/>
          <w:sz w:val="24"/>
          <w:highlight w:val="none"/>
        </w:rPr>
        <w:t>中规定的</w:t>
      </w:r>
      <w:r>
        <w:rPr>
          <w:rFonts w:hint="eastAsia" w:asciiTheme="minorEastAsia" w:hAnsiTheme="minorEastAsia" w:eastAsiaTheme="minorEastAsia"/>
          <w:sz w:val="24"/>
          <w:highlight w:val="none"/>
        </w:rPr>
        <w:t>投标</w:t>
      </w:r>
      <w:r>
        <w:rPr>
          <w:rFonts w:asciiTheme="minorEastAsia" w:hAnsiTheme="minorEastAsia" w:eastAsiaTheme="minorEastAsia"/>
          <w:sz w:val="24"/>
          <w:highlight w:val="none"/>
        </w:rPr>
        <w:t>截止时间前，</w:t>
      </w:r>
      <w:r>
        <w:rPr>
          <w:rFonts w:hint="eastAsia" w:asciiTheme="minorEastAsia" w:hAnsiTheme="minorEastAsia" w:eastAsiaTheme="minorEastAsia"/>
          <w:sz w:val="24"/>
          <w:highlight w:val="none"/>
        </w:rPr>
        <w:t>在网上提交加密电子投标文件。</w:t>
      </w:r>
    </w:p>
    <w:p w14:paraId="24132C6A">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r>
        <w:rPr>
          <w:rFonts w:hint="eastAsia" w:asciiTheme="minorEastAsia" w:hAnsiTheme="minorEastAsia" w:eastAsiaTheme="minorEastAsia"/>
          <w:sz w:val="24"/>
          <w:highlight w:val="none"/>
          <w:lang w:val="en-US" w:eastAsia="zh-CN"/>
        </w:rPr>
        <w:t>5</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投标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在</w:t>
      </w:r>
      <w:r>
        <w:rPr>
          <w:rFonts w:ascii="宋体" w:hAnsi="宋体" w:eastAsia="宋体"/>
          <w:sz w:val="24"/>
          <w:highlight w:val="none"/>
        </w:rPr>
        <w:t>招标文件</w:t>
      </w:r>
      <w:r>
        <w:rPr>
          <w:rFonts w:asciiTheme="minorEastAsia" w:hAnsiTheme="minorEastAsia" w:eastAsiaTheme="minorEastAsia"/>
          <w:sz w:val="24"/>
          <w:highlight w:val="none"/>
        </w:rPr>
        <w:t>规定的投标截止时间前上传了网上加密电子投标文件，但未在规定时间内进行解密的，</w:t>
      </w:r>
      <w:r>
        <w:rPr>
          <w:rFonts w:asciiTheme="minorEastAsia" w:hAnsiTheme="minorEastAsia" w:eastAsiaTheme="minorEastAsia"/>
          <w:b/>
          <w:sz w:val="24"/>
          <w:highlight w:val="none"/>
        </w:rPr>
        <w:t>投标无效</w:t>
      </w:r>
      <w:r>
        <w:rPr>
          <w:rFonts w:asciiTheme="minorEastAsia" w:hAnsiTheme="minorEastAsia" w:eastAsiaTheme="minorEastAsia"/>
          <w:sz w:val="24"/>
          <w:highlight w:val="none"/>
        </w:rPr>
        <w:t>。</w:t>
      </w:r>
    </w:p>
    <w:p w14:paraId="4A8A3C4D">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lang w:val="en-US" w:eastAsia="zh-CN"/>
        </w:rPr>
        <w:t>5</w:t>
      </w:r>
      <w:r>
        <w:rPr>
          <w:rFonts w:asciiTheme="minorEastAsia" w:hAnsiTheme="minorEastAsia" w:eastAsiaTheme="minorEastAsia"/>
          <w:sz w:val="24"/>
          <w:highlight w:val="none"/>
        </w:rPr>
        <w:t>.3采购人和采购代理机构有权按本</w:t>
      </w:r>
      <w:r>
        <w:rPr>
          <w:rFonts w:hint="eastAsia" w:asciiTheme="minorEastAsia" w:hAnsiTheme="minorEastAsia" w:eastAsiaTheme="minorEastAsia"/>
          <w:sz w:val="24"/>
          <w:highlight w:val="none"/>
        </w:rPr>
        <w:t>招标文件</w:t>
      </w:r>
      <w:r>
        <w:rPr>
          <w:rFonts w:asciiTheme="minorEastAsia" w:hAnsiTheme="minorEastAsia" w:eastAsiaTheme="minorEastAsia"/>
          <w:sz w:val="24"/>
          <w:highlight w:val="none"/>
        </w:rPr>
        <w:t>的规定，延迟投标截止时间。在此情况下，采购人、采购代理机构和投标人受投标截止时间制约的所有权利和义务均应延长至新的截止时间。</w:t>
      </w:r>
    </w:p>
    <w:p w14:paraId="22E6AD69">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w:t>
      </w:r>
      <w:r>
        <w:rPr>
          <w:rFonts w:hint="eastAsia" w:asciiTheme="minorEastAsia" w:hAnsiTheme="minorEastAsia" w:eastAsiaTheme="minorEastAsia"/>
          <w:b/>
          <w:sz w:val="24"/>
          <w:highlight w:val="none"/>
          <w:lang w:val="en-US" w:eastAsia="zh-CN"/>
        </w:rPr>
        <w:t>6</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投标文件的递交、修改与撤回</w:t>
      </w:r>
    </w:p>
    <w:p w14:paraId="05D38C53">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lang w:val="en-US" w:eastAsia="zh-CN"/>
        </w:rPr>
        <w:t>6</w:t>
      </w:r>
      <w:r>
        <w:rPr>
          <w:rFonts w:hint="eastAsia" w:asciiTheme="minorEastAsia" w:hAnsiTheme="minorEastAsia" w:eastAsiaTheme="minorEastAsia"/>
          <w:sz w:val="24"/>
          <w:highlight w:val="none"/>
        </w:rPr>
        <w:t>.1投标人应当在</w:t>
      </w:r>
      <w:r>
        <w:rPr>
          <w:rFonts w:hint="eastAsia" w:asciiTheme="minorEastAsia" w:hAnsiTheme="minorEastAsia" w:eastAsiaTheme="minorEastAsia"/>
          <w:sz w:val="24"/>
          <w:highlight w:val="none"/>
          <w:u w:val="single"/>
        </w:rPr>
        <w:t>投标邀请</w:t>
      </w:r>
      <w:r>
        <w:rPr>
          <w:rFonts w:hint="eastAsia" w:asciiTheme="minorEastAsia" w:hAnsiTheme="minorEastAsia" w:eastAsiaTheme="minorEastAsia"/>
          <w:sz w:val="24"/>
          <w:highlight w:val="none"/>
          <w:u w:val="single"/>
          <w:lang w:val="en-US" w:eastAsia="zh-CN"/>
        </w:rPr>
        <w:t>中</w:t>
      </w:r>
      <w:r>
        <w:rPr>
          <w:rFonts w:hint="eastAsia" w:asciiTheme="minorEastAsia" w:hAnsiTheme="minorEastAsia" w:eastAsiaTheme="minorEastAsia"/>
          <w:sz w:val="24"/>
          <w:highlight w:val="none"/>
        </w:rPr>
        <w:t>规定的投标截止时间前</w:t>
      </w:r>
      <w:r>
        <w:rPr>
          <w:rFonts w:asciiTheme="minorEastAsia" w:hAnsiTheme="minorEastAsia" w:eastAsiaTheme="minorEastAsia"/>
          <w:sz w:val="24"/>
          <w:highlight w:val="none"/>
        </w:rPr>
        <w:t>，将加密的投标文件</w:t>
      </w:r>
      <w:r>
        <w:rPr>
          <w:rFonts w:hint="eastAsia" w:asciiTheme="minorEastAsia" w:hAnsiTheme="minorEastAsia" w:eastAsiaTheme="minorEastAsia"/>
          <w:sz w:val="24"/>
          <w:highlight w:val="none"/>
        </w:rPr>
        <w:t>在</w:t>
      </w:r>
      <w:r>
        <w:rPr>
          <w:rFonts w:hint="eastAsia" w:asciiTheme="minorEastAsia" w:hAnsiTheme="minorEastAsia" w:eastAsiaTheme="minorEastAsia"/>
          <w:sz w:val="24"/>
          <w:highlight w:val="none"/>
          <w:lang w:eastAsia="zh-CN"/>
        </w:rPr>
        <w:t>安徽广电电子交易平台</w:t>
      </w:r>
      <w:r>
        <w:rPr>
          <w:rFonts w:asciiTheme="minorEastAsia" w:hAnsiTheme="minorEastAsia" w:eastAsiaTheme="minorEastAsia"/>
          <w:sz w:val="24"/>
          <w:highlight w:val="none"/>
        </w:rPr>
        <w:t>上传。</w:t>
      </w:r>
    </w:p>
    <w:p w14:paraId="7C56B237">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lang w:val="en-US" w:eastAsia="zh-CN"/>
        </w:rPr>
        <w:t>6</w:t>
      </w:r>
      <w:r>
        <w:rPr>
          <w:rFonts w:hint="eastAsia" w:asciiTheme="minorEastAsia" w:hAnsiTheme="minorEastAsia" w:eastAsiaTheme="minorEastAsia"/>
          <w:sz w:val="24"/>
          <w:highlight w:val="none"/>
        </w:rPr>
        <w:t>.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w:t>
      </w:r>
      <w:r>
        <w:rPr>
          <w:rFonts w:hint="eastAsia" w:asciiTheme="minorEastAsia" w:hAnsiTheme="minorEastAsia" w:eastAsiaTheme="minorEastAsia"/>
          <w:sz w:val="24"/>
          <w:highlight w:val="none"/>
          <w:lang w:eastAsia="zh-CN"/>
        </w:rPr>
        <w:t>电子交易平台</w:t>
      </w:r>
      <w:r>
        <w:rPr>
          <w:rFonts w:hint="eastAsia" w:asciiTheme="minorEastAsia" w:hAnsiTheme="minorEastAsia" w:eastAsiaTheme="minorEastAsia"/>
          <w:sz w:val="24"/>
          <w:highlight w:val="none"/>
        </w:rPr>
        <w:t>应当拒收。</w:t>
      </w:r>
    </w:p>
    <w:p w14:paraId="497CB421">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lang w:val="en-US" w:eastAsia="zh-CN"/>
        </w:rPr>
        <w:t>6</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3</w:t>
      </w:r>
      <w:r>
        <w:rPr>
          <w:rFonts w:hint="eastAsia" w:asciiTheme="minorEastAsia" w:hAnsiTheme="minorEastAsia" w:eastAsiaTheme="minorEastAsia"/>
          <w:sz w:val="24"/>
          <w:highlight w:val="none"/>
        </w:rPr>
        <w:t>投标人在</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规定的解密时间（以</w:t>
      </w:r>
      <w:r>
        <w:rPr>
          <w:rFonts w:hint="eastAsia" w:asciiTheme="minorEastAsia" w:hAnsiTheme="minorEastAsia" w:eastAsiaTheme="minorEastAsia"/>
          <w:sz w:val="24"/>
          <w:highlight w:val="none"/>
          <w:lang w:eastAsia="zh-CN"/>
        </w:rPr>
        <w:t>电子交易平台</w:t>
      </w:r>
      <w:r>
        <w:rPr>
          <w:rFonts w:hint="eastAsia" w:asciiTheme="minorEastAsia" w:hAnsiTheme="minorEastAsia" w:eastAsiaTheme="minorEastAsia"/>
          <w:sz w:val="24"/>
          <w:highlight w:val="none"/>
        </w:rPr>
        <w:t>解密倒计时为准）内完成电子投标文件的解密工作。</w:t>
      </w:r>
    </w:p>
    <w:p w14:paraId="178A2C9E">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w:t>
      </w:r>
      <w:r>
        <w:rPr>
          <w:rFonts w:hint="eastAsia" w:asciiTheme="minorEastAsia" w:hAnsiTheme="minorEastAsia" w:eastAsiaTheme="minorEastAsia"/>
          <w:b/>
          <w:sz w:val="24"/>
          <w:highlight w:val="none"/>
          <w:lang w:val="en-US" w:eastAsia="zh-CN"/>
        </w:rPr>
        <w:t>7</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开标</w:t>
      </w:r>
    </w:p>
    <w:p w14:paraId="3B52C86A">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r>
        <w:rPr>
          <w:rFonts w:hint="eastAsia" w:asciiTheme="minorEastAsia" w:hAnsiTheme="minorEastAsia" w:eastAsiaTheme="minorEastAsia"/>
          <w:sz w:val="24"/>
          <w:highlight w:val="none"/>
          <w:lang w:val="en-US" w:eastAsia="zh-CN"/>
        </w:rPr>
        <w:t>7</w:t>
      </w:r>
      <w:r>
        <w:rPr>
          <w:rFonts w:hint="eastAsia" w:asciiTheme="minorEastAsia" w:hAnsiTheme="minorEastAsia" w:eastAsiaTheme="minorEastAsia"/>
          <w:sz w:val="24"/>
          <w:highlight w:val="none"/>
        </w:rPr>
        <w:t>.1采购人和</w:t>
      </w:r>
      <w:r>
        <w:rPr>
          <w:rFonts w:asciiTheme="minorEastAsia" w:hAnsiTheme="minorEastAsia" w:eastAsiaTheme="minorEastAsia"/>
          <w:sz w:val="24"/>
          <w:highlight w:val="none"/>
        </w:rPr>
        <w:t>采购代理机构</w:t>
      </w:r>
      <w:r>
        <w:rPr>
          <w:rFonts w:hint="eastAsia" w:asciiTheme="minorEastAsia" w:hAnsiTheme="minorEastAsia" w:eastAsiaTheme="minorEastAsia"/>
          <w:sz w:val="24"/>
          <w:highlight w:val="none"/>
        </w:rPr>
        <w:t>将按</w:t>
      </w:r>
      <w:r>
        <w:rPr>
          <w:rFonts w:hint="eastAsia" w:asciiTheme="minorEastAsia" w:hAnsiTheme="minorEastAsia" w:eastAsiaTheme="minorEastAsia"/>
          <w:sz w:val="24"/>
          <w:highlight w:val="none"/>
          <w:u w:val="single"/>
          <w:lang w:val="en-US" w:eastAsia="zh-CN"/>
        </w:rPr>
        <w:t>投标邀请</w:t>
      </w:r>
      <w:r>
        <w:rPr>
          <w:rFonts w:hint="eastAsia" w:asciiTheme="minorEastAsia" w:hAnsiTheme="minorEastAsia" w:eastAsiaTheme="minorEastAsia"/>
          <w:sz w:val="24"/>
          <w:highlight w:val="none"/>
        </w:rPr>
        <w:t>中规定的开标时间和地点组织公开开标。</w:t>
      </w:r>
    </w:p>
    <w:p w14:paraId="69E82867">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r>
        <w:rPr>
          <w:rFonts w:hint="eastAsia" w:asciiTheme="minorEastAsia" w:hAnsiTheme="minorEastAsia" w:eastAsiaTheme="minorEastAsia"/>
          <w:sz w:val="24"/>
          <w:highlight w:val="none"/>
          <w:lang w:val="en-US" w:eastAsia="zh-CN"/>
        </w:rPr>
        <w:t>7</w:t>
      </w:r>
      <w:r>
        <w:rPr>
          <w:rFonts w:asciiTheme="minorEastAsia" w:hAnsiTheme="minorEastAsia" w:eastAsiaTheme="minorEastAsia"/>
          <w:sz w:val="24"/>
          <w:highlight w:val="none"/>
        </w:rPr>
        <w:t>.2开标时，各投标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应在规定时间（</w:t>
      </w:r>
      <w:r>
        <w:rPr>
          <w:rFonts w:hint="eastAsia" w:asciiTheme="minorEastAsia" w:hAnsiTheme="minorEastAsia" w:eastAsiaTheme="minorEastAsia"/>
          <w:sz w:val="24"/>
          <w:highlight w:val="none"/>
        </w:rPr>
        <w:t>以</w:t>
      </w:r>
      <w:r>
        <w:rPr>
          <w:rFonts w:hint="eastAsia" w:asciiTheme="minorEastAsia" w:hAnsiTheme="minorEastAsia" w:eastAsiaTheme="minorEastAsia"/>
          <w:sz w:val="24"/>
          <w:highlight w:val="none"/>
          <w:lang w:eastAsia="zh-CN"/>
        </w:rPr>
        <w:t>电子交易平台</w:t>
      </w:r>
      <w:r>
        <w:rPr>
          <w:rFonts w:hint="eastAsia" w:asciiTheme="minorEastAsia" w:hAnsiTheme="minorEastAsia" w:eastAsiaTheme="minorEastAsia"/>
          <w:sz w:val="24"/>
          <w:highlight w:val="none"/>
        </w:rPr>
        <w:t>解密倒计时为准</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lang w:val="en-US" w:eastAsia="zh-CN"/>
        </w:rPr>
        <w:t>内</w:t>
      </w:r>
      <w:r>
        <w:rPr>
          <w:rFonts w:asciiTheme="minorEastAsia" w:hAnsiTheme="minorEastAsia" w:eastAsiaTheme="minorEastAsia"/>
          <w:sz w:val="24"/>
          <w:highlight w:val="none"/>
        </w:rPr>
        <w:t>对</w:t>
      </w:r>
      <w:r>
        <w:rPr>
          <w:rFonts w:hint="eastAsia" w:asciiTheme="minorEastAsia" w:hAnsiTheme="minorEastAsia" w:eastAsiaTheme="minorEastAsia"/>
          <w:sz w:val="24"/>
          <w:highlight w:val="none"/>
        </w:rPr>
        <w:t>其</w:t>
      </w:r>
      <w:r>
        <w:rPr>
          <w:rFonts w:asciiTheme="minorEastAsia" w:hAnsiTheme="minorEastAsia" w:eastAsiaTheme="minorEastAsia"/>
          <w:sz w:val="24"/>
          <w:highlight w:val="none"/>
        </w:rPr>
        <w:t>投标文件</w:t>
      </w:r>
      <w:r>
        <w:rPr>
          <w:rFonts w:hint="eastAsia" w:asciiTheme="minorEastAsia" w:hAnsiTheme="minorEastAsia" w:eastAsiaTheme="minorEastAsia"/>
          <w:sz w:val="24"/>
          <w:highlight w:val="none"/>
        </w:rPr>
        <w:t>进行</w:t>
      </w:r>
      <w:r>
        <w:rPr>
          <w:rFonts w:hint="eastAsia" w:asciiTheme="minorEastAsia" w:hAnsiTheme="minorEastAsia" w:eastAsiaTheme="minorEastAsia"/>
          <w:sz w:val="24"/>
          <w:highlight w:val="none"/>
          <w:lang w:val="en-US" w:eastAsia="zh-CN"/>
        </w:rPr>
        <w:t>在线</w:t>
      </w:r>
      <w:r>
        <w:rPr>
          <w:rFonts w:asciiTheme="minorEastAsia" w:hAnsiTheme="minorEastAsia" w:eastAsiaTheme="minorEastAsia"/>
          <w:sz w:val="24"/>
          <w:highlight w:val="none"/>
        </w:rPr>
        <w:t>解密</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lang w:val="en-US" w:eastAsia="zh-CN"/>
        </w:rPr>
        <w:t>无须现场进行开标。</w:t>
      </w:r>
    </w:p>
    <w:p w14:paraId="7471D2B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r>
        <w:rPr>
          <w:rFonts w:hint="eastAsia" w:asciiTheme="minorEastAsia" w:hAnsiTheme="minorEastAsia" w:eastAsiaTheme="minorEastAsia"/>
          <w:sz w:val="24"/>
          <w:highlight w:val="none"/>
          <w:lang w:val="en-US" w:eastAsia="zh-CN"/>
        </w:rPr>
        <w:t>7</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开标时，采购代理机构将通过网上开标系统公布</w:t>
      </w:r>
      <w:r>
        <w:rPr>
          <w:rFonts w:hint="eastAsia" w:asciiTheme="minorEastAsia" w:hAnsiTheme="minorEastAsia" w:eastAsiaTheme="minorEastAsia"/>
          <w:sz w:val="24"/>
          <w:highlight w:val="none"/>
        </w:rPr>
        <w:t>开标结果，公布内容包括投标人名称、投标价格及招标文件规定的内容。</w:t>
      </w:r>
    </w:p>
    <w:p w14:paraId="7BF1EB30">
      <w:pPr>
        <w:spacing w:line="360" w:lineRule="auto"/>
        <w:ind w:firstLine="435"/>
        <w:rPr>
          <w:rFonts w:asciiTheme="minorEastAsia" w:hAnsiTheme="minorEastAsia" w:eastAsiaTheme="minorEastAsia"/>
          <w:sz w:val="28"/>
          <w:highlight w:val="none"/>
        </w:rPr>
      </w:pPr>
      <w:r>
        <w:rPr>
          <w:rFonts w:hint="eastAsia" w:asciiTheme="minorEastAsia" w:hAnsiTheme="minorEastAsia" w:eastAsiaTheme="minorEastAsia"/>
          <w:sz w:val="24"/>
          <w:highlight w:val="none"/>
        </w:rPr>
        <w:t>1</w:t>
      </w:r>
      <w:r>
        <w:rPr>
          <w:rFonts w:hint="eastAsia" w:asciiTheme="minorEastAsia" w:hAnsiTheme="minorEastAsia" w:eastAsiaTheme="minorEastAsia"/>
          <w:sz w:val="24"/>
          <w:highlight w:val="none"/>
          <w:lang w:val="en-US" w:eastAsia="zh-CN"/>
        </w:rPr>
        <w:t>7</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lang w:val="en-US" w:eastAsia="zh-CN"/>
        </w:rPr>
        <w:t>4</w:t>
      </w:r>
      <w:r>
        <w:rPr>
          <w:rFonts w:hint="eastAsia" w:asciiTheme="minorEastAsia" w:hAnsiTheme="minorEastAsia" w:eastAsiaTheme="minorEastAsia"/>
          <w:sz w:val="24"/>
          <w:highlight w:val="none"/>
        </w:rPr>
        <w:t>投标人代表对开标过程和开标记录有疑义，以及认为采购人、采购代理机构相关工作人员有需要回避的情形的，应当场提出询问或者回避申请。</w:t>
      </w:r>
    </w:p>
    <w:p w14:paraId="2EA0695D">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w:t>
      </w:r>
      <w:r>
        <w:rPr>
          <w:rFonts w:hint="eastAsia" w:asciiTheme="minorEastAsia" w:hAnsiTheme="minorEastAsia" w:eastAsiaTheme="minorEastAsia"/>
          <w:b/>
          <w:sz w:val="24"/>
          <w:highlight w:val="none"/>
          <w:lang w:val="en-US" w:eastAsia="zh-CN"/>
        </w:rPr>
        <w:t>8</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资格审查及组建评标委员会</w:t>
      </w:r>
    </w:p>
    <w:p w14:paraId="646349C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r>
        <w:rPr>
          <w:rFonts w:hint="eastAsia" w:asciiTheme="minorEastAsia" w:hAnsiTheme="minorEastAsia" w:eastAsiaTheme="minorEastAsia"/>
          <w:sz w:val="24"/>
          <w:highlight w:val="none"/>
          <w:lang w:val="en-US" w:eastAsia="zh-CN"/>
        </w:rPr>
        <w:t>8</w:t>
      </w:r>
      <w:r>
        <w:rPr>
          <w:rFonts w:hint="eastAsia" w:asciiTheme="minorEastAsia" w:hAnsiTheme="minorEastAsia" w:eastAsiaTheme="minorEastAsia"/>
          <w:sz w:val="24"/>
          <w:highlight w:val="none"/>
        </w:rPr>
        <w:t>.1采购人或采购代理机构依据法律法规和招标文件中规定的内</w:t>
      </w:r>
      <w:r>
        <w:rPr>
          <w:rFonts w:asciiTheme="minorEastAsia" w:hAnsiTheme="minorEastAsia" w:eastAsiaTheme="minorEastAsia"/>
          <w:sz w:val="24"/>
          <w:highlight w:val="none"/>
        </w:rPr>
        <w:t>容</w:t>
      </w:r>
      <w:r>
        <w:rPr>
          <w:rFonts w:hint="eastAsia" w:asciiTheme="minorEastAsia" w:hAnsiTheme="minorEastAsia" w:eastAsiaTheme="minorEastAsia"/>
          <w:sz w:val="24"/>
          <w:highlight w:val="none"/>
        </w:rPr>
        <w:t>，对投标人资格进行审查，未</w:t>
      </w:r>
      <w:r>
        <w:rPr>
          <w:rFonts w:asciiTheme="minorEastAsia" w:hAnsiTheme="minorEastAsia" w:eastAsiaTheme="minorEastAsia"/>
          <w:sz w:val="24"/>
          <w:highlight w:val="none"/>
        </w:rPr>
        <w:t>通过资格审查的投标人</w:t>
      </w:r>
      <w:r>
        <w:rPr>
          <w:rFonts w:hint="eastAsia" w:asciiTheme="minorEastAsia" w:hAnsiTheme="minorEastAsia" w:eastAsiaTheme="minorEastAsia"/>
          <w:sz w:val="24"/>
          <w:highlight w:val="none"/>
        </w:rPr>
        <w:t>不</w:t>
      </w:r>
      <w:r>
        <w:rPr>
          <w:rFonts w:asciiTheme="minorEastAsia" w:hAnsiTheme="minorEastAsia" w:eastAsiaTheme="minorEastAsia"/>
          <w:sz w:val="24"/>
          <w:highlight w:val="none"/>
        </w:rPr>
        <w:t>进入评标</w:t>
      </w:r>
      <w:r>
        <w:rPr>
          <w:rFonts w:hint="eastAsia" w:asciiTheme="minorEastAsia" w:hAnsiTheme="minorEastAsia" w:eastAsiaTheme="minorEastAsia"/>
          <w:sz w:val="24"/>
          <w:highlight w:val="none"/>
        </w:rPr>
        <w:t>。</w:t>
      </w:r>
    </w:p>
    <w:p w14:paraId="3ED4C746">
      <w:pPr>
        <w:spacing w:line="360" w:lineRule="auto"/>
        <w:ind w:firstLine="435"/>
        <w:rPr>
          <w:rFonts w:ascii="宋体" w:hAnsi="宋体" w:eastAsia="宋体"/>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lang w:val="en-US" w:eastAsia="zh-CN"/>
        </w:rPr>
        <w:t>8</w:t>
      </w:r>
      <w:r>
        <w:rPr>
          <w:rFonts w:asciiTheme="minorEastAsia" w:hAnsiTheme="minorEastAsia" w:eastAsiaTheme="minorEastAsia"/>
          <w:sz w:val="24"/>
          <w:highlight w:val="none"/>
        </w:rPr>
        <w:t>.2</w:t>
      </w:r>
      <w:bookmarkStart w:id="22" w:name="_Hlk24663244"/>
      <w:r>
        <w:rPr>
          <w:rFonts w:hint="eastAsia" w:ascii="宋体" w:hAnsi="宋体" w:eastAsia="宋体"/>
          <w:sz w:val="24"/>
          <w:highlight w:val="none"/>
        </w:rPr>
        <w:t>采购人</w:t>
      </w:r>
      <w:r>
        <w:rPr>
          <w:rFonts w:ascii="宋体" w:hAnsi="宋体" w:eastAsia="宋体"/>
          <w:sz w:val="24"/>
          <w:highlight w:val="none"/>
        </w:rPr>
        <w:t>或</w:t>
      </w:r>
      <w:r>
        <w:rPr>
          <w:rFonts w:hint="eastAsia" w:ascii="宋体" w:hAnsi="宋体" w:eastAsia="宋体"/>
          <w:sz w:val="24"/>
          <w:highlight w:val="none"/>
        </w:rPr>
        <w:t>采购代</w:t>
      </w:r>
      <w:r>
        <w:rPr>
          <w:rFonts w:ascii="宋体" w:hAnsi="宋体" w:eastAsia="宋体"/>
          <w:sz w:val="24"/>
          <w:highlight w:val="none"/>
        </w:rPr>
        <w:t>理机构</w:t>
      </w:r>
      <w:r>
        <w:rPr>
          <w:rFonts w:hint="eastAsia" w:ascii="宋体" w:hAnsi="宋体" w:eastAsia="宋体"/>
          <w:sz w:val="24"/>
          <w:highlight w:val="none"/>
        </w:rPr>
        <w:t>将在投标截止时间后至评审结束前通过“信用中国”网站</w:t>
      </w:r>
      <w:r>
        <w:rPr>
          <w:rFonts w:hint="eastAsia" w:ascii="宋体" w:hAnsi="宋体" w:eastAsia="宋体"/>
          <w:sz w:val="24"/>
          <w:highlight w:val="none"/>
          <w:lang w:eastAsia="zh-CN"/>
        </w:rPr>
        <w:t>（</w:t>
      </w:r>
      <w:r>
        <w:rPr>
          <w:rFonts w:hint="eastAsia" w:ascii="宋体" w:hAnsi="宋体" w:eastAsia="宋体"/>
          <w:sz w:val="24"/>
          <w:highlight w:val="none"/>
        </w:rPr>
        <w:t>www.creditchina.gov.cn</w:t>
      </w:r>
      <w:r>
        <w:rPr>
          <w:rFonts w:hint="eastAsia" w:ascii="宋体" w:hAnsi="宋体" w:eastAsia="宋体"/>
          <w:sz w:val="24"/>
          <w:highlight w:val="none"/>
          <w:lang w:eastAsia="zh-CN"/>
        </w:rPr>
        <w:t>）</w:t>
      </w:r>
      <w:r>
        <w:rPr>
          <w:rFonts w:hint="eastAsia" w:ascii="宋体" w:hAnsi="宋体" w:eastAsia="宋体"/>
          <w:sz w:val="24"/>
          <w:highlight w:val="none"/>
        </w:rPr>
        <w:t>、中国政府采购网</w:t>
      </w:r>
      <w:r>
        <w:rPr>
          <w:rFonts w:hint="eastAsia" w:ascii="宋体" w:hAnsi="宋体" w:eastAsia="宋体"/>
          <w:sz w:val="24"/>
          <w:highlight w:val="none"/>
          <w:lang w:eastAsia="zh-CN"/>
        </w:rPr>
        <w:t>（</w:t>
      </w:r>
      <w:r>
        <w:rPr>
          <w:rFonts w:hint="eastAsia" w:ascii="宋体" w:hAnsi="宋体" w:eastAsia="宋体"/>
          <w:sz w:val="24"/>
          <w:highlight w:val="none"/>
        </w:rPr>
        <w:t>www.ccgp.gov.cn</w:t>
      </w:r>
      <w:r>
        <w:rPr>
          <w:rFonts w:hint="eastAsia" w:ascii="宋体" w:hAnsi="宋体" w:eastAsia="宋体"/>
          <w:sz w:val="24"/>
          <w:highlight w:val="none"/>
          <w:lang w:eastAsia="zh-CN"/>
        </w:rPr>
        <w:t>）</w:t>
      </w:r>
      <w:r>
        <w:rPr>
          <w:rFonts w:hint="eastAsia" w:ascii="宋体" w:hAnsi="宋体" w:eastAsia="宋体"/>
          <w:sz w:val="24"/>
          <w:highlight w:val="none"/>
        </w:rPr>
        <w:t>查询相关投标人信用记录，并对投标人信用记录进行甄别，对列入“信用中国”网站</w:t>
      </w:r>
      <w:r>
        <w:rPr>
          <w:rFonts w:hint="eastAsia" w:ascii="宋体" w:hAnsi="宋体" w:eastAsia="宋体"/>
          <w:sz w:val="24"/>
          <w:highlight w:val="none"/>
          <w:lang w:eastAsia="zh-CN"/>
        </w:rPr>
        <w:t>（</w:t>
      </w:r>
      <w:r>
        <w:rPr>
          <w:rFonts w:hint="eastAsia" w:ascii="宋体" w:hAnsi="宋体" w:eastAsia="宋体"/>
          <w:sz w:val="24"/>
          <w:highlight w:val="none"/>
        </w:rPr>
        <w:t>www.creditchina.gov.cn</w:t>
      </w:r>
      <w:r>
        <w:rPr>
          <w:rFonts w:hint="eastAsia" w:ascii="宋体" w:hAnsi="宋体" w:eastAsia="宋体"/>
          <w:sz w:val="24"/>
          <w:highlight w:val="none"/>
          <w:lang w:eastAsia="zh-CN"/>
        </w:rPr>
        <w:t>）</w:t>
      </w:r>
      <w:r>
        <w:rPr>
          <w:rFonts w:hint="eastAsia" w:ascii="宋体" w:hAnsi="宋体" w:eastAsia="宋体"/>
          <w:sz w:val="24"/>
          <w:highlight w:val="none"/>
        </w:rPr>
        <w:t>失信被执行人名单、重大税收违法案件当事人名单、中国政府采购网</w:t>
      </w:r>
      <w:r>
        <w:rPr>
          <w:rFonts w:hint="eastAsia" w:ascii="宋体" w:hAnsi="宋体" w:eastAsia="宋体"/>
          <w:sz w:val="24"/>
          <w:highlight w:val="none"/>
          <w:lang w:eastAsia="zh-CN"/>
        </w:rPr>
        <w:t>（</w:t>
      </w:r>
      <w:r>
        <w:rPr>
          <w:rFonts w:hint="eastAsia" w:ascii="宋体" w:hAnsi="宋体" w:eastAsia="宋体"/>
          <w:sz w:val="24"/>
          <w:highlight w:val="none"/>
        </w:rPr>
        <w:t>www.ccgp.gov.cn</w:t>
      </w:r>
      <w:r>
        <w:rPr>
          <w:rFonts w:hint="eastAsia" w:ascii="宋体" w:hAnsi="宋体" w:eastAsia="宋体"/>
          <w:sz w:val="24"/>
          <w:highlight w:val="none"/>
          <w:lang w:eastAsia="zh-CN"/>
        </w:rPr>
        <w:t>）</w:t>
      </w:r>
      <w:r>
        <w:rPr>
          <w:rFonts w:hint="eastAsia" w:ascii="宋体" w:hAnsi="宋体" w:eastAsia="宋体"/>
          <w:sz w:val="24"/>
          <w:highlight w:val="none"/>
        </w:rPr>
        <w:t>政府采购严重违法失信行为记录名单及其他不符合《中华人民共和国政府采购法》第二十二条规定条件的供应商，其投标将被认定为</w:t>
      </w:r>
      <w:r>
        <w:rPr>
          <w:rFonts w:hint="eastAsia" w:ascii="宋体" w:hAnsi="宋体" w:eastAsia="宋体"/>
          <w:b/>
          <w:sz w:val="24"/>
          <w:highlight w:val="none"/>
        </w:rPr>
        <w:t>投标无效</w:t>
      </w:r>
      <w:r>
        <w:rPr>
          <w:rFonts w:hint="eastAsia" w:ascii="宋体" w:hAnsi="宋体" w:eastAsia="宋体"/>
          <w:sz w:val="24"/>
          <w:highlight w:val="none"/>
        </w:rPr>
        <w:t>。</w:t>
      </w:r>
    </w:p>
    <w:p w14:paraId="30B2C7C7">
      <w:pPr>
        <w:spacing w:line="360" w:lineRule="auto"/>
        <w:ind w:firstLine="435"/>
        <w:rPr>
          <w:rFonts w:ascii="宋体" w:hAnsi="宋体" w:eastAsia="宋体"/>
          <w:sz w:val="24"/>
          <w:highlight w:val="none"/>
        </w:rPr>
      </w:pPr>
      <w:r>
        <w:rPr>
          <w:rFonts w:hint="eastAsia" w:ascii="宋体" w:hAnsi="宋体" w:eastAsia="宋体"/>
          <w:sz w:val="24"/>
          <w:highlight w:val="none"/>
        </w:rPr>
        <w:t>以联合体形式参加投标的，联合体成员存在以上不良信用记录的，联合体投标将被认定为</w:t>
      </w:r>
      <w:r>
        <w:rPr>
          <w:rFonts w:hint="eastAsia" w:ascii="宋体" w:hAnsi="宋体" w:eastAsia="宋体"/>
          <w:b/>
          <w:sz w:val="24"/>
          <w:highlight w:val="none"/>
        </w:rPr>
        <w:t>投标无效</w:t>
      </w:r>
      <w:r>
        <w:rPr>
          <w:rFonts w:hint="eastAsia" w:ascii="宋体" w:hAnsi="宋体" w:eastAsia="宋体"/>
          <w:sz w:val="24"/>
          <w:highlight w:val="none"/>
        </w:rPr>
        <w:t>。</w:t>
      </w:r>
    </w:p>
    <w:p w14:paraId="0D2AE646">
      <w:pPr>
        <w:spacing w:line="360" w:lineRule="auto"/>
        <w:ind w:firstLine="435"/>
        <w:rPr>
          <w:rFonts w:ascii="宋体" w:hAnsi="宋体" w:eastAsia="宋体"/>
          <w:sz w:val="24"/>
          <w:highlight w:val="none"/>
        </w:rPr>
      </w:pPr>
      <w:r>
        <w:rPr>
          <w:rFonts w:hint="eastAsia" w:ascii="宋体" w:hAnsi="宋体" w:eastAsia="宋体"/>
          <w:sz w:val="24"/>
          <w:highlight w:val="none"/>
        </w:rPr>
        <w:t>以上信用查询记录，采购人</w:t>
      </w:r>
      <w:r>
        <w:rPr>
          <w:rFonts w:ascii="宋体" w:hAnsi="宋体" w:eastAsia="宋体"/>
          <w:sz w:val="24"/>
          <w:highlight w:val="none"/>
        </w:rPr>
        <w:t>或采购代理机构</w:t>
      </w:r>
      <w:r>
        <w:rPr>
          <w:rFonts w:hint="eastAsia" w:ascii="宋体" w:hAnsi="宋体" w:eastAsia="宋体"/>
          <w:sz w:val="24"/>
          <w:highlight w:val="none"/>
        </w:rPr>
        <w:t>将下载查询结果页面后与其他采购文件一并保存。投标人不良信用记录以采购人</w:t>
      </w:r>
      <w:r>
        <w:rPr>
          <w:rFonts w:ascii="宋体" w:hAnsi="宋体" w:eastAsia="宋体"/>
          <w:sz w:val="24"/>
          <w:highlight w:val="none"/>
        </w:rPr>
        <w:t>或采购代理机构</w:t>
      </w:r>
      <w:r>
        <w:rPr>
          <w:rFonts w:hint="eastAsia" w:ascii="宋体" w:hAnsi="宋体" w:eastAsia="宋体"/>
          <w:sz w:val="24"/>
          <w:highlight w:val="none"/>
        </w:rPr>
        <w:t>查询结果为准。在本</w:t>
      </w:r>
      <w:r>
        <w:rPr>
          <w:rFonts w:ascii="宋体" w:hAnsi="宋体" w:eastAsia="宋体"/>
          <w:sz w:val="24"/>
          <w:highlight w:val="none"/>
        </w:rPr>
        <w:t>招标文件规定</w:t>
      </w:r>
      <w:r>
        <w:rPr>
          <w:rFonts w:hint="eastAsia" w:ascii="宋体" w:hAnsi="宋体" w:eastAsia="宋体"/>
          <w:sz w:val="24"/>
          <w:highlight w:val="none"/>
        </w:rPr>
        <w:t>的查询时间之外，网站信息发生的任何变更均不作为资格审查依据。投标人自行提供的与网站信息不一致的其他证明材料亦不作为资格审查依据。</w:t>
      </w:r>
      <w:bookmarkEnd w:id="22"/>
    </w:p>
    <w:p w14:paraId="1461AE69">
      <w:pPr>
        <w:spacing w:line="360" w:lineRule="auto"/>
        <w:ind w:firstLine="435"/>
        <w:rPr>
          <w:rFonts w:asciiTheme="minorEastAsia" w:hAnsiTheme="minorEastAsia" w:eastAsiaTheme="minorEastAsia"/>
          <w:b/>
          <w:sz w:val="24"/>
          <w:highlight w:val="none"/>
        </w:rPr>
      </w:pPr>
      <w:r>
        <w:rPr>
          <w:rFonts w:hint="eastAsia" w:asciiTheme="minorEastAsia" w:hAnsiTheme="minorEastAsia" w:eastAsiaTheme="minorEastAsia"/>
          <w:sz w:val="24"/>
          <w:highlight w:val="none"/>
        </w:rPr>
        <w:t>1</w:t>
      </w:r>
      <w:r>
        <w:rPr>
          <w:rFonts w:hint="eastAsia" w:asciiTheme="minorEastAsia" w:hAnsiTheme="minorEastAsia" w:eastAsiaTheme="minorEastAsia"/>
          <w:sz w:val="24"/>
          <w:highlight w:val="none"/>
          <w:lang w:val="en-US" w:eastAsia="zh-CN"/>
        </w:rPr>
        <w:t>8</w:t>
      </w:r>
      <w:r>
        <w:rPr>
          <w:rFonts w:hint="eastAsia" w:asciiTheme="minorEastAsia" w:hAnsiTheme="minorEastAsia" w:eastAsiaTheme="minorEastAsia"/>
          <w:sz w:val="24"/>
          <w:highlight w:val="none"/>
        </w:rPr>
        <w:t>.3按照</w:t>
      </w:r>
      <w:r>
        <w:rPr>
          <w:rFonts w:hint="eastAsia" w:ascii="宋体" w:hAnsi="宋体" w:eastAsia="宋体"/>
          <w:sz w:val="24"/>
          <w:highlight w:val="none"/>
        </w:rPr>
        <w:t>《</w:t>
      </w:r>
      <w:r>
        <w:rPr>
          <w:rFonts w:ascii="宋体" w:hAnsi="宋体" w:eastAsia="宋体"/>
          <w:sz w:val="24"/>
          <w:highlight w:val="none"/>
        </w:rPr>
        <w:t>中华人民共和国政府采购法</w:t>
      </w:r>
      <w:r>
        <w:rPr>
          <w:rFonts w:hint="eastAsia" w:ascii="宋体" w:hAnsi="宋体" w:eastAsia="宋体"/>
          <w:sz w:val="24"/>
          <w:highlight w:val="none"/>
          <w:lang w:eastAsia="zh-CN"/>
        </w:rPr>
        <w:t>》《</w:t>
      </w:r>
      <w:r>
        <w:rPr>
          <w:rFonts w:asciiTheme="minorEastAsia" w:hAnsiTheme="minorEastAsia" w:eastAsiaTheme="minorEastAsia"/>
          <w:sz w:val="24"/>
          <w:highlight w:val="none"/>
        </w:rPr>
        <w:t>中华人民共和国政府采购</w:t>
      </w:r>
      <w:r>
        <w:rPr>
          <w:rFonts w:hint="eastAsia" w:asciiTheme="minorEastAsia" w:hAnsiTheme="minorEastAsia" w:eastAsiaTheme="minorEastAsia"/>
          <w:sz w:val="24"/>
          <w:highlight w:val="none"/>
        </w:rPr>
        <w:t>法</w:t>
      </w:r>
      <w:r>
        <w:rPr>
          <w:rFonts w:asciiTheme="minorEastAsia" w:hAnsiTheme="minorEastAsia" w:eastAsiaTheme="minorEastAsia"/>
          <w:sz w:val="24"/>
          <w:highlight w:val="none"/>
        </w:rPr>
        <w:t>实施条例》</w:t>
      </w:r>
      <w:r>
        <w:rPr>
          <w:rFonts w:hint="eastAsia" w:asciiTheme="minorEastAsia" w:hAnsiTheme="minorEastAsia" w:eastAsiaTheme="minorEastAsia"/>
          <w:sz w:val="24"/>
          <w:highlight w:val="none"/>
        </w:rPr>
        <w:t>及本项目本级</w:t>
      </w:r>
      <w:r>
        <w:rPr>
          <w:rFonts w:asciiTheme="minorEastAsia" w:hAnsiTheme="minorEastAsia" w:eastAsiaTheme="minorEastAsia"/>
          <w:sz w:val="24"/>
          <w:highlight w:val="none"/>
        </w:rPr>
        <w:t>和上级财政部门</w:t>
      </w:r>
      <w:r>
        <w:rPr>
          <w:rFonts w:hint="eastAsia" w:asciiTheme="minorEastAsia" w:hAnsiTheme="minorEastAsia" w:eastAsiaTheme="minorEastAsia"/>
          <w:sz w:val="24"/>
          <w:highlight w:val="none"/>
        </w:rPr>
        <w:t>、政府采购监督管理部门的有关规定依法组建的</w:t>
      </w:r>
      <w:r>
        <w:rPr>
          <w:rFonts w:asciiTheme="minorEastAsia" w:hAnsiTheme="minorEastAsia" w:eastAsiaTheme="minorEastAsia"/>
          <w:sz w:val="24"/>
          <w:highlight w:val="none"/>
        </w:rPr>
        <w:t>评标委员会</w:t>
      </w:r>
      <w:r>
        <w:rPr>
          <w:rFonts w:hint="eastAsia" w:asciiTheme="minorEastAsia" w:hAnsiTheme="minorEastAsia" w:eastAsiaTheme="minorEastAsia"/>
          <w:sz w:val="24"/>
          <w:highlight w:val="none"/>
        </w:rPr>
        <w:t>，负责本项目评标工作。</w:t>
      </w:r>
    </w:p>
    <w:p w14:paraId="646DC0D1">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lang w:val="en-US" w:eastAsia="zh-CN"/>
        </w:rPr>
        <w:t>19</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投标文件符合性审查与澄清</w:t>
      </w:r>
    </w:p>
    <w:p w14:paraId="49446227">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19</w:t>
      </w:r>
      <w:r>
        <w:rPr>
          <w:rFonts w:asciiTheme="minorEastAsia" w:hAnsiTheme="minorEastAsia" w:eastAsiaTheme="minorEastAsia"/>
          <w:sz w:val="24"/>
          <w:highlight w:val="none"/>
        </w:rPr>
        <w:t>.1符合性审查是指依据招标文件的规定，从投标文件的有效性和完整性对招标文件的响应程度</w:t>
      </w:r>
      <w:r>
        <w:rPr>
          <w:rFonts w:ascii="宋体" w:hAnsi="宋体" w:eastAsia="宋体"/>
          <w:sz w:val="24"/>
          <w:highlight w:val="none"/>
        </w:rPr>
        <w:t>进行</w:t>
      </w:r>
      <w:r>
        <w:rPr>
          <w:rFonts w:asciiTheme="minorEastAsia" w:hAnsiTheme="minorEastAsia" w:eastAsiaTheme="minorEastAsia"/>
          <w:sz w:val="24"/>
          <w:highlight w:val="none"/>
        </w:rPr>
        <w:t>审查，以确定是否对招标文件的实质性要求做出响应。</w:t>
      </w:r>
    </w:p>
    <w:p w14:paraId="4DA5AB3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19</w:t>
      </w:r>
      <w:r>
        <w:rPr>
          <w:rFonts w:asciiTheme="minorEastAsia" w:hAnsiTheme="minorEastAsia" w:eastAsiaTheme="minorEastAsia"/>
          <w:sz w:val="24"/>
          <w:highlight w:val="none"/>
        </w:rPr>
        <w:t>.2如一个分包内只有一种产品，不同投标人所投产品为同一品牌的，按如下方式处理：</w:t>
      </w:r>
    </w:p>
    <w:p w14:paraId="36AAE23A">
      <w:pPr>
        <w:spacing w:line="360" w:lineRule="auto"/>
        <w:ind w:firstLine="435"/>
        <w:rPr>
          <w:rFonts w:ascii="宋体" w:hAnsi="宋体" w:eastAsia="宋体"/>
          <w:sz w:val="24"/>
          <w:highlight w:val="none"/>
        </w:rPr>
      </w:pPr>
      <w:r>
        <w:rPr>
          <w:rFonts w:hint="eastAsia" w:ascii="宋体" w:hAnsi="宋体" w:eastAsia="宋体"/>
          <w:sz w:val="24"/>
          <w:highlight w:val="none"/>
          <w:lang w:val="en-US" w:eastAsia="zh-CN"/>
        </w:rPr>
        <w:t>19</w:t>
      </w:r>
      <w:r>
        <w:rPr>
          <w:rFonts w:ascii="宋体" w:hAnsi="宋体" w:eastAsia="宋体"/>
          <w:sz w:val="24"/>
          <w:highlight w:val="none"/>
        </w:rPr>
        <w:t>.2.1如本项目使用最低评标价法，提供相同品牌产品的不同投标人以其中通过资格审查、符合性审查且报价最低的参加评标；报价相同的，由采购人或者采购人委托评标委员会按照招标文件中评标</w:t>
      </w:r>
      <w:r>
        <w:rPr>
          <w:rFonts w:hint="eastAsia" w:ascii="宋体" w:hAnsi="宋体" w:eastAsia="宋体"/>
          <w:sz w:val="24"/>
          <w:highlight w:val="none"/>
        </w:rPr>
        <w:t>方</w:t>
      </w:r>
      <w:r>
        <w:rPr>
          <w:rFonts w:ascii="宋体" w:hAnsi="宋体" w:eastAsia="宋体"/>
          <w:sz w:val="24"/>
          <w:highlight w:val="none"/>
        </w:rPr>
        <w:t>法</w:t>
      </w:r>
      <w:r>
        <w:rPr>
          <w:rFonts w:hint="eastAsia" w:ascii="宋体" w:hAnsi="宋体" w:eastAsia="宋体"/>
          <w:sz w:val="24"/>
          <w:highlight w:val="none"/>
        </w:rPr>
        <w:t>和标准</w:t>
      </w:r>
      <w:r>
        <w:rPr>
          <w:rFonts w:ascii="宋体" w:hAnsi="宋体" w:eastAsia="宋体"/>
          <w:sz w:val="24"/>
          <w:highlight w:val="none"/>
        </w:rPr>
        <w:t>规定的方式确定一个参加评标的投标人；未规定的采取随机抽取方式确定，其他投标将被认定为</w:t>
      </w:r>
      <w:r>
        <w:rPr>
          <w:rFonts w:ascii="宋体" w:hAnsi="宋体" w:eastAsia="宋体"/>
          <w:b/>
          <w:sz w:val="24"/>
          <w:highlight w:val="none"/>
        </w:rPr>
        <w:t>投标无效</w:t>
      </w:r>
      <w:r>
        <w:rPr>
          <w:rFonts w:ascii="宋体" w:hAnsi="宋体" w:eastAsia="宋体"/>
          <w:sz w:val="24"/>
          <w:highlight w:val="none"/>
        </w:rPr>
        <w:t>。</w:t>
      </w:r>
    </w:p>
    <w:p w14:paraId="0F02CF54">
      <w:pPr>
        <w:spacing w:line="360" w:lineRule="auto"/>
        <w:ind w:firstLine="435"/>
        <w:rPr>
          <w:rFonts w:ascii="宋体" w:hAnsi="宋体" w:eastAsia="宋体"/>
          <w:sz w:val="24"/>
          <w:highlight w:val="none"/>
        </w:rPr>
      </w:pPr>
      <w:r>
        <w:rPr>
          <w:rFonts w:hint="eastAsia" w:ascii="宋体" w:hAnsi="宋体" w:eastAsia="宋体"/>
          <w:sz w:val="24"/>
          <w:highlight w:val="none"/>
          <w:lang w:val="en-US" w:eastAsia="zh-CN"/>
        </w:rPr>
        <w:t>19</w:t>
      </w:r>
      <w:r>
        <w:rPr>
          <w:rFonts w:ascii="宋体" w:hAnsi="宋体" w:eastAsia="宋体"/>
          <w:sz w:val="24"/>
          <w:highlight w:val="none"/>
        </w:rPr>
        <w:t>.2.2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sz w:val="24"/>
          <w:highlight w:val="none"/>
        </w:rPr>
        <w:t>方</w:t>
      </w:r>
      <w:r>
        <w:rPr>
          <w:rFonts w:ascii="宋体" w:hAnsi="宋体" w:eastAsia="宋体"/>
          <w:sz w:val="24"/>
          <w:highlight w:val="none"/>
        </w:rPr>
        <w:t>法</w:t>
      </w:r>
      <w:r>
        <w:rPr>
          <w:rFonts w:hint="eastAsia" w:ascii="宋体" w:hAnsi="宋体" w:eastAsia="宋体"/>
          <w:sz w:val="24"/>
          <w:highlight w:val="none"/>
        </w:rPr>
        <w:t>和标准</w:t>
      </w:r>
      <w:r>
        <w:rPr>
          <w:rFonts w:ascii="宋体" w:hAnsi="宋体" w:eastAsia="宋体"/>
          <w:sz w:val="24"/>
          <w:highlight w:val="none"/>
        </w:rPr>
        <w:t>规定的方式确定一个投标人获得中标人推荐资格；未规定的采取随机抽取方式确定，其他同品牌投标人不作为中标候选人。</w:t>
      </w:r>
    </w:p>
    <w:p w14:paraId="0ED59D91">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19</w:t>
      </w:r>
      <w:r>
        <w:rPr>
          <w:rFonts w:asciiTheme="minorEastAsia" w:hAnsiTheme="minorEastAsia" w:eastAsiaTheme="minorEastAsia"/>
          <w:sz w:val="24"/>
          <w:highlight w:val="none"/>
        </w:rPr>
        <w:t>.3如一个分包内包含多种产品的，采购人或采购代理机构将在</w:t>
      </w:r>
      <w:r>
        <w:rPr>
          <w:rFonts w:asciiTheme="minorEastAsia" w:hAnsiTheme="minorEastAsia" w:eastAsiaTheme="minorEastAsia"/>
          <w:sz w:val="24"/>
          <w:highlight w:val="none"/>
          <w:u w:val="single"/>
        </w:rPr>
        <w:t>投标人须知前附表</w:t>
      </w:r>
      <w:r>
        <w:rPr>
          <w:rFonts w:asciiTheme="minorEastAsia" w:hAnsiTheme="minorEastAsia" w:eastAsiaTheme="minorEastAsia"/>
          <w:sz w:val="24"/>
          <w:highlight w:val="none"/>
        </w:rPr>
        <w:t>中载明核心产品，多家投标人提供的核心产品品牌相同的，按第</w:t>
      </w:r>
      <w:r>
        <w:rPr>
          <w:rFonts w:hint="eastAsia" w:asciiTheme="minorEastAsia" w:hAnsiTheme="minorEastAsia" w:eastAsiaTheme="minorEastAsia"/>
          <w:sz w:val="24"/>
          <w:highlight w:val="none"/>
          <w:lang w:val="en-US" w:eastAsia="zh-CN"/>
        </w:rPr>
        <w:t>19</w:t>
      </w: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款</w:t>
      </w:r>
      <w:r>
        <w:rPr>
          <w:rFonts w:asciiTheme="minorEastAsia" w:hAnsiTheme="minorEastAsia" w:eastAsiaTheme="minorEastAsia"/>
          <w:sz w:val="24"/>
          <w:highlight w:val="none"/>
        </w:rPr>
        <w:t>规定处理。</w:t>
      </w:r>
    </w:p>
    <w:p w14:paraId="61063A3D">
      <w:pPr>
        <w:spacing w:line="360" w:lineRule="auto"/>
        <w:ind w:firstLine="435"/>
        <w:rPr>
          <w:rFonts w:ascii="宋体" w:hAnsi="宋体" w:eastAsia="宋体"/>
          <w:sz w:val="24"/>
          <w:highlight w:val="none"/>
        </w:rPr>
      </w:pPr>
      <w:r>
        <w:rPr>
          <w:rFonts w:hint="eastAsia" w:ascii="宋体" w:hAnsi="宋体" w:eastAsia="宋体"/>
          <w:sz w:val="24"/>
          <w:highlight w:val="none"/>
          <w:lang w:val="en-US" w:eastAsia="zh-CN"/>
        </w:rPr>
        <w:t>19</w:t>
      </w:r>
      <w:r>
        <w:rPr>
          <w:rFonts w:ascii="宋体" w:hAnsi="宋体" w:eastAsia="宋体"/>
          <w:sz w:val="24"/>
          <w:highlight w:val="none"/>
        </w:rPr>
        <w:t>.4</w:t>
      </w:r>
      <w:r>
        <w:rPr>
          <w:rFonts w:hint="eastAsia" w:ascii="宋体" w:hAnsi="宋体" w:eastAsia="宋体"/>
          <w:sz w:val="24"/>
          <w:highlight w:val="none"/>
        </w:rPr>
        <w:t>投标文件的澄清</w:t>
      </w:r>
    </w:p>
    <w:p w14:paraId="75CE41DD">
      <w:pPr>
        <w:spacing w:line="360" w:lineRule="auto"/>
        <w:ind w:firstLine="435"/>
        <w:rPr>
          <w:rFonts w:ascii="宋体" w:hAnsi="宋体" w:eastAsia="宋体"/>
          <w:sz w:val="24"/>
          <w:highlight w:val="none"/>
        </w:rPr>
      </w:pPr>
      <w:r>
        <w:rPr>
          <w:rFonts w:hint="eastAsia" w:ascii="宋体" w:hAnsi="宋体" w:eastAsia="宋体"/>
          <w:sz w:val="24"/>
          <w:highlight w:val="none"/>
          <w:lang w:val="en-US" w:eastAsia="zh-CN"/>
        </w:rPr>
        <w:t>19</w:t>
      </w:r>
      <w:r>
        <w:rPr>
          <w:rFonts w:ascii="宋体" w:hAnsi="宋体" w:eastAsia="宋体"/>
          <w:sz w:val="24"/>
          <w:highlight w:val="none"/>
        </w:rPr>
        <w:t>.4.1为有助于投标</w:t>
      </w:r>
      <w:r>
        <w:rPr>
          <w:rFonts w:hint="eastAsia" w:ascii="宋体" w:hAnsi="宋体" w:eastAsia="宋体"/>
          <w:sz w:val="24"/>
          <w:highlight w:val="none"/>
        </w:rPr>
        <w:t>文件</w:t>
      </w:r>
      <w:r>
        <w:rPr>
          <w:rFonts w:ascii="宋体" w:hAnsi="宋体" w:eastAsia="宋体"/>
          <w:sz w:val="24"/>
          <w:highlight w:val="none"/>
        </w:rPr>
        <w:t>的审查、评价和比较，在评标期间，评标委员会将以书面</w:t>
      </w:r>
      <w:r>
        <w:rPr>
          <w:rFonts w:hint="eastAsia" w:ascii="宋体" w:hAnsi="宋体" w:eastAsia="宋体"/>
          <w:sz w:val="24"/>
          <w:highlight w:val="none"/>
        </w:rPr>
        <w:t>方式（询标）</w:t>
      </w:r>
      <w:r>
        <w:rPr>
          <w:rFonts w:ascii="宋体" w:hAnsi="宋体" w:eastAsia="宋体"/>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sz w:val="24"/>
          <w:highlight w:val="none"/>
        </w:rPr>
        <w:t>审</w:t>
      </w:r>
      <w:r>
        <w:rPr>
          <w:rFonts w:ascii="宋体" w:hAnsi="宋体" w:eastAsia="宋体"/>
          <w:sz w:val="24"/>
          <w:highlight w:val="none"/>
        </w:rPr>
        <w:t>查投标人的报价，有可能影响履约的情况</w:t>
      </w:r>
      <w:r>
        <w:rPr>
          <w:rFonts w:hint="eastAsia" w:ascii="宋体" w:hAnsi="宋体" w:eastAsia="宋体"/>
          <w:sz w:val="24"/>
          <w:highlight w:val="none"/>
          <w:lang w:eastAsia="zh-CN"/>
        </w:rPr>
        <w:t>做必要的</w:t>
      </w:r>
      <w:r>
        <w:rPr>
          <w:rFonts w:ascii="宋体" w:hAnsi="宋体" w:eastAsia="宋体"/>
          <w:sz w:val="24"/>
          <w:highlight w:val="none"/>
        </w:rPr>
        <w:t>澄清、说明或补正。投标人的澄清、说明或补正应在评标委员会规定的时间内以书面</w:t>
      </w:r>
      <w:r>
        <w:rPr>
          <w:rFonts w:hint="eastAsia" w:ascii="宋体" w:hAnsi="宋体" w:eastAsia="宋体"/>
          <w:sz w:val="24"/>
          <w:highlight w:val="none"/>
        </w:rPr>
        <w:t>方式</w:t>
      </w:r>
      <w:r>
        <w:rPr>
          <w:rFonts w:ascii="宋体" w:hAnsi="宋体" w:eastAsia="宋体"/>
          <w:sz w:val="24"/>
          <w:highlight w:val="none"/>
        </w:rPr>
        <w:t>进行，并不得超出投标文件范围或者改变投标文件的实质性内容。</w:t>
      </w:r>
    </w:p>
    <w:p w14:paraId="2C64531C">
      <w:pPr>
        <w:spacing w:line="360" w:lineRule="auto"/>
        <w:ind w:firstLine="435"/>
        <w:rPr>
          <w:rFonts w:ascii="宋体" w:hAnsi="宋体" w:eastAsia="宋体"/>
          <w:b/>
          <w:bCs/>
          <w:sz w:val="24"/>
          <w:highlight w:val="none"/>
        </w:rPr>
      </w:pPr>
      <w:r>
        <w:rPr>
          <w:rFonts w:hint="eastAsia" w:ascii="宋体" w:hAnsi="宋体" w:eastAsia="宋体"/>
          <w:b/>
          <w:bCs/>
          <w:sz w:val="24"/>
          <w:highlight w:val="none"/>
        </w:rPr>
        <w:t>如有询标，投标人授权代表（或法定代表人）可通过远程登录的方式接受网上询标。因投标人授权代表联系不上、没有及时登录系统等情形而无法接受评标委员会询标的，投标人自行承担相关风险。</w:t>
      </w:r>
    </w:p>
    <w:p w14:paraId="43D23D7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19</w:t>
      </w:r>
      <w:r>
        <w:rPr>
          <w:rFonts w:asciiTheme="minorEastAsia" w:hAnsiTheme="minorEastAsia" w:eastAsiaTheme="minorEastAsia"/>
          <w:sz w:val="24"/>
          <w:highlight w:val="none"/>
        </w:rPr>
        <w:t>.4.2</w:t>
      </w:r>
      <w:r>
        <w:rPr>
          <w:rFonts w:hint="eastAsia" w:asciiTheme="minorEastAsia" w:hAnsiTheme="minorEastAsia" w:eastAsiaTheme="minorEastAsia"/>
          <w:sz w:val="24"/>
          <w:highlight w:val="none"/>
        </w:rPr>
        <w:t>投标人的澄清、说明或补正将作为投标文件的一部分。</w:t>
      </w:r>
    </w:p>
    <w:p w14:paraId="6CF39144">
      <w:pPr>
        <w:spacing w:line="360" w:lineRule="auto"/>
        <w:ind w:firstLine="435"/>
        <w:rPr>
          <w:rFonts w:ascii="宋体" w:hAnsi="宋体" w:eastAsia="宋体"/>
          <w:sz w:val="24"/>
          <w:highlight w:val="none"/>
        </w:rPr>
      </w:pPr>
      <w:r>
        <w:rPr>
          <w:rFonts w:hint="eastAsia" w:ascii="宋体" w:hAnsi="宋体" w:eastAsia="宋体"/>
          <w:sz w:val="24"/>
          <w:highlight w:val="none"/>
          <w:lang w:val="en-US" w:eastAsia="zh-CN"/>
        </w:rPr>
        <w:t>19</w:t>
      </w:r>
      <w:r>
        <w:rPr>
          <w:rFonts w:ascii="宋体" w:hAnsi="宋体" w:eastAsia="宋体"/>
          <w:sz w:val="24"/>
          <w:highlight w:val="none"/>
        </w:rPr>
        <w:t>.4.3评标委员会对投标人提交的澄清、说明或补正有疑问的，可以要求投标人进一步澄清、说明或补正，直至满足评标委员会的要求。</w:t>
      </w:r>
    </w:p>
    <w:p w14:paraId="1588E1D6">
      <w:pPr>
        <w:spacing w:line="360" w:lineRule="auto"/>
        <w:ind w:firstLine="435"/>
        <w:rPr>
          <w:rFonts w:ascii="宋体" w:hAnsi="宋体" w:eastAsia="宋体"/>
          <w:sz w:val="24"/>
          <w:highlight w:val="none"/>
        </w:rPr>
      </w:pPr>
      <w:r>
        <w:rPr>
          <w:rFonts w:hint="eastAsia" w:ascii="宋体" w:hAnsi="宋体" w:eastAsia="宋体"/>
          <w:sz w:val="24"/>
          <w:highlight w:val="none"/>
          <w:lang w:val="en-US" w:eastAsia="zh-CN"/>
        </w:rPr>
        <w:t>19</w:t>
      </w:r>
      <w:r>
        <w:rPr>
          <w:rFonts w:ascii="宋体" w:hAnsi="宋体" w:eastAsia="宋体"/>
          <w:sz w:val="24"/>
          <w:highlight w:val="none"/>
        </w:rPr>
        <w:t>.5投标文件报价出现前后不一致的，按照下列规定修正：</w:t>
      </w:r>
    </w:p>
    <w:p w14:paraId="6D3E548E">
      <w:pPr>
        <w:spacing w:line="360" w:lineRule="auto"/>
        <w:ind w:firstLine="435"/>
        <w:rPr>
          <w:rFonts w:ascii="宋体" w:hAnsi="宋体" w:eastAsia="宋体"/>
          <w:sz w:val="24"/>
          <w:highlight w:val="none"/>
        </w:rPr>
      </w:pPr>
      <w:r>
        <w:rPr>
          <w:rFonts w:ascii="宋体" w:hAnsi="宋体" w:eastAsia="宋体"/>
          <w:sz w:val="24"/>
          <w:highlight w:val="none"/>
        </w:rPr>
        <w:t>（</w:t>
      </w:r>
      <w:r>
        <w:rPr>
          <w:rFonts w:hint="eastAsia" w:ascii="宋体" w:hAnsi="宋体" w:eastAsia="宋体"/>
          <w:sz w:val="24"/>
          <w:highlight w:val="none"/>
        </w:rPr>
        <w:t>1</w:t>
      </w:r>
      <w:r>
        <w:rPr>
          <w:rFonts w:ascii="宋体" w:hAnsi="宋体" w:eastAsia="宋体"/>
          <w:sz w:val="24"/>
          <w:highlight w:val="none"/>
        </w:rPr>
        <w:t>）投标文件中开标一览表内容与投标文件中相应内容不一致的，以开标一览表为准；</w:t>
      </w:r>
    </w:p>
    <w:p w14:paraId="455F8AAD">
      <w:pPr>
        <w:spacing w:line="360" w:lineRule="auto"/>
        <w:ind w:firstLine="435"/>
        <w:rPr>
          <w:rFonts w:ascii="宋体" w:hAnsi="宋体" w:eastAsia="宋体"/>
          <w:sz w:val="24"/>
          <w:highlight w:val="none"/>
        </w:rPr>
      </w:pPr>
      <w:r>
        <w:rPr>
          <w:rFonts w:ascii="宋体" w:hAnsi="宋体" w:eastAsia="宋体"/>
          <w:sz w:val="24"/>
          <w:highlight w:val="none"/>
        </w:rPr>
        <w:t>（</w:t>
      </w:r>
      <w:r>
        <w:rPr>
          <w:rFonts w:hint="eastAsia" w:ascii="宋体" w:hAnsi="宋体" w:eastAsia="宋体"/>
          <w:sz w:val="24"/>
          <w:highlight w:val="none"/>
        </w:rPr>
        <w:t>2</w:t>
      </w:r>
      <w:r>
        <w:rPr>
          <w:rFonts w:ascii="宋体" w:hAnsi="宋体" w:eastAsia="宋体"/>
          <w:sz w:val="24"/>
          <w:highlight w:val="none"/>
        </w:rPr>
        <w:t>）大写金额和小写金额不一致的，以大写金额为准；</w:t>
      </w:r>
    </w:p>
    <w:p w14:paraId="2B74DE90">
      <w:pPr>
        <w:spacing w:line="360" w:lineRule="auto"/>
        <w:ind w:firstLine="435"/>
        <w:rPr>
          <w:rFonts w:ascii="宋体" w:hAnsi="宋体" w:eastAsia="宋体"/>
          <w:sz w:val="24"/>
          <w:highlight w:val="none"/>
        </w:rPr>
      </w:pPr>
      <w:r>
        <w:rPr>
          <w:rFonts w:ascii="宋体" w:hAnsi="宋体" w:eastAsia="宋体"/>
          <w:sz w:val="24"/>
          <w:highlight w:val="none"/>
        </w:rPr>
        <w:t>（</w:t>
      </w:r>
      <w:r>
        <w:rPr>
          <w:rFonts w:hint="eastAsia" w:ascii="宋体" w:hAnsi="宋体" w:eastAsia="宋体"/>
          <w:sz w:val="24"/>
          <w:highlight w:val="none"/>
        </w:rPr>
        <w:t>3</w:t>
      </w:r>
      <w:r>
        <w:rPr>
          <w:rFonts w:ascii="宋体" w:hAnsi="宋体" w:eastAsia="宋体"/>
          <w:sz w:val="24"/>
          <w:highlight w:val="none"/>
        </w:rPr>
        <w:t>）单价金额小数点或者百分比有明显错位的，以开标一览表的总价为准，并修改单价；</w:t>
      </w:r>
    </w:p>
    <w:p w14:paraId="4EF343D0">
      <w:pPr>
        <w:spacing w:line="360" w:lineRule="auto"/>
        <w:ind w:firstLine="435"/>
        <w:rPr>
          <w:rFonts w:ascii="宋体" w:hAnsi="宋体" w:eastAsia="宋体"/>
          <w:sz w:val="24"/>
          <w:highlight w:val="none"/>
        </w:rPr>
      </w:pPr>
      <w:r>
        <w:rPr>
          <w:rFonts w:ascii="宋体" w:hAnsi="宋体" w:eastAsia="宋体"/>
          <w:sz w:val="24"/>
          <w:highlight w:val="none"/>
        </w:rPr>
        <w:t>（</w:t>
      </w:r>
      <w:r>
        <w:rPr>
          <w:rFonts w:hint="eastAsia" w:ascii="宋体" w:hAnsi="宋体" w:eastAsia="宋体"/>
          <w:sz w:val="24"/>
          <w:highlight w:val="none"/>
        </w:rPr>
        <w:t>4</w:t>
      </w:r>
      <w:r>
        <w:rPr>
          <w:rFonts w:ascii="宋体" w:hAnsi="宋体" w:eastAsia="宋体"/>
          <w:sz w:val="24"/>
          <w:highlight w:val="none"/>
        </w:rPr>
        <w:t>）总价金额与按单价汇总金额不一致的，以单价金额计算结果为准。</w:t>
      </w:r>
    </w:p>
    <w:p w14:paraId="1861D412">
      <w:pPr>
        <w:spacing w:line="360" w:lineRule="auto"/>
        <w:ind w:firstLine="435"/>
        <w:rPr>
          <w:rFonts w:ascii="宋体" w:hAnsi="宋体" w:eastAsia="宋体"/>
          <w:sz w:val="24"/>
          <w:highlight w:val="none"/>
        </w:rPr>
      </w:pPr>
      <w:r>
        <w:rPr>
          <w:rFonts w:ascii="宋体" w:hAnsi="宋体" w:eastAsia="宋体"/>
          <w:sz w:val="24"/>
          <w:highlight w:val="none"/>
        </w:rPr>
        <w:t>同时出现两种以上不一致的，按照前款规定的顺序修正。修正后的报价按照第</w:t>
      </w:r>
      <w:r>
        <w:rPr>
          <w:rFonts w:hint="eastAsia" w:ascii="宋体" w:hAnsi="宋体" w:eastAsia="宋体"/>
          <w:sz w:val="24"/>
          <w:highlight w:val="none"/>
          <w:lang w:val="en-US" w:eastAsia="zh-CN"/>
        </w:rPr>
        <w:t>19</w:t>
      </w:r>
      <w:r>
        <w:rPr>
          <w:rFonts w:ascii="宋体" w:hAnsi="宋体" w:eastAsia="宋体"/>
          <w:sz w:val="24"/>
          <w:highlight w:val="none"/>
        </w:rPr>
        <w:t>.4条的规定经投标人确认后产生约束力，投标人不确认的，其投标将被认定为</w:t>
      </w:r>
      <w:r>
        <w:rPr>
          <w:rFonts w:ascii="宋体" w:hAnsi="宋体" w:eastAsia="宋体"/>
          <w:b/>
          <w:sz w:val="24"/>
          <w:highlight w:val="none"/>
        </w:rPr>
        <w:t>投标无效</w:t>
      </w:r>
      <w:r>
        <w:rPr>
          <w:rFonts w:ascii="宋体" w:hAnsi="宋体" w:eastAsia="宋体"/>
          <w:sz w:val="24"/>
          <w:highlight w:val="none"/>
        </w:rPr>
        <w:t>。</w:t>
      </w:r>
    </w:p>
    <w:p w14:paraId="1BDF9347">
      <w:pPr>
        <w:spacing w:line="360" w:lineRule="auto"/>
        <w:ind w:firstLine="435"/>
        <w:rPr>
          <w:rFonts w:asciiTheme="minorEastAsia" w:hAnsiTheme="minorEastAsia" w:eastAsiaTheme="minorEastAsia"/>
          <w:b/>
          <w:sz w:val="24"/>
          <w:highlight w:val="none"/>
        </w:rPr>
      </w:pPr>
      <w:r>
        <w:rPr>
          <w:rFonts w:hint="eastAsia" w:asciiTheme="minorEastAsia" w:hAnsiTheme="minorEastAsia" w:eastAsiaTheme="minorEastAsia"/>
          <w:sz w:val="24"/>
          <w:highlight w:val="none"/>
        </w:rPr>
        <w:t>对不同文字文本投标文件的解释发生异议的，以中文文本为准。</w:t>
      </w:r>
    </w:p>
    <w:p w14:paraId="118BD9D4">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w:t>
      </w:r>
      <w:r>
        <w:rPr>
          <w:rFonts w:hint="eastAsia" w:asciiTheme="minorEastAsia" w:hAnsiTheme="minorEastAsia" w:eastAsiaTheme="minorEastAsia"/>
          <w:b/>
          <w:sz w:val="24"/>
          <w:highlight w:val="none"/>
          <w:lang w:val="en-US" w:eastAsia="zh-CN"/>
        </w:rPr>
        <w:t>0</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投标无效</w:t>
      </w:r>
    </w:p>
    <w:p w14:paraId="035A6CA7">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lang w:val="en-US" w:eastAsia="zh-CN"/>
        </w:rPr>
        <w:t>0</w:t>
      </w:r>
      <w:r>
        <w:rPr>
          <w:rFonts w:asciiTheme="minorEastAsia" w:hAnsiTheme="minorEastAsia" w:eastAsiaTheme="minorEastAsia"/>
          <w:sz w:val="24"/>
          <w:highlight w:val="none"/>
        </w:rPr>
        <w:t>.1根据本</w:t>
      </w:r>
      <w:r>
        <w:rPr>
          <w:rFonts w:hint="eastAsia" w:asciiTheme="minorEastAsia" w:hAnsiTheme="minorEastAsia" w:eastAsiaTheme="minorEastAsia"/>
          <w:sz w:val="24"/>
          <w:highlight w:val="none"/>
        </w:rPr>
        <w:t>招标文件</w:t>
      </w:r>
      <w:r>
        <w:rPr>
          <w:rFonts w:asciiTheme="minorEastAsia" w:hAnsiTheme="minorEastAsia" w:eastAsiaTheme="minorEastAsia"/>
          <w:sz w:val="24"/>
          <w:highlight w:val="none"/>
        </w:rPr>
        <w:t>的规定，评标委员会要审查每份投标文件是否实质上响应了招标文件的要求。投标人不得通过修正或撤销不符合要求的偏离，从而使其投标成为实质上响应的投标。</w:t>
      </w:r>
    </w:p>
    <w:p w14:paraId="6C3A976B">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评标委员会决定投标的响应性只根据招标文件要求和投标文件内容。</w:t>
      </w:r>
    </w:p>
    <w:p w14:paraId="68349E31">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无论何种原因，即使投标人投标时携带了证书材料的原件，但投标文件中未提供与之内容完全一致的扫描件的，评标委员会视同其未提供。</w:t>
      </w:r>
    </w:p>
    <w:p w14:paraId="75CFD9C7">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hint="eastAsia" w:asciiTheme="minorEastAsia" w:hAnsiTheme="minorEastAsia" w:eastAsiaTheme="minorEastAsia"/>
          <w:sz w:val="24"/>
          <w:highlight w:val="none"/>
          <w:lang w:val="en-US" w:eastAsia="zh-CN"/>
        </w:rPr>
        <w:t>0</w:t>
      </w:r>
      <w:r>
        <w:rPr>
          <w:rFonts w:hint="eastAsia" w:asciiTheme="minorEastAsia" w:hAnsiTheme="minorEastAsia" w:eastAsiaTheme="minorEastAsia"/>
          <w:sz w:val="24"/>
          <w:highlight w:val="none"/>
        </w:rPr>
        <w:t>.2如发现下列情况之一的，其投标将被认定为</w:t>
      </w:r>
      <w:r>
        <w:rPr>
          <w:rFonts w:hint="eastAsia" w:asciiTheme="minorEastAsia" w:hAnsiTheme="minorEastAsia" w:eastAsiaTheme="minorEastAsia"/>
          <w:b/>
          <w:sz w:val="24"/>
          <w:highlight w:val="none"/>
        </w:rPr>
        <w:t>投标无效</w:t>
      </w:r>
      <w:r>
        <w:rPr>
          <w:rFonts w:hint="eastAsia" w:asciiTheme="minorEastAsia" w:hAnsiTheme="minorEastAsia" w:eastAsiaTheme="minorEastAsia"/>
          <w:sz w:val="24"/>
          <w:highlight w:val="none"/>
        </w:rPr>
        <w:t>：</w:t>
      </w:r>
    </w:p>
    <w:p w14:paraId="7323D118">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（1）投标文件未按照招标文件规定要求签署、盖章的；</w:t>
      </w:r>
    </w:p>
    <w:p w14:paraId="474EA93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（2）不具备招标文件中规定的资格要求的；</w:t>
      </w:r>
    </w:p>
    <w:p w14:paraId="71DDB88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（3）报价超过招标文件中规定的预算金额或者最高限价的；</w:t>
      </w:r>
    </w:p>
    <w:p w14:paraId="496746B8">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（4）投标文件含有采购人不能接受的附加条件的；</w:t>
      </w:r>
    </w:p>
    <w:p w14:paraId="5063E675">
      <w:pPr>
        <w:spacing w:line="360" w:lineRule="auto"/>
        <w:ind w:firstLine="435"/>
        <w:rPr>
          <w:rFonts w:ascii="宋体" w:hAnsi="宋体" w:eastAsia="宋体"/>
          <w:sz w:val="24"/>
          <w:highlight w:val="none"/>
        </w:rPr>
      </w:pPr>
      <w:r>
        <w:rPr>
          <w:rFonts w:hint="eastAsia" w:asciiTheme="minorEastAsia" w:hAnsiTheme="minorEastAsia" w:eastAsiaTheme="minorEastAsia"/>
          <w:sz w:val="24"/>
          <w:highlight w:val="none"/>
        </w:rPr>
        <w:t>（5）法律、法规和招标文件规定的其他无效情形。</w:t>
      </w:r>
    </w:p>
    <w:p w14:paraId="401982EB">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w:t>
      </w:r>
      <w:r>
        <w:rPr>
          <w:rFonts w:hint="eastAsia" w:asciiTheme="minorEastAsia" w:hAnsiTheme="minorEastAsia" w:eastAsiaTheme="minorEastAsia"/>
          <w:b/>
          <w:sz w:val="24"/>
          <w:highlight w:val="none"/>
          <w:lang w:val="en-US" w:eastAsia="zh-CN"/>
        </w:rPr>
        <w:t>1</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比较与评价</w:t>
      </w:r>
    </w:p>
    <w:p w14:paraId="3EFEEDA6">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lang w:val="en-US" w:eastAsia="zh-CN"/>
        </w:rPr>
        <w:t>1</w:t>
      </w:r>
      <w:r>
        <w:rPr>
          <w:rFonts w:hint="eastAsia" w:asciiTheme="minorEastAsia" w:hAnsiTheme="minorEastAsia" w:eastAsiaTheme="minorEastAsia"/>
          <w:sz w:val="24"/>
          <w:highlight w:val="none"/>
        </w:rPr>
        <w:t>.1经符合性审查合格的投标文件，评标委员会将根据招标文件确定的评标方法和标准，对其投标文件作进一步的比较与评价。</w:t>
      </w:r>
    </w:p>
    <w:p w14:paraId="23C4E5D0">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lang w:val="en-US" w:eastAsia="zh-CN"/>
        </w:rPr>
        <w:t>1</w:t>
      </w:r>
      <w:r>
        <w:rPr>
          <w:rFonts w:hint="eastAsia" w:asciiTheme="minorEastAsia" w:hAnsiTheme="minorEastAsia" w:eastAsiaTheme="minorEastAsia"/>
          <w:sz w:val="24"/>
          <w:highlight w:val="none"/>
        </w:rPr>
        <w:t>.2评标严格按照</w:t>
      </w:r>
      <w:r>
        <w:rPr>
          <w:rFonts w:hint="eastAsia" w:ascii="宋体" w:hAnsi="宋体" w:eastAsia="宋体"/>
          <w:sz w:val="24"/>
          <w:highlight w:val="none"/>
        </w:rPr>
        <w:t>招标文件</w:t>
      </w:r>
      <w:r>
        <w:rPr>
          <w:rFonts w:hint="eastAsia" w:asciiTheme="minorEastAsia" w:hAnsiTheme="minorEastAsia" w:eastAsiaTheme="minorEastAsia"/>
          <w:sz w:val="24"/>
          <w:highlight w:val="none"/>
        </w:rPr>
        <w:t>的要求和条件进行。根据实际情况，在</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中规定采用下列一种评标方法，详细评标方法和标准见招标文件第四章：</w:t>
      </w:r>
    </w:p>
    <w:p w14:paraId="18A633B7">
      <w:pPr>
        <w:spacing w:line="360" w:lineRule="auto"/>
        <w:ind w:firstLine="435"/>
        <w:rPr>
          <w:rFonts w:ascii="宋体" w:hAnsi="宋体" w:eastAsia="宋体"/>
          <w:sz w:val="24"/>
          <w:highlight w:val="none"/>
        </w:rPr>
      </w:pPr>
      <w:r>
        <w:rPr>
          <w:rFonts w:hint="eastAsia" w:asciiTheme="minorEastAsia" w:hAnsiTheme="minorEastAsia" w:eastAsiaTheme="minorEastAsia"/>
          <w:sz w:val="24"/>
          <w:highlight w:val="none"/>
        </w:rPr>
        <w:t>（</w:t>
      </w:r>
      <w:r>
        <w:rPr>
          <w:rFonts w:hint="eastAsia" w:ascii="宋体" w:hAnsi="宋体" w:eastAsia="宋体"/>
          <w:sz w:val="24"/>
          <w:highlight w:val="none"/>
        </w:rPr>
        <w:t>1）最低评标价法，是指</w:t>
      </w:r>
      <w:r>
        <w:rPr>
          <w:rFonts w:ascii="宋体" w:hAnsi="宋体" w:eastAsia="宋体"/>
          <w:sz w:val="24"/>
          <w:highlight w:val="none"/>
        </w:rPr>
        <w:t>投标文件满足招标文件全部实质性要求</w:t>
      </w:r>
      <w:r>
        <w:rPr>
          <w:rFonts w:hint="eastAsia" w:ascii="宋体" w:hAnsi="宋体" w:eastAsia="宋体"/>
          <w:sz w:val="24"/>
          <w:highlight w:val="none"/>
        </w:rPr>
        <w:t>，</w:t>
      </w:r>
      <w:r>
        <w:rPr>
          <w:rFonts w:ascii="宋体" w:hAnsi="宋体" w:eastAsia="宋体"/>
          <w:sz w:val="24"/>
          <w:highlight w:val="none"/>
        </w:rPr>
        <w:t>且投标报价最低的</w:t>
      </w:r>
      <w:r>
        <w:rPr>
          <w:rFonts w:hint="eastAsia" w:ascii="宋体" w:hAnsi="宋体" w:eastAsia="宋体"/>
          <w:sz w:val="24"/>
          <w:highlight w:val="none"/>
        </w:rPr>
        <w:t>投标人</w:t>
      </w:r>
      <w:r>
        <w:rPr>
          <w:rFonts w:ascii="宋体" w:hAnsi="宋体" w:eastAsia="宋体"/>
          <w:sz w:val="24"/>
          <w:highlight w:val="none"/>
        </w:rPr>
        <w:t>为中标</w:t>
      </w:r>
      <w:r>
        <w:rPr>
          <w:rFonts w:hint="eastAsia" w:ascii="宋体" w:hAnsi="宋体" w:eastAsia="宋体"/>
          <w:sz w:val="24"/>
          <w:highlight w:val="none"/>
        </w:rPr>
        <w:t>候选</w:t>
      </w:r>
      <w:r>
        <w:rPr>
          <w:rFonts w:ascii="宋体" w:hAnsi="宋体" w:eastAsia="宋体"/>
          <w:sz w:val="24"/>
          <w:highlight w:val="none"/>
        </w:rPr>
        <w:t>人的评标方法</w:t>
      </w:r>
      <w:r>
        <w:rPr>
          <w:rFonts w:hint="eastAsia" w:ascii="宋体" w:hAnsi="宋体" w:eastAsia="宋体"/>
          <w:sz w:val="24"/>
          <w:highlight w:val="none"/>
        </w:rPr>
        <w:t>。</w:t>
      </w:r>
    </w:p>
    <w:p w14:paraId="36EE2482">
      <w:pPr>
        <w:spacing w:line="360" w:lineRule="auto"/>
        <w:ind w:firstLine="435"/>
        <w:rPr>
          <w:rFonts w:ascii="宋体" w:hAnsi="宋体" w:eastAsia="宋体"/>
          <w:sz w:val="24"/>
          <w:highlight w:val="none"/>
        </w:rPr>
      </w:pPr>
      <w:r>
        <w:rPr>
          <w:rFonts w:hint="eastAsia" w:ascii="宋体" w:hAnsi="宋体" w:eastAsia="宋体"/>
          <w:sz w:val="24"/>
          <w:highlight w:val="none"/>
        </w:rPr>
        <w:t>（2）综合评分法，是</w:t>
      </w:r>
      <w:r>
        <w:rPr>
          <w:rFonts w:ascii="宋体" w:hAnsi="宋体" w:eastAsia="宋体"/>
          <w:sz w:val="24"/>
          <w:highlight w:val="none"/>
        </w:rPr>
        <w:t>指投标文件满足招标</w:t>
      </w:r>
      <w:r>
        <w:rPr>
          <w:rFonts w:hint="eastAsia" w:ascii="宋体" w:hAnsi="宋体" w:eastAsia="宋体"/>
          <w:sz w:val="24"/>
          <w:highlight w:val="none"/>
        </w:rPr>
        <w:t>文件</w:t>
      </w:r>
      <w:r>
        <w:rPr>
          <w:rFonts w:ascii="宋体" w:hAnsi="宋体" w:eastAsia="宋体"/>
          <w:sz w:val="24"/>
          <w:highlight w:val="none"/>
        </w:rPr>
        <w:t>全部实质性要求</w:t>
      </w:r>
      <w:r>
        <w:rPr>
          <w:rFonts w:hint="eastAsia" w:ascii="宋体" w:hAnsi="宋体" w:eastAsia="宋体"/>
          <w:sz w:val="24"/>
          <w:highlight w:val="none"/>
        </w:rPr>
        <w:t>，</w:t>
      </w:r>
      <w:r>
        <w:rPr>
          <w:rFonts w:ascii="宋体" w:hAnsi="宋体" w:eastAsia="宋体"/>
          <w:sz w:val="24"/>
          <w:highlight w:val="none"/>
        </w:rPr>
        <w:t>且按照评审因素的</w:t>
      </w:r>
      <w:r>
        <w:rPr>
          <w:rFonts w:hint="eastAsia" w:ascii="宋体" w:hAnsi="宋体" w:eastAsia="宋体"/>
          <w:sz w:val="24"/>
          <w:highlight w:val="none"/>
        </w:rPr>
        <w:t>量化</w:t>
      </w:r>
      <w:r>
        <w:rPr>
          <w:rFonts w:ascii="宋体" w:hAnsi="宋体" w:eastAsia="宋体"/>
          <w:sz w:val="24"/>
          <w:highlight w:val="none"/>
        </w:rPr>
        <w:t>指标评审得分最高的</w:t>
      </w:r>
      <w:r>
        <w:rPr>
          <w:rFonts w:hint="eastAsia" w:ascii="宋体" w:hAnsi="宋体" w:eastAsia="宋体"/>
          <w:sz w:val="24"/>
          <w:highlight w:val="none"/>
        </w:rPr>
        <w:t>投标人</w:t>
      </w:r>
      <w:r>
        <w:rPr>
          <w:rFonts w:ascii="宋体" w:hAnsi="宋体" w:eastAsia="宋体"/>
          <w:sz w:val="24"/>
          <w:highlight w:val="none"/>
        </w:rPr>
        <w:t>为中标候选人的评标方法。</w:t>
      </w:r>
    </w:p>
    <w:p w14:paraId="510EEC7F">
      <w:pPr>
        <w:spacing w:line="360" w:lineRule="auto"/>
        <w:ind w:firstLine="435"/>
        <w:rPr>
          <w:rFonts w:asciiTheme="majorEastAsia" w:hAnsiTheme="majorEastAsia" w:eastAsiaTheme="majorEastAsia"/>
          <w:sz w:val="24"/>
          <w:highlight w:val="none"/>
        </w:rPr>
      </w:pPr>
      <w:bookmarkStart w:id="23" w:name="_Hlk60581117"/>
      <w:r>
        <w:rPr>
          <w:rFonts w:ascii="宋体" w:hAnsi="宋体" w:eastAsia="宋体"/>
          <w:sz w:val="24"/>
          <w:highlight w:val="none"/>
        </w:rPr>
        <w:t>2</w:t>
      </w:r>
      <w:r>
        <w:rPr>
          <w:rFonts w:hint="eastAsia" w:ascii="宋体" w:hAnsi="宋体" w:eastAsia="宋体"/>
          <w:sz w:val="24"/>
          <w:highlight w:val="none"/>
          <w:lang w:val="en-US" w:eastAsia="zh-CN"/>
        </w:rPr>
        <w:t>1</w:t>
      </w:r>
      <w:r>
        <w:rPr>
          <w:rFonts w:hint="eastAsia" w:ascii="宋体" w:hAnsi="宋体" w:eastAsia="宋体"/>
          <w:sz w:val="24"/>
          <w:highlight w:val="none"/>
        </w:rPr>
        <w:t>.3</w:t>
      </w:r>
      <w:r>
        <w:rPr>
          <w:rFonts w:hint="eastAsia" w:asciiTheme="majorEastAsia" w:hAnsiTheme="majorEastAsia" w:eastAsiaTheme="majorEastAsia"/>
          <w:sz w:val="24"/>
          <w:highlight w:val="none"/>
        </w:rPr>
        <w:t>根据《政府采购促进中小企业发展管理办法》（财库〔</w:t>
      </w:r>
      <w:r>
        <w:rPr>
          <w:rFonts w:asciiTheme="majorEastAsia" w:hAnsiTheme="majorEastAsia" w:eastAsiaTheme="majorEastAsia"/>
          <w:sz w:val="24"/>
          <w:highlight w:val="none"/>
        </w:rPr>
        <w:t>2020〕46号</w:t>
      </w:r>
      <w:r>
        <w:rPr>
          <w:rFonts w:hint="eastAsia" w:asciiTheme="majorEastAsia" w:hAnsiTheme="majorEastAsia" w:eastAsiaTheme="majorEastAsia"/>
          <w:sz w:val="24"/>
          <w:highlight w:val="none"/>
        </w:rPr>
        <w:t>）、《三部门联合发布关于促进残疾人就业政府采购政策的通知》（财库〔2017〕141号）</w:t>
      </w:r>
      <w:r>
        <w:rPr>
          <w:rFonts w:hint="eastAsia" w:asciiTheme="majorEastAsia" w:hAnsiTheme="majorEastAsia" w:eastAsiaTheme="majorEastAsia"/>
          <w:sz w:val="24"/>
          <w:highlight w:val="none"/>
          <w:lang w:val="en-US" w:eastAsia="zh-CN"/>
        </w:rPr>
        <w:t>和</w:t>
      </w:r>
      <w:r>
        <w:rPr>
          <w:rFonts w:hint="eastAsia" w:asciiTheme="majorEastAsia" w:hAnsiTheme="majorEastAsia" w:eastAsiaTheme="majorEastAsia"/>
          <w:sz w:val="24"/>
          <w:highlight w:val="none"/>
        </w:rPr>
        <w:t>《</w:t>
      </w:r>
      <w:r>
        <w:rPr>
          <w:rFonts w:asciiTheme="majorEastAsia" w:hAnsiTheme="majorEastAsia" w:eastAsiaTheme="majorEastAsia"/>
          <w:sz w:val="24"/>
          <w:highlight w:val="none"/>
        </w:rPr>
        <w:t>财政部 司法部关于政府采购支持监狱企业发展有关问题的通知</w:t>
      </w:r>
      <w:r>
        <w:rPr>
          <w:rFonts w:hint="eastAsia" w:asciiTheme="majorEastAsia" w:hAnsiTheme="majorEastAsia" w:eastAsiaTheme="majorEastAsia"/>
          <w:sz w:val="24"/>
          <w:highlight w:val="none"/>
        </w:rPr>
        <w:t>》（财库〔2014〕68号）的规定，对满足价格扣除条件且在投标文件中提交了</w:t>
      </w:r>
      <w:r>
        <w:rPr>
          <w:rFonts w:asciiTheme="majorEastAsia" w:hAnsiTheme="majorEastAsia" w:eastAsiaTheme="majorEastAsia"/>
          <w:sz w:val="24"/>
          <w:highlight w:val="none"/>
        </w:rPr>
        <w:t>《中小企业声明函</w:t>
      </w:r>
      <w:r>
        <w:rPr>
          <w:rFonts w:hint="eastAsia" w:asciiTheme="majorEastAsia" w:hAnsiTheme="majorEastAsia" w:eastAsiaTheme="majorEastAsia"/>
          <w:sz w:val="24"/>
          <w:highlight w:val="none"/>
          <w:lang w:eastAsia="zh-CN"/>
        </w:rPr>
        <w:t>》《</w:t>
      </w:r>
      <w:r>
        <w:rPr>
          <w:rFonts w:asciiTheme="majorEastAsia" w:hAnsiTheme="majorEastAsia" w:eastAsiaTheme="majorEastAsia"/>
          <w:sz w:val="24"/>
          <w:highlight w:val="none"/>
        </w:rPr>
        <w:t>残疾人福利性单位声明函》</w:t>
      </w:r>
      <w:r>
        <w:rPr>
          <w:rFonts w:hint="eastAsia" w:asciiTheme="majorEastAsia" w:hAnsiTheme="majorEastAsia" w:eastAsiaTheme="majorEastAsia"/>
          <w:sz w:val="24"/>
          <w:highlight w:val="none"/>
        </w:rPr>
        <w:t>或省级以上监狱管理局、戒毒管理局（含新疆生产建设兵团）出具的属于监狱企业的证明文件的投标人，其投标报价按照</w:t>
      </w:r>
      <w:r>
        <w:rPr>
          <w:rFonts w:hint="eastAsia" w:asciiTheme="majorEastAsia" w:hAnsiTheme="majorEastAsia" w:eastAsiaTheme="majorEastAsia"/>
          <w:sz w:val="24"/>
          <w:highlight w:val="none"/>
          <w:u w:val="single"/>
        </w:rPr>
        <w:t>投标人须知前附表</w:t>
      </w:r>
      <w:r>
        <w:rPr>
          <w:rFonts w:hint="eastAsia" w:asciiTheme="majorEastAsia" w:hAnsiTheme="majorEastAsia" w:eastAsiaTheme="majorEastAsia"/>
          <w:sz w:val="24"/>
          <w:highlight w:val="none"/>
        </w:rPr>
        <w:t>中规定的标准扣除后的价格参与评审。对于同时属于小微企业、监狱企业或残疾人福利性单位的，不重复进行投标报价扣除。</w:t>
      </w:r>
    </w:p>
    <w:p w14:paraId="63EF514A">
      <w:pPr>
        <w:spacing w:line="360" w:lineRule="auto"/>
        <w:ind w:firstLine="435"/>
        <w:rPr>
          <w:rFonts w:ascii="宋体" w:hAnsi="宋体" w:eastAsia="宋体"/>
          <w:sz w:val="24"/>
          <w:highlight w:val="none"/>
        </w:rPr>
      </w:pPr>
      <w:r>
        <w:rPr>
          <w:rFonts w:hint="eastAsia" w:asciiTheme="majorEastAsia" w:hAnsiTheme="majorEastAsia" w:eastAsiaTheme="majorEastAsia"/>
          <w:sz w:val="24"/>
          <w:highlight w:val="none"/>
        </w:rPr>
        <w:t>接受大中型企业与小微企业组成联合体或者允许大中型企</w:t>
      </w:r>
      <w:r>
        <w:rPr>
          <w:rFonts w:hint="eastAsia" w:ascii="宋体" w:hAnsi="宋体" w:eastAsia="宋体"/>
          <w:sz w:val="24"/>
          <w:highlight w:val="none"/>
        </w:rPr>
        <w:t>业向一家或者多家小微企业分包的，对于联合协议或者分包意向协议约定小微企业的合同份额占到合同总金额</w:t>
      </w:r>
      <w:r>
        <w:rPr>
          <w:rFonts w:ascii="宋体" w:hAnsi="宋体" w:eastAsia="宋体"/>
          <w:sz w:val="24"/>
          <w:highlight w:val="none"/>
        </w:rPr>
        <w:t>30%以上的，可给予联合体或者大中型企业的</w:t>
      </w:r>
      <w:r>
        <w:rPr>
          <w:rFonts w:hint="eastAsia" w:ascii="宋体" w:hAnsi="宋体" w:eastAsia="宋体"/>
          <w:sz w:val="24"/>
          <w:highlight w:val="none"/>
        </w:rPr>
        <w:t>投标报价按照</w:t>
      </w:r>
      <w:r>
        <w:rPr>
          <w:rFonts w:hint="eastAsia" w:ascii="宋体" w:hAnsi="宋体" w:eastAsia="宋体"/>
          <w:sz w:val="24"/>
          <w:highlight w:val="none"/>
          <w:u w:val="single"/>
        </w:rPr>
        <w:t>投标人须知前附表</w:t>
      </w:r>
      <w:r>
        <w:rPr>
          <w:rFonts w:hint="eastAsia" w:ascii="宋体" w:hAnsi="宋体" w:eastAsia="宋体"/>
          <w:sz w:val="24"/>
          <w:highlight w:val="none"/>
        </w:rPr>
        <w:t>中规定的标准扣除后的价格参与评审</w:t>
      </w:r>
      <w:r>
        <w:rPr>
          <w:rFonts w:ascii="宋体" w:hAnsi="宋体" w:eastAsia="宋体"/>
          <w:sz w:val="24"/>
          <w:highlight w:val="none"/>
        </w:rPr>
        <w:t>。</w:t>
      </w:r>
      <w:r>
        <w:rPr>
          <w:rFonts w:hint="eastAsia" w:ascii="宋体" w:hAnsi="宋体" w:eastAsia="宋体"/>
          <w:sz w:val="24"/>
          <w:highlight w:val="none"/>
        </w:rPr>
        <w:t>组成联合体或者接受分包的小微企业与联合体内其他企业、分包企业之间存在直接控股、管理关系的，不享受价格扣除优惠政策。</w:t>
      </w:r>
    </w:p>
    <w:p w14:paraId="7AED7AFB">
      <w:pPr>
        <w:spacing w:line="360" w:lineRule="auto"/>
        <w:ind w:firstLine="435"/>
        <w:rPr>
          <w:rFonts w:ascii="宋体" w:hAnsi="宋体" w:eastAsia="宋体"/>
          <w:sz w:val="24"/>
          <w:highlight w:val="none"/>
        </w:rPr>
      </w:pPr>
      <w:r>
        <w:rPr>
          <w:rFonts w:hint="eastAsia" w:ascii="宋体" w:hAnsi="宋体" w:eastAsia="宋体"/>
          <w:sz w:val="24"/>
          <w:highlight w:val="none"/>
        </w:rPr>
        <w:t>以联合体形式参加政府采购活动，联合体各方均为中小企业的，联合体视同中小企业。其中，联合体各方均为小微企业的，联合体视同小微企业。</w:t>
      </w:r>
    </w:p>
    <w:bookmarkEnd w:id="23"/>
    <w:p w14:paraId="794AE3D9">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w:t>
      </w:r>
      <w:r>
        <w:rPr>
          <w:rFonts w:hint="eastAsia" w:asciiTheme="minorEastAsia" w:hAnsiTheme="minorEastAsia" w:eastAsiaTheme="minorEastAsia"/>
          <w:b/>
          <w:sz w:val="24"/>
          <w:highlight w:val="none"/>
          <w:lang w:val="en-US" w:eastAsia="zh-CN"/>
        </w:rPr>
        <w:t>2</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废标</w:t>
      </w:r>
      <w:r>
        <w:rPr>
          <w:rFonts w:hint="eastAsia" w:asciiTheme="minorEastAsia" w:hAnsiTheme="minorEastAsia" w:eastAsiaTheme="minorEastAsia"/>
          <w:b/>
          <w:color w:val="auto"/>
          <w:sz w:val="24"/>
          <w:highlight w:val="none"/>
        </w:rPr>
        <w:t>、重新招标与变更采购方式</w:t>
      </w:r>
    </w:p>
    <w:p w14:paraId="55209BD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22.1</w:t>
      </w:r>
      <w:r>
        <w:rPr>
          <w:rFonts w:hint="eastAsia" w:asciiTheme="minorEastAsia" w:hAnsiTheme="minorEastAsia" w:eastAsiaTheme="minorEastAsia"/>
          <w:sz w:val="24"/>
          <w:highlight w:val="none"/>
        </w:rPr>
        <w:t>出现下列情形之一，将导致项目废标：</w:t>
      </w:r>
    </w:p>
    <w:p w14:paraId="6F78AF18">
      <w:pPr>
        <w:spacing w:line="360" w:lineRule="auto"/>
        <w:ind w:firstLine="435"/>
        <w:rPr>
          <w:rFonts w:ascii="宋体" w:hAnsi="宋体" w:eastAsia="宋体"/>
          <w:sz w:val="24"/>
          <w:highlight w:val="none"/>
        </w:rPr>
      </w:pPr>
      <w:r>
        <w:rPr>
          <w:rFonts w:hint="eastAsia" w:asciiTheme="minorEastAsia" w:hAnsiTheme="minorEastAsia" w:eastAsiaTheme="minorEastAsia"/>
          <w:sz w:val="24"/>
          <w:highlight w:val="none"/>
        </w:rPr>
        <w:t>（</w:t>
      </w:r>
      <w:r>
        <w:rPr>
          <w:rFonts w:hint="eastAsia" w:ascii="宋体" w:hAnsi="宋体" w:eastAsia="宋体"/>
          <w:sz w:val="24"/>
          <w:highlight w:val="none"/>
        </w:rPr>
        <w:t>1）符合专业条件的供应商或者对招标文件做实质性响应的供应商不足规定数量的；</w:t>
      </w:r>
    </w:p>
    <w:p w14:paraId="5B571B3C">
      <w:pPr>
        <w:spacing w:line="360" w:lineRule="auto"/>
        <w:ind w:firstLine="435"/>
        <w:rPr>
          <w:rFonts w:ascii="宋体" w:hAnsi="宋体" w:eastAsia="宋体"/>
          <w:sz w:val="24"/>
          <w:highlight w:val="none"/>
        </w:rPr>
      </w:pPr>
      <w:r>
        <w:rPr>
          <w:rFonts w:hint="eastAsia" w:ascii="宋体" w:hAnsi="宋体" w:eastAsia="宋体"/>
          <w:sz w:val="24"/>
          <w:highlight w:val="none"/>
        </w:rPr>
        <w:t>（2）出现影响采购公正的违法、违规行为的；</w:t>
      </w:r>
    </w:p>
    <w:p w14:paraId="6AA76403">
      <w:pPr>
        <w:spacing w:line="360" w:lineRule="auto"/>
        <w:ind w:firstLine="435"/>
        <w:rPr>
          <w:rFonts w:ascii="宋体" w:hAnsi="宋体" w:eastAsia="宋体"/>
          <w:sz w:val="24"/>
          <w:highlight w:val="none"/>
        </w:rPr>
      </w:pPr>
      <w:r>
        <w:rPr>
          <w:rFonts w:hint="eastAsia" w:ascii="宋体" w:hAnsi="宋体" w:eastAsia="宋体"/>
          <w:sz w:val="24"/>
          <w:highlight w:val="none"/>
        </w:rPr>
        <w:t>（3）投标人的报价均超过了采购预算，采购人不能支付的；</w:t>
      </w:r>
    </w:p>
    <w:p w14:paraId="2C1579DB">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（4）因重大变故，采购任务取消的。</w:t>
      </w:r>
    </w:p>
    <w:p w14:paraId="046B63F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sz w:val="24"/>
          <w:highlight w:val="none"/>
          <w:lang w:val="en-US" w:eastAsia="zh-CN"/>
        </w:rPr>
        <w:t>22.2</w:t>
      </w:r>
      <w:r>
        <w:rPr>
          <w:rFonts w:hint="eastAsia" w:asciiTheme="minorEastAsia" w:hAnsiTheme="minorEastAsia" w:eastAsiaTheme="minorEastAsia"/>
          <w:color w:val="auto"/>
          <w:sz w:val="24"/>
          <w:highlight w:val="none"/>
        </w:rPr>
        <w:t>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资格审查或符合性审查的投标人不足</w:t>
      </w:r>
      <w:r>
        <w:rPr>
          <w:rFonts w:asciiTheme="minorEastAsia" w:hAnsiTheme="minorEastAsia" w:eastAsiaTheme="minorEastAsia"/>
          <w:color w:val="auto"/>
          <w:sz w:val="24"/>
          <w:highlight w:val="none"/>
        </w:rPr>
        <w:t>3家的，除采购任务取消情形外，按照以下方式处理：</w:t>
      </w:r>
    </w:p>
    <w:p w14:paraId="13A692B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27767FE3">
      <w:pPr>
        <w:spacing w:line="360" w:lineRule="auto"/>
        <w:ind w:firstLine="435"/>
        <w:rPr>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Theme="minorEastAsia" w:hAnsiTheme="minorEastAsia" w:eastAsiaTheme="minorEastAsia"/>
          <w:color w:val="auto"/>
          <w:sz w:val="24"/>
          <w:highlight w:val="none"/>
        </w:rPr>
        <w:t>批准。</w:t>
      </w:r>
    </w:p>
    <w:p w14:paraId="78E2C57C">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w:t>
      </w:r>
      <w:r>
        <w:rPr>
          <w:rFonts w:hint="eastAsia" w:asciiTheme="minorEastAsia" w:hAnsiTheme="minorEastAsia" w:eastAsiaTheme="minorEastAsia"/>
          <w:b/>
          <w:sz w:val="24"/>
          <w:highlight w:val="none"/>
          <w:lang w:val="en-US" w:eastAsia="zh-CN"/>
        </w:rPr>
        <w:t>3</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保密要求</w:t>
      </w:r>
    </w:p>
    <w:p w14:paraId="1A7F2716">
      <w:pPr>
        <w:spacing w:line="360" w:lineRule="auto"/>
        <w:ind w:firstLine="435"/>
        <w:rPr>
          <w:rFonts w:ascii="宋体" w:hAnsi="宋体" w:eastAsia="宋体"/>
          <w:sz w:val="24"/>
          <w:highlight w:val="none"/>
        </w:rPr>
      </w:pPr>
      <w:r>
        <w:rPr>
          <w:rFonts w:ascii="宋体" w:hAnsi="宋体" w:eastAsia="宋体"/>
          <w:sz w:val="24"/>
          <w:highlight w:val="none"/>
        </w:rPr>
        <w:t>2</w:t>
      </w:r>
      <w:r>
        <w:rPr>
          <w:rFonts w:hint="eastAsia" w:ascii="宋体" w:hAnsi="宋体" w:eastAsia="宋体"/>
          <w:sz w:val="24"/>
          <w:highlight w:val="none"/>
          <w:lang w:val="en-US" w:eastAsia="zh-CN"/>
        </w:rPr>
        <w:t>3</w:t>
      </w:r>
      <w:r>
        <w:rPr>
          <w:rFonts w:hint="eastAsia" w:ascii="宋体" w:hAnsi="宋体" w:eastAsia="宋体"/>
          <w:sz w:val="24"/>
          <w:highlight w:val="none"/>
        </w:rPr>
        <w:t>.1评标将在严格保密的情况下进行。</w:t>
      </w:r>
    </w:p>
    <w:p w14:paraId="0D1AF713">
      <w:pPr>
        <w:spacing w:line="360" w:lineRule="auto"/>
        <w:ind w:firstLine="435"/>
        <w:rPr>
          <w:rFonts w:ascii="宋体" w:hAnsi="宋体" w:eastAsia="宋体"/>
          <w:sz w:val="24"/>
          <w:highlight w:val="none"/>
        </w:rPr>
      </w:pPr>
      <w:r>
        <w:rPr>
          <w:rFonts w:ascii="宋体" w:hAnsi="宋体" w:eastAsia="宋体"/>
          <w:sz w:val="24"/>
          <w:highlight w:val="none"/>
        </w:rPr>
        <w:t>2</w:t>
      </w:r>
      <w:r>
        <w:rPr>
          <w:rFonts w:hint="eastAsia" w:ascii="宋体" w:hAnsi="宋体" w:eastAsia="宋体"/>
          <w:sz w:val="24"/>
          <w:highlight w:val="none"/>
          <w:lang w:val="en-US" w:eastAsia="zh-CN"/>
        </w:rPr>
        <w:t>3</w:t>
      </w:r>
      <w:r>
        <w:rPr>
          <w:rFonts w:hint="eastAsia" w:ascii="宋体" w:hAnsi="宋体" w:eastAsia="宋体"/>
          <w:sz w:val="24"/>
          <w:highlight w:val="none"/>
        </w:rPr>
        <w:t>.2有关人员</w:t>
      </w:r>
      <w:r>
        <w:rPr>
          <w:rFonts w:ascii="宋体" w:hAnsi="宋体" w:eastAsia="宋体"/>
          <w:sz w:val="24"/>
          <w:highlight w:val="none"/>
        </w:rPr>
        <w:t>应当</w:t>
      </w:r>
      <w:r>
        <w:rPr>
          <w:rFonts w:hint="eastAsia" w:ascii="宋体" w:hAnsi="宋体" w:eastAsia="宋体"/>
          <w:sz w:val="24"/>
          <w:highlight w:val="none"/>
        </w:rPr>
        <w:t>遵</w:t>
      </w:r>
      <w:r>
        <w:rPr>
          <w:rFonts w:ascii="宋体" w:hAnsi="宋体" w:eastAsia="宋体"/>
          <w:sz w:val="24"/>
          <w:highlight w:val="none"/>
        </w:rPr>
        <w:t>守评</w:t>
      </w:r>
      <w:r>
        <w:rPr>
          <w:rFonts w:hint="eastAsia" w:ascii="宋体" w:hAnsi="宋体" w:eastAsia="宋体"/>
          <w:sz w:val="24"/>
          <w:highlight w:val="none"/>
        </w:rPr>
        <w:t>标</w:t>
      </w:r>
      <w:r>
        <w:rPr>
          <w:rFonts w:ascii="宋体" w:hAnsi="宋体" w:eastAsia="宋体"/>
          <w:sz w:val="24"/>
          <w:highlight w:val="none"/>
        </w:rPr>
        <w:t>工作纪律，不得</w:t>
      </w:r>
      <w:r>
        <w:rPr>
          <w:rFonts w:hint="eastAsia" w:ascii="宋体" w:hAnsi="宋体" w:eastAsia="宋体"/>
          <w:sz w:val="24"/>
          <w:highlight w:val="none"/>
        </w:rPr>
        <w:t>泄露</w:t>
      </w:r>
      <w:r>
        <w:rPr>
          <w:rFonts w:ascii="宋体" w:hAnsi="宋体" w:eastAsia="宋体"/>
          <w:sz w:val="24"/>
          <w:highlight w:val="none"/>
        </w:rPr>
        <w:t>评</w:t>
      </w:r>
      <w:r>
        <w:rPr>
          <w:rFonts w:hint="eastAsia" w:ascii="宋体" w:hAnsi="宋体" w:eastAsia="宋体"/>
          <w:sz w:val="24"/>
          <w:highlight w:val="none"/>
        </w:rPr>
        <w:t>标文件</w:t>
      </w:r>
      <w:r>
        <w:rPr>
          <w:rFonts w:ascii="宋体" w:hAnsi="宋体" w:eastAsia="宋体"/>
          <w:sz w:val="24"/>
          <w:highlight w:val="none"/>
        </w:rPr>
        <w:t>、评</w:t>
      </w:r>
      <w:r>
        <w:rPr>
          <w:rFonts w:hint="eastAsia" w:ascii="宋体" w:hAnsi="宋体" w:eastAsia="宋体"/>
          <w:sz w:val="24"/>
          <w:highlight w:val="none"/>
        </w:rPr>
        <w:t>标</w:t>
      </w:r>
      <w:r>
        <w:rPr>
          <w:rFonts w:ascii="宋体" w:hAnsi="宋体" w:eastAsia="宋体"/>
          <w:sz w:val="24"/>
          <w:highlight w:val="none"/>
        </w:rPr>
        <w:t>情况和评</w:t>
      </w:r>
      <w:r>
        <w:rPr>
          <w:rFonts w:hint="eastAsia" w:ascii="宋体" w:hAnsi="宋体" w:eastAsia="宋体"/>
          <w:sz w:val="24"/>
          <w:highlight w:val="none"/>
        </w:rPr>
        <w:t>标</w:t>
      </w:r>
      <w:r>
        <w:rPr>
          <w:rFonts w:ascii="宋体" w:hAnsi="宋体" w:eastAsia="宋体"/>
          <w:sz w:val="24"/>
          <w:highlight w:val="none"/>
        </w:rPr>
        <w:t>中获悉的</w:t>
      </w:r>
      <w:r>
        <w:rPr>
          <w:rFonts w:hint="eastAsia" w:ascii="宋体" w:hAnsi="宋体" w:eastAsia="宋体"/>
          <w:sz w:val="24"/>
          <w:highlight w:val="none"/>
        </w:rPr>
        <w:t>国家秘密、</w:t>
      </w:r>
      <w:r>
        <w:rPr>
          <w:rFonts w:ascii="宋体" w:hAnsi="宋体" w:eastAsia="宋体"/>
          <w:sz w:val="24"/>
          <w:highlight w:val="none"/>
        </w:rPr>
        <w:t>商业秘密。</w:t>
      </w:r>
    </w:p>
    <w:p w14:paraId="6FB681A7">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w:t>
      </w:r>
      <w:r>
        <w:rPr>
          <w:rFonts w:hint="eastAsia" w:asciiTheme="minorEastAsia" w:hAnsiTheme="minorEastAsia" w:eastAsiaTheme="minorEastAsia"/>
          <w:b/>
          <w:sz w:val="24"/>
          <w:highlight w:val="none"/>
          <w:lang w:val="en-US" w:eastAsia="zh-CN"/>
        </w:rPr>
        <w:t>4</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中标候选人的确定原则及标准</w:t>
      </w:r>
    </w:p>
    <w:p w14:paraId="103478F0">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lang w:val="en-US" w:eastAsia="zh-CN"/>
        </w:rPr>
        <w:t>4</w:t>
      </w:r>
      <w:r>
        <w:rPr>
          <w:rFonts w:asciiTheme="minorEastAsia" w:hAnsiTheme="minorEastAsia" w:eastAsiaTheme="minorEastAsia"/>
          <w:sz w:val="24"/>
          <w:highlight w:val="none"/>
        </w:rPr>
        <w:t>.1评</w:t>
      </w:r>
      <w:r>
        <w:rPr>
          <w:rFonts w:hint="eastAsia" w:asciiTheme="minorEastAsia" w:hAnsiTheme="minorEastAsia" w:eastAsiaTheme="minorEastAsia"/>
          <w:sz w:val="24"/>
          <w:highlight w:val="none"/>
        </w:rPr>
        <w:t>标</w:t>
      </w:r>
      <w:r>
        <w:rPr>
          <w:rFonts w:asciiTheme="minorEastAsia" w:hAnsiTheme="minorEastAsia" w:eastAsiaTheme="minorEastAsia"/>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sz w:val="24"/>
          <w:highlight w:val="none"/>
        </w:rPr>
        <w:t>，确定中标候选人</w:t>
      </w:r>
      <w:r>
        <w:rPr>
          <w:rFonts w:asciiTheme="minorEastAsia" w:hAnsiTheme="minorEastAsia" w:eastAsiaTheme="minorEastAsia"/>
          <w:sz w:val="24"/>
          <w:highlight w:val="none"/>
        </w:rPr>
        <w:t>：</w:t>
      </w:r>
    </w:p>
    <w:p w14:paraId="1055D05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sz w:val="24"/>
          <w:highlight w:val="none"/>
        </w:rPr>
        <w:t>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61AA832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2）采用综合评分法的，评标结果按评审后得分由高到低顺序排列。得分相同的，按投标报价由低到高顺序排列。得分与投标报价均相同的</w:t>
      </w:r>
      <w:r>
        <w:rPr>
          <w:rFonts w:hint="eastAsia" w:asciiTheme="minorEastAsia" w:hAnsiTheme="minorEastAsia" w:eastAsiaTheme="minorEastAsia"/>
          <w:sz w:val="24"/>
          <w:highlight w:val="none"/>
        </w:rPr>
        <w:t>，则所投产品为节能产品、环境标志产品、不发达地区或少数民族地区产品者优先；若</w:t>
      </w:r>
      <w:r>
        <w:rPr>
          <w:rFonts w:asciiTheme="minorEastAsia" w:hAnsiTheme="minorEastAsia" w:eastAsiaTheme="minorEastAsia"/>
          <w:sz w:val="24"/>
          <w:highlight w:val="none"/>
        </w:rPr>
        <w:t>得分与投标报价均相同</w:t>
      </w:r>
      <w:r>
        <w:rPr>
          <w:rFonts w:hint="eastAsia" w:asciiTheme="minorEastAsia" w:hAnsiTheme="minorEastAsia" w:eastAsiaTheme="minorEastAsia"/>
          <w:sz w:val="24"/>
          <w:highlight w:val="none"/>
        </w:rPr>
        <w:t>且所投产品同为节能产品、环境标志产品、不发达地区或少数民族地区产品的，则采取评标委员会随机抽取的方式确定中标候选顺序。</w:t>
      </w:r>
    </w:p>
    <w:p w14:paraId="0A8C0FF8">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w:t>
      </w:r>
      <w:r>
        <w:rPr>
          <w:rFonts w:hint="eastAsia" w:asciiTheme="minorEastAsia" w:hAnsiTheme="minorEastAsia" w:eastAsiaTheme="minorEastAsia"/>
          <w:b/>
          <w:sz w:val="24"/>
          <w:highlight w:val="none"/>
          <w:lang w:val="en-US" w:eastAsia="zh-CN"/>
        </w:rPr>
        <w:t>5</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确定中标候选人和中标人</w:t>
      </w:r>
    </w:p>
    <w:p w14:paraId="6FD8AC0B">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lang w:val="en-US" w:eastAsia="zh-CN"/>
        </w:rPr>
        <w:t>5</w:t>
      </w:r>
      <w:r>
        <w:rPr>
          <w:rFonts w:asciiTheme="minorEastAsia" w:hAnsiTheme="minorEastAsia" w:eastAsiaTheme="minorEastAsia"/>
          <w:sz w:val="24"/>
          <w:highlight w:val="none"/>
        </w:rPr>
        <w:t>.1评标委员会将根据评标标准，按</w:t>
      </w:r>
      <w:r>
        <w:rPr>
          <w:rFonts w:asciiTheme="minorEastAsia" w:hAnsiTheme="minorEastAsia" w:eastAsiaTheme="minorEastAsia"/>
          <w:sz w:val="24"/>
          <w:highlight w:val="none"/>
          <w:u w:val="single"/>
        </w:rPr>
        <w:t>投标</w:t>
      </w:r>
      <w:r>
        <w:rPr>
          <w:rFonts w:hint="eastAsia" w:asciiTheme="minorEastAsia" w:hAnsiTheme="minorEastAsia" w:eastAsiaTheme="minorEastAsia"/>
          <w:sz w:val="24"/>
          <w:highlight w:val="none"/>
          <w:u w:val="single"/>
        </w:rPr>
        <w:t>人</w:t>
      </w:r>
      <w:r>
        <w:rPr>
          <w:rFonts w:asciiTheme="minorEastAsia" w:hAnsiTheme="minorEastAsia" w:eastAsiaTheme="minorEastAsia"/>
          <w:sz w:val="24"/>
          <w:highlight w:val="none"/>
          <w:u w:val="single"/>
        </w:rPr>
        <w:t>须知前附表</w:t>
      </w:r>
      <w:r>
        <w:rPr>
          <w:rFonts w:asciiTheme="minorEastAsia" w:hAnsiTheme="minorEastAsia" w:eastAsiaTheme="minorEastAsia"/>
          <w:sz w:val="24"/>
          <w:highlight w:val="none"/>
        </w:rPr>
        <w:t>中规定数量推荐中标候选人。</w:t>
      </w:r>
    </w:p>
    <w:p w14:paraId="7654B2F8">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hint="eastAsia" w:asciiTheme="minorEastAsia" w:hAnsiTheme="minorEastAsia" w:eastAsiaTheme="minorEastAsia"/>
          <w:sz w:val="24"/>
          <w:highlight w:val="none"/>
          <w:lang w:val="en-US" w:eastAsia="zh-CN"/>
        </w:rPr>
        <w:t>5</w:t>
      </w:r>
      <w:r>
        <w:rPr>
          <w:rFonts w:hint="eastAsia" w:asciiTheme="minorEastAsia" w:hAnsiTheme="minorEastAsia" w:eastAsiaTheme="minorEastAsia"/>
          <w:sz w:val="24"/>
          <w:highlight w:val="none"/>
        </w:rPr>
        <w:t>.2按</w:t>
      </w:r>
      <w:r>
        <w:rPr>
          <w:rFonts w:asciiTheme="minorEastAsia" w:hAnsiTheme="minorEastAsia" w:eastAsiaTheme="minorEastAsia"/>
          <w:sz w:val="24"/>
          <w:highlight w:val="none"/>
          <w:u w:val="single"/>
        </w:rPr>
        <w:t>投标</w:t>
      </w:r>
      <w:r>
        <w:rPr>
          <w:rFonts w:hint="eastAsia" w:asciiTheme="minorEastAsia" w:hAnsiTheme="minorEastAsia" w:eastAsiaTheme="minorEastAsia"/>
          <w:sz w:val="24"/>
          <w:highlight w:val="none"/>
          <w:u w:val="single"/>
        </w:rPr>
        <w:t>人</w:t>
      </w:r>
      <w:r>
        <w:rPr>
          <w:rFonts w:asciiTheme="minorEastAsia" w:hAnsiTheme="minorEastAsia" w:eastAsiaTheme="minorEastAsia"/>
          <w:sz w:val="24"/>
          <w:highlight w:val="none"/>
          <w:u w:val="single"/>
        </w:rPr>
        <w:t>须知前附表</w:t>
      </w:r>
      <w:r>
        <w:rPr>
          <w:rFonts w:hint="eastAsia" w:asciiTheme="minorEastAsia" w:hAnsiTheme="minorEastAsia" w:eastAsiaTheme="minorEastAsia"/>
          <w:sz w:val="24"/>
          <w:highlight w:val="none"/>
        </w:rPr>
        <w:t>中规定，</w:t>
      </w:r>
      <w:r>
        <w:rPr>
          <w:rFonts w:asciiTheme="minorEastAsia" w:hAnsiTheme="minorEastAsia" w:eastAsiaTheme="minorEastAsia"/>
          <w:sz w:val="24"/>
          <w:highlight w:val="none"/>
        </w:rPr>
        <w:t>由评标委员会或采购人确定中标人。</w:t>
      </w:r>
    </w:p>
    <w:p w14:paraId="01BBA6FE">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hint="eastAsia" w:asciiTheme="minorEastAsia" w:hAnsiTheme="minorEastAsia" w:eastAsiaTheme="minorEastAsia"/>
          <w:sz w:val="24"/>
          <w:highlight w:val="none"/>
          <w:lang w:val="en-US" w:eastAsia="zh-CN"/>
        </w:rPr>
        <w:t>5</w:t>
      </w:r>
      <w:r>
        <w:rPr>
          <w:rFonts w:asciiTheme="minorEastAsia" w:hAnsiTheme="minorEastAsia" w:eastAsiaTheme="minorEastAsia"/>
          <w:sz w:val="24"/>
          <w:highlight w:val="none"/>
        </w:rPr>
        <w:t>.3</w:t>
      </w:r>
      <w:r>
        <w:rPr>
          <w:rFonts w:hint="eastAsia" w:asciiTheme="minorEastAsia" w:hAnsiTheme="minorEastAsia" w:eastAsiaTheme="minorEastAsia"/>
          <w:sz w:val="24"/>
          <w:highlight w:val="none"/>
        </w:rPr>
        <w:t>因重大变故采购任务取消时，采购人有权拒绝任何投标人中标，且对受影响的投标人不承担任何责任。</w:t>
      </w:r>
    </w:p>
    <w:p w14:paraId="5899C21A">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w:t>
      </w:r>
      <w:r>
        <w:rPr>
          <w:rFonts w:hint="eastAsia" w:asciiTheme="minorEastAsia" w:hAnsiTheme="minorEastAsia" w:eastAsiaTheme="minorEastAsia"/>
          <w:b/>
          <w:sz w:val="24"/>
          <w:highlight w:val="none"/>
          <w:lang w:val="en-US" w:eastAsia="zh-CN"/>
        </w:rPr>
        <w:t>6</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编写评标报告</w:t>
      </w:r>
    </w:p>
    <w:p w14:paraId="20E43A5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61F042FF">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w:t>
      </w:r>
      <w:r>
        <w:rPr>
          <w:rFonts w:hint="eastAsia" w:asciiTheme="minorEastAsia" w:hAnsiTheme="minorEastAsia" w:eastAsiaTheme="minorEastAsia"/>
          <w:b/>
          <w:sz w:val="24"/>
          <w:highlight w:val="none"/>
          <w:lang w:val="en-US" w:eastAsia="zh-CN"/>
        </w:rPr>
        <w:t>7</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中标结果公告</w:t>
      </w:r>
    </w:p>
    <w:p w14:paraId="52605317">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hint="eastAsia" w:asciiTheme="minorEastAsia" w:hAnsiTheme="minorEastAsia" w:eastAsiaTheme="minorEastAsia"/>
          <w:sz w:val="24"/>
          <w:highlight w:val="none"/>
          <w:lang w:val="en-US" w:eastAsia="zh-CN"/>
        </w:rPr>
        <w:t>7</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除</w:t>
      </w:r>
      <w:r>
        <w:rPr>
          <w:rFonts w:asciiTheme="minorEastAsia" w:hAnsiTheme="minorEastAsia" w:eastAsiaTheme="minorEastAsia"/>
          <w:sz w:val="24"/>
          <w:highlight w:val="none"/>
          <w:u w:val="single"/>
        </w:rPr>
        <w:t>投标</w:t>
      </w:r>
      <w:r>
        <w:rPr>
          <w:rFonts w:hint="eastAsia" w:asciiTheme="minorEastAsia" w:hAnsiTheme="minorEastAsia" w:eastAsiaTheme="minorEastAsia"/>
          <w:sz w:val="24"/>
          <w:highlight w:val="none"/>
          <w:u w:val="single"/>
        </w:rPr>
        <w:t>人</w:t>
      </w:r>
      <w:r>
        <w:rPr>
          <w:rFonts w:asciiTheme="minorEastAsia" w:hAnsiTheme="minorEastAsia" w:eastAsiaTheme="minorEastAsia"/>
          <w:sz w:val="24"/>
          <w:highlight w:val="none"/>
          <w:u w:val="single"/>
        </w:rPr>
        <w:t>须知前附表</w:t>
      </w:r>
      <w:r>
        <w:rPr>
          <w:rFonts w:asciiTheme="minorEastAsia" w:hAnsiTheme="minorEastAsia" w:eastAsiaTheme="minorEastAsia"/>
          <w:sz w:val="24"/>
          <w:highlight w:val="none"/>
        </w:rPr>
        <w:t>规定由评标委员会直接确定中标</w:t>
      </w:r>
      <w:r>
        <w:rPr>
          <w:rFonts w:hint="eastAsia" w:asciiTheme="minorEastAsia" w:hAnsiTheme="minorEastAsia" w:eastAsiaTheme="minorEastAsia"/>
          <w:sz w:val="24"/>
          <w:highlight w:val="none"/>
        </w:rPr>
        <w:t>人外，</w:t>
      </w:r>
      <w:r>
        <w:rPr>
          <w:rFonts w:asciiTheme="minorEastAsia" w:hAnsiTheme="minorEastAsia" w:eastAsiaTheme="minorEastAsia"/>
          <w:sz w:val="24"/>
          <w:highlight w:val="none"/>
        </w:rPr>
        <w:t>在评标结束后2个工作日内</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采购代理机构将评标报告送采购人。采购人应当自收到评标报告之日起</w:t>
      </w: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24D0F07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hint="eastAsia" w:asciiTheme="minorEastAsia" w:hAnsiTheme="minorEastAsia" w:eastAsiaTheme="minorEastAsia"/>
          <w:sz w:val="24"/>
          <w:highlight w:val="none"/>
          <w:lang w:val="en-US" w:eastAsia="zh-CN"/>
        </w:rPr>
        <w:t>7</w:t>
      </w:r>
      <w:r>
        <w:rPr>
          <w:rFonts w:asciiTheme="minorEastAsia" w:hAnsiTheme="minorEastAsia" w:eastAsiaTheme="minorEastAsia"/>
          <w:sz w:val="24"/>
          <w:highlight w:val="none"/>
        </w:rPr>
        <w:t>.2</w:t>
      </w:r>
      <w:r>
        <w:rPr>
          <w:rFonts w:hint="eastAsia" w:ascii="宋体" w:hAnsi="宋体" w:eastAsia="宋体"/>
          <w:sz w:val="24"/>
          <w:szCs w:val="18"/>
          <w:highlight w:val="none"/>
        </w:rPr>
        <w:t>自中标人确定之日起2个工作日内，采购代理机构将在安徽省政府采购网</w:t>
      </w:r>
      <w:r>
        <w:rPr>
          <w:rFonts w:hint="eastAsia" w:ascii="宋体" w:hAnsi="宋体" w:eastAsia="宋体"/>
          <w:sz w:val="24"/>
          <w:szCs w:val="18"/>
          <w:highlight w:val="none"/>
          <w:lang w:eastAsia="zh-CN"/>
        </w:rPr>
        <w:t>、</w:t>
      </w:r>
      <w:r>
        <w:rPr>
          <w:rFonts w:hint="eastAsia" w:ascii="宋体" w:hAnsi="宋体" w:eastAsia="宋体"/>
          <w:sz w:val="24"/>
          <w:szCs w:val="18"/>
          <w:highlight w:val="none"/>
        </w:rPr>
        <w:t>安徽省招标投标信息网、安徽广电电子交易平台上发布中标结果公告。</w:t>
      </w:r>
    </w:p>
    <w:p w14:paraId="0CB86341">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hint="eastAsia" w:asciiTheme="minorEastAsia" w:hAnsiTheme="minorEastAsia" w:eastAsiaTheme="minorEastAsia"/>
          <w:sz w:val="24"/>
          <w:highlight w:val="none"/>
          <w:lang w:val="en-US" w:eastAsia="zh-CN"/>
        </w:rPr>
        <w:t>7</w:t>
      </w: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Theme="minorEastAsia" w:hAnsiTheme="minorEastAsia" w:eastAsiaTheme="minorEastAsia"/>
          <w:sz w:val="24"/>
          <w:highlight w:val="none"/>
          <w:u w:val="single"/>
        </w:rPr>
        <w:t>投标人须知前附表</w:t>
      </w:r>
      <w:r>
        <w:rPr>
          <w:rFonts w:asciiTheme="minorEastAsia" w:hAnsiTheme="minorEastAsia" w:eastAsiaTheme="minorEastAsia"/>
          <w:sz w:val="24"/>
          <w:highlight w:val="none"/>
        </w:rPr>
        <w:t>中约定进行公告的内容。中标公告期限为1个工作日。</w:t>
      </w:r>
    </w:p>
    <w:p w14:paraId="72E77654">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w:t>
      </w:r>
      <w:r>
        <w:rPr>
          <w:rFonts w:hint="eastAsia" w:asciiTheme="minorEastAsia" w:hAnsiTheme="minorEastAsia" w:eastAsiaTheme="minorEastAsia"/>
          <w:b/>
          <w:sz w:val="24"/>
          <w:highlight w:val="none"/>
          <w:lang w:val="en-US" w:eastAsia="zh-CN"/>
        </w:rPr>
        <w:t>8</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中标通知书</w:t>
      </w:r>
    </w:p>
    <w:p w14:paraId="7068836B">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lang w:val="en-US" w:eastAsia="zh-CN"/>
        </w:rPr>
        <w:t>8</w:t>
      </w:r>
      <w:r>
        <w:rPr>
          <w:rFonts w:asciiTheme="minorEastAsia" w:hAnsiTheme="minorEastAsia" w:eastAsiaTheme="minorEastAsia"/>
          <w:sz w:val="24"/>
          <w:highlight w:val="none"/>
        </w:rPr>
        <w:t>.1采购代理机构</w:t>
      </w:r>
      <w:r>
        <w:rPr>
          <w:rFonts w:ascii="宋体" w:hAnsi="宋体" w:eastAsia="宋体"/>
          <w:sz w:val="24"/>
          <w:highlight w:val="none"/>
        </w:rPr>
        <w:t>发布</w:t>
      </w:r>
      <w:r>
        <w:rPr>
          <w:rFonts w:asciiTheme="minorEastAsia" w:hAnsiTheme="minorEastAsia" w:eastAsiaTheme="minorEastAsia"/>
          <w:sz w:val="24"/>
          <w:highlight w:val="none"/>
        </w:rPr>
        <w:t>中标结果公告</w:t>
      </w:r>
      <w:r>
        <w:rPr>
          <w:rFonts w:hint="eastAsia" w:asciiTheme="minorEastAsia" w:hAnsiTheme="minorEastAsia" w:eastAsiaTheme="minorEastAsia"/>
          <w:iCs/>
          <w:sz w:val="24"/>
          <w:highlight w:val="none"/>
        </w:rPr>
        <w:t>的</w:t>
      </w:r>
      <w:r>
        <w:rPr>
          <w:rFonts w:asciiTheme="minorEastAsia" w:hAnsiTheme="minorEastAsia" w:eastAsiaTheme="minorEastAsia"/>
          <w:sz w:val="24"/>
          <w:highlight w:val="none"/>
        </w:rPr>
        <w:t>同时以</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规定的</w:t>
      </w:r>
      <w:r>
        <w:rPr>
          <w:rFonts w:asciiTheme="minorEastAsia" w:hAnsiTheme="minorEastAsia" w:eastAsiaTheme="minorEastAsia"/>
          <w:sz w:val="24"/>
          <w:highlight w:val="none"/>
        </w:rPr>
        <w:t>形式向中标人发出中标通知书。</w:t>
      </w:r>
    </w:p>
    <w:p w14:paraId="6C367CFB">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lang w:val="en-US" w:eastAsia="zh-CN"/>
        </w:rPr>
        <w:t>8</w:t>
      </w:r>
      <w:r>
        <w:rPr>
          <w:rFonts w:asciiTheme="minorEastAsia" w:hAnsiTheme="minorEastAsia" w:eastAsiaTheme="minorEastAsia"/>
          <w:sz w:val="24"/>
          <w:highlight w:val="none"/>
        </w:rPr>
        <w:t>.2中标通知书对采购人和中标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具有同等法律效力。中标通知书发出以后，采购人改变中标结果或者中标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放弃中标，应当承担相应的法律责任。</w:t>
      </w:r>
    </w:p>
    <w:p w14:paraId="0D7995DE">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lang w:val="en-US" w:eastAsia="zh-CN"/>
        </w:rPr>
        <w:t>8</w:t>
      </w:r>
      <w:r>
        <w:rPr>
          <w:rFonts w:asciiTheme="minorEastAsia" w:hAnsiTheme="minorEastAsia" w:eastAsiaTheme="minorEastAsia"/>
          <w:sz w:val="24"/>
          <w:highlight w:val="none"/>
        </w:rPr>
        <w:t>.3中标通知书是</w:t>
      </w:r>
      <w:r>
        <w:rPr>
          <w:rFonts w:ascii="宋体" w:hAnsi="宋体" w:eastAsia="宋体"/>
          <w:sz w:val="24"/>
          <w:highlight w:val="none"/>
        </w:rPr>
        <w:t>合同</w:t>
      </w:r>
      <w:r>
        <w:rPr>
          <w:rFonts w:asciiTheme="minorEastAsia" w:hAnsiTheme="minorEastAsia" w:eastAsiaTheme="minorEastAsia"/>
          <w:sz w:val="24"/>
          <w:highlight w:val="none"/>
        </w:rPr>
        <w:t>的组成部分。</w:t>
      </w:r>
    </w:p>
    <w:p w14:paraId="64BC3539">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lang w:val="en-US" w:eastAsia="zh-CN"/>
        </w:rPr>
        <w:t>29</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告知招标结果</w:t>
      </w:r>
    </w:p>
    <w:p w14:paraId="3C7131F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29</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在公告</w:t>
      </w:r>
      <w:r>
        <w:rPr>
          <w:rFonts w:asciiTheme="minorEastAsia" w:hAnsiTheme="minorEastAsia" w:eastAsiaTheme="minorEastAsia"/>
          <w:sz w:val="24"/>
          <w:highlight w:val="none"/>
        </w:rPr>
        <w:t>中标结果的同时，采购代理机构同时以</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规定的</w:t>
      </w:r>
      <w:r>
        <w:rPr>
          <w:rFonts w:asciiTheme="minorEastAsia" w:hAnsiTheme="minorEastAsia" w:eastAsiaTheme="minorEastAsia"/>
          <w:sz w:val="24"/>
          <w:highlight w:val="none"/>
        </w:rPr>
        <w:t>形式</w:t>
      </w:r>
      <w:r>
        <w:rPr>
          <w:rFonts w:hint="eastAsia" w:asciiTheme="minorEastAsia" w:hAnsiTheme="minorEastAsia" w:eastAsiaTheme="minorEastAsia"/>
          <w:sz w:val="24"/>
          <w:highlight w:val="none"/>
        </w:rPr>
        <w:t>告知未通过资格审查的投标人未通过的原因；采用综合评分法评审的，还将告知未中标人本人的评审得分和排序。</w:t>
      </w:r>
    </w:p>
    <w:p w14:paraId="3ACBADF3">
      <w:pPr>
        <w:spacing w:line="360" w:lineRule="auto"/>
        <w:ind w:firstLine="437"/>
        <w:outlineLvl w:val="2"/>
        <w:rPr>
          <w:rFonts w:asciiTheme="minorEastAsia" w:hAnsiTheme="minorEastAsia" w:eastAsiaTheme="minorEastAsia"/>
          <w:b/>
          <w:sz w:val="24"/>
          <w:highlight w:val="none"/>
        </w:rPr>
      </w:pPr>
      <w:r>
        <w:rPr>
          <w:rFonts w:asciiTheme="minorEastAsia" w:hAnsiTheme="minorEastAsia" w:eastAsiaTheme="minorEastAsia"/>
          <w:b/>
          <w:sz w:val="24"/>
          <w:highlight w:val="none"/>
        </w:rPr>
        <w:t>3</w:t>
      </w:r>
      <w:r>
        <w:rPr>
          <w:rFonts w:hint="eastAsia" w:asciiTheme="minorEastAsia" w:hAnsiTheme="minorEastAsia" w:eastAsiaTheme="minorEastAsia"/>
          <w:b/>
          <w:sz w:val="24"/>
          <w:highlight w:val="none"/>
          <w:lang w:val="en-US" w:eastAsia="zh-CN"/>
        </w:rPr>
        <w:t>0</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履约保证金</w:t>
      </w:r>
    </w:p>
    <w:p w14:paraId="29892188">
      <w:pPr>
        <w:spacing w:line="360" w:lineRule="auto"/>
        <w:ind w:firstLine="435"/>
        <w:rPr>
          <w:rFonts w:asciiTheme="minorEastAsia" w:hAnsiTheme="minorEastAsia" w:eastAsiaTheme="minorEastAsia"/>
          <w:b/>
          <w:sz w:val="24"/>
          <w:highlight w:val="none"/>
        </w:rPr>
      </w:pPr>
      <w:r>
        <w:rPr>
          <w:rFonts w:asciiTheme="minorEastAsia" w:hAnsiTheme="minorEastAsia" w:eastAsiaTheme="minorEastAsia"/>
          <w:sz w:val="24"/>
          <w:highlight w:val="none"/>
        </w:rPr>
        <w:t>3</w:t>
      </w:r>
      <w:r>
        <w:rPr>
          <w:rFonts w:hint="eastAsia" w:asciiTheme="minorEastAsia" w:hAnsiTheme="minorEastAsia" w:eastAsiaTheme="minorEastAsia"/>
          <w:sz w:val="24"/>
          <w:highlight w:val="none"/>
          <w:lang w:val="en-US" w:eastAsia="zh-CN"/>
        </w:rPr>
        <w:t>0</w:t>
      </w:r>
      <w:r>
        <w:rPr>
          <w:rFonts w:hint="eastAsia" w:asciiTheme="minorEastAsia" w:hAnsiTheme="minorEastAsia" w:eastAsiaTheme="minorEastAsia"/>
          <w:sz w:val="24"/>
          <w:highlight w:val="none"/>
        </w:rPr>
        <w:t>.1本项目履约保证金</w:t>
      </w:r>
      <w:r>
        <w:rPr>
          <w:rFonts w:hint="eastAsia" w:asciiTheme="minorEastAsia" w:hAnsiTheme="minorEastAsia" w:eastAsiaTheme="minorEastAsia"/>
          <w:sz w:val="24"/>
          <w:highlight w:val="none"/>
          <w:lang w:eastAsia="zh-CN"/>
        </w:rPr>
        <w:t>详见</w:t>
      </w:r>
      <w:r>
        <w:rPr>
          <w:rFonts w:asciiTheme="minorEastAsia" w:hAnsiTheme="minorEastAsia" w:eastAsiaTheme="minorEastAsia"/>
          <w:sz w:val="24"/>
          <w:highlight w:val="none"/>
          <w:u w:val="single"/>
        </w:rPr>
        <w:t>投标</w:t>
      </w:r>
      <w:r>
        <w:rPr>
          <w:rFonts w:hint="eastAsia" w:asciiTheme="minorEastAsia" w:hAnsiTheme="minorEastAsia" w:eastAsiaTheme="minorEastAsia"/>
          <w:sz w:val="24"/>
          <w:highlight w:val="none"/>
          <w:u w:val="single"/>
        </w:rPr>
        <w:t>人</w:t>
      </w:r>
      <w:r>
        <w:rPr>
          <w:rFonts w:asciiTheme="minorEastAsia" w:hAnsiTheme="minorEastAsia" w:eastAsiaTheme="minorEastAsia"/>
          <w:sz w:val="24"/>
          <w:highlight w:val="none"/>
          <w:u w:val="single"/>
        </w:rPr>
        <w:t>须知前附表</w:t>
      </w:r>
      <w:r>
        <w:rPr>
          <w:rFonts w:hint="eastAsia" w:asciiTheme="minorEastAsia" w:hAnsiTheme="minorEastAsia" w:eastAsiaTheme="minorEastAsia"/>
          <w:sz w:val="24"/>
          <w:highlight w:val="none"/>
        </w:rPr>
        <w:t>。</w:t>
      </w:r>
    </w:p>
    <w:p w14:paraId="31AC3B90">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3</w:t>
      </w:r>
      <w:r>
        <w:rPr>
          <w:rFonts w:hint="eastAsia" w:asciiTheme="minorEastAsia" w:hAnsiTheme="minorEastAsia" w:eastAsiaTheme="minorEastAsia"/>
          <w:b/>
          <w:sz w:val="24"/>
          <w:highlight w:val="none"/>
          <w:lang w:val="en-US" w:eastAsia="zh-CN"/>
        </w:rPr>
        <w:t>1</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签订合同</w:t>
      </w:r>
    </w:p>
    <w:p w14:paraId="7E3B950A">
      <w:pPr>
        <w:spacing w:line="360" w:lineRule="auto"/>
        <w:ind w:firstLine="435"/>
        <w:rPr>
          <w:rFonts w:ascii="宋体" w:hAnsi="宋体" w:eastAsia="宋体"/>
          <w:sz w:val="24"/>
          <w:highlight w:val="none"/>
        </w:rPr>
      </w:pPr>
      <w:r>
        <w:rPr>
          <w:rFonts w:ascii="宋体" w:hAnsi="宋体" w:eastAsia="宋体"/>
          <w:sz w:val="24"/>
          <w:highlight w:val="none"/>
        </w:rPr>
        <w:t>3</w:t>
      </w:r>
      <w:r>
        <w:rPr>
          <w:rFonts w:hint="eastAsia" w:ascii="宋体" w:hAnsi="宋体" w:eastAsia="宋体"/>
          <w:sz w:val="24"/>
          <w:highlight w:val="none"/>
          <w:lang w:val="en-US" w:eastAsia="zh-CN"/>
        </w:rPr>
        <w:t>1</w:t>
      </w:r>
      <w:r>
        <w:rPr>
          <w:rFonts w:hint="eastAsia" w:ascii="宋体" w:hAnsi="宋体" w:eastAsia="宋体"/>
          <w:sz w:val="24"/>
          <w:highlight w:val="none"/>
        </w:rPr>
        <w:t>.1</w:t>
      </w:r>
      <w:r>
        <w:rPr>
          <w:rFonts w:hint="eastAsia" w:asciiTheme="minorEastAsia" w:hAnsiTheme="minorEastAsia" w:eastAsiaTheme="minorEastAsia"/>
          <w:sz w:val="24"/>
          <w:highlight w:val="none"/>
        </w:rPr>
        <w:t>采购人与中标人应当按照</w:t>
      </w:r>
      <w:r>
        <w:rPr>
          <w:rFonts w:asciiTheme="minorEastAsia" w:hAnsiTheme="minorEastAsia" w:eastAsiaTheme="minorEastAsia"/>
          <w:sz w:val="24"/>
          <w:highlight w:val="none"/>
          <w:u w:val="single"/>
        </w:rPr>
        <w:t>投标</w:t>
      </w:r>
      <w:r>
        <w:rPr>
          <w:rFonts w:hint="eastAsia" w:asciiTheme="minorEastAsia" w:hAnsiTheme="minorEastAsia" w:eastAsiaTheme="minorEastAsia"/>
          <w:sz w:val="24"/>
          <w:highlight w:val="none"/>
          <w:u w:val="single"/>
        </w:rPr>
        <w:t>人</w:t>
      </w:r>
      <w:r>
        <w:rPr>
          <w:rFonts w:asciiTheme="minorEastAsia" w:hAnsiTheme="minorEastAsia" w:eastAsiaTheme="minorEastAsia"/>
          <w:sz w:val="24"/>
          <w:highlight w:val="none"/>
          <w:u w:val="single"/>
        </w:rPr>
        <w:t>须知前附表</w:t>
      </w:r>
      <w:r>
        <w:rPr>
          <w:rFonts w:asciiTheme="minorEastAsia" w:hAnsiTheme="minorEastAsia" w:eastAsiaTheme="minorEastAsia"/>
          <w:sz w:val="24"/>
          <w:highlight w:val="none"/>
        </w:rPr>
        <w:t>规定</w:t>
      </w:r>
      <w:r>
        <w:rPr>
          <w:rFonts w:hint="eastAsia" w:asciiTheme="minorEastAsia" w:hAnsiTheme="minorEastAsia" w:eastAsiaTheme="minorEastAsia"/>
          <w:sz w:val="24"/>
          <w:highlight w:val="none"/>
        </w:rPr>
        <w:t>的时间内完成政府采购合同签订及合同公开。</w:t>
      </w:r>
    </w:p>
    <w:p w14:paraId="67CE1D9E">
      <w:pPr>
        <w:spacing w:line="360" w:lineRule="auto"/>
        <w:ind w:firstLine="435"/>
        <w:rPr>
          <w:rFonts w:ascii="宋体" w:hAnsi="宋体" w:eastAsia="宋体"/>
          <w:sz w:val="24"/>
          <w:highlight w:val="none"/>
        </w:rPr>
      </w:pPr>
      <w:r>
        <w:rPr>
          <w:rFonts w:ascii="宋体" w:hAnsi="宋体" w:eastAsia="宋体"/>
          <w:sz w:val="24"/>
          <w:highlight w:val="none"/>
        </w:rPr>
        <w:t>3</w:t>
      </w:r>
      <w:r>
        <w:rPr>
          <w:rFonts w:hint="eastAsia" w:ascii="宋体" w:hAnsi="宋体" w:eastAsia="宋体"/>
          <w:sz w:val="24"/>
          <w:highlight w:val="none"/>
          <w:lang w:val="en-US" w:eastAsia="zh-CN"/>
        </w:rPr>
        <w:t>1</w:t>
      </w:r>
      <w:r>
        <w:rPr>
          <w:rFonts w:hint="eastAsia" w:ascii="宋体" w:hAnsi="宋体" w:eastAsia="宋体"/>
          <w:sz w:val="24"/>
          <w:highlight w:val="none"/>
        </w:rPr>
        <w:t>.2招标文件、中标人的投标文件及其澄清文件等，均为签订合同的依据。</w:t>
      </w:r>
    </w:p>
    <w:p w14:paraId="403C4CF9">
      <w:pPr>
        <w:spacing w:line="360" w:lineRule="auto"/>
        <w:ind w:firstLine="435"/>
        <w:rPr>
          <w:rFonts w:ascii="宋体" w:hAnsi="宋体" w:eastAsia="宋体"/>
          <w:sz w:val="24"/>
          <w:highlight w:val="none"/>
        </w:rPr>
      </w:pPr>
      <w:r>
        <w:rPr>
          <w:rFonts w:ascii="宋体" w:hAnsi="宋体" w:eastAsia="宋体"/>
          <w:sz w:val="24"/>
          <w:highlight w:val="none"/>
        </w:rPr>
        <w:t>3</w:t>
      </w:r>
      <w:r>
        <w:rPr>
          <w:rFonts w:hint="eastAsia" w:ascii="宋体" w:hAnsi="宋体" w:eastAsia="宋体"/>
          <w:sz w:val="24"/>
          <w:highlight w:val="none"/>
          <w:lang w:val="en-US" w:eastAsia="zh-CN"/>
        </w:rPr>
        <w:t>1</w:t>
      </w:r>
      <w:r>
        <w:rPr>
          <w:rFonts w:hint="eastAsia" w:ascii="宋体" w:hAnsi="宋体" w:eastAsia="宋体"/>
          <w:sz w:val="24"/>
          <w:highlight w:val="none"/>
        </w:rPr>
        <w:t>.3中</w:t>
      </w:r>
      <w:r>
        <w:rPr>
          <w:rFonts w:ascii="宋体" w:hAnsi="宋体" w:eastAsia="宋体"/>
          <w:sz w:val="24"/>
          <w:highlight w:val="none"/>
        </w:rPr>
        <w:t>标</w:t>
      </w:r>
      <w:r>
        <w:rPr>
          <w:rFonts w:hint="eastAsia" w:ascii="宋体" w:hAnsi="宋体" w:eastAsia="宋体"/>
          <w:sz w:val="24"/>
          <w:highlight w:val="none"/>
        </w:rPr>
        <w:t>人</w:t>
      </w:r>
      <w:r>
        <w:rPr>
          <w:rFonts w:ascii="宋体" w:hAnsi="宋体" w:eastAsia="宋体"/>
          <w:sz w:val="24"/>
          <w:highlight w:val="none"/>
        </w:rPr>
        <w:t>拒绝与采购人签订合同的，采购人可以按照评审报告推荐的中标候选人</w:t>
      </w:r>
      <w:r>
        <w:rPr>
          <w:rFonts w:hint="eastAsia" w:ascii="宋体" w:hAnsi="宋体" w:eastAsia="宋体"/>
          <w:sz w:val="24"/>
          <w:highlight w:val="none"/>
        </w:rPr>
        <w:t>名单</w:t>
      </w:r>
      <w:r>
        <w:rPr>
          <w:rFonts w:ascii="宋体" w:hAnsi="宋体" w:eastAsia="宋体"/>
          <w:sz w:val="24"/>
          <w:highlight w:val="none"/>
        </w:rPr>
        <w:t>排序</w:t>
      </w:r>
      <w:r>
        <w:rPr>
          <w:rFonts w:hint="eastAsia" w:ascii="宋体" w:hAnsi="宋体" w:eastAsia="宋体"/>
          <w:sz w:val="24"/>
          <w:highlight w:val="none"/>
        </w:rPr>
        <w:t>，</w:t>
      </w:r>
      <w:r>
        <w:rPr>
          <w:rFonts w:ascii="宋体" w:hAnsi="宋体" w:eastAsia="宋体"/>
          <w:sz w:val="24"/>
          <w:highlight w:val="none"/>
        </w:rPr>
        <w:t>确定下一</w:t>
      </w:r>
      <w:r>
        <w:rPr>
          <w:rFonts w:hint="eastAsia" w:ascii="宋体" w:hAnsi="宋体" w:eastAsia="宋体"/>
          <w:sz w:val="24"/>
          <w:highlight w:val="none"/>
        </w:rPr>
        <w:t>中标候选</w:t>
      </w:r>
      <w:r>
        <w:rPr>
          <w:rFonts w:ascii="宋体" w:hAnsi="宋体" w:eastAsia="宋体"/>
          <w:sz w:val="24"/>
          <w:highlight w:val="none"/>
        </w:rPr>
        <w:t>人为中标</w:t>
      </w:r>
      <w:r>
        <w:rPr>
          <w:rFonts w:hint="eastAsia" w:ascii="宋体" w:hAnsi="宋体" w:eastAsia="宋体"/>
          <w:sz w:val="24"/>
          <w:highlight w:val="none"/>
        </w:rPr>
        <w:t>人</w:t>
      </w:r>
      <w:r>
        <w:rPr>
          <w:rFonts w:ascii="宋体" w:hAnsi="宋体" w:eastAsia="宋体"/>
          <w:sz w:val="24"/>
          <w:highlight w:val="none"/>
        </w:rPr>
        <w:t>，也可以重新开展政府采购活动。</w:t>
      </w:r>
    </w:p>
    <w:p w14:paraId="7B848FD8">
      <w:pPr>
        <w:spacing w:line="360" w:lineRule="auto"/>
        <w:ind w:firstLine="435"/>
        <w:rPr>
          <w:rFonts w:ascii="宋体" w:hAnsi="宋体" w:eastAsia="宋体"/>
          <w:sz w:val="24"/>
          <w:highlight w:val="none"/>
        </w:rPr>
      </w:pPr>
      <w:r>
        <w:rPr>
          <w:rFonts w:ascii="宋体" w:hAnsi="宋体" w:eastAsia="宋体"/>
          <w:sz w:val="24"/>
          <w:highlight w:val="none"/>
        </w:rPr>
        <w:t>3</w:t>
      </w:r>
      <w:r>
        <w:rPr>
          <w:rFonts w:hint="eastAsia" w:ascii="宋体" w:hAnsi="宋体" w:eastAsia="宋体"/>
          <w:sz w:val="24"/>
          <w:highlight w:val="none"/>
          <w:lang w:val="en-US" w:eastAsia="zh-CN"/>
        </w:rPr>
        <w:t>1</w:t>
      </w:r>
      <w:r>
        <w:rPr>
          <w:rFonts w:hint="eastAsia" w:ascii="宋体" w:hAnsi="宋体" w:eastAsia="宋体"/>
          <w:sz w:val="24"/>
          <w:highlight w:val="none"/>
        </w:rPr>
        <w:t>.4当出现法规规定的中标无效或中标结果无效情形时，采购人可依法与排名下一位的中标候选人另行签订合同，或依法重新开展采购活动。</w:t>
      </w:r>
    </w:p>
    <w:p w14:paraId="0FE79B68">
      <w:pPr>
        <w:spacing w:line="360" w:lineRule="auto"/>
        <w:ind w:firstLine="435"/>
        <w:rPr>
          <w:rFonts w:ascii="宋体" w:hAnsi="宋体" w:eastAsia="宋体"/>
          <w:sz w:val="24"/>
          <w:highlight w:val="none"/>
        </w:rPr>
      </w:pPr>
      <w:r>
        <w:rPr>
          <w:rFonts w:hint="eastAsia" w:ascii="宋体" w:hAnsi="宋体" w:eastAsia="宋体"/>
          <w:sz w:val="24"/>
          <w:highlight w:val="none"/>
        </w:rPr>
        <w:t>3</w:t>
      </w:r>
      <w:r>
        <w:rPr>
          <w:rFonts w:hint="eastAsia" w:ascii="宋体" w:hAnsi="宋体" w:eastAsia="宋体"/>
          <w:sz w:val="24"/>
          <w:highlight w:val="none"/>
          <w:lang w:val="en-US" w:eastAsia="zh-CN"/>
        </w:rPr>
        <w:t>1</w:t>
      </w:r>
      <w:r>
        <w:rPr>
          <w:rFonts w:hint="eastAsia" w:ascii="宋体" w:hAnsi="宋体" w:eastAsia="宋体"/>
          <w:sz w:val="24"/>
          <w:highlight w:val="none"/>
        </w:rPr>
        <w:t>.5依据《政府采购促进中小企业发展管理办法》（财库〔</w:t>
      </w:r>
      <w:r>
        <w:rPr>
          <w:rFonts w:ascii="宋体" w:hAnsi="宋体" w:eastAsia="宋体"/>
          <w:sz w:val="24"/>
          <w:highlight w:val="none"/>
        </w:rPr>
        <w:t>2020〕46号</w:t>
      </w:r>
      <w:r>
        <w:rPr>
          <w:rFonts w:hint="eastAsia" w:ascii="宋体" w:hAnsi="宋体" w:eastAsia="宋体"/>
          <w:sz w:val="24"/>
          <w:highlight w:val="none"/>
        </w:rPr>
        <w:t>）规定享受扶持政策获得政府采购合同的，小微企业不得将合同分包给大中型企业，中型企业不得将合同分包给大型企业。</w:t>
      </w:r>
    </w:p>
    <w:p w14:paraId="48493048">
      <w:pPr>
        <w:spacing w:line="360" w:lineRule="auto"/>
        <w:ind w:firstLine="437"/>
        <w:outlineLvl w:val="2"/>
        <w:rPr>
          <w:rFonts w:asciiTheme="minorEastAsia" w:hAnsiTheme="minorEastAsia" w:eastAsiaTheme="minorEastAsia"/>
          <w:b/>
          <w:sz w:val="24"/>
          <w:highlight w:val="none"/>
        </w:rPr>
      </w:pPr>
      <w:r>
        <w:rPr>
          <w:rFonts w:asciiTheme="minorEastAsia" w:hAnsiTheme="minorEastAsia" w:eastAsiaTheme="minorEastAsia"/>
          <w:b/>
          <w:sz w:val="24"/>
          <w:highlight w:val="none"/>
        </w:rPr>
        <w:t>3</w:t>
      </w:r>
      <w:r>
        <w:rPr>
          <w:rFonts w:hint="eastAsia" w:asciiTheme="minorEastAsia" w:hAnsiTheme="minorEastAsia" w:eastAsiaTheme="minorEastAsia"/>
          <w:b/>
          <w:sz w:val="24"/>
          <w:highlight w:val="none"/>
          <w:lang w:val="en-US" w:eastAsia="zh-CN"/>
        </w:rPr>
        <w:t>2</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lang w:val="en-US" w:eastAsia="zh-CN"/>
        </w:rPr>
        <w:t>代理费用</w:t>
      </w:r>
    </w:p>
    <w:p w14:paraId="4D76CA79">
      <w:pPr>
        <w:spacing w:line="360" w:lineRule="auto"/>
        <w:ind w:firstLine="435"/>
        <w:rPr>
          <w:rFonts w:ascii="宋体" w:hAnsi="宋体" w:eastAsia="宋体"/>
          <w:sz w:val="24"/>
          <w:highlight w:val="none"/>
        </w:rPr>
      </w:pPr>
      <w:r>
        <w:rPr>
          <w:rFonts w:ascii="宋体" w:hAnsi="宋体" w:eastAsia="宋体"/>
          <w:sz w:val="24"/>
          <w:highlight w:val="none"/>
        </w:rPr>
        <w:t>3</w:t>
      </w:r>
      <w:r>
        <w:rPr>
          <w:rFonts w:hint="eastAsia" w:ascii="宋体" w:hAnsi="宋体" w:eastAsia="宋体"/>
          <w:sz w:val="24"/>
          <w:highlight w:val="none"/>
          <w:lang w:val="en-US" w:eastAsia="zh-CN"/>
        </w:rPr>
        <w:t>2</w:t>
      </w:r>
      <w:r>
        <w:rPr>
          <w:rFonts w:ascii="宋体" w:hAnsi="宋体" w:eastAsia="宋体"/>
          <w:sz w:val="24"/>
          <w:highlight w:val="none"/>
        </w:rPr>
        <w:t>.1</w:t>
      </w:r>
      <w:r>
        <w:rPr>
          <w:rFonts w:hint="eastAsia" w:ascii="宋体" w:hAnsi="宋体" w:eastAsia="宋体"/>
          <w:sz w:val="24"/>
          <w:highlight w:val="none"/>
        </w:rPr>
        <w:t>本项目</w:t>
      </w:r>
      <w:r>
        <w:rPr>
          <w:rFonts w:hint="eastAsia" w:ascii="宋体" w:hAnsi="宋体" w:eastAsia="宋体"/>
          <w:sz w:val="24"/>
          <w:highlight w:val="none"/>
          <w:lang w:eastAsia="zh-CN"/>
        </w:rPr>
        <w:t>专家论证费另计</w:t>
      </w:r>
      <w:r>
        <w:rPr>
          <w:rFonts w:hint="eastAsia" w:ascii="宋体" w:hAnsi="宋体" w:eastAsia="宋体" w:cs="宋体"/>
          <w:b w:val="0"/>
          <w:bCs w:val="0"/>
          <w:sz w:val="24"/>
          <w:szCs w:val="24"/>
          <w:highlight w:val="none"/>
          <w:u w:val="none"/>
          <w:lang w:eastAsia="zh-CN"/>
        </w:rPr>
        <w:t>，同</w:t>
      </w:r>
      <w:r>
        <w:rPr>
          <w:rFonts w:hint="eastAsia" w:asciiTheme="minorEastAsia" w:hAnsiTheme="minorEastAsia" w:eastAsiaTheme="minorEastAsia"/>
          <w:b w:val="0"/>
          <w:bCs/>
          <w:sz w:val="24"/>
          <w:highlight w:val="none"/>
          <w:lang w:val="en-US" w:eastAsia="zh-CN"/>
        </w:rPr>
        <w:t>代理费用</w:t>
      </w:r>
      <w:r>
        <w:rPr>
          <w:rFonts w:hint="eastAsia" w:ascii="宋体" w:hAnsi="宋体" w:eastAsia="宋体"/>
          <w:sz w:val="24"/>
          <w:highlight w:val="none"/>
        </w:rPr>
        <w:t>收取</w:t>
      </w:r>
      <w:r>
        <w:rPr>
          <w:rFonts w:hint="eastAsia" w:ascii="宋体" w:hAnsi="宋体" w:eastAsia="宋体"/>
          <w:sz w:val="24"/>
          <w:highlight w:val="none"/>
          <w:lang w:eastAsia="zh-CN"/>
        </w:rPr>
        <w:t>方式</w:t>
      </w:r>
      <w:r>
        <w:rPr>
          <w:rFonts w:hint="eastAsia" w:ascii="宋体" w:hAnsi="宋体" w:eastAsia="宋体"/>
          <w:sz w:val="24"/>
          <w:highlight w:val="none"/>
        </w:rPr>
        <w:t>按</w:t>
      </w:r>
      <w:r>
        <w:rPr>
          <w:rFonts w:hint="eastAsia" w:asciiTheme="minorEastAsia" w:hAnsiTheme="minorEastAsia" w:eastAsiaTheme="minorEastAsia"/>
          <w:sz w:val="24"/>
          <w:highlight w:val="none"/>
          <w:u w:val="single"/>
        </w:rPr>
        <w:t>投标人须知前附表的</w:t>
      </w:r>
      <w:r>
        <w:rPr>
          <w:rFonts w:hint="eastAsia" w:ascii="宋体" w:hAnsi="宋体" w:eastAsia="宋体"/>
          <w:sz w:val="24"/>
          <w:highlight w:val="none"/>
        </w:rPr>
        <w:t>规定执行</w:t>
      </w:r>
      <w:r>
        <w:rPr>
          <w:rFonts w:hint="eastAsia" w:asciiTheme="minorEastAsia" w:hAnsiTheme="minorEastAsia" w:eastAsiaTheme="minorEastAsia"/>
          <w:sz w:val="24"/>
          <w:highlight w:val="none"/>
        </w:rPr>
        <w:t>。</w:t>
      </w:r>
    </w:p>
    <w:p w14:paraId="5F42816C">
      <w:pPr>
        <w:spacing w:line="360" w:lineRule="auto"/>
        <w:ind w:firstLine="437"/>
        <w:outlineLvl w:val="2"/>
        <w:rPr>
          <w:rFonts w:asciiTheme="minorEastAsia" w:hAnsiTheme="minorEastAsia" w:eastAsiaTheme="minorEastAsia"/>
          <w:b/>
          <w:sz w:val="24"/>
          <w:highlight w:val="none"/>
        </w:rPr>
      </w:pPr>
      <w:bookmarkStart w:id="24" w:name="_Toc2583661"/>
      <w:bookmarkStart w:id="25" w:name="_Toc518923100"/>
      <w:r>
        <w:rPr>
          <w:rFonts w:hint="eastAsia" w:asciiTheme="minorEastAsia" w:hAnsiTheme="minorEastAsia" w:eastAsiaTheme="minorEastAsia"/>
          <w:b/>
          <w:sz w:val="24"/>
          <w:highlight w:val="none"/>
        </w:rPr>
        <w:t>3</w:t>
      </w:r>
      <w:r>
        <w:rPr>
          <w:rFonts w:hint="eastAsia" w:asciiTheme="minorEastAsia" w:hAnsiTheme="minorEastAsia" w:eastAsiaTheme="minorEastAsia"/>
          <w:b/>
          <w:sz w:val="24"/>
          <w:highlight w:val="none"/>
          <w:lang w:val="en-US" w:eastAsia="zh-CN"/>
        </w:rPr>
        <w:t>3</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廉洁自律</w:t>
      </w:r>
      <w:r>
        <w:rPr>
          <w:rFonts w:asciiTheme="minorEastAsia" w:hAnsiTheme="minorEastAsia" w:eastAsiaTheme="minorEastAsia"/>
          <w:b/>
          <w:sz w:val="24"/>
          <w:highlight w:val="none"/>
        </w:rPr>
        <w:t>规定</w:t>
      </w:r>
      <w:bookmarkEnd w:id="24"/>
      <w:bookmarkEnd w:id="25"/>
    </w:p>
    <w:p w14:paraId="40AFFCA8">
      <w:pPr>
        <w:spacing w:line="360" w:lineRule="auto"/>
        <w:ind w:firstLine="435"/>
        <w:rPr>
          <w:rFonts w:ascii="宋体" w:hAnsi="宋体" w:eastAsia="宋体"/>
          <w:sz w:val="24"/>
          <w:highlight w:val="none"/>
        </w:rPr>
      </w:pPr>
      <w:r>
        <w:rPr>
          <w:rFonts w:hint="eastAsia" w:ascii="宋体" w:hAnsi="宋体" w:eastAsia="宋体"/>
          <w:sz w:val="24"/>
          <w:highlight w:val="none"/>
        </w:rPr>
        <w:t>3</w:t>
      </w:r>
      <w:r>
        <w:rPr>
          <w:rFonts w:hint="eastAsia" w:ascii="宋体" w:hAnsi="宋体" w:eastAsia="宋体"/>
          <w:sz w:val="24"/>
          <w:highlight w:val="none"/>
          <w:lang w:val="en-US" w:eastAsia="zh-CN"/>
        </w:rPr>
        <w:t>3</w:t>
      </w:r>
      <w:r>
        <w:rPr>
          <w:rFonts w:hint="eastAsia" w:ascii="宋体" w:hAnsi="宋体" w:eastAsia="宋体"/>
          <w:sz w:val="24"/>
          <w:highlight w:val="none"/>
        </w:rPr>
        <w:t>.1采购代理机构</w:t>
      </w:r>
      <w:r>
        <w:rPr>
          <w:rFonts w:ascii="宋体" w:hAnsi="宋体" w:eastAsia="宋体"/>
          <w:sz w:val="24"/>
          <w:highlight w:val="none"/>
        </w:rPr>
        <w:t>工作人员</w:t>
      </w:r>
      <w:r>
        <w:rPr>
          <w:rFonts w:hint="eastAsia" w:ascii="宋体" w:hAnsi="宋体" w:eastAsia="宋体"/>
          <w:sz w:val="24"/>
          <w:highlight w:val="none"/>
        </w:rPr>
        <w:t>不得以不正当手段获取政府采购代理业务，不得与采购人、供应商恶意串通。</w:t>
      </w:r>
    </w:p>
    <w:p w14:paraId="5AB5104F">
      <w:pPr>
        <w:spacing w:line="360" w:lineRule="auto"/>
        <w:ind w:firstLine="435"/>
        <w:rPr>
          <w:rFonts w:ascii="宋体" w:hAnsi="宋体" w:eastAsia="宋体"/>
          <w:sz w:val="24"/>
          <w:highlight w:val="none"/>
        </w:rPr>
      </w:pPr>
      <w:r>
        <w:rPr>
          <w:rFonts w:ascii="宋体" w:hAnsi="宋体" w:eastAsia="宋体"/>
          <w:sz w:val="24"/>
          <w:highlight w:val="none"/>
        </w:rPr>
        <w:t>3</w:t>
      </w:r>
      <w:r>
        <w:rPr>
          <w:rFonts w:hint="eastAsia" w:ascii="宋体" w:hAnsi="宋体" w:eastAsia="宋体"/>
          <w:sz w:val="24"/>
          <w:highlight w:val="none"/>
          <w:lang w:val="en-US" w:eastAsia="zh-CN"/>
        </w:rPr>
        <w:t>3</w:t>
      </w:r>
      <w:r>
        <w:rPr>
          <w:rFonts w:ascii="宋体" w:hAnsi="宋体" w:eastAsia="宋体"/>
          <w:sz w:val="24"/>
          <w:highlight w:val="none"/>
        </w:rPr>
        <w:t>.2</w:t>
      </w:r>
      <w:r>
        <w:rPr>
          <w:rFonts w:hint="eastAsia" w:ascii="宋体" w:hAnsi="宋体" w:eastAsia="宋体"/>
          <w:sz w:val="24"/>
          <w:highlight w:val="none"/>
        </w:rPr>
        <w:t>采购代理机构工作人员不得接受采购人或者供应商组织的宴请、旅游、娱乐，不得收受礼品、现金、有价证券等，不得向采购人或者供应商报销应当由个人承担的费用。</w:t>
      </w:r>
    </w:p>
    <w:p w14:paraId="672A9628">
      <w:pPr>
        <w:spacing w:line="360" w:lineRule="auto"/>
        <w:ind w:firstLine="437"/>
        <w:outlineLvl w:val="2"/>
        <w:rPr>
          <w:rFonts w:asciiTheme="minorEastAsia" w:hAnsiTheme="minorEastAsia" w:eastAsiaTheme="minorEastAsia"/>
          <w:b/>
          <w:sz w:val="24"/>
          <w:highlight w:val="none"/>
        </w:rPr>
      </w:pPr>
      <w:bookmarkStart w:id="26" w:name="_Toc2583662"/>
      <w:bookmarkStart w:id="27" w:name="_Toc518923101"/>
      <w:r>
        <w:rPr>
          <w:rFonts w:hint="eastAsia" w:asciiTheme="minorEastAsia" w:hAnsiTheme="minorEastAsia" w:eastAsiaTheme="minorEastAsia"/>
          <w:b/>
          <w:sz w:val="24"/>
          <w:highlight w:val="none"/>
        </w:rPr>
        <w:t>3</w:t>
      </w:r>
      <w:r>
        <w:rPr>
          <w:rFonts w:hint="eastAsia" w:asciiTheme="minorEastAsia" w:hAnsiTheme="minorEastAsia" w:eastAsiaTheme="minorEastAsia"/>
          <w:b/>
          <w:sz w:val="24"/>
          <w:highlight w:val="none"/>
          <w:lang w:val="en-US" w:eastAsia="zh-CN"/>
        </w:rPr>
        <w:t>4</w:t>
      </w:r>
      <w:r>
        <w:rPr>
          <w:rFonts w:hint="eastAsia" w:asciiTheme="minorEastAsia" w:hAnsiTheme="minorEastAsia" w:eastAsiaTheme="minorEastAsia"/>
          <w:b/>
          <w:sz w:val="24"/>
          <w:highlight w:val="none"/>
        </w:rPr>
        <w:t>.人员回避</w:t>
      </w:r>
      <w:bookmarkEnd w:id="26"/>
      <w:bookmarkEnd w:id="27"/>
    </w:p>
    <w:p w14:paraId="1F4B5676">
      <w:pPr>
        <w:spacing w:line="360" w:lineRule="auto"/>
        <w:ind w:firstLine="435"/>
        <w:rPr>
          <w:rFonts w:ascii="仿宋_GB2312" w:hAnsi="宋体" w:eastAsia="仿宋_GB2312"/>
          <w:sz w:val="24"/>
          <w:highlight w:val="none"/>
        </w:rPr>
      </w:pPr>
      <w:r>
        <w:rPr>
          <w:rFonts w:hint="eastAsia" w:ascii="宋体" w:hAnsi="宋体" w:eastAsia="宋体"/>
          <w:sz w:val="24"/>
          <w:highlight w:val="none"/>
        </w:rPr>
        <w:t>投标人</w:t>
      </w:r>
      <w:r>
        <w:rPr>
          <w:rFonts w:ascii="宋体" w:hAnsi="宋体" w:eastAsia="宋体"/>
          <w:sz w:val="24"/>
          <w:highlight w:val="none"/>
        </w:rPr>
        <w:t>认为采购人员</w:t>
      </w:r>
      <w:r>
        <w:rPr>
          <w:rFonts w:hint="eastAsia" w:ascii="宋体" w:hAnsi="宋体" w:eastAsia="宋体"/>
          <w:sz w:val="24"/>
          <w:highlight w:val="none"/>
        </w:rPr>
        <w:t>及其</w:t>
      </w:r>
      <w:r>
        <w:rPr>
          <w:rFonts w:ascii="宋体" w:hAnsi="宋体" w:eastAsia="宋体"/>
          <w:sz w:val="24"/>
          <w:highlight w:val="none"/>
        </w:rPr>
        <w:t>相关人员有</w:t>
      </w:r>
      <w:r>
        <w:rPr>
          <w:rFonts w:hint="eastAsia" w:ascii="宋体" w:hAnsi="宋体" w:eastAsia="宋体"/>
          <w:sz w:val="24"/>
          <w:highlight w:val="none"/>
        </w:rPr>
        <w:t>法律</w:t>
      </w:r>
      <w:r>
        <w:rPr>
          <w:rFonts w:ascii="宋体" w:hAnsi="宋体" w:eastAsia="宋体"/>
          <w:sz w:val="24"/>
          <w:highlight w:val="none"/>
        </w:rPr>
        <w:t>法规所列与其他供应商</w:t>
      </w:r>
      <w:r>
        <w:rPr>
          <w:rFonts w:hint="eastAsia" w:ascii="宋体" w:hAnsi="宋体" w:eastAsia="宋体"/>
          <w:sz w:val="24"/>
          <w:highlight w:val="none"/>
        </w:rPr>
        <w:t>有</w:t>
      </w:r>
      <w:r>
        <w:rPr>
          <w:rFonts w:ascii="宋体" w:hAnsi="宋体" w:eastAsia="宋体"/>
          <w:sz w:val="24"/>
          <w:highlight w:val="none"/>
        </w:rPr>
        <w:t>利害关系的，可以向</w:t>
      </w:r>
      <w:r>
        <w:rPr>
          <w:rFonts w:hint="eastAsia" w:ascii="宋体" w:hAnsi="宋体" w:eastAsia="宋体"/>
          <w:sz w:val="24"/>
          <w:highlight w:val="none"/>
        </w:rPr>
        <w:t>采购人或</w:t>
      </w:r>
      <w:r>
        <w:rPr>
          <w:rFonts w:ascii="宋体" w:hAnsi="宋体" w:eastAsia="宋体"/>
          <w:sz w:val="24"/>
          <w:highlight w:val="none"/>
        </w:rPr>
        <w:t>采购代理机构书面提出回避申请，并说明理由。</w:t>
      </w:r>
    </w:p>
    <w:p w14:paraId="7FCA4367">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3</w:t>
      </w:r>
      <w:r>
        <w:rPr>
          <w:rFonts w:hint="eastAsia" w:asciiTheme="minorEastAsia" w:hAnsiTheme="minorEastAsia" w:eastAsiaTheme="minorEastAsia"/>
          <w:b/>
          <w:sz w:val="24"/>
          <w:highlight w:val="none"/>
          <w:lang w:val="en-US" w:eastAsia="zh-CN"/>
        </w:rPr>
        <w:t>5</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质疑的提出与接收</w:t>
      </w:r>
    </w:p>
    <w:p w14:paraId="74E22D6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r>
        <w:rPr>
          <w:rFonts w:hint="eastAsia" w:asciiTheme="minorEastAsia" w:hAnsiTheme="minorEastAsia" w:eastAsiaTheme="minorEastAsia"/>
          <w:sz w:val="24"/>
          <w:highlight w:val="none"/>
          <w:lang w:val="en-US" w:eastAsia="zh-CN"/>
        </w:rPr>
        <w:t>5</w:t>
      </w:r>
      <w:r>
        <w:rPr>
          <w:rFonts w:hint="eastAsia" w:asciiTheme="minorEastAsia" w:hAnsiTheme="minorEastAsia" w:eastAsiaTheme="minorEastAsia"/>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51CABF2B">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r>
        <w:rPr>
          <w:rFonts w:hint="eastAsia" w:asciiTheme="minorEastAsia" w:hAnsiTheme="minorEastAsia" w:eastAsiaTheme="minorEastAsia"/>
          <w:sz w:val="24"/>
          <w:highlight w:val="none"/>
          <w:lang w:val="en-US" w:eastAsia="zh-CN"/>
        </w:rPr>
        <w:t>5</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lang w:val="en-US" w:eastAsia="zh-CN"/>
        </w:rPr>
        <w:t>2</w:t>
      </w:r>
      <w:r>
        <w:rPr>
          <w:rFonts w:hint="eastAsia" w:asciiTheme="minorEastAsia" w:hAnsiTheme="minorEastAsia" w:eastAsiaTheme="minorEastAsia"/>
          <w:sz w:val="24"/>
          <w:highlight w:val="none"/>
        </w:rPr>
        <w:t>质疑供应商应按照财政部制定的《政府采购供应商质疑函范本》格式（详见招标文件第</w:t>
      </w:r>
      <w:r>
        <w:rPr>
          <w:rFonts w:hint="eastAsia" w:asciiTheme="minorEastAsia" w:hAnsiTheme="minorEastAsia" w:eastAsiaTheme="minorEastAsia"/>
          <w:sz w:val="24"/>
          <w:highlight w:val="none"/>
          <w:lang w:eastAsia="zh-CN"/>
        </w:rPr>
        <w:t>七</w:t>
      </w:r>
      <w:r>
        <w:rPr>
          <w:rFonts w:hint="eastAsia" w:asciiTheme="minorEastAsia" w:hAnsiTheme="minorEastAsia" w:eastAsiaTheme="minorEastAsia"/>
          <w:sz w:val="24"/>
          <w:highlight w:val="none"/>
        </w:rPr>
        <w:t>章）和《政府采购质疑和投诉办法》的要求，在法定质疑期内以书面形式</w:t>
      </w:r>
      <w:r>
        <w:rPr>
          <w:rFonts w:hint="eastAsia" w:asciiTheme="minorEastAsia" w:hAnsiTheme="minorEastAsia" w:eastAsiaTheme="minorEastAsia"/>
          <w:sz w:val="24"/>
          <w:highlight w:val="none"/>
          <w:lang w:eastAsia="zh-CN"/>
        </w:rPr>
        <w:t>提出质疑</w:t>
      </w:r>
      <w:r>
        <w:rPr>
          <w:rFonts w:hint="eastAsia" w:asciiTheme="minorEastAsia" w:hAnsiTheme="minorEastAsia" w:eastAsiaTheme="minorEastAsia"/>
          <w:sz w:val="24"/>
          <w:highlight w:val="none"/>
        </w:rPr>
        <w:t>，超出法定质疑期提交的质疑将被拒绝。针对同一采购程序环节的质疑应一次性提出。</w:t>
      </w:r>
    </w:p>
    <w:p w14:paraId="00BD91F1">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r>
        <w:rPr>
          <w:rFonts w:hint="eastAsia" w:asciiTheme="minorEastAsia" w:hAnsiTheme="minorEastAsia" w:eastAsiaTheme="minorEastAsia"/>
          <w:sz w:val="24"/>
          <w:highlight w:val="none"/>
          <w:lang w:val="en-US" w:eastAsia="zh-CN"/>
        </w:rPr>
        <w:t>5</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lang w:val="en-US" w:eastAsia="zh-CN"/>
        </w:rPr>
        <w:t>3</w:t>
      </w:r>
      <w:r>
        <w:rPr>
          <w:rFonts w:hint="eastAsia" w:asciiTheme="minorEastAsia" w:hAnsiTheme="minorEastAsia" w:eastAsiaTheme="minorEastAsia"/>
          <w:sz w:val="24"/>
          <w:highlight w:val="none"/>
        </w:rPr>
        <w:t>采购代理机构质疑函接收部门、联系电话和通讯地址，见</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w:t>
      </w:r>
    </w:p>
    <w:p w14:paraId="68868984">
      <w:pPr>
        <w:spacing w:line="360" w:lineRule="auto"/>
        <w:ind w:firstLine="435"/>
        <w:rPr>
          <w:b w:val="0"/>
          <w:bCs w:val="0"/>
          <w:highlight w:val="none"/>
        </w:rPr>
      </w:pPr>
      <w:r>
        <w:rPr>
          <w:rFonts w:hint="eastAsia" w:asciiTheme="minorEastAsia" w:hAnsiTheme="minorEastAsia" w:eastAsiaTheme="minorEastAsia"/>
          <w:b w:val="0"/>
          <w:bCs w:val="0"/>
          <w:sz w:val="24"/>
          <w:highlight w:val="none"/>
        </w:rPr>
        <w:t>注：上述条款中所要求的书面形式包含通过</w:t>
      </w:r>
      <w:r>
        <w:rPr>
          <w:rFonts w:hint="eastAsia" w:asciiTheme="minorEastAsia" w:hAnsiTheme="minorEastAsia" w:eastAsiaTheme="minorEastAsia"/>
          <w:b w:val="0"/>
          <w:bCs w:val="0"/>
          <w:sz w:val="24"/>
          <w:highlight w:val="none"/>
          <w:lang w:eastAsia="zh-CN"/>
        </w:rPr>
        <w:t>电子交易平台或邮件</w:t>
      </w:r>
      <w:r>
        <w:rPr>
          <w:rFonts w:hint="eastAsia" w:asciiTheme="minorEastAsia" w:hAnsiTheme="minorEastAsia" w:eastAsiaTheme="minorEastAsia"/>
          <w:b w:val="0"/>
          <w:bCs w:val="0"/>
          <w:sz w:val="24"/>
          <w:highlight w:val="none"/>
        </w:rPr>
        <w:t>递交方式。</w:t>
      </w:r>
    </w:p>
    <w:p w14:paraId="70E6201B">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3</w:t>
      </w:r>
      <w:r>
        <w:rPr>
          <w:rFonts w:hint="eastAsia" w:asciiTheme="minorEastAsia" w:hAnsiTheme="minorEastAsia" w:eastAsiaTheme="minorEastAsia"/>
          <w:b/>
          <w:sz w:val="24"/>
          <w:highlight w:val="none"/>
          <w:lang w:val="en-US" w:eastAsia="zh-CN"/>
        </w:rPr>
        <w:t>6</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需要补充的其他内容</w:t>
      </w:r>
    </w:p>
    <w:p w14:paraId="755047B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highlight w:val="none"/>
        </w:rPr>
        <w:t>需要补充的其他内容，见</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w:t>
      </w:r>
    </w:p>
    <w:p w14:paraId="54F6BE47">
      <w:pPr>
        <w:widowControl/>
        <w:jc w:val="left"/>
        <w:rPr>
          <w:rFonts w:asciiTheme="minorEastAsia" w:hAnsiTheme="minorEastAsia" w:eastAsiaTheme="minorEastAsia"/>
          <w:b/>
          <w:sz w:val="28"/>
        </w:rPr>
      </w:pPr>
      <w:r>
        <w:rPr>
          <w:rFonts w:asciiTheme="minorEastAsia" w:hAnsiTheme="minorEastAsia" w:eastAsiaTheme="minorEastAsia"/>
          <w:sz w:val="24"/>
        </w:rPr>
        <w:br w:type="page"/>
      </w:r>
    </w:p>
    <w:p w14:paraId="62F03B41">
      <w:pPr>
        <w:spacing w:line="360" w:lineRule="auto"/>
        <w:jc w:val="center"/>
        <w:outlineLvl w:val="0"/>
        <w:rPr>
          <w:rFonts w:asciiTheme="minorEastAsia" w:hAnsiTheme="minorEastAsia" w:eastAsiaTheme="minorEastAsia"/>
          <w:b/>
          <w:sz w:val="28"/>
        </w:rPr>
      </w:pPr>
      <w:bookmarkStart w:id="28" w:name="_Toc24445"/>
      <w:r>
        <w:rPr>
          <w:rFonts w:hint="eastAsia" w:asciiTheme="minorEastAsia" w:hAnsiTheme="minorEastAsia" w:eastAsiaTheme="minorEastAsia"/>
          <w:b/>
          <w:sz w:val="28"/>
        </w:rPr>
        <w:t>第三章  采购需求</w:t>
      </w:r>
      <w:bookmarkEnd w:id="28"/>
    </w:p>
    <w:p w14:paraId="26C19680">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前注：</w:t>
      </w:r>
    </w:p>
    <w:p w14:paraId="54F58B43">
      <w:pPr>
        <w:spacing w:line="360" w:lineRule="auto"/>
        <w:ind w:firstLine="435"/>
        <w:rPr>
          <w:rFonts w:ascii="宋体" w:hAnsi="宋体" w:eastAsia="宋体"/>
          <w:sz w:val="24"/>
          <w:szCs w:val="18"/>
          <w:highlight w:val="none"/>
        </w:rPr>
      </w:pPr>
      <w:bookmarkStart w:id="29" w:name="_Toc29402"/>
      <w:r>
        <w:rPr>
          <w:rFonts w:hint="eastAsia" w:asciiTheme="minorEastAsia" w:hAnsiTheme="minorEastAsia" w:eastAsiaTheme="minorEastAsia"/>
          <w:sz w:val="24"/>
          <w:highlight w:val="none"/>
        </w:rPr>
        <w:t>1.</w:t>
      </w:r>
      <w:r>
        <w:rPr>
          <w:rFonts w:ascii="宋体" w:hAnsi="宋体" w:eastAsia="宋体"/>
          <w:sz w:val="24"/>
          <w:szCs w:val="18"/>
          <w:highlight w:val="none"/>
        </w:rPr>
        <w:t>根据《关于规范政府采购进口产品有关工作的通知》及政府采购管理部门的相关规定，下列采购需求中</w:t>
      </w:r>
      <w:r>
        <w:rPr>
          <w:rFonts w:hint="eastAsia" w:ascii="宋体" w:hAnsi="宋体" w:eastAsia="宋体"/>
          <w:sz w:val="24"/>
          <w:szCs w:val="18"/>
          <w:highlight w:val="none"/>
        </w:rPr>
        <w:t>标注进口产品的货物均</w:t>
      </w:r>
      <w:r>
        <w:rPr>
          <w:rFonts w:ascii="宋体" w:hAnsi="宋体" w:eastAsia="宋体"/>
          <w:sz w:val="24"/>
          <w:szCs w:val="18"/>
          <w:highlight w:val="none"/>
        </w:rPr>
        <w:t>已履行相关论证手续，经核准采购进口</w:t>
      </w:r>
      <w:r>
        <w:rPr>
          <w:rFonts w:hint="eastAsia" w:ascii="宋体" w:hAnsi="宋体" w:eastAsia="宋体"/>
          <w:sz w:val="24"/>
          <w:szCs w:val="18"/>
          <w:highlight w:val="none"/>
        </w:rPr>
        <w:t>产品</w:t>
      </w:r>
      <w:r>
        <w:rPr>
          <w:rFonts w:ascii="宋体" w:hAnsi="宋体" w:eastAsia="宋体"/>
          <w:sz w:val="24"/>
          <w:szCs w:val="18"/>
          <w:highlight w:val="none"/>
        </w:rPr>
        <w:t>，但不限制满足招标文件要求的国内产品参与竞争</w:t>
      </w:r>
      <w:r>
        <w:rPr>
          <w:rFonts w:hint="eastAsia" w:ascii="宋体" w:hAnsi="宋体" w:eastAsia="宋体"/>
          <w:sz w:val="24"/>
          <w:szCs w:val="18"/>
          <w:highlight w:val="none"/>
        </w:rPr>
        <w:t>。未标注进口产品的货物均</w:t>
      </w:r>
      <w:r>
        <w:rPr>
          <w:rFonts w:ascii="宋体" w:hAnsi="宋体" w:eastAsia="宋体"/>
          <w:sz w:val="24"/>
          <w:szCs w:val="18"/>
          <w:highlight w:val="none"/>
        </w:rPr>
        <w:t>为拒绝采购进口产品</w:t>
      </w:r>
      <w:r>
        <w:rPr>
          <w:rFonts w:hint="eastAsia" w:ascii="宋体" w:hAnsi="宋体" w:eastAsia="宋体"/>
          <w:sz w:val="24"/>
          <w:szCs w:val="18"/>
          <w:highlight w:val="none"/>
        </w:rPr>
        <w:t>。</w:t>
      </w:r>
    </w:p>
    <w:p w14:paraId="57E3ECC0">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2.下列采购需求中：</w:t>
      </w:r>
    </w:p>
    <w:p w14:paraId="3FEC7767">
      <w:pPr>
        <w:spacing w:line="360" w:lineRule="auto"/>
        <w:ind w:firstLine="240" w:firstLineChars="100"/>
        <w:rPr>
          <w:rFonts w:hint="eastAsia" w:ascii="宋体" w:hAnsi="宋体" w:eastAsia="宋体" w:cs="宋体"/>
          <w:sz w:val="24"/>
          <w:szCs w:val="24"/>
          <w:highlight w:val="none"/>
          <w:lang w:eastAsia="zh-CN"/>
        </w:rPr>
      </w:pPr>
      <w:r>
        <w:rPr>
          <w:rFonts w:ascii="宋体" w:hAnsi="宋体" w:eastAsia="宋体" w:cs="宋体"/>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039F1B33">
      <w:pPr>
        <w:spacing w:line="360" w:lineRule="auto"/>
        <w:ind w:firstLine="240" w:firstLineChars="100"/>
        <w:rPr>
          <w:rFonts w:ascii="宋体" w:hAnsi="宋体" w:eastAsia="宋体" w:cs="宋体"/>
          <w:sz w:val="24"/>
          <w:szCs w:val="24"/>
          <w:highlight w:val="none"/>
        </w:rPr>
      </w:pPr>
      <w:r>
        <w:rPr>
          <w:rFonts w:ascii="宋体" w:hAnsi="宋体" w:eastAsia="宋体" w:cs="宋体"/>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E73ECF3">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3.</w:t>
      </w:r>
      <w:r>
        <w:rPr>
          <w:rFonts w:ascii="宋体" w:hAnsi="宋体" w:eastAsia="宋体"/>
          <w:sz w:val="24"/>
          <w:szCs w:val="18"/>
          <w:highlight w:val="none"/>
        </w:rPr>
        <w:t>下列采购需求中：标注▲的产品</w:t>
      </w:r>
      <w:r>
        <w:rPr>
          <w:rFonts w:hint="eastAsia" w:ascii="宋体" w:hAnsi="宋体" w:eastAsia="宋体"/>
          <w:sz w:val="24"/>
          <w:szCs w:val="18"/>
          <w:highlight w:val="none"/>
          <w:lang w:val="en-US" w:eastAsia="zh-CN"/>
        </w:rPr>
        <w:t>为</w:t>
      </w:r>
      <w:r>
        <w:rPr>
          <w:rFonts w:hint="eastAsia" w:ascii="宋体" w:hAnsi="宋体" w:eastAsia="宋体"/>
          <w:sz w:val="24"/>
          <w:szCs w:val="18"/>
          <w:highlight w:val="none"/>
        </w:rPr>
        <w:t>核心产品</w:t>
      </w:r>
      <w:r>
        <w:rPr>
          <w:rFonts w:hint="eastAsia" w:ascii="宋体" w:hAnsi="宋体" w:eastAsia="宋体"/>
          <w:sz w:val="24"/>
          <w:szCs w:val="18"/>
          <w:highlight w:val="none"/>
          <w:lang w:eastAsia="zh-CN"/>
        </w:rPr>
        <w:t>。</w:t>
      </w:r>
    </w:p>
    <w:p w14:paraId="23C1884F">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4.</w:t>
      </w:r>
      <w:r>
        <w:rPr>
          <w:rFonts w:hint="eastAsia"/>
          <w:highlight w:val="none"/>
        </w:rPr>
        <w:t xml:space="preserve"> </w:t>
      </w:r>
      <w:r>
        <w:rPr>
          <w:rFonts w:hint="eastAsia" w:ascii="宋体" w:hAnsi="宋体" w:eastAsia="宋体"/>
          <w:sz w:val="24"/>
          <w:szCs w:val="18"/>
          <w:highlight w:val="none"/>
        </w:rPr>
        <w:t>如采购人允许采用分包方式履行合同的，应当明确可以分包履行的相关内容。</w:t>
      </w:r>
    </w:p>
    <w:p w14:paraId="5642A7D8">
      <w:pPr>
        <w:spacing w:line="360" w:lineRule="auto"/>
        <w:ind w:firstLine="437"/>
        <w:outlineLvl w:val="1"/>
        <w:rPr>
          <w:rFonts w:ascii="宋体" w:hAnsi="宋体" w:eastAsia="宋体"/>
          <w:b/>
          <w:sz w:val="24"/>
          <w:szCs w:val="18"/>
        </w:rPr>
      </w:pPr>
      <w:bookmarkStart w:id="30" w:name="_Toc1460"/>
      <w:r>
        <w:rPr>
          <w:rFonts w:hint="eastAsia" w:ascii="宋体" w:hAnsi="宋体" w:eastAsia="宋体"/>
          <w:b/>
          <w:sz w:val="24"/>
          <w:szCs w:val="18"/>
        </w:rPr>
        <w:t>一、采购需求前附表</w:t>
      </w:r>
      <w:bookmarkEnd w:id="29"/>
      <w:bookmarkEnd w:id="30"/>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20300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F3A4F25">
            <w:pPr>
              <w:pStyle w:val="28"/>
              <w:pBdr>
                <w:bottom w:val="none" w:color="auto" w:sz="0" w:space="0"/>
              </w:pBdr>
              <w:tabs>
                <w:tab w:val="clear" w:pos="4153"/>
                <w:tab w:val="clear" w:pos="8306"/>
              </w:tabs>
              <w:adjustRightInd/>
              <w:spacing w:line="240" w:lineRule="auto"/>
              <w:textAlignment w:val="auto"/>
              <w:rPr>
                <w:rFonts w:ascii="宋体" w:hAnsi="宋体" w:eastAsia="宋体"/>
                <w:b/>
                <w:kern w:val="2"/>
              </w:rPr>
            </w:pPr>
            <w:r>
              <w:rPr>
                <w:rFonts w:hint="eastAsia" w:ascii="宋体" w:hAnsi="宋体" w:eastAsia="宋体"/>
                <w:b/>
                <w:kern w:val="2"/>
              </w:rPr>
              <w:t>序号</w:t>
            </w:r>
          </w:p>
        </w:tc>
        <w:tc>
          <w:tcPr>
            <w:tcW w:w="1192" w:type="pct"/>
            <w:vAlign w:val="center"/>
          </w:tcPr>
          <w:p w14:paraId="377A431C">
            <w:pPr>
              <w:pStyle w:val="27"/>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条款名称</w:t>
            </w:r>
          </w:p>
        </w:tc>
        <w:tc>
          <w:tcPr>
            <w:tcW w:w="3217" w:type="pct"/>
            <w:vAlign w:val="center"/>
          </w:tcPr>
          <w:p w14:paraId="3DB05B12">
            <w:pPr>
              <w:pStyle w:val="27"/>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内容、说明与要求</w:t>
            </w:r>
          </w:p>
        </w:tc>
      </w:tr>
      <w:tr w14:paraId="7FE18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D1B402F">
            <w:pPr>
              <w:pStyle w:val="28"/>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w:t>
            </w:r>
          </w:p>
        </w:tc>
        <w:tc>
          <w:tcPr>
            <w:tcW w:w="1192" w:type="pct"/>
            <w:vAlign w:val="center"/>
          </w:tcPr>
          <w:p w14:paraId="47A16653">
            <w:pPr>
              <w:pStyle w:val="27"/>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付款方式</w:t>
            </w:r>
          </w:p>
        </w:tc>
        <w:tc>
          <w:tcPr>
            <w:tcW w:w="3217" w:type="pct"/>
            <w:vAlign w:val="center"/>
          </w:tcPr>
          <w:p w14:paraId="637FB8CB">
            <w:pPr>
              <w:pStyle w:val="27"/>
              <w:widowControl w:val="0"/>
              <w:spacing w:before="0" w:beforeAutospacing="0" w:after="0" w:afterAutospacing="0" w:line="360" w:lineRule="auto"/>
              <w:jc w:val="both"/>
              <w:rPr>
                <w:rFonts w:ascii="宋体" w:hAnsi="宋体" w:eastAsia="宋体"/>
                <w:b w:val="0"/>
                <w:sz w:val="24"/>
                <w:highlight w:val="none"/>
                <w:u w:val="single"/>
              </w:rPr>
            </w:pPr>
            <w:r>
              <w:rPr>
                <w:rFonts w:hint="eastAsia" w:ascii="宋体" w:hAnsi="宋体" w:eastAsia="宋体"/>
                <w:b w:val="0"/>
                <w:sz w:val="24"/>
                <w:highlight w:val="none"/>
                <w:u w:val="none"/>
              </w:rPr>
              <w:t>货物安装完毕验收合格并正常使用运行后付至合同价款的100%。</w:t>
            </w:r>
          </w:p>
        </w:tc>
      </w:tr>
      <w:tr w14:paraId="58961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8EC10B8">
            <w:pPr>
              <w:pStyle w:val="28"/>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w:t>
            </w:r>
          </w:p>
        </w:tc>
        <w:tc>
          <w:tcPr>
            <w:tcW w:w="1192" w:type="pct"/>
            <w:vAlign w:val="center"/>
          </w:tcPr>
          <w:p w14:paraId="1362CC44">
            <w:pPr>
              <w:pStyle w:val="27"/>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供货及安装地点</w:t>
            </w:r>
          </w:p>
        </w:tc>
        <w:tc>
          <w:tcPr>
            <w:tcW w:w="3217" w:type="pct"/>
            <w:vAlign w:val="center"/>
          </w:tcPr>
          <w:p w14:paraId="2D0A95A7">
            <w:pPr>
              <w:pStyle w:val="27"/>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安徽国际商务职业学院，采购人指定地点</w:t>
            </w:r>
          </w:p>
        </w:tc>
      </w:tr>
      <w:tr w14:paraId="3F2F8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56DFB4E">
            <w:pPr>
              <w:pStyle w:val="28"/>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w:t>
            </w:r>
          </w:p>
        </w:tc>
        <w:tc>
          <w:tcPr>
            <w:tcW w:w="1192" w:type="pct"/>
            <w:vAlign w:val="center"/>
          </w:tcPr>
          <w:p w14:paraId="548771AF">
            <w:pPr>
              <w:pStyle w:val="27"/>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供货及安装期限</w:t>
            </w:r>
          </w:p>
        </w:tc>
        <w:tc>
          <w:tcPr>
            <w:tcW w:w="3217" w:type="pct"/>
            <w:vAlign w:val="center"/>
          </w:tcPr>
          <w:p w14:paraId="52DE500D">
            <w:pPr>
              <w:pStyle w:val="27"/>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合同签订生效后，90日历日内交货安装调试完毕。</w:t>
            </w:r>
          </w:p>
        </w:tc>
      </w:tr>
      <w:tr w14:paraId="38C8D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07DE70C">
            <w:pPr>
              <w:pStyle w:val="28"/>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4</w:t>
            </w:r>
          </w:p>
        </w:tc>
        <w:tc>
          <w:tcPr>
            <w:tcW w:w="1192" w:type="pct"/>
            <w:vAlign w:val="center"/>
          </w:tcPr>
          <w:p w14:paraId="4426C6B2">
            <w:pPr>
              <w:pStyle w:val="27"/>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免费质保期</w:t>
            </w:r>
          </w:p>
        </w:tc>
        <w:tc>
          <w:tcPr>
            <w:tcW w:w="3217" w:type="pct"/>
            <w:vAlign w:val="center"/>
          </w:tcPr>
          <w:p w14:paraId="181E12A6">
            <w:pPr>
              <w:pStyle w:val="27"/>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验收合格之日起3年，如采购需求中另有要求的，按货物需求表执行。</w:t>
            </w:r>
          </w:p>
        </w:tc>
      </w:tr>
    </w:tbl>
    <w:p w14:paraId="78747C5D">
      <w:pPr>
        <w:spacing w:line="360" w:lineRule="auto"/>
        <w:ind w:firstLine="437"/>
        <w:outlineLvl w:val="1"/>
        <w:rPr>
          <w:rFonts w:ascii="宋体" w:hAnsi="宋体" w:eastAsia="宋体"/>
          <w:b/>
          <w:bCs/>
          <w:sz w:val="24"/>
          <w:szCs w:val="18"/>
        </w:rPr>
      </w:pPr>
      <w:bookmarkStart w:id="31" w:name="_Toc14699"/>
      <w:bookmarkStart w:id="32" w:name="_Toc21524"/>
      <w:r>
        <w:rPr>
          <w:rFonts w:hint="eastAsia" w:ascii="宋体" w:hAnsi="宋体" w:eastAsia="宋体"/>
          <w:b/>
          <w:bCs/>
          <w:sz w:val="24"/>
          <w:szCs w:val="18"/>
        </w:rPr>
        <w:t>二、</w:t>
      </w:r>
      <w:r>
        <w:rPr>
          <w:rFonts w:hint="eastAsia" w:ascii="宋体" w:hAnsi="宋体" w:eastAsia="宋体"/>
          <w:b/>
          <w:sz w:val="24"/>
          <w:szCs w:val="18"/>
        </w:rPr>
        <w:t>货物</w:t>
      </w:r>
      <w:r>
        <w:rPr>
          <w:rFonts w:hint="eastAsia" w:ascii="宋体" w:hAnsi="宋体" w:eastAsia="宋体"/>
          <w:b/>
          <w:bCs/>
          <w:sz w:val="24"/>
          <w:szCs w:val="18"/>
        </w:rPr>
        <w:t>需求</w:t>
      </w:r>
      <w:bookmarkEnd w:id="31"/>
      <w:bookmarkEnd w:id="32"/>
    </w:p>
    <w:p w14:paraId="31E7D9B2">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（一）货物指标重要性描述</w:t>
      </w:r>
    </w:p>
    <w:tbl>
      <w:tblPr>
        <w:tblStyle w:val="19"/>
        <w:tblW w:w="4998" w:type="pct"/>
        <w:tblInd w:w="0" w:type="dxa"/>
        <w:tblLayout w:type="fixed"/>
        <w:tblCellMar>
          <w:top w:w="0" w:type="dxa"/>
          <w:left w:w="108" w:type="dxa"/>
          <w:bottom w:w="0" w:type="dxa"/>
          <w:right w:w="108" w:type="dxa"/>
        </w:tblCellMar>
      </w:tblPr>
      <w:tblGrid>
        <w:gridCol w:w="1472"/>
        <w:gridCol w:w="1336"/>
        <w:gridCol w:w="5711"/>
      </w:tblGrid>
      <w:tr w14:paraId="404B2ACC">
        <w:tblPrEx>
          <w:tblCellMar>
            <w:top w:w="0" w:type="dxa"/>
            <w:left w:w="108" w:type="dxa"/>
            <w:bottom w:w="0" w:type="dxa"/>
            <w:right w:w="108" w:type="dxa"/>
          </w:tblCellMar>
        </w:tblPrEx>
        <w:trPr>
          <w:trHeight w:val="270" w:hRule="atLeast"/>
        </w:trPr>
        <w:tc>
          <w:tcPr>
            <w:tcW w:w="147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F5FA6ED">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标识重要性</w:t>
            </w:r>
          </w:p>
        </w:tc>
        <w:tc>
          <w:tcPr>
            <w:tcW w:w="133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6E005B3">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标识符号</w:t>
            </w:r>
          </w:p>
        </w:tc>
        <w:tc>
          <w:tcPr>
            <w:tcW w:w="571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BBE2E58">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符号说明</w:t>
            </w:r>
          </w:p>
        </w:tc>
      </w:tr>
      <w:tr w14:paraId="0975B769">
        <w:tblPrEx>
          <w:tblCellMar>
            <w:top w:w="0" w:type="dxa"/>
            <w:left w:w="108" w:type="dxa"/>
            <w:bottom w:w="0" w:type="dxa"/>
            <w:right w:w="108" w:type="dxa"/>
          </w:tblCellMar>
        </w:tblPrEx>
        <w:trPr>
          <w:trHeight w:val="270" w:hRule="atLeast"/>
        </w:trPr>
        <w:tc>
          <w:tcPr>
            <w:tcW w:w="147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BE526EA">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指标项</w:t>
            </w:r>
          </w:p>
        </w:tc>
        <w:tc>
          <w:tcPr>
            <w:tcW w:w="133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D642D66">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571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5938C86">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核心产品项目</w:t>
            </w:r>
          </w:p>
        </w:tc>
      </w:tr>
      <w:tr w14:paraId="53EBDBE3">
        <w:tblPrEx>
          <w:tblCellMar>
            <w:top w:w="0" w:type="dxa"/>
            <w:left w:w="108" w:type="dxa"/>
            <w:bottom w:w="0" w:type="dxa"/>
            <w:right w:w="108" w:type="dxa"/>
          </w:tblCellMar>
        </w:tblPrEx>
        <w:trPr>
          <w:trHeight w:val="90" w:hRule="atLeast"/>
        </w:trPr>
        <w:tc>
          <w:tcPr>
            <w:tcW w:w="14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AE8627">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重要指标项</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CDA35F">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57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50F4D1">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评分项，详见评分标准</w:t>
            </w:r>
          </w:p>
        </w:tc>
      </w:tr>
      <w:tr w14:paraId="02FF1BDD">
        <w:tblPrEx>
          <w:tblCellMar>
            <w:top w:w="0" w:type="dxa"/>
            <w:left w:w="108" w:type="dxa"/>
            <w:bottom w:w="0" w:type="dxa"/>
            <w:right w:w="108" w:type="dxa"/>
          </w:tblCellMar>
        </w:tblPrEx>
        <w:trPr>
          <w:trHeight w:val="810" w:hRule="atLeast"/>
        </w:trPr>
        <w:tc>
          <w:tcPr>
            <w:tcW w:w="14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9316A6">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无标识项</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DCC270">
            <w:pPr>
              <w:spacing w:line="360" w:lineRule="auto"/>
              <w:jc w:val="center"/>
              <w:rPr>
                <w:rFonts w:asciiTheme="minorEastAsia" w:hAnsiTheme="minorEastAsia" w:eastAsiaTheme="minorEastAsia" w:cstheme="minorEastAsia"/>
                <w:sz w:val="24"/>
                <w:szCs w:val="24"/>
              </w:rPr>
            </w:pPr>
          </w:p>
        </w:tc>
        <w:tc>
          <w:tcPr>
            <w:tcW w:w="5711" w:type="dxa"/>
            <w:tcBorders>
              <w:top w:val="single" w:color="auto" w:sz="4" w:space="0"/>
              <w:left w:val="single" w:color="auto" w:sz="4" w:space="0"/>
              <w:bottom w:val="single" w:color="auto" w:sz="4" w:space="0"/>
              <w:right w:val="single" w:color="auto" w:sz="4" w:space="0"/>
            </w:tcBorders>
            <w:shd w:val="clear" w:color="auto" w:fill="auto"/>
            <w:vAlign w:val="center"/>
          </w:tcPr>
          <w:p w14:paraId="1DA38FB4">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为基础指标，以投标响应表作为评审依据，有5条及以上不响应或负偏离的，投标无效。</w:t>
            </w:r>
          </w:p>
        </w:tc>
      </w:tr>
    </w:tbl>
    <w:p w14:paraId="13BEDA0F">
      <w:pPr>
        <w:spacing w:line="360" w:lineRule="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（二）货物需求表</w:t>
      </w:r>
    </w:p>
    <w:tbl>
      <w:tblPr>
        <w:tblStyle w:val="20"/>
        <w:tblW w:w="8312" w:type="dxa"/>
        <w:tblInd w:w="-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857"/>
        <w:gridCol w:w="643"/>
        <w:gridCol w:w="514"/>
        <w:gridCol w:w="4786"/>
        <w:gridCol w:w="486"/>
        <w:gridCol w:w="514"/>
      </w:tblGrid>
      <w:tr w14:paraId="40B61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14B3051F">
            <w:pPr>
              <w:jc w:val="center"/>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序号</w:t>
            </w:r>
          </w:p>
        </w:tc>
        <w:tc>
          <w:tcPr>
            <w:tcW w:w="857" w:type="dxa"/>
            <w:vAlign w:val="center"/>
          </w:tcPr>
          <w:p w14:paraId="365C02D0">
            <w:pPr>
              <w:jc w:val="center"/>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品名</w:t>
            </w:r>
          </w:p>
        </w:tc>
        <w:tc>
          <w:tcPr>
            <w:tcW w:w="643" w:type="dxa"/>
            <w:vAlign w:val="center"/>
          </w:tcPr>
          <w:p w14:paraId="566162A0">
            <w:pPr>
              <w:jc w:val="center"/>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数量</w:t>
            </w:r>
          </w:p>
        </w:tc>
        <w:tc>
          <w:tcPr>
            <w:tcW w:w="514" w:type="dxa"/>
            <w:vAlign w:val="center"/>
          </w:tcPr>
          <w:p w14:paraId="5C1CAA35">
            <w:pPr>
              <w:jc w:val="center"/>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单位</w:t>
            </w:r>
          </w:p>
        </w:tc>
        <w:tc>
          <w:tcPr>
            <w:tcW w:w="4786" w:type="dxa"/>
            <w:vAlign w:val="center"/>
          </w:tcPr>
          <w:p w14:paraId="5ED7BA8C">
            <w:pPr>
              <w:jc w:val="center"/>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技术要求</w:t>
            </w:r>
          </w:p>
        </w:tc>
        <w:tc>
          <w:tcPr>
            <w:tcW w:w="486" w:type="dxa"/>
            <w:vAlign w:val="center"/>
          </w:tcPr>
          <w:p w14:paraId="7595AFEB">
            <w:pPr>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所属行业</w:t>
            </w:r>
          </w:p>
        </w:tc>
        <w:tc>
          <w:tcPr>
            <w:tcW w:w="514" w:type="dxa"/>
            <w:vAlign w:val="center"/>
          </w:tcPr>
          <w:p w14:paraId="165C4E12">
            <w:pPr>
              <w:jc w:val="center"/>
              <w:rPr>
                <w:rFonts w:asciiTheme="minorEastAsia" w:hAnsiTheme="minorEastAsia" w:eastAsiaTheme="minorEastAsia" w:cstheme="minorEastAsia"/>
                <w:b/>
                <w:bCs/>
                <w:color w:val="auto"/>
                <w:sz w:val="24"/>
                <w:szCs w:val="24"/>
              </w:rPr>
            </w:pPr>
            <w:r>
              <w:rPr>
                <w:rFonts w:hint="eastAsia" w:ascii="宋体" w:hAnsi="宋体" w:eastAsia="宋体"/>
                <w:b/>
                <w:bCs/>
                <w:color w:val="auto"/>
                <w:sz w:val="24"/>
                <w:szCs w:val="18"/>
                <w:highlight w:val="none"/>
                <w:lang w:eastAsia="zh-CN"/>
              </w:rPr>
              <w:t>备注</w:t>
            </w:r>
          </w:p>
        </w:tc>
      </w:tr>
      <w:tr w14:paraId="38208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2" w:type="dxa"/>
            <w:gridSpan w:val="5"/>
          </w:tcPr>
          <w:p w14:paraId="5666AFBE">
            <w:pPr>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一、篮球综合馆</w:t>
            </w:r>
          </w:p>
        </w:tc>
        <w:tc>
          <w:tcPr>
            <w:tcW w:w="486" w:type="dxa"/>
            <w:vAlign w:val="top"/>
          </w:tcPr>
          <w:p w14:paraId="69AA7515">
            <w:pPr>
              <w:rPr>
                <w:rFonts w:asciiTheme="minorEastAsia" w:hAnsiTheme="minorEastAsia" w:eastAsiaTheme="minorEastAsia" w:cstheme="minorEastAsia"/>
                <w:b/>
                <w:bCs/>
                <w:color w:val="auto"/>
                <w:sz w:val="24"/>
                <w:szCs w:val="24"/>
              </w:rPr>
            </w:pPr>
          </w:p>
        </w:tc>
        <w:tc>
          <w:tcPr>
            <w:tcW w:w="514" w:type="dxa"/>
          </w:tcPr>
          <w:p w14:paraId="096E52FF">
            <w:pPr>
              <w:rPr>
                <w:rFonts w:asciiTheme="minorEastAsia" w:hAnsiTheme="minorEastAsia" w:eastAsiaTheme="minorEastAsia" w:cstheme="minorEastAsia"/>
                <w:b/>
                <w:bCs/>
                <w:color w:val="auto"/>
                <w:sz w:val="24"/>
                <w:szCs w:val="24"/>
              </w:rPr>
            </w:pPr>
          </w:p>
        </w:tc>
      </w:tr>
      <w:tr w14:paraId="1B3C7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2EF17CCA">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857" w:type="dxa"/>
            <w:shd w:val="clear" w:color="auto" w:fill="auto"/>
            <w:vAlign w:val="center"/>
          </w:tcPr>
          <w:p w14:paraId="53E873FD">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电动隔离网</w:t>
            </w:r>
          </w:p>
        </w:tc>
        <w:tc>
          <w:tcPr>
            <w:tcW w:w="643" w:type="dxa"/>
            <w:shd w:val="clear" w:color="auto" w:fill="auto"/>
            <w:vAlign w:val="center"/>
          </w:tcPr>
          <w:p w14:paraId="2E7928C0">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504</w:t>
            </w:r>
          </w:p>
        </w:tc>
        <w:tc>
          <w:tcPr>
            <w:tcW w:w="514" w:type="dxa"/>
            <w:shd w:val="clear" w:color="auto" w:fill="auto"/>
            <w:vAlign w:val="center"/>
          </w:tcPr>
          <w:p w14:paraId="485A1738">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平方</w:t>
            </w:r>
          </w:p>
        </w:tc>
        <w:tc>
          <w:tcPr>
            <w:tcW w:w="4786" w:type="dxa"/>
            <w:shd w:val="clear" w:color="auto" w:fill="auto"/>
            <w:vAlign w:val="center"/>
          </w:tcPr>
          <w:p w14:paraId="66EC673B">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1.结构：由减速电机、轴承座、传动主轴、过渡轴、配重管、编织带及绳网、皮革组成。</w:t>
            </w:r>
          </w:p>
          <w:p w14:paraId="649CFC26">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2.上升/下降时间≤10分钟。</w:t>
            </w:r>
          </w:p>
          <w:p w14:paraId="4396D932">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3.减速电机WPA100 I=225</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1，电机750W/220V、光电行程开关。</w:t>
            </w:r>
          </w:p>
          <w:p w14:paraId="362B81CB">
            <w:pPr>
              <w:rPr>
                <w:rFonts w:asciiTheme="minorEastAsia" w:hAnsiTheme="minorEastAsia" w:eastAsiaTheme="minorEastAsia" w:cstheme="minorEastAsia"/>
                <w:strike/>
                <w:color w:val="auto"/>
                <w:sz w:val="24"/>
                <w:szCs w:val="24"/>
              </w:rPr>
            </w:pPr>
            <w:r>
              <w:rPr>
                <w:rFonts w:hint="eastAsia" w:asciiTheme="minorEastAsia" w:hAnsiTheme="minorEastAsia" w:eastAsiaTheme="minorEastAsia" w:cstheme="minorEastAsia"/>
                <w:color w:val="auto"/>
                <w:sz w:val="24"/>
                <w:szCs w:val="24"/>
              </w:rPr>
              <w:t>4.预埋件连接管不小于 100x70x3mm 方管，为保障使用安全，螺丝抗压承载力符合国家相关要求。</w:t>
            </w:r>
          </w:p>
          <w:p w14:paraId="00D20114">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5.传动主轴、过渡轴、配重管均为≥φ40x3mm圆管；连接管≥φ32x2mm圆管；吊装编织带25mm合成纤维编织带；绳网PVC（网孔5×5）1kg/㎡。</w:t>
            </w:r>
          </w:p>
          <w:p w14:paraId="0FF19B1A">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选用的PVC分隔幕材料应具有阻燃性能。</w:t>
            </w:r>
          </w:p>
        </w:tc>
        <w:tc>
          <w:tcPr>
            <w:tcW w:w="486" w:type="dxa"/>
            <w:shd w:val="clear" w:color="auto" w:fill="auto"/>
            <w:vAlign w:val="center"/>
          </w:tcPr>
          <w:p w14:paraId="4D7F1F88">
            <w:pPr>
              <w:pStyle w:val="18"/>
              <w:spacing w:after="0" w:line="240" w:lineRule="auto"/>
              <w:ind w:left="0" w:leftChars="0" w:firstLine="0" w:firstLineChars="0"/>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工业</w:t>
            </w:r>
          </w:p>
        </w:tc>
        <w:tc>
          <w:tcPr>
            <w:tcW w:w="514" w:type="dxa"/>
            <w:shd w:val="clear" w:color="auto" w:fill="auto"/>
            <w:vAlign w:val="center"/>
          </w:tcPr>
          <w:p w14:paraId="56793F97">
            <w:pPr>
              <w:pStyle w:val="18"/>
              <w:spacing w:after="0" w:line="240" w:lineRule="auto"/>
              <w:ind w:left="0" w:leftChars="0" w:firstLine="0"/>
              <w:rPr>
                <w:rFonts w:asciiTheme="minorEastAsia" w:hAnsiTheme="minorEastAsia" w:eastAsiaTheme="minorEastAsia" w:cstheme="minorEastAsia"/>
                <w:b/>
                <w:bCs/>
                <w:color w:val="auto"/>
              </w:rPr>
            </w:pPr>
            <w:r>
              <w:rPr>
                <w:rFonts w:hint="eastAsia" w:ascii="宋体" w:hAnsi="宋体" w:eastAsia="宋体"/>
                <w:bCs/>
                <w:color w:val="auto"/>
                <w:sz w:val="24"/>
                <w:szCs w:val="18"/>
                <w:highlight w:val="none"/>
                <w:lang w:eastAsia="zh-CN"/>
              </w:rPr>
              <w:t>非进口产品</w:t>
            </w:r>
          </w:p>
        </w:tc>
      </w:tr>
      <w:tr w14:paraId="41CFA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628DAE89">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857" w:type="dxa"/>
            <w:shd w:val="clear" w:color="auto" w:fill="auto"/>
            <w:vAlign w:val="center"/>
          </w:tcPr>
          <w:p w14:paraId="5703AFEE">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▲电动液压篮球架</w:t>
            </w:r>
          </w:p>
        </w:tc>
        <w:tc>
          <w:tcPr>
            <w:tcW w:w="643" w:type="dxa"/>
            <w:shd w:val="clear" w:color="auto" w:fill="auto"/>
            <w:vAlign w:val="center"/>
          </w:tcPr>
          <w:p w14:paraId="0D141378">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514" w:type="dxa"/>
            <w:shd w:val="clear" w:color="auto" w:fill="auto"/>
            <w:vAlign w:val="center"/>
          </w:tcPr>
          <w:p w14:paraId="279FA848">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副</w:t>
            </w:r>
          </w:p>
        </w:tc>
        <w:tc>
          <w:tcPr>
            <w:tcW w:w="4786" w:type="dxa"/>
            <w:shd w:val="clear" w:color="auto" w:fill="auto"/>
            <w:vAlign w:val="center"/>
          </w:tcPr>
          <w:p w14:paraId="63E6AE9B">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1.产品规格 ：篮架伸臂为2.55m（可支持定制），篮圈上沿离地面高3.05m。 </w:t>
            </w:r>
          </w:p>
          <w:p w14:paraId="5A6D3811">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产品材料规格：篮球架底座铁板厚度≥6mm。底座前立柱支撑架采用≥12#槽钢制作，后立柱和油缸支撑架采用≥20#槽钢制作。篮架立柱采用不小于□120×70×3mm方管和□70×70×3mm方管拼焊。篮架伸臂采用不小于□140×70×3mm方管和□70×50mm 方管拼焊。</w:t>
            </w:r>
          </w:p>
          <w:p w14:paraId="05A60529">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3.电动液压篮球架采用电动控制系统，设有篮架升降系统、走轮伸缩机构、走轮前进或后退、电器、液压系统。单相750W,220V/50Hz 。可手机APP和微电脑控制篮球架升降、走轮升降，以便人力推动篮球架前后移动。 </w:t>
            </w:r>
          </w:p>
          <w:p w14:paraId="0089499F">
            <w:pPr>
              <w:jc w:val="left"/>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b/>
                <w:bCs/>
                <w:color w:val="auto"/>
                <w:sz w:val="24"/>
                <w:szCs w:val="24"/>
              </w:rPr>
              <w:t>4.玻璃篮板符合GB/T23176-2008《篮球架》篮板对角线之差≤6mm。（投标文件中承诺合同签订后按采购人要求提供第三方检测机构出具符合该指标带CMA或CNAS标识的检测报告供采购人核查）</w:t>
            </w:r>
          </w:p>
          <w:p w14:paraId="56C9E1D0">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5.篮圈：篮圈采用φ19实心圆钢制作，在篮圈最远点的圈顶上施加静载荷1050N时，篮圈向下转动角度不小于 10度也不大于30度，保证投篮时篮圈的稳定性和运动员扣篮时的安全性。 </w:t>
            </w:r>
          </w:p>
          <w:p w14:paraId="67CDE1B8">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6.防护措施：篮架前立柱、底座、伸臂配备有专用护套，保护运动员安全，前立柱与伸臂间装有专用保险机构，能有效保证使用时的安全。 </w:t>
            </w:r>
          </w:p>
          <w:p w14:paraId="0628AABC">
            <w:pPr>
              <w:pStyle w:val="5"/>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b/>
                <w:bCs/>
                <w:color w:val="auto"/>
                <w:sz w:val="24"/>
                <w:szCs w:val="24"/>
              </w:rPr>
              <w:t>7.表面质量符合：GB/T23176-2008《篮球架》涂层附着力一级，涂层硬度2H，耐腐蚀性能≥6级。（投标文件中承诺合同签订后按采购人要求提供第三方检测机构出具符合该指标带CMA或CNAS标识的检测报告供采购人核查）</w:t>
            </w:r>
          </w:p>
          <w:p w14:paraId="2C86070D">
            <w:pPr>
              <w:pStyle w:val="8"/>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w:t>
            </w:r>
            <w:r>
              <w:rPr>
                <w:rFonts w:hint="eastAsia" w:asciiTheme="minorEastAsia" w:hAnsiTheme="minorEastAsia" w:cstheme="minorEastAsia"/>
                <w:b/>
                <w:bCs/>
                <w:color w:val="auto"/>
                <w:sz w:val="24"/>
                <w:szCs w:val="24"/>
              </w:rPr>
              <w:t>8.产品具有责任险和质量险（投标文件中承诺合同签订后按采购人要求提供保单证明文件）</w:t>
            </w:r>
          </w:p>
        </w:tc>
        <w:tc>
          <w:tcPr>
            <w:tcW w:w="486" w:type="dxa"/>
            <w:shd w:val="clear" w:color="auto" w:fill="auto"/>
            <w:vAlign w:val="center"/>
          </w:tcPr>
          <w:p w14:paraId="706E3E63">
            <w:pPr>
              <w:pStyle w:val="8"/>
              <w:rPr>
                <w:rFonts w:hint="eastAsia"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工业</w:t>
            </w:r>
          </w:p>
        </w:tc>
        <w:tc>
          <w:tcPr>
            <w:tcW w:w="514" w:type="dxa"/>
            <w:shd w:val="clear" w:color="auto" w:fill="auto"/>
            <w:vAlign w:val="center"/>
          </w:tcPr>
          <w:p w14:paraId="4B6CA835">
            <w:pPr>
              <w:rPr>
                <w:rFonts w:asciiTheme="minorEastAsia" w:hAnsi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3F553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4370889F">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857" w:type="dxa"/>
            <w:shd w:val="clear" w:color="auto" w:fill="auto"/>
            <w:vAlign w:val="center"/>
          </w:tcPr>
          <w:p w14:paraId="03DAD2D4">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计时二十四秒</w:t>
            </w:r>
          </w:p>
        </w:tc>
        <w:tc>
          <w:tcPr>
            <w:tcW w:w="643" w:type="dxa"/>
            <w:shd w:val="clear" w:color="auto" w:fill="auto"/>
            <w:vAlign w:val="center"/>
          </w:tcPr>
          <w:p w14:paraId="5D54165E">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514" w:type="dxa"/>
            <w:shd w:val="clear" w:color="auto" w:fill="auto"/>
            <w:vAlign w:val="center"/>
          </w:tcPr>
          <w:p w14:paraId="10553CFD">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副</w:t>
            </w:r>
          </w:p>
        </w:tc>
        <w:tc>
          <w:tcPr>
            <w:tcW w:w="4786" w:type="dxa"/>
            <w:shd w:val="clear" w:color="auto" w:fill="auto"/>
            <w:vAlign w:val="center"/>
          </w:tcPr>
          <w:p w14:paraId="23E636F4">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1.计时钟精确到0.1秒，时间终了时能发出长达3秒钟红色灯光信号及蜂鸣声音。</w:t>
            </w:r>
          </w:p>
          <w:p w14:paraId="5F5EADE9">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2.二十四秒控制器可任意预制时间，采用倒计时方式，能任意暂停，复位；计时完毕，也能发出灯光信号及蜂鸣声。</w:t>
            </w:r>
          </w:p>
          <w:p w14:paraId="25873177">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3.比赛时间暂停时，24秒也自动停止，比赛继续时则24秒要手动启动；24秒违例时，比赛时间则继续计时。</w:t>
            </w:r>
          </w:p>
          <w:p w14:paraId="685680B5">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4.计时器提供2个串行口，使比赛时间和24秒能与计算机和电视转播同步。</w:t>
            </w:r>
          </w:p>
          <w:p w14:paraId="4A2D2258">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5.显示屏尺寸：≥60×50×5cm。</w:t>
            </w:r>
          </w:p>
          <w:p w14:paraId="02FEA84A">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6.发光管：Φ5mm高亮白发红、白发绿发光管。</w:t>
            </w:r>
          </w:p>
          <w:p w14:paraId="5FDC34CD">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7.功率：≥150W。</w:t>
            </w:r>
          </w:p>
        </w:tc>
        <w:tc>
          <w:tcPr>
            <w:tcW w:w="486" w:type="dxa"/>
            <w:shd w:val="clear" w:color="auto" w:fill="auto"/>
            <w:vAlign w:val="center"/>
          </w:tcPr>
          <w:p w14:paraId="6328A14A">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shd w:val="clear" w:color="auto" w:fill="auto"/>
            <w:vAlign w:val="center"/>
          </w:tcPr>
          <w:p w14:paraId="3B42CF76">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1A2C2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6D77C276">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857" w:type="dxa"/>
            <w:shd w:val="clear" w:color="auto" w:fill="auto"/>
            <w:vAlign w:val="center"/>
          </w:tcPr>
          <w:p w14:paraId="63B126A3">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篮球发球权显示器</w:t>
            </w:r>
          </w:p>
        </w:tc>
        <w:tc>
          <w:tcPr>
            <w:tcW w:w="643" w:type="dxa"/>
            <w:shd w:val="clear" w:color="auto" w:fill="auto"/>
            <w:vAlign w:val="center"/>
          </w:tcPr>
          <w:p w14:paraId="3A8EA2EE">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514" w:type="dxa"/>
            <w:shd w:val="clear" w:color="auto" w:fill="auto"/>
            <w:vAlign w:val="center"/>
          </w:tcPr>
          <w:p w14:paraId="75FDF02F">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套</w:t>
            </w:r>
          </w:p>
        </w:tc>
        <w:tc>
          <w:tcPr>
            <w:tcW w:w="4786" w:type="dxa"/>
            <w:shd w:val="clear" w:color="auto" w:fill="auto"/>
            <w:vAlign w:val="center"/>
          </w:tcPr>
          <w:p w14:paraId="3630CFA9">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1.显示屏尺寸≥340*220*40（mm）；</w:t>
            </w:r>
          </w:p>
          <w:p w14:paraId="6F512087">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2.光 源：SMD高亮白发红</w:t>
            </w:r>
          </w:p>
          <w:p w14:paraId="0511586C">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3.显示器外框：采用铝合金型材。</w:t>
            </w:r>
          </w:p>
          <w:p w14:paraId="589AAA95">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4.控制器外壳PE材质：面板装有方向指示灯及3档开关。</w:t>
            </w:r>
          </w:p>
        </w:tc>
        <w:tc>
          <w:tcPr>
            <w:tcW w:w="486" w:type="dxa"/>
            <w:shd w:val="clear" w:color="auto" w:fill="auto"/>
            <w:vAlign w:val="center"/>
          </w:tcPr>
          <w:p w14:paraId="62582AF2">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shd w:val="clear" w:color="auto" w:fill="auto"/>
            <w:vAlign w:val="center"/>
          </w:tcPr>
          <w:p w14:paraId="6EEBB6CB">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399FE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639FAE8B">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857" w:type="dxa"/>
            <w:shd w:val="clear" w:color="auto" w:fill="auto"/>
            <w:vAlign w:val="center"/>
          </w:tcPr>
          <w:p w14:paraId="36C74FC3">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篮球赛全队犯规显示器</w:t>
            </w:r>
          </w:p>
        </w:tc>
        <w:tc>
          <w:tcPr>
            <w:tcW w:w="643" w:type="dxa"/>
            <w:shd w:val="clear" w:color="auto" w:fill="auto"/>
            <w:vAlign w:val="center"/>
          </w:tcPr>
          <w:p w14:paraId="4E910321">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514" w:type="dxa"/>
            <w:shd w:val="clear" w:color="auto" w:fill="auto"/>
            <w:vAlign w:val="center"/>
          </w:tcPr>
          <w:p w14:paraId="3CD25155">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套</w:t>
            </w:r>
          </w:p>
        </w:tc>
        <w:tc>
          <w:tcPr>
            <w:tcW w:w="4786" w:type="dxa"/>
            <w:shd w:val="clear" w:color="auto" w:fill="auto"/>
            <w:vAlign w:val="center"/>
          </w:tcPr>
          <w:p w14:paraId="70048413">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1.控制电缆线</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5 米。</w:t>
            </w:r>
          </w:p>
          <w:p w14:paraId="110E541E">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2.电源线</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 xml:space="preserve"> 1.8米。</w:t>
            </w:r>
          </w:p>
          <w:p w14:paraId="16F03CEA">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3.电源交流：220V 50Hz。</w:t>
            </w:r>
          </w:p>
          <w:p w14:paraId="300E9F3A">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4.功率：100W。</w:t>
            </w:r>
          </w:p>
        </w:tc>
        <w:tc>
          <w:tcPr>
            <w:tcW w:w="486" w:type="dxa"/>
            <w:shd w:val="clear" w:color="auto" w:fill="auto"/>
            <w:vAlign w:val="center"/>
          </w:tcPr>
          <w:p w14:paraId="10534BA0">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shd w:val="clear" w:color="auto" w:fill="auto"/>
            <w:vAlign w:val="center"/>
          </w:tcPr>
          <w:p w14:paraId="7A3E2D68">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79CD0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076B7DA4">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p>
        </w:tc>
        <w:tc>
          <w:tcPr>
            <w:tcW w:w="857" w:type="dxa"/>
            <w:shd w:val="clear" w:color="auto" w:fill="auto"/>
            <w:vAlign w:val="center"/>
          </w:tcPr>
          <w:p w14:paraId="2C6987E4">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讯响器</w:t>
            </w:r>
          </w:p>
        </w:tc>
        <w:tc>
          <w:tcPr>
            <w:tcW w:w="643" w:type="dxa"/>
            <w:shd w:val="clear" w:color="auto" w:fill="auto"/>
            <w:vAlign w:val="center"/>
          </w:tcPr>
          <w:p w14:paraId="598D56BA">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514" w:type="dxa"/>
            <w:shd w:val="clear" w:color="auto" w:fill="auto"/>
            <w:vAlign w:val="center"/>
          </w:tcPr>
          <w:p w14:paraId="51FD7C27">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套</w:t>
            </w:r>
          </w:p>
        </w:tc>
        <w:tc>
          <w:tcPr>
            <w:tcW w:w="4786" w:type="dxa"/>
            <w:shd w:val="clear" w:color="auto" w:fill="auto"/>
            <w:vAlign w:val="center"/>
          </w:tcPr>
          <w:p w14:paraId="5C961D87">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1.控制电缆长：≥5m</w:t>
            </w:r>
          </w:p>
          <w:p w14:paraId="3C7537AE">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2.电源线长：≥1.7m</w:t>
            </w:r>
          </w:p>
          <w:p w14:paraId="60622C53">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3.电源：交流 220V 50HZ</w:t>
            </w:r>
          </w:p>
          <w:p w14:paraId="0A0031FA">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4.功率：50W</w:t>
            </w:r>
          </w:p>
        </w:tc>
        <w:tc>
          <w:tcPr>
            <w:tcW w:w="486" w:type="dxa"/>
            <w:shd w:val="clear" w:color="auto" w:fill="auto"/>
            <w:vAlign w:val="center"/>
          </w:tcPr>
          <w:p w14:paraId="24078A34">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shd w:val="clear" w:color="auto" w:fill="auto"/>
            <w:vAlign w:val="center"/>
          </w:tcPr>
          <w:p w14:paraId="0D40BA96">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08257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30D62311">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w:t>
            </w:r>
          </w:p>
        </w:tc>
        <w:tc>
          <w:tcPr>
            <w:tcW w:w="857" w:type="dxa"/>
            <w:shd w:val="clear" w:color="auto" w:fill="auto"/>
            <w:vAlign w:val="center"/>
          </w:tcPr>
          <w:p w14:paraId="5C1A18BF">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篮球队员犯规次数牌</w:t>
            </w:r>
          </w:p>
        </w:tc>
        <w:tc>
          <w:tcPr>
            <w:tcW w:w="643" w:type="dxa"/>
            <w:shd w:val="clear" w:color="auto" w:fill="auto"/>
            <w:vAlign w:val="center"/>
          </w:tcPr>
          <w:p w14:paraId="3E46C434">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514" w:type="dxa"/>
            <w:shd w:val="clear" w:color="auto" w:fill="auto"/>
            <w:vAlign w:val="center"/>
          </w:tcPr>
          <w:p w14:paraId="4FCE0737">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套</w:t>
            </w:r>
          </w:p>
        </w:tc>
        <w:tc>
          <w:tcPr>
            <w:tcW w:w="4786" w:type="dxa"/>
            <w:shd w:val="clear" w:color="auto" w:fill="auto"/>
            <w:vAlign w:val="center"/>
          </w:tcPr>
          <w:p w14:paraId="74756C88">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1.材质：EVA </w:t>
            </w:r>
          </w:p>
          <w:p w14:paraId="1FDEAE9D">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2.黑色1号到5号5块，红色5号6号各一块。暂停、换人各一块</w:t>
            </w:r>
          </w:p>
          <w:p w14:paraId="72D6B6CE">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3.包装：铝合金航空箱</w:t>
            </w:r>
          </w:p>
        </w:tc>
        <w:tc>
          <w:tcPr>
            <w:tcW w:w="486" w:type="dxa"/>
            <w:shd w:val="clear" w:color="auto" w:fill="auto"/>
            <w:vAlign w:val="center"/>
          </w:tcPr>
          <w:p w14:paraId="360AAFC0">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shd w:val="clear" w:color="auto" w:fill="auto"/>
            <w:vAlign w:val="center"/>
          </w:tcPr>
          <w:p w14:paraId="173BC68A">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4EDCE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108D980F">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w:t>
            </w:r>
          </w:p>
        </w:tc>
        <w:tc>
          <w:tcPr>
            <w:tcW w:w="857" w:type="dxa"/>
            <w:shd w:val="clear" w:color="auto" w:fill="auto"/>
            <w:vAlign w:val="center"/>
          </w:tcPr>
          <w:p w14:paraId="60E247B1">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篮球赛计分器</w:t>
            </w:r>
          </w:p>
        </w:tc>
        <w:tc>
          <w:tcPr>
            <w:tcW w:w="643" w:type="dxa"/>
            <w:shd w:val="clear" w:color="auto" w:fill="auto"/>
            <w:vAlign w:val="center"/>
          </w:tcPr>
          <w:p w14:paraId="577DC4A0">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514" w:type="dxa"/>
            <w:shd w:val="clear" w:color="auto" w:fill="auto"/>
            <w:vAlign w:val="center"/>
          </w:tcPr>
          <w:p w14:paraId="44EAD464">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台</w:t>
            </w:r>
          </w:p>
        </w:tc>
        <w:tc>
          <w:tcPr>
            <w:tcW w:w="4786" w:type="dxa"/>
            <w:shd w:val="clear" w:color="auto" w:fill="auto"/>
            <w:vAlign w:val="center"/>
          </w:tcPr>
          <w:p w14:paraId="6D094FED">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1.篮球赛记分器为立式记分器，主要由支架、记分方框和记分牌组成。</w:t>
            </w:r>
          </w:p>
          <w:p w14:paraId="14ED12D7">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2.记分器下支架主要由25×25mm的方管与φ32×2mm焊管拼焊而成，上支架主要由25×25mm的方管和40×25mm的方管拼焊而成，记分方框采用20x20mm的方管拼焊而成。</w:t>
            </w:r>
          </w:p>
          <w:p w14:paraId="5BEBB15F">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3.记分牌为手推式记分，采用PVC板制作。</w:t>
            </w:r>
          </w:p>
        </w:tc>
        <w:tc>
          <w:tcPr>
            <w:tcW w:w="486" w:type="dxa"/>
            <w:shd w:val="clear" w:color="auto" w:fill="auto"/>
            <w:vAlign w:val="center"/>
          </w:tcPr>
          <w:p w14:paraId="222E5289">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shd w:val="clear" w:color="auto" w:fill="auto"/>
            <w:vAlign w:val="center"/>
          </w:tcPr>
          <w:p w14:paraId="2096B71C">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350BF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7C35ED49">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w:t>
            </w:r>
          </w:p>
        </w:tc>
        <w:tc>
          <w:tcPr>
            <w:tcW w:w="857" w:type="dxa"/>
            <w:shd w:val="clear" w:color="auto" w:fill="auto"/>
            <w:vAlign w:val="center"/>
          </w:tcPr>
          <w:p w14:paraId="78E3CDAA">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折叠式球类推车</w:t>
            </w:r>
          </w:p>
        </w:tc>
        <w:tc>
          <w:tcPr>
            <w:tcW w:w="643" w:type="dxa"/>
            <w:shd w:val="clear" w:color="auto" w:fill="auto"/>
            <w:vAlign w:val="center"/>
          </w:tcPr>
          <w:p w14:paraId="4646DE2D">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w:t>
            </w:r>
          </w:p>
        </w:tc>
        <w:tc>
          <w:tcPr>
            <w:tcW w:w="514" w:type="dxa"/>
            <w:shd w:val="clear" w:color="auto" w:fill="auto"/>
            <w:vAlign w:val="center"/>
          </w:tcPr>
          <w:p w14:paraId="3F81901E">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台</w:t>
            </w:r>
          </w:p>
        </w:tc>
        <w:tc>
          <w:tcPr>
            <w:tcW w:w="4786" w:type="dxa"/>
            <w:shd w:val="clear" w:color="auto" w:fill="auto"/>
            <w:vAlign w:val="center"/>
          </w:tcPr>
          <w:p w14:paraId="0ACB44C1">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1.推车外形基本尺寸：长×宽×高≥900×720×720</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w:t>
            </w:r>
          </w:p>
          <w:p w14:paraId="533A6CB4">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2.推车主要采用圆管在专用弯管机上弯曲成形后拼焊而成，推车整体可折叠，存放时可减少空间。</w:t>
            </w:r>
          </w:p>
          <w:p w14:paraId="03096CE4">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3.推车支脚底部装有万向滚轮，移动方便。</w:t>
            </w:r>
          </w:p>
        </w:tc>
        <w:tc>
          <w:tcPr>
            <w:tcW w:w="486" w:type="dxa"/>
            <w:shd w:val="clear" w:color="auto" w:fill="auto"/>
            <w:vAlign w:val="center"/>
          </w:tcPr>
          <w:p w14:paraId="24CB7BA6">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shd w:val="clear" w:color="auto" w:fill="auto"/>
            <w:vAlign w:val="center"/>
          </w:tcPr>
          <w:p w14:paraId="3D4416E7">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51F81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44014BA8">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w:t>
            </w:r>
          </w:p>
        </w:tc>
        <w:tc>
          <w:tcPr>
            <w:tcW w:w="857" w:type="dxa"/>
            <w:shd w:val="clear" w:color="auto" w:fill="auto"/>
            <w:vAlign w:val="center"/>
          </w:tcPr>
          <w:p w14:paraId="070100C6">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三分投篮置球架</w:t>
            </w:r>
          </w:p>
        </w:tc>
        <w:tc>
          <w:tcPr>
            <w:tcW w:w="643" w:type="dxa"/>
            <w:shd w:val="clear" w:color="auto" w:fill="auto"/>
            <w:vAlign w:val="center"/>
          </w:tcPr>
          <w:p w14:paraId="44487CF8">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p>
        </w:tc>
        <w:tc>
          <w:tcPr>
            <w:tcW w:w="514" w:type="dxa"/>
            <w:shd w:val="clear" w:color="auto" w:fill="auto"/>
            <w:vAlign w:val="center"/>
          </w:tcPr>
          <w:p w14:paraId="4D704AE0">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台</w:t>
            </w:r>
          </w:p>
        </w:tc>
        <w:tc>
          <w:tcPr>
            <w:tcW w:w="4786" w:type="dxa"/>
            <w:shd w:val="clear" w:color="auto" w:fill="auto"/>
            <w:vAlign w:val="center"/>
          </w:tcPr>
          <w:p w14:paraId="0828611B">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1.三层，最上层最低可放置5只7号篮球，物理式倾斜喂球，下面两层每层最低可放置4只7号篮球。</w:t>
            </w:r>
          </w:p>
          <w:p w14:paraId="2E3C0EE5">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2.主要采用钢管拼焊而成。</w:t>
            </w:r>
          </w:p>
          <w:p w14:paraId="23711B0A">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3.底部装有万向滚轮，移动方便。</w:t>
            </w:r>
          </w:p>
        </w:tc>
        <w:tc>
          <w:tcPr>
            <w:tcW w:w="486" w:type="dxa"/>
            <w:shd w:val="clear" w:color="auto" w:fill="auto"/>
            <w:vAlign w:val="center"/>
          </w:tcPr>
          <w:p w14:paraId="0C5E1020">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shd w:val="clear" w:color="auto" w:fill="auto"/>
            <w:vAlign w:val="center"/>
          </w:tcPr>
          <w:p w14:paraId="54584FA7">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6D532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51C42B74">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w:t>
            </w:r>
          </w:p>
        </w:tc>
        <w:tc>
          <w:tcPr>
            <w:tcW w:w="857" w:type="dxa"/>
            <w:shd w:val="clear" w:color="auto" w:fill="auto"/>
            <w:vAlign w:val="center"/>
          </w:tcPr>
          <w:p w14:paraId="2582EECF">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训练篮球</w:t>
            </w:r>
          </w:p>
        </w:tc>
        <w:tc>
          <w:tcPr>
            <w:tcW w:w="643" w:type="dxa"/>
            <w:shd w:val="clear" w:color="auto" w:fill="auto"/>
            <w:vAlign w:val="center"/>
          </w:tcPr>
          <w:p w14:paraId="58342235">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120</w:t>
            </w:r>
          </w:p>
        </w:tc>
        <w:tc>
          <w:tcPr>
            <w:tcW w:w="514" w:type="dxa"/>
            <w:shd w:val="clear" w:color="auto" w:fill="auto"/>
            <w:vAlign w:val="center"/>
          </w:tcPr>
          <w:p w14:paraId="0B0377D5">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只</w:t>
            </w:r>
          </w:p>
        </w:tc>
        <w:tc>
          <w:tcPr>
            <w:tcW w:w="4786" w:type="dxa"/>
            <w:shd w:val="clear" w:color="auto" w:fill="auto"/>
            <w:vAlign w:val="center"/>
          </w:tcPr>
          <w:p w14:paraId="6487A19F">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1.圆周：750</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760mm；材质：PU+橡胶；规格：标准 7 号球；气压：7-9PSI；室内外通用篮球。</w:t>
            </w:r>
          </w:p>
          <w:p w14:paraId="0592CC31">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2.产品执行标准：GB/T22868-2008《篮球》</w:t>
            </w:r>
          </w:p>
        </w:tc>
        <w:tc>
          <w:tcPr>
            <w:tcW w:w="486" w:type="dxa"/>
            <w:shd w:val="clear" w:color="auto" w:fill="auto"/>
            <w:vAlign w:val="center"/>
          </w:tcPr>
          <w:p w14:paraId="5CC4C9F6">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shd w:val="clear" w:color="auto" w:fill="auto"/>
            <w:vAlign w:val="center"/>
          </w:tcPr>
          <w:p w14:paraId="5160C0AF">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1727C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280431C7">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w:t>
            </w:r>
          </w:p>
        </w:tc>
        <w:tc>
          <w:tcPr>
            <w:tcW w:w="857" w:type="dxa"/>
            <w:shd w:val="clear" w:color="auto" w:fill="auto"/>
            <w:vAlign w:val="center"/>
          </w:tcPr>
          <w:p w14:paraId="226424AB">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比赛篮球</w:t>
            </w:r>
          </w:p>
        </w:tc>
        <w:tc>
          <w:tcPr>
            <w:tcW w:w="643" w:type="dxa"/>
            <w:shd w:val="clear" w:color="auto" w:fill="auto"/>
            <w:vAlign w:val="center"/>
          </w:tcPr>
          <w:p w14:paraId="0A288971">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w:t>
            </w:r>
          </w:p>
        </w:tc>
        <w:tc>
          <w:tcPr>
            <w:tcW w:w="514" w:type="dxa"/>
            <w:shd w:val="clear" w:color="auto" w:fill="auto"/>
            <w:vAlign w:val="center"/>
          </w:tcPr>
          <w:p w14:paraId="0AB9E2CA">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只</w:t>
            </w:r>
          </w:p>
        </w:tc>
        <w:tc>
          <w:tcPr>
            <w:tcW w:w="4786" w:type="dxa"/>
            <w:shd w:val="clear" w:color="auto" w:fill="auto"/>
            <w:vAlign w:val="center"/>
          </w:tcPr>
          <w:p w14:paraId="63C61584">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1.高级超纤革材料，标准7号球；</w:t>
            </w:r>
          </w:p>
          <w:p w14:paraId="3B8A396D">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2.产品执行标准：GB/T22868-2008《篮球》。</w:t>
            </w:r>
          </w:p>
          <w:p w14:paraId="3352CA32">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3.球体表面厚度不低于1.4mm。 </w:t>
            </w:r>
          </w:p>
          <w:p w14:paraId="1990B026">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4.内胆绕线包胶成为一体，绕线应采用一根尼龙线和两根腈纶线合绕，不能用棉纱线，重量不低于55g，含胶量不低于35%。中胎用橡胶材料制成，对内胆和表皮之间成支撑结构。 </w:t>
            </w:r>
          </w:p>
          <w:p w14:paraId="68979B9F">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5.性能要求：充气气压0.048Mpa.充气后常温停放36h后，气压下降率≤12%。球嘴朝上，置于球底离回弹高度仪底板（硬质木板）1800mm处，使其自由落下，以球的顶部为基准，测量其回弹高度，需达到1200</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1400mm。</w:t>
            </w:r>
          </w:p>
          <w:p w14:paraId="21A2BDE8">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6.外观质量要求：图案商标字迹清晰、图案端正；污渍、颜色不均匀0.5m视距不明显。不能有露线和球面气泡杂质。</w:t>
            </w:r>
          </w:p>
        </w:tc>
        <w:tc>
          <w:tcPr>
            <w:tcW w:w="486" w:type="dxa"/>
            <w:shd w:val="clear" w:color="auto" w:fill="auto"/>
            <w:vAlign w:val="center"/>
          </w:tcPr>
          <w:p w14:paraId="6518CC47">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shd w:val="clear" w:color="auto" w:fill="auto"/>
            <w:vAlign w:val="center"/>
          </w:tcPr>
          <w:p w14:paraId="6FF03EFF">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1800E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1BBE67DA">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w:t>
            </w:r>
          </w:p>
        </w:tc>
        <w:tc>
          <w:tcPr>
            <w:tcW w:w="857" w:type="dxa"/>
            <w:shd w:val="clear" w:color="auto" w:fill="auto"/>
            <w:vAlign w:val="center"/>
          </w:tcPr>
          <w:p w14:paraId="46B48346">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场地胶带</w:t>
            </w:r>
          </w:p>
        </w:tc>
        <w:tc>
          <w:tcPr>
            <w:tcW w:w="643" w:type="dxa"/>
            <w:shd w:val="clear" w:color="auto" w:fill="auto"/>
            <w:vAlign w:val="center"/>
          </w:tcPr>
          <w:p w14:paraId="7B07B64E">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50</w:t>
            </w:r>
          </w:p>
        </w:tc>
        <w:tc>
          <w:tcPr>
            <w:tcW w:w="514" w:type="dxa"/>
            <w:shd w:val="clear" w:color="auto" w:fill="auto"/>
            <w:vAlign w:val="center"/>
          </w:tcPr>
          <w:p w14:paraId="750B830F">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卷</w:t>
            </w:r>
          </w:p>
        </w:tc>
        <w:tc>
          <w:tcPr>
            <w:tcW w:w="4786" w:type="dxa"/>
            <w:shd w:val="clear" w:color="auto" w:fill="auto"/>
            <w:vAlign w:val="center"/>
          </w:tcPr>
          <w:p w14:paraId="3FAA4DE1">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1.规格0.05×20m</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白色，11卷可贴一片标准篮球场线。</w:t>
            </w:r>
          </w:p>
        </w:tc>
        <w:tc>
          <w:tcPr>
            <w:tcW w:w="486" w:type="dxa"/>
            <w:shd w:val="clear" w:color="auto" w:fill="auto"/>
            <w:vAlign w:val="center"/>
          </w:tcPr>
          <w:p w14:paraId="02D8259B">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shd w:val="clear" w:color="auto" w:fill="auto"/>
            <w:vAlign w:val="center"/>
          </w:tcPr>
          <w:p w14:paraId="3E3224C2">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688E2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3FB87CBB">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w:t>
            </w:r>
          </w:p>
        </w:tc>
        <w:tc>
          <w:tcPr>
            <w:tcW w:w="857" w:type="dxa"/>
            <w:shd w:val="clear" w:color="auto" w:fill="auto"/>
            <w:vAlign w:val="center"/>
          </w:tcPr>
          <w:p w14:paraId="25EC38F7">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电动气泵</w:t>
            </w:r>
          </w:p>
        </w:tc>
        <w:tc>
          <w:tcPr>
            <w:tcW w:w="643" w:type="dxa"/>
            <w:shd w:val="clear" w:color="auto" w:fill="auto"/>
            <w:vAlign w:val="center"/>
          </w:tcPr>
          <w:p w14:paraId="52265218">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514" w:type="dxa"/>
            <w:shd w:val="clear" w:color="auto" w:fill="auto"/>
            <w:vAlign w:val="center"/>
          </w:tcPr>
          <w:p w14:paraId="5E8742D0">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台</w:t>
            </w:r>
          </w:p>
        </w:tc>
        <w:tc>
          <w:tcPr>
            <w:tcW w:w="4786" w:type="dxa"/>
            <w:shd w:val="clear" w:color="auto" w:fill="auto"/>
            <w:vAlign w:val="center"/>
          </w:tcPr>
          <w:p w14:paraId="1F453523">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1.电压220V，满足篮足排球充气使用</w:t>
            </w:r>
          </w:p>
        </w:tc>
        <w:tc>
          <w:tcPr>
            <w:tcW w:w="486" w:type="dxa"/>
            <w:shd w:val="clear" w:color="auto" w:fill="auto"/>
            <w:vAlign w:val="center"/>
          </w:tcPr>
          <w:p w14:paraId="51394F88">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shd w:val="clear" w:color="auto" w:fill="auto"/>
            <w:vAlign w:val="center"/>
          </w:tcPr>
          <w:p w14:paraId="42F29CFF">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5C7DC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3F76641E">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w:t>
            </w:r>
          </w:p>
        </w:tc>
        <w:tc>
          <w:tcPr>
            <w:tcW w:w="857" w:type="dxa"/>
            <w:shd w:val="clear" w:color="auto" w:fill="auto"/>
            <w:vAlign w:val="center"/>
          </w:tcPr>
          <w:p w14:paraId="10933144">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羽毛球地胶</w:t>
            </w:r>
          </w:p>
        </w:tc>
        <w:tc>
          <w:tcPr>
            <w:tcW w:w="643" w:type="dxa"/>
            <w:shd w:val="clear" w:color="auto" w:fill="auto"/>
            <w:vAlign w:val="center"/>
          </w:tcPr>
          <w:p w14:paraId="70FD230E">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514" w:type="dxa"/>
            <w:shd w:val="clear" w:color="auto" w:fill="auto"/>
            <w:vAlign w:val="center"/>
          </w:tcPr>
          <w:p w14:paraId="03EE84AF">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片</w:t>
            </w:r>
          </w:p>
        </w:tc>
        <w:tc>
          <w:tcPr>
            <w:tcW w:w="4786" w:type="dxa"/>
            <w:shd w:val="clear" w:color="auto" w:fill="auto"/>
            <w:vAlign w:val="center"/>
          </w:tcPr>
          <w:p w14:paraId="5EC95F39">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1.厚度≥5.0mm，面层为草绿色，水晶砂纹路，单片7.2×15米</w:t>
            </w:r>
          </w:p>
          <w:p w14:paraId="5FDB4256">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2.面质量偏差≤±1</w:t>
            </w:r>
          </w:p>
          <w:p w14:paraId="63E1DFE2">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3.加热尺寸变化率（纵向，横向）≤0.4%</w:t>
            </w:r>
          </w:p>
          <w:p w14:paraId="0027754F">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4.耐磨性T级，体积损失≤2.0mm³</w:t>
            </w:r>
          </w:p>
          <w:p w14:paraId="4101D5ED">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5.焊接强度，平均值≥500N/50mm；最小值≥400N/50mm</w:t>
            </w:r>
          </w:p>
          <w:p w14:paraId="650BF6CE">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6.防滑性</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湿法</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≥0.6</w:t>
            </w:r>
          </w:p>
          <w:p w14:paraId="21900BFE">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7.阻燃性：Ⅰ级</w:t>
            </w:r>
          </w:p>
          <w:p w14:paraId="0D0619AF">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8.可溶性重金属镉含量≤20mg/㎡</w:t>
            </w:r>
          </w:p>
          <w:p w14:paraId="4B2BCDC2">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9.拉断伸长率≥120%</w:t>
            </w:r>
          </w:p>
          <w:p w14:paraId="61B017ED">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10.灰分含量≤0.2%</w:t>
            </w:r>
          </w:p>
          <w:p w14:paraId="7E3BD965">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11.氯乙烯含量：未检出 </w:t>
            </w:r>
          </w:p>
          <w:p w14:paraId="6841AF5B">
            <w:pPr>
              <w:jc w:val="left"/>
              <w:rPr>
                <w:rFonts w:asciiTheme="minorEastAsia" w:hAnsiTheme="minorEastAsia" w:eastAsiaTheme="minorEastAsia" w:cstheme="minorEastAsia"/>
                <w:b/>
                <w:bCs/>
                <w:color w:val="auto"/>
                <w:sz w:val="24"/>
                <w:szCs w:val="24"/>
              </w:rPr>
            </w:pPr>
            <w:r>
              <w:rPr>
                <w:rFonts w:hint="eastAsia" w:ascii="宋体" w:hAnsi="宋体" w:eastAsia="宋体" w:cs="宋体"/>
                <w:color w:val="auto"/>
                <w:sz w:val="24"/>
                <w:szCs w:val="24"/>
              </w:rPr>
              <w:t>■</w:t>
            </w:r>
            <w:r>
              <w:rPr>
                <w:rFonts w:hint="eastAsia" w:asciiTheme="minorEastAsia" w:hAnsiTheme="minorEastAsia" w:eastAsiaTheme="minorEastAsia" w:cstheme="minorEastAsia"/>
                <w:b/>
                <w:bCs/>
                <w:color w:val="auto"/>
                <w:sz w:val="24"/>
                <w:szCs w:val="24"/>
              </w:rPr>
              <w:t>12.厚度不低于5.0mm的PVC运动地胶依据GB 18586-2001标准氯乙烯单体≤5mg/kg、可溶性铅≤20mg/m</w:t>
            </w:r>
            <w:r>
              <w:rPr>
                <w:rFonts w:hint="eastAsia" w:asciiTheme="minorEastAsia" w:hAnsiTheme="minorEastAsia" w:eastAsiaTheme="minorEastAsia" w:cstheme="minorEastAsia"/>
                <w:b/>
                <w:bCs/>
                <w:color w:val="auto"/>
                <w:sz w:val="24"/>
                <w:szCs w:val="24"/>
                <w:vertAlign w:val="superscript"/>
              </w:rPr>
              <w:t>2</w:t>
            </w:r>
            <w:r>
              <w:rPr>
                <w:rFonts w:hint="eastAsia" w:asciiTheme="minorEastAsia" w:hAnsiTheme="minorEastAsia" w:eastAsiaTheme="minorEastAsia" w:cstheme="minorEastAsia"/>
                <w:b/>
                <w:bCs/>
                <w:color w:val="auto"/>
                <w:sz w:val="24"/>
                <w:szCs w:val="24"/>
              </w:rPr>
              <w:t>、可溶性镉≤20mg/m</w:t>
            </w:r>
            <w:r>
              <w:rPr>
                <w:rFonts w:hint="eastAsia" w:asciiTheme="minorEastAsia" w:hAnsiTheme="minorEastAsia" w:eastAsiaTheme="minorEastAsia" w:cstheme="minorEastAsia"/>
                <w:b/>
                <w:bCs/>
                <w:color w:val="auto"/>
                <w:sz w:val="24"/>
                <w:szCs w:val="24"/>
                <w:vertAlign w:val="superscript"/>
              </w:rPr>
              <w:t>2</w:t>
            </w:r>
            <w:r>
              <w:rPr>
                <w:rFonts w:hint="eastAsia" w:asciiTheme="minorEastAsia" w:hAnsiTheme="minorEastAsia" w:eastAsiaTheme="minorEastAsia" w:cstheme="minorEastAsia"/>
                <w:b/>
                <w:bCs/>
                <w:color w:val="auto"/>
                <w:sz w:val="24"/>
                <w:szCs w:val="24"/>
              </w:rPr>
              <w:t>、挥发物≤35g/m</w:t>
            </w:r>
            <w:r>
              <w:rPr>
                <w:rFonts w:hint="eastAsia" w:asciiTheme="minorEastAsia" w:hAnsiTheme="minorEastAsia" w:eastAsiaTheme="minorEastAsia" w:cstheme="minorEastAsia"/>
                <w:b/>
                <w:bCs/>
                <w:color w:val="auto"/>
                <w:sz w:val="24"/>
                <w:szCs w:val="24"/>
                <w:vertAlign w:val="superscript"/>
              </w:rPr>
              <w:t>2</w:t>
            </w:r>
            <w:r>
              <w:rPr>
                <w:rFonts w:hint="eastAsia" w:asciiTheme="minorEastAsia" w:hAnsiTheme="minorEastAsia" w:eastAsiaTheme="minorEastAsia" w:cstheme="minorEastAsia"/>
                <w:b/>
                <w:bCs/>
                <w:color w:val="auto"/>
                <w:sz w:val="24"/>
                <w:szCs w:val="24"/>
              </w:rPr>
              <w:t>（投标文件中承诺合同签订后按采购人要求提供第三方检测机构出具符合该指标带CMA或CNAS标识的检测报告供采购人核查）</w:t>
            </w:r>
          </w:p>
          <w:p w14:paraId="597039C0">
            <w:pPr>
              <w:pStyle w:val="5"/>
              <w:rPr>
                <w:rFonts w:hint="eastAsia" w:asciiTheme="minorEastAsia" w:hAnsiTheme="minorEastAsia" w:eastAsiaTheme="minorEastAsia" w:cstheme="minorEastAsia"/>
                <w:color w:val="auto"/>
                <w:sz w:val="24"/>
                <w:szCs w:val="24"/>
                <w:lang w:eastAsia="zh-CN"/>
              </w:rPr>
            </w:pPr>
            <w:r>
              <w:rPr>
                <w:rFonts w:hint="eastAsia" w:ascii="宋体" w:hAnsi="宋体" w:eastAsia="宋体" w:cs="宋体"/>
                <w:color w:val="auto"/>
                <w:sz w:val="24"/>
                <w:szCs w:val="24"/>
              </w:rPr>
              <w:t>■</w:t>
            </w:r>
            <w:r>
              <w:rPr>
                <w:rFonts w:hint="eastAsia" w:asciiTheme="minorEastAsia" w:hAnsiTheme="minorEastAsia" w:eastAsiaTheme="minorEastAsia" w:cstheme="minorEastAsia"/>
                <w:color w:val="auto"/>
                <w:sz w:val="24"/>
                <w:szCs w:val="24"/>
              </w:rPr>
              <w:t>13.依据GB/T1842-2008标准，耐环境应力开裂破裂率0%。（投标文件中承诺合同签订后按采购人要求提供第三方检测机构出具符合该指标带CMA或CNAS标识的检测报告供采购人核查）</w:t>
            </w:r>
            <w:r>
              <w:rPr>
                <w:rFonts w:hint="eastAsia" w:asciiTheme="minorEastAsia" w:hAnsiTheme="minorEastAsia" w:eastAsiaTheme="minorEastAsia" w:cstheme="minorEastAsia"/>
                <w:color w:val="auto"/>
                <w:sz w:val="24"/>
                <w:szCs w:val="24"/>
                <w:lang w:eastAsia="zh-CN"/>
              </w:rPr>
              <w:t>。</w:t>
            </w:r>
          </w:p>
        </w:tc>
        <w:tc>
          <w:tcPr>
            <w:tcW w:w="486" w:type="dxa"/>
            <w:shd w:val="clear" w:color="auto" w:fill="auto"/>
            <w:vAlign w:val="center"/>
          </w:tcPr>
          <w:p w14:paraId="36265D4B">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shd w:val="clear" w:color="auto" w:fill="auto"/>
            <w:vAlign w:val="center"/>
          </w:tcPr>
          <w:p w14:paraId="2BF7E980">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728ED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3D79BB1E">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16</w:t>
            </w:r>
          </w:p>
        </w:tc>
        <w:tc>
          <w:tcPr>
            <w:tcW w:w="857" w:type="dxa"/>
            <w:shd w:val="clear" w:color="auto" w:fill="auto"/>
            <w:vAlign w:val="center"/>
          </w:tcPr>
          <w:p w14:paraId="4ED982B7">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移动式羽毛球柱</w:t>
            </w:r>
          </w:p>
        </w:tc>
        <w:tc>
          <w:tcPr>
            <w:tcW w:w="643" w:type="dxa"/>
            <w:shd w:val="clear" w:color="auto" w:fill="auto"/>
            <w:vAlign w:val="center"/>
          </w:tcPr>
          <w:p w14:paraId="028DE11D">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514" w:type="dxa"/>
            <w:shd w:val="clear" w:color="auto" w:fill="auto"/>
            <w:vAlign w:val="center"/>
          </w:tcPr>
          <w:p w14:paraId="07460796">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副</w:t>
            </w:r>
          </w:p>
        </w:tc>
        <w:tc>
          <w:tcPr>
            <w:tcW w:w="4786" w:type="dxa"/>
            <w:shd w:val="clear" w:color="auto" w:fill="auto"/>
            <w:vAlign w:val="center"/>
          </w:tcPr>
          <w:p w14:paraId="1698D7FD">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1.底座外壳材料：高密度聚乙烯材料（HDPE），工艺：中空吹塑制造一次加工成型。</w:t>
            </w:r>
          </w:p>
          <w:p w14:paraId="7286DA58">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2.底座铁板材料：10mm钢板，材质：Q235B，工艺：激光切割一次成型。</w:t>
            </w:r>
          </w:p>
          <w:p w14:paraId="69CF8985">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3.走轮：适用运动木地板和PVC地胶场地的软性宽幅PU轮，邵氏硬度≥80HA。转动性能：滚动摩擦</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u1≤0.045</w:t>
            </w:r>
          </w:p>
          <w:p w14:paraId="5AEC9838">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4.防震垫：每只底座设6块防震垫</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满足底座摩擦力要求。</w:t>
            </w:r>
          </w:p>
          <w:p w14:paraId="3FD36EA4">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5.配重：单只不小于45kg。</w:t>
            </w:r>
          </w:p>
          <w:p w14:paraId="0BCABAF3">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6.立柱总高度：1550mm</w:t>
            </w:r>
          </w:p>
          <w:p w14:paraId="222A479A">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7.立柱规格：φ40*4mm圆管，材质：Q345。</w:t>
            </w:r>
          </w:p>
          <w:p w14:paraId="4D665C45">
            <w:pPr>
              <w:pStyle w:val="5"/>
              <w:rPr>
                <w:rFonts w:asciiTheme="minorEastAsia" w:hAnsiTheme="minorEastAsia" w:eastAsiaTheme="minorEastAsia" w:cstheme="minorEastAsia"/>
                <w:b/>
                <w:bCs/>
                <w:color w:val="auto"/>
                <w:kern w:val="36"/>
                <w:sz w:val="24"/>
                <w:szCs w:val="48"/>
              </w:rPr>
            </w:pP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color w:val="auto"/>
                <w:sz w:val="24"/>
                <w:szCs w:val="24"/>
              </w:rPr>
              <w:t>8.产品符合：GB/T19851.13-2007《羽毛球网柱》技术要求。（投标文件中承诺合同签订后按采购人要求提供第三方检测机构出具符合该指标带CMA或CNAS标识的检测报告供采购人核查）</w:t>
            </w:r>
          </w:p>
          <w:p w14:paraId="488B2BDE">
            <w:pPr>
              <w:numPr>
                <w:ilvl w:val="0"/>
                <w:numId w:val="1"/>
              </w:num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网片规格：长6100mm，宽760mm，网眼为正方形，边长15～20mm网片：12股网片包边：坛白布，75mm宽对折包边网绳：φ5硬绳线棱边：采用12股网线拷。</w:t>
            </w:r>
          </w:p>
        </w:tc>
        <w:tc>
          <w:tcPr>
            <w:tcW w:w="486" w:type="dxa"/>
            <w:shd w:val="clear" w:color="auto" w:fill="auto"/>
            <w:vAlign w:val="center"/>
          </w:tcPr>
          <w:p w14:paraId="6D5F1799">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shd w:val="clear" w:color="auto" w:fill="auto"/>
            <w:vAlign w:val="center"/>
          </w:tcPr>
          <w:p w14:paraId="5CE6E364">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32C87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0F7D678D">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w:t>
            </w:r>
          </w:p>
        </w:tc>
        <w:tc>
          <w:tcPr>
            <w:tcW w:w="857" w:type="dxa"/>
            <w:shd w:val="clear" w:color="auto" w:fill="auto"/>
            <w:vAlign w:val="center"/>
          </w:tcPr>
          <w:p w14:paraId="154E74CC">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羽毛球裁判椅</w:t>
            </w:r>
          </w:p>
        </w:tc>
        <w:tc>
          <w:tcPr>
            <w:tcW w:w="643" w:type="dxa"/>
            <w:shd w:val="clear" w:color="auto" w:fill="auto"/>
            <w:vAlign w:val="center"/>
          </w:tcPr>
          <w:p w14:paraId="67374723">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514" w:type="dxa"/>
            <w:shd w:val="clear" w:color="auto" w:fill="auto"/>
            <w:vAlign w:val="center"/>
          </w:tcPr>
          <w:p w14:paraId="5138737A">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张</w:t>
            </w:r>
          </w:p>
        </w:tc>
        <w:tc>
          <w:tcPr>
            <w:tcW w:w="4786" w:type="dxa"/>
            <w:shd w:val="clear" w:color="auto" w:fill="auto"/>
            <w:vAlign w:val="center"/>
          </w:tcPr>
          <w:p w14:paraId="6FCE5CFE">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1.基本尺寸：长*宽*高*椅面高≥900*685*1880*1550（mm）。</w:t>
            </w:r>
          </w:p>
          <w:p w14:paraId="5D1F7C98">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2.羽毛球裁判椅主要由底座、支架和座椅三大部分组成。</w:t>
            </w:r>
          </w:p>
          <w:p w14:paraId="08399431">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3.裁判椅底座、支架均采用≥φ32x2mm圆管制作，支架上部设有搁手板，搁手板为成压板，采用铰链与支架连接，可灵活翻转。</w:t>
            </w:r>
          </w:p>
          <w:p w14:paraId="6CA91C99">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4.裁判椅座椅采用PE中空吹塑座椅，通过螺栓等紧固件与支架连接。</w:t>
            </w:r>
          </w:p>
        </w:tc>
        <w:tc>
          <w:tcPr>
            <w:tcW w:w="486" w:type="dxa"/>
            <w:shd w:val="clear" w:color="auto" w:fill="auto"/>
            <w:vAlign w:val="center"/>
          </w:tcPr>
          <w:p w14:paraId="67032514">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shd w:val="clear" w:color="auto" w:fill="auto"/>
            <w:vAlign w:val="center"/>
          </w:tcPr>
          <w:p w14:paraId="3B70F265">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38E37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2706ED46">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w:t>
            </w:r>
          </w:p>
        </w:tc>
        <w:tc>
          <w:tcPr>
            <w:tcW w:w="857" w:type="dxa"/>
            <w:shd w:val="clear" w:color="auto" w:fill="auto"/>
            <w:vAlign w:val="center"/>
          </w:tcPr>
          <w:p w14:paraId="5DAB051D">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羽毛球赛记分牌</w:t>
            </w:r>
          </w:p>
        </w:tc>
        <w:tc>
          <w:tcPr>
            <w:tcW w:w="643" w:type="dxa"/>
            <w:shd w:val="clear" w:color="auto" w:fill="auto"/>
            <w:vAlign w:val="center"/>
          </w:tcPr>
          <w:p w14:paraId="0DA0816B">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514" w:type="dxa"/>
            <w:shd w:val="clear" w:color="auto" w:fill="auto"/>
            <w:vAlign w:val="center"/>
          </w:tcPr>
          <w:p w14:paraId="29B87584">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套</w:t>
            </w:r>
          </w:p>
        </w:tc>
        <w:tc>
          <w:tcPr>
            <w:tcW w:w="4786" w:type="dxa"/>
            <w:shd w:val="clear" w:color="auto" w:fill="auto"/>
            <w:vAlign w:val="center"/>
          </w:tcPr>
          <w:p w14:paraId="4A252E56">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1.羽毛球赛记分牌为立式记分器，主要由底座、立柱和记分牌组成，外形尺寸：宽×高≥600×2000（mm）。</w:t>
            </w:r>
          </w:p>
          <w:p w14:paraId="3EEE1869">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2.记分牌底座选用δ4mm铁板冲压成型，底部设有PU滚轮。底座底部设有微调机构，通过调节微调机构可满足场地不平整使用。</w:t>
            </w:r>
          </w:p>
          <w:p w14:paraId="5737159A">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3.记分牌立柱采用≥φ30×1.5mm圆管制作，记分牌挂杠</w:t>
            </w:r>
            <w:r>
              <w:rPr>
                <w:rFonts w:hint="eastAsia" w:asciiTheme="minorEastAsia" w:hAnsiTheme="minorEastAsia" w:eastAsiaTheme="minorEastAsia" w:cstheme="minorEastAsia"/>
                <w:color w:val="auto"/>
                <w:sz w:val="24"/>
                <w:szCs w:val="24"/>
                <w:lang w:eastAsia="zh-CN"/>
              </w:rPr>
              <w:t>采用</w:t>
            </w:r>
            <w:r>
              <w:rPr>
                <w:rFonts w:hint="eastAsia" w:asciiTheme="minorEastAsia" w:hAnsiTheme="minorEastAsia" w:eastAsiaTheme="minorEastAsia" w:cstheme="minorEastAsia"/>
                <w:color w:val="auto"/>
                <w:sz w:val="24"/>
                <w:szCs w:val="24"/>
              </w:rPr>
              <w:t>≥φ14×2.5mm无缝管制作。</w:t>
            </w:r>
          </w:p>
          <w:p w14:paraId="0DA6A48D">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4.记分牌为手动翻分式，号码牌和队名牌采用PVC板制作，队名板和冠名板均采用≥1.2mm铁板折边制成，指向标为红色，采用≥2mm铁板制作。</w:t>
            </w:r>
          </w:p>
        </w:tc>
        <w:tc>
          <w:tcPr>
            <w:tcW w:w="486" w:type="dxa"/>
            <w:shd w:val="clear" w:color="auto" w:fill="auto"/>
            <w:vAlign w:val="center"/>
          </w:tcPr>
          <w:p w14:paraId="4959C2E5">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shd w:val="clear" w:color="auto" w:fill="auto"/>
            <w:vAlign w:val="center"/>
          </w:tcPr>
          <w:p w14:paraId="0B5F90DB">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5F1E6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4E985502">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19</w:t>
            </w:r>
          </w:p>
        </w:tc>
        <w:tc>
          <w:tcPr>
            <w:tcW w:w="857" w:type="dxa"/>
            <w:shd w:val="clear" w:color="auto" w:fill="auto"/>
            <w:vAlign w:val="center"/>
          </w:tcPr>
          <w:p w14:paraId="606694C6">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羽毛球发球机</w:t>
            </w:r>
          </w:p>
        </w:tc>
        <w:tc>
          <w:tcPr>
            <w:tcW w:w="643" w:type="dxa"/>
            <w:shd w:val="clear" w:color="auto" w:fill="auto"/>
            <w:vAlign w:val="center"/>
          </w:tcPr>
          <w:p w14:paraId="7B46AEF4">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514" w:type="dxa"/>
            <w:shd w:val="clear" w:color="auto" w:fill="auto"/>
            <w:vAlign w:val="center"/>
          </w:tcPr>
          <w:p w14:paraId="7CAB7F90">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台</w:t>
            </w:r>
          </w:p>
        </w:tc>
        <w:tc>
          <w:tcPr>
            <w:tcW w:w="4786" w:type="dxa"/>
            <w:shd w:val="clear" w:color="auto" w:fill="auto"/>
            <w:vAlign w:val="center"/>
          </w:tcPr>
          <w:p w14:paraId="15D0552D">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1.可智能遥控器或连接手机APP操控，一键启动运行。</w:t>
            </w:r>
          </w:p>
          <w:p w14:paraId="167A41A9">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2.智能感应发球，高低可自由设置，自定义发球速度、频率、角度等。</w:t>
            </w:r>
          </w:p>
          <w:p w14:paraId="678623B7">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3.14个智能落点编程</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每个点最多设置5个球</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w:t>
            </w:r>
          </w:p>
          <w:p w14:paraId="6DD5D074">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4.2种交叉球模式可选。</w:t>
            </w:r>
          </w:p>
          <w:p w14:paraId="16F8FB91">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5.左右垂直可调节不低于60个档位。</w:t>
            </w:r>
          </w:p>
        </w:tc>
        <w:tc>
          <w:tcPr>
            <w:tcW w:w="486" w:type="dxa"/>
            <w:shd w:val="clear" w:color="auto" w:fill="auto"/>
            <w:vAlign w:val="center"/>
          </w:tcPr>
          <w:p w14:paraId="788D1569">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shd w:val="clear" w:color="auto" w:fill="auto"/>
            <w:vAlign w:val="center"/>
          </w:tcPr>
          <w:p w14:paraId="57C743B9">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08FBC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2F3F252B">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w:t>
            </w:r>
          </w:p>
        </w:tc>
        <w:tc>
          <w:tcPr>
            <w:tcW w:w="857" w:type="dxa"/>
            <w:shd w:val="clear" w:color="auto" w:fill="auto"/>
            <w:vAlign w:val="center"/>
          </w:tcPr>
          <w:p w14:paraId="0CE5B7F2">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羽毛球地胶收卷器</w:t>
            </w:r>
          </w:p>
        </w:tc>
        <w:tc>
          <w:tcPr>
            <w:tcW w:w="643" w:type="dxa"/>
            <w:shd w:val="clear" w:color="auto" w:fill="auto"/>
            <w:vAlign w:val="center"/>
          </w:tcPr>
          <w:p w14:paraId="00F94C4E">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514" w:type="dxa"/>
            <w:shd w:val="clear" w:color="auto" w:fill="auto"/>
            <w:vAlign w:val="center"/>
          </w:tcPr>
          <w:p w14:paraId="2D6DBBB7">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副</w:t>
            </w:r>
          </w:p>
        </w:tc>
        <w:tc>
          <w:tcPr>
            <w:tcW w:w="4786" w:type="dxa"/>
            <w:shd w:val="clear" w:color="auto" w:fill="auto"/>
            <w:vAlign w:val="center"/>
          </w:tcPr>
          <w:p w14:paraId="189CEA7F">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1.材质：PPR   </w:t>
            </w:r>
          </w:p>
          <w:p w14:paraId="2DDE8FA3">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2.规格：长度≥720cm，直径≥16cm，壁厚≥10mm（卡扣式两根组装）</w:t>
            </w:r>
          </w:p>
        </w:tc>
        <w:tc>
          <w:tcPr>
            <w:tcW w:w="486" w:type="dxa"/>
            <w:shd w:val="clear" w:color="auto" w:fill="auto"/>
            <w:vAlign w:val="center"/>
          </w:tcPr>
          <w:p w14:paraId="2D4E66B1">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shd w:val="clear" w:color="auto" w:fill="auto"/>
            <w:vAlign w:val="center"/>
          </w:tcPr>
          <w:p w14:paraId="7B7A48D5">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43C6D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456A736B">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w:t>
            </w:r>
          </w:p>
        </w:tc>
        <w:tc>
          <w:tcPr>
            <w:tcW w:w="857" w:type="dxa"/>
            <w:shd w:val="clear" w:color="auto" w:fill="auto"/>
            <w:vAlign w:val="center"/>
          </w:tcPr>
          <w:p w14:paraId="5AD67B67">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羽毛球</w:t>
            </w:r>
          </w:p>
        </w:tc>
        <w:tc>
          <w:tcPr>
            <w:tcW w:w="643" w:type="dxa"/>
            <w:shd w:val="clear" w:color="auto" w:fill="auto"/>
            <w:vAlign w:val="center"/>
          </w:tcPr>
          <w:p w14:paraId="09AD4D86">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150</w:t>
            </w:r>
          </w:p>
        </w:tc>
        <w:tc>
          <w:tcPr>
            <w:tcW w:w="514" w:type="dxa"/>
            <w:shd w:val="clear" w:color="auto" w:fill="auto"/>
            <w:vAlign w:val="center"/>
          </w:tcPr>
          <w:p w14:paraId="0266B979">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筒</w:t>
            </w:r>
          </w:p>
        </w:tc>
        <w:tc>
          <w:tcPr>
            <w:tcW w:w="4786" w:type="dxa"/>
            <w:shd w:val="clear" w:color="auto" w:fill="auto"/>
            <w:vAlign w:val="center"/>
          </w:tcPr>
          <w:p w14:paraId="3D8FCC56">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1.级别：高级训练用球 </w:t>
            </w:r>
          </w:p>
          <w:p w14:paraId="7A0305DC">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2.产品材质：精选鸭毛 球头：复合软木球头 飞行：A  耐打：A+（1筒12只）</w:t>
            </w:r>
          </w:p>
        </w:tc>
        <w:tc>
          <w:tcPr>
            <w:tcW w:w="486" w:type="dxa"/>
            <w:shd w:val="clear" w:color="auto" w:fill="auto"/>
            <w:vAlign w:val="center"/>
          </w:tcPr>
          <w:p w14:paraId="7E4B6955">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shd w:val="clear" w:color="auto" w:fill="auto"/>
            <w:vAlign w:val="center"/>
          </w:tcPr>
          <w:p w14:paraId="7478C5FA">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777E3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288BB2F6">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w:t>
            </w:r>
          </w:p>
        </w:tc>
        <w:tc>
          <w:tcPr>
            <w:tcW w:w="857" w:type="dxa"/>
            <w:shd w:val="clear" w:color="auto" w:fill="auto"/>
            <w:vAlign w:val="center"/>
          </w:tcPr>
          <w:p w14:paraId="271E3BA9">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羽毛球拍</w:t>
            </w:r>
          </w:p>
        </w:tc>
        <w:tc>
          <w:tcPr>
            <w:tcW w:w="643" w:type="dxa"/>
            <w:shd w:val="clear" w:color="auto" w:fill="auto"/>
            <w:vAlign w:val="center"/>
          </w:tcPr>
          <w:p w14:paraId="04A4681E">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100</w:t>
            </w:r>
          </w:p>
        </w:tc>
        <w:tc>
          <w:tcPr>
            <w:tcW w:w="514" w:type="dxa"/>
            <w:shd w:val="clear" w:color="auto" w:fill="auto"/>
            <w:vAlign w:val="center"/>
          </w:tcPr>
          <w:p w14:paraId="777ABDAE">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副</w:t>
            </w:r>
          </w:p>
        </w:tc>
        <w:tc>
          <w:tcPr>
            <w:tcW w:w="4786" w:type="dxa"/>
            <w:shd w:val="clear" w:color="auto" w:fill="auto"/>
            <w:vAlign w:val="center"/>
          </w:tcPr>
          <w:p w14:paraId="2559C734">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1.产品整体铝合金制一体拍，全套+平头。</w:t>
            </w:r>
          </w:p>
          <w:p w14:paraId="57CCCD8E">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2.长度≥630mm，球拍宽度≥200mm，球拍弦面长度≥230mm。</w:t>
            </w:r>
          </w:p>
          <w:p w14:paraId="36696939">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3.整体重量：≤97g。</w:t>
            </w:r>
          </w:p>
          <w:p w14:paraId="10ED0461">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4.拍弦直径：≥0.9mm。</w:t>
            </w:r>
          </w:p>
          <w:p w14:paraId="5D34E0CD">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5.握柄直径：≤25mm。</w:t>
            </w:r>
          </w:p>
        </w:tc>
        <w:tc>
          <w:tcPr>
            <w:tcW w:w="486" w:type="dxa"/>
            <w:shd w:val="clear" w:color="auto" w:fill="auto"/>
            <w:vAlign w:val="center"/>
          </w:tcPr>
          <w:p w14:paraId="7289FD6E">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shd w:val="clear" w:color="auto" w:fill="auto"/>
            <w:vAlign w:val="center"/>
          </w:tcPr>
          <w:p w14:paraId="1B6481B7">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14265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12" w:type="dxa"/>
            <w:shd w:val="clear" w:color="auto" w:fill="auto"/>
            <w:vAlign w:val="center"/>
          </w:tcPr>
          <w:p w14:paraId="638FBB54">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23</w:t>
            </w:r>
          </w:p>
        </w:tc>
        <w:tc>
          <w:tcPr>
            <w:tcW w:w="857" w:type="dxa"/>
            <w:shd w:val="clear" w:color="auto" w:fill="auto"/>
            <w:vAlign w:val="center"/>
          </w:tcPr>
          <w:p w14:paraId="495897A1">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配重拆卸式排球柱</w:t>
            </w:r>
          </w:p>
        </w:tc>
        <w:tc>
          <w:tcPr>
            <w:tcW w:w="643" w:type="dxa"/>
            <w:shd w:val="clear" w:color="auto" w:fill="auto"/>
            <w:vAlign w:val="center"/>
          </w:tcPr>
          <w:p w14:paraId="308E6473">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514" w:type="dxa"/>
            <w:shd w:val="clear" w:color="auto" w:fill="auto"/>
            <w:vAlign w:val="center"/>
          </w:tcPr>
          <w:p w14:paraId="2D3DF612">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副</w:t>
            </w:r>
          </w:p>
        </w:tc>
        <w:tc>
          <w:tcPr>
            <w:tcW w:w="4786" w:type="dxa"/>
            <w:shd w:val="clear" w:color="auto" w:fill="auto"/>
            <w:vAlign w:val="center"/>
          </w:tcPr>
          <w:p w14:paraId="7812A675">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1.二立柱选用直径≥φ76×5毫米的无缝钢管制作，内置齿轮，配梯形螺纹的螺杆升降机构，使钢管内立柱上下移动，实现网高调节范围：2150</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2550mm。</w:t>
            </w:r>
          </w:p>
          <w:p w14:paraId="70AAC030">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2.二立柱中，一立柱上置有网钩，另一立柱上置有棘爪紧线锁紧机构，通过调节手柄调节钢丝绳的松紧实现网的高度要求。</w:t>
            </w:r>
          </w:p>
          <w:p w14:paraId="6C27600D">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3.排球柱底座外壳采用PE中空吹塑。</w:t>
            </w:r>
          </w:p>
          <w:p w14:paraId="4B7C2EDC">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4.底部配有防滑、防震垫，增强底座的稳定性，单只配置配重228kg。</w:t>
            </w:r>
          </w:p>
          <w:p w14:paraId="1EB2A8ED">
            <w:pPr>
              <w:jc w:val="left"/>
              <w:rPr>
                <w:rFonts w:asciiTheme="minorEastAsia" w:hAnsiTheme="minorEastAsia" w:eastAsiaTheme="minorEastAsia" w:cstheme="minorEastAsia"/>
                <w:b/>
                <w:bCs/>
                <w:color w:val="auto"/>
              </w:rPr>
            </w:pPr>
            <w:r>
              <w:rPr>
                <w:rFonts w:hint="eastAsia" w:asciiTheme="minorEastAsia" w:hAnsiTheme="minorEastAsia" w:eastAsiaTheme="minorEastAsia" w:cstheme="minorEastAsia"/>
                <w:color w:val="auto"/>
                <w:sz w:val="24"/>
                <w:szCs w:val="24"/>
              </w:rPr>
              <w:t>■5.产品符合：GB/T19851.13-2007《排球网柱》技术要求（投标文件中承诺合同签订后按采购人要求提供第三方检测机构出具符合该指标带CMA或CNAS标识的检测报告供采购人核查）</w:t>
            </w:r>
          </w:p>
        </w:tc>
        <w:tc>
          <w:tcPr>
            <w:tcW w:w="486" w:type="dxa"/>
            <w:shd w:val="clear" w:color="auto" w:fill="auto"/>
            <w:vAlign w:val="center"/>
          </w:tcPr>
          <w:p w14:paraId="4377EB5D">
            <w:pPr>
              <w:pStyle w:val="18"/>
              <w:spacing w:after="0" w:line="240" w:lineRule="auto"/>
              <w:ind w:left="0" w:leftChars="0" w:firstLine="0" w:firstLineChars="0"/>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工业</w:t>
            </w:r>
          </w:p>
        </w:tc>
        <w:tc>
          <w:tcPr>
            <w:tcW w:w="514" w:type="dxa"/>
            <w:shd w:val="clear" w:color="auto" w:fill="auto"/>
            <w:vAlign w:val="center"/>
          </w:tcPr>
          <w:p w14:paraId="4B346131">
            <w:pPr>
              <w:spacing w:after="0" w:line="240" w:lineRule="auto"/>
              <w:ind w:left="0" w:leftChars="0" w:firstLine="0"/>
              <w:rPr>
                <w:rFonts w:asciiTheme="minorEastAsia" w:hAnsiTheme="minorEastAsia" w:eastAsiaTheme="minorEastAsia" w:cstheme="minorEastAsia"/>
                <w:color w:val="auto"/>
              </w:rPr>
            </w:pPr>
            <w:r>
              <w:rPr>
                <w:rFonts w:hint="eastAsia" w:ascii="宋体" w:hAnsi="宋体" w:eastAsia="宋体"/>
                <w:bCs/>
                <w:color w:val="auto"/>
                <w:sz w:val="24"/>
                <w:szCs w:val="18"/>
                <w:highlight w:val="none"/>
                <w:lang w:eastAsia="zh-CN"/>
              </w:rPr>
              <w:t>非进口产品</w:t>
            </w:r>
          </w:p>
        </w:tc>
      </w:tr>
      <w:tr w14:paraId="3AC7C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45AE71BD">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24</w:t>
            </w:r>
          </w:p>
        </w:tc>
        <w:tc>
          <w:tcPr>
            <w:tcW w:w="857" w:type="dxa"/>
            <w:shd w:val="clear" w:color="auto" w:fill="auto"/>
            <w:vAlign w:val="center"/>
          </w:tcPr>
          <w:p w14:paraId="4E9286CF">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排球标志杆</w:t>
            </w:r>
          </w:p>
        </w:tc>
        <w:tc>
          <w:tcPr>
            <w:tcW w:w="643" w:type="dxa"/>
            <w:shd w:val="clear" w:color="auto" w:fill="auto"/>
            <w:vAlign w:val="center"/>
          </w:tcPr>
          <w:p w14:paraId="1A4CC0BF">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514" w:type="dxa"/>
            <w:shd w:val="clear" w:color="auto" w:fill="auto"/>
            <w:vAlign w:val="center"/>
          </w:tcPr>
          <w:p w14:paraId="2885977A">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副</w:t>
            </w:r>
          </w:p>
        </w:tc>
        <w:tc>
          <w:tcPr>
            <w:tcW w:w="4786" w:type="dxa"/>
            <w:shd w:val="clear" w:color="auto" w:fill="auto"/>
            <w:vAlign w:val="center"/>
          </w:tcPr>
          <w:p w14:paraId="0369752F">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1.玻璃钢材质、红白相间。</w:t>
            </w:r>
          </w:p>
        </w:tc>
        <w:tc>
          <w:tcPr>
            <w:tcW w:w="486" w:type="dxa"/>
            <w:shd w:val="clear" w:color="auto" w:fill="auto"/>
            <w:vAlign w:val="center"/>
          </w:tcPr>
          <w:p w14:paraId="3B3FE39B">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shd w:val="clear" w:color="auto" w:fill="auto"/>
            <w:vAlign w:val="center"/>
          </w:tcPr>
          <w:p w14:paraId="4E207214">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49D35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75E1A4FB">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25</w:t>
            </w:r>
          </w:p>
        </w:tc>
        <w:tc>
          <w:tcPr>
            <w:tcW w:w="857" w:type="dxa"/>
            <w:shd w:val="clear" w:color="auto" w:fill="auto"/>
            <w:vAlign w:val="center"/>
          </w:tcPr>
          <w:p w14:paraId="6270F623">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排球标志带</w:t>
            </w:r>
          </w:p>
        </w:tc>
        <w:tc>
          <w:tcPr>
            <w:tcW w:w="643" w:type="dxa"/>
            <w:shd w:val="clear" w:color="auto" w:fill="auto"/>
            <w:vAlign w:val="center"/>
          </w:tcPr>
          <w:p w14:paraId="27631A64">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514" w:type="dxa"/>
            <w:shd w:val="clear" w:color="auto" w:fill="auto"/>
            <w:vAlign w:val="center"/>
          </w:tcPr>
          <w:p w14:paraId="79F3BA5C">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副</w:t>
            </w:r>
          </w:p>
        </w:tc>
        <w:tc>
          <w:tcPr>
            <w:tcW w:w="4786" w:type="dxa"/>
            <w:shd w:val="clear" w:color="auto" w:fill="auto"/>
            <w:vAlign w:val="center"/>
          </w:tcPr>
          <w:p w14:paraId="7D74D9AB">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1.白色、长1m，宽5cm</w:t>
            </w:r>
          </w:p>
        </w:tc>
        <w:tc>
          <w:tcPr>
            <w:tcW w:w="486" w:type="dxa"/>
            <w:shd w:val="clear" w:color="auto" w:fill="auto"/>
            <w:vAlign w:val="center"/>
          </w:tcPr>
          <w:p w14:paraId="6C732202">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shd w:val="clear" w:color="auto" w:fill="auto"/>
            <w:vAlign w:val="center"/>
          </w:tcPr>
          <w:p w14:paraId="17286C66">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1547D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6A8C9BBB">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26</w:t>
            </w:r>
          </w:p>
        </w:tc>
        <w:tc>
          <w:tcPr>
            <w:tcW w:w="857" w:type="dxa"/>
            <w:shd w:val="clear" w:color="auto" w:fill="auto"/>
            <w:vAlign w:val="center"/>
          </w:tcPr>
          <w:p w14:paraId="19CC5A0E">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排球换人牌</w:t>
            </w:r>
          </w:p>
        </w:tc>
        <w:tc>
          <w:tcPr>
            <w:tcW w:w="643" w:type="dxa"/>
            <w:shd w:val="clear" w:color="auto" w:fill="auto"/>
            <w:vAlign w:val="center"/>
          </w:tcPr>
          <w:p w14:paraId="19EB053F">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514" w:type="dxa"/>
            <w:shd w:val="clear" w:color="auto" w:fill="auto"/>
            <w:vAlign w:val="center"/>
          </w:tcPr>
          <w:p w14:paraId="03320DEF">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套</w:t>
            </w:r>
          </w:p>
        </w:tc>
        <w:tc>
          <w:tcPr>
            <w:tcW w:w="4786" w:type="dxa"/>
            <w:shd w:val="clear" w:color="auto" w:fill="auto"/>
            <w:vAlign w:val="center"/>
          </w:tcPr>
          <w:p w14:paraId="4C269B89">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1.排球换人牌由换人牌和箱体组成。</w:t>
            </w:r>
          </w:p>
          <w:p w14:paraId="5E0B8EE4">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2.箱体主要用铝合金，每个箱体配备18个换人牌。 </w:t>
            </w:r>
          </w:p>
          <w:p w14:paraId="02DC53A0">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3.换人牌采用EVA一次成型。正反两面印有1~18数字号码。</w:t>
            </w:r>
          </w:p>
          <w:p w14:paraId="341D3B60">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4.换人牌每套两组，一组号码为黑色，一组号码为红色。</w:t>
            </w:r>
          </w:p>
        </w:tc>
        <w:tc>
          <w:tcPr>
            <w:tcW w:w="486" w:type="dxa"/>
            <w:shd w:val="clear" w:color="auto" w:fill="auto"/>
            <w:vAlign w:val="center"/>
          </w:tcPr>
          <w:p w14:paraId="0D805C6F">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shd w:val="clear" w:color="auto" w:fill="auto"/>
            <w:vAlign w:val="center"/>
          </w:tcPr>
          <w:p w14:paraId="52FD6EF9">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66223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630A1886">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27</w:t>
            </w:r>
          </w:p>
        </w:tc>
        <w:tc>
          <w:tcPr>
            <w:tcW w:w="857" w:type="dxa"/>
            <w:shd w:val="clear" w:color="auto" w:fill="auto"/>
            <w:vAlign w:val="center"/>
          </w:tcPr>
          <w:p w14:paraId="7C2594FB">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排球讯响器</w:t>
            </w:r>
          </w:p>
        </w:tc>
        <w:tc>
          <w:tcPr>
            <w:tcW w:w="643" w:type="dxa"/>
            <w:shd w:val="clear" w:color="auto" w:fill="auto"/>
            <w:vAlign w:val="center"/>
          </w:tcPr>
          <w:p w14:paraId="1B9F2902">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514" w:type="dxa"/>
            <w:shd w:val="clear" w:color="auto" w:fill="auto"/>
            <w:vAlign w:val="center"/>
          </w:tcPr>
          <w:p w14:paraId="22F26E6F">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套</w:t>
            </w:r>
          </w:p>
        </w:tc>
        <w:tc>
          <w:tcPr>
            <w:tcW w:w="4786" w:type="dxa"/>
            <w:shd w:val="clear" w:color="auto" w:fill="auto"/>
            <w:vAlign w:val="center"/>
          </w:tcPr>
          <w:p w14:paraId="6E3976EB">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1.排球讯响器由2个指示灯、2个立杆和1个控制箱组成。</w:t>
            </w:r>
          </w:p>
          <w:p w14:paraId="6541E036">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2.排球讯响器采用220V电。</w:t>
            </w:r>
          </w:p>
        </w:tc>
        <w:tc>
          <w:tcPr>
            <w:tcW w:w="486" w:type="dxa"/>
            <w:shd w:val="clear" w:color="auto" w:fill="auto"/>
            <w:vAlign w:val="center"/>
          </w:tcPr>
          <w:p w14:paraId="7CD5FC36">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shd w:val="clear" w:color="auto" w:fill="auto"/>
            <w:vAlign w:val="center"/>
          </w:tcPr>
          <w:p w14:paraId="08159A2F">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08262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350F75B4">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28</w:t>
            </w:r>
          </w:p>
        </w:tc>
        <w:tc>
          <w:tcPr>
            <w:tcW w:w="857" w:type="dxa"/>
            <w:shd w:val="clear" w:color="auto" w:fill="auto"/>
            <w:vAlign w:val="center"/>
          </w:tcPr>
          <w:p w14:paraId="12EBFA80">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排球记分器</w:t>
            </w:r>
          </w:p>
        </w:tc>
        <w:tc>
          <w:tcPr>
            <w:tcW w:w="643" w:type="dxa"/>
            <w:shd w:val="clear" w:color="auto" w:fill="auto"/>
            <w:vAlign w:val="center"/>
          </w:tcPr>
          <w:p w14:paraId="717F1055">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514" w:type="dxa"/>
            <w:shd w:val="clear" w:color="auto" w:fill="auto"/>
            <w:vAlign w:val="center"/>
          </w:tcPr>
          <w:p w14:paraId="79B4F9A8">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套</w:t>
            </w:r>
          </w:p>
        </w:tc>
        <w:tc>
          <w:tcPr>
            <w:tcW w:w="4786" w:type="dxa"/>
            <w:shd w:val="clear" w:color="auto" w:fill="auto"/>
            <w:vAlign w:val="center"/>
          </w:tcPr>
          <w:p w14:paraId="38EEC7C7">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1.排球记分器为立式记分器，主要由支架、记分方框和记分牌组成。</w:t>
            </w:r>
          </w:p>
          <w:p w14:paraId="63708D09">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2.记分器下支架主要由25×25的方管与φ32×2焊管拼焊而成，上支架主要由25×25的方管和40×25的方管拼焊而成，记分方框采用20x20的方管拼焊而成。</w:t>
            </w:r>
          </w:p>
          <w:p w14:paraId="64B2D0A1">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3.记分牌为手推式记分，采用PVC板制作。</w:t>
            </w:r>
          </w:p>
        </w:tc>
        <w:tc>
          <w:tcPr>
            <w:tcW w:w="486" w:type="dxa"/>
            <w:shd w:val="clear" w:color="auto" w:fill="auto"/>
            <w:vAlign w:val="center"/>
          </w:tcPr>
          <w:p w14:paraId="2B94F514">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shd w:val="clear" w:color="auto" w:fill="auto"/>
            <w:vAlign w:val="center"/>
          </w:tcPr>
          <w:p w14:paraId="1AFBBEB4">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448A1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3D686175">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29</w:t>
            </w:r>
          </w:p>
        </w:tc>
        <w:tc>
          <w:tcPr>
            <w:tcW w:w="857" w:type="dxa"/>
            <w:shd w:val="clear" w:color="auto" w:fill="auto"/>
            <w:vAlign w:val="center"/>
          </w:tcPr>
          <w:p w14:paraId="61D786D4">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排球备球架</w:t>
            </w:r>
          </w:p>
        </w:tc>
        <w:tc>
          <w:tcPr>
            <w:tcW w:w="643" w:type="dxa"/>
            <w:shd w:val="clear" w:color="auto" w:fill="auto"/>
            <w:vAlign w:val="center"/>
          </w:tcPr>
          <w:p w14:paraId="6E727880">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514" w:type="dxa"/>
            <w:shd w:val="clear" w:color="auto" w:fill="auto"/>
            <w:vAlign w:val="center"/>
          </w:tcPr>
          <w:p w14:paraId="5A0EEA7B">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只</w:t>
            </w:r>
          </w:p>
        </w:tc>
        <w:tc>
          <w:tcPr>
            <w:tcW w:w="4786" w:type="dxa"/>
            <w:shd w:val="clear" w:color="auto" w:fill="auto"/>
            <w:vAlign w:val="center"/>
          </w:tcPr>
          <w:p w14:paraId="29D0FE1C">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1.排球备球架整体高1米，主要由底座、立柱和球托架组成；</w:t>
            </w:r>
          </w:p>
          <w:p w14:paraId="6DA157EB">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2.备球架底座主要采用椭圆管制作，底部设有万向轮，移动灵活方便；</w:t>
            </w:r>
          </w:p>
          <w:p w14:paraId="20C19C3C">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3.备球架立柱主要采用φ60x3圆管制作；</w:t>
            </w:r>
          </w:p>
          <w:p w14:paraId="6600BD85">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4.球托架分上下两层，每层放置排球3只，主要采用δ5铁板成形制作。</w:t>
            </w:r>
          </w:p>
        </w:tc>
        <w:tc>
          <w:tcPr>
            <w:tcW w:w="486" w:type="dxa"/>
            <w:shd w:val="clear" w:color="auto" w:fill="auto"/>
            <w:vAlign w:val="center"/>
          </w:tcPr>
          <w:p w14:paraId="1AA2AA07">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shd w:val="clear" w:color="auto" w:fill="auto"/>
            <w:vAlign w:val="center"/>
          </w:tcPr>
          <w:p w14:paraId="2851C1AC">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568B5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3E0326CC">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30</w:t>
            </w:r>
          </w:p>
        </w:tc>
        <w:tc>
          <w:tcPr>
            <w:tcW w:w="857" w:type="dxa"/>
            <w:shd w:val="clear" w:color="auto" w:fill="auto"/>
            <w:vAlign w:val="center"/>
          </w:tcPr>
          <w:p w14:paraId="49AC15F6">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训练用排球</w:t>
            </w:r>
          </w:p>
        </w:tc>
        <w:tc>
          <w:tcPr>
            <w:tcW w:w="643" w:type="dxa"/>
            <w:shd w:val="clear" w:color="auto" w:fill="auto"/>
            <w:vAlign w:val="center"/>
          </w:tcPr>
          <w:p w14:paraId="1FDD65A9">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80</w:t>
            </w:r>
          </w:p>
        </w:tc>
        <w:tc>
          <w:tcPr>
            <w:tcW w:w="514" w:type="dxa"/>
            <w:shd w:val="clear" w:color="auto" w:fill="auto"/>
            <w:vAlign w:val="center"/>
          </w:tcPr>
          <w:p w14:paraId="7BED6BDA">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只</w:t>
            </w:r>
          </w:p>
        </w:tc>
        <w:tc>
          <w:tcPr>
            <w:tcW w:w="4786" w:type="dxa"/>
            <w:shd w:val="clear" w:color="auto" w:fill="auto"/>
            <w:vAlign w:val="center"/>
          </w:tcPr>
          <w:p w14:paraId="1EBAE278">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1.规格5号。产品执行标准：GB/T22882-2008《排球》。</w:t>
            </w:r>
          </w:p>
          <w:p w14:paraId="551DF1C3">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2.圆周长650～670mm，质量235～300g，圆周差≤5mm。 </w:t>
            </w:r>
          </w:p>
          <w:p w14:paraId="4E51145F">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3.外层为合成皮革或橡胶，内胆为橡胶气囊，表面需防水、耐磨</w:t>
            </w:r>
          </w:p>
        </w:tc>
        <w:tc>
          <w:tcPr>
            <w:tcW w:w="486" w:type="dxa"/>
            <w:shd w:val="clear" w:color="auto" w:fill="auto"/>
            <w:vAlign w:val="center"/>
          </w:tcPr>
          <w:p w14:paraId="72EBA388">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shd w:val="clear" w:color="auto" w:fill="auto"/>
            <w:vAlign w:val="center"/>
          </w:tcPr>
          <w:p w14:paraId="0B78F02E">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7D7D6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3BD93F40">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31</w:t>
            </w:r>
          </w:p>
        </w:tc>
        <w:tc>
          <w:tcPr>
            <w:tcW w:w="857" w:type="dxa"/>
            <w:shd w:val="clear" w:color="auto" w:fill="auto"/>
            <w:vAlign w:val="center"/>
          </w:tcPr>
          <w:p w14:paraId="1CE4F960">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比赛用排球</w:t>
            </w:r>
          </w:p>
        </w:tc>
        <w:tc>
          <w:tcPr>
            <w:tcW w:w="643" w:type="dxa"/>
            <w:shd w:val="clear" w:color="auto" w:fill="auto"/>
            <w:vAlign w:val="center"/>
          </w:tcPr>
          <w:p w14:paraId="60593058">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w:t>
            </w:r>
          </w:p>
        </w:tc>
        <w:tc>
          <w:tcPr>
            <w:tcW w:w="514" w:type="dxa"/>
            <w:shd w:val="clear" w:color="auto" w:fill="auto"/>
            <w:vAlign w:val="center"/>
          </w:tcPr>
          <w:p w14:paraId="1C0C4A26">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只</w:t>
            </w:r>
          </w:p>
        </w:tc>
        <w:tc>
          <w:tcPr>
            <w:tcW w:w="4786" w:type="dxa"/>
            <w:shd w:val="clear" w:color="auto" w:fill="auto"/>
            <w:vAlign w:val="center"/>
          </w:tcPr>
          <w:p w14:paraId="070604A7">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1.规格5号。产品执行标准：GB/T22882-2008《排球》。</w:t>
            </w:r>
          </w:p>
          <w:p w14:paraId="57F40C1E">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2.圆周长650～670mm，质量260～280g，圆周差≤3mm。 </w:t>
            </w:r>
          </w:p>
          <w:p w14:paraId="07F9A945">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3.球体表面选用高级合成皮革。</w:t>
            </w:r>
          </w:p>
          <w:p w14:paraId="6D2818D0">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4.反弹高度：1100</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 xml:space="preserve">1400mm。 </w:t>
            </w:r>
          </w:p>
          <w:p w14:paraId="39294854">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5.外表面以目测为主，商标、图案、色泽等字迹清晰、图案端正、色彩鲜艳，球片粘接无缝隙，表面无破损、脱落等现象。</w:t>
            </w:r>
          </w:p>
        </w:tc>
        <w:tc>
          <w:tcPr>
            <w:tcW w:w="486" w:type="dxa"/>
            <w:shd w:val="clear" w:color="auto" w:fill="auto"/>
            <w:vAlign w:val="center"/>
          </w:tcPr>
          <w:p w14:paraId="0323331E">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shd w:val="clear" w:color="auto" w:fill="auto"/>
            <w:vAlign w:val="center"/>
          </w:tcPr>
          <w:p w14:paraId="5E821826">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538A9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47D5CE73">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32</w:t>
            </w:r>
          </w:p>
        </w:tc>
        <w:tc>
          <w:tcPr>
            <w:tcW w:w="857" w:type="dxa"/>
            <w:shd w:val="clear" w:color="auto" w:fill="auto"/>
            <w:vAlign w:val="center"/>
          </w:tcPr>
          <w:p w14:paraId="1A1474D0">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气排球PVC地胶</w:t>
            </w:r>
          </w:p>
        </w:tc>
        <w:tc>
          <w:tcPr>
            <w:tcW w:w="643" w:type="dxa"/>
            <w:shd w:val="clear" w:color="auto" w:fill="auto"/>
            <w:vAlign w:val="center"/>
          </w:tcPr>
          <w:p w14:paraId="141355D4">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514" w:type="dxa"/>
            <w:shd w:val="clear" w:color="auto" w:fill="auto"/>
            <w:vAlign w:val="center"/>
          </w:tcPr>
          <w:p w14:paraId="7D7F1A92">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片</w:t>
            </w:r>
          </w:p>
        </w:tc>
        <w:tc>
          <w:tcPr>
            <w:tcW w:w="4786" w:type="dxa"/>
            <w:shd w:val="clear" w:color="auto" w:fill="auto"/>
            <w:vAlign w:val="center"/>
          </w:tcPr>
          <w:p w14:paraId="2C8613FB">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1.厚度≥5.0mm，面层为绿色，单片7.0×15米</w:t>
            </w:r>
          </w:p>
          <w:p w14:paraId="660C676D">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2.面质量偏差≤±1</w:t>
            </w:r>
          </w:p>
          <w:p w14:paraId="4F226A64">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3.加热尺寸变化率（纵向，横向）≤0.4%</w:t>
            </w:r>
          </w:p>
          <w:p w14:paraId="7CDEC98A">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4.耐磨性T级，体积损失≤2.0mm³</w:t>
            </w:r>
          </w:p>
          <w:p w14:paraId="4268CAE6">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5.焊接强度，平均值≥500N/50mm；最小值≥400N/50mm</w:t>
            </w:r>
          </w:p>
          <w:p w14:paraId="02223692">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6.防滑性</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湿法</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≥0.6</w:t>
            </w:r>
          </w:p>
          <w:p w14:paraId="75593E7F">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7.阻燃性：Ⅰ级</w:t>
            </w:r>
          </w:p>
          <w:p w14:paraId="3325EBC1">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8.可溶性重金属镉含量≤20mg/㎡</w:t>
            </w:r>
          </w:p>
          <w:p w14:paraId="592684CD">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9.拉断伸长率≥120%</w:t>
            </w:r>
          </w:p>
          <w:p w14:paraId="613BAA14">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10.灰分含量≤0.2%</w:t>
            </w:r>
          </w:p>
          <w:p w14:paraId="248576AF">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11.氯乙烯含量：未检出 </w:t>
            </w:r>
          </w:p>
          <w:p w14:paraId="08A1E8BC">
            <w:pPr>
              <w:jc w:val="left"/>
              <w:rPr>
                <w:rFonts w:asciiTheme="minorEastAsia" w:hAnsiTheme="minorEastAsia" w:eastAsiaTheme="minorEastAsia" w:cstheme="minorEastAsia"/>
                <w:color w:val="auto"/>
                <w:sz w:val="24"/>
                <w:szCs w:val="24"/>
              </w:rPr>
            </w:pPr>
            <w:r>
              <w:rPr>
                <w:rFonts w:hint="eastAsia" w:ascii="宋体" w:hAnsi="宋体" w:eastAsia="宋体" w:cs="宋体"/>
                <w:color w:val="auto"/>
                <w:sz w:val="24"/>
                <w:szCs w:val="24"/>
              </w:rPr>
              <w:t>■</w:t>
            </w:r>
            <w:r>
              <w:rPr>
                <w:rFonts w:hint="eastAsia" w:asciiTheme="minorEastAsia" w:hAnsiTheme="minorEastAsia" w:eastAsiaTheme="minorEastAsia" w:cstheme="minorEastAsia"/>
                <w:color w:val="auto"/>
                <w:sz w:val="24"/>
                <w:szCs w:val="24"/>
              </w:rPr>
              <w:t>12.依据GB36246-2018标准：抗滑值80-110，可溶性铅≤50mg/kg</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可溶性镉≤10mg/kg</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可溶性铬≤10mg/kg</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可溶性汞≤2mg/kg。（投标文件中承诺合同签订后按采购人要求提供第三方检测机构出具符合该指标带CMA或CNAS标识的检测报告供采购人核查）</w:t>
            </w:r>
            <w:r>
              <w:rPr>
                <w:rFonts w:hint="eastAsia" w:asciiTheme="minorEastAsia" w:hAnsiTheme="minorEastAsia" w:eastAsiaTheme="minorEastAsia" w:cstheme="minorEastAsia"/>
                <w:color w:val="auto"/>
                <w:sz w:val="24"/>
                <w:szCs w:val="24"/>
                <w:lang w:eastAsia="zh-CN"/>
              </w:rPr>
              <w:t>。</w:t>
            </w:r>
          </w:p>
        </w:tc>
        <w:tc>
          <w:tcPr>
            <w:tcW w:w="486" w:type="dxa"/>
            <w:shd w:val="clear" w:color="auto" w:fill="auto"/>
            <w:vAlign w:val="center"/>
          </w:tcPr>
          <w:p w14:paraId="08329EC8">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shd w:val="clear" w:color="auto" w:fill="auto"/>
            <w:vAlign w:val="center"/>
          </w:tcPr>
          <w:p w14:paraId="711AF508">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086AE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2BC65AEA">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33</w:t>
            </w:r>
          </w:p>
        </w:tc>
        <w:tc>
          <w:tcPr>
            <w:tcW w:w="857" w:type="dxa"/>
            <w:shd w:val="clear" w:color="auto" w:fill="auto"/>
            <w:vAlign w:val="center"/>
          </w:tcPr>
          <w:p w14:paraId="08E73488">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移动式气排球柱</w:t>
            </w:r>
          </w:p>
        </w:tc>
        <w:tc>
          <w:tcPr>
            <w:tcW w:w="643" w:type="dxa"/>
            <w:shd w:val="clear" w:color="auto" w:fill="auto"/>
            <w:vAlign w:val="center"/>
          </w:tcPr>
          <w:p w14:paraId="3EEC6686">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514" w:type="dxa"/>
            <w:shd w:val="clear" w:color="auto" w:fill="auto"/>
            <w:vAlign w:val="center"/>
          </w:tcPr>
          <w:p w14:paraId="168C9B89">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副</w:t>
            </w:r>
          </w:p>
        </w:tc>
        <w:tc>
          <w:tcPr>
            <w:tcW w:w="4786" w:type="dxa"/>
            <w:shd w:val="clear" w:color="auto" w:fill="auto"/>
            <w:vAlign w:val="center"/>
          </w:tcPr>
          <w:p w14:paraId="23D248CF">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1.排球柱两用柱由底座、立柱、紧线机装置组成。底座方管≥</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140×140×3mm, 底座圆管≥φ89×5mm无缝管。</w:t>
            </w:r>
          </w:p>
          <w:p w14:paraId="1F7E3998">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2.外立柱≥φ89×4mm，内立柱≥φ76×3mm钢管，立柱配有网钩，棘爪式紧线锁紧机构，锁定可靠，不会出现卡滞或自动返松现象，弹簧助推，手柄锁紧，高度调节升降灵活，无卡滞现象，并实现网的高度要求：1800</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2430mm</w:t>
            </w:r>
          </w:p>
          <w:p w14:paraId="3D815B22">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3.球网被拉紧时，网柱能稳固地与地面保持垂直，立柱轴线对水平面的垂直公差≤1/500，且网柱各部位均不侵入场地内边线的垂直线内</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 xml:space="preserve"> 网柱能承受≥600N的外力，球柱不产生永久变形，无倾倒现象</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 xml:space="preserve"> 网片规格：长7000mm</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高800mm，网眼为正方形，80×80mm（±5）。上包边：白色PVC布，双层，宽为50mm，下包边：白色坛白布，双层，宽为50mm。</w:t>
            </w:r>
          </w:p>
          <w:p w14:paraId="2EE55777">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4.两用柱底座采用铸件，底部配有防滑、防震垫，增强底座的稳定性。</w:t>
            </w:r>
          </w:p>
        </w:tc>
        <w:tc>
          <w:tcPr>
            <w:tcW w:w="486" w:type="dxa"/>
            <w:shd w:val="clear" w:color="auto" w:fill="auto"/>
            <w:vAlign w:val="center"/>
          </w:tcPr>
          <w:p w14:paraId="53A69391">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shd w:val="clear" w:color="auto" w:fill="auto"/>
            <w:vAlign w:val="center"/>
          </w:tcPr>
          <w:p w14:paraId="6AEA3582">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55D2A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05563477">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34</w:t>
            </w:r>
          </w:p>
        </w:tc>
        <w:tc>
          <w:tcPr>
            <w:tcW w:w="857" w:type="dxa"/>
            <w:shd w:val="clear" w:color="auto" w:fill="auto"/>
            <w:vAlign w:val="center"/>
          </w:tcPr>
          <w:p w14:paraId="5D5C9FD8">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气排球柱移动推车</w:t>
            </w:r>
          </w:p>
        </w:tc>
        <w:tc>
          <w:tcPr>
            <w:tcW w:w="643" w:type="dxa"/>
            <w:shd w:val="clear" w:color="auto" w:fill="auto"/>
            <w:vAlign w:val="center"/>
          </w:tcPr>
          <w:p w14:paraId="534B5440">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514" w:type="dxa"/>
            <w:shd w:val="clear" w:color="auto" w:fill="auto"/>
            <w:vAlign w:val="center"/>
          </w:tcPr>
          <w:p w14:paraId="6C1A2F39">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台</w:t>
            </w:r>
          </w:p>
        </w:tc>
        <w:tc>
          <w:tcPr>
            <w:tcW w:w="4786" w:type="dxa"/>
            <w:shd w:val="clear" w:color="auto" w:fill="auto"/>
            <w:vAlign w:val="center"/>
          </w:tcPr>
          <w:p w14:paraId="74A4F9FD">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1.移动小车即可移走排球柱至存放地点，拆装移动方便。</w:t>
            </w:r>
          </w:p>
        </w:tc>
        <w:tc>
          <w:tcPr>
            <w:tcW w:w="486" w:type="dxa"/>
            <w:shd w:val="clear" w:color="auto" w:fill="auto"/>
            <w:vAlign w:val="center"/>
          </w:tcPr>
          <w:p w14:paraId="75AFFC68">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shd w:val="clear" w:color="auto" w:fill="auto"/>
            <w:vAlign w:val="center"/>
          </w:tcPr>
          <w:p w14:paraId="11E59B46">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071DD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512" w:type="dxa"/>
            <w:shd w:val="clear" w:color="auto" w:fill="auto"/>
            <w:vAlign w:val="center"/>
          </w:tcPr>
          <w:p w14:paraId="4C80413B">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35</w:t>
            </w:r>
          </w:p>
        </w:tc>
        <w:tc>
          <w:tcPr>
            <w:tcW w:w="857" w:type="dxa"/>
            <w:shd w:val="clear" w:color="auto" w:fill="auto"/>
            <w:vAlign w:val="center"/>
          </w:tcPr>
          <w:p w14:paraId="0872744D">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气排球</w:t>
            </w:r>
          </w:p>
        </w:tc>
        <w:tc>
          <w:tcPr>
            <w:tcW w:w="643" w:type="dxa"/>
            <w:shd w:val="clear" w:color="auto" w:fill="auto"/>
            <w:vAlign w:val="center"/>
          </w:tcPr>
          <w:p w14:paraId="34725AF5">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40</w:t>
            </w:r>
          </w:p>
        </w:tc>
        <w:tc>
          <w:tcPr>
            <w:tcW w:w="514" w:type="dxa"/>
            <w:shd w:val="clear" w:color="auto" w:fill="auto"/>
            <w:vAlign w:val="center"/>
          </w:tcPr>
          <w:p w14:paraId="118A46FD">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只</w:t>
            </w:r>
          </w:p>
        </w:tc>
        <w:tc>
          <w:tcPr>
            <w:tcW w:w="4786" w:type="dxa"/>
            <w:shd w:val="clear" w:color="auto" w:fill="auto"/>
            <w:vAlign w:val="center"/>
          </w:tcPr>
          <w:p w14:paraId="370CC581">
            <w:pPr>
              <w:jc w:val="left"/>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1.规格</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7号球 重量</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125</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130克 周长</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740-745</w:t>
            </w:r>
            <w:r>
              <w:rPr>
                <w:rFonts w:hint="eastAsia" w:asciiTheme="minorEastAsia" w:hAnsiTheme="minorEastAsia" w:eastAsiaTheme="minorEastAsia" w:cstheme="minorEastAsia"/>
                <w:color w:val="auto"/>
                <w:sz w:val="24"/>
                <w:szCs w:val="24"/>
                <w:lang w:val="en-US" w:eastAsia="zh-CN"/>
              </w:rPr>
              <w:t>mm</w:t>
            </w:r>
          </w:p>
        </w:tc>
        <w:tc>
          <w:tcPr>
            <w:tcW w:w="486" w:type="dxa"/>
            <w:shd w:val="clear" w:color="auto" w:fill="auto"/>
            <w:vAlign w:val="center"/>
          </w:tcPr>
          <w:p w14:paraId="11A2833D">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shd w:val="clear" w:color="auto" w:fill="auto"/>
            <w:vAlign w:val="center"/>
          </w:tcPr>
          <w:p w14:paraId="0F091425">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05FE3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3627678A">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36</w:t>
            </w:r>
          </w:p>
        </w:tc>
        <w:tc>
          <w:tcPr>
            <w:tcW w:w="857" w:type="dxa"/>
            <w:shd w:val="clear" w:color="auto" w:fill="auto"/>
            <w:vAlign w:val="center"/>
          </w:tcPr>
          <w:p w14:paraId="15DAD8BB">
            <w:pPr>
              <w:rPr>
                <w:rFonts w:asciiTheme="minorEastAsia" w:hAnsiTheme="minorEastAsia" w:eastAsiaTheme="minorEastAsia" w:cstheme="minorEastAsia"/>
                <w:color w:val="auto"/>
                <w:sz w:val="24"/>
                <w:szCs w:val="24"/>
              </w:rPr>
            </w:pPr>
            <w:r>
              <w:rPr>
                <w:rFonts w:hint="eastAsia" w:ascii="宋体" w:hAnsi="宋体" w:eastAsia="宋体" w:cs="宋体"/>
                <w:color w:val="auto"/>
                <w:sz w:val="24"/>
                <w:szCs w:val="24"/>
              </w:rPr>
              <w:t>▲</w:t>
            </w:r>
            <w:r>
              <w:rPr>
                <w:rFonts w:hint="eastAsia" w:asciiTheme="minorEastAsia" w:hAnsiTheme="minorEastAsia" w:eastAsiaTheme="minorEastAsia" w:cstheme="minorEastAsia"/>
                <w:color w:val="auto"/>
                <w:sz w:val="24"/>
                <w:szCs w:val="24"/>
              </w:rPr>
              <w:t>电动活动看台</w:t>
            </w:r>
          </w:p>
        </w:tc>
        <w:tc>
          <w:tcPr>
            <w:tcW w:w="643" w:type="dxa"/>
            <w:shd w:val="clear" w:color="auto" w:fill="auto"/>
            <w:vAlign w:val="center"/>
          </w:tcPr>
          <w:p w14:paraId="4276911E">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640</w:t>
            </w:r>
          </w:p>
        </w:tc>
        <w:tc>
          <w:tcPr>
            <w:tcW w:w="514" w:type="dxa"/>
            <w:shd w:val="clear" w:color="auto" w:fill="auto"/>
            <w:vAlign w:val="center"/>
          </w:tcPr>
          <w:p w14:paraId="2272073A">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座</w:t>
            </w:r>
          </w:p>
        </w:tc>
        <w:tc>
          <w:tcPr>
            <w:tcW w:w="4786" w:type="dxa"/>
            <w:shd w:val="clear" w:color="auto" w:fill="auto"/>
            <w:vAlign w:val="center"/>
          </w:tcPr>
          <w:p w14:paraId="5BEF0D3C">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一、规格要求：</w:t>
            </w:r>
          </w:p>
          <w:p w14:paraId="2790AC11">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1.看台层宽840±5mm，层高310±5mm，坐高405±5mm.</w:t>
            </w:r>
          </w:p>
          <w:p w14:paraId="7A70E465">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座椅宽440±5mm，背长：540±5mm，座椅安装间距：500mm。椅面采用中空吹塑制造工艺，选用高密度聚乙烯材料（HDPE）一次加工成型，具有座椅表面棱角圆滑、分子量较集中、汇合缝处黏结强度高，较高的刚性及韧性，良好的力学性能及较高的使用温度，抗老化、抗冲击性、耐高低温、耐油性较好</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前置式安装翻板座椅。</w:t>
            </w:r>
          </w:p>
          <w:p w14:paraId="00D4D080">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二、材料要求：</w:t>
            </w:r>
          </w:p>
          <w:p w14:paraId="509FDBFF">
            <w:pPr>
              <w:pStyle w:val="5"/>
              <w:rPr>
                <w:rFonts w:asciiTheme="minorEastAsia" w:hAnsiTheme="minorEastAsia" w:eastAsiaTheme="minorEastAsia" w:cstheme="minorEastAsia"/>
                <w:b/>
                <w:bCs/>
                <w:color w:val="auto"/>
                <w:kern w:val="36"/>
                <w:sz w:val="24"/>
                <w:szCs w:val="48"/>
              </w:rPr>
            </w:pPr>
            <w:r>
              <w:rPr>
                <w:rFonts w:hint="eastAsia" w:asciiTheme="minorEastAsia" w:hAnsiTheme="minorEastAsia" w:eastAsiaTheme="minorEastAsia" w:cstheme="minorEastAsia"/>
                <w:b/>
                <w:bCs/>
                <w:color w:val="auto"/>
                <w:sz w:val="24"/>
                <w:szCs w:val="24"/>
              </w:rPr>
              <w:t>■1.</w:t>
            </w:r>
            <w:r>
              <w:rPr>
                <w:rFonts w:hint="eastAsia" w:asciiTheme="minorEastAsia" w:hAnsiTheme="minorEastAsia" w:eastAsiaTheme="minorEastAsia" w:cstheme="minorEastAsia"/>
                <w:color w:val="auto"/>
                <w:sz w:val="24"/>
                <w:szCs w:val="24"/>
              </w:rPr>
              <w:t>脚轮：采用宽幅软质PU轮，直径≥Φ125mm，轮辐为B≥35mm，载荷符合GB/T 14687-2011《工业脚轮和车轮》标准（投标文件中承诺合同签订后按采购人要求提供第三方检测机构出具符合该指标带CMA或CNAS标识的检测报告供采购人核查）</w:t>
            </w:r>
          </w:p>
          <w:p w14:paraId="39969DDF">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2.伸缩脚：每排伸缩脚的数量可根据场地的大小及要求设置。每只伸缩脚下装有4个脚轮。在地板上滚动时，不伤害地板且不会留下滚动痕迹。</w:t>
            </w:r>
          </w:p>
          <w:p w14:paraId="390DE128">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骨架：采用组合件结构，主、副梁结构材料采用≥2mm合金钢通过高强度定拉型材冷拉而成，规格为190×50、66×50（mm）。所有荷载主、副梁结构件中间不得有焊接，采用高强螺栓连接。承重主支撑部件采用尺寸为口50×40×3mm、口100×50×3mm钢管和60×40×4mm梯形导向支撑杆，承重辅支撑件采用尺寸60×40×19×2 mmC型钢。承重主、辅支撑被安装在主梁和副梁之间，采用高强螺栓联接固定。辅支撑件安装的最大中心距离约700mm，作为所有木支撑臂以及行走表面的结束元件。支撑构架之间的支撑臂，通过增加尼龙等组件消除之间的刚性滑动摩擦，减少看台伸缩摩擦阻力。主材力学性能：拉伸强度Rm≥390Mpa, 规定塑性延伸强度Rp0.2≥330Mpa 断后伸长率A约38%。</w:t>
            </w:r>
          </w:p>
          <w:p w14:paraId="36ECFA6A">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4.床架前沿及踏步采用80×60mm特制铝钛合金包边，并在型材表面附有特制防滑线条 </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加强摩擦力，防止观众走动时滑倒</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并采用85×85mm角封头将边角包覆，以增加安全性。</w:t>
            </w:r>
          </w:p>
          <w:p w14:paraId="31E19766">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同步伸缩装置：采用双层导向设计，上端采用同步导向轮机构，通过支撑滑轮传递减少摩擦阻力，保证导向轮沿直线运动。下端采用导轨机构，看台支脚型材采用精密模压设计，通过锁扣式导向滑槽与导轨连接，保证看台沿直线运动，同时增加侧向稳定力。</w:t>
            </w:r>
          </w:p>
          <w:p w14:paraId="1D39C6D1">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阻燃性能：通道板阻燃按照标准GB8624-2012《建筑材料及制品燃烧性能分级》铺地材料阻燃B1级的要求</w:t>
            </w:r>
            <w:r>
              <w:rPr>
                <w:rFonts w:hint="eastAsia" w:asciiTheme="minorEastAsia" w:hAnsiTheme="minorEastAsia" w:eastAsiaTheme="minorEastAsia" w:cstheme="minorEastAsia"/>
                <w:color w:val="auto"/>
                <w:sz w:val="24"/>
                <w:szCs w:val="24"/>
                <w:lang w:val="en-US" w:eastAsia="zh-CN"/>
              </w:rPr>
              <w:t>。</w:t>
            </w:r>
          </w:p>
          <w:p w14:paraId="057A8A89">
            <w:pPr>
              <w:numPr>
                <w:ilvl w:val="0"/>
                <w:numId w:val="2"/>
              </w:num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技术指标</w:t>
            </w:r>
          </w:p>
          <w:p w14:paraId="22C4D671">
            <w:pPr>
              <w:pStyle w:val="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color w:val="auto"/>
                <w:sz w:val="24"/>
                <w:szCs w:val="24"/>
              </w:rPr>
              <w:t>1.结构安全性能符合QB/T2601-2013标准：结构强度≥5kN/㎡均布静载荷，持续时间30分钟。永久变形量≤20mm，台面应无开裂。护栏性能：水平≥2000N/m的均布静载荷；垂直≥3000N/m的均布静载荷；前排承受力≥1500N/m的均布静载荷；侧护栏≥1000N/m的均布静载荷；后排护栏≥2000N/m的均布静载荷。所有试验持续时间1分钟，卸载后护栏无明显变形和失效现象。（投标文件中承诺合同签订后按采购人要求提供第三方检测机构出具符合该指标带CMA或CNAS标识的检测报告供采购人核查）</w:t>
            </w:r>
          </w:p>
          <w:p w14:paraId="01168C82">
            <w:pPr>
              <w:pStyle w:val="5"/>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b/>
                <w:bCs/>
                <w:color w:val="auto"/>
                <w:sz w:val="24"/>
                <w:szCs w:val="24"/>
                <w:lang w:val="en-US" w:eastAsia="zh-CN"/>
              </w:rPr>
              <w:t>2.</w:t>
            </w:r>
            <w:r>
              <w:rPr>
                <w:rFonts w:hint="eastAsia" w:asciiTheme="minorEastAsia" w:hAnsiTheme="minorEastAsia" w:eastAsiaTheme="minorEastAsia" w:cstheme="minorEastAsia"/>
                <w:color w:val="auto"/>
                <w:sz w:val="24"/>
                <w:szCs w:val="24"/>
              </w:rPr>
              <w:t>力学性能：依据QB/T2601-2013《体育场馆公共座椅》标准，座椅静载荷1600N，10次，椅背静载荷760N，10次，座椅翻转噪声≤</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0dB，座椅零部件无断裂或豁裂现象，加载部位无明显变形，座椅结构无松动，翻转机构翻转灵活自如。（投标文件中承诺合同签订后按采购人要求提供第三方检测机构出具符合该指标带CMA或CNAS标识的检测报告供采购人核查）</w:t>
            </w:r>
          </w:p>
          <w:p w14:paraId="45AFD5DC">
            <w:pPr>
              <w:pStyle w:val="5"/>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color w:val="auto"/>
                <w:sz w:val="24"/>
                <w:szCs w:val="24"/>
              </w:rPr>
              <w:t>3.耐老化性能：依据QB/T2601-2013《体育场馆公共座椅》老化试验≥500h，冲击强度的保持率不应小于60%，外观颜色变色评级不小于3级。（投标文件中承诺合同签订后按采购人要求提供第三方检测机构出具符合该指标带CMA或CNAS标识的检测报告供采购人核查）</w:t>
            </w:r>
          </w:p>
          <w:p w14:paraId="1995D6FC">
            <w:pPr>
              <w:pStyle w:val="5"/>
              <w:rPr>
                <w:rFonts w:asciiTheme="minorEastAsia" w:hAnsiTheme="minorEastAsia" w:eastAsiaTheme="minorEastAsia" w:cstheme="minorEastAsia"/>
                <w:b/>
                <w:bCs/>
                <w:color w:val="auto"/>
                <w:kern w:val="36"/>
                <w:sz w:val="24"/>
                <w:szCs w:val="48"/>
              </w:rPr>
            </w:pP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color w:val="auto"/>
                <w:sz w:val="24"/>
                <w:szCs w:val="24"/>
              </w:rPr>
              <w:t>4.环保性能：活动看台胶合板（层压板）依据GB18580-2017《室内装饰装修材料人造板及其制品中甲醛释放限量》标准检测，达到E0级。（投标文件中承诺合同签订后按采购人要求提供第三方检测机构出具符合该指标带CMA或CNAS标识的检测报告供采购人核查）</w:t>
            </w:r>
          </w:p>
          <w:p w14:paraId="26DB9C87">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四、动力系统</w:t>
            </w:r>
          </w:p>
          <w:p w14:paraId="7653B941">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1.活动看台电动系统采用电动控制式。在操作时，通过一个活动式控制开关进行前进、后退。操纵控制灵活方便。</w:t>
            </w:r>
          </w:p>
          <w:p w14:paraId="24B8D24D">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采用小型减速马达带动齿轮传动，通过特制宽幅PU摩擦轮与地板摩擦运动，推动看台运动。马达通过刚性连接轴的一系列传动，保证在遇到地面缺陷和障碍时，提供充足动力，运动不跑偏，使看台自由伸出或缩进。</w:t>
            </w:r>
          </w:p>
          <w:p w14:paraId="32FA859C">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3.看台电气控制系统包含电机控制系统、行程限位系统、漏电保护系统和动力输出系统。所有电器元件采用通过3C认证的电器，输入线路为三相五线制电缆线。应符合GB4706.1相关要求。</w:t>
            </w:r>
          </w:p>
          <w:p w14:paraId="778EFA7D">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五、钢构件：</w:t>
            </w:r>
          </w:p>
          <w:p w14:paraId="571AE8C1">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所有钢制件均在全自动喷涂流水线上作业，经抛丸、脱脂、水洗、无磷转化、水洗、烘干、静电粉末—固化等过程。</w:t>
            </w:r>
          </w:p>
        </w:tc>
        <w:tc>
          <w:tcPr>
            <w:tcW w:w="486" w:type="dxa"/>
            <w:shd w:val="clear" w:color="auto" w:fill="auto"/>
            <w:vAlign w:val="center"/>
          </w:tcPr>
          <w:p w14:paraId="40892044">
            <w:pP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shd w:val="clear" w:color="auto" w:fill="auto"/>
            <w:vAlign w:val="center"/>
          </w:tcPr>
          <w:p w14:paraId="43C891AF">
            <w:pPr>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7092A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4062FE95">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37</w:t>
            </w:r>
          </w:p>
        </w:tc>
        <w:tc>
          <w:tcPr>
            <w:tcW w:w="857" w:type="dxa"/>
            <w:shd w:val="clear" w:color="auto" w:fill="auto"/>
            <w:vAlign w:val="center"/>
          </w:tcPr>
          <w:p w14:paraId="55AFC9F7">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看台台阶</w:t>
            </w:r>
          </w:p>
        </w:tc>
        <w:tc>
          <w:tcPr>
            <w:tcW w:w="643" w:type="dxa"/>
            <w:shd w:val="clear" w:color="auto" w:fill="auto"/>
            <w:vAlign w:val="center"/>
          </w:tcPr>
          <w:p w14:paraId="662F5355">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40</w:t>
            </w:r>
          </w:p>
        </w:tc>
        <w:tc>
          <w:tcPr>
            <w:tcW w:w="514" w:type="dxa"/>
            <w:shd w:val="clear" w:color="auto" w:fill="auto"/>
            <w:vAlign w:val="center"/>
          </w:tcPr>
          <w:p w14:paraId="05255FDD">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只</w:t>
            </w:r>
          </w:p>
        </w:tc>
        <w:tc>
          <w:tcPr>
            <w:tcW w:w="4786" w:type="dxa"/>
            <w:shd w:val="clear" w:color="auto" w:fill="auto"/>
            <w:vAlign w:val="center"/>
          </w:tcPr>
          <w:p w14:paraId="0822516D">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1.采用18mm厚黑色防水防滑层压板。</w:t>
            </w:r>
          </w:p>
          <w:p w14:paraId="68AADE21">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2.钢架结构，厚度≥2.0mm</w:t>
            </w:r>
          </w:p>
          <w:p w14:paraId="5BB1154D">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3.铝合金包边</w:t>
            </w:r>
          </w:p>
          <w:p w14:paraId="40266439">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4.塑料封头</w:t>
            </w:r>
          </w:p>
          <w:p w14:paraId="560F732F">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5.前面中间铝合金标牌号。</w:t>
            </w:r>
          </w:p>
        </w:tc>
        <w:tc>
          <w:tcPr>
            <w:tcW w:w="486" w:type="dxa"/>
            <w:shd w:val="clear" w:color="auto" w:fill="auto"/>
            <w:vAlign w:val="center"/>
          </w:tcPr>
          <w:p w14:paraId="77194108">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shd w:val="clear" w:color="auto" w:fill="auto"/>
            <w:vAlign w:val="center"/>
          </w:tcPr>
          <w:p w14:paraId="136E14A6">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02117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03B514F8">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38</w:t>
            </w:r>
          </w:p>
        </w:tc>
        <w:tc>
          <w:tcPr>
            <w:tcW w:w="857" w:type="dxa"/>
            <w:shd w:val="clear" w:color="auto" w:fill="auto"/>
            <w:vAlign w:val="center"/>
          </w:tcPr>
          <w:p w14:paraId="6035D93D">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篮球馆专用照明</w:t>
            </w:r>
          </w:p>
        </w:tc>
        <w:tc>
          <w:tcPr>
            <w:tcW w:w="643" w:type="dxa"/>
            <w:shd w:val="clear" w:color="auto" w:fill="auto"/>
            <w:vAlign w:val="center"/>
          </w:tcPr>
          <w:p w14:paraId="5FB080E3">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84</w:t>
            </w:r>
          </w:p>
        </w:tc>
        <w:tc>
          <w:tcPr>
            <w:tcW w:w="514" w:type="dxa"/>
            <w:shd w:val="clear" w:color="auto" w:fill="auto"/>
            <w:vAlign w:val="center"/>
          </w:tcPr>
          <w:p w14:paraId="4562B9C2">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盏</w:t>
            </w:r>
          </w:p>
        </w:tc>
        <w:tc>
          <w:tcPr>
            <w:tcW w:w="4786" w:type="dxa"/>
            <w:shd w:val="clear" w:color="auto" w:fill="auto"/>
            <w:vAlign w:val="center"/>
          </w:tcPr>
          <w:p w14:paraId="7D6302B7">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1.灯具额定功率240W，输入功率240W±6%，灯具光效≥120lm/W，功率因数≥0.97；色温5000K</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6000K，色容差SDCM≤5，显色指数Ra≥80，R9≥0；输入电压： AC220V±5％；频率：50</w:t>
            </w:r>
            <w:r>
              <w:rPr>
                <w:rFonts w:hint="eastAsia" w:asciiTheme="minorEastAsia" w:hAnsiTheme="minorEastAsia" w:eastAsiaTheme="minorEastAsia" w:cstheme="minorEastAsia"/>
                <w:color w:val="auto"/>
                <w:sz w:val="24"/>
                <w:szCs w:val="24"/>
                <w:lang w:eastAsia="zh-CN"/>
              </w:rPr>
              <w:t>Hz</w:t>
            </w:r>
            <w:r>
              <w:rPr>
                <w:rFonts w:hint="eastAsia" w:asciiTheme="minorEastAsia" w:hAnsiTheme="minorEastAsia" w:eastAsiaTheme="minorEastAsia" w:cstheme="minorEastAsia"/>
                <w:color w:val="auto"/>
                <w:sz w:val="24"/>
                <w:szCs w:val="24"/>
              </w:rPr>
              <w:t>±2％。</w:t>
            </w:r>
          </w:p>
          <w:p w14:paraId="15C95F5F">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2.灯具采用防眩光设计，光源采用SMD封装工艺，一体散热非模组式结构设计。</w:t>
            </w:r>
          </w:p>
          <w:p w14:paraId="75AD280C">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3.灯具散热器使用铝型材。</w:t>
            </w:r>
          </w:p>
          <w:p w14:paraId="117F27F6">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4.灯具产品使用的稳定性好。</w:t>
            </w:r>
          </w:p>
          <w:p w14:paraId="69688E82">
            <w:pPr>
              <w:pStyle w:val="5"/>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color w:val="auto"/>
                <w:kern w:val="2"/>
                <w:sz w:val="24"/>
                <w:szCs w:val="24"/>
                <w:lang w:val="en-US" w:eastAsia="zh-CN" w:bidi="ar-SA"/>
              </w:rPr>
              <w:t>5.灯具符合GB/T38539-2020：LED体育照明应用技术要求，（投标文件中承诺合同签订后按采购人要求提供第三方检测机构出具符合该指标带CMA或CNAS标识的检测报告供采购人核查）</w:t>
            </w:r>
          </w:p>
          <w:p w14:paraId="032FBC54">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6.灯具产品使用的耐腐蚀性好，灯具采用强耐腐蚀材料。</w:t>
            </w:r>
          </w:p>
          <w:p w14:paraId="4868D015">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7.含安装所需国标线缆、线管等所有辅材。</w:t>
            </w:r>
          </w:p>
          <w:p w14:paraId="2923B822">
            <w:pPr>
              <w:jc w:val="left"/>
              <w:rPr>
                <w:rFonts w:asciiTheme="minorEastAsia" w:hAnsiTheme="minorEastAsia" w:eastAsiaTheme="minorEastAsia" w:cstheme="minorEastAsia"/>
                <w:color w:val="auto"/>
                <w:sz w:val="24"/>
                <w:szCs w:val="24"/>
              </w:rPr>
            </w:pPr>
          </w:p>
        </w:tc>
        <w:tc>
          <w:tcPr>
            <w:tcW w:w="486" w:type="dxa"/>
            <w:shd w:val="clear" w:color="auto" w:fill="auto"/>
            <w:vAlign w:val="center"/>
          </w:tcPr>
          <w:p w14:paraId="33351E31">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shd w:val="clear" w:color="auto" w:fill="auto"/>
            <w:vAlign w:val="center"/>
          </w:tcPr>
          <w:p w14:paraId="07F0EC81">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07386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2D58D74F">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39</w:t>
            </w:r>
          </w:p>
        </w:tc>
        <w:tc>
          <w:tcPr>
            <w:tcW w:w="857" w:type="dxa"/>
            <w:shd w:val="clear" w:color="auto" w:fill="auto"/>
            <w:vAlign w:val="center"/>
          </w:tcPr>
          <w:p w14:paraId="7F2854FD">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配电柜</w:t>
            </w:r>
          </w:p>
        </w:tc>
        <w:tc>
          <w:tcPr>
            <w:tcW w:w="643" w:type="dxa"/>
            <w:shd w:val="clear" w:color="auto" w:fill="auto"/>
            <w:vAlign w:val="center"/>
          </w:tcPr>
          <w:p w14:paraId="391844C2">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514" w:type="dxa"/>
            <w:shd w:val="clear" w:color="auto" w:fill="auto"/>
            <w:vAlign w:val="center"/>
          </w:tcPr>
          <w:p w14:paraId="5C4F3CDC">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套</w:t>
            </w:r>
          </w:p>
        </w:tc>
        <w:tc>
          <w:tcPr>
            <w:tcW w:w="4786" w:type="dxa"/>
            <w:shd w:val="clear" w:color="auto" w:fill="auto"/>
            <w:vAlign w:val="center"/>
          </w:tcPr>
          <w:p w14:paraId="1F8FB9F8">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定制，满足篮球综合馆照明使用要求。</w:t>
            </w:r>
          </w:p>
        </w:tc>
        <w:tc>
          <w:tcPr>
            <w:tcW w:w="486" w:type="dxa"/>
            <w:shd w:val="clear" w:color="auto" w:fill="auto"/>
            <w:vAlign w:val="center"/>
          </w:tcPr>
          <w:p w14:paraId="55457BB2">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shd w:val="clear" w:color="auto" w:fill="auto"/>
            <w:vAlign w:val="center"/>
          </w:tcPr>
          <w:p w14:paraId="17F52ABF">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6A9C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23EE104D">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40</w:t>
            </w:r>
          </w:p>
        </w:tc>
        <w:tc>
          <w:tcPr>
            <w:tcW w:w="857" w:type="dxa"/>
            <w:shd w:val="clear" w:color="auto" w:fill="auto"/>
            <w:vAlign w:val="center"/>
          </w:tcPr>
          <w:p w14:paraId="5A2327D5">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照明智能控</w:t>
            </w:r>
          </w:p>
        </w:tc>
        <w:tc>
          <w:tcPr>
            <w:tcW w:w="643" w:type="dxa"/>
            <w:shd w:val="clear" w:color="auto" w:fill="auto"/>
            <w:vAlign w:val="center"/>
          </w:tcPr>
          <w:p w14:paraId="2F7CABE2">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514" w:type="dxa"/>
            <w:shd w:val="clear" w:color="auto" w:fill="auto"/>
            <w:vAlign w:val="center"/>
          </w:tcPr>
          <w:p w14:paraId="77322643">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w:t>
            </w:r>
          </w:p>
        </w:tc>
        <w:tc>
          <w:tcPr>
            <w:tcW w:w="4786" w:type="dxa"/>
            <w:shd w:val="clear" w:color="auto" w:fill="auto"/>
            <w:vAlign w:val="center"/>
          </w:tcPr>
          <w:p w14:paraId="6BA348EA">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1.6路16A智能模块1个</w:t>
            </w:r>
          </w:p>
          <w:p w14:paraId="58C6A2DE">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2.4路16A智能模块3个</w:t>
            </w:r>
          </w:p>
          <w:p w14:paraId="30F267D3">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3.系统电源模块2个</w:t>
            </w:r>
          </w:p>
          <w:p w14:paraId="2F3502E1">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4.7寸有线真彩色触屏2个</w:t>
            </w:r>
          </w:p>
          <w:p w14:paraId="67A86F3D">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5.智能照明控制系统通讯软件1套</w:t>
            </w:r>
          </w:p>
        </w:tc>
        <w:tc>
          <w:tcPr>
            <w:tcW w:w="486" w:type="dxa"/>
            <w:shd w:val="clear" w:color="auto" w:fill="auto"/>
            <w:vAlign w:val="center"/>
          </w:tcPr>
          <w:p w14:paraId="2C47F8FF">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shd w:val="clear" w:color="auto" w:fill="auto"/>
            <w:vAlign w:val="center"/>
          </w:tcPr>
          <w:p w14:paraId="5020207E">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4EA84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2" w:type="dxa"/>
            <w:gridSpan w:val="5"/>
            <w:vAlign w:val="center"/>
          </w:tcPr>
          <w:p w14:paraId="3839B437">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二、乒乓球综合馆</w:t>
            </w:r>
          </w:p>
        </w:tc>
        <w:tc>
          <w:tcPr>
            <w:tcW w:w="486" w:type="dxa"/>
            <w:vAlign w:val="center"/>
          </w:tcPr>
          <w:p w14:paraId="456C6440">
            <w:pPr>
              <w:rPr>
                <w:rFonts w:asciiTheme="minorEastAsia" w:hAnsiTheme="minorEastAsia" w:eastAsiaTheme="minorEastAsia" w:cstheme="minorEastAsia"/>
                <w:b/>
                <w:bCs/>
                <w:color w:val="auto"/>
                <w:sz w:val="24"/>
                <w:szCs w:val="24"/>
              </w:rPr>
            </w:pPr>
          </w:p>
        </w:tc>
        <w:tc>
          <w:tcPr>
            <w:tcW w:w="514" w:type="dxa"/>
            <w:vAlign w:val="center"/>
          </w:tcPr>
          <w:p w14:paraId="0483C21F">
            <w:pPr>
              <w:rPr>
                <w:rFonts w:asciiTheme="minorEastAsia" w:hAnsiTheme="minorEastAsia" w:eastAsiaTheme="minorEastAsia" w:cstheme="minorEastAsia"/>
                <w:b/>
                <w:bCs/>
                <w:color w:val="auto"/>
                <w:sz w:val="24"/>
                <w:szCs w:val="24"/>
              </w:rPr>
            </w:pPr>
          </w:p>
        </w:tc>
      </w:tr>
      <w:tr w14:paraId="5B748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3FFB7EE8">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857" w:type="dxa"/>
            <w:vAlign w:val="center"/>
          </w:tcPr>
          <w:p w14:paraId="41CAC2C1">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单折式乒乓球台</w:t>
            </w:r>
          </w:p>
        </w:tc>
        <w:tc>
          <w:tcPr>
            <w:tcW w:w="643" w:type="dxa"/>
            <w:vAlign w:val="center"/>
          </w:tcPr>
          <w:p w14:paraId="0D884BF3">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26</w:t>
            </w:r>
          </w:p>
        </w:tc>
        <w:tc>
          <w:tcPr>
            <w:tcW w:w="514" w:type="dxa"/>
            <w:vAlign w:val="center"/>
          </w:tcPr>
          <w:p w14:paraId="5EF10AF8">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张</w:t>
            </w:r>
          </w:p>
        </w:tc>
        <w:tc>
          <w:tcPr>
            <w:tcW w:w="4786" w:type="dxa"/>
            <w:vAlign w:val="center"/>
          </w:tcPr>
          <w:p w14:paraId="2C984138">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1.台面尺寸：2740*1525mm.</w:t>
            </w:r>
          </w:p>
          <w:p w14:paraId="28EE40F0">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2.台高：760mm。</w:t>
            </w:r>
          </w:p>
          <w:p w14:paraId="2EB7C2F9">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3.弹性：220</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250mm。</w:t>
            </w:r>
          </w:p>
          <w:p w14:paraId="128BDD6B">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4.弹性均匀度：≤10mm。</w:t>
            </w:r>
          </w:p>
          <w:p w14:paraId="73433838">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5.台面光泽度：≤0.4。</w:t>
            </w:r>
          </w:p>
          <w:p w14:paraId="23255ABE">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6.平面度：≤3mm。</w:t>
            </w:r>
          </w:p>
          <w:p w14:paraId="1BE93FD1">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7.球台稳定性：≤7mm。</w:t>
            </w:r>
          </w:p>
          <w:p w14:paraId="03491CDB">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8.台腿40mm金属方管，表面喷塑。</w:t>
            </w:r>
            <w:r>
              <w:rPr>
                <w:rFonts w:hint="eastAsia" w:asciiTheme="minorEastAsia" w:hAnsiTheme="minorEastAsia" w:eastAsiaTheme="minorEastAsia" w:cstheme="minorEastAsia"/>
                <w:color w:val="auto"/>
                <w:sz w:val="24"/>
                <w:szCs w:val="24"/>
                <w:lang w:eastAsia="zh-CN"/>
              </w:rPr>
              <w:t>内</w:t>
            </w:r>
            <w:r>
              <w:rPr>
                <w:rFonts w:hint="eastAsia" w:asciiTheme="minorEastAsia" w:hAnsiTheme="minorEastAsia" w:eastAsiaTheme="minorEastAsia" w:cstheme="minorEastAsia"/>
                <w:color w:val="auto"/>
                <w:sz w:val="24"/>
                <w:szCs w:val="24"/>
              </w:rPr>
              <w:t>脚装脚轮，单只球台可一次折叠完成，推移方便。外脚带高度微调装置。</w:t>
            </w:r>
          </w:p>
          <w:p w14:paraId="20F21D3D">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9.产品执行标准GB/T32597-2016。</w:t>
            </w:r>
          </w:p>
        </w:tc>
        <w:tc>
          <w:tcPr>
            <w:tcW w:w="486" w:type="dxa"/>
            <w:vAlign w:val="center"/>
          </w:tcPr>
          <w:p w14:paraId="72D12588">
            <w:pP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vAlign w:val="center"/>
          </w:tcPr>
          <w:p w14:paraId="2E5835D6">
            <w:pPr>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78884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6BF95C3C">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857" w:type="dxa"/>
            <w:vAlign w:val="center"/>
          </w:tcPr>
          <w:p w14:paraId="2E25D6F5">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乒乓球裁判桌</w:t>
            </w:r>
          </w:p>
        </w:tc>
        <w:tc>
          <w:tcPr>
            <w:tcW w:w="643" w:type="dxa"/>
            <w:vAlign w:val="center"/>
          </w:tcPr>
          <w:p w14:paraId="783DD230">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w:t>
            </w:r>
          </w:p>
        </w:tc>
        <w:tc>
          <w:tcPr>
            <w:tcW w:w="514" w:type="dxa"/>
            <w:vAlign w:val="center"/>
          </w:tcPr>
          <w:p w14:paraId="61E50B20">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张</w:t>
            </w:r>
          </w:p>
        </w:tc>
        <w:tc>
          <w:tcPr>
            <w:tcW w:w="4786" w:type="dxa"/>
            <w:vAlign w:val="center"/>
          </w:tcPr>
          <w:p w14:paraId="0A7227E8">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1.外形尺寸：长×宽×高≥700×400×800（mm）。</w:t>
            </w:r>
          </w:p>
          <w:p w14:paraId="268E5091">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2.裁判桌主要有桌面、抽屉、脚等组成。</w:t>
            </w:r>
          </w:p>
          <w:p w14:paraId="4C0D5785">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3.裁判桌桌面和抽屉板采用δ25防火板贴面，前面封板采用δ18防火板贴面。</w:t>
            </w:r>
          </w:p>
        </w:tc>
        <w:tc>
          <w:tcPr>
            <w:tcW w:w="486" w:type="dxa"/>
            <w:vAlign w:val="center"/>
          </w:tcPr>
          <w:p w14:paraId="4F185C1B">
            <w:pP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vAlign w:val="center"/>
          </w:tcPr>
          <w:p w14:paraId="01FBB59F">
            <w:pPr>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0DCF0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6FE42F22">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857" w:type="dxa"/>
            <w:vAlign w:val="center"/>
          </w:tcPr>
          <w:p w14:paraId="68529D98">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乒乓球裁判椅</w:t>
            </w:r>
          </w:p>
        </w:tc>
        <w:tc>
          <w:tcPr>
            <w:tcW w:w="643" w:type="dxa"/>
            <w:vAlign w:val="center"/>
          </w:tcPr>
          <w:p w14:paraId="425832D9">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w:t>
            </w:r>
          </w:p>
        </w:tc>
        <w:tc>
          <w:tcPr>
            <w:tcW w:w="514" w:type="dxa"/>
            <w:vAlign w:val="center"/>
          </w:tcPr>
          <w:p w14:paraId="29972F0C">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张</w:t>
            </w:r>
          </w:p>
        </w:tc>
        <w:tc>
          <w:tcPr>
            <w:tcW w:w="4786" w:type="dxa"/>
            <w:vAlign w:val="center"/>
          </w:tcPr>
          <w:p w14:paraId="1EE4EADF">
            <w:pPr>
              <w:pStyle w:val="18"/>
              <w:spacing w:after="0" w:line="240" w:lineRule="auto"/>
              <w:ind w:left="0" w:leftChars="0" w:firstLine="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1.座椅采用双面扶手、全软包、翻板座椅。</w:t>
            </w:r>
          </w:p>
          <w:p w14:paraId="10F24D7A">
            <w:pPr>
              <w:pStyle w:val="18"/>
              <w:spacing w:after="0" w:line="240" w:lineRule="auto"/>
              <w:ind w:left="0" w:leftChars="0" w:firstLine="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2.座椅基本外形尺寸：座高≥550mm，背高≥1150mm，座深≥700mm，座宽≥620mm。</w:t>
            </w:r>
          </w:p>
          <w:p w14:paraId="73351E07">
            <w:pPr>
              <w:pStyle w:val="18"/>
              <w:spacing w:after="0" w:line="240" w:lineRule="auto"/>
              <w:ind w:left="0" w:leftChars="0" w:firstLine="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所有油漆正面采用“三底两面”，光度为50度、表面硬度为约2H级，无邹皮、发粘，无明显颗粒，无划痕，无雾光，无夹渣，手感光滑，漆膜附着力不低于3级，耐磨性不低于3级，经“三底两面”磨退工艺处理，做成全封闭漆（颜色符合内装风格，颜色可选）。不可见面采用高磨砂光，“三底一面”。</w:t>
            </w:r>
          </w:p>
          <w:p w14:paraId="19061F20">
            <w:pPr>
              <w:pStyle w:val="18"/>
              <w:spacing w:after="0" w:line="240" w:lineRule="auto"/>
              <w:ind w:left="0" w:leftChars="0" w:firstLine="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扶手支架采用重力设计，椅脚方管采用≥70*25*2mm的焊方管，底脚板采用不低于T1.5mm冷轧板一次冲压成型，内配置不低于T2mm加强铁板焊接而成。支架焊接完成后，表面都需精细打磨，保证所有座椅零件表面光滑，无毛刺。</w:t>
            </w:r>
          </w:p>
        </w:tc>
        <w:tc>
          <w:tcPr>
            <w:tcW w:w="486" w:type="dxa"/>
            <w:vAlign w:val="center"/>
          </w:tcPr>
          <w:p w14:paraId="2ADF05EA">
            <w:pP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vAlign w:val="center"/>
          </w:tcPr>
          <w:p w14:paraId="55721F43">
            <w:pPr>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441FA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7EC3CE71">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857" w:type="dxa"/>
            <w:vAlign w:val="center"/>
          </w:tcPr>
          <w:p w14:paraId="4143D148">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乒乓球翻分牌</w:t>
            </w:r>
          </w:p>
        </w:tc>
        <w:tc>
          <w:tcPr>
            <w:tcW w:w="643" w:type="dxa"/>
            <w:vAlign w:val="center"/>
          </w:tcPr>
          <w:p w14:paraId="76513CBC">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w:t>
            </w:r>
          </w:p>
        </w:tc>
        <w:tc>
          <w:tcPr>
            <w:tcW w:w="514" w:type="dxa"/>
            <w:vAlign w:val="center"/>
          </w:tcPr>
          <w:p w14:paraId="677BA8EF">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只</w:t>
            </w:r>
          </w:p>
        </w:tc>
        <w:tc>
          <w:tcPr>
            <w:tcW w:w="4786" w:type="dxa"/>
            <w:vAlign w:val="center"/>
          </w:tcPr>
          <w:p w14:paraId="04A94CF3">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1.基本尺寸 ：长×高=460×250（mm）</w:t>
            </w:r>
          </w:p>
          <w:p w14:paraId="0CAB91B5">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2.翻分牌为台式，主要由翻分牌框架和翻分牌组成。</w:t>
            </w:r>
          </w:p>
          <w:p w14:paraId="53343E09">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3.翻分牌框架采用硬纸板外复PVC基材制成。</w:t>
            </w:r>
          </w:p>
          <w:p w14:paraId="53EAD2E6">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4.翻分牌记分牌采用深蓝色PVC板制作，共2组，每组共32张，号码0-30号，为白色。</w:t>
            </w:r>
          </w:p>
          <w:p w14:paraId="50CE51DF">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5.翻分牌局分牌为深蓝色PVC板，共2组，每组7张，号码0-5号，为白色。</w:t>
            </w:r>
          </w:p>
        </w:tc>
        <w:tc>
          <w:tcPr>
            <w:tcW w:w="486" w:type="dxa"/>
            <w:vAlign w:val="center"/>
          </w:tcPr>
          <w:p w14:paraId="041EFA40">
            <w:pP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vAlign w:val="center"/>
          </w:tcPr>
          <w:p w14:paraId="615F901A">
            <w:pPr>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7018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57EC9245">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857" w:type="dxa"/>
            <w:vAlign w:val="center"/>
          </w:tcPr>
          <w:p w14:paraId="5503080C">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乒乓球场地挡板</w:t>
            </w:r>
          </w:p>
        </w:tc>
        <w:tc>
          <w:tcPr>
            <w:tcW w:w="643" w:type="dxa"/>
            <w:vAlign w:val="center"/>
          </w:tcPr>
          <w:p w14:paraId="2C4DEBED">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120</w:t>
            </w:r>
          </w:p>
        </w:tc>
        <w:tc>
          <w:tcPr>
            <w:tcW w:w="514" w:type="dxa"/>
            <w:vAlign w:val="center"/>
          </w:tcPr>
          <w:p w14:paraId="27DCB1D1">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块</w:t>
            </w:r>
          </w:p>
        </w:tc>
        <w:tc>
          <w:tcPr>
            <w:tcW w:w="4786" w:type="dxa"/>
            <w:vAlign w:val="center"/>
          </w:tcPr>
          <w:p w14:paraId="0C44A4DA">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1.尺寸 ：长×高=1.40×0.75（米）；</w:t>
            </w:r>
          </w:p>
          <w:p w14:paraId="220D27C5">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2.底部横杆采用≥□25×25×1.5方管制作，立杆和上部横杆采用≥Φ22×1.5铝管焊接制作，挡板两侧设有围布。</w:t>
            </w:r>
          </w:p>
          <w:p w14:paraId="0098C1EE">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3.挡板底部横杆两端设有防震垫及拨转机构，使用挡板时，拨转机构与挡板垂直，存放挡板时，拨转机与挡板底边重合。</w:t>
            </w:r>
          </w:p>
        </w:tc>
        <w:tc>
          <w:tcPr>
            <w:tcW w:w="486" w:type="dxa"/>
            <w:vAlign w:val="center"/>
          </w:tcPr>
          <w:p w14:paraId="573E6193">
            <w:pP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vAlign w:val="center"/>
          </w:tcPr>
          <w:p w14:paraId="65B22D72">
            <w:pPr>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176EA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755B3BBE">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p>
        </w:tc>
        <w:tc>
          <w:tcPr>
            <w:tcW w:w="857" w:type="dxa"/>
            <w:vAlign w:val="center"/>
          </w:tcPr>
          <w:p w14:paraId="1269B425">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乒乓球运动地胶</w:t>
            </w:r>
          </w:p>
        </w:tc>
        <w:tc>
          <w:tcPr>
            <w:tcW w:w="643" w:type="dxa"/>
            <w:vAlign w:val="center"/>
          </w:tcPr>
          <w:p w14:paraId="4EBCE91D">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931</w:t>
            </w:r>
          </w:p>
        </w:tc>
        <w:tc>
          <w:tcPr>
            <w:tcW w:w="514" w:type="dxa"/>
            <w:vAlign w:val="center"/>
          </w:tcPr>
          <w:p w14:paraId="7C80E9B9">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平方</w:t>
            </w:r>
          </w:p>
        </w:tc>
        <w:tc>
          <w:tcPr>
            <w:tcW w:w="4786" w:type="dxa"/>
            <w:vAlign w:val="center"/>
          </w:tcPr>
          <w:p w14:paraId="1355C2C7">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1.厚度≥5.0mm，面层为深红色，纹路为小石纹</w:t>
            </w:r>
          </w:p>
          <w:p w14:paraId="088238CE">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2.面质量偏差≤±1</w:t>
            </w:r>
          </w:p>
          <w:p w14:paraId="7BC4A735">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3.加热尺寸变化率（纵向，横向）≤0.4%</w:t>
            </w:r>
          </w:p>
          <w:p w14:paraId="34EEE130">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4.耐磨性T级，体积损失≤2.0mm³</w:t>
            </w:r>
          </w:p>
          <w:p w14:paraId="7A80AF06">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5.焊接强度，平均值≥500N/50mm；最小值≥400N/50mm</w:t>
            </w:r>
          </w:p>
          <w:p w14:paraId="51069F28">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6.阻燃性：Ⅰ级</w:t>
            </w:r>
          </w:p>
          <w:p w14:paraId="1C25470C">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7.可溶性重金属镉含量≤20mg/㎡</w:t>
            </w:r>
          </w:p>
          <w:p w14:paraId="48E0BDFF">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8.灰分含量≤0.2%</w:t>
            </w:r>
          </w:p>
          <w:p w14:paraId="2B96C528">
            <w:pPr>
              <w:jc w:val="left"/>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4"/>
                <w:szCs w:val="24"/>
              </w:rPr>
              <w:t xml:space="preserve">9.氯乙烯含量：未检出 </w:t>
            </w:r>
          </w:p>
        </w:tc>
        <w:tc>
          <w:tcPr>
            <w:tcW w:w="486" w:type="dxa"/>
            <w:vAlign w:val="center"/>
          </w:tcPr>
          <w:p w14:paraId="02D4C22A">
            <w:pP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vAlign w:val="center"/>
          </w:tcPr>
          <w:p w14:paraId="090B3689">
            <w:pPr>
              <w:rPr>
                <w:rFonts w:asciiTheme="minorEastAsia" w:hAnsiTheme="minorEastAsia" w:eastAsiaTheme="minorEastAsia" w:cstheme="minorEastAsia"/>
                <w:b/>
                <w:bCs/>
                <w:color w:val="auto"/>
                <w:sz w:val="24"/>
                <w:szCs w:val="24"/>
              </w:rPr>
            </w:pPr>
            <w:r>
              <w:rPr>
                <w:rFonts w:hint="eastAsia" w:ascii="宋体" w:hAnsi="宋体" w:eastAsia="宋体"/>
                <w:bCs/>
                <w:color w:val="auto"/>
                <w:sz w:val="24"/>
                <w:szCs w:val="18"/>
                <w:highlight w:val="none"/>
                <w:lang w:eastAsia="zh-CN"/>
              </w:rPr>
              <w:t>非进口产品</w:t>
            </w:r>
          </w:p>
        </w:tc>
      </w:tr>
      <w:tr w14:paraId="52C16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37D2EBBC">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w:t>
            </w:r>
          </w:p>
        </w:tc>
        <w:tc>
          <w:tcPr>
            <w:tcW w:w="857" w:type="dxa"/>
            <w:vAlign w:val="center"/>
          </w:tcPr>
          <w:p w14:paraId="6C962C0A">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乒乓球发球机</w:t>
            </w:r>
          </w:p>
        </w:tc>
        <w:tc>
          <w:tcPr>
            <w:tcW w:w="643" w:type="dxa"/>
            <w:vAlign w:val="center"/>
          </w:tcPr>
          <w:p w14:paraId="49909131">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514" w:type="dxa"/>
            <w:vAlign w:val="center"/>
          </w:tcPr>
          <w:p w14:paraId="6AA1428C">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台</w:t>
            </w:r>
          </w:p>
        </w:tc>
        <w:tc>
          <w:tcPr>
            <w:tcW w:w="4786" w:type="dxa"/>
            <w:vAlign w:val="center"/>
          </w:tcPr>
          <w:p w14:paraId="397AD1B1">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1.出球旋转：9种不同旋转。</w:t>
            </w:r>
          </w:p>
          <w:p w14:paraId="492248F2">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2.出球频率：25</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95次/分钟，分18档调节/球数调节。</w:t>
            </w:r>
          </w:p>
          <w:p w14:paraId="488BA038">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3.出球速度：4</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50米/秒，双轮18档调节。</w:t>
            </w:r>
          </w:p>
          <w:p w14:paraId="14423A75">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4.出球弧度：可调范围40度。</w:t>
            </w:r>
          </w:p>
          <w:p w14:paraId="64118208">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5.出球落点：长短球各1</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11个，落点自编。</w:t>
            </w:r>
          </w:p>
          <w:p w14:paraId="7A9ED103">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组合球：自编组合球9套、考试模拟3组，可自编速度旋转/频率/次数/落点、内置初中高共30套组合球、顺序组合球，一键1-30套内置组合顺序出球、自编顺序组合球，可在30套中选取6套组合循环、无规律组合球，一键1-30套中随机抽取6套循环出球。</w:t>
            </w:r>
          </w:p>
          <w:p w14:paraId="035F6070">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7.带功能语音提示。</w:t>
            </w:r>
          </w:p>
        </w:tc>
        <w:tc>
          <w:tcPr>
            <w:tcW w:w="486" w:type="dxa"/>
            <w:vAlign w:val="center"/>
          </w:tcPr>
          <w:p w14:paraId="3CF7FAEF">
            <w:pP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vAlign w:val="center"/>
          </w:tcPr>
          <w:p w14:paraId="7370C75D">
            <w:pPr>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7CB68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3404FF77">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w:t>
            </w:r>
          </w:p>
        </w:tc>
        <w:tc>
          <w:tcPr>
            <w:tcW w:w="857" w:type="dxa"/>
            <w:vAlign w:val="center"/>
          </w:tcPr>
          <w:p w14:paraId="69D67EEB">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乒乓球拍</w:t>
            </w:r>
          </w:p>
        </w:tc>
        <w:tc>
          <w:tcPr>
            <w:tcW w:w="643" w:type="dxa"/>
            <w:vAlign w:val="center"/>
          </w:tcPr>
          <w:p w14:paraId="54704DB2">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120</w:t>
            </w:r>
          </w:p>
        </w:tc>
        <w:tc>
          <w:tcPr>
            <w:tcW w:w="514" w:type="dxa"/>
            <w:vAlign w:val="center"/>
          </w:tcPr>
          <w:p w14:paraId="5DE493E7">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只</w:t>
            </w:r>
          </w:p>
        </w:tc>
        <w:tc>
          <w:tcPr>
            <w:tcW w:w="4786" w:type="dxa"/>
            <w:vAlign w:val="center"/>
          </w:tcPr>
          <w:p w14:paraId="44363C12">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1.直横拍各半，正反双胶，鲜红色或黑色，拍面平整；</w:t>
            </w:r>
          </w:p>
          <w:p w14:paraId="62878B31">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2.拍柄、拍面、拍身边缘均光滑无光泽，拍身边缘不呈白色；</w:t>
            </w:r>
          </w:p>
          <w:p w14:paraId="3C7C8A72">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3.胶粒分布均匀，高度不低于0.5mm；</w:t>
            </w:r>
          </w:p>
          <w:p w14:paraId="5B28EEE5">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4.5层纯木底板，攻守平衡，胶合部位牢固，不开裂。</w:t>
            </w:r>
          </w:p>
        </w:tc>
        <w:tc>
          <w:tcPr>
            <w:tcW w:w="486" w:type="dxa"/>
            <w:vAlign w:val="center"/>
          </w:tcPr>
          <w:p w14:paraId="3DB765FF">
            <w:pP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vAlign w:val="center"/>
          </w:tcPr>
          <w:p w14:paraId="1133E641">
            <w:pPr>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01EC6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0147A296">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w:t>
            </w:r>
          </w:p>
        </w:tc>
        <w:tc>
          <w:tcPr>
            <w:tcW w:w="857" w:type="dxa"/>
            <w:vAlign w:val="center"/>
          </w:tcPr>
          <w:p w14:paraId="507D6228">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训练用乒乓球</w:t>
            </w:r>
          </w:p>
        </w:tc>
        <w:tc>
          <w:tcPr>
            <w:tcW w:w="643" w:type="dxa"/>
            <w:vAlign w:val="center"/>
          </w:tcPr>
          <w:p w14:paraId="13E88AD2">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2880</w:t>
            </w:r>
          </w:p>
        </w:tc>
        <w:tc>
          <w:tcPr>
            <w:tcW w:w="514" w:type="dxa"/>
            <w:vAlign w:val="center"/>
          </w:tcPr>
          <w:p w14:paraId="7D780FC5">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只</w:t>
            </w:r>
          </w:p>
        </w:tc>
        <w:tc>
          <w:tcPr>
            <w:tcW w:w="4786" w:type="dxa"/>
            <w:vAlign w:val="center"/>
          </w:tcPr>
          <w:p w14:paraId="6F208704">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1.白色，D40+一星训练用球，ABS材质。</w:t>
            </w:r>
          </w:p>
        </w:tc>
        <w:tc>
          <w:tcPr>
            <w:tcW w:w="486" w:type="dxa"/>
            <w:vAlign w:val="center"/>
          </w:tcPr>
          <w:p w14:paraId="23A3C723">
            <w:pP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vAlign w:val="center"/>
          </w:tcPr>
          <w:p w14:paraId="7A013CE1">
            <w:pPr>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47795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262CFAD6">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w:t>
            </w:r>
          </w:p>
        </w:tc>
        <w:tc>
          <w:tcPr>
            <w:tcW w:w="857" w:type="dxa"/>
            <w:vAlign w:val="center"/>
          </w:tcPr>
          <w:p w14:paraId="71D4F892">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比赛用乒乓球</w:t>
            </w:r>
          </w:p>
        </w:tc>
        <w:tc>
          <w:tcPr>
            <w:tcW w:w="643" w:type="dxa"/>
            <w:vAlign w:val="center"/>
          </w:tcPr>
          <w:p w14:paraId="5BFB516C">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1440</w:t>
            </w:r>
          </w:p>
        </w:tc>
        <w:tc>
          <w:tcPr>
            <w:tcW w:w="514" w:type="dxa"/>
            <w:vAlign w:val="center"/>
          </w:tcPr>
          <w:p w14:paraId="232A0CF5">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只</w:t>
            </w:r>
          </w:p>
        </w:tc>
        <w:tc>
          <w:tcPr>
            <w:tcW w:w="4786" w:type="dxa"/>
            <w:vAlign w:val="center"/>
          </w:tcPr>
          <w:p w14:paraId="0D86028C">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1.白色，D40+三星比赛用球，ABS材质。</w:t>
            </w:r>
          </w:p>
        </w:tc>
        <w:tc>
          <w:tcPr>
            <w:tcW w:w="486" w:type="dxa"/>
            <w:vAlign w:val="center"/>
          </w:tcPr>
          <w:p w14:paraId="57D171E4">
            <w:pP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vAlign w:val="center"/>
          </w:tcPr>
          <w:p w14:paraId="605AD938">
            <w:pPr>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6D420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1B13A857">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w:t>
            </w:r>
          </w:p>
        </w:tc>
        <w:tc>
          <w:tcPr>
            <w:tcW w:w="857" w:type="dxa"/>
            <w:vAlign w:val="center"/>
          </w:tcPr>
          <w:p w14:paraId="49B8528D">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乒乓球专用照明</w:t>
            </w:r>
          </w:p>
        </w:tc>
        <w:tc>
          <w:tcPr>
            <w:tcW w:w="643" w:type="dxa"/>
            <w:vAlign w:val="center"/>
          </w:tcPr>
          <w:p w14:paraId="2932DB68">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60</w:t>
            </w:r>
          </w:p>
        </w:tc>
        <w:tc>
          <w:tcPr>
            <w:tcW w:w="514" w:type="dxa"/>
            <w:vAlign w:val="center"/>
          </w:tcPr>
          <w:p w14:paraId="7ABB93A1">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盏</w:t>
            </w:r>
          </w:p>
        </w:tc>
        <w:tc>
          <w:tcPr>
            <w:tcW w:w="4786" w:type="dxa"/>
            <w:vAlign w:val="center"/>
          </w:tcPr>
          <w:p w14:paraId="6892BF4C">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1.灯具额定功率100W，输入功率100W±3%，灯具光效≥110lm/W；功率因数≥0.97；5000K≤色温≤6000K；Ra≥80，R9≥0</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色容差≤5；输入电压： AC220V±5％；频率：50</w:t>
            </w:r>
            <w:r>
              <w:rPr>
                <w:rFonts w:hint="eastAsia" w:asciiTheme="minorEastAsia" w:hAnsiTheme="minorEastAsia" w:eastAsiaTheme="minorEastAsia" w:cstheme="minorEastAsia"/>
                <w:color w:val="auto"/>
                <w:sz w:val="24"/>
                <w:szCs w:val="24"/>
                <w:lang w:eastAsia="zh-CN"/>
              </w:rPr>
              <w:t>Hz</w:t>
            </w:r>
            <w:r>
              <w:rPr>
                <w:rFonts w:hint="eastAsia" w:asciiTheme="minorEastAsia" w:hAnsiTheme="minorEastAsia" w:eastAsiaTheme="minorEastAsia" w:cstheme="minorEastAsia"/>
                <w:color w:val="auto"/>
                <w:sz w:val="24"/>
                <w:szCs w:val="24"/>
              </w:rPr>
              <w:t>±2％。</w:t>
            </w:r>
          </w:p>
          <w:p w14:paraId="65B99FD3">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2.LED灯具为长条形结构设计</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光源采用SMD封装工艺。</w:t>
            </w:r>
          </w:p>
          <w:p w14:paraId="6B1340C6">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3.LED灯具散热器使用铝合金型材。</w:t>
            </w:r>
          </w:p>
          <w:p w14:paraId="0B0424EC">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4.灯具产品使用的耐腐蚀性好，灯具采用强耐腐蚀材料</w:t>
            </w:r>
            <w:r>
              <w:rPr>
                <w:rFonts w:hint="eastAsia" w:asciiTheme="minorEastAsia" w:hAnsiTheme="minorEastAsia" w:eastAsiaTheme="minorEastAsia" w:cstheme="minorEastAsia"/>
                <w:color w:val="auto"/>
                <w:sz w:val="24"/>
                <w:szCs w:val="24"/>
                <w:lang w:eastAsia="zh-CN"/>
              </w:rPr>
              <w:t>。</w:t>
            </w:r>
          </w:p>
          <w:p w14:paraId="35DBD943">
            <w:pP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5.灯具符合GB/T38539-2020:LED 体育照明应用技术要求</w:t>
            </w:r>
            <w:r>
              <w:rPr>
                <w:rFonts w:hint="eastAsia" w:asciiTheme="minorEastAsia" w:hAnsiTheme="minorEastAsia" w:eastAsiaTheme="minorEastAsia" w:cstheme="minorEastAsia"/>
                <w:color w:val="auto"/>
                <w:sz w:val="24"/>
                <w:szCs w:val="24"/>
                <w:lang w:eastAsia="zh-CN"/>
              </w:rPr>
              <w:t>。</w:t>
            </w:r>
          </w:p>
          <w:p w14:paraId="0A7CAF78">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.含安装所需国标线缆、线管等所有辅材。</w:t>
            </w:r>
          </w:p>
        </w:tc>
        <w:tc>
          <w:tcPr>
            <w:tcW w:w="486" w:type="dxa"/>
            <w:vAlign w:val="center"/>
          </w:tcPr>
          <w:p w14:paraId="69E98255">
            <w:pP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vAlign w:val="center"/>
          </w:tcPr>
          <w:p w14:paraId="5CE951A7">
            <w:pPr>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7433E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009224C8">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w:t>
            </w:r>
          </w:p>
        </w:tc>
        <w:tc>
          <w:tcPr>
            <w:tcW w:w="857" w:type="dxa"/>
            <w:vAlign w:val="center"/>
          </w:tcPr>
          <w:p w14:paraId="60C5DD40">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配电柜</w:t>
            </w:r>
          </w:p>
        </w:tc>
        <w:tc>
          <w:tcPr>
            <w:tcW w:w="643" w:type="dxa"/>
            <w:vAlign w:val="center"/>
          </w:tcPr>
          <w:p w14:paraId="49D1F871">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514" w:type="dxa"/>
            <w:vAlign w:val="center"/>
          </w:tcPr>
          <w:p w14:paraId="71E33AB2">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套</w:t>
            </w:r>
          </w:p>
        </w:tc>
        <w:tc>
          <w:tcPr>
            <w:tcW w:w="4786" w:type="dxa"/>
            <w:vAlign w:val="center"/>
          </w:tcPr>
          <w:p w14:paraId="4840F3C2">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定制，满足乒乓球综合馆照明使用要求。</w:t>
            </w:r>
          </w:p>
        </w:tc>
        <w:tc>
          <w:tcPr>
            <w:tcW w:w="486" w:type="dxa"/>
            <w:vAlign w:val="center"/>
          </w:tcPr>
          <w:p w14:paraId="77DB6EF9">
            <w:pP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vAlign w:val="center"/>
          </w:tcPr>
          <w:p w14:paraId="5244BADD">
            <w:pPr>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0576C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2" w:type="dxa"/>
            <w:gridSpan w:val="5"/>
            <w:vAlign w:val="center"/>
          </w:tcPr>
          <w:p w14:paraId="09BC043B">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三、体能竞赛训练馆</w:t>
            </w:r>
          </w:p>
        </w:tc>
        <w:tc>
          <w:tcPr>
            <w:tcW w:w="486" w:type="dxa"/>
            <w:vAlign w:val="center"/>
          </w:tcPr>
          <w:p w14:paraId="5432A4C7">
            <w:pPr>
              <w:rPr>
                <w:rFonts w:asciiTheme="minorEastAsia" w:hAnsiTheme="minorEastAsia" w:eastAsiaTheme="minorEastAsia" w:cstheme="minorEastAsia"/>
                <w:b/>
                <w:bCs/>
                <w:color w:val="auto"/>
                <w:sz w:val="24"/>
                <w:szCs w:val="24"/>
              </w:rPr>
            </w:pPr>
          </w:p>
        </w:tc>
        <w:tc>
          <w:tcPr>
            <w:tcW w:w="514" w:type="dxa"/>
            <w:vAlign w:val="center"/>
          </w:tcPr>
          <w:p w14:paraId="093F6037">
            <w:pPr>
              <w:rPr>
                <w:rFonts w:asciiTheme="minorEastAsia" w:hAnsiTheme="minorEastAsia" w:eastAsiaTheme="minorEastAsia" w:cstheme="minorEastAsia"/>
                <w:b/>
                <w:bCs/>
                <w:color w:val="auto"/>
                <w:sz w:val="24"/>
                <w:szCs w:val="24"/>
              </w:rPr>
            </w:pPr>
          </w:p>
        </w:tc>
      </w:tr>
      <w:tr w14:paraId="75922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22241183">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857" w:type="dxa"/>
            <w:vAlign w:val="center"/>
          </w:tcPr>
          <w:p w14:paraId="275CDD02">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预制型橡胶跑道</w:t>
            </w:r>
          </w:p>
        </w:tc>
        <w:tc>
          <w:tcPr>
            <w:tcW w:w="643" w:type="dxa"/>
            <w:vAlign w:val="center"/>
          </w:tcPr>
          <w:p w14:paraId="070EB8ED">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494.4</w:t>
            </w:r>
          </w:p>
        </w:tc>
        <w:tc>
          <w:tcPr>
            <w:tcW w:w="514" w:type="dxa"/>
            <w:vAlign w:val="center"/>
          </w:tcPr>
          <w:p w14:paraId="67492016">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平方</w:t>
            </w:r>
          </w:p>
        </w:tc>
        <w:tc>
          <w:tcPr>
            <w:tcW w:w="4786" w:type="dxa"/>
            <w:vAlign w:val="center"/>
          </w:tcPr>
          <w:p w14:paraId="53E7A949">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颜色为蓝色，产品规格：预制型橡胶跑道面层采用天然橡胶主材耐磨层，上层为高韧性耐磨面层，底层采用橡胶弹性材料，（不得采用黑色再生胶），幅宽≥1.22m；厚度≥13mm，在任何弯折情况下不得出现结构开裂的情况。</w:t>
            </w:r>
          </w:p>
          <w:p w14:paraId="160A051F">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二、性能指标：</w:t>
            </w:r>
          </w:p>
          <w:p w14:paraId="153632BB">
            <w:pPr>
              <w:pStyle w:val="5"/>
              <w:rPr>
                <w:rFonts w:hint="default"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color w:val="auto"/>
                <w:sz w:val="24"/>
                <w:szCs w:val="24"/>
              </w:rPr>
              <w:t>1.预制型橡胶跑道的物理及化学性能须符合新国标GB 36246-2018要求。</w:t>
            </w:r>
            <w:r>
              <w:rPr>
                <w:rFonts w:hint="eastAsia" w:asciiTheme="minorEastAsia" w:hAnsiTheme="minorEastAsia" w:eastAsiaTheme="minorEastAsia" w:cstheme="minorEastAsia"/>
                <w:color w:val="auto"/>
                <w:kern w:val="2"/>
                <w:sz w:val="24"/>
                <w:szCs w:val="24"/>
                <w:lang w:val="en-US" w:eastAsia="zh-CN" w:bidi="ar-SA"/>
              </w:rPr>
              <w:t>（投标文件中承诺合同签订后按采购人要求提供第三方检测机构出具符合该指标带CMA或CNAS标识的检测报告供采购人核查）</w:t>
            </w:r>
          </w:p>
          <w:p w14:paraId="6383DF62">
            <w:pPr>
              <w:rPr>
                <w:rFonts w:asciiTheme="minorEastAsia" w:hAnsiTheme="minorEastAsia" w:eastAsiaTheme="minorEastAsia" w:cstheme="minorEastAsia"/>
                <w:b/>
                <w:bCs/>
                <w:color w:val="auto"/>
                <w:sz w:val="24"/>
                <w:szCs w:val="24"/>
              </w:rPr>
            </w:pPr>
          </w:p>
        </w:tc>
        <w:tc>
          <w:tcPr>
            <w:tcW w:w="486" w:type="dxa"/>
            <w:vAlign w:val="center"/>
          </w:tcPr>
          <w:p w14:paraId="630998B7">
            <w:pP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vAlign w:val="center"/>
          </w:tcPr>
          <w:p w14:paraId="7A96C2EB">
            <w:pPr>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70C35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0D27CEB0">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857" w:type="dxa"/>
            <w:vAlign w:val="center"/>
          </w:tcPr>
          <w:p w14:paraId="396A9C92">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径赛电动计时仪</w:t>
            </w:r>
          </w:p>
        </w:tc>
        <w:tc>
          <w:tcPr>
            <w:tcW w:w="643" w:type="dxa"/>
            <w:vAlign w:val="center"/>
          </w:tcPr>
          <w:p w14:paraId="76338A1D">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514" w:type="dxa"/>
            <w:vAlign w:val="center"/>
          </w:tcPr>
          <w:p w14:paraId="7C370A18">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套</w:t>
            </w:r>
          </w:p>
        </w:tc>
        <w:tc>
          <w:tcPr>
            <w:tcW w:w="4786" w:type="dxa"/>
            <w:vAlign w:val="center"/>
          </w:tcPr>
          <w:p w14:paraId="596ED604">
            <w:pPr>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一、系统包含：</w:t>
            </w:r>
          </w:p>
          <w:p w14:paraId="4C0F856E">
            <w:pPr>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1.彩色高速摄像机1套：集成了高速图像数据采集单元、高精度定时单元，内置变焦镜头</w:t>
            </w:r>
          </w:p>
          <w:p w14:paraId="014CD31B">
            <w:pPr>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2.信号线1条：六类网线</w:t>
            </w:r>
          </w:p>
          <w:p w14:paraId="6D6459D9">
            <w:pPr>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3.拍摄控制器1条</w:t>
            </w:r>
          </w:p>
          <w:p w14:paraId="64D52142">
            <w:pPr>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4.三脚架1副</w:t>
            </w:r>
          </w:p>
          <w:p w14:paraId="4F3928EB">
            <w:pPr>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5.三维微动云台1个</w:t>
            </w:r>
          </w:p>
          <w:p w14:paraId="7D01B95D">
            <w:pPr>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6.手持式电子无线发令传感器及其部件1套：发令传感器套件，含1台电子发令传感器</w:t>
            </w:r>
          </w:p>
          <w:p w14:paraId="56359D8A">
            <w:pPr>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7.收纳箱1个</w:t>
            </w:r>
          </w:p>
          <w:p w14:paraId="51011103">
            <w:pPr>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8.透明防雨罩1个</w:t>
            </w:r>
          </w:p>
          <w:p w14:paraId="78FE3737">
            <w:pPr>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9.电动计时管理软件1套</w:t>
            </w:r>
          </w:p>
          <w:p w14:paraId="47424FD3">
            <w:pPr>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10.航空箱1个</w:t>
            </w:r>
          </w:p>
          <w:p w14:paraId="60AEA323">
            <w:pPr>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11.自动发令音响1个：铝合金箱体</w:t>
            </w:r>
          </w:p>
          <w:p w14:paraId="09B0EF6F">
            <w:pPr>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二、技术参数：</w:t>
            </w:r>
          </w:p>
          <w:p w14:paraId="2563CC1B">
            <w:pPr>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1.拍摄帧率：支持100、200、500帧</w:t>
            </w:r>
          </w:p>
          <w:p w14:paraId="0DE5353A">
            <w:pPr>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2.计时精度：2/1000秒</w:t>
            </w:r>
          </w:p>
          <w:p w14:paraId="2BB7AD9B">
            <w:pPr>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3.零时刻标定：误差≤2/1000秒</w:t>
            </w:r>
          </w:p>
          <w:p w14:paraId="799728C4">
            <w:pPr>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4.时间标定：误差≤2/1000秒</w:t>
            </w:r>
          </w:p>
          <w:p w14:paraId="01DDFA22">
            <w:pPr>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5.电调清晰度调节/电调曝光亮度</w:t>
            </w:r>
          </w:p>
          <w:p w14:paraId="126DBE5B">
            <w:pPr>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6.GPS精准校时</w:t>
            </w:r>
          </w:p>
          <w:p w14:paraId="3BF5ECC5">
            <w:pPr>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三、功能要求：</w:t>
            </w:r>
          </w:p>
          <w:p w14:paraId="6FDADC13">
            <w:pPr>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1.一体式设计，方便架设</w:t>
            </w:r>
          </w:p>
          <w:p w14:paraId="0478B61B">
            <w:pPr>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2.支持100、200、500帧高精度计时</w:t>
            </w:r>
          </w:p>
          <w:p w14:paraId="3BCBC7E7">
            <w:pPr>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3.实时监控发令信号，支持多次接收发令时间</w:t>
            </w:r>
          </w:p>
          <w:p w14:paraId="7CF149D8">
            <w:pPr>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4.支持镜头光圈电动调节</w:t>
            </w:r>
          </w:p>
          <w:p w14:paraId="4420582C">
            <w:pPr>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5.支持镜头清晰度电动调节</w:t>
            </w:r>
          </w:p>
          <w:p w14:paraId="47E19AB7">
            <w:pPr>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6.支持GPS时间同步</w:t>
            </w:r>
          </w:p>
          <w:p w14:paraId="25E45FA1">
            <w:pPr>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7.支持面阵画面与线阵画面拍摄和判读时同时显示</w:t>
            </w:r>
          </w:p>
          <w:p w14:paraId="467FF6D6">
            <w:pPr>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8.具备实时判读功能，可以拍摄和判读同时进行</w:t>
            </w:r>
          </w:p>
          <w:p w14:paraId="51A46C6C">
            <w:pPr>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9.具备零时刻标定功能</w:t>
            </w:r>
          </w:p>
          <w:p w14:paraId="786EA592">
            <w:pPr>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10.具备图像自动裁剪功能，可去掉拍摄空白区，提高判读速度及准确性</w:t>
            </w:r>
          </w:p>
          <w:p w14:paraId="43E76961">
            <w:pPr>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11.具备图像后处理功能，能够对已拍摄的图像进行局部放大</w:t>
            </w:r>
          </w:p>
          <w:p w14:paraId="79725C23">
            <w:pPr>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12.具备拍摄过程实时动态图像显示功能</w:t>
            </w:r>
          </w:p>
          <w:p w14:paraId="660128FF">
            <w:pPr>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13.具备停表拍摄功能，在停止计时后实现软件自动计时，可再次启动拍摄</w:t>
            </w:r>
          </w:p>
          <w:p w14:paraId="7C4C5483">
            <w:pPr>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14.可打印比赛成绩和终点摄影图像</w:t>
            </w:r>
          </w:p>
          <w:p w14:paraId="38E07D73">
            <w:pPr>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15.图像及成绩存储，方便查询</w:t>
            </w:r>
          </w:p>
          <w:p w14:paraId="62F3D396">
            <w:pPr>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16.支持数据一键备份和还原的功能</w:t>
            </w:r>
          </w:p>
        </w:tc>
        <w:tc>
          <w:tcPr>
            <w:tcW w:w="486" w:type="dxa"/>
            <w:vAlign w:val="center"/>
          </w:tcPr>
          <w:p w14:paraId="21055F9B">
            <w:pP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vAlign w:val="center"/>
          </w:tcPr>
          <w:p w14:paraId="29EE8B95">
            <w:pPr>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5815A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7191DA68">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857" w:type="dxa"/>
            <w:vAlign w:val="center"/>
          </w:tcPr>
          <w:p w14:paraId="58D866DE">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起跑器</w:t>
            </w:r>
          </w:p>
        </w:tc>
        <w:tc>
          <w:tcPr>
            <w:tcW w:w="643" w:type="dxa"/>
            <w:vAlign w:val="center"/>
          </w:tcPr>
          <w:p w14:paraId="10BB03EF">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w:t>
            </w:r>
          </w:p>
        </w:tc>
        <w:tc>
          <w:tcPr>
            <w:tcW w:w="514" w:type="dxa"/>
            <w:vAlign w:val="center"/>
          </w:tcPr>
          <w:p w14:paraId="4D5C1B29">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副</w:t>
            </w:r>
          </w:p>
        </w:tc>
        <w:tc>
          <w:tcPr>
            <w:tcW w:w="4786" w:type="dxa"/>
            <w:vAlign w:val="center"/>
          </w:tcPr>
          <w:p w14:paraId="4EB1A0D0">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1.产品结构：由底座和蹬脚座组成，全掌起跑器</w:t>
            </w:r>
          </w:p>
          <w:p w14:paraId="35664DF1">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2.外形尺寸：长≥935mm，宽≥350mm</w:t>
            </w:r>
          </w:p>
          <w:p w14:paraId="5C301EB8">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3.重量：≥15kg</w:t>
            </w:r>
          </w:p>
          <w:p w14:paraId="5D055127">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4.底座：铝槽铸铝、前后板6*75mm扁铁、把手φ19*0.8不锈钢管、地钉专用地钉，前板配4只，后板配8只，防止移位且不伤塑胶层</w:t>
            </w:r>
          </w:p>
          <w:p w14:paraId="50F30226">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5.脚蹬：铸铝件前后距离调整范围：0-540mm、角度调整：45度-65度，分5个档位。</w:t>
            </w:r>
          </w:p>
        </w:tc>
        <w:tc>
          <w:tcPr>
            <w:tcW w:w="486" w:type="dxa"/>
            <w:vAlign w:val="center"/>
          </w:tcPr>
          <w:p w14:paraId="259D2001">
            <w:pP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vAlign w:val="center"/>
          </w:tcPr>
          <w:p w14:paraId="2F04556A">
            <w:pPr>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52093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502E172C">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857" w:type="dxa"/>
            <w:vAlign w:val="center"/>
          </w:tcPr>
          <w:p w14:paraId="51A9F429">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抱石墙</w:t>
            </w:r>
          </w:p>
        </w:tc>
        <w:tc>
          <w:tcPr>
            <w:tcW w:w="643" w:type="dxa"/>
            <w:vAlign w:val="center"/>
          </w:tcPr>
          <w:p w14:paraId="7D1D0436">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35</w:t>
            </w:r>
          </w:p>
        </w:tc>
        <w:tc>
          <w:tcPr>
            <w:tcW w:w="514" w:type="dxa"/>
            <w:vAlign w:val="center"/>
          </w:tcPr>
          <w:p w14:paraId="35EF793F">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平方</w:t>
            </w:r>
          </w:p>
        </w:tc>
        <w:tc>
          <w:tcPr>
            <w:tcW w:w="4786" w:type="dxa"/>
            <w:vAlign w:val="center"/>
          </w:tcPr>
          <w:p w14:paraId="72763227">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1.场地尺寸：抱石：7米（宽）×5米（高）</w:t>
            </w:r>
          </w:p>
          <w:p w14:paraId="654D73C4">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2.岩道设置：几何形难度道根据攀岩训练标准设计，由专业定线员通过调节攀岩点的数量、距离，确定攀爬线路。线路可以随时调整，自由度高。</w:t>
            </w:r>
          </w:p>
          <w:p w14:paraId="68149F6D">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3.钢架使用国标Q235热镀锌≥80×80×2.75mm方钢、40×60×2.75mm扁钢、40×2mm角钢</w:t>
            </w:r>
          </w:p>
          <w:p w14:paraId="34326D42">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4.岩点采用纯树脂材料，国际最新岩点，选用国内的岩点专用联接系统；增设防滑系统，一般不规则彩色岩点。</w:t>
            </w:r>
          </w:p>
          <w:p w14:paraId="2E78693E">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5.性能符合GB19079.4-2014《中国体育场所开放条件与技术要求标准》。</w:t>
            </w:r>
          </w:p>
        </w:tc>
        <w:tc>
          <w:tcPr>
            <w:tcW w:w="486" w:type="dxa"/>
            <w:vAlign w:val="center"/>
          </w:tcPr>
          <w:p w14:paraId="5905AD0D">
            <w:pP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vAlign w:val="center"/>
          </w:tcPr>
          <w:p w14:paraId="1971A54A">
            <w:pPr>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15A3B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54B7E7D6">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857" w:type="dxa"/>
            <w:vAlign w:val="center"/>
          </w:tcPr>
          <w:p w14:paraId="31FD3920">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落地保护垫</w:t>
            </w:r>
          </w:p>
        </w:tc>
        <w:tc>
          <w:tcPr>
            <w:tcW w:w="643" w:type="dxa"/>
            <w:vAlign w:val="center"/>
          </w:tcPr>
          <w:p w14:paraId="46C3AED7">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24</w:t>
            </w:r>
          </w:p>
        </w:tc>
        <w:tc>
          <w:tcPr>
            <w:tcW w:w="514" w:type="dxa"/>
            <w:vAlign w:val="center"/>
          </w:tcPr>
          <w:p w14:paraId="4232B8CA">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平方</w:t>
            </w:r>
          </w:p>
        </w:tc>
        <w:tc>
          <w:tcPr>
            <w:tcW w:w="4786" w:type="dxa"/>
            <w:vAlign w:val="center"/>
          </w:tcPr>
          <w:p w14:paraId="3AB04BB7">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1.规格2000×3000×400mm（4块）内芯压缩海绵。</w:t>
            </w:r>
          </w:p>
        </w:tc>
        <w:tc>
          <w:tcPr>
            <w:tcW w:w="486" w:type="dxa"/>
            <w:vAlign w:val="center"/>
          </w:tcPr>
          <w:p w14:paraId="5355AA55">
            <w:pP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vAlign w:val="center"/>
          </w:tcPr>
          <w:p w14:paraId="6212458F">
            <w:pPr>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030AD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142BADC9">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p>
        </w:tc>
        <w:tc>
          <w:tcPr>
            <w:tcW w:w="857" w:type="dxa"/>
            <w:vAlign w:val="center"/>
          </w:tcPr>
          <w:p w14:paraId="0F3748A8">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综合力量训练架</w:t>
            </w:r>
          </w:p>
        </w:tc>
        <w:tc>
          <w:tcPr>
            <w:tcW w:w="643" w:type="dxa"/>
            <w:vAlign w:val="center"/>
          </w:tcPr>
          <w:p w14:paraId="1388BB15">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w:t>
            </w:r>
          </w:p>
        </w:tc>
        <w:tc>
          <w:tcPr>
            <w:tcW w:w="514" w:type="dxa"/>
            <w:vAlign w:val="center"/>
          </w:tcPr>
          <w:p w14:paraId="2486FAB9">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套</w:t>
            </w:r>
          </w:p>
        </w:tc>
        <w:tc>
          <w:tcPr>
            <w:tcW w:w="4786" w:type="dxa"/>
            <w:vAlign w:val="center"/>
          </w:tcPr>
          <w:p w14:paraId="69B6894B">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 .外形尺寸</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≥3500mm×3000mm×2500mm</w:t>
            </w:r>
          </w:p>
          <w:p w14:paraId="55184455">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 .最大人体质量</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不低于 200 kg</w:t>
            </w:r>
          </w:p>
          <w:p w14:paraId="61F7A858">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 .最大训练载荷</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不低于 300 kg</w:t>
            </w:r>
          </w:p>
          <w:p w14:paraId="06192947">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 .主立管规格：≥80mm×80mm×3.0方管</w:t>
            </w:r>
          </w:p>
          <w:p w14:paraId="3E089E62">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5.器材功能模块包括：引体向上架、TRX 训练架、深蹲训练架、杠杆硬拉、T 杆划船、360°抗阻力训练器 、攀爬云梯 、体能训练绳挂件等；</w:t>
            </w:r>
          </w:p>
          <w:p w14:paraId="6B53737D">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 .主要训练部位：股四头肌 、背阔肌 、臀大肌核心肌群；</w:t>
            </w:r>
          </w:p>
          <w:p w14:paraId="4033D40C">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7.每套配备2400*920*30MM 的减震木地板和两块 1000*1000*30MM 的缓冲橡胶垫。</w:t>
            </w:r>
          </w:p>
        </w:tc>
        <w:tc>
          <w:tcPr>
            <w:tcW w:w="486" w:type="dxa"/>
            <w:vAlign w:val="center"/>
          </w:tcPr>
          <w:p w14:paraId="282A2A28">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vAlign w:val="center"/>
          </w:tcPr>
          <w:p w14:paraId="57898086">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5EC04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1F44DD24">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w:t>
            </w:r>
          </w:p>
        </w:tc>
        <w:tc>
          <w:tcPr>
            <w:tcW w:w="857" w:type="dxa"/>
            <w:vAlign w:val="center"/>
          </w:tcPr>
          <w:p w14:paraId="3198A246">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可调式训练椅</w:t>
            </w:r>
          </w:p>
        </w:tc>
        <w:tc>
          <w:tcPr>
            <w:tcW w:w="643" w:type="dxa"/>
            <w:vAlign w:val="center"/>
          </w:tcPr>
          <w:p w14:paraId="08CDEF77">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w:t>
            </w:r>
          </w:p>
        </w:tc>
        <w:tc>
          <w:tcPr>
            <w:tcW w:w="514" w:type="dxa"/>
            <w:vAlign w:val="center"/>
          </w:tcPr>
          <w:p w14:paraId="2CAE7BC5">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台</w:t>
            </w:r>
          </w:p>
        </w:tc>
        <w:tc>
          <w:tcPr>
            <w:tcW w:w="4786" w:type="dxa"/>
            <w:vAlign w:val="center"/>
          </w:tcPr>
          <w:p w14:paraId="6736D634">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 .产品尺寸：不小于 1540*740*1340mm</w:t>
            </w:r>
          </w:p>
          <w:p w14:paraId="367ED248">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 .产品净重：≥48KG</w:t>
            </w:r>
          </w:p>
          <w:p w14:paraId="6C2D5BD8">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 .最大人体质量：不低于200KG</w:t>
            </w:r>
          </w:p>
          <w:p w14:paraId="19CCA654">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 .主架管采用≥50*120*3mm平椭圆管。</w:t>
            </w:r>
          </w:p>
          <w:p w14:paraId="42C02A67">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 .座椅和靠背：采用多角度调节座垫和靠背，便捷式调节系统。</w:t>
            </w:r>
          </w:p>
          <w:p w14:paraId="2B5405C7">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 .脚垫：PVC 一次成型。</w:t>
            </w:r>
          </w:p>
          <w:p w14:paraId="024459A6">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rPr>
              <w:t xml:space="preserve"> .移动轮：PU 轮。</w:t>
            </w:r>
          </w:p>
        </w:tc>
        <w:tc>
          <w:tcPr>
            <w:tcW w:w="486" w:type="dxa"/>
            <w:vAlign w:val="center"/>
          </w:tcPr>
          <w:p w14:paraId="3A9C9DB3">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vAlign w:val="center"/>
          </w:tcPr>
          <w:p w14:paraId="623519EA">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3B16A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45B285E6">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w:t>
            </w:r>
          </w:p>
        </w:tc>
        <w:tc>
          <w:tcPr>
            <w:tcW w:w="857" w:type="dxa"/>
            <w:vAlign w:val="center"/>
          </w:tcPr>
          <w:p w14:paraId="5AF7E29A">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平凳</w:t>
            </w:r>
          </w:p>
        </w:tc>
        <w:tc>
          <w:tcPr>
            <w:tcW w:w="643" w:type="dxa"/>
            <w:vAlign w:val="center"/>
          </w:tcPr>
          <w:p w14:paraId="29CF31E6">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514" w:type="dxa"/>
            <w:vAlign w:val="center"/>
          </w:tcPr>
          <w:p w14:paraId="03105B2A">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台</w:t>
            </w:r>
          </w:p>
        </w:tc>
        <w:tc>
          <w:tcPr>
            <w:tcW w:w="4786" w:type="dxa"/>
            <w:vAlign w:val="center"/>
          </w:tcPr>
          <w:p w14:paraId="7AF74F6A">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 .产品尺寸：不小于1450*740*480mm</w:t>
            </w:r>
          </w:p>
          <w:p w14:paraId="75BE1AE2">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 .产品净重：不低于25KG</w:t>
            </w:r>
          </w:p>
          <w:p w14:paraId="547F840A">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 .最大人体质量：不低于200KG</w:t>
            </w:r>
          </w:p>
          <w:p w14:paraId="0BAED25A">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 .主架管采用 ≥50*120*3mm平椭圆管。</w:t>
            </w:r>
          </w:p>
          <w:p w14:paraId="02B3A696">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 .脚垫： PVC一次成型。</w:t>
            </w:r>
          </w:p>
          <w:p w14:paraId="7E60E06A">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 .移动轮：PU轮。</w:t>
            </w:r>
          </w:p>
        </w:tc>
        <w:tc>
          <w:tcPr>
            <w:tcW w:w="486" w:type="dxa"/>
            <w:vAlign w:val="center"/>
          </w:tcPr>
          <w:p w14:paraId="752AB24B">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vAlign w:val="center"/>
          </w:tcPr>
          <w:p w14:paraId="48CCE115">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1DB7D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35C7F261">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w:t>
            </w:r>
          </w:p>
        </w:tc>
        <w:tc>
          <w:tcPr>
            <w:tcW w:w="857" w:type="dxa"/>
            <w:vAlign w:val="center"/>
          </w:tcPr>
          <w:p w14:paraId="634F01A2">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推肩椅</w:t>
            </w:r>
          </w:p>
        </w:tc>
        <w:tc>
          <w:tcPr>
            <w:tcW w:w="643" w:type="dxa"/>
            <w:vAlign w:val="center"/>
          </w:tcPr>
          <w:p w14:paraId="43875C99">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514" w:type="dxa"/>
            <w:vAlign w:val="center"/>
          </w:tcPr>
          <w:p w14:paraId="23D0F309">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台</w:t>
            </w:r>
          </w:p>
        </w:tc>
        <w:tc>
          <w:tcPr>
            <w:tcW w:w="4786" w:type="dxa"/>
            <w:vAlign w:val="center"/>
          </w:tcPr>
          <w:p w14:paraId="331544BF">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 .整机尺寸</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mm</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 xml:space="preserve"> : 不小于1150×600×1100</w:t>
            </w:r>
          </w:p>
          <w:p w14:paraId="1A09E2E0">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 .产品净重：≥21KG</w:t>
            </w:r>
          </w:p>
          <w:p w14:paraId="72B601CA">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 .最大人体质量：不低于200KG</w:t>
            </w:r>
          </w:p>
          <w:p w14:paraId="1EE0166E">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 .主架管采用≥50*120*3mm平椭圆管。</w:t>
            </w:r>
          </w:p>
        </w:tc>
        <w:tc>
          <w:tcPr>
            <w:tcW w:w="486" w:type="dxa"/>
            <w:vAlign w:val="center"/>
          </w:tcPr>
          <w:p w14:paraId="042FA96C">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vAlign w:val="center"/>
          </w:tcPr>
          <w:p w14:paraId="2763A504">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40B12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4F8A06FC">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w:t>
            </w:r>
          </w:p>
        </w:tc>
        <w:tc>
          <w:tcPr>
            <w:tcW w:w="857" w:type="dxa"/>
            <w:vAlign w:val="center"/>
          </w:tcPr>
          <w:p w14:paraId="3A2B411C">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杠铃片拖车</w:t>
            </w:r>
          </w:p>
        </w:tc>
        <w:tc>
          <w:tcPr>
            <w:tcW w:w="643" w:type="dxa"/>
            <w:vAlign w:val="center"/>
          </w:tcPr>
          <w:p w14:paraId="3184F9AA">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w:t>
            </w:r>
          </w:p>
        </w:tc>
        <w:tc>
          <w:tcPr>
            <w:tcW w:w="514" w:type="dxa"/>
            <w:vAlign w:val="center"/>
          </w:tcPr>
          <w:p w14:paraId="19C5DFE2">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台</w:t>
            </w:r>
          </w:p>
        </w:tc>
        <w:tc>
          <w:tcPr>
            <w:tcW w:w="4786" w:type="dxa"/>
            <w:vAlign w:val="center"/>
          </w:tcPr>
          <w:p w14:paraId="7A6B0674">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1.规格：≥1410mm*340mm*285mm</w:t>
            </w:r>
          </w:p>
          <w:p w14:paraId="4E4BE64B">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2.可放置常规片和竞技片，净重不低于22KG，颜色：磨砂黑</w:t>
            </w:r>
          </w:p>
        </w:tc>
        <w:tc>
          <w:tcPr>
            <w:tcW w:w="486" w:type="dxa"/>
            <w:vAlign w:val="center"/>
          </w:tcPr>
          <w:p w14:paraId="16C277F1">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vAlign w:val="center"/>
          </w:tcPr>
          <w:p w14:paraId="58941A8E">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50E4E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06E2D5A0">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w:t>
            </w:r>
          </w:p>
        </w:tc>
        <w:tc>
          <w:tcPr>
            <w:tcW w:w="857" w:type="dxa"/>
            <w:vAlign w:val="center"/>
          </w:tcPr>
          <w:p w14:paraId="22DCEE7E">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双层哑铃架</w:t>
            </w:r>
          </w:p>
        </w:tc>
        <w:tc>
          <w:tcPr>
            <w:tcW w:w="643" w:type="dxa"/>
            <w:vAlign w:val="center"/>
          </w:tcPr>
          <w:p w14:paraId="334A4561">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514" w:type="dxa"/>
            <w:vAlign w:val="center"/>
          </w:tcPr>
          <w:p w14:paraId="588BCD9E">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台</w:t>
            </w:r>
          </w:p>
        </w:tc>
        <w:tc>
          <w:tcPr>
            <w:tcW w:w="4786" w:type="dxa"/>
            <w:vAlign w:val="center"/>
          </w:tcPr>
          <w:p w14:paraId="3525FD8C">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1.主框架采用≥50*100*t3.0mm平椭圆管制造；</w:t>
            </w:r>
          </w:p>
          <w:p w14:paraId="7F890905">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2.倾斜角度设计，换取哑铃时对腕部不产生压力；</w:t>
            </w:r>
          </w:p>
          <w:p w14:paraId="0D48DBD8">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3.哑铃独立储存位，提升铃架安全性；</w:t>
            </w:r>
          </w:p>
          <w:p w14:paraId="4F4950DC">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4.全尺寸铃架可避免哑铃掉落；</w:t>
            </w:r>
          </w:p>
          <w:p w14:paraId="5E7D080E">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5.双层设置，储存量为10对，哑铃尺寸不限；</w:t>
            </w:r>
          </w:p>
          <w:p w14:paraId="57A1D056">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6.铃座材料为高密度耐磨聚乙烯塑料；</w:t>
            </w:r>
          </w:p>
          <w:p w14:paraId="5A6E2EE8">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7.尺寸：≥2400*560*800mm；</w:t>
            </w:r>
          </w:p>
          <w:p w14:paraId="6A624D11">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8.最大承重：≥500kg。</w:t>
            </w:r>
          </w:p>
        </w:tc>
        <w:tc>
          <w:tcPr>
            <w:tcW w:w="486" w:type="dxa"/>
            <w:vAlign w:val="center"/>
          </w:tcPr>
          <w:p w14:paraId="48CBBDFA">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vAlign w:val="center"/>
          </w:tcPr>
          <w:p w14:paraId="15C9F7FA">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31BAF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7BEC4AAD">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w:t>
            </w:r>
          </w:p>
        </w:tc>
        <w:tc>
          <w:tcPr>
            <w:tcW w:w="857" w:type="dxa"/>
            <w:vAlign w:val="center"/>
          </w:tcPr>
          <w:p w14:paraId="1C95F5FC">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2.5</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25KG组合哑铃</w:t>
            </w:r>
          </w:p>
        </w:tc>
        <w:tc>
          <w:tcPr>
            <w:tcW w:w="643" w:type="dxa"/>
            <w:vAlign w:val="center"/>
          </w:tcPr>
          <w:p w14:paraId="7212AED5">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514" w:type="dxa"/>
            <w:vAlign w:val="center"/>
          </w:tcPr>
          <w:p w14:paraId="28F5D956">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套</w:t>
            </w:r>
          </w:p>
        </w:tc>
        <w:tc>
          <w:tcPr>
            <w:tcW w:w="4786" w:type="dxa"/>
            <w:vAlign w:val="center"/>
          </w:tcPr>
          <w:p w14:paraId="253B1CE1">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1.黑色包胶哑铃；</w:t>
            </w:r>
          </w:p>
          <w:p w14:paraId="7109C702">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2.每套2.5</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25kg计十对；</w:t>
            </w:r>
          </w:p>
          <w:p w14:paraId="59B02719">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3.哑铃片带工具锁紧装置，徒手不可拆卸。</w:t>
            </w:r>
          </w:p>
        </w:tc>
        <w:tc>
          <w:tcPr>
            <w:tcW w:w="486" w:type="dxa"/>
            <w:vAlign w:val="center"/>
          </w:tcPr>
          <w:p w14:paraId="192B4FA7">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vAlign w:val="center"/>
          </w:tcPr>
          <w:p w14:paraId="1AB57483">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0AA7B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651FC6A4">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w:t>
            </w:r>
          </w:p>
        </w:tc>
        <w:tc>
          <w:tcPr>
            <w:tcW w:w="857" w:type="dxa"/>
            <w:vAlign w:val="center"/>
          </w:tcPr>
          <w:p w14:paraId="1E6738E5">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手抓大孔杠铃片</w:t>
            </w:r>
          </w:p>
        </w:tc>
        <w:tc>
          <w:tcPr>
            <w:tcW w:w="643" w:type="dxa"/>
            <w:vAlign w:val="center"/>
          </w:tcPr>
          <w:p w14:paraId="520ED3FE">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1200</w:t>
            </w:r>
          </w:p>
        </w:tc>
        <w:tc>
          <w:tcPr>
            <w:tcW w:w="514" w:type="dxa"/>
            <w:vAlign w:val="center"/>
          </w:tcPr>
          <w:p w14:paraId="5F1E5A88">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公斤</w:t>
            </w:r>
          </w:p>
        </w:tc>
        <w:tc>
          <w:tcPr>
            <w:tcW w:w="4786" w:type="dxa"/>
            <w:vAlign w:val="center"/>
          </w:tcPr>
          <w:p w14:paraId="250E0DDB">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1.规格20、15、10、5、2.5KG组合；</w:t>
            </w:r>
          </w:p>
          <w:p w14:paraId="45DBDCA4">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2.黑色包胶手抓大孔片。</w:t>
            </w:r>
          </w:p>
        </w:tc>
        <w:tc>
          <w:tcPr>
            <w:tcW w:w="486" w:type="dxa"/>
            <w:vAlign w:val="center"/>
          </w:tcPr>
          <w:p w14:paraId="334CB092">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vAlign w:val="center"/>
          </w:tcPr>
          <w:p w14:paraId="0EE3EB49">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40D5C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35BEA26B">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w:t>
            </w:r>
          </w:p>
        </w:tc>
        <w:tc>
          <w:tcPr>
            <w:tcW w:w="857" w:type="dxa"/>
            <w:vAlign w:val="center"/>
          </w:tcPr>
          <w:p w14:paraId="6C8B4E63">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奥林匹克杆</w:t>
            </w:r>
          </w:p>
        </w:tc>
        <w:tc>
          <w:tcPr>
            <w:tcW w:w="643" w:type="dxa"/>
            <w:vAlign w:val="center"/>
          </w:tcPr>
          <w:p w14:paraId="6B0C71B7">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w:t>
            </w:r>
          </w:p>
        </w:tc>
        <w:tc>
          <w:tcPr>
            <w:tcW w:w="514" w:type="dxa"/>
            <w:vAlign w:val="center"/>
          </w:tcPr>
          <w:p w14:paraId="58EAD90B">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w:t>
            </w:r>
          </w:p>
        </w:tc>
        <w:tc>
          <w:tcPr>
            <w:tcW w:w="4786" w:type="dxa"/>
            <w:vAlign w:val="center"/>
          </w:tcPr>
          <w:p w14:paraId="7FE39E4D">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1.材质：握杆采用45钢，两头套筒采用精密无缝钢管。</w:t>
            </w:r>
          </w:p>
          <w:p w14:paraId="76670D8C">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2.轴承数量：4pcs（单边2pcs）。铜套数量：2pcs（单边1pcs）。</w:t>
            </w:r>
          </w:p>
          <w:p w14:paraId="5634CAF3">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3.工艺：整体镀装饰铬。净重：20KG±1%。承重：1000磅。含一对弹簧卡扣。</w:t>
            </w:r>
          </w:p>
          <w:p w14:paraId="12E47781">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整体长度：2200mm；握杆长度：1310mm；套筒长度：445mm；握杆直径：28mm；套筒直径：50mm。</w:t>
            </w:r>
          </w:p>
        </w:tc>
        <w:tc>
          <w:tcPr>
            <w:tcW w:w="486" w:type="dxa"/>
            <w:vAlign w:val="center"/>
          </w:tcPr>
          <w:p w14:paraId="144DAA62">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vAlign w:val="center"/>
          </w:tcPr>
          <w:p w14:paraId="7CE2426D">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3F336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42508687">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w:t>
            </w:r>
          </w:p>
        </w:tc>
        <w:tc>
          <w:tcPr>
            <w:tcW w:w="857" w:type="dxa"/>
            <w:vAlign w:val="center"/>
          </w:tcPr>
          <w:p w14:paraId="374D5B7C">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20KG实心壶铃</w:t>
            </w:r>
          </w:p>
        </w:tc>
        <w:tc>
          <w:tcPr>
            <w:tcW w:w="643" w:type="dxa"/>
            <w:vAlign w:val="center"/>
          </w:tcPr>
          <w:p w14:paraId="6400F8A7">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514" w:type="dxa"/>
            <w:vAlign w:val="center"/>
          </w:tcPr>
          <w:p w14:paraId="1AD5F20C">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套</w:t>
            </w:r>
          </w:p>
        </w:tc>
        <w:tc>
          <w:tcPr>
            <w:tcW w:w="4786" w:type="dxa"/>
            <w:vAlign w:val="center"/>
          </w:tcPr>
          <w:p w14:paraId="24DE8B0E">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1.每套9只，4、6、8、10</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20KG，每2KG一档；</w:t>
            </w:r>
          </w:p>
          <w:p w14:paraId="518696B6">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2.不同的重量，不同的规格大小，烤漆把手，钢制铁芯，表面PU浇筑成型，可进行任何物体的冲击，每个规格不同颜色。</w:t>
            </w:r>
          </w:p>
        </w:tc>
        <w:tc>
          <w:tcPr>
            <w:tcW w:w="486" w:type="dxa"/>
            <w:vAlign w:val="center"/>
          </w:tcPr>
          <w:p w14:paraId="056CF6BC">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vAlign w:val="center"/>
          </w:tcPr>
          <w:p w14:paraId="648B1F1A">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13EF9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28E9CCFC">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16</w:t>
            </w:r>
          </w:p>
        </w:tc>
        <w:tc>
          <w:tcPr>
            <w:tcW w:w="857" w:type="dxa"/>
            <w:vAlign w:val="center"/>
          </w:tcPr>
          <w:p w14:paraId="2B9C6FBC">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双层壶铃架</w:t>
            </w:r>
          </w:p>
        </w:tc>
        <w:tc>
          <w:tcPr>
            <w:tcW w:w="643" w:type="dxa"/>
            <w:vAlign w:val="center"/>
          </w:tcPr>
          <w:p w14:paraId="0BE5FE0D">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514" w:type="dxa"/>
            <w:vAlign w:val="center"/>
          </w:tcPr>
          <w:p w14:paraId="5C8E92CE">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台</w:t>
            </w:r>
          </w:p>
        </w:tc>
        <w:tc>
          <w:tcPr>
            <w:tcW w:w="4786" w:type="dxa"/>
            <w:vAlign w:val="center"/>
          </w:tcPr>
          <w:p w14:paraId="0690FDC5">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1.长度≥150CM</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可放置不低于18支不同规格壶铃。</w:t>
            </w:r>
          </w:p>
          <w:p w14:paraId="793CDDB3">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2.主要用于放置不同重量级别的壶铃，表面配有防滑贴片。</w:t>
            </w:r>
          </w:p>
        </w:tc>
        <w:tc>
          <w:tcPr>
            <w:tcW w:w="486" w:type="dxa"/>
            <w:vAlign w:val="center"/>
          </w:tcPr>
          <w:p w14:paraId="30D25DED">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vAlign w:val="center"/>
          </w:tcPr>
          <w:p w14:paraId="04BE82C4">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0B3A9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0E2EF1E1">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w:t>
            </w:r>
          </w:p>
        </w:tc>
        <w:tc>
          <w:tcPr>
            <w:tcW w:w="857" w:type="dxa"/>
            <w:vAlign w:val="center"/>
          </w:tcPr>
          <w:p w14:paraId="73F83ED3">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2cm厚橡胶地垫</w:t>
            </w:r>
          </w:p>
        </w:tc>
        <w:tc>
          <w:tcPr>
            <w:tcW w:w="643" w:type="dxa"/>
            <w:vAlign w:val="center"/>
          </w:tcPr>
          <w:p w14:paraId="7413FD71">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160</w:t>
            </w:r>
          </w:p>
        </w:tc>
        <w:tc>
          <w:tcPr>
            <w:tcW w:w="514" w:type="dxa"/>
            <w:vAlign w:val="center"/>
          </w:tcPr>
          <w:p w14:paraId="73A8377D">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平方</w:t>
            </w:r>
          </w:p>
        </w:tc>
        <w:tc>
          <w:tcPr>
            <w:tcW w:w="4786" w:type="dxa"/>
            <w:vAlign w:val="center"/>
          </w:tcPr>
          <w:p w14:paraId="1E71DA8A">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1.高弹性 EPDM/SBR 聚合物，具有缓冲减震与隔音功能。</w:t>
            </w:r>
          </w:p>
          <w:p w14:paraId="36A00F19">
            <w:pPr>
              <w:jc w:val="left"/>
              <w:rPr>
                <w:rFonts w:asciiTheme="minorEastAsia" w:hAnsiTheme="minorEastAsia" w:eastAsiaTheme="minorEastAsia" w:cstheme="minorEastAsia"/>
                <w:b/>
                <w:bCs/>
                <w:color w:val="auto"/>
              </w:rPr>
            </w:pPr>
            <w:r>
              <w:rPr>
                <w:rFonts w:hint="eastAsia" w:asciiTheme="minorEastAsia" w:hAnsiTheme="minorEastAsia" w:eastAsiaTheme="minorEastAsia" w:cstheme="minorEastAsia"/>
                <w:color w:val="auto"/>
                <w:sz w:val="24"/>
                <w:szCs w:val="24"/>
              </w:rPr>
              <w:t>2.规格：50cm*50cm*2mm。</w:t>
            </w:r>
          </w:p>
          <w:p w14:paraId="1D47CA51">
            <w:pPr>
              <w:pStyle w:val="18"/>
              <w:spacing w:after="0" w:line="240" w:lineRule="auto"/>
              <w:ind w:left="0" w:leftChars="0" w:firstLine="0"/>
              <w:rPr>
                <w:rFonts w:asciiTheme="minorEastAsia" w:hAnsiTheme="minorEastAsia" w:eastAsiaTheme="minorEastAsia" w:cstheme="minorEastAsia"/>
                <w:b/>
                <w:bCs/>
                <w:color w:val="auto"/>
              </w:rPr>
            </w:pPr>
            <w:r>
              <w:rPr>
                <w:rFonts w:hint="eastAsia" w:asciiTheme="minorEastAsia" w:hAnsiTheme="minorEastAsia" w:eastAsiaTheme="minorEastAsia" w:cstheme="minorEastAsia"/>
                <w:color w:val="auto"/>
              </w:rPr>
              <w:t>3.20mm厚地垫冲击衰减</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临界跌落高度，测试9次临界跌落高度CFH最低值≥0.58m。</w:t>
            </w:r>
          </w:p>
        </w:tc>
        <w:tc>
          <w:tcPr>
            <w:tcW w:w="486" w:type="dxa"/>
            <w:vAlign w:val="center"/>
          </w:tcPr>
          <w:p w14:paraId="29A98B02">
            <w:pP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vAlign w:val="center"/>
          </w:tcPr>
          <w:p w14:paraId="1E60860D">
            <w:pPr>
              <w:rPr>
                <w:rFonts w:asciiTheme="minorEastAsia" w:hAnsiTheme="minorEastAsia" w:eastAsiaTheme="minorEastAsia" w:cstheme="minorEastAsia"/>
                <w:b/>
                <w:bCs/>
                <w:color w:val="auto"/>
                <w:sz w:val="24"/>
                <w:szCs w:val="24"/>
              </w:rPr>
            </w:pPr>
            <w:r>
              <w:rPr>
                <w:rFonts w:hint="eastAsia" w:ascii="宋体" w:hAnsi="宋体" w:eastAsia="宋体"/>
                <w:bCs/>
                <w:color w:val="auto"/>
                <w:sz w:val="24"/>
                <w:szCs w:val="18"/>
                <w:highlight w:val="none"/>
                <w:lang w:eastAsia="zh-CN"/>
              </w:rPr>
              <w:t>非进口产品</w:t>
            </w:r>
          </w:p>
        </w:tc>
      </w:tr>
      <w:tr w14:paraId="4F7EA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21EAD55B">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w:t>
            </w:r>
          </w:p>
        </w:tc>
        <w:tc>
          <w:tcPr>
            <w:tcW w:w="857" w:type="dxa"/>
            <w:vAlign w:val="center"/>
          </w:tcPr>
          <w:p w14:paraId="0BF712D0">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20KG牛角包</w:t>
            </w:r>
          </w:p>
        </w:tc>
        <w:tc>
          <w:tcPr>
            <w:tcW w:w="643" w:type="dxa"/>
            <w:vAlign w:val="center"/>
          </w:tcPr>
          <w:p w14:paraId="251BAB52">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514" w:type="dxa"/>
            <w:vAlign w:val="center"/>
          </w:tcPr>
          <w:p w14:paraId="0748FA7F">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套</w:t>
            </w:r>
          </w:p>
        </w:tc>
        <w:tc>
          <w:tcPr>
            <w:tcW w:w="4786" w:type="dxa"/>
            <w:vAlign w:val="center"/>
          </w:tcPr>
          <w:p w14:paraId="6E071100">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1.每套4只，10、12、15、20KG。</w:t>
            </w:r>
          </w:p>
          <w:p w14:paraId="33B6AB60">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2.表面碳素材料，整体丝线缝纫，填塞物均为PP棉，配重填塞物为均匀细沙，每个规格不同颜色。</w:t>
            </w:r>
          </w:p>
        </w:tc>
        <w:tc>
          <w:tcPr>
            <w:tcW w:w="486" w:type="dxa"/>
            <w:vAlign w:val="center"/>
          </w:tcPr>
          <w:p w14:paraId="44ECEED1">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vAlign w:val="center"/>
          </w:tcPr>
          <w:p w14:paraId="1AF07F47">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4D143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64D7A70A">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19</w:t>
            </w:r>
          </w:p>
        </w:tc>
        <w:tc>
          <w:tcPr>
            <w:tcW w:w="857" w:type="dxa"/>
            <w:vAlign w:val="center"/>
          </w:tcPr>
          <w:p w14:paraId="23B630DB">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80KG训练轮胎</w:t>
            </w:r>
          </w:p>
        </w:tc>
        <w:tc>
          <w:tcPr>
            <w:tcW w:w="643" w:type="dxa"/>
            <w:vAlign w:val="center"/>
          </w:tcPr>
          <w:p w14:paraId="01B69527">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514" w:type="dxa"/>
            <w:vAlign w:val="center"/>
          </w:tcPr>
          <w:p w14:paraId="67EBB906">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只</w:t>
            </w:r>
          </w:p>
        </w:tc>
        <w:tc>
          <w:tcPr>
            <w:tcW w:w="4786" w:type="dxa"/>
            <w:vAlign w:val="center"/>
          </w:tcPr>
          <w:p w14:paraId="25386334">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1.厚430*直径1000mm</w:t>
            </w:r>
          </w:p>
          <w:p w14:paraId="739B828A">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2.全新轮胎，没有灰尘，没有铁刺，不脏衣服。体能训练健身轮胎大力士爆发力耐力锤击翻转力量综合。</w:t>
            </w:r>
          </w:p>
        </w:tc>
        <w:tc>
          <w:tcPr>
            <w:tcW w:w="486" w:type="dxa"/>
            <w:vAlign w:val="center"/>
          </w:tcPr>
          <w:p w14:paraId="14FAC0C8">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vAlign w:val="center"/>
          </w:tcPr>
          <w:p w14:paraId="055BC300">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72681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7E749BF1">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w:t>
            </w:r>
          </w:p>
        </w:tc>
        <w:tc>
          <w:tcPr>
            <w:tcW w:w="857" w:type="dxa"/>
            <w:vAlign w:val="center"/>
          </w:tcPr>
          <w:p w14:paraId="742A76EF">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120KG训练轮胎</w:t>
            </w:r>
          </w:p>
        </w:tc>
        <w:tc>
          <w:tcPr>
            <w:tcW w:w="643" w:type="dxa"/>
            <w:vAlign w:val="center"/>
          </w:tcPr>
          <w:p w14:paraId="6C059974">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514" w:type="dxa"/>
            <w:vAlign w:val="center"/>
          </w:tcPr>
          <w:p w14:paraId="74FA292A">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只</w:t>
            </w:r>
          </w:p>
        </w:tc>
        <w:tc>
          <w:tcPr>
            <w:tcW w:w="4786" w:type="dxa"/>
            <w:vAlign w:val="center"/>
          </w:tcPr>
          <w:p w14:paraId="63A72405">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1.厚460*直径1260mm</w:t>
            </w:r>
          </w:p>
          <w:p w14:paraId="3D396BAF">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2.全新轮胎，没有灰尘，没有铁刺，不脏衣服。体能训练健身轮胎大力士爆发力耐力锤击翻转力量综合。</w:t>
            </w:r>
          </w:p>
        </w:tc>
        <w:tc>
          <w:tcPr>
            <w:tcW w:w="486" w:type="dxa"/>
            <w:vAlign w:val="center"/>
          </w:tcPr>
          <w:p w14:paraId="090EA613">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vAlign w:val="center"/>
          </w:tcPr>
          <w:p w14:paraId="1EE641DD">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51B1E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4B19B31D">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w:t>
            </w:r>
          </w:p>
        </w:tc>
        <w:tc>
          <w:tcPr>
            <w:tcW w:w="857" w:type="dxa"/>
            <w:vAlign w:val="center"/>
          </w:tcPr>
          <w:p w14:paraId="736AA36A">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四级跳箱</w:t>
            </w:r>
          </w:p>
        </w:tc>
        <w:tc>
          <w:tcPr>
            <w:tcW w:w="643" w:type="dxa"/>
            <w:vAlign w:val="center"/>
          </w:tcPr>
          <w:p w14:paraId="27DE49B1">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514" w:type="dxa"/>
            <w:vAlign w:val="center"/>
          </w:tcPr>
          <w:p w14:paraId="58998B7A">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套</w:t>
            </w:r>
          </w:p>
        </w:tc>
        <w:tc>
          <w:tcPr>
            <w:tcW w:w="4786" w:type="dxa"/>
            <w:vAlign w:val="center"/>
          </w:tcPr>
          <w:p w14:paraId="6E899897">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1.四种不同高度15cm,30cm,45cm,60cm。</w:t>
            </w:r>
          </w:p>
          <w:p w14:paraId="5B8E96CD">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2.外包PVC夹网革。</w:t>
            </w:r>
          </w:p>
          <w:p w14:paraId="7BFC98D6">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3.内芯再生棉+EPE。</w:t>
            </w:r>
          </w:p>
        </w:tc>
        <w:tc>
          <w:tcPr>
            <w:tcW w:w="486" w:type="dxa"/>
            <w:vAlign w:val="center"/>
          </w:tcPr>
          <w:p w14:paraId="48EA1965">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vAlign w:val="center"/>
          </w:tcPr>
          <w:p w14:paraId="6A781E6B">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45DE1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1411DF04">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w:t>
            </w:r>
          </w:p>
        </w:tc>
        <w:tc>
          <w:tcPr>
            <w:tcW w:w="857" w:type="dxa"/>
            <w:vAlign w:val="center"/>
          </w:tcPr>
          <w:p w14:paraId="61974737">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战绳</w:t>
            </w:r>
          </w:p>
        </w:tc>
        <w:tc>
          <w:tcPr>
            <w:tcW w:w="643" w:type="dxa"/>
            <w:vAlign w:val="center"/>
          </w:tcPr>
          <w:p w14:paraId="6B2DEA05">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w:t>
            </w:r>
          </w:p>
        </w:tc>
        <w:tc>
          <w:tcPr>
            <w:tcW w:w="514" w:type="dxa"/>
            <w:vAlign w:val="center"/>
          </w:tcPr>
          <w:p w14:paraId="7B346449">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w:t>
            </w:r>
          </w:p>
        </w:tc>
        <w:tc>
          <w:tcPr>
            <w:tcW w:w="4786" w:type="dxa"/>
            <w:vAlign w:val="center"/>
          </w:tcPr>
          <w:p w14:paraId="72F7010A">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1.规格：长度12m。</w:t>
            </w:r>
          </w:p>
          <w:p w14:paraId="178A441D">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2.承载 ≥5000KG。</w:t>
            </w:r>
          </w:p>
          <w:p w14:paraId="4EE05FE8">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3.材质</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高强涤纶。</w:t>
            </w:r>
          </w:p>
          <w:p w14:paraId="6A0A81C6">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4.直径：38mm。</w:t>
            </w:r>
          </w:p>
          <w:p w14:paraId="68E1CC88">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5.颜色：黑色。</w:t>
            </w:r>
          </w:p>
        </w:tc>
        <w:tc>
          <w:tcPr>
            <w:tcW w:w="486" w:type="dxa"/>
            <w:vAlign w:val="center"/>
          </w:tcPr>
          <w:p w14:paraId="68C9C8A4">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vAlign w:val="center"/>
          </w:tcPr>
          <w:p w14:paraId="3B4B018E">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6F591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708DA939">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23</w:t>
            </w:r>
          </w:p>
        </w:tc>
        <w:tc>
          <w:tcPr>
            <w:tcW w:w="857" w:type="dxa"/>
            <w:vAlign w:val="center"/>
          </w:tcPr>
          <w:p w14:paraId="7C2116E0">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10米敏捷梯</w:t>
            </w:r>
          </w:p>
        </w:tc>
        <w:tc>
          <w:tcPr>
            <w:tcW w:w="643" w:type="dxa"/>
            <w:vAlign w:val="center"/>
          </w:tcPr>
          <w:p w14:paraId="36E35431">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p>
        </w:tc>
        <w:tc>
          <w:tcPr>
            <w:tcW w:w="514" w:type="dxa"/>
            <w:vAlign w:val="center"/>
          </w:tcPr>
          <w:p w14:paraId="5AA7728A">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副</w:t>
            </w:r>
          </w:p>
        </w:tc>
        <w:tc>
          <w:tcPr>
            <w:tcW w:w="4786" w:type="dxa"/>
            <w:vAlign w:val="center"/>
          </w:tcPr>
          <w:p w14:paraId="121DFC0A">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1.10米20栏</w:t>
            </w:r>
          </w:p>
          <w:p w14:paraId="2955F468">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2.防滑横格+高密度尼龙织带。</w:t>
            </w:r>
          </w:p>
        </w:tc>
        <w:tc>
          <w:tcPr>
            <w:tcW w:w="486" w:type="dxa"/>
            <w:vAlign w:val="center"/>
          </w:tcPr>
          <w:p w14:paraId="4683EA7A">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vAlign w:val="center"/>
          </w:tcPr>
          <w:p w14:paraId="6A349E01">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490C1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659E81BA">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24</w:t>
            </w:r>
          </w:p>
        </w:tc>
        <w:tc>
          <w:tcPr>
            <w:tcW w:w="857" w:type="dxa"/>
            <w:vAlign w:val="center"/>
          </w:tcPr>
          <w:p w14:paraId="5354C53D">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敏捷栏</w:t>
            </w:r>
          </w:p>
        </w:tc>
        <w:tc>
          <w:tcPr>
            <w:tcW w:w="643" w:type="dxa"/>
            <w:vAlign w:val="center"/>
          </w:tcPr>
          <w:p w14:paraId="1E8E78CF">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w:t>
            </w:r>
          </w:p>
        </w:tc>
        <w:tc>
          <w:tcPr>
            <w:tcW w:w="514" w:type="dxa"/>
            <w:vAlign w:val="center"/>
          </w:tcPr>
          <w:p w14:paraId="05C36B17">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套</w:t>
            </w:r>
          </w:p>
        </w:tc>
        <w:tc>
          <w:tcPr>
            <w:tcW w:w="4786" w:type="dxa"/>
            <w:vAlign w:val="center"/>
          </w:tcPr>
          <w:p w14:paraId="396CD971">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1.每套5只</w:t>
            </w:r>
          </w:p>
          <w:p w14:paraId="6E465E9C">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2.高度，最高320mm，最低200mm</w:t>
            </w:r>
          </w:p>
        </w:tc>
        <w:tc>
          <w:tcPr>
            <w:tcW w:w="486" w:type="dxa"/>
            <w:vAlign w:val="center"/>
          </w:tcPr>
          <w:p w14:paraId="6288E80A">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vAlign w:val="center"/>
          </w:tcPr>
          <w:p w14:paraId="31832516">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56F97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2B56FF20">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25</w:t>
            </w:r>
          </w:p>
        </w:tc>
        <w:tc>
          <w:tcPr>
            <w:tcW w:w="857" w:type="dxa"/>
            <w:vAlign w:val="center"/>
          </w:tcPr>
          <w:p w14:paraId="5443099E">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标志桶</w:t>
            </w:r>
          </w:p>
        </w:tc>
        <w:tc>
          <w:tcPr>
            <w:tcW w:w="643" w:type="dxa"/>
            <w:vAlign w:val="center"/>
          </w:tcPr>
          <w:p w14:paraId="110E09ED">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w:t>
            </w:r>
          </w:p>
        </w:tc>
        <w:tc>
          <w:tcPr>
            <w:tcW w:w="514" w:type="dxa"/>
            <w:vAlign w:val="center"/>
          </w:tcPr>
          <w:p w14:paraId="0D246B62">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套</w:t>
            </w:r>
          </w:p>
        </w:tc>
        <w:tc>
          <w:tcPr>
            <w:tcW w:w="4786" w:type="dxa"/>
            <w:vAlign w:val="center"/>
          </w:tcPr>
          <w:p w14:paraId="6354016E">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1.18只/套，9英寸、12英寸、15英寸</w:t>
            </w:r>
          </w:p>
          <w:p w14:paraId="4D3F9796">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2.主要是为运动员训练敏捷性和速度必备的器材</w:t>
            </w:r>
          </w:p>
        </w:tc>
        <w:tc>
          <w:tcPr>
            <w:tcW w:w="486" w:type="dxa"/>
            <w:vAlign w:val="center"/>
          </w:tcPr>
          <w:p w14:paraId="6825C38B">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vAlign w:val="center"/>
          </w:tcPr>
          <w:p w14:paraId="3BE92A24">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6921A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46D2B1B1">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26</w:t>
            </w:r>
          </w:p>
        </w:tc>
        <w:tc>
          <w:tcPr>
            <w:tcW w:w="857" w:type="dxa"/>
            <w:vAlign w:val="center"/>
          </w:tcPr>
          <w:p w14:paraId="4FDF4F8B">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双格肋木</w:t>
            </w:r>
          </w:p>
        </w:tc>
        <w:tc>
          <w:tcPr>
            <w:tcW w:w="643" w:type="dxa"/>
            <w:vAlign w:val="center"/>
          </w:tcPr>
          <w:p w14:paraId="5BEF6992">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p>
        </w:tc>
        <w:tc>
          <w:tcPr>
            <w:tcW w:w="514" w:type="dxa"/>
            <w:vAlign w:val="center"/>
          </w:tcPr>
          <w:p w14:paraId="7AD27071">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副</w:t>
            </w:r>
          </w:p>
        </w:tc>
        <w:tc>
          <w:tcPr>
            <w:tcW w:w="4786" w:type="dxa"/>
            <w:vAlign w:val="center"/>
          </w:tcPr>
          <w:p w14:paraId="389CB971">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1.肋木基本尺寸：长×高=2100×2700（mm）。</w:t>
            </w:r>
          </w:p>
          <w:p w14:paraId="654DB1C3">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2.肋木由3根立柱，1根横梁和12根横杆组成，立柱和横梁采用水曲柳，通过特制M10螺栓连接，横杆采用Φ38水曲柳杠面，三根立柱两根侧立柱打单边孔，一根中立柱打双边通孔。</w:t>
            </w:r>
          </w:p>
          <w:p w14:paraId="30840A3D">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3.立柱采用≥95×42mm水曲柳，通过专用连接板膨胀螺栓与墙体连接 。</w:t>
            </w:r>
          </w:p>
        </w:tc>
        <w:tc>
          <w:tcPr>
            <w:tcW w:w="486" w:type="dxa"/>
            <w:vAlign w:val="center"/>
          </w:tcPr>
          <w:p w14:paraId="1B58DC62">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vAlign w:val="center"/>
          </w:tcPr>
          <w:p w14:paraId="6277D44F">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3516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324B6C3C">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27</w:t>
            </w:r>
          </w:p>
        </w:tc>
        <w:tc>
          <w:tcPr>
            <w:tcW w:w="857" w:type="dxa"/>
            <w:vAlign w:val="center"/>
          </w:tcPr>
          <w:p w14:paraId="781283E0">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柱体软包</w:t>
            </w:r>
          </w:p>
        </w:tc>
        <w:tc>
          <w:tcPr>
            <w:tcW w:w="643" w:type="dxa"/>
            <w:vAlign w:val="center"/>
          </w:tcPr>
          <w:p w14:paraId="256F0E17">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w:t>
            </w:r>
          </w:p>
        </w:tc>
        <w:tc>
          <w:tcPr>
            <w:tcW w:w="514" w:type="dxa"/>
            <w:vAlign w:val="center"/>
          </w:tcPr>
          <w:p w14:paraId="509FA252">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个</w:t>
            </w:r>
          </w:p>
        </w:tc>
        <w:tc>
          <w:tcPr>
            <w:tcW w:w="4786" w:type="dxa"/>
            <w:vAlign w:val="center"/>
          </w:tcPr>
          <w:p w14:paraId="5689989D">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1.12±1mm厚阻燃底板，汽钉与墙面固定，高度2.4米；</w:t>
            </w:r>
          </w:p>
          <w:p w14:paraId="50BC8182">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2.15±1mm厚玻纤板，PVC革蒙面，环保胶水与底板粘接，可有效起到防撞作用，同时具备较好吸声效果；</w:t>
            </w:r>
          </w:p>
          <w:p w14:paraId="2D2FD8E0">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3.含消防箱活动暗门制作安装（如有），柱子消防箱暗门颜色区分。</w:t>
            </w:r>
          </w:p>
        </w:tc>
        <w:tc>
          <w:tcPr>
            <w:tcW w:w="486" w:type="dxa"/>
            <w:vAlign w:val="center"/>
          </w:tcPr>
          <w:p w14:paraId="3C2F2968">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vAlign w:val="center"/>
          </w:tcPr>
          <w:p w14:paraId="0A96C343">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7BD53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0D8647E4">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28</w:t>
            </w:r>
          </w:p>
        </w:tc>
        <w:tc>
          <w:tcPr>
            <w:tcW w:w="857" w:type="dxa"/>
            <w:vAlign w:val="center"/>
          </w:tcPr>
          <w:p w14:paraId="372CAA7F">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跑道终点墙面防冲击垫</w:t>
            </w:r>
          </w:p>
        </w:tc>
        <w:tc>
          <w:tcPr>
            <w:tcW w:w="643" w:type="dxa"/>
            <w:vAlign w:val="center"/>
          </w:tcPr>
          <w:p w14:paraId="1C8214BC">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23.75</w:t>
            </w:r>
          </w:p>
        </w:tc>
        <w:tc>
          <w:tcPr>
            <w:tcW w:w="514" w:type="dxa"/>
            <w:vAlign w:val="center"/>
          </w:tcPr>
          <w:p w14:paraId="1FC49B73">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平方</w:t>
            </w:r>
          </w:p>
        </w:tc>
        <w:tc>
          <w:tcPr>
            <w:tcW w:w="4786" w:type="dxa"/>
            <w:vAlign w:val="center"/>
          </w:tcPr>
          <w:p w14:paraId="06C2187C">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1.硬质海绵厚度11cm，高度2.4米。</w:t>
            </w:r>
          </w:p>
          <w:p w14:paraId="57DB5ACF">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2.PVC罩面，可有效起到防撞作用。</w:t>
            </w:r>
          </w:p>
        </w:tc>
        <w:tc>
          <w:tcPr>
            <w:tcW w:w="486" w:type="dxa"/>
            <w:vAlign w:val="center"/>
          </w:tcPr>
          <w:p w14:paraId="4FAA0146">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vAlign w:val="center"/>
          </w:tcPr>
          <w:p w14:paraId="08E14559">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584EA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7E765EA1">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29</w:t>
            </w:r>
          </w:p>
        </w:tc>
        <w:tc>
          <w:tcPr>
            <w:tcW w:w="857" w:type="dxa"/>
            <w:vAlign w:val="center"/>
          </w:tcPr>
          <w:p w14:paraId="6A0686AA">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运动PVC地胶</w:t>
            </w:r>
          </w:p>
        </w:tc>
        <w:tc>
          <w:tcPr>
            <w:tcW w:w="643" w:type="dxa"/>
            <w:vAlign w:val="center"/>
          </w:tcPr>
          <w:p w14:paraId="12563C8E">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424</w:t>
            </w:r>
          </w:p>
        </w:tc>
        <w:tc>
          <w:tcPr>
            <w:tcW w:w="514" w:type="dxa"/>
            <w:vAlign w:val="center"/>
          </w:tcPr>
          <w:p w14:paraId="1B5DEE80">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平方</w:t>
            </w:r>
          </w:p>
        </w:tc>
        <w:tc>
          <w:tcPr>
            <w:tcW w:w="4786" w:type="dxa"/>
            <w:vAlign w:val="center"/>
          </w:tcPr>
          <w:p w14:paraId="24A455E8">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1.厚度≥4.5mm，面层为亮橙色</w:t>
            </w:r>
          </w:p>
          <w:p w14:paraId="65ED5F3B">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2.邵氏硬度70-90度（邵A）</w:t>
            </w:r>
          </w:p>
          <w:p w14:paraId="7B214BBF">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3.拉伸强度≥1.5MPa</w:t>
            </w:r>
          </w:p>
          <w:p w14:paraId="64D8BE01">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4.拉断伸长率≥120%</w:t>
            </w:r>
          </w:p>
          <w:p w14:paraId="21164DD8">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5.面质量偏差≤±3%</w:t>
            </w:r>
          </w:p>
          <w:p w14:paraId="5B026A74">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6.加热尺寸变化率（纵向，横向）≤0.4%</w:t>
            </w:r>
          </w:p>
          <w:p w14:paraId="5D0CB87F">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7.耐磨性T级，体积损失≤2.0mm³</w:t>
            </w:r>
          </w:p>
          <w:p w14:paraId="4F39E0DE">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8.焊接强度，平均值≥500N/50mm；最小值≥400N/50mm</w:t>
            </w:r>
          </w:p>
          <w:p w14:paraId="63C74312">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9.防滑性</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湿法</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≥0.6</w:t>
            </w:r>
          </w:p>
          <w:p w14:paraId="4BA8191C">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10.阻燃性：Ⅰ级</w:t>
            </w:r>
          </w:p>
          <w:p w14:paraId="4728C3B3">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11.可溶性重金属铅含量≤20mg/㎡</w:t>
            </w:r>
          </w:p>
          <w:p w14:paraId="360E5D85">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12.可溶性重金属镉含量≤20mg/㎡</w:t>
            </w:r>
          </w:p>
          <w:p w14:paraId="116ACEE8">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13.灰分含量≤0.2%</w:t>
            </w:r>
          </w:p>
          <w:p w14:paraId="6E283516">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14.氯乙烯含量：未检出 </w:t>
            </w:r>
          </w:p>
        </w:tc>
        <w:tc>
          <w:tcPr>
            <w:tcW w:w="486" w:type="dxa"/>
            <w:vAlign w:val="center"/>
          </w:tcPr>
          <w:p w14:paraId="3C969ABE">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vAlign w:val="center"/>
          </w:tcPr>
          <w:p w14:paraId="55D407C3">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40012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361B2F39">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30</w:t>
            </w:r>
          </w:p>
        </w:tc>
        <w:tc>
          <w:tcPr>
            <w:tcW w:w="857" w:type="dxa"/>
            <w:vAlign w:val="center"/>
          </w:tcPr>
          <w:p w14:paraId="3E094779">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体育专用照明</w:t>
            </w:r>
          </w:p>
        </w:tc>
        <w:tc>
          <w:tcPr>
            <w:tcW w:w="643" w:type="dxa"/>
            <w:vAlign w:val="center"/>
          </w:tcPr>
          <w:p w14:paraId="4C6A00D8">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60</w:t>
            </w:r>
          </w:p>
        </w:tc>
        <w:tc>
          <w:tcPr>
            <w:tcW w:w="514" w:type="dxa"/>
            <w:vAlign w:val="center"/>
          </w:tcPr>
          <w:p w14:paraId="55FBCCA2">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盏</w:t>
            </w:r>
          </w:p>
        </w:tc>
        <w:tc>
          <w:tcPr>
            <w:tcW w:w="4786" w:type="dxa"/>
            <w:vAlign w:val="center"/>
          </w:tcPr>
          <w:p w14:paraId="623D14D4">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1.灯具额定功率100W，输入功率100W±3%，灯具光效≥110lm/W；功率因数≥0.97；5000K≤色温≤6000K；Ra≥80，R9≥0</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色容差≤5；输入电压： AC220V±5％；频率：50</w:t>
            </w:r>
            <w:r>
              <w:rPr>
                <w:rFonts w:hint="eastAsia" w:asciiTheme="minorEastAsia" w:hAnsiTheme="minorEastAsia" w:eastAsiaTheme="minorEastAsia" w:cstheme="minorEastAsia"/>
                <w:color w:val="auto"/>
                <w:sz w:val="24"/>
                <w:szCs w:val="24"/>
                <w:lang w:eastAsia="zh-CN"/>
              </w:rPr>
              <w:t>Hz</w:t>
            </w:r>
            <w:r>
              <w:rPr>
                <w:rFonts w:hint="eastAsia" w:asciiTheme="minorEastAsia" w:hAnsiTheme="minorEastAsia" w:eastAsiaTheme="minorEastAsia" w:cstheme="minorEastAsia"/>
                <w:color w:val="auto"/>
                <w:sz w:val="24"/>
                <w:szCs w:val="24"/>
              </w:rPr>
              <w:t>±2％。</w:t>
            </w:r>
          </w:p>
          <w:p w14:paraId="4A903885">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2.LED灯具为长条形结构设计</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光源采用SMD封装工艺。</w:t>
            </w:r>
          </w:p>
          <w:p w14:paraId="3AF03495">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3.LED灯具散热器使用铝合金型材。</w:t>
            </w:r>
          </w:p>
          <w:p w14:paraId="5F9DA22E">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4.灯具产品使用的耐腐蚀性好，灯具采用强耐腐蚀材料</w:t>
            </w:r>
            <w:r>
              <w:rPr>
                <w:rFonts w:hint="eastAsia" w:asciiTheme="minorEastAsia" w:hAnsiTheme="minorEastAsia" w:eastAsiaTheme="minorEastAsia" w:cstheme="minorEastAsia"/>
                <w:color w:val="auto"/>
                <w:sz w:val="24"/>
                <w:szCs w:val="24"/>
                <w:lang w:eastAsia="zh-CN"/>
              </w:rPr>
              <w:t>。</w:t>
            </w:r>
          </w:p>
          <w:p w14:paraId="28521224">
            <w:pP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5.灯具符合 GB/T38539-2020:LED 体育照明应用技术要求</w:t>
            </w:r>
            <w:r>
              <w:rPr>
                <w:rFonts w:hint="eastAsia" w:asciiTheme="minorEastAsia" w:hAnsiTheme="minorEastAsia" w:eastAsiaTheme="minorEastAsia" w:cstheme="minorEastAsia"/>
                <w:color w:val="auto"/>
                <w:sz w:val="24"/>
                <w:szCs w:val="24"/>
                <w:lang w:eastAsia="zh-CN"/>
              </w:rPr>
              <w:t>。</w:t>
            </w:r>
          </w:p>
          <w:p w14:paraId="617A53D7">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.含安装所需国标线缆、线管等所有辅材。</w:t>
            </w:r>
          </w:p>
        </w:tc>
        <w:tc>
          <w:tcPr>
            <w:tcW w:w="486" w:type="dxa"/>
            <w:vAlign w:val="center"/>
          </w:tcPr>
          <w:p w14:paraId="197099F3">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vAlign w:val="center"/>
          </w:tcPr>
          <w:p w14:paraId="63A18059">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60500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46A18B71">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31</w:t>
            </w:r>
          </w:p>
        </w:tc>
        <w:tc>
          <w:tcPr>
            <w:tcW w:w="857" w:type="dxa"/>
            <w:vAlign w:val="center"/>
          </w:tcPr>
          <w:p w14:paraId="553EC337">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配电柜</w:t>
            </w:r>
          </w:p>
        </w:tc>
        <w:tc>
          <w:tcPr>
            <w:tcW w:w="643" w:type="dxa"/>
            <w:vAlign w:val="center"/>
          </w:tcPr>
          <w:p w14:paraId="0909D4FF">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514" w:type="dxa"/>
            <w:vAlign w:val="center"/>
          </w:tcPr>
          <w:p w14:paraId="6897BF94">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套</w:t>
            </w:r>
          </w:p>
        </w:tc>
        <w:tc>
          <w:tcPr>
            <w:tcW w:w="4786" w:type="dxa"/>
            <w:vAlign w:val="center"/>
          </w:tcPr>
          <w:p w14:paraId="683232FB">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定制，满足体能竞赛训练馆照明使用要求。</w:t>
            </w:r>
          </w:p>
        </w:tc>
        <w:tc>
          <w:tcPr>
            <w:tcW w:w="486" w:type="dxa"/>
            <w:vAlign w:val="center"/>
          </w:tcPr>
          <w:p w14:paraId="4815E41E">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vAlign w:val="center"/>
          </w:tcPr>
          <w:p w14:paraId="1083AAD2">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4E135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2" w:type="dxa"/>
            <w:gridSpan w:val="5"/>
            <w:vAlign w:val="center"/>
          </w:tcPr>
          <w:p w14:paraId="7A5F12CC">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四、武术综合馆</w:t>
            </w:r>
          </w:p>
        </w:tc>
        <w:tc>
          <w:tcPr>
            <w:tcW w:w="486" w:type="dxa"/>
            <w:vAlign w:val="center"/>
          </w:tcPr>
          <w:p w14:paraId="0DF440E0">
            <w:pPr>
              <w:jc w:val="left"/>
              <w:rPr>
                <w:rFonts w:asciiTheme="minorEastAsia" w:hAnsiTheme="minorEastAsia" w:eastAsiaTheme="minorEastAsia" w:cstheme="minorEastAsia"/>
                <w:b/>
                <w:bCs/>
                <w:color w:val="auto"/>
                <w:sz w:val="24"/>
                <w:szCs w:val="24"/>
              </w:rPr>
            </w:pPr>
          </w:p>
        </w:tc>
        <w:tc>
          <w:tcPr>
            <w:tcW w:w="514" w:type="dxa"/>
            <w:vAlign w:val="center"/>
          </w:tcPr>
          <w:p w14:paraId="58233EA1">
            <w:pPr>
              <w:jc w:val="left"/>
              <w:rPr>
                <w:rFonts w:asciiTheme="minorEastAsia" w:hAnsiTheme="minorEastAsia" w:eastAsiaTheme="minorEastAsia" w:cstheme="minorEastAsia"/>
                <w:b/>
                <w:bCs/>
                <w:color w:val="auto"/>
                <w:sz w:val="24"/>
                <w:szCs w:val="24"/>
              </w:rPr>
            </w:pPr>
          </w:p>
        </w:tc>
      </w:tr>
      <w:tr w14:paraId="2C10C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6FF734DD">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857" w:type="dxa"/>
            <w:shd w:val="clear" w:color="auto" w:fill="auto"/>
            <w:vAlign w:val="center"/>
          </w:tcPr>
          <w:p w14:paraId="7CB2DAA4">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武术地毯</w:t>
            </w:r>
          </w:p>
        </w:tc>
        <w:tc>
          <w:tcPr>
            <w:tcW w:w="643" w:type="dxa"/>
            <w:shd w:val="clear" w:color="auto" w:fill="auto"/>
            <w:vAlign w:val="center"/>
          </w:tcPr>
          <w:p w14:paraId="7BB45B25">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120</w:t>
            </w:r>
          </w:p>
        </w:tc>
        <w:tc>
          <w:tcPr>
            <w:tcW w:w="514" w:type="dxa"/>
            <w:shd w:val="clear" w:color="auto" w:fill="auto"/>
            <w:vAlign w:val="center"/>
          </w:tcPr>
          <w:p w14:paraId="68ABA39A">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平方</w:t>
            </w:r>
          </w:p>
        </w:tc>
        <w:tc>
          <w:tcPr>
            <w:tcW w:w="4786" w:type="dxa"/>
            <w:shd w:val="clear" w:color="auto" w:fill="auto"/>
            <w:vAlign w:val="center"/>
          </w:tcPr>
          <w:p w14:paraId="74F3B22A">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1.产品配置：毯面、地垫，8*15米，厚度4cm</w:t>
            </w:r>
          </w:p>
          <w:p w14:paraId="6ED6B9B7">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2.主要材质：XPE地垫、毯面聚酯纤维拉绒地毯</w:t>
            </w:r>
          </w:p>
          <w:p w14:paraId="2722B4F0">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3.功能用途：武术套路比赛、训练使用，有效保护运动员安全。</w:t>
            </w:r>
          </w:p>
          <w:p w14:paraId="33A5D687">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4.毯面尼龙编织，耐磨、防滑、防静电，拼接处公母粘扣手工缝制固定，防止毯面起皱、移位；</w:t>
            </w:r>
          </w:p>
          <w:p w14:paraId="7CB2E462">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5.地垫高效吸能XPE泡沫双面复合拉绒地垫，切割折叠工艺，安装简单，贮存方便；</w:t>
            </w:r>
          </w:p>
          <w:p w14:paraId="6F74E40E">
            <w:pPr>
              <w:jc w:val="left"/>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b/>
                <w:bCs/>
                <w:color w:val="auto"/>
                <w:sz w:val="24"/>
                <w:szCs w:val="24"/>
              </w:rPr>
              <w:t>6.依据GB/T3920-2008色牢度耐干摩擦合格，GB/T2910.1-2009毯面聚酯纤维含量100%（投标文件中承诺合同签订后按采购人要求提供第三方检测机构出具符合该指标带CMA或CNAS标识的检测报告供采购人核查）</w:t>
            </w:r>
          </w:p>
        </w:tc>
        <w:tc>
          <w:tcPr>
            <w:tcW w:w="486" w:type="dxa"/>
            <w:shd w:val="clear" w:color="auto" w:fill="auto"/>
            <w:vAlign w:val="center"/>
          </w:tcPr>
          <w:p w14:paraId="695539FF">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shd w:val="clear" w:color="auto" w:fill="auto"/>
            <w:vAlign w:val="center"/>
          </w:tcPr>
          <w:p w14:paraId="75CC411E">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77CD2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032FD36D">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857" w:type="dxa"/>
            <w:shd w:val="clear" w:color="auto" w:fill="auto"/>
            <w:vAlign w:val="center"/>
          </w:tcPr>
          <w:p w14:paraId="65961980">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落地式压腿把杆</w:t>
            </w:r>
          </w:p>
        </w:tc>
        <w:tc>
          <w:tcPr>
            <w:tcW w:w="643" w:type="dxa"/>
            <w:shd w:val="clear" w:color="auto" w:fill="auto"/>
            <w:vAlign w:val="center"/>
          </w:tcPr>
          <w:p w14:paraId="77BECE2C">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514" w:type="dxa"/>
            <w:shd w:val="clear" w:color="auto" w:fill="auto"/>
            <w:vAlign w:val="center"/>
          </w:tcPr>
          <w:p w14:paraId="42185294">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组</w:t>
            </w:r>
          </w:p>
        </w:tc>
        <w:tc>
          <w:tcPr>
            <w:tcW w:w="4786" w:type="dxa"/>
            <w:shd w:val="clear" w:color="auto" w:fill="auto"/>
            <w:vAlign w:val="center"/>
          </w:tcPr>
          <w:p w14:paraId="4691D505">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1.杠面水曲柳材质，内芯实心钢，每组长3米，高度可调。</w:t>
            </w:r>
          </w:p>
        </w:tc>
        <w:tc>
          <w:tcPr>
            <w:tcW w:w="486" w:type="dxa"/>
            <w:shd w:val="clear" w:color="auto" w:fill="auto"/>
            <w:vAlign w:val="center"/>
          </w:tcPr>
          <w:p w14:paraId="15B2439F">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shd w:val="clear" w:color="auto" w:fill="auto"/>
            <w:vAlign w:val="center"/>
          </w:tcPr>
          <w:p w14:paraId="49C59F82">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4A017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1B4D1873">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857" w:type="dxa"/>
            <w:shd w:val="clear" w:color="auto" w:fill="auto"/>
            <w:vAlign w:val="center"/>
          </w:tcPr>
          <w:p w14:paraId="7CFA68C4">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全身墙面镜</w:t>
            </w:r>
          </w:p>
        </w:tc>
        <w:tc>
          <w:tcPr>
            <w:tcW w:w="643" w:type="dxa"/>
            <w:shd w:val="clear" w:color="auto" w:fill="auto"/>
            <w:vAlign w:val="center"/>
          </w:tcPr>
          <w:p w14:paraId="1B94AFC9">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w:t>
            </w:r>
          </w:p>
        </w:tc>
        <w:tc>
          <w:tcPr>
            <w:tcW w:w="514" w:type="dxa"/>
            <w:shd w:val="clear" w:color="auto" w:fill="auto"/>
            <w:vAlign w:val="center"/>
          </w:tcPr>
          <w:p w14:paraId="0C7F71A6">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平方</w:t>
            </w:r>
          </w:p>
        </w:tc>
        <w:tc>
          <w:tcPr>
            <w:tcW w:w="4786" w:type="dxa"/>
            <w:shd w:val="clear" w:color="auto" w:fill="auto"/>
            <w:vAlign w:val="center"/>
          </w:tcPr>
          <w:p w14:paraId="35C3BFD9">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1.5mm超清银镜，高度2米。</w:t>
            </w:r>
          </w:p>
          <w:p w14:paraId="404E0304">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2.高透光浮法玻璃，背部防爆膜处理，镜边磨边处理。</w:t>
            </w:r>
          </w:p>
        </w:tc>
        <w:tc>
          <w:tcPr>
            <w:tcW w:w="486" w:type="dxa"/>
            <w:shd w:val="clear" w:color="auto" w:fill="auto"/>
            <w:vAlign w:val="center"/>
          </w:tcPr>
          <w:p w14:paraId="2691064C">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shd w:val="clear" w:color="auto" w:fill="auto"/>
            <w:vAlign w:val="center"/>
          </w:tcPr>
          <w:p w14:paraId="52ADBD30">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02CD5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2141ECB8">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857" w:type="dxa"/>
            <w:shd w:val="clear" w:color="auto" w:fill="auto"/>
            <w:vAlign w:val="center"/>
          </w:tcPr>
          <w:p w14:paraId="552A0D5B">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武术枪</w:t>
            </w:r>
          </w:p>
        </w:tc>
        <w:tc>
          <w:tcPr>
            <w:tcW w:w="643" w:type="dxa"/>
            <w:shd w:val="clear" w:color="auto" w:fill="auto"/>
            <w:vAlign w:val="center"/>
          </w:tcPr>
          <w:p w14:paraId="24B514C8">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30</w:t>
            </w:r>
          </w:p>
        </w:tc>
        <w:tc>
          <w:tcPr>
            <w:tcW w:w="514" w:type="dxa"/>
            <w:shd w:val="clear" w:color="auto" w:fill="auto"/>
            <w:vAlign w:val="center"/>
          </w:tcPr>
          <w:p w14:paraId="53DB2712">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w:t>
            </w:r>
          </w:p>
        </w:tc>
        <w:tc>
          <w:tcPr>
            <w:tcW w:w="4786" w:type="dxa"/>
            <w:shd w:val="clear" w:color="auto" w:fill="auto"/>
            <w:vAlign w:val="center"/>
          </w:tcPr>
          <w:p w14:paraId="6B7B7C30">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1.枪头材质：不锈钢一次成型。枪杆材质：铝合金/厚度：≥0.2cm。直径：≥2.5cm。枪樱材质：尼龙编织。</w:t>
            </w:r>
          </w:p>
          <w:p w14:paraId="2882B909">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2.武术套路对练枪。</w:t>
            </w:r>
          </w:p>
        </w:tc>
        <w:tc>
          <w:tcPr>
            <w:tcW w:w="486" w:type="dxa"/>
            <w:shd w:val="clear" w:color="auto" w:fill="auto"/>
            <w:vAlign w:val="center"/>
          </w:tcPr>
          <w:p w14:paraId="158EF8C9">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shd w:val="clear" w:color="auto" w:fill="auto"/>
            <w:vAlign w:val="center"/>
          </w:tcPr>
          <w:p w14:paraId="40D760EC">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69CA2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1E210287">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857" w:type="dxa"/>
            <w:shd w:val="clear" w:color="auto" w:fill="auto"/>
            <w:vAlign w:val="center"/>
          </w:tcPr>
          <w:p w14:paraId="6A31E634">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竞赛枪</w:t>
            </w:r>
          </w:p>
        </w:tc>
        <w:tc>
          <w:tcPr>
            <w:tcW w:w="643" w:type="dxa"/>
            <w:shd w:val="clear" w:color="auto" w:fill="auto"/>
            <w:vAlign w:val="center"/>
          </w:tcPr>
          <w:p w14:paraId="2571E08F">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514" w:type="dxa"/>
            <w:shd w:val="clear" w:color="auto" w:fill="auto"/>
            <w:vAlign w:val="center"/>
          </w:tcPr>
          <w:p w14:paraId="3FCA73A3">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w:t>
            </w:r>
          </w:p>
        </w:tc>
        <w:tc>
          <w:tcPr>
            <w:tcW w:w="4786" w:type="dxa"/>
            <w:shd w:val="clear" w:color="auto" w:fill="auto"/>
            <w:vAlign w:val="center"/>
          </w:tcPr>
          <w:p w14:paraId="121FC0C7">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1.规格：1600mm</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1750mm多种规格可选。</w:t>
            </w:r>
          </w:p>
        </w:tc>
        <w:tc>
          <w:tcPr>
            <w:tcW w:w="486" w:type="dxa"/>
            <w:shd w:val="clear" w:color="auto" w:fill="auto"/>
            <w:vAlign w:val="center"/>
          </w:tcPr>
          <w:p w14:paraId="1C0B3B1E">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shd w:val="clear" w:color="auto" w:fill="auto"/>
            <w:vAlign w:val="center"/>
          </w:tcPr>
          <w:p w14:paraId="7F604DF5">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76924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7CB98803">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p>
        </w:tc>
        <w:tc>
          <w:tcPr>
            <w:tcW w:w="857" w:type="dxa"/>
            <w:shd w:val="clear" w:color="auto" w:fill="auto"/>
            <w:vAlign w:val="center"/>
          </w:tcPr>
          <w:p w14:paraId="520F692C">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南棍</w:t>
            </w:r>
          </w:p>
        </w:tc>
        <w:tc>
          <w:tcPr>
            <w:tcW w:w="643" w:type="dxa"/>
            <w:shd w:val="clear" w:color="auto" w:fill="auto"/>
            <w:vAlign w:val="center"/>
          </w:tcPr>
          <w:p w14:paraId="689F07F6">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30</w:t>
            </w:r>
          </w:p>
        </w:tc>
        <w:tc>
          <w:tcPr>
            <w:tcW w:w="514" w:type="dxa"/>
            <w:shd w:val="clear" w:color="auto" w:fill="auto"/>
            <w:vAlign w:val="center"/>
          </w:tcPr>
          <w:p w14:paraId="58B3FD45">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w:t>
            </w:r>
          </w:p>
        </w:tc>
        <w:tc>
          <w:tcPr>
            <w:tcW w:w="4786" w:type="dxa"/>
            <w:shd w:val="clear" w:color="auto" w:fill="auto"/>
            <w:vAlign w:val="center"/>
          </w:tcPr>
          <w:p w14:paraId="75177CE5">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1.男子：1450mm</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1800mm 多种规格可选；女子：1400mm</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1700mm多种规格可选</w:t>
            </w:r>
          </w:p>
        </w:tc>
        <w:tc>
          <w:tcPr>
            <w:tcW w:w="486" w:type="dxa"/>
            <w:shd w:val="clear" w:color="auto" w:fill="auto"/>
            <w:vAlign w:val="center"/>
          </w:tcPr>
          <w:p w14:paraId="17F170F6">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shd w:val="clear" w:color="auto" w:fill="auto"/>
            <w:vAlign w:val="center"/>
          </w:tcPr>
          <w:p w14:paraId="5CF3E2DE">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639E1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14C47881">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w:t>
            </w:r>
          </w:p>
        </w:tc>
        <w:tc>
          <w:tcPr>
            <w:tcW w:w="857" w:type="dxa"/>
            <w:shd w:val="clear" w:color="auto" w:fill="auto"/>
            <w:vAlign w:val="center"/>
          </w:tcPr>
          <w:p w14:paraId="54FBD4D6">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竞赛南棍</w:t>
            </w:r>
          </w:p>
        </w:tc>
        <w:tc>
          <w:tcPr>
            <w:tcW w:w="643" w:type="dxa"/>
            <w:shd w:val="clear" w:color="auto" w:fill="auto"/>
            <w:vAlign w:val="center"/>
          </w:tcPr>
          <w:p w14:paraId="7CF0A961">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514" w:type="dxa"/>
            <w:shd w:val="clear" w:color="auto" w:fill="auto"/>
            <w:vAlign w:val="center"/>
          </w:tcPr>
          <w:p w14:paraId="61F50FE2">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w:t>
            </w:r>
          </w:p>
        </w:tc>
        <w:tc>
          <w:tcPr>
            <w:tcW w:w="4786" w:type="dxa"/>
            <w:shd w:val="clear" w:color="auto" w:fill="auto"/>
            <w:vAlign w:val="center"/>
          </w:tcPr>
          <w:p w14:paraId="725C4EF2">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1.男子：1450mm</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1800mm 多种规格可选；女子：1400mm</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1700mm多种规格可选。</w:t>
            </w:r>
          </w:p>
        </w:tc>
        <w:tc>
          <w:tcPr>
            <w:tcW w:w="486" w:type="dxa"/>
            <w:shd w:val="clear" w:color="auto" w:fill="auto"/>
            <w:vAlign w:val="center"/>
          </w:tcPr>
          <w:p w14:paraId="07BE86BC">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shd w:val="clear" w:color="auto" w:fill="auto"/>
            <w:vAlign w:val="center"/>
          </w:tcPr>
          <w:p w14:paraId="4B678B10">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17C44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48A5BA44">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w:t>
            </w:r>
          </w:p>
        </w:tc>
        <w:tc>
          <w:tcPr>
            <w:tcW w:w="857" w:type="dxa"/>
            <w:shd w:val="clear" w:color="auto" w:fill="auto"/>
            <w:vAlign w:val="center"/>
          </w:tcPr>
          <w:p w14:paraId="07C30B61">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武术棍</w:t>
            </w:r>
          </w:p>
        </w:tc>
        <w:tc>
          <w:tcPr>
            <w:tcW w:w="643" w:type="dxa"/>
            <w:shd w:val="clear" w:color="auto" w:fill="auto"/>
            <w:vAlign w:val="center"/>
          </w:tcPr>
          <w:p w14:paraId="05EFD0A0">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30</w:t>
            </w:r>
          </w:p>
        </w:tc>
        <w:tc>
          <w:tcPr>
            <w:tcW w:w="514" w:type="dxa"/>
            <w:shd w:val="clear" w:color="auto" w:fill="auto"/>
            <w:vAlign w:val="center"/>
          </w:tcPr>
          <w:p w14:paraId="4CF26DCB">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w:t>
            </w:r>
          </w:p>
        </w:tc>
        <w:tc>
          <w:tcPr>
            <w:tcW w:w="4786" w:type="dxa"/>
            <w:shd w:val="clear" w:color="auto" w:fill="auto"/>
            <w:vAlign w:val="center"/>
          </w:tcPr>
          <w:p w14:paraId="29B31505">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1.白腊木，多种规格可选。</w:t>
            </w:r>
          </w:p>
        </w:tc>
        <w:tc>
          <w:tcPr>
            <w:tcW w:w="486" w:type="dxa"/>
            <w:shd w:val="clear" w:color="auto" w:fill="auto"/>
            <w:vAlign w:val="center"/>
          </w:tcPr>
          <w:p w14:paraId="34F098DD">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shd w:val="clear" w:color="auto" w:fill="auto"/>
            <w:vAlign w:val="center"/>
          </w:tcPr>
          <w:p w14:paraId="0AA098E1">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741A4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17F1365E">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w:t>
            </w:r>
          </w:p>
        </w:tc>
        <w:tc>
          <w:tcPr>
            <w:tcW w:w="857" w:type="dxa"/>
            <w:shd w:val="clear" w:color="auto" w:fill="auto"/>
            <w:vAlign w:val="center"/>
          </w:tcPr>
          <w:p w14:paraId="4893F2F9">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竞赛棍</w:t>
            </w:r>
          </w:p>
        </w:tc>
        <w:tc>
          <w:tcPr>
            <w:tcW w:w="643" w:type="dxa"/>
            <w:shd w:val="clear" w:color="auto" w:fill="auto"/>
            <w:vAlign w:val="center"/>
          </w:tcPr>
          <w:p w14:paraId="5DFF1800">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514" w:type="dxa"/>
            <w:shd w:val="clear" w:color="auto" w:fill="auto"/>
            <w:vAlign w:val="center"/>
          </w:tcPr>
          <w:p w14:paraId="00612C1F">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w:t>
            </w:r>
          </w:p>
        </w:tc>
        <w:tc>
          <w:tcPr>
            <w:tcW w:w="4786" w:type="dxa"/>
            <w:shd w:val="clear" w:color="auto" w:fill="auto"/>
            <w:vAlign w:val="center"/>
          </w:tcPr>
          <w:p w14:paraId="2418F637">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1.男子：1550mm</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1800mm 多种规格可选；女子：1500mm</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1700mm多种规格可选。</w:t>
            </w:r>
          </w:p>
        </w:tc>
        <w:tc>
          <w:tcPr>
            <w:tcW w:w="486" w:type="dxa"/>
            <w:shd w:val="clear" w:color="auto" w:fill="auto"/>
            <w:vAlign w:val="center"/>
          </w:tcPr>
          <w:p w14:paraId="4717732A">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shd w:val="clear" w:color="auto" w:fill="auto"/>
            <w:vAlign w:val="center"/>
          </w:tcPr>
          <w:p w14:paraId="5D68B072">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0F6F1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360E1394">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w:t>
            </w:r>
          </w:p>
        </w:tc>
        <w:tc>
          <w:tcPr>
            <w:tcW w:w="857" w:type="dxa"/>
            <w:shd w:val="clear" w:color="auto" w:fill="auto"/>
            <w:vAlign w:val="center"/>
          </w:tcPr>
          <w:p w14:paraId="762549C1">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竞赛刀</w:t>
            </w:r>
          </w:p>
        </w:tc>
        <w:tc>
          <w:tcPr>
            <w:tcW w:w="643" w:type="dxa"/>
            <w:shd w:val="clear" w:color="auto" w:fill="auto"/>
            <w:vAlign w:val="center"/>
          </w:tcPr>
          <w:p w14:paraId="419B8396">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514" w:type="dxa"/>
            <w:shd w:val="clear" w:color="auto" w:fill="auto"/>
            <w:vAlign w:val="center"/>
          </w:tcPr>
          <w:p w14:paraId="56DAF028">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把</w:t>
            </w:r>
          </w:p>
        </w:tc>
        <w:tc>
          <w:tcPr>
            <w:tcW w:w="4786" w:type="dxa"/>
            <w:shd w:val="clear" w:color="auto" w:fill="auto"/>
            <w:vAlign w:val="center"/>
          </w:tcPr>
          <w:p w14:paraId="0E6ADA6E">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1.规格：560mm</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760mm 多种规格可选。</w:t>
            </w:r>
          </w:p>
          <w:p w14:paraId="3DC3F2A6">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2.刀身材质：65硅二锰钢制/有刀背。刀柄材质：铝合金配防滑手胶，护手材质：不锈钢。刀身采用：手工磨制/抛光；刀身弯度：大于90度且回弹不变形。</w:t>
            </w:r>
          </w:p>
          <w:p w14:paraId="537AB014">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3.功能：武术套路南刀。</w:t>
            </w:r>
          </w:p>
        </w:tc>
        <w:tc>
          <w:tcPr>
            <w:tcW w:w="486" w:type="dxa"/>
            <w:shd w:val="clear" w:color="auto" w:fill="auto"/>
            <w:vAlign w:val="center"/>
          </w:tcPr>
          <w:p w14:paraId="4A85505A">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shd w:val="clear" w:color="auto" w:fill="auto"/>
            <w:vAlign w:val="center"/>
          </w:tcPr>
          <w:p w14:paraId="28D99864">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6DB68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1A96730D">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w:t>
            </w:r>
          </w:p>
        </w:tc>
        <w:tc>
          <w:tcPr>
            <w:tcW w:w="857" w:type="dxa"/>
            <w:shd w:val="clear" w:color="auto" w:fill="auto"/>
            <w:vAlign w:val="center"/>
          </w:tcPr>
          <w:p w14:paraId="1CACE3C8">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竞赛剑</w:t>
            </w:r>
          </w:p>
        </w:tc>
        <w:tc>
          <w:tcPr>
            <w:tcW w:w="643" w:type="dxa"/>
            <w:shd w:val="clear" w:color="auto" w:fill="auto"/>
            <w:vAlign w:val="center"/>
          </w:tcPr>
          <w:p w14:paraId="0958B86F">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514" w:type="dxa"/>
            <w:shd w:val="clear" w:color="auto" w:fill="auto"/>
            <w:vAlign w:val="center"/>
          </w:tcPr>
          <w:p w14:paraId="227404F0">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把</w:t>
            </w:r>
          </w:p>
        </w:tc>
        <w:tc>
          <w:tcPr>
            <w:tcW w:w="4786" w:type="dxa"/>
            <w:shd w:val="clear" w:color="auto" w:fill="auto"/>
            <w:vAlign w:val="center"/>
          </w:tcPr>
          <w:p w14:paraId="1FAB3828">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1.男子：M1-M9 规格可选；女子：F1-F9规格可选。</w:t>
            </w:r>
          </w:p>
        </w:tc>
        <w:tc>
          <w:tcPr>
            <w:tcW w:w="486" w:type="dxa"/>
            <w:shd w:val="clear" w:color="auto" w:fill="auto"/>
            <w:vAlign w:val="center"/>
          </w:tcPr>
          <w:p w14:paraId="5E1360F4">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shd w:val="clear" w:color="auto" w:fill="auto"/>
            <w:vAlign w:val="center"/>
          </w:tcPr>
          <w:p w14:paraId="76EE1FF6">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55818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181B9396">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w:t>
            </w:r>
          </w:p>
        </w:tc>
        <w:tc>
          <w:tcPr>
            <w:tcW w:w="857" w:type="dxa"/>
            <w:shd w:val="clear" w:color="auto" w:fill="auto"/>
            <w:vAlign w:val="center"/>
          </w:tcPr>
          <w:p w14:paraId="1935F2DA">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对刺剑</w:t>
            </w:r>
          </w:p>
        </w:tc>
        <w:tc>
          <w:tcPr>
            <w:tcW w:w="643" w:type="dxa"/>
            <w:shd w:val="clear" w:color="auto" w:fill="auto"/>
            <w:vAlign w:val="center"/>
          </w:tcPr>
          <w:p w14:paraId="4EC3DBA0">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514" w:type="dxa"/>
            <w:shd w:val="clear" w:color="auto" w:fill="auto"/>
            <w:vAlign w:val="center"/>
          </w:tcPr>
          <w:p w14:paraId="0BA984D8">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副</w:t>
            </w:r>
          </w:p>
        </w:tc>
        <w:tc>
          <w:tcPr>
            <w:tcW w:w="4786" w:type="dxa"/>
            <w:shd w:val="clear" w:color="auto" w:fill="auto"/>
            <w:vAlign w:val="center"/>
          </w:tcPr>
          <w:p w14:paraId="6A342196">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1.规格：500mm</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700mm多种规格可选。</w:t>
            </w:r>
          </w:p>
        </w:tc>
        <w:tc>
          <w:tcPr>
            <w:tcW w:w="486" w:type="dxa"/>
            <w:shd w:val="clear" w:color="auto" w:fill="auto"/>
            <w:vAlign w:val="center"/>
          </w:tcPr>
          <w:p w14:paraId="3A22DDF7">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shd w:val="clear" w:color="auto" w:fill="auto"/>
            <w:vAlign w:val="center"/>
          </w:tcPr>
          <w:p w14:paraId="19BD7A40">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563C8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690FA375">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w:t>
            </w:r>
          </w:p>
        </w:tc>
        <w:tc>
          <w:tcPr>
            <w:tcW w:w="857" w:type="dxa"/>
            <w:shd w:val="clear" w:color="auto" w:fill="auto"/>
            <w:vAlign w:val="center"/>
          </w:tcPr>
          <w:p w14:paraId="7B2A3C12">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对练双刀</w:t>
            </w:r>
          </w:p>
        </w:tc>
        <w:tc>
          <w:tcPr>
            <w:tcW w:w="643" w:type="dxa"/>
            <w:shd w:val="clear" w:color="auto" w:fill="auto"/>
            <w:vAlign w:val="center"/>
          </w:tcPr>
          <w:p w14:paraId="40EE0789">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514" w:type="dxa"/>
            <w:shd w:val="clear" w:color="auto" w:fill="auto"/>
            <w:vAlign w:val="center"/>
          </w:tcPr>
          <w:p w14:paraId="2136DB23">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副</w:t>
            </w:r>
          </w:p>
        </w:tc>
        <w:tc>
          <w:tcPr>
            <w:tcW w:w="4786" w:type="dxa"/>
            <w:shd w:val="clear" w:color="auto" w:fill="auto"/>
            <w:vAlign w:val="center"/>
          </w:tcPr>
          <w:p w14:paraId="365AC492">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1.规格：480mm、500mm。</w:t>
            </w:r>
          </w:p>
        </w:tc>
        <w:tc>
          <w:tcPr>
            <w:tcW w:w="486" w:type="dxa"/>
            <w:shd w:val="clear" w:color="auto" w:fill="auto"/>
            <w:vAlign w:val="center"/>
          </w:tcPr>
          <w:p w14:paraId="6DA55516">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shd w:val="clear" w:color="auto" w:fill="auto"/>
            <w:vAlign w:val="center"/>
          </w:tcPr>
          <w:p w14:paraId="571A6C2A">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20144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72293875">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w:t>
            </w:r>
          </w:p>
        </w:tc>
        <w:tc>
          <w:tcPr>
            <w:tcW w:w="857" w:type="dxa"/>
            <w:shd w:val="clear" w:color="auto" w:fill="auto"/>
            <w:vAlign w:val="center"/>
          </w:tcPr>
          <w:p w14:paraId="7BD6CA0F">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训练剑</w:t>
            </w:r>
          </w:p>
        </w:tc>
        <w:tc>
          <w:tcPr>
            <w:tcW w:w="643" w:type="dxa"/>
            <w:shd w:val="clear" w:color="auto" w:fill="auto"/>
            <w:vAlign w:val="center"/>
          </w:tcPr>
          <w:p w14:paraId="5D4BA31E">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w:t>
            </w:r>
          </w:p>
        </w:tc>
        <w:tc>
          <w:tcPr>
            <w:tcW w:w="514" w:type="dxa"/>
            <w:shd w:val="clear" w:color="auto" w:fill="auto"/>
            <w:vAlign w:val="center"/>
          </w:tcPr>
          <w:p w14:paraId="07982345">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把</w:t>
            </w:r>
          </w:p>
        </w:tc>
        <w:tc>
          <w:tcPr>
            <w:tcW w:w="4786" w:type="dxa"/>
            <w:shd w:val="clear" w:color="auto" w:fill="auto"/>
            <w:vAlign w:val="center"/>
          </w:tcPr>
          <w:p w14:paraId="45E4AB4C">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1.规格：560</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800mm 多种规格可选。</w:t>
            </w:r>
          </w:p>
        </w:tc>
        <w:tc>
          <w:tcPr>
            <w:tcW w:w="486" w:type="dxa"/>
            <w:shd w:val="clear" w:color="auto" w:fill="auto"/>
            <w:vAlign w:val="center"/>
          </w:tcPr>
          <w:p w14:paraId="5482CE8B">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shd w:val="clear" w:color="auto" w:fill="auto"/>
            <w:vAlign w:val="center"/>
          </w:tcPr>
          <w:p w14:paraId="4F7B841A">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3F1DB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621D5A22">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w:t>
            </w:r>
          </w:p>
        </w:tc>
        <w:tc>
          <w:tcPr>
            <w:tcW w:w="857" w:type="dxa"/>
            <w:shd w:val="clear" w:color="auto" w:fill="auto"/>
            <w:vAlign w:val="center"/>
          </w:tcPr>
          <w:p w14:paraId="2462497C">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开放式器械架</w:t>
            </w:r>
          </w:p>
        </w:tc>
        <w:tc>
          <w:tcPr>
            <w:tcW w:w="643" w:type="dxa"/>
            <w:shd w:val="clear" w:color="auto" w:fill="auto"/>
            <w:vAlign w:val="center"/>
          </w:tcPr>
          <w:p w14:paraId="0C5505D8">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514" w:type="dxa"/>
            <w:shd w:val="clear" w:color="auto" w:fill="auto"/>
            <w:vAlign w:val="center"/>
          </w:tcPr>
          <w:p w14:paraId="6104D960">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组</w:t>
            </w:r>
          </w:p>
        </w:tc>
        <w:tc>
          <w:tcPr>
            <w:tcW w:w="4786" w:type="dxa"/>
            <w:shd w:val="clear" w:color="auto" w:fill="auto"/>
            <w:vAlign w:val="center"/>
          </w:tcPr>
          <w:p w14:paraId="1B398AB0">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1.规格：不小于1200mm×500mm×1000mm。</w:t>
            </w:r>
          </w:p>
          <w:p w14:paraId="47CC79F4">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2.材质：桦木多层板。</w:t>
            </w:r>
          </w:p>
          <w:p w14:paraId="376F46FA">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3.可用于摆放兵器，插槽光滑无毛刺，保护兵器，避免擦伤、划痕；抗压、防腐、承重能力强；底座三角支撑，受力均匀稳固。</w:t>
            </w:r>
          </w:p>
        </w:tc>
        <w:tc>
          <w:tcPr>
            <w:tcW w:w="486" w:type="dxa"/>
            <w:shd w:val="clear" w:color="auto" w:fill="auto"/>
            <w:vAlign w:val="center"/>
          </w:tcPr>
          <w:p w14:paraId="684FE51E">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shd w:val="clear" w:color="auto" w:fill="auto"/>
            <w:vAlign w:val="center"/>
          </w:tcPr>
          <w:p w14:paraId="39578AE7">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5A35A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554EDFEF">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16</w:t>
            </w:r>
          </w:p>
        </w:tc>
        <w:tc>
          <w:tcPr>
            <w:tcW w:w="857" w:type="dxa"/>
            <w:shd w:val="clear" w:color="auto" w:fill="auto"/>
            <w:vAlign w:val="center"/>
          </w:tcPr>
          <w:p w14:paraId="6DE40FBB">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双格肋木</w:t>
            </w:r>
          </w:p>
        </w:tc>
        <w:tc>
          <w:tcPr>
            <w:tcW w:w="643" w:type="dxa"/>
            <w:shd w:val="clear" w:color="auto" w:fill="auto"/>
            <w:vAlign w:val="center"/>
          </w:tcPr>
          <w:p w14:paraId="7AA2916D">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514" w:type="dxa"/>
            <w:shd w:val="clear" w:color="auto" w:fill="auto"/>
            <w:vAlign w:val="center"/>
          </w:tcPr>
          <w:p w14:paraId="2C3768D1">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副</w:t>
            </w:r>
          </w:p>
        </w:tc>
        <w:tc>
          <w:tcPr>
            <w:tcW w:w="4786" w:type="dxa"/>
            <w:shd w:val="clear" w:color="auto" w:fill="auto"/>
            <w:vAlign w:val="center"/>
          </w:tcPr>
          <w:p w14:paraId="767F3D03">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1.肋木基本尺寸：长×高=2100×2700（mm）。</w:t>
            </w:r>
          </w:p>
          <w:p w14:paraId="7D686DDC">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2.肋木由3根立柱，1根横梁和12根横杆组成，立柱和横梁采用水曲柳，通过特制M10螺栓连接，横杆采用Φ38水曲柳杠面，三根立柱两根侧立柱打单边孔，一根中立柱打双边通孔。</w:t>
            </w:r>
          </w:p>
          <w:p w14:paraId="5ABC835A">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3.立柱采用≥95×42mm水曲柳，通过专用连接板膨胀螺栓与墙体连接 。</w:t>
            </w:r>
          </w:p>
        </w:tc>
        <w:tc>
          <w:tcPr>
            <w:tcW w:w="486" w:type="dxa"/>
            <w:shd w:val="clear" w:color="auto" w:fill="auto"/>
            <w:vAlign w:val="center"/>
          </w:tcPr>
          <w:p w14:paraId="266CA53E">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shd w:val="clear" w:color="auto" w:fill="auto"/>
            <w:vAlign w:val="center"/>
          </w:tcPr>
          <w:p w14:paraId="29D524D7">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33CC1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2D7394EB">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w:t>
            </w:r>
          </w:p>
        </w:tc>
        <w:tc>
          <w:tcPr>
            <w:tcW w:w="857" w:type="dxa"/>
            <w:shd w:val="clear" w:color="auto" w:fill="auto"/>
            <w:vAlign w:val="center"/>
          </w:tcPr>
          <w:p w14:paraId="0D489383">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柱体软包</w:t>
            </w:r>
          </w:p>
        </w:tc>
        <w:tc>
          <w:tcPr>
            <w:tcW w:w="643" w:type="dxa"/>
            <w:shd w:val="clear" w:color="auto" w:fill="auto"/>
            <w:vAlign w:val="center"/>
          </w:tcPr>
          <w:p w14:paraId="4EB9115F">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w:t>
            </w:r>
          </w:p>
        </w:tc>
        <w:tc>
          <w:tcPr>
            <w:tcW w:w="514" w:type="dxa"/>
            <w:shd w:val="clear" w:color="auto" w:fill="auto"/>
            <w:vAlign w:val="center"/>
          </w:tcPr>
          <w:p w14:paraId="0CEB38E9">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个</w:t>
            </w:r>
          </w:p>
        </w:tc>
        <w:tc>
          <w:tcPr>
            <w:tcW w:w="4786" w:type="dxa"/>
            <w:shd w:val="clear" w:color="auto" w:fill="auto"/>
            <w:vAlign w:val="center"/>
          </w:tcPr>
          <w:p w14:paraId="385EB73E">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1.12±1mm厚阻燃底板，汽钉与墙面固定，高度2.4米；</w:t>
            </w:r>
          </w:p>
          <w:p w14:paraId="7EE3C48E">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2.15±1mm厚玻纤板，PVC革蒙面，环保胶水与底板粘接，可有效起到防撞作用，同时具备较好吸声效果；</w:t>
            </w:r>
          </w:p>
          <w:p w14:paraId="7B0F5AAD">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3.含消防箱活动暗门制作安装（如有），柱子消防箱暗门颜色区分。</w:t>
            </w:r>
          </w:p>
        </w:tc>
        <w:tc>
          <w:tcPr>
            <w:tcW w:w="486" w:type="dxa"/>
            <w:shd w:val="clear" w:color="auto" w:fill="auto"/>
            <w:vAlign w:val="center"/>
          </w:tcPr>
          <w:p w14:paraId="4957C411">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shd w:val="clear" w:color="auto" w:fill="auto"/>
            <w:vAlign w:val="center"/>
          </w:tcPr>
          <w:p w14:paraId="2938A6BD">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0D67C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48BDD623">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w:t>
            </w:r>
          </w:p>
        </w:tc>
        <w:tc>
          <w:tcPr>
            <w:tcW w:w="857" w:type="dxa"/>
            <w:shd w:val="clear" w:color="auto" w:fill="auto"/>
            <w:vAlign w:val="center"/>
          </w:tcPr>
          <w:p w14:paraId="4D0D2AD8">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音响</w:t>
            </w:r>
          </w:p>
        </w:tc>
        <w:tc>
          <w:tcPr>
            <w:tcW w:w="643" w:type="dxa"/>
            <w:shd w:val="clear" w:color="auto" w:fill="auto"/>
            <w:vAlign w:val="center"/>
          </w:tcPr>
          <w:p w14:paraId="76DAB683">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514" w:type="dxa"/>
            <w:shd w:val="clear" w:color="auto" w:fill="auto"/>
            <w:vAlign w:val="center"/>
          </w:tcPr>
          <w:p w14:paraId="66B6BF78">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套</w:t>
            </w:r>
          </w:p>
        </w:tc>
        <w:tc>
          <w:tcPr>
            <w:tcW w:w="4786" w:type="dxa"/>
            <w:shd w:val="clear" w:color="auto" w:fill="auto"/>
            <w:vAlign w:val="center"/>
          </w:tcPr>
          <w:p w14:paraId="4F57AA34">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一、全频扬声器4只：</w:t>
            </w:r>
          </w:p>
          <w:p w14:paraId="2F5AC1A9">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1.单元配置：低频单元</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15"×1  高频单元</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 xml:space="preserve">2"×1               </w:t>
            </w:r>
          </w:p>
          <w:p w14:paraId="1D0F52A9">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2.组件</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 xml:space="preserve"> Components LF 1×10" (250mm)HF 1×1" (34mm)</w:t>
            </w:r>
          </w:p>
          <w:p w14:paraId="46C26F7B">
            <w:pPr>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3.额定功率：200W</w:t>
            </w:r>
            <w:r>
              <w:rPr>
                <w:rFonts w:hint="eastAsia" w:asciiTheme="minorEastAsia" w:hAnsiTheme="minorEastAsia" w:eastAsiaTheme="minorEastAsia" w:cstheme="minorEastAsia"/>
                <w:color w:val="auto"/>
                <w:sz w:val="24"/>
                <w:szCs w:val="24"/>
                <w:lang w:eastAsia="zh-CN"/>
              </w:rPr>
              <w:t xml:space="preserve">    </w:t>
            </w:r>
          </w:p>
          <w:p w14:paraId="5B7CE8C5">
            <w:pPr>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4.频率响应</w:t>
            </w:r>
            <w:r>
              <w:rPr>
                <w:rFonts w:hint="eastAsia" w:asciiTheme="minorEastAsia" w:hAnsiTheme="minorEastAsia" w:eastAsiaTheme="minorEastAsia" w:cstheme="minorEastAsia"/>
                <w:color w:val="auto"/>
                <w:sz w:val="24"/>
                <w:szCs w:val="24"/>
                <w:lang w:eastAsia="zh-CN"/>
              </w:rPr>
              <w:t xml:space="preserve">： </w:t>
            </w:r>
            <w:r>
              <w:rPr>
                <w:rFonts w:hint="eastAsia" w:asciiTheme="minorEastAsia" w:hAnsiTheme="minorEastAsia" w:eastAsiaTheme="minorEastAsia" w:cstheme="minorEastAsia"/>
                <w:color w:val="auto"/>
                <w:sz w:val="24"/>
                <w:szCs w:val="24"/>
              </w:rPr>
              <w:t>60Hz-20kHz±3dB</w:t>
            </w:r>
            <w:r>
              <w:rPr>
                <w:rFonts w:hint="eastAsia" w:asciiTheme="minorEastAsia" w:hAnsiTheme="minorEastAsia" w:eastAsiaTheme="minorEastAsia" w:cstheme="minorEastAsia"/>
                <w:color w:val="auto"/>
                <w:sz w:val="24"/>
                <w:szCs w:val="24"/>
                <w:lang w:eastAsia="zh-CN"/>
              </w:rPr>
              <w:t xml:space="preserve"> </w:t>
            </w:r>
          </w:p>
          <w:p w14:paraId="4CE4EA85">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5.标称阻抗</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 xml:space="preserve"> 8Ω</w:t>
            </w:r>
          </w:p>
          <w:p w14:paraId="186D452C">
            <w:pPr>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6.灵敏度</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dB/1m/1w</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：97 dB</w:t>
            </w:r>
            <w:r>
              <w:rPr>
                <w:rFonts w:hint="eastAsia" w:asciiTheme="minorEastAsia" w:hAnsiTheme="minorEastAsia" w:eastAsiaTheme="minorEastAsia" w:cstheme="minorEastAsia"/>
                <w:color w:val="auto"/>
                <w:sz w:val="24"/>
                <w:szCs w:val="24"/>
                <w:lang w:eastAsia="zh-CN"/>
              </w:rPr>
              <w:t xml:space="preserve">  </w:t>
            </w:r>
          </w:p>
          <w:p w14:paraId="244D8AA9">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7.连续声压级</w:t>
            </w:r>
            <w:r>
              <w:rPr>
                <w:rFonts w:hint="eastAsia" w:asciiTheme="minorEastAsia" w:hAnsiTheme="minorEastAsia" w:eastAsiaTheme="minorEastAsia" w:cstheme="minorEastAsia"/>
                <w:color w:val="auto"/>
                <w:sz w:val="24"/>
                <w:szCs w:val="24"/>
                <w:lang w:eastAsia="zh-CN"/>
              </w:rPr>
              <w:t xml:space="preserve"> （</w:t>
            </w:r>
            <w:r>
              <w:rPr>
                <w:rFonts w:hint="eastAsia" w:asciiTheme="minorEastAsia" w:hAnsiTheme="minorEastAsia" w:eastAsiaTheme="minorEastAsia" w:cstheme="minorEastAsia"/>
                <w:color w:val="auto"/>
                <w:sz w:val="24"/>
                <w:szCs w:val="24"/>
              </w:rPr>
              <w:t>dB/1m/1w</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：120dB</w:t>
            </w:r>
            <w:r>
              <w:rPr>
                <w:rFonts w:hint="eastAsia" w:asciiTheme="minorEastAsia" w:hAnsiTheme="minorEastAsia" w:eastAsiaTheme="minorEastAsia" w:cstheme="minorEastAsia"/>
                <w:color w:val="auto"/>
                <w:sz w:val="24"/>
                <w:szCs w:val="24"/>
                <w:lang w:eastAsia="zh-CN"/>
              </w:rPr>
              <w:t xml:space="preserve">        </w:t>
            </w:r>
            <w:r>
              <w:rPr>
                <w:rFonts w:hint="eastAsia" w:asciiTheme="minorEastAsia" w:hAnsiTheme="minorEastAsia" w:eastAsiaTheme="minorEastAsia" w:cstheme="minorEastAsia"/>
                <w:color w:val="auto"/>
                <w:sz w:val="24"/>
                <w:szCs w:val="24"/>
              </w:rPr>
              <w:t xml:space="preserve">  </w:t>
            </w:r>
          </w:p>
          <w:p w14:paraId="2EBE04BA">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8.最大声压级</w:t>
            </w:r>
            <w:r>
              <w:rPr>
                <w:rFonts w:hint="eastAsia" w:asciiTheme="minorEastAsia" w:hAnsiTheme="minorEastAsia" w:eastAsiaTheme="minorEastAsia" w:cstheme="minorEastAsia"/>
                <w:color w:val="auto"/>
                <w:sz w:val="24"/>
                <w:szCs w:val="24"/>
                <w:lang w:eastAsia="zh-CN"/>
              </w:rPr>
              <w:t xml:space="preserve"> </w:t>
            </w:r>
            <w:r>
              <w:rPr>
                <w:rFonts w:hint="eastAsia" w:asciiTheme="minorEastAsia" w:hAnsiTheme="minorEastAsia" w:eastAsiaTheme="minorEastAsia" w:cstheme="minorEastAsia"/>
                <w:color w:val="auto"/>
                <w:sz w:val="24"/>
                <w:szCs w:val="24"/>
              </w:rPr>
              <w:t>(dB/1m/1w): 125dB</w:t>
            </w:r>
          </w:p>
          <w:p w14:paraId="3E32980D">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9.辐射角度</w:t>
            </w:r>
            <w:r>
              <w:rPr>
                <w:rFonts w:hint="eastAsia" w:asciiTheme="minorEastAsia" w:hAnsiTheme="minorEastAsia" w:eastAsiaTheme="minorEastAsia" w:cstheme="minorEastAsia"/>
                <w:color w:val="auto"/>
                <w:sz w:val="24"/>
                <w:szCs w:val="24"/>
                <w:lang w:eastAsia="zh-CN"/>
              </w:rPr>
              <w:t xml:space="preserve"> </w:t>
            </w:r>
            <w:r>
              <w:rPr>
                <w:rFonts w:hint="eastAsia" w:asciiTheme="minorEastAsia" w:hAnsiTheme="minorEastAsia" w:eastAsiaTheme="minorEastAsia" w:cstheme="minorEastAsia"/>
                <w:color w:val="auto"/>
                <w:sz w:val="24"/>
                <w:szCs w:val="24"/>
              </w:rPr>
              <w:t>(H×V):90×70</w:t>
            </w:r>
          </w:p>
          <w:p w14:paraId="222F6F9D">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二、壁装支架4只：音箱专用壁装支架</w:t>
            </w:r>
          </w:p>
          <w:p w14:paraId="3C3729D5">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三、功率放大器1台：</w:t>
            </w:r>
          </w:p>
          <w:p w14:paraId="657C2763">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1.输出功率（单声道测试）（EIA 1KHz,1%THD</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 xml:space="preserve"> 8Ω 650W  4Ω 950W</w:t>
            </w:r>
          </w:p>
          <w:p w14:paraId="40E0A312">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2.Class AB/H阻尼系数（8Ω，100Hz</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 xml:space="preserve"> ≥400 </w:t>
            </w:r>
          </w:p>
          <w:p w14:paraId="0678FD31">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3.频率响应20Hz-20KHz</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±0.5dB,1Vrms输入信号，1%输出功率）</w:t>
            </w:r>
          </w:p>
          <w:p w14:paraId="0B666EC2">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4.输入阻抗  20KΩ（平衡输入，立体声模式）/100KΩ（平衡输入，并联模式） </w:t>
            </w:r>
          </w:p>
          <w:p w14:paraId="0D14EB7C">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5.输入灵敏度  44DB 0.775V  35DB 1.442V </w:t>
            </w:r>
          </w:p>
          <w:p w14:paraId="1B3E1B7F">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6.信噪比（A计权）≥100dB  </w:t>
            </w:r>
          </w:p>
          <w:p w14:paraId="2DBE7858">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7.总谐波失真（THD+N）≤0.06%(8Ω，1KHz,1%输出功率</w:t>
            </w:r>
            <w:r>
              <w:rPr>
                <w:rFonts w:hint="eastAsia" w:asciiTheme="minorEastAsia" w:hAnsiTheme="minorEastAsia" w:eastAsiaTheme="minorEastAsia" w:cstheme="minorEastAsia"/>
                <w:color w:val="auto"/>
                <w:sz w:val="24"/>
                <w:szCs w:val="24"/>
                <w:lang w:eastAsia="zh-CN"/>
              </w:rPr>
              <w:t>)</w:t>
            </w:r>
          </w:p>
          <w:p w14:paraId="0AC7E56D">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8.互调失真（IMD）≤0.05%(8Ω，1%输出功率</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 xml:space="preserve"> </w:t>
            </w:r>
          </w:p>
          <w:p w14:paraId="32B22206">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9.转换速率（8Ω，10KHz</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 xml:space="preserve">≥20V/μs </w:t>
            </w:r>
          </w:p>
          <w:p w14:paraId="6B013D5D">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10.通道隔离  ≥80dB  </w:t>
            </w:r>
          </w:p>
          <w:p w14:paraId="5CA04A64">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11.输入共模抑制比（CMR）≥70dB(20Hz-1KHz)  </w:t>
            </w:r>
          </w:p>
          <w:p w14:paraId="30E1E897">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12.电源电压和频率  ～220V（±10%）</w:t>
            </w:r>
          </w:p>
          <w:p w14:paraId="2D7C2DF2">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四、数字音频处理器1台：</w:t>
            </w:r>
          </w:p>
          <w:p w14:paraId="69EABD99">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1.音箱管理器支持多路模拟信号输入输出，用于多扬声器场景信号分配管理；</w:t>
            </w:r>
          </w:p>
          <w:p w14:paraId="296AC7ED">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2.内置高性能DSP处理芯片，24bit,48kHz处理能力，高性能A/D及D/A转换器；</w:t>
            </w:r>
          </w:p>
          <w:p w14:paraId="4A3032CA">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3.自带TFT交互液晶屏，快捷调参嵌入式GUI界面；</w:t>
            </w:r>
          </w:p>
          <w:p w14:paraId="4FF03668">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4.产品通过3C认证；</w:t>
            </w:r>
          </w:p>
          <w:p w14:paraId="08763639">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5.输入通道包含：静音、增益、延迟器</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0-180ms</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、31段图示均衡器、扩展器、压缩器、音器、增益功能；</w:t>
            </w:r>
          </w:p>
          <w:p w14:paraId="522C8A2A">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6.输出通道包含：延时器</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0-60ms</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、分频器</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巴特沃斯/贝塞尔/林克威治滤波器类型12dB/24dB/36dB/48dB滤波器斜率、FIR滤波器</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、15段参量均衡器、增益、限幅器功能；</w:t>
            </w:r>
          </w:p>
          <w:p w14:paraId="2CD73836">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7.专业PC端控制软件，通过USB或RJ45线进行连接，实现PC软件控制设置；</w:t>
            </w:r>
          </w:p>
          <w:p w14:paraId="4607CD85">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8.软件可添加、路由管理多台在线设备；</w:t>
            </w:r>
          </w:p>
          <w:p w14:paraId="055AAE71">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9.面板配置旋转编码器选择菜单的开关，操作便捷。</w:t>
            </w:r>
          </w:p>
          <w:p w14:paraId="13440B8A">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五、一拖二无线手持话筒1台：</w:t>
            </w:r>
          </w:p>
          <w:p w14:paraId="002F9B9C">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接收机</w:t>
            </w:r>
          </w:p>
          <w:p w14:paraId="285E4C01">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1.频率范围：UHF500-900MHz(2 Channel)</w:t>
            </w:r>
          </w:p>
          <w:p w14:paraId="28F7C00E">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2.信噪比：＞100dB</w:t>
            </w:r>
          </w:p>
          <w:p w14:paraId="77D97AD8">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3.频率稳定度：±0.03%</w:t>
            </w:r>
          </w:p>
          <w:p w14:paraId="70BB37CF">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4.工作温度：-20℃-+50℃</w:t>
            </w:r>
          </w:p>
          <w:p w14:paraId="139201B7">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5.额定工作电流：150mA</w:t>
            </w:r>
          </w:p>
          <w:p w14:paraId="4728B7D8">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6.音频响应：±40Hz-16KHz</w:t>
            </w:r>
          </w:p>
          <w:p w14:paraId="2E9E810C">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7.接收机AC电压：100-240∨</w:t>
            </w:r>
          </w:p>
          <w:p w14:paraId="66930645">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发射器</w:t>
            </w:r>
          </w:p>
          <w:p w14:paraId="0DAA421A">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1.频率范围：UHF500-900MHz(1 Channel)</w:t>
            </w:r>
          </w:p>
          <w:p w14:paraId="5FE7D14A">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2.信噪比：＞100dB</w:t>
            </w:r>
          </w:p>
          <w:p w14:paraId="400FCC92">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3.频率稳定度：±0.03%</w:t>
            </w:r>
          </w:p>
          <w:p w14:paraId="05D05778">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4.动态范围：＞100dB</w:t>
            </w:r>
          </w:p>
        </w:tc>
        <w:tc>
          <w:tcPr>
            <w:tcW w:w="486" w:type="dxa"/>
            <w:shd w:val="clear" w:color="auto" w:fill="auto"/>
            <w:vAlign w:val="center"/>
          </w:tcPr>
          <w:p w14:paraId="7E869D35">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shd w:val="clear" w:color="auto" w:fill="auto"/>
            <w:vAlign w:val="center"/>
          </w:tcPr>
          <w:p w14:paraId="7DF1451E">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3CB05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2" w:type="dxa"/>
            <w:gridSpan w:val="5"/>
            <w:vAlign w:val="center"/>
          </w:tcPr>
          <w:p w14:paraId="6069430C">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五、操舞表演馆</w:t>
            </w:r>
          </w:p>
        </w:tc>
        <w:tc>
          <w:tcPr>
            <w:tcW w:w="486" w:type="dxa"/>
            <w:vAlign w:val="center"/>
          </w:tcPr>
          <w:p w14:paraId="4197701E">
            <w:pPr>
              <w:jc w:val="left"/>
              <w:rPr>
                <w:rFonts w:asciiTheme="minorEastAsia" w:hAnsiTheme="minorEastAsia" w:eastAsiaTheme="minorEastAsia" w:cstheme="minorEastAsia"/>
                <w:b/>
                <w:bCs/>
                <w:color w:val="auto"/>
                <w:sz w:val="24"/>
                <w:szCs w:val="24"/>
              </w:rPr>
            </w:pPr>
          </w:p>
        </w:tc>
        <w:tc>
          <w:tcPr>
            <w:tcW w:w="514" w:type="dxa"/>
            <w:vAlign w:val="center"/>
          </w:tcPr>
          <w:p w14:paraId="57D8355A">
            <w:pPr>
              <w:jc w:val="left"/>
              <w:rPr>
                <w:rFonts w:asciiTheme="minorEastAsia" w:hAnsiTheme="minorEastAsia" w:eastAsiaTheme="minorEastAsia" w:cstheme="minorEastAsia"/>
                <w:b/>
                <w:bCs/>
                <w:color w:val="auto"/>
                <w:sz w:val="24"/>
                <w:szCs w:val="24"/>
              </w:rPr>
            </w:pPr>
          </w:p>
        </w:tc>
      </w:tr>
      <w:tr w14:paraId="2DE02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743DF4B6">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857" w:type="dxa"/>
            <w:shd w:val="clear" w:color="auto" w:fill="auto"/>
            <w:vAlign w:val="center"/>
          </w:tcPr>
          <w:p w14:paraId="4C23B543">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落地式压腿把杆</w:t>
            </w:r>
          </w:p>
        </w:tc>
        <w:tc>
          <w:tcPr>
            <w:tcW w:w="643" w:type="dxa"/>
            <w:shd w:val="clear" w:color="auto" w:fill="auto"/>
            <w:vAlign w:val="center"/>
          </w:tcPr>
          <w:p w14:paraId="670C48DD">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514" w:type="dxa"/>
            <w:shd w:val="clear" w:color="auto" w:fill="auto"/>
            <w:vAlign w:val="center"/>
          </w:tcPr>
          <w:p w14:paraId="6BA3A5FE">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组</w:t>
            </w:r>
          </w:p>
        </w:tc>
        <w:tc>
          <w:tcPr>
            <w:tcW w:w="4786" w:type="dxa"/>
            <w:shd w:val="clear" w:color="auto" w:fill="auto"/>
            <w:vAlign w:val="center"/>
          </w:tcPr>
          <w:p w14:paraId="60F59456">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1.杠面水曲柳材质，内芯实心钢，每组长3米，高度可调。</w:t>
            </w:r>
          </w:p>
        </w:tc>
        <w:tc>
          <w:tcPr>
            <w:tcW w:w="486" w:type="dxa"/>
            <w:shd w:val="clear" w:color="auto" w:fill="auto"/>
            <w:vAlign w:val="center"/>
          </w:tcPr>
          <w:p w14:paraId="667BBDBC">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shd w:val="clear" w:color="auto" w:fill="auto"/>
            <w:vAlign w:val="center"/>
          </w:tcPr>
          <w:p w14:paraId="57E330C1">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1EFD0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4F7B9683">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857" w:type="dxa"/>
            <w:shd w:val="clear" w:color="auto" w:fill="auto"/>
            <w:vAlign w:val="center"/>
          </w:tcPr>
          <w:p w14:paraId="69E78243">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全身墙面镜</w:t>
            </w:r>
          </w:p>
        </w:tc>
        <w:tc>
          <w:tcPr>
            <w:tcW w:w="643" w:type="dxa"/>
            <w:shd w:val="clear" w:color="auto" w:fill="auto"/>
            <w:vAlign w:val="center"/>
          </w:tcPr>
          <w:p w14:paraId="3069CC67">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w:t>
            </w:r>
          </w:p>
        </w:tc>
        <w:tc>
          <w:tcPr>
            <w:tcW w:w="514" w:type="dxa"/>
            <w:shd w:val="clear" w:color="auto" w:fill="auto"/>
            <w:vAlign w:val="center"/>
          </w:tcPr>
          <w:p w14:paraId="6B08D202">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平方</w:t>
            </w:r>
          </w:p>
        </w:tc>
        <w:tc>
          <w:tcPr>
            <w:tcW w:w="4786" w:type="dxa"/>
            <w:shd w:val="clear" w:color="auto" w:fill="auto"/>
            <w:vAlign w:val="center"/>
          </w:tcPr>
          <w:p w14:paraId="7103BBCC">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1.5mm超清银镜，高度2米。</w:t>
            </w:r>
          </w:p>
          <w:p w14:paraId="446BB0C4">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2.高透光浮法玻璃，背部防爆膜处理，镜边磨边处理。</w:t>
            </w:r>
          </w:p>
        </w:tc>
        <w:tc>
          <w:tcPr>
            <w:tcW w:w="486" w:type="dxa"/>
            <w:shd w:val="clear" w:color="auto" w:fill="auto"/>
            <w:vAlign w:val="center"/>
          </w:tcPr>
          <w:p w14:paraId="1323DCAD">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shd w:val="clear" w:color="auto" w:fill="auto"/>
            <w:vAlign w:val="center"/>
          </w:tcPr>
          <w:p w14:paraId="322F9A59">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5117B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150A68AD">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857" w:type="dxa"/>
            <w:shd w:val="clear" w:color="auto" w:fill="auto"/>
            <w:vAlign w:val="center"/>
          </w:tcPr>
          <w:p w14:paraId="57356C84">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柱体软包</w:t>
            </w:r>
          </w:p>
        </w:tc>
        <w:tc>
          <w:tcPr>
            <w:tcW w:w="643" w:type="dxa"/>
            <w:shd w:val="clear" w:color="auto" w:fill="auto"/>
            <w:vAlign w:val="center"/>
          </w:tcPr>
          <w:p w14:paraId="299D313C">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w:t>
            </w:r>
          </w:p>
        </w:tc>
        <w:tc>
          <w:tcPr>
            <w:tcW w:w="514" w:type="dxa"/>
            <w:shd w:val="clear" w:color="auto" w:fill="auto"/>
            <w:vAlign w:val="center"/>
          </w:tcPr>
          <w:p w14:paraId="4437A23D">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个</w:t>
            </w:r>
          </w:p>
        </w:tc>
        <w:tc>
          <w:tcPr>
            <w:tcW w:w="4786" w:type="dxa"/>
            <w:shd w:val="clear" w:color="auto" w:fill="auto"/>
            <w:vAlign w:val="center"/>
          </w:tcPr>
          <w:p w14:paraId="3CA2F6FC">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1.12±1mm厚阻燃底板，汽钉与墙面固定，高度2.4米；</w:t>
            </w:r>
          </w:p>
          <w:p w14:paraId="36E6351D">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2.15±1mm厚玻纤板，PVC革蒙面，环保胶水与底板粘接，可有效起到防撞作用，同时具备较好吸声效果；</w:t>
            </w:r>
          </w:p>
          <w:p w14:paraId="06B76B53">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3.含消防箱活动暗门制作安装（如有），柱子消防箱暗门颜色区分。</w:t>
            </w:r>
          </w:p>
        </w:tc>
        <w:tc>
          <w:tcPr>
            <w:tcW w:w="486" w:type="dxa"/>
            <w:shd w:val="clear" w:color="auto" w:fill="auto"/>
            <w:vAlign w:val="center"/>
          </w:tcPr>
          <w:p w14:paraId="5F1FE98B">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shd w:val="clear" w:color="auto" w:fill="auto"/>
            <w:vAlign w:val="center"/>
          </w:tcPr>
          <w:p w14:paraId="14C14E93">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7AA8B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2110450F">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857" w:type="dxa"/>
            <w:shd w:val="clear" w:color="auto" w:fill="auto"/>
            <w:vAlign w:val="center"/>
          </w:tcPr>
          <w:p w14:paraId="4ABBFB8F">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双格肋木</w:t>
            </w:r>
          </w:p>
        </w:tc>
        <w:tc>
          <w:tcPr>
            <w:tcW w:w="643" w:type="dxa"/>
            <w:shd w:val="clear" w:color="auto" w:fill="auto"/>
            <w:vAlign w:val="center"/>
          </w:tcPr>
          <w:p w14:paraId="3B153D12">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514" w:type="dxa"/>
            <w:shd w:val="clear" w:color="auto" w:fill="auto"/>
            <w:vAlign w:val="center"/>
          </w:tcPr>
          <w:p w14:paraId="32727D8A">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副</w:t>
            </w:r>
          </w:p>
        </w:tc>
        <w:tc>
          <w:tcPr>
            <w:tcW w:w="4786" w:type="dxa"/>
            <w:shd w:val="clear" w:color="auto" w:fill="auto"/>
            <w:vAlign w:val="center"/>
          </w:tcPr>
          <w:p w14:paraId="76C68D8D">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1.肋木基本尺寸：长×高=2100×2700（mm）。</w:t>
            </w:r>
          </w:p>
          <w:p w14:paraId="0CB34F3E">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2.肋木由3根立柱，1根横梁和12根横杆组成，立柱和横梁采用水曲柳，通过特制M10螺栓连接，横杆采用Φ38水曲柳杠面，三根立柱两根侧立柱打单边孔，一根中立柱打双边通孔。</w:t>
            </w:r>
          </w:p>
          <w:p w14:paraId="0C1AC89E">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3.立柱采用≥95×42mm水曲柳，通过专用连接板膨胀螺栓与墙体连接 。</w:t>
            </w:r>
          </w:p>
        </w:tc>
        <w:tc>
          <w:tcPr>
            <w:tcW w:w="486" w:type="dxa"/>
            <w:shd w:val="clear" w:color="auto" w:fill="auto"/>
            <w:vAlign w:val="center"/>
          </w:tcPr>
          <w:p w14:paraId="23E32776">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shd w:val="clear" w:color="auto" w:fill="auto"/>
            <w:vAlign w:val="center"/>
          </w:tcPr>
          <w:p w14:paraId="56B983D9">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4113A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501A69BB">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857" w:type="dxa"/>
            <w:shd w:val="clear" w:color="auto" w:fill="auto"/>
            <w:vAlign w:val="center"/>
          </w:tcPr>
          <w:p w14:paraId="44101E48">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吊屏</w:t>
            </w:r>
          </w:p>
        </w:tc>
        <w:tc>
          <w:tcPr>
            <w:tcW w:w="643" w:type="dxa"/>
            <w:shd w:val="clear" w:color="auto" w:fill="auto"/>
            <w:vAlign w:val="center"/>
          </w:tcPr>
          <w:p w14:paraId="596400D6">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514" w:type="dxa"/>
            <w:shd w:val="clear" w:color="auto" w:fill="auto"/>
            <w:vAlign w:val="center"/>
          </w:tcPr>
          <w:p w14:paraId="2D786F33">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块</w:t>
            </w:r>
          </w:p>
        </w:tc>
        <w:tc>
          <w:tcPr>
            <w:tcW w:w="4786" w:type="dxa"/>
            <w:shd w:val="clear" w:color="auto" w:fill="auto"/>
            <w:vAlign w:val="center"/>
          </w:tcPr>
          <w:p w14:paraId="23D68AD2">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1.运行内存/RAM：2GB</w:t>
            </w:r>
          </w:p>
          <w:p w14:paraId="28816B27">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2.WIFI 频段：2.4G</w:t>
            </w:r>
          </w:p>
          <w:p w14:paraId="7FBBCAFF">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3.存储内存：16GB</w:t>
            </w:r>
          </w:p>
          <w:p w14:paraId="48D0BDD9">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4.GPU：4 核</w:t>
            </w:r>
          </w:p>
          <w:p w14:paraId="5485A25B">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5.CPU 架构：四核 A35</w:t>
            </w:r>
          </w:p>
          <w:p w14:paraId="62AD7109">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6.CPU 核心数：四核</w:t>
            </w:r>
          </w:p>
          <w:p w14:paraId="517F4481">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7.屏占比：≥97%</w:t>
            </w:r>
          </w:p>
          <w:p w14:paraId="568130FE">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8.屏幕比例：16:9</w:t>
            </w:r>
          </w:p>
          <w:p w14:paraId="01F93898">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9.屏幕分辨率：超高清 4K</w:t>
            </w:r>
          </w:p>
          <w:p w14:paraId="46ED8551">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10.对比度≥200</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1</w:t>
            </w:r>
          </w:p>
          <w:p w14:paraId="7D1C298E">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11.屏幕尺寸：55英寸</w:t>
            </w:r>
          </w:p>
          <w:p w14:paraId="0F15655F">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12.支持 HDR</w:t>
            </w:r>
          </w:p>
          <w:p w14:paraId="5CF73BE3">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13.显示类型：LED 显示</w:t>
            </w:r>
          </w:p>
          <w:p w14:paraId="6B1F29F9">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14.连接方式：无线/有线</w:t>
            </w:r>
          </w:p>
          <w:p w14:paraId="343F5E86">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15.达到3级能效，含遥控器、电源线等、吊装挂架、含安装</w:t>
            </w:r>
          </w:p>
        </w:tc>
        <w:tc>
          <w:tcPr>
            <w:tcW w:w="486" w:type="dxa"/>
            <w:shd w:val="clear" w:color="auto" w:fill="auto"/>
            <w:vAlign w:val="center"/>
          </w:tcPr>
          <w:p w14:paraId="0E05A7E9">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shd w:val="clear" w:color="auto" w:fill="auto"/>
            <w:vAlign w:val="center"/>
          </w:tcPr>
          <w:p w14:paraId="23B85CE4">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3F1AF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66BC2AE9">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p>
        </w:tc>
        <w:tc>
          <w:tcPr>
            <w:tcW w:w="857" w:type="dxa"/>
            <w:shd w:val="clear" w:color="auto" w:fill="auto"/>
            <w:vAlign w:val="center"/>
          </w:tcPr>
          <w:p w14:paraId="327FEB5B">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音响</w:t>
            </w:r>
          </w:p>
        </w:tc>
        <w:tc>
          <w:tcPr>
            <w:tcW w:w="643" w:type="dxa"/>
            <w:shd w:val="clear" w:color="auto" w:fill="auto"/>
            <w:vAlign w:val="center"/>
          </w:tcPr>
          <w:p w14:paraId="72F09DE5">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514" w:type="dxa"/>
            <w:shd w:val="clear" w:color="auto" w:fill="auto"/>
            <w:vAlign w:val="center"/>
          </w:tcPr>
          <w:p w14:paraId="03A239DD">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套</w:t>
            </w:r>
          </w:p>
        </w:tc>
        <w:tc>
          <w:tcPr>
            <w:tcW w:w="4786" w:type="dxa"/>
            <w:shd w:val="clear" w:color="auto" w:fill="auto"/>
            <w:vAlign w:val="center"/>
          </w:tcPr>
          <w:p w14:paraId="4D160302">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一、全频扬声器4只：</w:t>
            </w:r>
          </w:p>
          <w:p w14:paraId="01084B32">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1.单元配置：低频单元</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15"×1  高频单元</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 xml:space="preserve">2"×1                </w:t>
            </w:r>
          </w:p>
          <w:p w14:paraId="44D9A55D">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2.组件</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 xml:space="preserve"> Components LF 1×10" (250mm)HF 1×1" (34mm)</w:t>
            </w:r>
          </w:p>
          <w:p w14:paraId="132CDCD2">
            <w:pPr>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3.额定功率：200W</w:t>
            </w:r>
            <w:r>
              <w:rPr>
                <w:rFonts w:hint="eastAsia" w:asciiTheme="minorEastAsia" w:hAnsiTheme="minorEastAsia" w:eastAsiaTheme="minorEastAsia" w:cstheme="minorEastAsia"/>
                <w:color w:val="auto"/>
                <w:sz w:val="24"/>
                <w:szCs w:val="24"/>
                <w:lang w:eastAsia="zh-CN"/>
              </w:rPr>
              <w:t xml:space="preserve">    </w:t>
            </w:r>
          </w:p>
          <w:p w14:paraId="66F169BD">
            <w:pPr>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4.频率响应</w:t>
            </w:r>
            <w:r>
              <w:rPr>
                <w:rFonts w:hint="eastAsia" w:asciiTheme="minorEastAsia" w:hAnsiTheme="minorEastAsia" w:eastAsiaTheme="minorEastAsia" w:cstheme="minorEastAsia"/>
                <w:color w:val="auto"/>
                <w:sz w:val="24"/>
                <w:szCs w:val="24"/>
                <w:lang w:eastAsia="zh-CN"/>
              </w:rPr>
              <w:t xml:space="preserve">： </w:t>
            </w:r>
            <w:r>
              <w:rPr>
                <w:rFonts w:hint="eastAsia" w:asciiTheme="minorEastAsia" w:hAnsiTheme="minorEastAsia" w:eastAsiaTheme="minorEastAsia" w:cstheme="minorEastAsia"/>
                <w:color w:val="auto"/>
                <w:sz w:val="24"/>
                <w:szCs w:val="24"/>
              </w:rPr>
              <w:t>60Hz-20kHz±3dB</w:t>
            </w:r>
            <w:r>
              <w:rPr>
                <w:rFonts w:hint="eastAsia" w:asciiTheme="minorEastAsia" w:hAnsiTheme="minorEastAsia" w:eastAsiaTheme="minorEastAsia" w:cstheme="minorEastAsia"/>
                <w:color w:val="auto"/>
                <w:sz w:val="24"/>
                <w:szCs w:val="24"/>
                <w:lang w:eastAsia="zh-CN"/>
              </w:rPr>
              <w:t xml:space="preserve"> </w:t>
            </w:r>
          </w:p>
          <w:p w14:paraId="3C464A2A">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5.标称阻抗</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 xml:space="preserve"> 8Ω</w:t>
            </w:r>
          </w:p>
          <w:p w14:paraId="378E352F">
            <w:pPr>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6.灵敏度</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dB/1m/1w</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：97 dB</w:t>
            </w:r>
            <w:r>
              <w:rPr>
                <w:rFonts w:hint="eastAsia" w:asciiTheme="minorEastAsia" w:hAnsiTheme="minorEastAsia" w:eastAsiaTheme="minorEastAsia" w:cstheme="minorEastAsia"/>
                <w:color w:val="auto"/>
                <w:sz w:val="24"/>
                <w:szCs w:val="24"/>
                <w:lang w:eastAsia="zh-CN"/>
              </w:rPr>
              <w:t xml:space="preserve">  </w:t>
            </w:r>
          </w:p>
          <w:p w14:paraId="0F3511B9">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7.连续声压级</w:t>
            </w:r>
            <w:r>
              <w:rPr>
                <w:rFonts w:hint="eastAsia" w:asciiTheme="minorEastAsia" w:hAnsiTheme="minorEastAsia" w:eastAsiaTheme="minorEastAsia" w:cstheme="minorEastAsia"/>
                <w:color w:val="auto"/>
                <w:sz w:val="24"/>
                <w:szCs w:val="24"/>
                <w:lang w:eastAsia="zh-CN"/>
              </w:rPr>
              <w:t xml:space="preserve"> （</w:t>
            </w:r>
            <w:r>
              <w:rPr>
                <w:rFonts w:hint="eastAsia" w:asciiTheme="minorEastAsia" w:hAnsiTheme="minorEastAsia" w:eastAsiaTheme="minorEastAsia" w:cstheme="minorEastAsia"/>
                <w:color w:val="auto"/>
                <w:sz w:val="24"/>
                <w:szCs w:val="24"/>
              </w:rPr>
              <w:t>dB/1m/1w</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：120 dB</w:t>
            </w:r>
            <w:r>
              <w:rPr>
                <w:rFonts w:hint="eastAsia" w:asciiTheme="minorEastAsia" w:hAnsiTheme="minorEastAsia" w:eastAsiaTheme="minorEastAsia" w:cstheme="minorEastAsia"/>
                <w:color w:val="auto"/>
                <w:sz w:val="24"/>
                <w:szCs w:val="24"/>
                <w:lang w:eastAsia="zh-CN"/>
              </w:rPr>
              <w:t xml:space="preserve">        </w:t>
            </w:r>
            <w:r>
              <w:rPr>
                <w:rFonts w:hint="eastAsia" w:asciiTheme="minorEastAsia" w:hAnsiTheme="minorEastAsia" w:eastAsiaTheme="minorEastAsia" w:cstheme="minorEastAsia"/>
                <w:color w:val="auto"/>
                <w:sz w:val="24"/>
                <w:szCs w:val="24"/>
              </w:rPr>
              <w:t xml:space="preserve">  </w:t>
            </w:r>
          </w:p>
          <w:p w14:paraId="70797EFF">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8.最大声压级</w:t>
            </w:r>
            <w:r>
              <w:rPr>
                <w:rFonts w:hint="eastAsia" w:asciiTheme="minorEastAsia" w:hAnsiTheme="minorEastAsia" w:eastAsiaTheme="minorEastAsia" w:cstheme="minorEastAsia"/>
                <w:color w:val="auto"/>
                <w:sz w:val="24"/>
                <w:szCs w:val="24"/>
                <w:lang w:eastAsia="zh-CN"/>
              </w:rPr>
              <w:t xml:space="preserve"> </w:t>
            </w:r>
            <w:r>
              <w:rPr>
                <w:rFonts w:hint="eastAsia" w:asciiTheme="minorEastAsia" w:hAnsiTheme="minorEastAsia" w:eastAsiaTheme="minorEastAsia" w:cstheme="minorEastAsia"/>
                <w:color w:val="auto"/>
                <w:sz w:val="24"/>
                <w:szCs w:val="24"/>
              </w:rPr>
              <w:t>(dB/1m/1w): 125dB</w:t>
            </w:r>
          </w:p>
          <w:p w14:paraId="6B1473EE">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9.辐射角度</w:t>
            </w:r>
            <w:r>
              <w:rPr>
                <w:rFonts w:hint="eastAsia" w:asciiTheme="minorEastAsia" w:hAnsiTheme="minorEastAsia" w:eastAsiaTheme="minorEastAsia" w:cstheme="minorEastAsia"/>
                <w:color w:val="auto"/>
                <w:sz w:val="24"/>
                <w:szCs w:val="24"/>
                <w:lang w:eastAsia="zh-CN"/>
              </w:rPr>
              <w:t xml:space="preserve"> </w:t>
            </w:r>
            <w:r>
              <w:rPr>
                <w:rFonts w:hint="eastAsia" w:asciiTheme="minorEastAsia" w:hAnsiTheme="minorEastAsia" w:eastAsiaTheme="minorEastAsia" w:cstheme="minorEastAsia"/>
                <w:color w:val="auto"/>
                <w:sz w:val="24"/>
                <w:szCs w:val="24"/>
              </w:rPr>
              <w:t>(H×V):90×70</w:t>
            </w:r>
          </w:p>
          <w:p w14:paraId="5628C0D6">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二、壁装支架4只：音箱专用壁装支架</w:t>
            </w:r>
          </w:p>
          <w:p w14:paraId="144987B8">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三、功率放大器1台：</w:t>
            </w:r>
          </w:p>
          <w:p w14:paraId="0625D02C">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1.输出功率（单声道测试）（EIA 1KHz,1%THD</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 xml:space="preserve"> 8Ω 650W  4Ω 950W</w:t>
            </w:r>
          </w:p>
          <w:p w14:paraId="6A2D035B">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2.Class AB/H阻尼系数（8Ω，100Hz</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 xml:space="preserve"> ≥400 </w:t>
            </w:r>
          </w:p>
          <w:p w14:paraId="75F45F82">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3.频率响应20Hz-20KHz</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±0.5dB,1Vrms输入信号，1%输出功率）</w:t>
            </w:r>
          </w:p>
          <w:p w14:paraId="3CC5B77E">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4.输入阻抗  20KΩ（平衡输入，立体声模式）/100KΩ（平衡输入，并联模式） </w:t>
            </w:r>
          </w:p>
          <w:p w14:paraId="2C8702EC">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5.输入灵敏度  44DB 0.775V  35DB 1.442V </w:t>
            </w:r>
          </w:p>
          <w:p w14:paraId="7F47D7C0">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6.信噪比（A计权）≥100dB  </w:t>
            </w:r>
          </w:p>
          <w:p w14:paraId="32BB3109">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7.总谐波失真（THD+N）≤0.06%(8Ω，1KHz,1%输出功率</w:t>
            </w:r>
            <w:r>
              <w:rPr>
                <w:rFonts w:hint="eastAsia" w:asciiTheme="minorEastAsia" w:hAnsiTheme="minorEastAsia" w:eastAsiaTheme="minorEastAsia" w:cstheme="minorEastAsia"/>
                <w:color w:val="auto"/>
                <w:sz w:val="24"/>
                <w:szCs w:val="24"/>
                <w:lang w:eastAsia="zh-CN"/>
              </w:rPr>
              <w:t>)</w:t>
            </w:r>
          </w:p>
          <w:p w14:paraId="60B67EFD">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8.互调失真（IMD）≤0.05%(8Ω，1%输出功率</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 xml:space="preserve"> </w:t>
            </w:r>
          </w:p>
          <w:p w14:paraId="011F458F">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9.转换速率（8Ω，10KHz</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 xml:space="preserve"> ≥20V/μs </w:t>
            </w:r>
          </w:p>
          <w:p w14:paraId="5F2694DF">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10.通道隔离 ≥80dB  </w:t>
            </w:r>
          </w:p>
          <w:p w14:paraId="663FD808">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11.输入共模抑制比（CMR）≥70dB(20Hz-1KHz)</w:t>
            </w:r>
          </w:p>
          <w:p w14:paraId="4E11FABB">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12.电源电压和频率～220V（±10%）</w:t>
            </w:r>
          </w:p>
          <w:p w14:paraId="620228E1">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四、数字音频处理器1台：</w:t>
            </w:r>
          </w:p>
          <w:p w14:paraId="22A52515">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1.音箱管理器支持多路模拟信号输入输出，用于多扬声器场景信号分配管理；</w:t>
            </w:r>
          </w:p>
          <w:p w14:paraId="3091693F">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2.内置高性能DSP处理芯片，24bit,48kHz处理能力，高性能A/D及D/A转换器；</w:t>
            </w:r>
          </w:p>
          <w:p w14:paraId="0E284097">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3.自带TFT交互液晶屏，快捷调参嵌入式GUI界面；</w:t>
            </w:r>
          </w:p>
          <w:p w14:paraId="38583AD3">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4.产品通过3C认证；</w:t>
            </w:r>
          </w:p>
          <w:p w14:paraId="42BA587C">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5.输入通道包含：静音、增益、延迟器</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0-180ms</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、31段图示均衡器、扩展器、压缩器、音器、增益功能；</w:t>
            </w:r>
          </w:p>
          <w:p w14:paraId="07180D06">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6.输出通道包含：延时器</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0-60ms</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、分频器</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巴特沃斯/贝塞尔/林克威治滤波器类型12dB/24dB/36dB/48dB滤波器斜率、FIR滤波器</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、15段参量均衡器、增益、限幅器功能；</w:t>
            </w:r>
          </w:p>
          <w:p w14:paraId="2935B3CE">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7.专业PC端控制软件，通过USB或RJ45线进行连接，实现PC软件控制设置；</w:t>
            </w:r>
          </w:p>
          <w:p w14:paraId="2BDE22BD">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8.软件可添加、路由管理多台在线设备；</w:t>
            </w:r>
          </w:p>
          <w:p w14:paraId="302DF3E4">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9.面板配置旋转编码器选择菜单的开关，操作便捷。</w:t>
            </w:r>
          </w:p>
          <w:p w14:paraId="4B829A2B">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五、一拖二无线手持话筒1台：</w:t>
            </w:r>
          </w:p>
          <w:p w14:paraId="399D9254">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接收机</w:t>
            </w:r>
          </w:p>
          <w:p w14:paraId="051B6573">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1.频率范围：UHF500-900MHz(2 Channel)</w:t>
            </w:r>
          </w:p>
          <w:p w14:paraId="64B988C7">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2.信噪比：＞100dB</w:t>
            </w:r>
          </w:p>
          <w:p w14:paraId="02E43649">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3.频率稳定度：±0.03%</w:t>
            </w:r>
          </w:p>
          <w:p w14:paraId="1F28FB58">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4.工作温度：-20℃-+50℃</w:t>
            </w:r>
          </w:p>
          <w:p w14:paraId="5B20C973">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5.额定工作电流：150mA</w:t>
            </w:r>
          </w:p>
          <w:p w14:paraId="011DD77B">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6.音频响应：±40Hz-16KHz</w:t>
            </w:r>
          </w:p>
          <w:p w14:paraId="0BAE0DDF">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7.接收机AC电压：100-240∨</w:t>
            </w:r>
          </w:p>
          <w:p w14:paraId="6B27033D">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发射器</w:t>
            </w:r>
          </w:p>
          <w:p w14:paraId="5B331DF5">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1.频率范围：UHF500-900MHz(1 Channel)</w:t>
            </w:r>
          </w:p>
          <w:p w14:paraId="496C779E">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2.信噪比：＞100dB</w:t>
            </w:r>
          </w:p>
          <w:p w14:paraId="45CBCC3C">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3.频率稳定度：±0.03%</w:t>
            </w:r>
          </w:p>
          <w:p w14:paraId="35939E49">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4.动态范围：＞100dB</w:t>
            </w:r>
          </w:p>
        </w:tc>
        <w:tc>
          <w:tcPr>
            <w:tcW w:w="486" w:type="dxa"/>
            <w:shd w:val="clear" w:color="auto" w:fill="auto"/>
            <w:vAlign w:val="center"/>
          </w:tcPr>
          <w:p w14:paraId="3DF7A790">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shd w:val="clear" w:color="auto" w:fill="auto"/>
            <w:vAlign w:val="center"/>
          </w:tcPr>
          <w:p w14:paraId="48DE7BDD">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28AE2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5CDCAD64">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w:t>
            </w:r>
          </w:p>
        </w:tc>
        <w:tc>
          <w:tcPr>
            <w:tcW w:w="857" w:type="dxa"/>
            <w:shd w:val="clear" w:color="auto" w:fill="auto"/>
            <w:vAlign w:val="center"/>
          </w:tcPr>
          <w:p w14:paraId="74D1E601">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健身踏板</w:t>
            </w:r>
          </w:p>
        </w:tc>
        <w:tc>
          <w:tcPr>
            <w:tcW w:w="643" w:type="dxa"/>
            <w:shd w:val="clear" w:color="auto" w:fill="auto"/>
            <w:vAlign w:val="center"/>
          </w:tcPr>
          <w:p w14:paraId="235B94F2">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30</w:t>
            </w:r>
          </w:p>
        </w:tc>
        <w:tc>
          <w:tcPr>
            <w:tcW w:w="514" w:type="dxa"/>
            <w:shd w:val="clear" w:color="auto" w:fill="auto"/>
            <w:vAlign w:val="center"/>
          </w:tcPr>
          <w:p w14:paraId="26352F8F">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块</w:t>
            </w:r>
          </w:p>
        </w:tc>
        <w:tc>
          <w:tcPr>
            <w:tcW w:w="4786" w:type="dxa"/>
            <w:shd w:val="clear" w:color="auto" w:fill="auto"/>
            <w:vAlign w:val="center"/>
          </w:tcPr>
          <w:p w14:paraId="5D625AA4">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1.材质：ABS工程塑料</w:t>
            </w:r>
          </w:p>
          <w:p w14:paraId="27E5402A">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2.尺寸：不小于110*41*20cm</w:t>
            </w:r>
          </w:p>
          <w:p w14:paraId="2906C9B0">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3.配件：面板1块 踏板托4个   </w:t>
            </w:r>
          </w:p>
          <w:p w14:paraId="71640361">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4.重量：约9kg</w:t>
            </w:r>
          </w:p>
        </w:tc>
        <w:tc>
          <w:tcPr>
            <w:tcW w:w="486" w:type="dxa"/>
            <w:shd w:val="clear" w:color="auto" w:fill="auto"/>
            <w:vAlign w:val="center"/>
          </w:tcPr>
          <w:p w14:paraId="145D963A">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shd w:val="clear" w:color="auto" w:fill="auto"/>
            <w:vAlign w:val="center"/>
          </w:tcPr>
          <w:p w14:paraId="771B059C">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56DA1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3102760E">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w:t>
            </w:r>
          </w:p>
        </w:tc>
        <w:tc>
          <w:tcPr>
            <w:tcW w:w="857" w:type="dxa"/>
            <w:shd w:val="clear" w:color="auto" w:fill="auto"/>
            <w:vAlign w:val="center"/>
          </w:tcPr>
          <w:p w14:paraId="59ABEBE6">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瑜伽垫</w:t>
            </w:r>
          </w:p>
        </w:tc>
        <w:tc>
          <w:tcPr>
            <w:tcW w:w="643" w:type="dxa"/>
            <w:shd w:val="clear" w:color="auto" w:fill="auto"/>
            <w:vAlign w:val="center"/>
          </w:tcPr>
          <w:p w14:paraId="5C3F213A">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40</w:t>
            </w:r>
          </w:p>
        </w:tc>
        <w:tc>
          <w:tcPr>
            <w:tcW w:w="514" w:type="dxa"/>
            <w:shd w:val="clear" w:color="auto" w:fill="auto"/>
            <w:vAlign w:val="center"/>
          </w:tcPr>
          <w:p w14:paraId="2AE38502">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条</w:t>
            </w:r>
          </w:p>
        </w:tc>
        <w:tc>
          <w:tcPr>
            <w:tcW w:w="4786" w:type="dxa"/>
            <w:shd w:val="clear" w:color="auto" w:fill="auto"/>
            <w:vAlign w:val="center"/>
          </w:tcPr>
          <w:p w14:paraId="668AB921">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1.规格：不小于1830*610*6mm，TPE材质，双色双面，无任何异味。</w:t>
            </w:r>
          </w:p>
        </w:tc>
        <w:tc>
          <w:tcPr>
            <w:tcW w:w="486" w:type="dxa"/>
            <w:shd w:val="clear" w:color="auto" w:fill="auto"/>
            <w:vAlign w:val="center"/>
          </w:tcPr>
          <w:p w14:paraId="22B95048">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shd w:val="clear" w:color="auto" w:fill="auto"/>
            <w:vAlign w:val="center"/>
          </w:tcPr>
          <w:p w14:paraId="03AC8971">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42D95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640D2A2D">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w:t>
            </w:r>
          </w:p>
        </w:tc>
        <w:tc>
          <w:tcPr>
            <w:tcW w:w="857" w:type="dxa"/>
            <w:shd w:val="clear" w:color="auto" w:fill="auto"/>
            <w:vAlign w:val="center"/>
          </w:tcPr>
          <w:p w14:paraId="13E84FC9">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瑜伽球</w:t>
            </w:r>
          </w:p>
        </w:tc>
        <w:tc>
          <w:tcPr>
            <w:tcW w:w="643" w:type="dxa"/>
            <w:shd w:val="clear" w:color="auto" w:fill="auto"/>
            <w:vAlign w:val="center"/>
          </w:tcPr>
          <w:p w14:paraId="7EAD900A">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30</w:t>
            </w:r>
          </w:p>
        </w:tc>
        <w:tc>
          <w:tcPr>
            <w:tcW w:w="514" w:type="dxa"/>
            <w:shd w:val="clear" w:color="auto" w:fill="auto"/>
            <w:vAlign w:val="center"/>
          </w:tcPr>
          <w:p w14:paraId="280D590E">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个</w:t>
            </w:r>
          </w:p>
        </w:tc>
        <w:tc>
          <w:tcPr>
            <w:tcW w:w="4786" w:type="dxa"/>
            <w:shd w:val="clear" w:color="auto" w:fill="auto"/>
            <w:vAlign w:val="center"/>
          </w:tcPr>
          <w:p w14:paraId="5471AF74">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1.材质：环保PVC材质          </w:t>
            </w:r>
          </w:p>
          <w:p w14:paraId="27A68D02">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2.直径：65cm</w:t>
            </w:r>
          </w:p>
        </w:tc>
        <w:tc>
          <w:tcPr>
            <w:tcW w:w="486" w:type="dxa"/>
            <w:shd w:val="clear" w:color="auto" w:fill="auto"/>
            <w:vAlign w:val="center"/>
          </w:tcPr>
          <w:p w14:paraId="5ABDC48D">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shd w:val="clear" w:color="auto" w:fill="auto"/>
            <w:vAlign w:val="center"/>
          </w:tcPr>
          <w:p w14:paraId="5FC2E6D0">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6702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2" w:type="dxa"/>
            <w:gridSpan w:val="5"/>
            <w:vAlign w:val="center"/>
          </w:tcPr>
          <w:p w14:paraId="2BE994AB">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六、运动处方实训室</w:t>
            </w:r>
          </w:p>
        </w:tc>
        <w:tc>
          <w:tcPr>
            <w:tcW w:w="486" w:type="dxa"/>
            <w:vAlign w:val="center"/>
          </w:tcPr>
          <w:p w14:paraId="2FA365AE">
            <w:pPr>
              <w:jc w:val="left"/>
              <w:rPr>
                <w:rFonts w:asciiTheme="minorEastAsia" w:hAnsiTheme="minorEastAsia" w:eastAsiaTheme="minorEastAsia" w:cstheme="minorEastAsia"/>
                <w:b/>
                <w:bCs/>
                <w:color w:val="auto"/>
                <w:sz w:val="24"/>
                <w:szCs w:val="24"/>
              </w:rPr>
            </w:pPr>
          </w:p>
        </w:tc>
        <w:tc>
          <w:tcPr>
            <w:tcW w:w="514" w:type="dxa"/>
            <w:vAlign w:val="center"/>
          </w:tcPr>
          <w:p w14:paraId="4D51595F">
            <w:pPr>
              <w:jc w:val="left"/>
              <w:rPr>
                <w:rFonts w:asciiTheme="minorEastAsia" w:hAnsiTheme="minorEastAsia" w:eastAsiaTheme="minorEastAsia" w:cstheme="minorEastAsia"/>
                <w:b/>
                <w:bCs/>
                <w:color w:val="auto"/>
                <w:sz w:val="24"/>
                <w:szCs w:val="24"/>
              </w:rPr>
            </w:pPr>
          </w:p>
        </w:tc>
      </w:tr>
      <w:tr w14:paraId="4320E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1C8E70C0">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857" w:type="dxa"/>
            <w:shd w:val="clear" w:color="auto" w:fill="auto"/>
            <w:vAlign w:val="center"/>
          </w:tcPr>
          <w:p w14:paraId="16B65378">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体成分仪</w:t>
            </w:r>
          </w:p>
        </w:tc>
        <w:tc>
          <w:tcPr>
            <w:tcW w:w="643" w:type="dxa"/>
            <w:shd w:val="clear" w:color="auto" w:fill="auto"/>
            <w:vAlign w:val="center"/>
          </w:tcPr>
          <w:p w14:paraId="264EF3AE">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514" w:type="dxa"/>
            <w:shd w:val="clear" w:color="auto" w:fill="auto"/>
            <w:vAlign w:val="center"/>
          </w:tcPr>
          <w:p w14:paraId="4A953A03">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台</w:t>
            </w:r>
          </w:p>
        </w:tc>
        <w:tc>
          <w:tcPr>
            <w:tcW w:w="4786" w:type="dxa"/>
            <w:shd w:val="clear" w:color="auto" w:fill="auto"/>
            <w:vAlign w:val="center"/>
          </w:tcPr>
          <w:p w14:paraId="1C4D6295">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1.生物电阻抗</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BIA</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、生物电阻抗</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Z</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 xml:space="preserve"> 通过2种不同频率</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20kHz, 100kHz</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分别在5个节段部分</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右上肢、左上肢、躯干、右测量项目、下肢、左下肢</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进行10种电阻抗测量；</w:t>
            </w:r>
          </w:p>
          <w:p w14:paraId="0222638C">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2.电极方法：4极8点接触式电极</w:t>
            </w:r>
          </w:p>
          <w:p w14:paraId="344697D2">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3.测量方法：直接节段多频率生物电阻抗分析方法、同时多频率生物电阻抗分析法）</w:t>
            </w:r>
          </w:p>
          <w:p w14:paraId="33449E36">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4.输出值： 人体成分分析（身体总水分、蛋白质、无机盐、体脂肪、体重）</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 xml:space="preserve"> 肌肉脂肪分析（体重、骨骼肌、体脂肪）</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 xml:space="preserve"> 肥胖分析（身体质量指数BMI、体脂百分比）</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 xml:space="preserve"> 肌肉均衡（右上肢、左上肢、躯干、右下肢、左下肢）</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肌肉均衡（右上肢、左上肢、躯干、右下肢、左下肢）</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 xml:space="preserve"> 节段脂肪分析（右上肢、左上肢、躯干、右下肢、左下肢）</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 xml:space="preserve"> 人体成分测试历史记录（体重、骨骼肌、体脂百分比）</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 xml:space="preserve"> 评分</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 xml:space="preserve"> 体重控制（目标体重、体重控制、脂肪控制、肌肉控制）</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 xml:space="preserve"> 肥胖评估（BMI、体脂百分比）</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 xml:space="preserve"> 腰臀比，内脏脂肪等级，研究项目（去脂体重、基础代谢率、肥胖度、SMI、建议的热量摄入）</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 xml:space="preserve"> 运动热量消耗，生物电阻抗（每个节段和每个频率）</w:t>
            </w:r>
          </w:p>
          <w:p w14:paraId="016C2780">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5.输出值</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热敏报告纸</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 xml:space="preserve"> ：体重、骨骼肌、体脂肪、体脂百分比、BMI、基础代谢率、腰臀比、内脏脂肪等级，肌肉均衡（右上肢、左上肢、躯干、右下肢、左下肢）、节段脂肪分析（右上肢、左上肢、躯干、右下肢、左下肢）、评分、脂肪控制、肌肉控制、生物电阻抗（每个节段和每个频率）</w:t>
            </w:r>
          </w:p>
          <w:p w14:paraId="54E6EAC6">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6.显示屏：480×800 7英寸彩色LCD液晶显示屏</w:t>
            </w:r>
          </w:p>
          <w:p w14:paraId="4B790220">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7.内部接口</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触摸屏、键盘按键</w:t>
            </w:r>
          </w:p>
          <w:p w14:paraId="683C4F20">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8.外部接口RS-232C 1个</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 xml:space="preserve"> USB主机接口2个</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USB从接口1个</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LAN接口</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10T</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1个</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 xml:space="preserve"> 蓝牙接口1个、无线接口1个。</w:t>
            </w:r>
          </w:p>
        </w:tc>
        <w:tc>
          <w:tcPr>
            <w:tcW w:w="486" w:type="dxa"/>
            <w:shd w:val="clear" w:color="auto" w:fill="auto"/>
            <w:vAlign w:val="center"/>
          </w:tcPr>
          <w:p w14:paraId="40224AD0">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shd w:val="clear" w:color="auto" w:fill="auto"/>
            <w:vAlign w:val="center"/>
          </w:tcPr>
          <w:p w14:paraId="148AB221">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2F42F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72A68D15">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857" w:type="dxa"/>
            <w:shd w:val="clear" w:color="auto" w:fill="auto"/>
            <w:vAlign w:val="center"/>
          </w:tcPr>
          <w:p w14:paraId="17BFA7CA">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折叠式按摩床</w:t>
            </w:r>
          </w:p>
        </w:tc>
        <w:tc>
          <w:tcPr>
            <w:tcW w:w="643" w:type="dxa"/>
            <w:shd w:val="clear" w:color="auto" w:fill="auto"/>
            <w:vAlign w:val="center"/>
          </w:tcPr>
          <w:p w14:paraId="7A3A7A38">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514" w:type="dxa"/>
            <w:shd w:val="clear" w:color="auto" w:fill="auto"/>
            <w:vAlign w:val="center"/>
          </w:tcPr>
          <w:p w14:paraId="5450F895">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张</w:t>
            </w:r>
          </w:p>
        </w:tc>
        <w:tc>
          <w:tcPr>
            <w:tcW w:w="4786" w:type="dxa"/>
            <w:shd w:val="clear" w:color="auto" w:fill="auto"/>
            <w:vAlign w:val="center"/>
          </w:tcPr>
          <w:p w14:paraId="7FA7E38D">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1.长1850mm*宽600mm，加固6腿型，可折叠。</w:t>
            </w:r>
          </w:p>
        </w:tc>
        <w:tc>
          <w:tcPr>
            <w:tcW w:w="486" w:type="dxa"/>
            <w:shd w:val="clear" w:color="auto" w:fill="auto"/>
            <w:vAlign w:val="center"/>
          </w:tcPr>
          <w:p w14:paraId="4685CA8D">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shd w:val="clear" w:color="auto" w:fill="auto"/>
            <w:vAlign w:val="center"/>
          </w:tcPr>
          <w:p w14:paraId="0E67D1FC">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5D970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481BEB39">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857" w:type="dxa"/>
            <w:shd w:val="clear" w:color="auto" w:fill="auto"/>
            <w:vAlign w:val="center"/>
          </w:tcPr>
          <w:p w14:paraId="42FE0E6B">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瑜伽垫</w:t>
            </w:r>
          </w:p>
        </w:tc>
        <w:tc>
          <w:tcPr>
            <w:tcW w:w="643" w:type="dxa"/>
            <w:shd w:val="clear" w:color="auto" w:fill="auto"/>
            <w:vAlign w:val="center"/>
          </w:tcPr>
          <w:p w14:paraId="081A7161">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w:t>
            </w:r>
          </w:p>
        </w:tc>
        <w:tc>
          <w:tcPr>
            <w:tcW w:w="514" w:type="dxa"/>
            <w:shd w:val="clear" w:color="auto" w:fill="auto"/>
            <w:vAlign w:val="center"/>
          </w:tcPr>
          <w:p w14:paraId="5688216B">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条</w:t>
            </w:r>
          </w:p>
        </w:tc>
        <w:tc>
          <w:tcPr>
            <w:tcW w:w="4786" w:type="dxa"/>
            <w:shd w:val="clear" w:color="auto" w:fill="auto"/>
            <w:vAlign w:val="center"/>
          </w:tcPr>
          <w:p w14:paraId="09D8092B">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1.规格：不小于1830*610*6mm，TPE材质，双色双面，无任何异味。</w:t>
            </w:r>
          </w:p>
        </w:tc>
        <w:tc>
          <w:tcPr>
            <w:tcW w:w="486" w:type="dxa"/>
            <w:shd w:val="clear" w:color="auto" w:fill="auto"/>
            <w:vAlign w:val="center"/>
          </w:tcPr>
          <w:p w14:paraId="25DB51D8">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shd w:val="clear" w:color="auto" w:fill="auto"/>
            <w:vAlign w:val="center"/>
          </w:tcPr>
          <w:p w14:paraId="3045F688">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34874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0045472B">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857" w:type="dxa"/>
            <w:shd w:val="clear" w:color="auto" w:fill="auto"/>
            <w:vAlign w:val="center"/>
          </w:tcPr>
          <w:p w14:paraId="66D5CE61">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浮点泡沫轴</w:t>
            </w:r>
          </w:p>
        </w:tc>
        <w:tc>
          <w:tcPr>
            <w:tcW w:w="643" w:type="dxa"/>
            <w:shd w:val="clear" w:color="auto" w:fill="auto"/>
            <w:vAlign w:val="center"/>
          </w:tcPr>
          <w:p w14:paraId="4C917BAE">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514" w:type="dxa"/>
            <w:shd w:val="clear" w:color="auto" w:fill="auto"/>
            <w:vAlign w:val="center"/>
          </w:tcPr>
          <w:p w14:paraId="6D7EC0CC">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套</w:t>
            </w:r>
          </w:p>
        </w:tc>
        <w:tc>
          <w:tcPr>
            <w:tcW w:w="4786" w:type="dxa"/>
            <w:shd w:val="clear" w:color="auto" w:fill="auto"/>
            <w:vAlign w:val="center"/>
          </w:tcPr>
          <w:p w14:paraId="46499D42">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1.长度：45cm/60cm/90cm 每套3根                                                                                                                                                                                                                             2.材质：EPE</w:t>
            </w:r>
          </w:p>
        </w:tc>
        <w:tc>
          <w:tcPr>
            <w:tcW w:w="486" w:type="dxa"/>
            <w:shd w:val="clear" w:color="auto" w:fill="auto"/>
            <w:vAlign w:val="center"/>
          </w:tcPr>
          <w:p w14:paraId="6856BC50">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shd w:val="clear" w:color="auto" w:fill="auto"/>
            <w:vAlign w:val="center"/>
          </w:tcPr>
          <w:p w14:paraId="3B32E526">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2F9AB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2F707A90">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857" w:type="dxa"/>
            <w:shd w:val="clear" w:color="auto" w:fill="auto"/>
            <w:vAlign w:val="center"/>
          </w:tcPr>
          <w:p w14:paraId="057336CB">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体姿态评估图</w:t>
            </w:r>
          </w:p>
        </w:tc>
        <w:tc>
          <w:tcPr>
            <w:tcW w:w="643" w:type="dxa"/>
            <w:shd w:val="clear" w:color="auto" w:fill="auto"/>
            <w:vAlign w:val="center"/>
          </w:tcPr>
          <w:p w14:paraId="25B2AB23">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514" w:type="dxa"/>
            <w:shd w:val="clear" w:color="auto" w:fill="auto"/>
            <w:vAlign w:val="center"/>
          </w:tcPr>
          <w:p w14:paraId="6247707C">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副</w:t>
            </w:r>
          </w:p>
        </w:tc>
        <w:tc>
          <w:tcPr>
            <w:tcW w:w="4786" w:type="dxa"/>
            <w:shd w:val="clear" w:color="auto" w:fill="auto"/>
            <w:vAlign w:val="center"/>
          </w:tcPr>
          <w:p w14:paraId="6E1F43AD">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1.高约2100mm，宽约85mm</w:t>
            </w:r>
          </w:p>
        </w:tc>
        <w:tc>
          <w:tcPr>
            <w:tcW w:w="486" w:type="dxa"/>
            <w:shd w:val="clear" w:color="auto" w:fill="auto"/>
            <w:vAlign w:val="center"/>
          </w:tcPr>
          <w:p w14:paraId="3D9E10FE">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shd w:val="clear" w:color="auto" w:fill="auto"/>
            <w:vAlign w:val="center"/>
          </w:tcPr>
          <w:p w14:paraId="77972AB3">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r w14:paraId="2C379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3647A543">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p>
        </w:tc>
        <w:tc>
          <w:tcPr>
            <w:tcW w:w="857" w:type="dxa"/>
            <w:shd w:val="clear" w:color="auto" w:fill="auto"/>
            <w:vAlign w:val="center"/>
          </w:tcPr>
          <w:p w14:paraId="0B3F1220">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角度尺</w:t>
            </w:r>
          </w:p>
        </w:tc>
        <w:tc>
          <w:tcPr>
            <w:tcW w:w="643" w:type="dxa"/>
            <w:shd w:val="clear" w:color="auto" w:fill="auto"/>
            <w:vAlign w:val="center"/>
          </w:tcPr>
          <w:p w14:paraId="0E6EAB34">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514" w:type="dxa"/>
            <w:shd w:val="clear" w:color="auto" w:fill="auto"/>
            <w:vAlign w:val="center"/>
          </w:tcPr>
          <w:p w14:paraId="1EACC76D">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套</w:t>
            </w:r>
          </w:p>
        </w:tc>
        <w:tc>
          <w:tcPr>
            <w:tcW w:w="4786" w:type="dxa"/>
            <w:shd w:val="clear" w:color="auto" w:fill="auto"/>
            <w:vAlign w:val="center"/>
          </w:tcPr>
          <w:p w14:paraId="02138EF5">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活动度测量仪工具，尺子5把，带铝合金收纳箱</w:t>
            </w:r>
          </w:p>
        </w:tc>
        <w:tc>
          <w:tcPr>
            <w:tcW w:w="486" w:type="dxa"/>
            <w:shd w:val="clear" w:color="auto" w:fill="auto"/>
            <w:vAlign w:val="center"/>
          </w:tcPr>
          <w:p w14:paraId="51632E17">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工业</w:t>
            </w:r>
          </w:p>
        </w:tc>
        <w:tc>
          <w:tcPr>
            <w:tcW w:w="514" w:type="dxa"/>
            <w:shd w:val="clear" w:color="auto" w:fill="auto"/>
            <w:vAlign w:val="center"/>
          </w:tcPr>
          <w:p w14:paraId="052C7A1B">
            <w:pPr>
              <w:jc w:val="left"/>
              <w:rPr>
                <w:rFonts w:asciiTheme="minorEastAsia" w:hAnsiTheme="minorEastAsia" w:eastAsiaTheme="minorEastAsia" w:cstheme="minorEastAsia"/>
                <w:color w:val="auto"/>
                <w:sz w:val="24"/>
                <w:szCs w:val="24"/>
              </w:rPr>
            </w:pPr>
            <w:r>
              <w:rPr>
                <w:rFonts w:hint="eastAsia" w:ascii="宋体" w:hAnsi="宋体" w:eastAsia="宋体"/>
                <w:bCs/>
                <w:color w:val="auto"/>
                <w:sz w:val="24"/>
                <w:szCs w:val="18"/>
                <w:highlight w:val="none"/>
                <w:lang w:eastAsia="zh-CN"/>
              </w:rPr>
              <w:t>非进口产品</w:t>
            </w:r>
          </w:p>
        </w:tc>
      </w:tr>
    </w:tbl>
    <w:p w14:paraId="22E6FE41">
      <w:pPr>
        <w:widowControl/>
        <w:adjustRightInd w:val="0"/>
        <w:snapToGrid w:val="0"/>
        <w:spacing w:line="360" w:lineRule="auto"/>
        <w:rPr>
          <w:rFonts w:asciiTheme="minorEastAsia" w:hAnsiTheme="minorEastAsia" w:eastAsiaTheme="minorEastAsia" w:cstheme="minorEastAsia"/>
          <w:b/>
          <w:bCs/>
          <w:sz w:val="24"/>
          <w:szCs w:val="24"/>
        </w:rPr>
      </w:pPr>
    </w:p>
    <w:p w14:paraId="49E9284F">
      <w:pPr>
        <w:widowControl/>
        <w:adjustRightInd w:val="0"/>
        <w:snapToGrid w:val="0"/>
        <w:spacing w:line="360" w:lineRule="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备注：</w:t>
      </w:r>
    </w:p>
    <w:p w14:paraId="20C371AD">
      <w:pPr>
        <w:widowControl/>
        <w:numPr>
          <w:ilvl w:val="0"/>
          <w:numId w:val="3"/>
        </w:numPr>
        <w:adjustRightInd w:val="0"/>
        <w:snapToGrid w:val="0"/>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中标人需要负责所有产品的安装调试，满足使用标准要求，并由采购人验收通过。</w:t>
      </w:r>
    </w:p>
    <w:p w14:paraId="218A20D0">
      <w:pPr>
        <w:widowControl/>
        <w:adjustRightInd w:val="0"/>
        <w:snapToGrid w:val="0"/>
        <w:spacing w:line="360" w:lineRule="auto"/>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（三）相应说明</w:t>
      </w:r>
    </w:p>
    <w:p w14:paraId="45FFD1D4">
      <w:pPr>
        <w:widowControl/>
        <w:adjustRightInd w:val="0"/>
        <w:snapToGrid w:val="0"/>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根据《关于规范政府采购进口产品有关工作的通知》及政府采购管理部门的相关规定，上述采购需求中标注进口产品的货物均已履行相关论证手续，经核准采购进口产品，但不限制满足招标文件要求的国内产品参与竞争。未标注进口产品的货物均为拒绝采购进口产品。</w:t>
      </w:r>
    </w:p>
    <w:p w14:paraId="0D8C838F">
      <w:pPr>
        <w:widowControl/>
        <w:adjustRightInd w:val="0"/>
        <w:snapToGrid w:val="0"/>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2.上述采购需求中：</w:t>
      </w:r>
    </w:p>
    <w:p w14:paraId="7C1AF18F">
      <w:pPr>
        <w:widowControl/>
        <w:adjustRightInd w:val="0"/>
        <w:snapToGrid w:val="0"/>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555F2CAB">
      <w:pPr>
        <w:widowControl/>
        <w:adjustRightInd w:val="0"/>
        <w:snapToGrid w:val="0"/>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（2）如涉及的商品包装和快递包装，则投标人应当执行《关于印发〈商品包装政府采购需求标准（试行）〉、〈快递包装政府采购需求标准（试行）〉的通知》（财办库〔2020〕123</w:t>
      </w:r>
      <w:r>
        <w:rPr>
          <w:rFonts w:hint="eastAsia" w:asciiTheme="minorEastAsia" w:hAnsiTheme="minorEastAsia" w:eastAsiaTheme="minorEastAsia" w:cstheme="minorEastAsia"/>
          <w:bCs/>
          <w:sz w:val="24"/>
          <w:szCs w:val="24"/>
          <w:lang w:eastAsia="zh-CN"/>
        </w:rPr>
        <w:t xml:space="preserve"> </w:t>
      </w:r>
      <w:r>
        <w:rPr>
          <w:rFonts w:hint="eastAsia" w:asciiTheme="minorEastAsia" w:hAnsiTheme="minorEastAsia" w:eastAsiaTheme="minorEastAsia" w:cstheme="minorEastAsia"/>
          <w:bCs/>
          <w:sz w:val="24"/>
          <w:szCs w:val="24"/>
        </w:rPr>
        <w:t>号）、《安徽省财政厅关于贯彻落实政府绿色采购有关政策的通知》（皖财购〔2023〕853号）的要求，提供符合需求标准的绿色包装、绿色运输，同时，采购人将对包装材料和运输环节作为履约验收条款进行验收。</w:t>
      </w:r>
    </w:p>
    <w:p w14:paraId="1F38D81F">
      <w:pPr>
        <w:widowControl/>
        <w:adjustRightInd w:val="0"/>
        <w:snapToGrid w:val="0"/>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3.上述采购需求中：标注▲的产品（核心产品），投标人在投标文件《主要中标标的承诺函》中填写名称、品牌、规格、型号、数量、单价等信息。</w:t>
      </w:r>
    </w:p>
    <w:p w14:paraId="74FC6ADB">
      <w:pPr>
        <w:widowControl/>
        <w:adjustRightInd w:val="0"/>
        <w:snapToGrid w:val="0"/>
        <w:spacing w:line="360" w:lineRule="auto"/>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4.如采购人允许采用分包方式履行合同的，应当明确可以分包履行的相关内容。</w:t>
      </w:r>
    </w:p>
    <w:p w14:paraId="6AFDFAE8">
      <w:pPr>
        <w:spacing w:line="360" w:lineRule="auto"/>
        <w:ind w:firstLine="437"/>
        <w:outlineLvl w:val="1"/>
        <w:rPr>
          <w:rFonts w:ascii="宋体" w:hAnsi="宋体" w:eastAsia="宋体"/>
          <w:b/>
          <w:bCs/>
          <w:sz w:val="24"/>
          <w:szCs w:val="18"/>
        </w:rPr>
      </w:pPr>
      <w:bookmarkStart w:id="33" w:name="_Toc28057"/>
      <w:bookmarkStart w:id="34" w:name="_Toc13665"/>
      <w:r>
        <w:rPr>
          <w:rFonts w:hint="eastAsia" w:ascii="宋体" w:hAnsi="宋体" w:eastAsia="宋体"/>
          <w:b/>
          <w:bCs/>
          <w:sz w:val="24"/>
          <w:szCs w:val="18"/>
        </w:rPr>
        <w:t>三、报价要求</w:t>
      </w:r>
      <w:bookmarkEnd w:id="33"/>
      <w:bookmarkEnd w:id="34"/>
    </w:p>
    <w:p w14:paraId="5B694891">
      <w:pPr>
        <w:spacing w:line="360" w:lineRule="auto"/>
        <w:ind w:firstLine="480" w:firstLineChars="200"/>
        <w:rPr>
          <w:rFonts w:ascii="宋体" w:hAnsi="宋体" w:eastAsia="宋体"/>
          <w:bCs/>
          <w:sz w:val="24"/>
          <w:szCs w:val="18"/>
          <w:highlight w:val="none"/>
        </w:rPr>
      </w:pPr>
      <w:r>
        <w:rPr>
          <w:rFonts w:hint="eastAsia" w:ascii="宋体" w:hAnsi="宋体" w:eastAsia="宋体"/>
          <w:sz w:val="24"/>
        </w:rPr>
        <w:t>本项</w:t>
      </w:r>
      <w:r>
        <w:rPr>
          <w:rFonts w:hint="eastAsia" w:ascii="宋体" w:hAnsi="宋体" w:eastAsia="宋体"/>
          <w:sz w:val="24"/>
          <w:highlight w:val="none"/>
        </w:rPr>
        <w:t>目报总价及分项报价。报价包含本项目需求的全部货物。报价包含购置费、包装费、运输费、人工费、保险费、安装调试费、各种税费、资料费、售后服务费及完成项目应有的全部费用。采购人将不再支付报价以外的任何费用。请投标人自行考虑后谨慎报价。</w:t>
      </w:r>
    </w:p>
    <w:p w14:paraId="1A82EAA4">
      <w:pPr>
        <w:spacing w:line="360" w:lineRule="auto"/>
        <w:ind w:firstLine="437"/>
        <w:outlineLvl w:val="1"/>
        <w:rPr>
          <w:rFonts w:ascii="宋体" w:hAnsi="宋体" w:eastAsia="宋体"/>
          <w:b/>
          <w:bCs/>
          <w:sz w:val="24"/>
          <w:szCs w:val="18"/>
          <w:highlight w:val="none"/>
        </w:rPr>
      </w:pPr>
      <w:bookmarkStart w:id="35" w:name="_Toc7585"/>
      <w:bookmarkStart w:id="36" w:name="_Toc20705"/>
      <w:r>
        <w:rPr>
          <w:rFonts w:hint="eastAsia" w:ascii="宋体" w:hAnsi="宋体" w:eastAsia="宋体"/>
          <w:b/>
          <w:bCs/>
          <w:sz w:val="24"/>
          <w:szCs w:val="18"/>
          <w:highlight w:val="none"/>
        </w:rPr>
        <w:t>四、其他要求</w:t>
      </w:r>
      <w:bookmarkEnd w:id="35"/>
      <w:bookmarkEnd w:id="36"/>
    </w:p>
    <w:p w14:paraId="4606C4A6">
      <w:pPr>
        <w:spacing w:line="360" w:lineRule="auto"/>
        <w:ind w:firstLine="480" w:firstLineChars="200"/>
        <w:rPr>
          <w:rFonts w:ascii="宋体" w:hAnsi="宋体" w:eastAsia="宋体"/>
          <w:bCs/>
          <w:sz w:val="24"/>
          <w:szCs w:val="18"/>
          <w:highlight w:val="none"/>
        </w:rPr>
      </w:pPr>
      <w:r>
        <w:rPr>
          <w:rFonts w:hint="eastAsia" w:ascii="宋体" w:hAnsi="宋体" w:eastAsia="宋体"/>
          <w:bCs/>
          <w:sz w:val="24"/>
          <w:szCs w:val="18"/>
          <w:highlight w:val="none"/>
        </w:rPr>
        <w:t>1.上述</w:t>
      </w:r>
      <w:r>
        <w:rPr>
          <w:rFonts w:hint="eastAsia" w:asciiTheme="minorEastAsia" w:hAnsiTheme="minorEastAsia" w:eastAsiaTheme="minorEastAsia" w:cstheme="minorEastAsia"/>
          <w:sz w:val="24"/>
          <w:szCs w:val="24"/>
          <w:highlight w:val="none"/>
        </w:rPr>
        <w:t>“（二）货物需求表”</w:t>
      </w:r>
      <w:r>
        <w:rPr>
          <w:rFonts w:hint="eastAsia" w:ascii="宋体" w:hAnsi="宋体" w:eastAsia="宋体"/>
          <w:bCs/>
          <w:sz w:val="24"/>
          <w:szCs w:val="18"/>
          <w:highlight w:val="none"/>
        </w:rPr>
        <w:t>中产品如为工程、服务，无需列明所属行业，投标人在填写《中小企业声明函》时，无需填写工程、服务品目。</w:t>
      </w:r>
    </w:p>
    <w:p w14:paraId="02F0EC1F">
      <w:pPr>
        <w:spacing w:line="360" w:lineRule="auto"/>
        <w:ind w:firstLine="437"/>
        <w:rPr>
          <w:rFonts w:ascii="宋体" w:hAnsi="宋体" w:eastAsia="宋体"/>
          <w:bCs/>
          <w:sz w:val="24"/>
          <w:szCs w:val="18"/>
          <w:highlight w:val="none"/>
        </w:rPr>
      </w:pPr>
      <w:r>
        <w:rPr>
          <w:rFonts w:hint="eastAsia" w:ascii="宋体" w:hAnsi="宋体" w:eastAsia="宋体"/>
          <w:bCs/>
          <w:sz w:val="24"/>
          <w:szCs w:val="18"/>
          <w:highlight w:val="none"/>
        </w:rPr>
        <w:t>2.主要标的前标注“▲”符号。</w:t>
      </w:r>
    </w:p>
    <w:p w14:paraId="0CB8190B">
      <w:pPr>
        <w:spacing w:line="360" w:lineRule="auto"/>
        <w:ind w:firstLine="437"/>
        <w:outlineLvl w:val="1"/>
        <w:rPr>
          <w:rFonts w:ascii="宋体" w:hAnsi="宋体" w:eastAsia="宋体"/>
          <w:b/>
          <w:bCs/>
          <w:sz w:val="24"/>
          <w:szCs w:val="18"/>
        </w:rPr>
      </w:pPr>
      <w:bookmarkStart w:id="37" w:name="_Toc8500"/>
      <w:bookmarkStart w:id="38" w:name="_Toc11304"/>
      <w:r>
        <w:rPr>
          <w:rFonts w:hint="eastAsia" w:ascii="宋体" w:hAnsi="宋体" w:eastAsia="宋体"/>
          <w:b/>
          <w:bCs/>
          <w:sz w:val="24"/>
          <w:szCs w:val="18"/>
        </w:rPr>
        <w:t>五、样品</w:t>
      </w:r>
      <w:r>
        <w:rPr>
          <w:rFonts w:hint="eastAsia" w:ascii="宋体" w:hAnsi="宋体" w:eastAsia="宋体"/>
          <w:b/>
          <w:sz w:val="24"/>
          <w:szCs w:val="18"/>
        </w:rPr>
        <w:t>要求（</w:t>
      </w:r>
      <w:r>
        <w:rPr>
          <w:rFonts w:hint="eastAsia" w:ascii="宋体" w:hAnsi="宋体" w:eastAsia="宋体"/>
          <w:b/>
          <w:i/>
          <w:iCs/>
          <w:sz w:val="24"/>
          <w:szCs w:val="18"/>
        </w:rPr>
        <w:t>如有</w:t>
      </w:r>
      <w:r>
        <w:rPr>
          <w:rFonts w:hint="eastAsia" w:ascii="宋体" w:hAnsi="宋体" w:eastAsia="宋体"/>
          <w:b/>
          <w:sz w:val="24"/>
          <w:szCs w:val="18"/>
        </w:rPr>
        <w:t>）</w:t>
      </w:r>
      <w:bookmarkEnd w:id="37"/>
      <w:bookmarkEnd w:id="38"/>
    </w:p>
    <w:p w14:paraId="726717B7">
      <w:pPr>
        <w:spacing w:line="360" w:lineRule="auto"/>
        <w:ind w:firstLine="480" w:firstLineChars="200"/>
        <w:rPr>
          <w:rFonts w:asciiTheme="minorEastAsia" w:hAnsiTheme="minorEastAsia" w:eastAsiaTheme="minorEastAsia"/>
          <w:bCs/>
          <w:sz w:val="24"/>
        </w:rPr>
      </w:pPr>
      <w:r>
        <w:rPr>
          <w:rFonts w:asciiTheme="minorEastAsia" w:hAnsiTheme="minorEastAsia" w:eastAsiaTheme="minorEastAsia"/>
          <w:sz w:val="24"/>
        </w:rPr>
        <w:br w:type="page"/>
      </w:r>
    </w:p>
    <w:p w14:paraId="3B2D25F5">
      <w:pPr>
        <w:spacing w:line="360" w:lineRule="auto"/>
        <w:jc w:val="center"/>
        <w:outlineLvl w:val="0"/>
        <w:rPr>
          <w:rFonts w:asciiTheme="minorEastAsia" w:hAnsiTheme="minorEastAsia" w:eastAsiaTheme="minorEastAsia"/>
          <w:b/>
          <w:sz w:val="28"/>
        </w:rPr>
      </w:pPr>
      <w:bookmarkStart w:id="39" w:name="_Toc25767"/>
      <w:bookmarkStart w:id="40" w:name="_Toc22447"/>
      <w:r>
        <w:rPr>
          <w:rFonts w:hint="eastAsia" w:asciiTheme="minorEastAsia" w:hAnsiTheme="minorEastAsia" w:eastAsiaTheme="minorEastAsia"/>
          <w:b/>
          <w:sz w:val="28"/>
        </w:rPr>
        <w:t>第四章  评标方法和标准（综合评分法）</w:t>
      </w:r>
      <w:bookmarkEnd w:id="39"/>
      <w:bookmarkEnd w:id="40"/>
    </w:p>
    <w:p w14:paraId="52AEC7CF">
      <w:pPr>
        <w:spacing w:line="360" w:lineRule="auto"/>
        <w:ind w:firstLine="437"/>
        <w:outlineLvl w:val="1"/>
        <w:rPr>
          <w:rFonts w:asciiTheme="minorEastAsia" w:hAnsiTheme="minorEastAsia" w:eastAsiaTheme="minorEastAsia"/>
          <w:b/>
          <w:sz w:val="24"/>
        </w:rPr>
      </w:pPr>
      <w:bookmarkStart w:id="41" w:name="_Toc21563"/>
      <w:bookmarkStart w:id="42" w:name="_Toc2292"/>
      <w:r>
        <w:rPr>
          <w:rFonts w:hint="eastAsia" w:asciiTheme="minorEastAsia" w:hAnsiTheme="minorEastAsia" w:eastAsiaTheme="minorEastAsia"/>
          <w:b/>
          <w:sz w:val="24"/>
        </w:rPr>
        <w:t>一、总则</w:t>
      </w:r>
      <w:bookmarkEnd w:id="41"/>
      <w:bookmarkEnd w:id="42"/>
    </w:p>
    <w:p w14:paraId="287C9EE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本项目将按照招标文件第二章 投标人须知的相关要求</w:t>
      </w:r>
      <w:r>
        <w:rPr>
          <w:rFonts w:asciiTheme="minorEastAsia" w:hAnsiTheme="minorEastAsia" w:eastAsiaTheme="minorEastAsia"/>
          <w:sz w:val="24"/>
        </w:rPr>
        <w:t>及本章的规定评标。</w:t>
      </w:r>
    </w:p>
    <w:p w14:paraId="3E94F098">
      <w:pPr>
        <w:spacing w:line="360" w:lineRule="auto"/>
        <w:ind w:firstLine="437"/>
        <w:outlineLvl w:val="1"/>
        <w:rPr>
          <w:rFonts w:asciiTheme="minorEastAsia" w:hAnsiTheme="minorEastAsia" w:eastAsiaTheme="minorEastAsia"/>
          <w:b/>
          <w:sz w:val="24"/>
        </w:rPr>
      </w:pPr>
      <w:bookmarkStart w:id="43" w:name="_Toc4650"/>
      <w:bookmarkStart w:id="44" w:name="_Toc28166"/>
      <w:r>
        <w:rPr>
          <w:rFonts w:hint="eastAsia" w:asciiTheme="minorEastAsia" w:hAnsiTheme="minorEastAsia" w:eastAsiaTheme="minorEastAsia"/>
          <w:b/>
          <w:sz w:val="24"/>
        </w:rPr>
        <w:t>二、评标方法</w:t>
      </w:r>
      <w:bookmarkEnd w:id="43"/>
      <w:bookmarkEnd w:id="44"/>
    </w:p>
    <w:p w14:paraId="33EF5585">
      <w:pPr>
        <w:spacing w:line="360" w:lineRule="auto"/>
        <w:ind w:firstLine="437"/>
        <w:outlineLvl w:val="2"/>
        <w:rPr>
          <w:rFonts w:asciiTheme="minorEastAsia" w:hAnsiTheme="minorEastAsia" w:eastAsiaTheme="minorEastAsia"/>
          <w:sz w:val="24"/>
        </w:rPr>
      </w:pPr>
      <w:r>
        <w:rPr>
          <w:rFonts w:hint="eastAsia" w:asciiTheme="minorEastAsia" w:hAnsiTheme="minorEastAsia" w:eastAsiaTheme="minorEastAsia"/>
          <w:sz w:val="24"/>
        </w:rPr>
        <w:t>2.1资格审查</w:t>
      </w:r>
    </w:p>
    <w:tbl>
      <w:tblPr>
        <w:tblStyle w:val="19"/>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1651"/>
        <w:gridCol w:w="4561"/>
        <w:gridCol w:w="1885"/>
      </w:tblGrid>
      <w:tr w14:paraId="51440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7D664378">
            <w:pPr>
              <w:adjustRightInd w:val="0"/>
              <w:snapToGrid w:val="0"/>
              <w:spacing w:line="360" w:lineRule="auto"/>
              <w:ind w:right="-10"/>
              <w:jc w:val="center"/>
              <w:rPr>
                <w:rFonts w:ascii="宋体" w:hAnsi="宋体" w:eastAsia="宋体"/>
                <w:sz w:val="24"/>
              </w:rPr>
            </w:pPr>
            <w:r>
              <w:rPr>
                <w:rFonts w:hint="eastAsia" w:ascii="宋体" w:hAnsi="宋体" w:eastAsia="宋体"/>
                <w:b/>
                <w:sz w:val="24"/>
                <w:szCs w:val="22"/>
              </w:rPr>
              <w:t>资格审查表</w:t>
            </w:r>
          </w:p>
        </w:tc>
      </w:tr>
      <w:tr w14:paraId="503A6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bottom w:val="single" w:color="auto" w:sz="4" w:space="0"/>
            </w:tcBorders>
            <w:vAlign w:val="center"/>
          </w:tcPr>
          <w:p w14:paraId="1C7CCF8A">
            <w:pPr>
              <w:adjustRightInd w:val="0"/>
              <w:snapToGrid w:val="0"/>
              <w:spacing w:line="360" w:lineRule="auto"/>
              <w:ind w:right="-10"/>
              <w:jc w:val="center"/>
              <w:rPr>
                <w:rFonts w:ascii="宋体" w:hAnsi="宋体" w:eastAsia="宋体"/>
                <w:sz w:val="24"/>
              </w:rPr>
            </w:pPr>
            <w:r>
              <w:rPr>
                <w:rFonts w:hint="eastAsia" w:ascii="宋体" w:hAnsi="宋体" w:eastAsia="宋体"/>
                <w:sz w:val="24"/>
              </w:rPr>
              <w:t>序号</w:t>
            </w:r>
          </w:p>
        </w:tc>
        <w:tc>
          <w:tcPr>
            <w:tcW w:w="942" w:type="pct"/>
            <w:tcBorders>
              <w:bottom w:val="single" w:color="auto" w:sz="4" w:space="0"/>
            </w:tcBorders>
            <w:vAlign w:val="center"/>
          </w:tcPr>
          <w:p w14:paraId="3420794B">
            <w:pPr>
              <w:pStyle w:val="28"/>
              <w:pBdr>
                <w:bottom w:val="none" w:color="auto" w:sz="0" w:space="0"/>
              </w:pBdr>
              <w:tabs>
                <w:tab w:val="clear" w:pos="4153"/>
                <w:tab w:val="clear" w:pos="8306"/>
              </w:tabs>
              <w:snapToGrid w:val="0"/>
              <w:spacing w:line="360" w:lineRule="auto"/>
              <w:ind w:right="-10"/>
              <w:textAlignment w:val="auto"/>
              <w:rPr>
                <w:rFonts w:ascii="宋体" w:hAnsi="宋体" w:eastAsia="宋体"/>
                <w:kern w:val="2"/>
                <w:szCs w:val="24"/>
              </w:rPr>
            </w:pPr>
            <w:r>
              <w:rPr>
                <w:rFonts w:hint="eastAsia" w:ascii="宋体" w:hAnsi="宋体" w:eastAsia="宋体"/>
                <w:kern w:val="2"/>
                <w:szCs w:val="24"/>
              </w:rPr>
              <w:t>审查因素</w:t>
            </w:r>
          </w:p>
        </w:tc>
        <w:tc>
          <w:tcPr>
            <w:tcW w:w="2603" w:type="pct"/>
            <w:tcBorders>
              <w:bottom w:val="single" w:color="auto" w:sz="4" w:space="0"/>
            </w:tcBorders>
            <w:vAlign w:val="center"/>
          </w:tcPr>
          <w:p w14:paraId="794AAE86">
            <w:pPr>
              <w:adjustRightInd w:val="0"/>
              <w:snapToGrid w:val="0"/>
              <w:spacing w:line="360" w:lineRule="auto"/>
              <w:ind w:right="-10"/>
              <w:jc w:val="center"/>
              <w:rPr>
                <w:rFonts w:ascii="宋体" w:hAnsi="宋体" w:eastAsia="宋体"/>
                <w:sz w:val="24"/>
              </w:rPr>
            </w:pPr>
            <w:r>
              <w:rPr>
                <w:rFonts w:hint="eastAsia" w:ascii="宋体" w:hAnsi="宋体" w:eastAsia="宋体"/>
                <w:sz w:val="24"/>
              </w:rPr>
              <w:t>审查内容</w:t>
            </w:r>
          </w:p>
        </w:tc>
        <w:tc>
          <w:tcPr>
            <w:tcW w:w="1075" w:type="pct"/>
            <w:tcBorders>
              <w:bottom w:val="single" w:color="auto" w:sz="4" w:space="0"/>
            </w:tcBorders>
            <w:vAlign w:val="center"/>
          </w:tcPr>
          <w:p w14:paraId="049988B2">
            <w:pPr>
              <w:adjustRightInd w:val="0"/>
              <w:snapToGrid w:val="0"/>
              <w:spacing w:line="360" w:lineRule="auto"/>
              <w:ind w:right="-10"/>
              <w:jc w:val="center"/>
              <w:rPr>
                <w:rFonts w:ascii="宋体" w:hAnsi="宋体" w:eastAsia="宋体"/>
                <w:sz w:val="24"/>
              </w:rPr>
            </w:pPr>
            <w:r>
              <w:rPr>
                <w:rFonts w:hint="eastAsia" w:ascii="宋体" w:hAnsi="宋体" w:eastAsia="宋体"/>
                <w:sz w:val="24"/>
              </w:rPr>
              <w:t>格式要求</w:t>
            </w:r>
          </w:p>
        </w:tc>
      </w:tr>
      <w:tr w14:paraId="181D1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0" w:hRule="atLeast"/>
          <w:jc w:val="center"/>
        </w:trPr>
        <w:tc>
          <w:tcPr>
            <w:tcW w:w="379" w:type="pct"/>
            <w:tcBorders>
              <w:bottom w:val="single" w:color="auto" w:sz="4" w:space="0"/>
            </w:tcBorders>
            <w:vAlign w:val="center"/>
          </w:tcPr>
          <w:p w14:paraId="21306A77">
            <w:pPr>
              <w:adjustRightInd w:val="0"/>
              <w:snapToGrid w:val="0"/>
              <w:spacing w:line="360" w:lineRule="auto"/>
              <w:ind w:right="-10"/>
              <w:jc w:val="center"/>
              <w:rPr>
                <w:rFonts w:ascii="宋体" w:hAnsi="宋体" w:eastAsia="宋体"/>
                <w:sz w:val="24"/>
              </w:rPr>
            </w:pPr>
            <w:r>
              <w:rPr>
                <w:rFonts w:hint="eastAsia" w:ascii="宋体" w:hAnsi="宋体" w:eastAsia="宋体"/>
                <w:sz w:val="24"/>
              </w:rPr>
              <w:t>1</w:t>
            </w:r>
          </w:p>
        </w:tc>
        <w:tc>
          <w:tcPr>
            <w:tcW w:w="1651" w:type="dxa"/>
            <w:tcBorders>
              <w:bottom w:val="single" w:color="auto" w:sz="4" w:space="0"/>
            </w:tcBorders>
            <w:vAlign w:val="center"/>
          </w:tcPr>
          <w:p w14:paraId="5140B33C">
            <w:pPr>
              <w:spacing w:after="50" w:line="360" w:lineRule="auto"/>
              <w:ind w:right="-10" w:rightChars="0"/>
              <w:jc w:val="center"/>
              <w:rPr>
                <w:rFonts w:ascii="宋体" w:hAnsi="宋体" w:eastAsia="宋体"/>
                <w:sz w:val="24"/>
                <w:szCs w:val="28"/>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4561" w:type="dxa"/>
            <w:tcBorders>
              <w:bottom w:val="single" w:color="auto" w:sz="4" w:space="0"/>
            </w:tcBorders>
            <w:vAlign w:val="center"/>
          </w:tcPr>
          <w:p w14:paraId="6CB55A77">
            <w:pPr>
              <w:spacing w:after="50" w:line="360" w:lineRule="auto"/>
              <w:ind w:right="-10"/>
              <w:jc w:val="lef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投标人为企业（包括合伙企业）的，应</w:t>
            </w:r>
            <w:r>
              <w:rPr>
                <w:rFonts w:hint="eastAsia" w:ascii="宋体" w:hAnsi="宋体" w:eastAsia="宋体" w:cs="宋体"/>
                <w:sz w:val="24"/>
                <w:szCs w:val="24"/>
              </w:rPr>
              <w:t>提</w:t>
            </w:r>
            <w:r>
              <w:rPr>
                <w:rFonts w:ascii="宋体" w:hAnsi="宋体" w:eastAsia="宋体" w:cs="宋体"/>
                <w:sz w:val="24"/>
                <w:szCs w:val="24"/>
              </w:rPr>
              <w:t>供有效的营业执照；</w:t>
            </w:r>
          </w:p>
          <w:p w14:paraId="4F31116C">
            <w:pPr>
              <w:spacing w:after="50" w:line="360" w:lineRule="auto"/>
              <w:ind w:right="-10"/>
              <w:jc w:val="left"/>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投标人为事业单位的，应</w:t>
            </w:r>
            <w:r>
              <w:rPr>
                <w:rFonts w:hint="eastAsia" w:ascii="宋体" w:hAnsi="宋体" w:eastAsia="宋体" w:cs="宋体"/>
                <w:sz w:val="24"/>
                <w:szCs w:val="24"/>
              </w:rPr>
              <w:t>提</w:t>
            </w:r>
            <w:r>
              <w:rPr>
                <w:rFonts w:ascii="宋体" w:hAnsi="宋体" w:eastAsia="宋体" w:cs="宋体"/>
                <w:sz w:val="24"/>
                <w:szCs w:val="24"/>
              </w:rPr>
              <w:t>供有效的事业单位法人证书；</w:t>
            </w:r>
          </w:p>
          <w:p w14:paraId="5A2A3FEB">
            <w:pPr>
              <w:spacing w:after="50" w:line="360" w:lineRule="auto"/>
              <w:ind w:right="-10"/>
              <w:jc w:val="left"/>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投标人是非企业机构的，应</w:t>
            </w:r>
            <w:r>
              <w:rPr>
                <w:rFonts w:hint="eastAsia" w:ascii="宋体" w:hAnsi="宋体" w:eastAsia="宋体" w:cs="宋体"/>
                <w:sz w:val="24"/>
                <w:szCs w:val="24"/>
              </w:rPr>
              <w:t>提</w:t>
            </w:r>
            <w:r>
              <w:rPr>
                <w:rFonts w:ascii="宋体" w:hAnsi="宋体" w:eastAsia="宋体" w:cs="宋体"/>
                <w:sz w:val="24"/>
                <w:szCs w:val="24"/>
              </w:rPr>
              <w:t>供有效的执业许可证</w:t>
            </w:r>
            <w:r>
              <w:rPr>
                <w:rFonts w:hint="eastAsia" w:ascii="宋体" w:hAnsi="宋体" w:eastAsia="宋体" w:cs="宋体"/>
                <w:sz w:val="24"/>
                <w:szCs w:val="24"/>
              </w:rPr>
              <w:t>或</w:t>
            </w:r>
            <w:r>
              <w:rPr>
                <w:rFonts w:ascii="宋体" w:hAnsi="宋体" w:eastAsia="宋体" w:cs="宋体"/>
                <w:sz w:val="24"/>
                <w:szCs w:val="24"/>
              </w:rPr>
              <w:t>登记证书等证明文件；</w:t>
            </w:r>
          </w:p>
          <w:p w14:paraId="5E4F8E00">
            <w:pPr>
              <w:spacing w:after="50" w:line="360" w:lineRule="auto"/>
              <w:ind w:right="-10"/>
              <w:jc w:val="left"/>
              <w:rPr>
                <w:rFonts w:ascii="宋体" w:hAnsi="宋体" w:eastAsia="宋体" w:cs="宋体"/>
                <w:sz w:val="24"/>
                <w:szCs w:val="24"/>
              </w:rPr>
            </w:pPr>
            <w:r>
              <w:rPr>
                <w:rFonts w:hint="eastAsia" w:ascii="宋体" w:hAnsi="宋体" w:eastAsia="宋体" w:cs="宋体"/>
                <w:sz w:val="24"/>
                <w:szCs w:val="24"/>
              </w:rPr>
              <w:t>（4）</w:t>
            </w:r>
            <w:r>
              <w:rPr>
                <w:rFonts w:ascii="宋体" w:hAnsi="宋体" w:eastAsia="宋体" w:cs="宋体"/>
                <w:sz w:val="24"/>
                <w:szCs w:val="24"/>
              </w:rPr>
              <w:t>投标人是个体工商户的，应</w:t>
            </w:r>
            <w:r>
              <w:rPr>
                <w:rFonts w:hint="eastAsia" w:ascii="宋体" w:hAnsi="宋体" w:eastAsia="宋体" w:cs="宋体"/>
                <w:sz w:val="24"/>
                <w:szCs w:val="24"/>
              </w:rPr>
              <w:t>提</w:t>
            </w:r>
            <w:r>
              <w:rPr>
                <w:rFonts w:ascii="宋体" w:hAnsi="宋体" w:eastAsia="宋体" w:cs="宋体"/>
                <w:sz w:val="24"/>
                <w:szCs w:val="24"/>
              </w:rPr>
              <w:t>供有效的个体工商户营业执照；</w:t>
            </w:r>
          </w:p>
          <w:p w14:paraId="07D28422">
            <w:pPr>
              <w:spacing w:after="50" w:line="360" w:lineRule="auto"/>
              <w:ind w:right="-10" w:rightChars="0"/>
              <w:jc w:val="left"/>
              <w:rPr>
                <w:rFonts w:ascii="宋体" w:hAnsi="宋体" w:eastAsia="宋体"/>
                <w:sz w:val="24"/>
                <w:szCs w:val="28"/>
              </w:rPr>
            </w:pPr>
            <w:r>
              <w:rPr>
                <w:rFonts w:hint="eastAsia" w:ascii="宋体" w:hAnsi="宋体" w:eastAsia="宋体" w:cs="宋体"/>
                <w:sz w:val="24"/>
                <w:szCs w:val="24"/>
              </w:rPr>
              <w:t>（5）</w:t>
            </w:r>
            <w:r>
              <w:rPr>
                <w:rFonts w:ascii="宋体" w:hAnsi="宋体" w:eastAsia="宋体" w:cs="宋体"/>
                <w:sz w:val="24"/>
                <w:szCs w:val="24"/>
              </w:rPr>
              <w:t>投标人是自然人的，应</w:t>
            </w:r>
            <w:r>
              <w:rPr>
                <w:rFonts w:hint="eastAsia" w:ascii="宋体" w:hAnsi="宋体" w:eastAsia="宋体" w:cs="宋体"/>
                <w:sz w:val="24"/>
                <w:szCs w:val="24"/>
              </w:rPr>
              <w:t>提</w:t>
            </w:r>
            <w:r>
              <w:rPr>
                <w:rFonts w:ascii="宋体" w:hAnsi="宋体" w:eastAsia="宋体" w:cs="宋体"/>
                <w:sz w:val="24"/>
                <w:szCs w:val="24"/>
              </w:rPr>
              <w:t>供有效的自然人身份证明。</w:t>
            </w:r>
          </w:p>
        </w:tc>
        <w:tc>
          <w:tcPr>
            <w:tcW w:w="1885" w:type="dxa"/>
            <w:vAlign w:val="center"/>
          </w:tcPr>
          <w:p w14:paraId="303102FD">
            <w:pPr>
              <w:spacing w:line="360" w:lineRule="auto"/>
              <w:jc w:val="left"/>
              <w:rPr>
                <w:rFonts w:ascii="宋体" w:hAnsi="宋体" w:eastAsia="宋体"/>
                <w:sz w:val="24"/>
              </w:rPr>
            </w:pPr>
            <w:r>
              <w:rPr>
                <w:rFonts w:hint="eastAsia" w:ascii="宋体" w:hAnsi="宋体" w:eastAsia="宋体" w:cs="宋体"/>
                <w:sz w:val="24"/>
                <w:szCs w:val="24"/>
              </w:rPr>
              <w:t>提供材料扫描件或电子证照，应完整</w:t>
            </w:r>
            <w:r>
              <w:rPr>
                <w:rFonts w:hint="eastAsia" w:ascii="宋体" w:hAnsi="宋体" w:eastAsia="宋体" w:cs="宋体"/>
                <w:sz w:val="24"/>
                <w:szCs w:val="24"/>
                <w:lang w:eastAsia="zh-CN"/>
              </w:rPr>
              <w:t>地</w:t>
            </w:r>
            <w:r>
              <w:rPr>
                <w:rFonts w:hint="eastAsia" w:ascii="宋体" w:hAnsi="宋体" w:eastAsia="宋体" w:cs="宋体"/>
                <w:sz w:val="24"/>
                <w:szCs w:val="24"/>
              </w:rPr>
              <w:t>体现出材料或电子证照全部内容。联合体投标的联合体各方均须提供。</w:t>
            </w:r>
          </w:p>
        </w:tc>
      </w:tr>
      <w:tr w14:paraId="32C92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9" w:type="pct"/>
            <w:tcBorders>
              <w:bottom w:val="single" w:color="auto" w:sz="4" w:space="0"/>
            </w:tcBorders>
            <w:vAlign w:val="center"/>
          </w:tcPr>
          <w:p w14:paraId="2EA0D9E9">
            <w:pPr>
              <w:adjustRightInd w:val="0"/>
              <w:snapToGrid w:val="0"/>
              <w:spacing w:line="360" w:lineRule="auto"/>
              <w:ind w:right="-10"/>
              <w:jc w:val="center"/>
              <w:rPr>
                <w:rFonts w:ascii="宋体" w:hAnsi="宋体" w:eastAsia="宋体"/>
                <w:sz w:val="24"/>
              </w:rPr>
            </w:pPr>
            <w:r>
              <w:rPr>
                <w:rFonts w:hint="eastAsia" w:ascii="宋体" w:hAnsi="宋体" w:eastAsia="宋体"/>
                <w:sz w:val="24"/>
              </w:rPr>
              <w:t>2</w:t>
            </w:r>
          </w:p>
        </w:tc>
        <w:tc>
          <w:tcPr>
            <w:tcW w:w="1651" w:type="dxa"/>
            <w:tcBorders>
              <w:bottom w:val="single" w:color="auto" w:sz="4" w:space="0"/>
            </w:tcBorders>
            <w:vAlign w:val="center"/>
          </w:tcPr>
          <w:p w14:paraId="0AB2814C">
            <w:pPr>
              <w:spacing w:after="50" w:line="360" w:lineRule="auto"/>
              <w:ind w:right="-10" w:rightChars="0"/>
              <w:jc w:val="center"/>
              <w:rPr>
                <w:rFonts w:ascii="宋体" w:hAnsi="宋体" w:eastAsia="宋体"/>
                <w:sz w:val="24"/>
                <w:szCs w:val="28"/>
              </w:rPr>
            </w:pPr>
            <w:r>
              <w:rPr>
                <w:rFonts w:hint="eastAsia" w:ascii="宋体" w:hAnsi="宋体" w:eastAsia="宋体"/>
                <w:sz w:val="24"/>
                <w:szCs w:val="18"/>
              </w:rPr>
              <w:t>投标人资格声明书</w:t>
            </w:r>
          </w:p>
        </w:tc>
        <w:tc>
          <w:tcPr>
            <w:tcW w:w="4561" w:type="dxa"/>
            <w:tcBorders>
              <w:bottom w:val="single" w:color="auto" w:sz="4" w:space="0"/>
            </w:tcBorders>
            <w:vAlign w:val="center"/>
          </w:tcPr>
          <w:p w14:paraId="3ABE2003">
            <w:pPr>
              <w:spacing w:after="50" w:line="360" w:lineRule="auto"/>
              <w:ind w:right="-10" w:rightChars="0"/>
              <w:jc w:val="left"/>
              <w:rPr>
                <w:rFonts w:ascii="宋体" w:hAnsi="宋体" w:eastAsia="宋体"/>
                <w:sz w:val="24"/>
                <w:szCs w:val="28"/>
              </w:rPr>
            </w:pPr>
            <w:r>
              <w:rPr>
                <w:rFonts w:hint="eastAsia" w:ascii="宋体" w:hAnsi="宋体" w:eastAsia="宋体" w:cs="宋体"/>
                <w:sz w:val="24"/>
                <w:szCs w:val="24"/>
              </w:rPr>
              <w:t>提</w:t>
            </w:r>
            <w:r>
              <w:rPr>
                <w:rFonts w:ascii="宋体" w:hAnsi="宋体" w:eastAsia="宋体" w:cs="宋体"/>
                <w:sz w:val="24"/>
                <w:szCs w:val="24"/>
              </w:rPr>
              <w:t>供符合招标文件要求的《投标人资格声明书》</w:t>
            </w:r>
            <w:r>
              <w:rPr>
                <w:rFonts w:hint="eastAsia" w:ascii="宋体" w:hAnsi="宋体" w:eastAsia="宋体" w:cs="宋体"/>
                <w:sz w:val="24"/>
                <w:szCs w:val="24"/>
              </w:rPr>
              <w:t>。</w:t>
            </w:r>
          </w:p>
        </w:tc>
        <w:tc>
          <w:tcPr>
            <w:tcW w:w="1885" w:type="dxa"/>
            <w:vAlign w:val="center"/>
          </w:tcPr>
          <w:p w14:paraId="53CD9BB2">
            <w:pPr>
              <w:spacing w:line="360" w:lineRule="auto"/>
              <w:jc w:val="left"/>
              <w:rPr>
                <w:rFonts w:ascii="宋体" w:hAnsi="宋体" w:eastAsia="宋体" w:cs="宋体"/>
                <w:sz w:val="24"/>
                <w:szCs w:val="24"/>
              </w:rPr>
            </w:pPr>
            <w:r>
              <w:rPr>
                <w:rFonts w:hint="eastAsia" w:ascii="宋体" w:hAnsi="宋体" w:eastAsia="宋体"/>
                <w:sz w:val="24"/>
              </w:rPr>
              <w:t>详见第六章投标文件格式。</w:t>
            </w:r>
          </w:p>
        </w:tc>
      </w:tr>
      <w:tr w14:paraId="76C0D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bottom w:val="single" w:color="auto" w:sz="4" w:space="0"/>
            </w:tcBorders>
            <w:vAlign w:val="center"/>
          </w:tcPr>
          <w:p w14:paraId="79174268">
            <w:pPr>
              <w:adjustRightInd w:val="0"/>
              <w:snapToGrid w:val="0"/>
              <w:spacing w:line="360" w:lineRule="auto"/>
              <w:ind w:right="-10"/>
              <w:jc w:val="center"/>
              <w:rPr>
                <w:rFonts w:ascii="宋体" w:hAnsi="宋体" w:eastAsia="宋体"/>
                <w:sz w:val="24"/>
              </w:rPr>
            </w:pPr>
            <w:r>
              <w:rPr>
                <w:rFonts w:hint="eastAsia" w:ascii="宋体" w:hAnsi="宋体" w:eastAsia="宋体"/>
                <w:sz w:val="24"/>
              </w:rPr>
              <w:t>3</w:t>
            </w:r>
          </w:p>
        </w:tc>
        <w:tc>
          <w:tcPr>
            <w:tcW w:w="1651" w:type="dxa"/>
            <w:tcBorders>
              <w:bottom w:val="single" w:color="auto" w:sz="4" w:space="0"/>
            </w:tcBorders>
            <w:vAlign w:val="center"/>
          </w:tcPr>
          <w:p w14:paraId="4CEAD9B7">
            <w:pPr>
              <w:spacing w:after="50" w:line="360" w:lineRule="auto"/>
              <w:ind w:right="-10" w:rightChars="0"/>
              <w:jc w:val="center"/>
              <w:rPr>
                <w:rFonts w:ascii="宋体" w:hAnsi="宋体" w:eastAsia="宋体"/>
                <w:sz w:val="24"/>
                <w:szCs w:val="28"/>
              </w:rPr>
            </w:pPr>
            <w:r>
              <w:rPr>
                <w:rFonts w:hint="eastAsia" w:ascii="宋体" w:hAnsi="宋体" w:eastAsia="宋体" w:cs="宋体"/>
                <w:sz w:val="24"/>
                <w:szCs w:val="24"/>
              </w:rPr>
              <w:t>投标人信用记录</w:t>
            </w:r>
          </w:p>
        </w:tc>
        <w:tc>
          <w:tcPr>
            <w:tcW w:w="4561" w:type="dxa"/>
            <w:tcBorders>
              <w:bottom w:val="single" w:color="auto" w:sz="4" w:space="0"/>
            </w:tcBorders>
            <w:vAlign w:val="center"/>
          </w:tcPr>
          <w:p w14:paraId="776ACB99">
            <w:pPr>
              <w:spacing w:after="50" w:line="360" w:lineRule="auto"/>
              <w:ind w:right="-10" w:rightChars="0"/>
              <w:jc w:val="left"/>
            </w:pPr>
            <w:r>
              <w:rPr>
                <w:rFonts w:hint="eastAsia" w:ascii="宋体" w:hAnsi="宋体" w:eastAsia="宋体" w:cs="宋体"/>
                <w:sz w:val="24"/>
                <w:szCs w:val="24"/>
                <w:lang w:val="zh-CN"/>
              </w:rPr>
              <w:t>投标人不得存在投标人须知正文第1</w:t>
            </w:r>
            <w:r>
              <w:rPr>
                <w:rFonts w:hint="eastAsia" w:ascii="宋体" w:hAnsi="宋体" w:eastAsia="宋体" w:cs="宋体"/>
                <w:sz w:val="24"/>
                <w:szCs w:val="24"/>
              </w:rPr>
              <w:t>4</w:t>
            </w:r>
            <w:r>
              <w:rPr>
                <w:rFonts w:hint="eastAsia" w:ascii="宋体" w:hAnsi="宋体" w:eastAsia="宋体" w:cs="宋体"/>
                <w:sz w:val="24"/>
                <w:szCs w:val="24"/>
                <w:lang w:val="zh-CN"/>
              </w:rPr>
              <w:t>.2</w:t>
            </w:r>
            <w:r>
              <w:rPr>
                <w:rFonts w:hint="eastAsia" w:ascii="宋体" w:hAnsi="宋体" w:eastAsia="宋体" w:cs="宋体"/>
                <w:sz w:val="24"/>
                <w:szCs w:val="24"/>
              </w:rPr>
              <w:t>条中</w:t>
            </w:r>
            <w:r>
              <w:rPr>
                <w:rFonts w:hint="eastAsia" w:ascii="宋体" w:hAnsi="宋体" w:eastAsia="宋体"/>
                <w:sz w:val="24"/>
                <w:szCs w:val="28"/>
              </w:rPr>
              <w:t>的</w:t>
            </w:r>
            <w:r>
              <w:rPr>
                <w:rFonts w:hint="eastAsia" w:ascii="宋体" w:hAnsi="宋体" w:eastAsia="宋体"/>
                <w:sz w:val="24"/>
                <w:szCs w:val="18"/>
              </w:rPr>
              <w:t>不良信用记录情形</w:t>
            </w:r>
          </w:p>
        </w:tc>
        <w:tc>
          <w:tcPr>
            <w:tcW w:w="1885" w:type="dxa"/>
            <w:tcBorders>
              <w:bottom w:val="single" w:color="auto" w:sz="4" w:space="0"/>
            </w:tcBorders>
            <w:vAlign w:val="center"/>
          </w:tcPr>
          <w:p w14:paraId="0617AEDC">
            <w:pPr>
              <w:spacing w:line="360" w:lineRule="auto"/>
              <w:jc w:val="left"/>
            </w:pPr>
            <w:r>
              <w:rPr>
                <w:rFonts w:hint="eastAsia" w:ascii="宋体" w:hAnsi="宋体" w:eastAsia="宋体" w:cs="宋体"/>
                <w:sz w:val="24"/>
                <w:szCs w:val="24"/>
              </w:rPr>
              <w:t>无须投标人提供，由采购人或采购代理机构查询。</w:t>
            </w:r>
          </w:p>
        </w:tc>
      </w:tr>
    </w:tbl>
    <w:p w14:paraId="777FB052">
      <w:pPr>
        <w:spacing w:line="360" w:lineRule="auto"/>
        <w:ind w:firstLine="435"/>
        <w:rPr>
          <w:rFonts w:asciiTheme="minorEastAsia" w:hAnsiTheme="minorEastAsia" w:eastAsiaTheme="minorEastAsia"/>
          <w:sz w:val="24"/>
        </w:rPr>
      </w:pPr>
      <w:r>
        <w:rPr>
          <w:rFonts w:hint="eastAsia" w:ascii="宋体" w:hAnsi="宋体" w:eastAsia="宋体"/>
          <w:b/>
          <w:bCs/>
          <w:sz w:val="24"/>
        </w:rPr>
        <w:t>资格审查指标通过标准：</w:t>
      </w:r>
      <w:r>
        <w:rPr>
          <w:rFonts w:hint="eastAsia" w:ascii="宋体" w:hAnsi="宋体" w:eastAsia="宋体"/>
          <w:sz w:val="24"/>
        </w:rPr>
        <w:t>投标人必须通过资格审查表中的全部评审指标。</w:t>
      </w:r>
    </w:p>
    <w:p w14:paraId="5C64049D">
      <w:pPr>
        <w:spacing w:line="360" w:lineRule="auto"/>
        <w:ind w:firstLine="437"/>
        <w:outlineLvl w:val="2"/>
        <w:rPr>
          <w:rFonts w:asciiTheme="minorEastAsia" w:hAnsiTheme="minorEastAsia" w:eastAsiaTheme="minorEastAsia"/>
          <w:sz w:val="24"/>
        </w:rPr>
      </w:pPr>
      <w:r>
        <w:rPr>
          <w:rFonts w:hint="eastAsia" w:asciiTheme="minorEastAsia" w:hAnsiTheme="minorEastAsia" w:eastAsiaTheme="minorEastAsia"/>
          <w:sz w:val="24"/>
        </w:rPr>
        <w:t>2.2符合性审查</w:t>
      </w:r>
    </w:p>
    <w:p w14:paraId="46A29A1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评标委员会对通过资格审查的投标人的投标文件进行符合性审查，以确定其是否满足招标文件的实质性要求。符合性审查表如下：</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117"/>
        <w:gridCol w:w="3128"/>
        <w:gridCol w:w="2512"/>
      </w:tblGrid>
      <w:tr w14:paraId="25023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7E434CAC">
            <w:pPr>
              <w:adjustRightInd w:val="0"/>
              <w:snapToGrid w:val="0"/>
              <w:spacing w:line="360" w:lineRule="auto"/>
              <w:ind w:right="-10"/>
              <w:jc w:val="center"/>
              <w:rPr>
                <w:rFonts w:ascii="宋体" w:hAnsi="宋体" w:eastAsia="宋体"/>
                <w:b/>
                <w:bCs/>
                <w:sz w:val="24"/>
              </w:rPr>
            </w:pPr>
            <w:r>
              <w:rPr>
                <w:rFonts w:hint="eastAsia" w:ascii="宋体" w:hAnsi="宋体" w:eastAsia="宋体"/>
                <w:b/>
                <w:bCs/>
                <w:sz w:val="24"/>
              </w:rPr>
              <w:t>符合性审查表</w:t>
            </w:r>
          </w:p>
        </w:tc>
      </w:tr>
      <w:tr w14:paraId="08B7E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9" w:type="pct"/>
            <w:tcBorders>
              <w:bottom w:val="single" w:color="auto" w:sz="4" w:space="0"/>
            </w:tcBorders>
            <w:vAlign w:val="center"/>
          </w:tcPr>
          <w:p w14:paraId="049B0C36">
            <w:pPr>
              <w:adjustRightInd w:val="0"/>
              <w:snapToGrid w:val="0"/>
              <w:spacing w:line="360" w:lineRule="auto"/>
              <w:ind w:right="-10"/>
              <w:jc w:val="center"/>
              <w:rPr>
                <w:rFonts w:ascii="宋体" w:hAnsi="宋体" w:eastAsia="宋体"/>
                <w:sz w:val="24"/>
              </w:rPr>
            </w:pPr>
            <w:r>
              <w:rPr>
                <w:rFonts w:hint="eastAsia" w:ascii="宋体" w:hAnsi="宋体" w:eastAsia="宋体"/>
                <w:sz w:val="24"/>
              </w:rPr>
              <w:t>序号</w:t>
            </w:r>
          </w:p>
        </w:tc>
        <w:tc>
          <w:tcPr>
            <w:tcW w:w="1242" w:type="pct"/>
            <w:tcBorders>
              <w:bottom w:val="single" w:color="auto" w:sz="4" w:space="0"/>
            </w:tcBorders>
            <w:vAlign w:val="center"/>
          </w:tcPr>
          <w:p w14:paraId="372C7E24">
            <w:pPr>
              <w:pStyle w:val="28"/>
              <w:pBdr>
                <w:bottom w:val="none" w:color="auto" w:sz="0" w:space="0"/>
              </w:pBdr>
              <w:tabs>
                <w:tab w:val="clear" w:pos="4153"/>
                <w:tab w:val="clear" w:pos="8306"/>
              </w:tabs>
              <w:snapToGrid w:val="0"/>
              <w:spacing w:line="360" w:lineRule="auto"/>
              <w:ind w:right="-10"/>
              <w:textAlignment w:val="auto"/>
              <w:rPr>
                <w:rFonts w:ascii="宋体" w:hAnsi="宋体" w:eastAsia="宋体"/>
                <w:kern w:val="2"/>
              </w:rPr>
            </w:pPr>
            <w:r>
              <w:rPr>
                <w:rFonts w:hint="eastAsia" w:ascii="宋体" w:hAnsi="宋体" w:eastAsia="宋体"/>
                <w:kern w:val="2"/>
              </w:rPr>
              <w:t>审查指标</w:t>
            </w:r>
          </w:p>
        </w:tc>
        <w:tc>
          <w:tcPr>
            <w:tcW w:w="1835" w:type="pct"/>
            <w:tcBorders>
              <w:bottom w:val="single" w:color="auto" w:sz="4" w:space="0"/>
            </w:tcBorders>
            <w:vAlign w:val="center"/>
          </w:tcPr>
          <w:p w14:paraId="228EE407">
            <w:pPr>
              <w:adjustRightInd w:val="0"/>
              <w:snapToGrid w:val="0"/>
              <w:spacing w:line="360" w:lineRule="auto"/>
              <w:ind w:right="-10"/>
              <w:jc w:val="center"/>
              <w:rPr>
                <w:rFonts w:ascii="宋体" w:hAnsi="宋体" w:eastAsia="宋体"/>
                <w:sz w:val="24"/>
              </w:rPr>
            </w:pPr>
            <w:r>
              <w:rPr>
                <w:rFonts w:hint="eastAsia" w:ascii="宋体" w:hAnsi="宋体" w:eastAsia="宋体"/>
                <w:sz w:val="24"/>
              </w:rPr>
              <w:t>审查标准</w:t>
            </w:r>
          </w:p>
        </w:tc>
        <w:tc>
          <w:tcPr>
            <w:tcW w:w="1473" w:type="pct"/>
            <w:tcBorders>
              <w:bottom w:val="single" w:color="auto" w:sz="4" w:space="0"/>
            </w:tcBorders>
            <w:vAlign w:val="center"/>
          </w:tcPr>
          <w:p w14:paraId="08152B8A">
            <w:pPr>
              <w:adjustRightInd w:val="0"/>
              <w:snapToGrid w:val="0"/>
              <w:spacing w:line="360" w:lineRule="auto"/>
              <w:ind w:right="-10"/>
              <w:jc w:val="center"/>
              <w:rPr>
                <w:rFonts w:ascii="宋体" w:hAnsi="宋体" w:eastAsia="宋体"/>
                <w:sz w:val="24"/>
              </w:rPr>
            </w:pPr>
            <w:r>
              <w:rPr>
                <w:rFonts w:hint="eastAsia" w:ascii="宋体" w:hAnsi="宋体" w:eastAsia="宋体"/>
                <w:sz w:val="24"/>
              </w:rPr>
              <w:t>格式要求</w:t>
            </w:r>
          </w:p>
        </w:tc>
      </w:tr>
      <w:tr w14:paraId="28AC7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6F4EBA87">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1242" w:type="pct"/>
            <w:vAlign w:val="center"/>
          </w:tcPr>
          <w:p w14:paraId="6685CE58">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rPr>
              <w:t>开标一览表</w:t>
            </w:r>
          </w:p>
        </w:tc>
        <w:tc>
          <w:tcPr>
            <w:tcW w:w="1835" w:type="pct"/>
            <w:vAlign w:val="center"/>
          </w:tcPr>
          <w:p w14:paraId="15103517">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格式、填写要求符合招标文件规定并加盖投标人电子签章</w:t>
            </w:r>
          </w:p>
        </w:tc>
        <w:tc>
          <w:tcPr>
            <w:tcW w:w="1473" w:type="pct"/>
            <w:vAlign w:val="center"/>
          </w:tcPr>
          <w:p w14:paraId="057129CD">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6BA87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4E819B73">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1242" w:type="pct"/>
            <w:vAlign w:val="center"/>
          </w:tcPr>
          <w:p w14:paraId="4147A184">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投标函</w:t>
            </w:r>
          </w:p>
        </w:tc>
        <w:tc>
          <w:tcPr>
            <w:tcW w:w="1835" w:type="pct"/>
            <w:vAlign w:val="center"/>
          </w:tcPr>
          <w:p w14:paraId="3C275CE8">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格式、填写要求符合招标文件规定并加盖投标人电子签章</w:t>
            </w:r>
          </w:p>
        </w:tc>
        <w:tc>
          <w:tcPr>
            <w:tcW w:w="1473" w:type="pct"/>
            <w:vAlign w:val="center"/>
          </w:tcPr>
          <w:p w14:paraId="54EB2428">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3DAE9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74EDD02E">
            <w:pPr>
              <w:adjustRightInd w:val="0"/>
              <w:snapToGrid w:val="0"/>
              <w:spacing w:line="360" w:lineRule="auto"/>
              <w:ind w:right="-10"/>
              <w:jc w:val="center"/>
              <w:rPr>
                <w:rFonts w:asciiTheme="minorEastAsia" w:hAnsiTheme="minorEastAsia" w:eastAsiaTheme="minorEastAsia"/>
                <w:sz w:val="24"/>
              </w:rPr>
            </w:pPr>
            <w:r>
              <w:rPr>
                <w:rFonts w:asciiTheme="minorEastAsia" w:hAnsiTheme="minorEastAsia" w:eastAsiaTheme="minorEastAsia"/>
                <w:sz w:val="24"/>
              </w:rPr>
              <w:t>3</w:t>
            </w:r>
          </w:p>
        </w:tc>
        <w:tc>
          <w:tcPr>
            <w:tcW w:w="1242" w:type="pct"/>
            <w:vAlign w:val="center"/>
          </w:tcPr>
          <w:p w14:paraId="3BEF29C1">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授权书</w:t>
            </w:r>
          </w:p>
        </w:tc>
        <w:tc>
          <w:tcPr>
            <w:tcW w:w="1835" w:type="pct"/>
            <w:vAlign w:val="center"/>
          </w:tcPr>
          <w:p w14:paraId="0549CBBC">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格式、填写要求符合招标文件规定并加盖投标人电子签章</w:t>
            </w:r>
          </w:p>
        </w:tc>
        <w:tc>
          <w:tcPr>
            <w:tcW w:w="1473" w:type="pct"/>
            <w:vAlign w:val="center"/>
          </w:tcPr>
          <w:p w14:paraId="543B5D20">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法定代表人参加投标的无需此件，提供身份证明即可。详见第六章投标文件格式。</w:t>
            </w:r>
          </w:p>
        </w:tc>
      </w:tr>
      <w:tr w14:paraId="25459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49F52CEA">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1242" w:type="pct"/>
            <w:vAlign w:val="center"/>
          </w:tcPr>
          <w:p w14:paraId="1A2B1B70">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投标报价</w:t>
            </w:r>
          </w:p>
        </w:tc>
        <w:tc>
          <w:tcPr>
            <w:tcW w:w="1835" w:type="pct"/>
            <w:vAlign w:val="center"/>
          </w:tcPr>
          <w:p w14:paraId="1F8DBA1E">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符合</w:t>
            </w:r>
            <w:r>
              <w:rPr>
                <w:rFonts w:hint="eastAsia" w:asciiTheme="minorEastAsia" w:hAnsiTheme="minorEastAsia" w:eastAsiaTheme="minorEastAsia"/>
                <w:sz w:val="24"/>
              </w:rPr>
              <w:t>招标文件投标人须知正文第9条要求</w:t>
            </w:r>
          </w:p>
        </w:tc>
        <w:tc>
          <w:tcPr>
            <w:tcW w:w="1473" w:type="pct"/>
            <w:vAlign w:val="center"/>
          </w:tcPr>
          <w:p w14:paraId="45B79216">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045DE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1E2B8597">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5</w:t>
            </w:r>
          </w:p>
        </w:tc>
        <w:tc>
          <w:tcPr>
            <w:tcW w:w="1242" w:type="pct"/>
            <w:vAlign w:val="center"/>
          </w:tcPr>
          <w:p w14:paraId="2D646819">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商务响应情况</w:t>
            </w:r>
          </w:p>
        </w:tc>
        <w:tc>
          <w:tcPr>
            <w:tcW w:w="1835" w:type="pct"/>
            <w:vAlign w:val="center"/>
          </w:tcPr>
          <w:p w14:paraId="4E7898FD">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符合招标文件采购需求中对付款方式、供货及安装期限、供货及安装地点、免费质保期等实质性要求</w:t>
            </w:r>
          </w:p>
        </w:tc>
        <w:tc>
          <w:tcPr>
            <w:tcW w:w="1473" w:type="pct"/>
            <w:vAlign w:val="center"/>
          </w:tcPr>
          <w:p w14:paraId="5DB17EAA">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2EC03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580BEFBD">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6</w:t>
            </w:r>
          </w:p>
        </w:tc>
        <w:tc>
          <w:tcPr>
            <w:tcW w:w="1242" w:type="pct"/>
            <w:vAlign w:val="center"/>
          </w:tcPr>
          <w:p w14:paraId="722F9B0C">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技术响应情况</w:t>
            </w:r>
          </w:p>
        </w:tc>
        <w:tc>
          <w:tcPr>
            <w:tcW w:w="1835" w:type="pct"/>
            <w:vAlign w:val="center"/>
          </w:tcPr>
          <w:p w14:paraId="531F296C">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符合招标文件采购需求中货物技术参数等实质性要求</w:t>
            </w:r>
          </w:p>
        </w:tc>
        <w:tc>
          <w:tcPr>
            <w:tcW w:w="1473" w:type="pct"/>
            <w:vAlign w:val="center"/>
          </w:tcPr>
          <w:p w14:paraId="56BEA91A">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24857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3571EE2C">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7</w:t>
            </w:r>
          </w:p>
        </w:tc>
        <w:tc>
          <w:tcPr>
            <w:tcW w:w="2117" w:type="dxa"/>
            <w:vAlign w:val="center"/>
          </w:tcPr>
          <w:p w14:paraId="6BD630F2">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投标文件制作机器码查询</w:t>
            </w:r>
          </w:p>
        </w:tc>
        <w:tc>
          <w:tcPr>
            <w:tcW w:w="3128" w:type="dxa"/>
            <w:vAlign w:val="center"/>
          </w:tcPr>
          <w:p w14:paraId="6C561E14">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不同投标人的投标文件制作机器码不得相同</w:t>
            </w:r>
          </w:p>
        </w:tc>
        <w:tc>
          <w:tcPr>
            <w:tcW w:w="2512" w:type="dxa"/>
            <w:vAlign w:val="center"/>
          </w:tcPr>
          <w:p w14:paraId="7402816D">
            <w:pPr>
              <w:adjustRightInd w:val="0"/>
              <w:snapToGrid w:val="0"/>
              <w:spacing w:line="360" w:lineRule="auto"/>
              <w:ind w:right="-10"/>
              <w:jc w:val="center"/>
              <w:rPr>
                <w:rFonts w:asciiTheme="minorEastAsia" w:hAnsiTheme="minorEastAsia" w:eastAsiaTheme="minorEastAsia"/>
                <w:sz w:val="24"/>
              </w:rPr>
            </w:pPr>
          </w:p>
        </w:tc>
      </w:tr>
      <w:tr w14:paraId="64EC9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17DA9363">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8</w:t>
            </w:r>
          </w:p>
        </w:tc>
        <w:tc>
          <w:tcPr>
            <w:tcW w:w="1242" w:type="pct"/>
            <w:vAlign w:val="center"/>
          </w:tcPr>
          <w:p w14:paraId="61E994F9">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其他要求</w:t>
            </w:r>
          </w:p>
        </w:tc>
        <w:tc>
          <w:tcPr>
            <w:tcW w:w="1835" w:type="pct"/>
            <w:vAlign w:val="center"/>
          </w:tcPr>
          <w:p w14:paraId="3FE0E077">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符合法律、行政法规规定的其他条件或招标文件列明的其他实质性要求</w:t>
            </w:r>
          </w:p>
        </w:tc>
        <w:tc>
          <w:tcPr>
            <w:tcW w:w="1473" w:type="pct"/>
            <w:vAlign w:val="center"/>
          </w:tcPr>
          <w:p w14:paraId="716E7448">
            <w:pPr>
              <w:adjustRightInd w:val="0"/>
              <w:snapToGrid w:val="0"/>
              <w:spacing w:line="360" w:lineRule="auto"/>
              <w:ind w:right="-10"/>
              <w:jc w:val="center"/>
              <w:rPr>
                <w:rFonts w:asciiTheme="minorEastAsia" w:hAnsiTheme="minorEastAsia" w:eastAsiaTheme="minorEastAsia"/>
                <w:sz w:val="24"/>
              </w:rPr>
            </w:pPr>
          </w:p>
        </w:tc>
      </w:tr>
    </w:tbl>
    <w:p w14:paraId="75A09D9F">
      <w:pPr>
        <w:spacing w:line="360" w:lineRule="auto"/>
        <w:ind w:firstLine="435"/>
        <w:rPr>
          <w:rFonts w:asciiTheme="minorEastAsia" w:hAnsiTheme="minorEastAsia" w:eastAsiaTheme="minorEastAsia"/>
          <w:sz w:val="24"/>
        </w:rPr>
      </w:pPr>
      <w:r>
        <w:rPr>
          <w:rFonts w:hint="eastAsia" w:asciiTheme="minorEastAsia" w:hAnsiTheme="minorEastAsia" w:eastAsiaTheme="minorEastAsia"/>
          <w:b/>
          <w:bCs/>
          <w:sz w:val="24"/>
        </w:rPr>
        <w:t>符合性审查指标通过标准：</w:t>
      </w:r>
      <w:r>
        <w:rPr>
          <w:rFonts w:hint="eastAsia" w:asciiTheme="minorEastAsia" w:hAnsiTheme="minorEastAsia" w:eastAsiaTheme="minorEastAsia"/>
          <w:sz w:val="24"/>
        </w:rPr>
        <w:t>投标人必须通过符合性审查表中的全部评审指标。</w:t>
      </w:r>
    </w:p>
    <w:p w14:paraId="59FF7088">
      <w:pPr>
        <w:spacing w:line="360" w:lineRule="auto"/>
        <w:ind w:firstLine="437"/>
        <w:outlineLvl w:val="2"/>
        <w:rPr>
          <w:rFonts w:asciiTheme="minorEastAsia" w:hAnsiTheme="minorEastAsia" w:eastAsiaTheme="minorEastAsia"/>
          <w:sz w:val="24"/>
        </w:rPr>
      </w:pPr>
      <w:r>
        <w:rPr>
          <w:rFonts w:hint="eastAsia" w:asciiTheme="minorEastAsia" w:hAnsiTheme="minorEastAsia" w:eastAsiaTheme="minorEastAsia"/>
          <w:sz w:val="24"/>
        </w:rPr>
        <w:t>2.3详细审查</w:t>
      </w:r>
    </w:p>
    <w:p w14:paraId="5C69629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.3.1</w:t>
      </w:r>
      <w:r>
        <w:rPr>
          <w:rFonts w:hint="eastAsia" w:asciiTheme="minorEastAsia" w:hAnsiTheme="minorEastAsia" w:eastAsiaTheme="minorEastAsia"/>
          <w:sz w:val="24"/>
        </w:rPr>
        <w:t>评标委员会按照下表对投标文件进行详细审查和评分。</w:t>
      </w:r>
    </w:p>
    <w:p w14:paraId="4540668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.3.2</w:t>
      </w:r>
      <w:r>
        <w:rPr>
          <w:rFonts w:hint="eastAsia" w:asciiTheme="minorEastAsia" w:hAnsiTheme="minorEastAsia" w:eastAsiaTheme="minorEastAsia"/>
          <w:sz w:val="24"/>
        </w:rPr>
        <w:t>本项目综合评分满分为1</w:t>
      </w:r>
      <w:r>
        <w:rPr>
          <w:rFonts w:asciiTheme="minorEastAsia" w:hAnsiTheme="minorEastAsia" w:eastAsiaTheme="minorEastAsia"/>
          <w:sz w:val="24"/>
        </w:rPr>
        <w:t>00</w:t>
      </w:r>
      <w:r>
        <w:rPr>
          <w:rFonts w:hint="eastAsia" w:asciiTheme="minorEastAsia" w:hAnsiTheme="minorEastAsia" w:eastAsiaTheme="minorEastAsia"/>
          <w:sz w:val="24"/>
        </w:rPr>
        <w:t>分，其中：技术资信分值占总分值的权重为</w:t>
      </w:r>
      <w:r>
        <w:rPr>
          <w:rFonts w:hint="eastAsia" w:asciiTheme="minorEastAsia" w:hAnsiTheme="minorEastAsia" w:eastAsiaTheme="minorEastAsia"/>
          <w:sz w:val="24"/>
          <w:u w:val="single"/>
        </w:rPr>
        <w:t>70</w:t>
      </w:r>
      <w:r>
        <w:rPr>
          <w:rFonts w:asciiTheme="minorEastAsia" w:hAnsiTheme="minorEastAsia" w:eastAsiaTheme="minorEastAsia"/>
          <w:sz w:val="24"/>
        </w:rPr>
        <w:t>%，价格分值占总分值的权重为</w:t>
      </w:r>
      <w:r>
        <w:rPr>
          <w:rFonts w:hint="eastAsia" w:asciiTheme="minorEastAsia" w:hAnsiTheme="minorEastAsia" w:eastAsiaTheme="minorEastAsia"/>
          <w:sz w:val="24"/>
          <w:u w:val="single"/>
        </w:rPr>
        <w:t>30</w:t>
      </w:r>
      <w:r>
        <w:rPr>
          <w:rFonts w:asciiTheme="minorEastAsia" w:hAnsiTheme="minorEastAsia" w:eastAsiaTheme="minorEastAsia"/>
          <w:sz w:val="24"/>
        </w:rPr>
        <w:t>%。具体评分细则如下：</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9"/>
        <w:gridCol w:w="1674"/>
        <w:gridCol w:w="4160"/>
        <w:gridCol w:w="1169"/>
      </w:tblGrid>
      <w:tr w14:paraId="21993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91" w:type="pct"/>
            <w:tcBorders>
              <w:top w:val="single" w:color="auto" w:sz="4" w:space="0"/>
              <w:left w:val="single" w:color="auto" w:sz="4" w:space="0"/>
              <w:bottom w:val="single" w:color="auto" w:sz="4" w:space="0"/>
              <w:right w:val="single" w:color="auto" w:sz="4" w:space="0"/>
            </w:tcBorders>
            <w:vAlign w:val="center"/>
          </w:tcPr>
          <w:p w14:paraId="5F3CFB92">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类别</w:t>
            </w:r>
          </w:p>
        </w:tc>
        <w:tc>
          <w:tcPr>
            <w:tcW w:w="982" w:type="pct"/>
            <w:tcBorders>
              <w:top w:val="single" w:color="auto" w:sz="4" w:space="0"/>
              <w:left w:val="single" w:color="auto" w:sz="4" w:space="0"/>
              <w:bottom w:val="single" w:color="auto" w:sz="4" w:space="0"/>
              <w:right w:val="single" w:color="auto" w:sz="4" w:space="0"/>
            </w:tcBorders>
            <w:vAlign w:val="center"/>
          </w:tcPr>
          <w:p w14:paraId="5E7A3B7A">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评分内容</w:t>
            </w:r>
          </w:p>
        </w:tc>
        <w:tc>
          <w:tcPr>
            <w:tcW w:w="2440" w:type="pct"/>
            <w:tcBorders>
              <w:top w:val="single" w:color="auto" w:sz="4" w:space="0"/>
              <w:left w:val="single" w:color="auto" w:sz="4" w:space="0"/>
              <w:bottom w:val="single" w:color="auto" w:sz="4" w:space="0"/>
              <w:right w:val="single" w:color="auto" w:sz="4" w:space="0"/>
            </w:tcBorders>
            <w:vAlign w:val="center"/>
          </w:tcPr>
          <w:p w14:paraId="556B1417">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评分标准</w:t>
            </w:r>
          </w:p>
        </w:tc>
        <w:tc>
          <w:tcPr>
            <w:tcW w:w="685" w:type="pct"/>
            <w:tcBorders>
              <w:top w:val="single" w:color="auto" w:sz="4" w:space="0"/>
              <w:left w:val="single" w:color="auto" w:sz="4" w:space="0"/>
              <w:bottom w:val="single" w:color="auto" w:sz="4" w:space="0"/>
              <w:right w:val="single" w:color="auto" w:sz="4" w:space="0"/>
            </w:tcBorders>
            <w:vAlign w:val="center"/>
          </w:tcPr>
          <w:p w14:paraId="109CFE17">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分值范围</w:t>
            </w:r>
          </w:p>
        </w:tc>
      </w:tr>
      <w:tr w14:paraId="20BA7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pct"/>
            <w:vMerge w:val="restart"/>
            <w:tcBorders>
              <w:top w:val="single" w:color="auto" w:sz="4" w:space="0"/>
              <w:left w:val="single" w:color="auto" w:sz="4" w:space="0"/>
              <w:right w:val="single" w:color="auto" w:sz="4" w:space="0"/>
            </w:tcBorders>
            <w:vAlign w:val="center"/>
          </w:tcPr>
          <w:p w14:paraId="5AFA80B8">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技术资信分</w:t>
            </w:r>
          </w:p>
          <w:p w14:paraId="393A9D8B">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70 </w:t>
            </w:r>
            <w:r>
              <w:rPr>
                <w:rFonts w:hint="eastAsia" w:asciiTheme="minorEastAsia" w:hAnsiTheme="minorEastAsia" w:eastAsiaTheme="minorEastAsia"/>
                <w:color w:val="auto"/>
                <w:sz w:val="24"/>
                <w:highlight w:val="none"/>
              </w:rPr>
              <w:t>分）</w:t>
            </w:r>
          </w:p>
        </w:tc>
        <w:tc>
          <w:tcPr>
            <w:tcW w:w="982" w:type="pct"/>
            <w:tcBorders>
              <w:top w:val="single" w:color="auto" w:sz="4" w:space="0"/>
              <w:left w:val="single" w:color="auto" w:sz="4" w:space="0"/>
              <w:bottom w:val="single" w:color="auto" w:sz="4" w:space="0"/>
              <w:right w:val="single" w:color="auto" w:sz="4" w:space="0"/>
            </w:tcBorders>
            <w:vAlign w:val="center"/>
          </w:tcPr>
          <w:p w14:paraId="10984711">
            <w:pPr>
              <w:pStyle w:val="30"/>
              <w:spacing w:before="1" w:line="364" w:lineRule="auto"/>
              <w:ind w:right="172"/>
              <w:jc w:val="center"/>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color w:val="auto"/>
                <w:sz w:val="24"/>
                <w:highlight w:val="none"/>
              </w:rPr>
              <w:t>满足货物指标要求情况</w:t>
            </w:r>
          </w:p>
        </w:tc>
        <w:tc>
          <w:tcPr>
            <w:tcW w:w="2440" w:type="pct"/>
            <w:tcBorders>
              <w:top w:val="single" w:color="auto" w:sz="4" w:space="0"/>
              <w:left w:val="single" w:color="auto" w:sz="4" w:space="0"/>
              <w:bottom w:val="single" w:color="auto" w:sz="4" w:space="0"/>
              <w:right w:val="single" w:color="auto" w:sz="4" w:space="0"/>
            </w:tcBorders>
          </w:tcPr>
          <w:p w14:paraId="1429F124">
            <w:pPr>
              <w:pStyle w:val="30"/>
              <w:tabs>
                <w:tab w:val="left" w:pos="351"/>
              </w:tabs>
              <w:spacing w:before="81" w:line="360" w:lineRule="auto"/>
              <w:ind w:right="97"/>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pacing w:val="-2"/>
                <w:sz w:val="24"/>
                <w:highlight w:val="none"/>
              </w:rPr>
              <w:t xml:space="preserve">■代表重要指标，每满足一项得 </w:t>
            </w:r>
            <w:r>
              <w:rPr>
                <w:rFonts w:hint="eastAsia" w:asciiTheme="minorEastAsia" w:hAnsiTheme="minorEastAsia" w:eastAsiaTheme="minorEastAsia" w:cstheme="minorEastAsia"/>
                <w:color w:val="auto"/>
                <w:sz w:val="24"/>
                <w:highlight w:val="none"/>
                <w:u w:val="single"/>
                <w:lang w:val="en-US" w:eastAsia="zh-CN"/>
              </w:rPr>
              <w:t>2</w:t>
            </w:r>
            <w:r>
              <w:rPr>
                <w:rFonts w:hint="eastAsia" w:asciiTheme="minorEastAsia" w:hAnsiTheme="minorEastAsia" w:eastAsiaTheme="minorEastAsia" w:cstheme="minorEastAsia"/>
                <w:color w:val="auto"/>
                <w:spacing w:val="-21"/>
                <w:sz w:val="24"/>
                <w:highlight w:val="none"/>
              </w:rPr>
              <w:t>分，共</w:t>
            </w:r>
            <w:r>
              <w:rPr>
                <w:rFonts w:hint="eastAsia" w:asciiTheme="minorEastAsia" w:hAnsiTheme="minorEastAsia" w:eastAsiaTheme="minorEastAsia" w:cstheme="minorEastAsia"/>
                <w:color w:val="auto"/>
                <w:spacing w:val="-21"/>
                <w:sz w:val="24"/>
                <w:highlight w:val="none"/>
                <w:u w:val="single"/>
              </w:rPr>
              <w:t xml:space="preserve"> 1</w:t>
            </w:r>
            <w:r>
              <w:rPr>
                <w:rFonts w:hint="eastAsia" w:asciiTheme="minorEastAsia" w:hAnsiTheme="minorEastAsia" w:eastAsiaTheme="minorEastAsia" w:cstheme="minorEastAsia"/>
                <w:color w:val="auto"/>
                <w:spacing w:val="-21"/>
                <w:sz w:val="24"/>
                <w:highlight w:val="none"/>
                <w:u w:val="single"/>
                <w:lang w:val="en-US" w:eastAsia="zh-CN"/>
              </w:rPr>
              <w:t>6</w:t>
            </w:r>
            <w:r>
              <w:rPr>
                <w:rFonts w:hint="eastAsia" w:asciiTheme="minorEastAsia" w:hAnsiTheme="minorEastAsia" w:eastAsiaTheme="minorEastAsia" w:cstheme="minorEastAsia"/>
                <w:color w:val="auto"/>
                <w:spacing w:val="-18"/>
                <w:sz w:val="24"/>
                <w:highlight w:val="none"/>
              </w:rPr>
              <w:t xml:space="preserve">项， </w:t>
            </w:r>
            <w:r>
              <w:rPr>
                <w:rFonts w:hint="eastAsia" w:asciiTheme="minorEastAsia" w:hAnsiTheme="minorEastAsia" w:eastAsiaTheme="minorEastAsia" w:cstheme="minorEastAsia"/>
                <w:color w:val="auto"/>
                <w:spacing w:val="-32"/>
                <w:sz w:val="24"/>
                <w:highlight w:val="none"/>
              </w:rPr>
              <w:t>共计</w:t>
            </w:r>
            <w:r>
              <w:rPr>
                <w:rFonts w:hint="eastAsia" w:asciiTheme="minorEastAsia" w:hAnsiTheme="minorEastAsia" w:eastAsiaTheme="minorEastAsia" w:cstheme="minorEastAsia"/>
                <w:color w:val="auto"/>
                <w:spacing w:val="-32"/>
                <w:sz w:val="24"/>
                <w:highlight w:val="none"/>
                <w:u w:val="single"/>
              </w:rPr>
              <w:t xml:space="preserve"> 3</w:t>
            </w:r>
            <w:r>
              <w:rPr>
                <w:rFonts w:hint="eastAsia" w:asciiTheme="minorEastAsia" w:hAnsiTheme="minorEastAsia" w:eastAsiaTheme="minorEastAsia" w:cstheme="minorEastAsia"/>
                <w:color w:val="auto"/>
                <w:spacing w:val="-32"/>
                <w:sz w:val="24"/>
                <w:highlight w:val="none"/>
                <w:u w:val="single"/>
                <w:lang w:val="en-US" w:eastAsia="zh-CN"/>
              </w:rPr>
              <w:t>2</w:t>
            </w:r>
            <w:r>
              <w:rPr>
                <w:rFonts w:hint="eastAsia" w:asciiTheme="minorEastAsia" w:hAnsiTheme="minorEastAsia" w:eastAsiaTheme="minorEastAsia" w:cstheme="minorEastAsia"/>
                <w:color w:val="auto"/>
                <w:spacing w:val="-20"/>
                <w:sz w:val="24"/>
                <w:highlight w:val="none"/>
              </w:rPr>
              <w:t>分；</w:t>
            </w:r>
          </w:p>
          <w:p w14:paraId="13AA0977">
            <w:pPr>
              <w:pStyle w:val="5"/>
              <w:rPr>
                <w:rFonts w:ascii="宋体" w:hAnsi="宋体" w:eastAsia="宋体"/>
                <w:b/>
                <w:bCs/>
                <w:color w:val="auto"/>
                <w:sz w:val="24"/>
                <w:szCs w:val="24"/>
                <w:highlight w:val="none"/>
              </w:rPr>
            </w:pPr>
            <w:r>
              <w:rPr>
                <w:rFonts w:hint="eastAsia" w:asciiTheme="minorEastAsia" w:hAnsiTheme="minorEastAsia" w:eastAsiaTheme="minorEastAsia" w:cstheme="minorEastAsia"/>
                <w:b/>
                <w:color w:val="auto"/>
                <w:sz w:val="24"/>
                <w:highlight w:val="none"/>
              </w:rPr>
              <w:t>注：一、</w:t>
            </w:r>
            <w:r>
              <w:rPr>
                <w:rFonts w:hint="eastAsia" w:ascii="宋体" w:hAnsi="宋体" w:eastAsia="宋体"/>
                <w:b/>
                <w:bCs/>
                <w:color w:val="auto"/>
                <w:sz w:val="24"/>
                <w:szCs w:val="24"/>
                <w:highlight w:val="none"/>
              </w:rPr>
              <w:t xml:space="preserve">（1）如某项标识中包含多条技术参数或要求，则该项标识所含内容均需满足或优于招标文件要求，否则不予认可。 </w:t>
            </w:r>
          </w:p>
          <w:p w14:paraId="54D628E5">
            <w:pPr>
              <w:pStyle w:val="5"/>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（2）标注</w:t>
            </w:r>
            <w:r>
              <w:rPr>
                <w:rFonts w:hint="eastAsia" w:asciiTheme="minorEastAsia" w:hAnsiTheme="minorEastAsia" w:eastAsiaTheme="minorEastAsia" w:cstheme="minorEastAsia"/>
                <w:color w:val="auto"/>
                <w:spacing w:val="-2"/>
                <w:sz w:val="24"/>
                <w:highlight w:val="none"/>
              </w:rPr>
              <w:t>■</w:t>
            </w:r>
            <w:r>
              <w:rPr>
                <w:rFonts w:hint="eastAsia" w:ascii="宋体" w:hAnsi="宋体" w:eastAsia="宋体"/>
                <w:b/>
                <w:bCs/>
                <w:color w:val="auto"/>
                <w:sz w:val="24"/>
                <w:szCs w:val="24"/>
                <w:highlight w:val="none"/>
              </w:rPr>
              <w:t>号项</w:t>
            </w:r>
            <w:r>
              <w:rPr>
                <w:rFonts w:hint="eastAsia" w:ascii="宋体" w:hAnsi="宋体" w:eastAsia="宋体"/>
                <w:b/>
                <w:bCs/>
                <w:color w:val="auto"/>
                <w:sz w:val="24"/>
                <w:szCs w:val="24"/>
                <w:highlight w:val="none"/>
                <w:lang w:eastAsia="zh-CN"/>
              </w:rPr>
              <w:t>：</w:t>
            </w:r>
            <w:r>
              <w:rPr>
                <w:rFonts w:hint="eastAsia" w:ascii="宋体" w:hAnsi="宋体" w:eastAsia="宋体"/>
                <w:b/>
                <w:bCs/>
                <w:color w:val="auto"/>
                <w:sz w:val="24"/>
                <w:szCs w:val="24"/>
                <w:highlight w:val="none"/>
              </w:rPr>
              <w:t>以投标响应表和“技术参数及要求”中要求提供的证明材料作为评审依据。</w:t>
            </w:r>
          </w:p>
          <w:p w14:paraId="0329109B">
            <w:pPr>
              <w:pStyle w:val="5"/>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（3）无标识项：以投标响应表响应情况作为评审依据，无需提供证明材料。</w:t>
            </w:r>
          </w:p>
          <w:p w14:paraId="07B898DA">
            <w:pPr>
              <w:pStyle w:val="5"/>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二、投标人须在投标文件中进行如下承诺（格式自拟）：如若中标，针对招标文件采购需求中“</w:t>
            </w:r>
            <w:r>
              <w:rPr>
                <w:rFonts w:hint="eastAsia" w:asciiTheme="minorEastAsia" w:hAnsiTheme="minorEastAsia" w:eastAsiaTheme="minorEastAsia" w:cstheme="minorEastAsia"/>
                <w:color w:val="auto"/>
                <w:spacing w:val="-2"/>
                <w:sz w:val="24"/>
                <w:highlight w:val="none"/>
              </w:rPr>
              <w:t>■</w:t>
            </w:r>
            <w:r>
              <w:rPr>
                <w:rFonts w:hint="eastAsia" w:ascii="宋体" w:hAnsi="宋体" w:eastAsia="宋体"/>
                <w:b/>
                <w:bCs/>
                <w:color w:val="auto"/>
                <w:sz w:val="24"/>
                <w:szCs w:val="24"/>
                <w:highlight w:val="none"/>
              </w:rPr>
              <w:t>”项的检测报告、产品投保保单等相关要求材料原件，在合同签订后、验收前，提供至采购人处核查。如无法提供或提供不全或提供的资料不符合招标文件要求的，视为验收不合格。</w:t>
            </w:r>
          </w:p>
        </w:tc>
        <w:tc>
          <w:tcPr>
            <w:tcW w:w="685" w:type="pct"/>
            <w:tcBorders>
              <w:top w:val="single" w:color="auto" w:sz="4" w:space="0"/>
              <w:left w:val="single" w:color="auto" w:sz="4" w:space="0"/>
              <w:bottom w:val="single" w:color="auto" w:sz="4" w:space="0"/>
              <w:right w:val="single" w:color="auto" w:sz="4" w:space="0"/>
            </w:tcBorders>
            <w:vAlign w:val="center"/>
          </w:tcPr>
          <w:p w14:paraId="65B4A74D">
            <w:pPr>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rPr>
              <w:t>0-3</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分</w:t>
            </w:r>
          </w:p>
        </w:tc>
      </w:tr>
      <w:tr w14:paraId="5E28D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pct"/>
            <w:vMerge w:val="continue"/>
            <w:tcBorders>
              <w:left w:val="single" w:color="auto" w:sz="4" w:space="0"/>
              <w:right w:val="single" w:color="auto" w:sz="4" w:space="0"/>
            </w:tcBorders>
            <w:vAlign w:val="center"/>
          </w:tcPr>
          <w:p w14:paraId="53B41DF8">
            <w:pPr>
              <w:spacing w:line="360" w:lineRule="auto"/>
              <w:ind w:firstLine="435"/>
              <w:jc w:val="center"/>
              <w:rPr>
                <w:rFonts w:asciiTheme="minorEastAsia" w:hAnsiTheme="minorEastAsia" w:eastAsiaTheme="minorEastAsia"/>
                <w:b/>
                <w:bCs/>
                <w:color w:val="auto"/>
                <w:sz w:val="24"/>
                <w:highlight w:val="none"/>
              </w:rPr>
            </w:pPr>
          </w:p>
        </w:tc>
        <w:tc>
          <w:tcPr>
            <w:tcW w:w="982" w:type="pct"/>
            <w:tcBorders>
              <w:top w:val="single" w:color="auto" w:sz="4" w:space="0"/>
              <w:left w:val="single" w:color="auto" w:sz="4" w:space="0"/>
              <w:bottom w:val="single" w:color="auto" w:sz="4" w:space="0"/>
              <w:right w:val="single" w:color="auto" w:sz="4" w:space="0"/>
            </w:tcBorders>
            <w:vAlign w:val="center"/>
          </w:tcPr>
          <w:p w14:paraId="409944A5">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投标人资信</w:t>
            </w:r>
          </w:p>
        </w:tc>
        <w:tc>
          <w:tcPr>
            <w:tcW w:w="2440" w:type="pct"/>
            <w:tcBorders>
              <w:top w:val="single" w:color="auto" w:sz="4" w:space="0"/>
              <w:left w:val="single" w:color="auto" w:sz="4" w:space="0"/>
              <w:bottom w:val="single" w:color="auto" w:sz="4" w:space="0"/>
              <w:right w:val="single" w:color="auto" w:sz="4" w:space="0"/>
            </w:tcBorders>
          </w:tcPr>
          <w:p w14:paraId="307F8821">
            <w:pPr>
              <w:pStyle w:val="30"/>
              <w:spacing w:before="1" w:line="360" w:lineRule="auto"/>
              <w:ind w:right="95"/>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具有经国家认证认可监督管理委员会认证机构颁发的有效期内的：</w:t>
            </w:r>
          </w:p>
          <w:p w14:paraId="4365CE5D">
            <w:pPr>
              <w:widowControl/>
              <w:jc w:val="left"/>
              <w:rPr>
                <w:rFonts w:asciiTheme="minorEastAsia" w:hAnsiTheme="minorEastAsia" w:eastAsiaTheme="minorEastAsia" w:cstheme="minorEastAsia"/>
                <w:color w:val="auto"/>
                <w:spacing w:val="-20"/>
                <w:sz w:val="24"/>
                <w:highlight w:val="none"/>
              </w:rPr>
            </w:pPr>
            <w:r>
              <w:rPr>
                <w:rFonts w:hint="eastAsia" w:asciiTheme="minorEastAsia" w:hAnsiTheme="minorEastAsia" w:eastAsiaTheme="minorEastAsia" w:cstheme="minorEastAsia"/>
                <w:color w:val="auto"/>
                <w:spacing w:val="-5"/>
                <w:sz w:val="24"/>
                <w:highlight w:val="none"/>
              </w:rPr>
              <w:t>（1）质量管理体系认证证书，得</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pacing w:val="-20"/>
                <w:sz w:val="24"/>
                <w:highlight w:val="none"/>
              </w:rPr>
              <w:t>分；</w:t>
            </w:r>
          </w:p>
          <w:p w14:paraId="1E3C4C99">
            <w:pPr>
              <w:widowControl/>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pacing w:val="-5"/>
                <w:sz w:val="24"/>
                <w:highlight w:val="none"/>
              </w:rPr>
              <w:t>（2）环境管理体系认证证书，得</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pacing w:val="-20"/>
                <w:sz w:val="24"/>
                <w:highlight w:val="none"/>
              </w:rPr>
              <w:t>分；</w:t>
            </w:r>
          </w:p>
          <w:p w14:paraId="46199854">
            <w:pPr>
              <w:widowControl/>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pacing w:val="-2"/>
                <w:sz w:val="24"/>
                <w:highlight w:val="none"/>
              </w:rPr>
              <w:t>（3）职</w:t>
            </w:r>
            <w:r>
              <w:rPr>
                <w:rFonts w:hint="eastAsia" w:asciiTheme="minorEastAsia" w:hAnsiTheme="minorEastAsia" w:eastAsiaTheme="minorEastAsia" w:cstheme="minorEastAsia"/>
                <w:color w:val="auto"/>
                <w:spacing w:val="-5"/>
                <w:sz w:val="24"/>
                <w:highlight w:val="none"/>
              </w:rPr>
              <w:t>业健康安全管理体系认证证书，得 1分。</w:t>
            </w:r>
          </w:p>
          <w:p w14:paraId="32CF5C2A">
            <w:pPr>
              <w:widowControl/>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注：投标文件中提供第三方认证机构颁发的在有效期内的证书复印件及证书编号在全国认证认可信息公共服务平台的查询结果截图作为证明材料。</w:t>
            </w:r>
          </w:p>
        </w:tc>
        <w:tc>
          <w:tcPr>
            <w:tcW w:w="685" w:type="pct"/>
            <w:tcBorders>
              <w:top w:val="single" w:color="auto" w:sz="4" w:space="0"/>
              <w:left w:val="single" w:color="auto" w:sz="4" w:space="0"/>
              <w:bottom w:val="single" w:color="auto" w:sz="4" w:space="0"/>
              <w:right w:val="single" w:color="auto" w:sz="4" w:space="0"/>
            </w:tcBorders>
            <w:vAlign w:val="center"/>
          </w:tcPr>
          <w:p w14:paraId="3F212722">
            <w:pPr>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rPr>
              <w:t>0-3分</w:t>
            </w:r>
          </w:p>
        </w:tc>
      </w:tr>
      <w:tr w14:paraId="62A75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pct"/>
            <w:vMerge w:val="continue"/>
            <w:tcBorders>
              <w:left w:val="single" w:color="auto" w:sz="4" w:space="0"/>
              <w:right w:val="single" w:color="auto" w:sz="4" w:space="0"/>
            </w:tcBorders>
            <w:vAlign w:val="center"/>
          </w:tcPr>
          <w:p w14:paraId="133E9EC5">
            <w:pPr>
              <w:spacing w:line="360" w:lineRule="auto"/>
              <w:ind w:firstLine="435"/>
              <w:jc w:val="center"/>
              <w:rPr>
                <w:rFonts w:asciiTheme="minorEastAsia" w:hAnsiTheme="minorEastAsia" w:eastAsiaTheme="minorEastAsia"/>
                <w:b/>
                <w:bCs/>
                <w:color w:val="auto"/>
                <w:sz w:val="24"/>
                <w:highlight w:val="none"/>
              </w:rPr>
            </w:pPr>
          </w:p>
        </w:tc>
        <w:tc>
          <w:tcPr>
            <w:tcW w:w="982" w:type="pct"/>
            <w:tcBorders>
              <w:top w:val="single" w:color="auto" w:sz="4" w:space="0"/>
              <w:left w:val="single" w:color="auto" w:sz="4" w:space="0"/>
              <w:bottom w:val="single" w:color="auto" w:sz="4" w:space="0"/>
              <w:right w:val="single" w:color="auto" w:sz="4" w:space="0"/>
            </w:tcBorders>
            <w:vAlign w:val="center"/>
          </w:tcPr>
          <w:p w14:paraId="5ED820E8">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供货安装方案</w:t>
            </w:r>
          </w:p>
        </w:tc>
        <w:tc>
          <w:tcPr>
            <w:tcW w:w="2440" w:type="pct"/>
            <w:tcBorders>
              <w:top w:val="single" w:color="auto" w:sz="4" w:space="0"/>
              <w:left w:val="single" w:color="auto" w:sz="4" w:space="0"/>
              <w:bottom w:val="single" w:color="auto" w:sz="4" w:space="0"/>
              <w:right w:val="single" w:color="auto" w:sz="4" w:space="0"/>
            </w:tcBorders>
          </w:tcPr>
          <w:p w14:paraId="345ACE4E">
            <w:pPr>
              <w:pStyle w:val="3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评标委员会根据投标人对本项目的供货安装方案进行综合评分：（1）方案完善、针对性强，措施详尽、可行性强，能够充分满足、切合项目需求的，得5分；</w:t>
            </w:r>
          </w:p>
          <w:p w14:paraId="4E798393">
            <w:pPr>
              <w:pStyle w:val="30"/>
              <w:numPr>
                <w:ilvl w:val="0"/>
                <w:numId w:val="4"/>
              </w:num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方案基本完善、有一定的针对性，措施方案基本详尽</w:t>
            </w:r>
            <w:r>
              <w:rPr>
                <w:rFonts w:hint="eastAsia" w:asciiTheme="minorEastAsia" w:hAnsiTheme="minorEastAsia" w:eastAsiaTheme="minorEastAsia" w:cstheme="minorEastAsia"/>
                <w:color w:val="auto"/>
                <w:sz w:val="24"/>
                <w:highlight w:val="none"/>
                <w:lang w:eastAsia="zh-CN"/>
              </w:rPr>
              <w:t>、具</w:t>
            </w:r>
            <w:r>
              <w:rPr>
                <w:rFonts w:hint="eastAsia" w:asciiTheme="minorEastAsia" w:hAnsiTheme="minorEastAsia" w:eastAsiaTheme="minorEastAsia" w:cstheme="minorEastAsia"/>
                <w:color w:val="auto"/>
                <w:sz w:val="24"/>
                <w:highlight w:val="none"/>
              </w:rPr>
              <w:t>有一定的可行性，能够基本满足项目需求的，得3分；</w:t>
            </w:r>
          </w:p>
          <w:p w14:paraId="7AF2F539">
            <w:pPr>
              <w:pStyle w:val="30"/>
              <w:numPr>
                <w:ilvl w:val="0"/>
                <w:numId w:val="4"/>
              </w:num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方案有待完善的，得 1 分；</w:t>
            </w:r>
          </w:p>
          <w:p w14:paraId="2143312D">
            <w:pPr>
              <w:pStyle w:val="3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方案不可行或未提供任何内容的，不得分。</w:t>
            </w:r>
          </w:p>
        </w:tc>
        <w:tc>
          <w:tcPr>
            <w:tcW w:w="685" w:type="pct"/>
            <w:tcBorders>
              <w:top w:val="single" w:color="auto" w:sz="4" w:space="0"/>
              <w:left w:val="single" w:color="auto" w:sz="4" w:space="0"/>
              <w:bottom w:val="single" w:color="auto" w:sz="4" w:space="0"/>
              <w:right w:val="single" w:color="auto" w:sz="4" w:space="0"/>
            </w:tcBorders>
            <w:vAlign w:val="center"/>
          </w:tcPr>
          <w:p w14:paraId="38417256">
            <w:pPr>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rPr>
              <w:t>0-5分</w:t>
            </w:r>
          </w:p>
        </w:tc>
      </w:tr>
      <w:tr w14:paraId="6859C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2" w:hRule="atLeast"/>
          <w:jc w:val="center"/>
        </w:trPr>
        <w:tc>
          <w:tcPr>
            <w:tcW w:w="891" w:type="pct"/>
            <w:vMerge w:val="continue"/>
            <w:tcBorders>
              <w:left w:val="single" w:color="auto" w:sz="4" w:space="0"/>
              <w:right w:val="single" w:color="auto" w:sz="4" w:space="0"/>
            </w:tcBorders>
            <w:vAlign w:val="center"/>
          </w:tcPr>
          <w:p w14:paraId="3444D49D">
            <w:pPr>
              <w:spacing w:line="360" w:lineRule="auto"/>
              <w:ind w:firstLine="435"/>
              <w:jc w:val="center"/>
              <w:rPr>
                <w:rFonts w:asciiTheme="minorEastAsia" w:hAnsiTheme="minorEastAsia" w:eastAsiaTheme="minorEastAsia"/>
                <w:b/>
                <w:bCs/>
                <w:color w:val="auto"/>
                <w:sz w:val="24"/>
                <w:highlight w:val="none"/>
              </w:rPr>
            </w:pPr>
          </w:p>
        </w:tc>
        <w:tc>
          <w:tcPr>
            <w:tcW w:w="982" w:type="pct"/>
            <w:tcBorders>
              <w:top w:val="single" w:color="auto" w:sz="4" w:space="0"/>
              <w:left w:val="single" w:color="auto" w:sz="4" w:space="0"/>
              <w:right w:val="single" w:color="auto" w:sz="4" w:space="0"/>
            </w:tcBorders>
            <w:vAlign w:val="center"/>
          </w:tcPr>
          <w:p w14:paraId="6AE0E23D">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售后服务及维保方案</w:t>
            </w:r>
          </w:p>
        </w:tc>
        <w:tc>
          <w:tcPr>
            <w:tcW w:w="2440" w:type="pct"/>
            <w:tcBorders>
              <w:top w:val="single" w:color="auto" w:sz="4" w:space="0"/>
              <w:left w:val="single" w:color="auto" w:sz="4" w:space="0"/>
              <w:right w:val="single" w:color="auto" w:sz="4" w:space="0"/>
            </w:tcBorders>
          </w:tcPr>
          <w:p w14:paraId="3CFC20B6">
            <w:pPr>
              <w:pStyle w:val="3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评标委员会根据投标人提供的售后服务与维保方案，进行综合评分：</w:t>
            </w:r>
          </w:p>
          <w:p w14:paraId="58E0F473">
            <w:pPr>
              <w:pStyle w:val="30"/>
              <w:numPr>
                <w:ilvl w:val="0"/>
                <w:numId w:val="5"/>
              </w:num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售后服务与维保方案优于本项目采购需求，完整详细，可行性、实用性、针对性强，得5分；</w:t>
            </w:r>
          </w:p>
          <w:p w14:paraId="6DBE60F1">
            <w:pPr>
              <w:pStyle w:val="30"/>
              <w:numPr>
                <w:ilvl w:val="0"/>
                <w:numId w:val="5"/>
              </w:num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售后服务与维保方案适合本项目采购需求，较完整详细，具有一定的可行性、实用性和针对性，得3分；</w:t>
            </w:r>
          </w:p>
          <w:p w14:paraId="2CFEDB9A">
            <w:pPr>
              <w:pStyle w:val="30"/>
              <w:numPr>
                <w:ilvl w:val="0"/>
                <w:numId w:val="5"/>
              </w:num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pacing w:val="-1"/>
                <w:sz w:val="24"/>
                <w:highlight w:val="none"/>
              </w:rPr>
              <w:t>售后服务与维保方案基本适合本项目采购需求，</w:t>
            </w:r>
            <w:r>
              <w:rPr>
                <w:rFonts w:hint="eastAsia" w:asciiTheme="minorEastAsia" w:hAnsiTheme="minorEastAsia" w:eastAsiaTheme="minorEastAsia" w:cstheme="minorEastAsia"/>
                <w:color w:val="auto"/>
                <w:sz w:val="24"/>
                <w:highlight w:val="none"/>
              </w:rPr>
              <w:t>可行性、实用性、针对性有待改善，得 1 分；</w:t>
            </w:r>
          </w:p>
          <w:p w14:paraId="535BFA3C">
            <w:pPr>
              <w:pStyle w:val="3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方案不可行或者未提供任何内容的，不得分。</w:t>
            </w:r>
          </w:p>
        </w:tc>
        <w:tc>
          <w:tcPr>
            <w:tcW w:w="685" w:type="pct"/>
            <w:tcBorders>
              <w:top w:val="single" w:color="auto" w:sz="4" w:space="0"/>
              <w:left w:val="single" w:color="auto" w:sz="4" w:space="0"/>
              <w:bottom w:val="single" w:color="auto" w:sz="4" w:space="0"/>
              <w:right w:val="single" w:color="auto" w:sz="4" w:space="0"/>
            </w:tcBorders>
            <w:vAlign w:val="center"/>
          </w:tcPr>
          <w:p w14:paraId="5C0FC8A8">
            <w:pPr>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rPr>
              <w:t>0-5分</w:t>
            </w:r>
          </w:p>
        </w:tc>
      </w:tr>
      <w:tr w14:paraId="68901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7" w:hRule="atLeast"/>
          <w:jc w:val="center"/>
        </w:trPr>
        <w:tc>
          <w:tcPr>
            <w:tcW w:w="891" w:type="pct"/>
            <w:vMerge w:val="continue"/>
            <w:tcBorders>
              <w:left w:val="single" w:color="auto" w:sz="4" w:space="0"/>
              <w:right w:val="single" w:color="auto" w:sz="4" w:space="0"/>
            </w:tcBorders>
            <w:vAlign w:val="center"/>
          </w:tcPr>
          <w:p w14:paraId="29C94241">
            <w:pPr>
              <w:spacing w:line="360" w:lineRule="auto"/>
              <w:ind w:firstLine="435"/>
              <w:jc w:val="center"/>
              <w:rPr>
                <w:rFonts w:asciiTheme="minorEastAsia" w:hAnsiTheme="minorEastAsia" w:eastAsiaTheme="minorEastAsia"/>
                <w:b/>
                <w:bCs/>
                <w:color w:val="auto"/>
                <w:sz w:val="24"/>
                <w:highlight w:val="none"/>
              </w:rPr>
            </w:pPr>
          </w:p>
        </w:tc>
        <w:tc>
          <w:tcPr>
            <w:tcW w:w="982" w:type="pct"/>
            <w:tcBorders>
              <w:top w:val="single" w:color="auto" w:sz="4" w:space="0"/>
              <w:left w:val="single" w:color="auto" w:sz="4" w:space="0"/>
              <w:right w:val="single" w:color="auto" w:sz="4" w:space="0"/>
            </w:tcBorders>
            <w:vAlign w:val="center"/>
          </w:tcPr>
          <w:p w14:paraId="5017E94C">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质量控制方案</w:t>
            </w:r>
          </w:p>
        </w:tc>
        <w:tc>
          <w:tcPr>
            <w:tcW w:w="2440" w:type="pct"/>
            <w:tcBorders>
              <w:top w:val="single" w:color="auto" w:sz="4" w:space="0"/>
              <w:left w:val="single" w:color="auto" w:sz="4" w:space="0"/>
              <w:right w:val="single" w:color="auto" w:sz="4" w:space="0"/>
            </w:tcBorders>
          </w:tcPr>
          <w:p w14:paraId="4AD3B0A8">
            <w:pPr>
              <w:pStyle w:val="3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评标委员会根据投标人提供的所投产品质量控制方案，进行综合评分：</w:t>
            </w:r>
          </w:p>
          <w:p w14:paraId="4D2EEDB2">
            <w:pPr>
              <w:pStyle w:val="3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（1）方案内容完整、措施具体、流程清晰</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可操作性</w:t>
            </w:r>
            <w:r>
              <w:rPr>
                <w:rFonts w:hint="eastAsia" w:asciiTheme="minorEastAsia" w:hAnsiTheme="minorEastAsia" w:eastAsiaTheme="minorEastAsia" w:cstheme="minorEastAsia"/>
                <w:color w:val="auto"/>
                <w:sz w:val="24"/>
                <w:highlight w:val="none"/>
                <w:lang w:val="en-US" w:eastAsia="zh-CN"/>
              </w:rPr>
              <w:t>强</w:t>
            </w:r>
            <w:r>
              <w:rPr>
                <w:rFonts w:hint="eastAsia" w:asciiTheme="minorEastAsia" w:hAnsiTheme="minorEastAsia" w:eastAsiaTheme="minorEastAsia" w:cstheme="minorEastAsia"/>
                <w:color w:val="auto"/>
                <w:sz w:val="24"/>
                <w:highlight w:val="none"/>
              </w:rPr>
              <w:t xml:space="preserve">的，得 5 分； </w:t>
            </w:r>
          </w:p>
          <w:p w14:paraId="222340F9">
            <w:pPr>
              <w:pStyle w:val="3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（2）内容较为</w:t>
            </w:r>
            <w:r>
              <w:rPr>
                <w:rFonts w:hint="eastAsia" w:asciiTheme="minorEastAsia" w:hAnsiTheme="minorEastAsia" w:eastAsiaTheme="minorEastAsia" w:cstheme="minorEastAsia"/>
                <w:color w:val="auto"/>
                <w:sz w:val="24"/>
                <w:highlight w:val="none"/>
                <w:lang w:val="en-US" w:eastAsia="zh-CN"/>
              </w:rPr>
              <w:t>完整</w:t>
            </w:r>
            <w:r>
              <w:rPr>
                <w:rFonts w:hint="eastAsia" w:asciiTheme="minorEastAsia" w:hAnsiTheme="minorEastAsia" w:eastAsiaTheme="minorEastAsia" w:cstheme="minorEastAsia"/>
                <w:color w:val="auto"/>
                <w:sz w:val="24"/>
                <w:highlight w:val="none"/>
              </w:rPr>
              <w:t>，措施</w:t>
            </w:r>
            <w:r>
              <w:rPr>
                <w:rFonts w:hint="eastAsia" w:asciiTheme="minorEastAsia" w:hAnsiTheme="minorEastAsia" w:eastAsiaTheme="minorEastAsia" w:cstheme="minorEastAsia"/>
                <w:color w:val="auto"/>
                <w:sz w:val="24"/>
                <w:highlight w:val="none"/>
                <w:lang w:val="en-US" w:eastAsia="zh-CN"/>
              </w:rPr>
              <w:t>较为</w:t>
            </w:r>
            <w:r>
              <w:rPr>
                <w:rFonts w:hint="eastAsia" w:asciiTheme="minorEastAsia" w:hAnsiTheme="minorEastAsia" w:eastAsiaTheme="minorEastAsia" w:cstheme="minorEastAsia"/>
                <w:color w:val="auto"/>
                <w:sz w:val="24"/>
                <w:highlight w:val="none"/>
              </w:rPr>
              <w:t>具体、流程</w:t>
            </w:r>
            <w:r>
              <w:rPr>
                <w:rFonts w:hint="eastAsia" w:asciiTheme="minorEastAsia" w:hAnsiTheme="minorEastAsia" w:eastAsiaTheme="minorEastAsia" w:cstheme="minorEastAsia"/>
                <w:color w:val="auto"/>
                <w:sz w:val="24"/>
                <w:highlight w:val="none"/>
                <w:lang w:val="en-US" w:eastAsia="zh-CN"/>
              </w:rPr>
              <w:t>较为</w:t>
            </w:r>
            <w:r>
              <w:rPr>
                <w:rFonts w:hint="eastAsia" w:asciiTheme="minorEastAsia" w:hAnsiTheme="minorEastAsia" w:eastAsiaTheme="minorEastAsia" w:cstheme="minorEastAsia"/>
                <w:color w:val="auto"/>
                <w:sz w:val="24"/>
                <w:highlight w:val="none"/>
              </w:rPr>
              <w:t>清晰</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具有</w:t>
            </w:r>
            <w:r>
              <w:rPr>
                <w:rFonts w:hint="eastAsia" w:asciiTheme="minorEastAsia" w:hAnsiTheme="minorEastAsia" w:eastAsiaTheme="minorEastAsia" w:cstheme="minorEastAsia"/>
                <w:color w:val="auto"/>
                <w:sz w:val="24"/>
                <w:highlight w:val="none"/>
                <w:lang w:val="en-US" w:eastAsia="zh-CN"/>
              </w:rPr>
              <w:t>一定的可操作性</w:t>
            </w:r>
            <w:r>
              <w:rPr>
                <w:rFonts w:hint="eastAsia" w:asciiTheme="minorEastAsia" w:hAnsiTheme="minorEastAsia" w:eastAsiaTheme="minorEastAsia" w:cstheme="minorEastAsia"/>
                <w:color w:val="auto"/>
                <w:sz w:val="24"/>
                <w:highlight w:val="none"/>
              </w:rPr>
              <w:t xml:space="preserve">，得 </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 xml:space="preserve"> 分； </w:t>
            </w:r>
          </w:p>
          <w:p w14:paraId="31039F5D">
            <w:pPr>
              <w:pStyle w:val="30"/>
              <w:spacing w:line="360" w:lineRule="auto"/>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rPr>
              <w:t>3</w:t>
            </w:r>
            <w:r>
              <w:rPr>
                <w:rFonts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提供了</w:t>
            </w:r>
            <w:r>
              <w:rPr>
                <w:rFonts w:hint="eastAsia" w:asciiTheme="minorEastAsia" w:hAnsiTheme="minorEastAsia" w:eastAsiaTheme="minorEastAsia" w:cstheme="minorEastAsia"/>
                <w:color w:val="auto"/>
                <w:sz w:val="24"/>
                <w:highlight w:val="none"/>
              </w:rPr>
              <w:t>方案</w:t>
            </w:r>
            <w:r>
              <w:rPr>
                <w:rFonts w:hint="eastAsia" w:asciiTheme="minorEastAsia" w:hAnsiTheme="minorEastAsia" w:eastAsiaTheme="minorEastAsia" w:cstheme="minorEastAsia"/>
                <w:color w:val="auto"/>
                <w:sz w:val="24"/>
                <w:highlight w:val="none"/>
                <w:lang w:val="en-US" w:eastAsia="zh-CN"/>
              </w:rPr>
              <w:t>但内容</w:t>
            </w:r>
            <w:r>
              <w:rPr>
                <w:rFonts w:hint="eastAsia" w:asciiTheme="minorEastAsia" w:hAnsiTheme="minorEastAsia" w:eastAsiaTheme="minorEastAsia" w:cstheme="minorEastAsia"/>
                <w:color w:val="auto"/>
                <w:sz w:val="24"/>
                <w:highlight w:val="none"/>
              </w:rPr>
              <w:t>有待完善的，得 1 分；</w:t>
            </w:r>
          </w:p>
          <w:p w14:paraId="536DA980">
            <w:pPr>
              <w:pStyle w:val="3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（4）方案不可行或未提供任何内容的，不得分。</w:t>
            </w:r>
          </w:p>
        </w:tc>
        <w:tc>
          <w:tcPr>
            <w:tcW w:w="685" w:type="pct"/>
            <w:tcBorders>
              <w:top w:val="single" w:color="auto" w:sz="4" w:space="0"/>
              <w:left w:val="single" w:color="auto" w:sz="4" w:space="0"/>
              <w:bottom w:val="single" w:color="auto" w:sz="4" w:space="0"/>
              <w:right w:val="single" w:color="auto" w:sz="4" w:space="0"/>
            </w:tcBorders>
            <w:vAlign w:val="center"/>
          </w:tcPr>
          <w:p w14:paraId="09F03803">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0-5分</w:t>
            </w:r>
          </w:p>
        </w:tc>
      </w:tr>
      <w:tr w14:paraId="62F04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2" w:hRule="atLeast"/>
          <w:jc w:val="center"/>
        </w:trPr>
        <w:tc>
          <w:tcPr>
            <w:tcW w:w="891" w:type="pct"/>
            <w:vMerge w:val="continue"/>
            <w:tcBorders>
              <w:left w:val="single" w:color="auto" w:sz="4" w:space="0"/>
              <w:right w:val="single" w:color="auto" w:sz="4" w:space="0"/>
            </w:tcBorders>
            <w:vAlign w:val="center"/>
          </w:tcPr>
          <w:p w14:paraId="06FFEFAF">
            <w:pPr>
              <w:spacing w:line="360" w:lineRule="auto"/>
              <w:ind w:firstLine="435"/>
              <w:jc w:val="center"/>
              <w:rPr>
                <w:rFonts w:asciiTheme="minorEastAsia" w:hAnsiTheme="minorEastAsia" w:eastAsiaTheme="minorEastAsia"/>
                <w:b/>
                <w:bCs/>
                <w:color w:val="auto"/>
                <w:sz w:val="24"/>
                <w:highlight w:val="none"/>
              </w:rPr>
            </w:pPr>
          </w:p>
        </w:tc>
        <w:tc>
          <w:tcPr>
            <w:tcW w:w="1674" w:type="dxa"/>
            <w:tcBorders>
              <w:top w:val="single" w:color="auto" w:sz="4" w:space="0"/>
              <w:left w:val="single" w:color="auto" w:sz="4" w:space="0"/>
              <w:right w:val="single" w:color="auto" w:sz="4" w:space="0"/>
            </w:tcBorders>
            <w:vAlign w:val="center"/>
          </w:tcPr>
          <w:p w14:paraId="33B0CA28">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应急响应与协调能力</w:t>
            </w:r>
          </w:p>
        </w:tc>
        <w:tc>
          <w:tcPr>
            <w:tcW w:w="4160" w:type="dxa"/>
            <w:tcBorders>
              <w:top w:val="single" w:color="auto" w:sz="4" w:space="0"/>
              <w:left w:val="single" w:color="auto" w:sz="4" w:space="0"/>
              <w:right w:val="single" w:color="auto" w:sz="4" w:space="0"/>
            </w:tcBorders>
            <w:vAlign w:val="top"/>
          </w:tcPr>
          <w:p w14:paraId="4C06F6D0">
            <w:pPr>
              <w:pStyle w:val="3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评标委员会根据投标人提供的应急预案，进行综合评分，内容包括但不限于针对安装延期、设备故障、验收不合格等情况的应急预案、应急响应联系人及联系方式、响应时间等：</w:t>
            </w:r>
          </w:p>
          <w:p w14:paraId="0787D0B8">
            <w:pPr>
              <w:pStyle w:val="30"/>
              <w:numPr>
                <w:ilvl w:val="0"/>
                <w:numId w:val="6"/>
              </w:num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预案完善、响应机制清晰、可行性、针对性、实用性强的，得5分；</w:t>
            </w:r>
          </w:p>
          <w:p w14:paraId="37C0104D">
            <w:pPr>
              <w:pStyle w:val="30"/>
              <w:numPr>
                <w:ilvl w:val="0"/>
                <w:numId w:val="6"/>
              </w:num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预案详细</w:t>
            </w:r>
            <w:r>
              <w:rPr>
                <w:rFonts w:hint="eastAsia" w:asciiTheme="minorEastAsia" w:hAnsiTheme="minorEastAsia" w:eastAsiaTheme="minorEastAsia" w:cstheme="minorEastAsia"/>
                <w:color w:val="auto"/>
                <w:sz w:val="24"/>
                <w:highlight w:val="none"/>
                <w:lang w:eastAsia="zh-CN"/>
              </w:rPr>
              <w:t>，具</w:t>
            </w:r>
            <w:r>
              <w:rPr>
                <w:rFonts w:hint="eastAsia" w:asciiTheme="minorEastAsia" w:hAnsiTheme="minorEastAsia" w:eastAsiaTheme="minorEastAsia" w:cstheme="minorEastAsia"/>
                <w:color w:val="auto"/>
                <w:sz w:val="24"/>
                <w:highlight w:val="none"/>
              </w:rPr>
              <w:t>有基本应急思路，具备一定的可行性、针对性、实用性，得3分；</w:t>
            </w:r>
          </w:p>
          <w:p w14:paraId="5B32CA1A">
            <w:pPr>
              <w:pStyle w:val="30"/>
              <w:numPr>
                <w:ilvl w:val="0"/>
                <w:numId w:val="6"/>
              </w:num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有预案但具体措施有待完善的，得1分；</w:t>
            </w:r>
          </w:p>
          <w:p w14:paraId="4BF033B5">
            <w:pPr>
              <w:pStyle w:val="30"/>
              <w:numPr>
                <w:ilvl w:val="0"/>
                <w:numId w:val="6"/>
              </w:num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未提及的得0分。</w:t>
            </w:r>
          </w:p>
        </w:tc>
        <w:tc>
          <w:tcPr>
            <w:tcW w:w="1169" w:type="dxa"/>
            <w:tcBorders>
              <w:top w:val="single" w:color="auto" w:sz="4" w:space="0"/>
              <w:left w:val="single" w:color="auto" w:sz="4" w:space="0"/>
              <w:bottom w:val="single" w:color="auto" w:sz="4" w:space="0"/>
              <w:right w:val="single" w:color="auto" w:sz="4" w:space="0"/>
            </w:tcBorders>
            <w:vAlign w:val="center"/>
          </w:tcPr>
          <w:p w14:paraId="005639AD">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0-5分</w:t>
            </w:r>
          </w:p>
        </w:tc>
      </w:tr>
      <w:tr w14:paraId="72AE8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891" w:type="pct"/>
            <w:vMerge w:val="continue"/>
            <w:tcBorders>
              <w:left w:val="single" w:color="auto" w:sz="4" w:space="0"/>
              <w:right w:val="single" w:color="auto" w:sz="4" w:space="0"/>
            </w:tcBorders>
            <w:vAlign w:val="center"/>
          </w:tcPr>
          <w:p w14:paraId="4A0B8EA8">
            <w:pPr>
              <w:spacing w:line="360" w:lineRule="auto"/>
              <w:ind w:firstLine="435"/>
              <w:jc w:val="center"/>
              <w:rPr>
                <w:rFonts w:asciiTheme="minorEastAsia" w:hAnsiTheme="minorEastAsia" w:eastAsiaTheme="minorEastAsia"/>
                <w:b/>
                <w:bCs/>
                <w:color w:val="auto"/>
                <w:sz w:val="24"/>
                <w:highlight w:val="none"/>
              </w:rPr>
            </w:pPr>
          </w:p>
        </w:tc>
        <w:tc>
          <w:tcPr>
            <w:tcW w:w="1674" w:type="dxa"/>
            <w:tcBorders>
              <w:top w:val="single" w:color="auto" w:sz="4" w:space="0"/>
              <w:left w:val="single" w:color="auto" w:sz="4" w:space="0"/>
              <w:right w:val="single" w:color="auto" w:sz="4" w:space="0"/>
            </w:tcBorders>
            <w:vAlign w:val="center"/>
          </w:tcPr>
          <w:p w14:paraId="3B51E6F6">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技术培训方案</w:t>
            </w:r>
          </w:p>
        </w:tc>
        <w:tc>
          <w:tcPr>
            <w:tcW w:w="4160" w:type="dxa"/>
            <w:tcBorders>
              <w:top w:val="single" w:color="auto" w:sz="4" w:space="0"/>
              <w:left w:val="single" w:color="auto" w:sz="4" w:space="0"/>
              <w:right w:val="single" w:color="auto" w:sz="4" w:space="0"/>
            </w:tcBorders>
            <w:vAlign w:val="center"/>
          </w:tcPr>
          <w:p w14:paraId="1269DD27">
            <w:pPr>
              <w:pStyle w:val="3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评标委员会根据投标人提供的技术培训方案进行综合评分，内容包括但不限于针对体育教师或后勤人员的现场培训计划、培训内容包括电动设备操作、日常维护、简单故障处理等、培训形式、培训资料等：</w:t>
            </w:r>
          </w:p>
          <w:p w14:paraId="7D3B0E2A">
            <w:pPr>
              <w:pStyle w:val="30"/>
              <w:numPr>
                <w:ilvl w:val="0"/>
                <w:numId w:val="7"/>
              </w:num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方案内容完整、形式多样、实际操作性强、针对性强的，得5分；</w:t>
            </w:r>
          </w:p>
          <w:p w14:paraId="5F29F19E">
            <w:pPr>
              <w:pStyle w:val="30"/>
              <w:numPr>
                <w:ilvl w:val="0"/>
                <w:numId w:val="7"/>
              </w:num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培训计划基本满足本项目采购需求，具备一定的可行性和</w:t>
            </w:r>
            <w:r>
              <w:rPr>
                <w:rFonts w:hint="eastAsia" w:asciiTheme="minorEastAsia" w:hAnsiTheme="minorEastAsia" w:eastAsiaTheme="minorEastAsia" w:cstheme="minorEastAsia"/>
                <w:color w:val="auto"/>
                <w:sz w:val="24"/>
                <w:highlight w:val="none"/>
                <w:lang w:eastAsia="zh-CN"/>
              </w:rPr>
              <w:t>操作性</w:t>
            </w:r>
            <w:r>
              <w:rPr>
                <w:rFonts w:hint="eastAsia" w:asciiTheme="minorEastAsia" w:hAnsiTheme="minorEastAsia" w:eastAsiaTheme="minorEastAsia" w:cstheme="minorEastAsia"/>
                <w:color w:val="auto"/>
                <w:sz w:val="24"/>
                <w:highlight w:val="none"/>
              </w:rPr>
              <w:t>，得3分；</w:t>
            </w:r>
          </w:p>
          <w:p w14:paraId="630DD192">
            <w:pPr>
              <w:pStyle w:val="30"/>
              <w:numPr>
                <w:ilvl w:val="0"/>
                <w:numId w:val="7"/>
              </w:num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有培训计划，但内容较为简单有待完善的，得1分；</w:t>
            </w:r>
          </w:p>
          <w:p w14:paraId="5725C1DF">
            <w:pPr>
              <w:pStyle w:val="30"/>
              <w:numPr>
                <w:ilvl w:val="0"/>
                <w:numId w:val="7"/>
              </w:num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未提供的得0分</w:t>
            </w:r>
            <w:r>
              <w:rPr>
                <w:rFonts w:hint="eastAsia" w:asciiTheme="minorEastAsia" w:hAnsiTheme="minorEastAsia" w:eastAsiaTheme="minorEastAsia" w:cstheme="minorEastAsia"/>
                <w:color w:val="auto"/>
                <w:sz w:val="24"/>
                <w:highlight w:val="none"/>
                <w:lang w:eastAsia="zh-CN"/>
              </w:rPr>
              <w:t>。</w:t>
            </w:r>
          </w:p>
        </w:tc>
        <w:tc>
          <w:tcPr>
            <w:tcW w:w="1169" w:type="dxa"/>
            <w:tcBorders>
              <w:top w:val="single" w:color="auto" w:sz="4" w:space="0"/>
              <w:left w:val="single" w:color="auto" w:sz="4" w:space="0"/>
              <w:bottom w:val="single" w:color="auto" w:sz="4" w:space="0"/>
              <w:right w:val="single" w:color="auto" w:sz="4" w:space="0"/>
            </w:tcBorders>
            <w:vAlign w:val="center"/>
          </w:tcPr>
          <w:p w14:paraId="1E668DFA">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0-5分</w:t>
            </w:r>
          </w:p>
        </w:tc>
      </w:tr>
      <w:tr w14:paraId="219D2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pct"/>
            <w:vMerge w:val="continue"/>
            <w:tcBorders>
              <w:left w:val="single" w:color="auto" w:sz="4" w:space="0"/>
              <w:right w:val="single" w:color="auto" w:sz="4" w:space="0"/>
            </w:tcBorders>
            <w:vAlign w:val="center"/>
          </w:tcPr>
          <w:p w14:paraId="74250362">
            <w:pPr>
              <w:spacing w:line="360" w:lineRule="auto"/>
              <w:ind w:firstLine="435"/>
              <w:jc w:val="center"/>
              <w:rPr>
                <w:rFonts w:asciiTheme="minorEastAsia" w:hAnsiTheme="minorEastAsia" w:eastAsiaTheme="minorEastAsia"/>
                <w:b/>
                <w:bCs/>
                <w:color w:val="auto"/>
                <w:sz w:val="24"/>
                <w:highlight w:val="none"/>
              </w:rPr>
            </w:pPr>
          </w:p>
        </w:tc>
        <w:tc>
          <w:tcPr>
            <w:tcW w:w="982" w:type="pct"/>
            <w:tcBorders>
              <w:top w:val="single" w:color="auto" w:sz="4" w:space="0"/>
              <w:left w:val="single" w:color="auto" w:sz="4" w:space="0"/>
              <w:bottom w:val="single" w:color="auto" w:sz="4" w:space="0"/>
              <w:right w:val="single" w:color="auto" w:sz="4" w:space="0"/>
            </w:tcBorders>
            <w:vAlign w:val="center"/>
          </w:tcPr>
          <w:p w14:paraId="05965F88">
            <w:pPr>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olor w:val="auto"/>
                <w:sz w:val="24"/>
                <w:highlight w:val="none"/>
              </w:rPr>
              <w:t>免费质保期</w:t>
            </w:r>
          </w:p>
        </w:tc>
        <w:tc>
          <w:tcPr>
            <w:tcW w:w="2440" w:type="pct"/>
            <w:tcBorders>
              <w:top w:val="single" w:color="auto" w:sz="4" w:space="0"/>
              <w:left w:val="single" w:color="auto" w:sz="4" w:space="0"/>
              <w:bottom w:val="single" w:color="auto" w:sz="4" w:space="0"/>
              <w:right w:val="single" w:color="auto" w:sz="4" w:space="0"/>
            </w:tcBorders>
            <w:vAlign w:val="center"/>
          </w:tcPr>
          <w:p w14:paraId="43C61267">
            <w:pPr>
              <w:widowControl/>
              <w:spacing w:line="360" w:lineRule="auto"/>
              <w:jc w:val="left"/>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在满足招标文件要求的免费质保期的基础上，投标人承诺针对所有产品每增加一年免费质保期加1分，增加不足1年的不加分，本项最高得 </w:t>
            </w:r>
            <w:r>
              <w:rPr>
                <w:rFonts w:hint="eastAsia" w:ascii="宋体" w:hAnsi="宋体" w:eastAsia="宋体" w:cs="宋体"/>
                <w:color w:val="auto"/>
                <w:sz w:val="24"/>
                <w:szCs w:val="18"/>
                <w:highlight w:val="none"/>
                <w:lang w:val="en-US" w:eastAsia="zh-CN"/>
              </w:rPr>
              <w:t>2</w:t>
            </w:r>
            <w:r>
              <w:rPr>
                <w:rFonts w:hint="eastAsia" w:ascii="宋体" w:hAnsi="宋体" w:eastAsia="宋体" w:cs="宋体"/>
                <w:color w:val="auto"/>
                <w:sz w:val="24"/>
                <w:szCs w:val="18"/>
                <w:highlight w:val="none"/>
              </w:rPr>
              <w:t xml:space="preserve">分。 </w:t>
            </w:r>
          </w:p>
          <w:p w14:paraId="42F4AAF6">
            <w:pPr>
              <w:widowControl/>
              <w:spacing w:line="360" w:lineRule="auto"/>
              <w:jc w:val="left"/>
              <w:rPr>
                <w:rFonts w:asciiTheme="minorEastAsia" w:hAnsiTheme="minorEastAsia" w:eastAsiaTheme="minorEastAsia" w:cstheme="minorEastAsia"/>
                <w:b/>
                <w:color w:val="auto"/>
                <w:sz w:val="24"/>
                <w:highlight w:val="none"/>
              </w:rPr>
            </w:pPr>
            <w:r>
              <w:rPr>
                <w:rFonts w:hint="eastAsia" w:ascii="宋体" w:hAnsi="宋体" w:eastAsia="宋体" w:cs="宋体"/>
                <w:b/>
                <w:bCs/>
                <w:color w:val="auto"/>
                <w:sz w:val="24"/>
                <w:szCs w:val="18"/>
                <w:highlight w:val="none"/>
              </w:rPr>
              <w:t>注：以投标响应表中投标人承诺的免费质保期作为评审依据。仅针对部分产品增加的，不得分。</w:t>
            </w:r>
          </w:p>
        </w:tc>
        <w:tc>
          <w:tcPr>
            <w:tcW w:w="685" w:type="pct"/>
            <w:tcBorders>
              <w:top w:val="single" w:color="auto" w:sz="4" w:space="0"/>
              <w:left w:val="single" w:color="auto" w:sz="4" w:space="0"/>
              <w:bottom w:val="single" w:color="auto" w:sz="4" w:space="0"/>
              <w:right w:val="single" w:color="auto" w:sz="4" w:space="0"/>
            </w:tcBorders>
            <w:vAlign w:val="center"/>
          </w:tcPr>
          <w:p w14:paraId="1EDF3F99">
            <w:pPr>
              <w:pStyle w:val="30"/>
              <w:spacing w:before="200"/>
              <w:ind w:right="105"/>
              <w:jc w:val="center"/>
              <w:rPr>
                <w:rFonts w:asciiTheme="minorEastAsia" w:hAnsiTheme="minorEastAsia" w:eastAsiaTheme="minorEastAsia" w:cstheme="minorEastAsia"/>
                <w:color w:val="auto"/>
                <w:sz w:val="24"/>
                <w:highlight w:val="none"/>
              </w:rPr>
            </w:pPr>
            <w:r>
              <w:rPr>
                <w:color w:val="auto"/>
                <w:sz w:val="24"/>
                <w:highlight w:val="none"/>
              </w:rPr>
              <w:t>0-</w:t>
            </w:r>
            <w:r>
              <w:rPr>
                <w:rFonts w:hint="eastAsia"/>
                <w:color w:val="auto"/>
                <w:sz w:val="24"/>
                <w:highlight w:val="none"/>
                <w:lang w:val="en-US" w:eastAsia="zh-CN"/>
              </w:rPr>
              <w:t>2</w:t>
            </w:r>
            <w:r>
              <w:rPr>
                <w:rFonts w:hint="eastAsia" w:eastAsia="宋体"/>
                <w:color w:val="auto"/>
                <w:sz w:val="24"/>
                <w:szCs w:val="18"/>
                <w:highlight w:val="none"/>
              </w:rPr>
              <w:t>分</w:t>
            </w:r>
          </w:p>
        </w:tc>
      </w:tr>
      <w:tr w14:paraId="0046A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pct"/>
            <w:vMerge w:val="continue"/>
            <w:tcBorders>
              <w:left w:val="single" w:color="auto" w:sz="4" w:space="0"/>
              <w:right w:val="single" w:color="auto" w:sz="4" w:space="0"/>
            </w:tcBorders>
            <w:vAlign w:val="center"/>
          </w:tcPr>
          <w:p w14:paraId="0F9160C1">
            <w:pPr>
              <w:spacing w:line="360" w:lineRule="auto"/>
              <w:ind w:firstLine="435"/>
              <w:jc w:val="center"/>
              <w:rPr>
                <w:rFonts w:asciiTheme="minorEastAsia" w:hAnsiTheme="minorEastAsia" w:eastAsiaTheme="minorEastAsia"/>
                <w:b/>
                <w:bCs/>
                <w:color w:val="auto"/>
                <w:sz w:val="24"/>
                <w:highlight w:val="none"/>
              </w:rPr>
            </w:pPr>
          </w:p>
        </w:tc>
        <w:tc>
          <w:tcPr>
            <w:tcW w:w="982" w:type="pct"/>
            <w:tcBorders>
              <w:top w:val="single" w:color="auto" w:sz="4" w:space="0"/>
              <w:left w:val="single" w:color="auto" w:sz="4" w:space="0"/>
              <w:bottom w:val="single" w:color="auto" w:sz="4" w:space="0"/>
              <w:right w:val="single" w:color="auto" w:sz="4" w:space="0"/>
            </w:tcBorders>
            <w:vAlign w:val="center"/>
          </w:tcPr>
          <w:p w14:paraId="5304F686">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投标人业绩</w:t>
            </w:r>
          </w:p>
        </w:tc>
        <w:tc>
          <w:tcPr>
            <w:tcW w:w="2440" w:type="pct"/>
            <w:tcBorders>
              <w:top w:val="single" w:color="auto" w:sz="4" w:space="0"/>
              <w:left w:val="single" w:color="auto" w:sz="4" w:space="0"/>
              <w:bottom w:val="single" w:color="auto" w:sz="4" w:space="0"/>
              <w:right w:val="single" w:color="auto" w:sz="4" w:space="0"/>
            </w:tcBorders>
          </w:tcPr>
          <w:p w14:paraId="006E63E4">
            <w:pPr>
              <w:pStyle w:val="30"/>
              <w:spacing w:line="360" w:lineRule="auto"/>
              <w:ind w:right="95"/>
              <w:rPr>
                <w:rFonts w:asciiTheme="minorEastAsia" w:hAnsiTheme="minorEastAsia" w:eastAsiaTheme="minorEastAsia" w:cstheme="minorEastAsia"/>
                <w:color w:val="auto"/>
                <w:spacing w:val="-1"/>
                <w:sz w:val="24"/>
                <w:highlight w:val="none"/>
              </w:rPr>
            </w:pPr>
            <w:r>
              <w:rPr>
                <w:rFonts w:hint="eastAsia" w:asciiTheme="minorEastAsia" w:hAnsiTheme="minorEastAsia" w:eastAsiaTheme="minorEastAsia" w:cstheme="minorEastAsia"/>
                <w:color w:val="auto"/>
                <w:spacing w:val="-1"/>
                <w:sz w:val="24"/>
                <w:highlight w:val="none"/>
              </w:rPr>
              <w:t>自 2021 年 1月 1日以来（以合同签订时间为准），投标人具有体育设施或体育器材类的供货安装业绩，每提供1个业绩得</w:t>
            </w:r>
            <w:r>
              <w:rPr>
                <w:rFonts w:hint="eastAsia" w:asciiTheme="minorEastAsia" w:hAnsiTheme="minorEastAsia" w:eastAsiaTheme="minorEastAsia" w:cstheme="minorEastAsia"/>
                <w:color w:val="auto"/>
                <w:spacing w:val="-1"/>
                <w:sz w:val="24"/>
                <w:highlight w:val="none"/>
                <w:lang w:val="en-US" w:eastAsia="zh-CN"/>
              </w:rPr>
              <w:t>2</w:t>
            </w:r>
            <w:r>
              <w:rPr>
                <w:rFonts w:hint="eastAsia" w:asciiTheme="minorEastAsia" w:hAnsiTheme="minorEastAsia" w:eastAsiaTheme="minorEastAsia" w:cstheme="minorEastAsia"/>
                <w:color w:val="auto"/>
                <w:spacing w:val="-1"/>
                <w:sz w:val="24"/>
                <w:highlight w:val="none"/>
              </w:rPr>
              <w:t>分，满分</w:t>
            </w:r>
            <w:r>
              <w:rPr>
                <w:rFonts w:hint="eastAsia" w:asciiTheme="minorEastAsia" w:hAnsiTheme="minorEastAsia" w:eastAsiaTheme="minorEastAsia" w:cstheme="minorEastAsia"/>
                <w:color w:val="auto"/>
                <w:spacing w:val="-1"/>
                <w:sz w:val="24"/>
                <w:highlight w:val="none"/>
                <w:lang w:val="en-US" w:eastAsia="zh-CN"/>
              </w:rPr>
              <w:t>8</w:t>
            </w:r>
            <w:r>
              <w:rPr>
                <w:rFonts w:hint="eastAsia" w:asciiTheme="minorEastAsia" w:hAnsiTheme="minorEastAsia" w:eastAsiaTheme="minorEastAsia" w:cstheme="minorEastAsia"/>
                <w:color w:val="auto"/>
                <w:spacing w:val="-1"/>
                <w:sz w:val="24"/>
                <w:highlight w:val="none"/>
              </w:rPr>
              <w:t>分。</w:t>
            </w:r>
          </w:p>
          <w:p w14:paraId="0ECED1A6">
            <w:pPr>
              <w:pStyle w:val="30"/>
              <w:tabs>
                <w:tab w:val="left" w:pos="710"/>
              </w:tabs>
              <w:spacing w:line="360" w:lineRule="auto"/>
              <w:ind w:left="108" w:right="98"/>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注：投标文件中提供业绩合同及验收证明材料（如验收报告等）扫描件，如上述材料中无法体现项目内容、合同签订时间等评审内容，须另附业主证明等相关证明材料扫描件，否则评标委员会不予以认可。</w:t>
            </w:r>
          </w:p>
        </w:tc>
        <w:tc>
          <w:tcPr>
            <w:tcW w:w="685" w:type="pct"/>
            <w:tcBorders>
              <w:top w:val="single" w:color="auto" w:sz="4" w:space="0"/>
              <w:left w:val="single" w:color="auto" w:sz="4" w:space="0"/>
              <w:bottom w:val="single" w:color="auto" w:sz="4" w:space="0"/>
              <w:right w:val="single" w:color="auto" w:sz="4" w:space="0"/>
            </w:tcBorders>
            <w:vAlign w:val="center"/>
          </w:tcPr>
          <w:p w14:paraId="11E622EE">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0-</w:t>
            </w:r>
            <w:r>
              <w:rPr>
                <w:rFonts w:hint="eastAsia" w:asciiTheme="minorEastAsia" w:hAnsiTheme="minorEastAsia" w:eastAsiaTheme="minorEastAsia" w:cstheme="minorEastAsia"/>
                <w:color w:val="auto"/>
                <w:sz w:val="24"/>
                <w:highlight w:val="none"/>
                <w:lang w:val="en-US" w:eastAsia="zh-CN"/>
              </w:rPr>
              <w:t>8</w:t>
            </w:r>
            <w:r>
              <w:rPr>
                <w:rFonts w:hint="eastAsia" w:asciiTheme="minorEastAsia" w:hAnsiTheme="minorEastAsia" w:eastAsiaTheme="minorEastAsia" w:cstheme="minorEastAsia"/>
                <w:color w:val="auto"/>
                <w:sz w:val="24"/>
                <w:highlight w:val="none"/>
              </w:rPr>
              <w:t>分</w:t>
            </w:r>
          </w:p>
        </w:tc>
      </w:tr>
      <w:tr w14:paraId="6D721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pct"/>
            <w:tcBorders>
              <w:left w:val="single" w:color="auto" w:sz="4" w:space="0"/>
              <w:right w:val="single" w:color="auto" w:sz="4" w:space="0"/>
            </w:tcBorders>
            <w:vAlign w:val="center"/>
          </w:tcPr>
          <w:p w14:paraId="477773CB">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w:t>
            </w:r>
          </w:p>
          <w:p w14:paraId="0C660E53">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（30分）</w:t>
            </w:r>
          </w:p>
        </w:tc>
        <w:tc>
          <w:tcPr>
            <w:tcW w:w="4108" w:type="pct"/>
            <w:gridSpan w:val="3"/>
            <w:tcBorders>
              <w:top w:val="single" w:color="auto" w:sz="4" w:space="0"/>
              <w:left w:val="single" w:color="auto" w:sz="4" w:space="0"/>
              <w:bottom w:val="single" w:color="auto" w:sz="4" w:space="0"/>
              <w:right w:val="single" w:color="auto" w:sz="4" w:space="0"/>
            </w:tcBorders>
            <w:vAlign w:val="center"/>
          </w:tcPr>
          <w:p w14:paraId="66B86C68">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价格分统一采用低价优先法，即满足招标文件要求且投标价格最低的投标报价为评标基准价，其价格分为满分</w:t>
            </w:r>
            <w:r>
              <w:rPr>
                <w:rFonts w:hint="eastAsia" w:asciiTheme="minorEastAsia" w:hAnsiTheme="minorEastAsia" w:eastAsiaTheme="minorEastAsia"/>
                <w:color w:val="auto"/>
                <w:sz w:val="24"/>
                <w:highlight w:val="none"/>
                <w:u w:val="single"/>
              </w:rPr>
              <w:t>30</w:t>
            </w:r>
            <w:r>
              <w:rPr>
                <w:rFonts w:hint="eastAsia" w:asciiTheme="minorEastAsia" w:hAnsiTheme="minorEastAsia" w:eastAsiaTheme="minorEastAsia"/>
                <w:color w:val="auto"/>
                <w:sz w:val="24"/>
                <w:highlight w:val="none"/>
              </w:rPr>
              <w:t>分。其他投标人的价格分统一按照下列公式计算：</w:t>
            </w:r>
          </w:p>
          <w:p w14:paraId="6D218345">
            <w:pPr>
              <w:spacing w:line="360" w:lineRule="auto"/>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投标报价得分＝（评标基准价/投标报价）×</w:t>
            </w:r>
            <w:r>
              <w:rPr>
                <w:rFonts w:hint="eastAsia" w:asciiTheme="minorEastAsia" w:hAnsiTheme="minorEastAsia" w:eastAsiaTheme="minorEastAsia"/>
                <w:color w:val="auto"/>
                <w:sz w:val="24"/>
                <w:highlight w:val="none"/>
                <w:u w:val="single"/>
              </w:rPr>
              <w:t>30</w:t>
            </w:r>
            <w:r>
              <w:rPr>
                <w:rFonts w:hint="eastAsia" w:asciiTheme="minorEastAsia" w:hAnsiTheme="minorEastAsia" w:eastAsiaTheme="minorEastAsia"/>
                <w:color w:val="auto"/>
                <w:sz w:val="24"/>
                <w:highlight w:val="none"/>
              </w:rPr>
              <w:t>％×100</w:t>
            </w:r>
          </w:p>
        </w:tc>
      </w:tr>
    </w:tbl>
    <w:p w14:paraId="0F38962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.3.3</w:t>
      </w:r>
      <w:r>
        <w:rPr>
          <w:rFonts w:hint="eastAsia" w:asciiTheme="minorEastAsia" w:hAnsiTheme="minorEastAsia" w:eastAsiaTheme="minorEastAsia"/>
          <w:sz w:val="24"/>
        </w:rPr>
        <w:t>分值汇总</w:t>
      </w:r>
    </w:p>
    <w:p w14:paraId="6344B2F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评标委员会各成员应当独立对每个</w:t>
      </w:r>
      <w:r>
        <w:rPr>
          <w:rFonts w:hint="eastAsia" w:asciiTheme="minorEastAsia" w:hAnsiTheme="minorEastAsia" w:eastAsiaTheme="minorEastAsia"/>
          <w:sz w:val="24"/>
        </w:rPr>
        <w:t>有效</w:t>
      </w:r>
      <w:r>
        <w:rPr>
          <w:rFonts w:asciiTheme="minorEastAsia" w:hAnsiTheme="minorEastAsia" w:eastAsiaTheme="minorEastAsia"/>
          <w:sz w:val="24"/>
        </w:rPr>
        <w:t>投标人的投标文件进行评</w:t>
      </w:r>
      <w:r>
        <w:rPr>
          <w:rFonts w:hint="eastAsia" w:asciiTheme="minorEastAsia" w:hAnsiTheme="minorEastAsia" w:eastAsiaTheme="minorEastAsia"/>
          <w:sz w:val="24"/>
        </w:rPr>
        <w:t>分</w:t>
      </w:r>
      <w:r>
        <w:rPr>
          <w:rFonts w:asciiTheme="minorEastAsia" w:hAnsiTheme="minorEastAsia" w:eastAsiaTheme="minorEastAsia"/>
          <w:sz w:val="24"/>
        </w:rPr>
        <w:t>，并汇总每个投</w:t>
      </w:r>
      <w:r>
        <w:rPr>
          <w:rFonts w:hint="eastAsia" w:asciiTheme="minorEastAsia" w:hAnsiTheme="minorEastAsia" w:eastAsiaTheme="minorEastAsia"/>
          <w:sz w:val="24"/>
        </w:rPr>
        <w:t>标人的得分。取各位评委评分之平均值，四舍五入保留至小数点后两位数，</w:t>
      </w:r>
      <w:r>
        <w:rPr>
          <w:rFonts w:asciiTheme="minorEastAsia" w:hAnsiTheme="minorEastAsia" w:eastAsiaTheme="minorEastAsia"/>
          <w:sz w:val="24"/>
        </w:rPr>
        <w:t>得到该投标</w:t>
      </w:r>
      <w:r>
        <w:rPr>
          <w:rFonts w:hint="eastAsia" w:asciiTheme="minorEastAsia" w:hAnsiTheme="minorEastAsia" w:eastAsiaTheme="minorEastAsia"/>
          <w:sz w:val="24"/>
        </w:rPr>
        <w:t>人</w:t>
      </w:r>
      <w:r>
        <w:rPr>
          <w:rFonts w:asciiTheme="minorEastAsia" w:hAnsiTheme="minorEastAsia" w:eastAsiaTheme="minorEastAsia"/>
          <w:sz w:val="24"/>
        </w:rPr>
        <w:t>的技术资信分</w:t>
      </w:r>
      <w:r>
        <w:rPr>
          <w:rFonts w:hint="eastAsia" w:asciiTheme="minorEastAsia" w:hAnsiTheme="minorEastAsia" w:eastAsiaTheme="minorEastAsia"/>
          <w:sz w:val="24"/>
        </w:rPr>
        <w:t>。</w:t>
      </w:r>
    </w:p>
    <w:p w14:paraId="7B49498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将投标</w:t>
      </w:r>
      <w:r>
        <w:rPr>
          <w:rFonts w:hint="eastAsia" w:asciiTheme="minorEastAsia" w:hAnsiTheme="minorEastAsia" w:eastAsiaTheme="minorEastAsia"/>
          <w:sz w:val="24"/>
        </w:rPr>
        <w:t>人</w:t>
      </w:r>
      <w:r>
        <w:rPr>
          <w:rFonts w:asciiTheme="minorEastAsia" w:hAnsiTheme="minorEastAsia" w:eastAsiaTheme="minorEastAsia"/>
          <w:sz w:val="24"/>
        </w:rPr>
        <w:t>的技术资信分加上根据上述标准计算出的价格分，即为该投标</w:t>
      </w:r>
      <w:r>
        <w:rPr>
          <w:rFonts w:hint="eastAsia" w:asciiTheme="minorEastAsia" w:hAnsiTheme="minorEastAsia" w:eastAsiaTheme="minorEastAsia"/>
          <w:sz w:val="24"/>
        </w:rPr>
        <w:t>人</w:t>
      </w:r>
      <w:r>
        <w:rPr>
          <w:rFonts w:asciiTheme="minorEastAsia" w:hAnsiTheme="minorEastAsia" w:eastAsiaTheme="minorEastAsia"/>
          <w:sz w:val="24"/>
        </w:rPr>
        <w:t>的综合总得分。</w:t>
      </w:r>
      <w:r>
        <w:rPr>
          <w:rFonts w:asciiTheme="minorEastAsia" w:hAnsiTheme="minorEastAsia" w:eastAsiaTheme="minorEastAsia"/>
          <w:sz w:val="24"/>
        </w:rPr>
        <w:br w:type="page"/>
      </w:r>
    </w:p>
    <w:p w14:paraId="44D2552D">
      <w:pPr>
        <w:spacing w:line="360" w:lineRule="auto"/>
        <w:jc w:val="center"/>
        <w:outlineLvl w:val="0"/>
        <w:rPr>
          <w:rFonts w:asciiTheme="minorEastAsia" w:hAnsiTheme="minorEastAsia" w:eastAsiaTheme="minorEastAsia"/>
          <w:b/>
          <w:sz w:val="28"/>
        </w:rPr>
      </w:pPr>
      <w:bookmarkStart w:id="45" w:name="_Toc22238"/>
      <w:r>
        <w:rPr>
          <w:rFonts w:hint="eastAsia" w:asciiTheme="minorEastAsia" w:hAnsiTheme="minorEastAsia" w:eastAsiaTheme="minorEastAsia"/>
          <w:b/>
          <w:sz w:val="28"/>
        </w:rPr>
        <w:t xml:space="preserve">第五章  </w:t>
      </w:r>
      <w:r>
        <w:rPr>
          <w:rFonts w:asciiTheme="minorEastAsia" w:hAnsiTheme="minorEastAsia" w:eastAsiaTheme="minorEastAsia"/>
          <w:b/>
          <w:sz w:val="28"/>
        </w:rPr>
        <w:t>政府采购合同</w:t>
      </w:r>
      <w:bookmarkEnd w:id="45"/>
    </w:p>
    <w:p w14:paraId="5B935F7D">
      <w:pPr>
        <w:pStyle w:val="6"/>
        <w:spacing w:after="0" w:line="360" w:lineRule="auto"/>
        <w:rPr>
          <w:rFonts w:ascii="宋体" w:hAnsi="宋体" w:eastAsia="宋体" w:cs="宋体"/>
          <w:b/>
          <w:bCs/>
          <w:spacing w:val="-20"/>
          <w:kern w:val="44"/>
          <w:sz w:val="24"/>
        </w:rPr>
      </w:pPr>
    </w:p>
    <w:p w14:paraId="241AE3F3">
      <w:pPr>
        <w:spacing w:line="480" w:lineRule="auto"/>
        <w:jc w:val="center"/>
        <w:rPr>
          <w:rFonts w:hint="eastAsia" w:cs="Times New Roman" w:asciiTheme="minorEastAsia" w:hAnsiTheme="minorEastAsia" w:eastAsiaTheme="minorEastAsia"/>
          <w:b w:val="0"/>
          <w:bCs/>
          <w:sz w:val="24"/>
          <w:szCs w:val="24"/>
          <w:highlight w:val="none"/>
          <w:lang w:eastAsia="zh-CN"/>
        </w:rPr>
      </w:pPr>
      <w:r>
        <w:rPr>
          <w:rFonts w:hint="eastAsia" w:cs="Times New Roman" w:asciiTheme="minorEastAsia" w:hAnsiTheme="minorEastAsia" w:eastAsiaTheme="minorEastAsia"/>
          <w:b w:val="0"/>
          <w:bCs/>
          <w:sz w:val="24"/>
          <w:szCs w:val="24"/>
          <w:highlight w:val="none"/>
          <w:lang w:eastAsia="zh-CN"/>
        </w:rPr>
        <w:t>（合同范本仅供参考，以实际签约为准）</w:t>
      </w:r>
    </w:p>
    <w:p w14:paraId="5F2ECEF2">
      <w:pPr>
        <w:spacing w:line="480" w:lineRule="auto"/>
        <w:jc w:val="center"/>
        <w:rPr>
          <w:rFonts w:cs="Times New Roman" w:asciiTheme="minorEastAsia" w:hAnsiTheme="minorEastAsia" w:eastAsiaTheme="minorEastAsia"/>
          <w:b/>
          <w:sz w:val="24"/>
          <w:szCs w:val="24"/>
          <w:highlight w:val="none"/>
        </w:rPr>
      </w:pPr>
    </w:p>
    <w:p w14:paraId="37381213">
      <w:pPr>
        <w:spacing w:line="480" w:lineRule="auto"/>
        <w:jc w:val="center"/>
        <w:outlineLvl w:val="1"/>
        <w:rPr>
          <w:rFonts w:cs="Times New Roman" w:asciiTheme="minorEastAsia" w:hAnsiTheme="minorEastAsia" w:eastAsiaTheme="minorEastAsia"/>
          <w:b/>
          <w:sz w:val="32"/>
          <w:szCs w:val="32"/>
          <w:highlight w:val="none"/>
        </w:rPr>
      </w:pPr>
      <w:bookmarkStart w:id="46" w:name="_Toc3103"/>
      <w:r>
        <w:rPr>
          <w:rFonts w:cs="Times New Roman" w:asciiTheme="minorEastAsia" w:hAnsiTheme="minorEastAsia" w:eastAsiaTheme="minorEastAsia"/>
          <w:b/>
          <w:sz w:val="32"/>
          <w:szCs w:val="32"/>
          <w:highlight w:val="none"/>
        </w:rPr>
        <w:t>政府采购合同</w:t>
      </w:r>
      <w:r>
        <w:rPr>
          <w:rFonts w:hint="eastAsia" w:cs="Times New Roman" w:asciiTheme="minorEastAsia" w:hAnsiTheme="minorEastAsia" w:eastAsiaTheme="minorEastAsia"/>
          <w:b/>
          <w:sz w:val="32"/>
          <w:szCs w:val="32"/>
          <w:highlight w:val="none"/>
        </w:rPr>
        <w:t>参考范本</w:t>
      </w:r>
      <w:r>
        <w:rPr>
          <w:rStyle w:val="25"/>
          <w:rFonts w:hint="eastAsia" w:cs="Times New Roman" w:asciiTheme="minorEastAsia" w:hAnsiTheme="minorEastAsia" w:eastAsiaTheme="minorEastAsia"/>
          <w:b/>
          <w:sz w:val="32"/>
          <w:szCs w:val="32"/>
          <w:highlight w:val="none"/>
        </w:rPr>
        <w:footnoteReference w:id="2"/>
      </w:r>
      <w:bookmarkEnd w:id="46"/>
    </w:p>
    <w:p w14:paraId="1DB4B78C">
      <w:pPr>
        <w:spacing w:line="480" w:lineRule="auto"/>
        <w:jc w:val="center"/>
        <w:outlineLvl w:val="1"/>
        <w:rPr>
          <w:rFonts w:cs="Times New Roman" w:asciiTheme="minorEastAsia" w:hAnsiTheme="minorEastAsia" w:eastAsiaTheme="minorEastAsia"/>
          <w:b/>
          <w:sz w:val="32"/>
          <w:szCs w:val="32"/>
          <w:highlight w:val="none"/>
        </w:rPr>
      </w:pPr>
      <w:bookmarkStart w:id="47" w:name="_Toc13620"/>
      <w:r>
        <w:rPr>
          <w:rFonts w:hint="eastAsia" w:cs="Times New Roman" w:asciiTheme="minorEastAsia" w:hAnsiTheme="minorEastAsia" w:eastAsiaTheme="minorEastAsia"/>
          <w:b/>
          <w:sz w:val="32"/>
          <w:szCs w:val="32"/>
          <w:highlight w:val="none"/>
        </w:rPr>
        <w:t>（货物类）</w:t>
      </w:r>
      <w:bookmarkEnd w:id="47"/>
    </w:p>
    <w:p w14:paraId="5B8C2D9E">
      <w:pPr>
        <w:spacing w:line="480" w:lineRule="auto"/>
        <w:jc w:val="center"/>
        <w:rPr>
          <w:rFonts w:cs="Times New Roman" w:asciiTheme="minorEastAsia" w:hAnsiTheme="minorEastAsia" w:eastAsiaTheme="minorEastAsia"/>
          <w:b/>
          <w:sz w:val="24"/>
          <w:szCs w:val="24"/>
          <w:highlight w:val="none"/>
        </w:rPr>
      </w:pPr>
    </w:p>
    <w:p w14:paraId="3ABDF50B">
      <w:pPr>
        <w:spacing w:line="480" w:lineRule="auto"/>
        <w:jc w:val="center"/>
        <w:rPr>
          <w:rFonts w:cs="Times New Roman" w:asciiTheme="minorEastAsia" w:hAnsiTheme="minorEastAsia" w:eastAsiaTheme="minorEastAsia"/>
          <w:b/>
          <w:sz w:val="24"/>
          <w:szCs w:val="24"/>
          <w:highlight w:val="none"/>
        </w:rPr>
      </w:pPr>
    </w:p>
    <w:p w14:paraId="30E6C76D">
      <w:pPr>
        <w:spacing w:line="480" w:lineRule="auto"/>
        <w:jc w:val="center"/>
        <w:rPr>
          <w:rFonts w:cs="Times New Roman" w:asciiTheme="minorEastAsia" w:hAnsiTheme="minorEastAsia" w:eastAsiaTheme="minorEastAsia"/>
          <w:b/>
          <w:sz w:val="24"/>
          <w:szCs w:val="24"/>
          <w:highlight w:val="none"/>
        </w:rPr>
      </w:pPr>
    </w:p>
    <w:p w14:paraId="76451921">
      <w:pPr>
        <w:spacing w:line="360" w:lineRule="auto"/>
        <w:jc w:val="center"/>
        <w:outlineLvl w:val="1"/>
        <w:rPr>
          <w:rFonts w:asciiTheme="minorEastAsia" w:hAnsiTheme="minorEastAsia" w:eastAsiaTheme="minorEastAsia"/>
          <w:b/>
          <w:sz w:val="24"/>
          <w:highlight w:val="none"/>
        </w:rPr>
      </w:pPr>
      <w:bookmarkStart w:id="48" w:name="_Toc22239"/>
      <w:r>
        <w:rPr>
          <w:rFonts w:hint="eastAsia" w:asciiTheme="minorEastAsia" w:hAnsiTheme="minorEastAsia" w:eastAsiaTheme="minorEastAsia"/>
          <w:b/>
          <w:sz w:val="24"/>
          <w:highlight w:val="none"/>
        </w:rPr>
        <w:t>第一部分 合同书</w:t>
      </w:r>
      <w:bookmarkEnd w:id="48"/>
    </w:p>
    <w:p w14:paraId="69FA9201">
      <w:pPr>
        <w:spacing w:line="480" w:lineRule="auto"/>
        <w:jc w:val="center"/>
        <w:rPr>
          <w:rFonts w:cs="Times New Roman" w:asciiTheme="minorEastAsia" w:hAnsiTheme="minorEastAsia" w:eastAsiaTheme="minorEastAsia"/>
          <w:b/>
          <w:sz w:val="24"/>
          <w:szCs w:val="24"/>
          <w:highlight w:val="none"/>
        </w:rPr>
      </w:pPr>
    </w:p>
    <w:p w14:paraId="101CE428">
      <w:pPr>
        <w:spacing w:line="480" w:lineRule="auto"/>
        <w:jc w:val="center"/>
        <w:rPr>
          <w:rFonts w:cs="Times New Roman" w:asciiTheme="minorEastAsia" w:hAnsiTheme="minorEastAsia" w:eastAsiaTheme="minorEastAsia"/>
          <w:b/>
          <w:sz w:val="24"/>
          <w:szCs w:val="24"/>
          <w:highlight w:val="none"/>
        </w:rPr>
      </w:pPr>
    </w:p>
    <w:p w14:paraId="65A9DC36">
      <w:pPr>
        <w:tabs>
          <w:tab w:val="left" w:pos="6129"/>
        </w:tabs>
        <w:spacing w:line="480" w:lineRule="auto"/>
        <w:jc w:val="left"/>
        <w:rPr>
          <w:rFonts w:hint="eastAsia" w:cs="Times New Roman" w:asciiTheme="minorEastAsia" w:hAnsiTheme="minorEastAsia" w:eastAsiaTheme="minorEastAsia"/>
          <w:b/>
          <w:sz w:val="24"/>
          <w:szCs w:val="24"/>
          <w:highlight w:val="none"/>
          <w:lang w:eastAsia="zh-CN"/>
        </w:rPr>
      </w:pPr>
      <w:r>
        <w:rPr>
          <w:rFonts w:hint="eastAsia" w:cs="Times New Roman" w:asciiTheme="minorEastAsia" w:hAnsiTheme="minorEastAsia" w:eastAsiaTheme="minorEastAsia"/>
          <w:b/>
          <w:sz w:val="24"/>
          <w:szCs w:val="24"/>
          <w:highlight w:val="none"/>
          <w:lang w:eastAsia="zh-CN"/>
        </w:rPr>
        <w:tab/>
      </w:r>
    </w:p>
    <w:p w14:paraId="67A02CBF">
      <w:pPr>
        <w:spacing w:before="120" w:line="480" w:lineRule="auto"/>
        <w:ind w:left="960"/>
        <w:rPr>
          <w:rFonts w:hint="eastAsia" w:cs="Times New Roman" w:asciiTheme="minorEastAsia" w:hAnsiTheme="minorEastAsia" w:eastAsiaTheme="minorEastAsia"/>
          <w:sz w:val="24"/>
          <w:szCs w:val="24"/>
          <w:highlight w:val="none"/>
          <w:u w:val="single"/>
        </w:rPr>
      </w:pPr>
      <w:r>
        <w:rPr>
          <w:rFonts w:hint="eastAsia" w:cs="Times New Roman" w:asciiTheme="minorEastAsia" w:hAnsiTheme="minorEastAsia" w:eastAsiaTheme="minorEastAsia"/>
          <w:sz w:val="24"/>
          <w:szCs w:val="24"/>
          <w:highlight w:val="none"/>
        </w:rPr>
        <w:t>项目名称：</w:t>
      </w:r>
      <w:r>
        <w:rPr>
          <w:rFonts w:hint="eastAsia" w:cs="Times New Roman" w:asciiTheme="minorEastAsia" w:hAnsiTheme="minorEastAsia" w:eastAsiaTheme="minorEastAsia"/>
          <w:sz w:val="24"/>
          <w:szCs w:val="24"/>
          <w:highlight w:val="none"/>
          <w:u w:val="single"/>
        </w:rPr>
        <w:t>安徽国际商务职业学院风雨操场内部功能一期建设项目第二批</w:t>
      </w:r>
    </w:p>
    <w:p w14:paraId="62443556">
      <w:pPr>
        <w:spacing w:before="120" w:line="480" w:lineRule="auto"/>
        <w:ind w:left="960"/>
        <w:rPr>
          <w:rFonts w:hint="eastAsia" w:cs="Times New Roman" w:asciiTheme="minorEastAsia" w:hAnsiTheme="minorEastAsia" w:eastAsiaTheme="minorEastAsia"/>
          <w:sz w:val="24"/>
          <w:szCs w:val="24"/>
          <w:highlight w:val="none"/>
          <w:u w:val="single"/>
          <w:lang w:eastAsia="zh-CN"/>
        </w:rPr>
      </w:pPr>
      <w:r>
        <w:rPr>
          <w:rFonts w:hint="eastAsia" w:cs="Times New Roman" w:asciiTheme="minorEastAsia" w:hAnsiTheme="minorEastAsia" w:eastAsiaTheme="minorEastAsia"/>
          <w:sz w:val="24"/>
          <w:szCs w:val="24"/>
          <w:highlight w:val="none"/>
        </w:rPr>
        <w:t>项目编号：</w:t>
      </w:r>
      <w:r>
        <w:rPr>
          <w:rFonts w:hint="eastAsia" w:cs="Times New Roman" w:asciiTheme="minorEastAsia" w:hAnsiTheme="minorEastAsia" w:eastAsiaTheme="minorEastAsia"/>
          <w:sz w:val="24"/>
          <w:szCs w:val="24"/>
          <w:highlight w:val="none"/>
          <w:u w:val="single"/>
          <w:lang w:eastAsia="zh-CN"/>
        </w:rPr>
        <w:t>FS34000120258010号</w:t>
      </w:r>
    </w:p>
    <w:p w14:paraId="1D9E1E41">
      <w:pPr>
        <w:spacing w:before="120" w:line="480" w:lineRule="auto"/>
        <w:ind w:left="960"/>
        <w:rPr>
          <w:rFonts w:cs="Times New Roman" w:asciiTheme="minorEastAsia" w:hAnsiTheme="minorEastAsia" w:eastAsiaTheme="minorEastAsia"/>
          <w:sz w:val="24"/>
          <w:szCs w:val="24"/>
          <w:highlight w:val="none"/>
          <w:u w:val="single"/>
        </w:rPr>
      </w:pPr>
      <w:r>
        <w:rPr>
          <w:rFonts w:hint="eastAsia" w:cs="Times New Roman" w:asciiTheme="minorEastAsia" w:hAnsiTheme="minorEastAsia" w:eastAsiaTheme="minorEastAsia"/>
          <w:sz w:val="24"/>
          <w:szCs w:val="24"/>
          <w:highlight w:val="none"/>
        </w:rPr>
        <w:t>甲方（采购人）：</w:t>
      </w:r>
      <w:r>
        <w:rPr>
          <w:rFonts w:hint="eastAsia" w:cs="Times New Roman" w:asciiTheme="minorEastAsia" w:hAnsiTheme="minorEastAsia" w:eastAsiaTheme="minorEastAsia"/>
          <w:sz w:val="24"/>
          <w:szCs w:val="24"/>
          <w:highlight w:val="none"/>
          <w:u w:val="single"/>
        </w:rPr>
        <w:t>安徽国际商务职业学院</w:t>
      </w:r>
    </w:p>
    <w:p w14:paraId="524FA411">
      <w:pPr>
        <w:spacing w:before="120" w:line="480" w:lineRule="auto"/>
        <w:ind w:left="960"/>
        <w:rPr>
          <w:rFonts w:cs="Times New Roman" w:asciiTheme="minorEastAsia" w:hAnsiTheme="minorEastAsia" w:eastAsiaTheme="minorEastAsia"/>
          <w:sz w:val="24"/>
          <w:szCs w:val="24"/>
          <w:highlight w:val="none"/>
          <w:u w:val="single"/>
        </w:rPr>
      </w:pPr>
      <w:r>
        <w:rPr>
          <w:rFonts w:hint="eastAsia" w:cs="Times New Roman" w:asciiTheme="minorEastAsia" w:hAnsiTheme="minorEastAsia" w:eastAsiaTheme="minorEastAsia"/>
          <w:sz w:val="24"/>
          <w:szCs w:val="24"/>
          <w:highlight w:val="none"/>
        </w:rPr>
        <w:t>乙方（中标人）：</w:t>
      </w:r>
      <w:r>
        <w:rPr>
          <w:rFonts w:cs="Times New Roman" w:asciiTheme="minorEastAsia" w:hAnsiTheme="minorEastAsia" w:eastAsiaTheme="minorEastAsia"/>
          <w:sz w:val="24"/>
          <w:szCs w:val="24"/>
          <w:highlight w:val="none"/>
          <w:u w:val="single"/>
        </w:rPr>
        <w:t xml:space="preserve">        </w:t>
      </w:r>
      <w:r>
        <w:rPr>
          <w:rFonts w:hint="eastAsia" w:cs="Times New Roman" w:asciiTheme="minorEastAsia" w:hAnsiTheme="minorEastAsia" w:eastAsiaTheme="minorEastAsia"/>
          <w:sz w:val="24"/>
          <w:szCs w:val="24"/>
          <w:highlight w:val="none"/>
          <w:u w:val="single"/>
        </w:rPr>
        <w:t xml:space="preserve"> </w:t>
      </w:r>
      <w:r>
        <w:rPr>
          <w:rFonts w:cs="Times New Roman" w:asciiTheme="minorEastAsia" w:hAnsiTheme="minorEastAsia" w:eastAsiaTheme="minorEastAsia"/>
          <w:sz w:val="24"/>
          <w:szCs w:val="24"/>
          <w:highlight w:val="none"/>
          <w:u w:val="single"/>
        </w:rPr>
        <w:t xml:space="preserve">   </w:t>
      </w:r>
      <w:r>
        <w:rPr>
          <w:rFonts w:hint="eastAsia" w:cs="Times New Roman" w:asciiTheme="minorEastAsia" w:hAnsiTheme="minorEastAsia" w:eastAsiaTheme="minorEastAsia"/>
          <w:sz w:val="24"/>
          <w:szCs w:val="24"/>
          <w:highlight w:val="none"/>
          <w:u w:val="single"/>
        </w:rPr>
        <w:t xml:space="preserve">                  </w:t>
      </w:r>
    </w:p>
    <w:p w14:paraId="6B5D0436">
      <w:pPr>
        <w:spacing w:before="120" w:line="480" w:lineRule="auto"/>
        <w:ind w:firstLine="960" w:firstLineChars="400"/>
        <w:rPr>
          <w:rFonts w:cs="Times New Roman" w:asciiTheme="minorEastAsia" w:hAnsiTheme="minorEastAsia" w:eastAsiaTheme="minorEastAsia"/>
          <w:sz w:val="24"/>
          <w:szCs w:val="24"/>
          <w:highlight w:val="none"/>
          <w:u w:val="single"/>
        </w:rPr>
      </w:pPr>
      <w:r>
        <w:rPr>
          <w:rFonts w:hint="eastAsia" w:cs="Times New Roman" w:asciiTheme="minorEastAsia" w:hAnsiTheme="minorEastAsia" w:eastAsiaTheme="minorEastAsia"/>
          <w:sz w:val="24"/>
          <w:szCs w:val="24"/>
          <w:highlight w:val="none"/>
        </w:rPr>
        <w:t>签订地：</w:t>
      </w:r>
      <w:r>
        <w:rPr>
          <w:rFonts w:hint="eastAsia" w:cs="Times New Roman" w:asciiTheme="minorEastAsia" w:hAnsiTheme="minorEastAsia" w:eastAsiaTheme="minorEastAsia"/>
          <w:sz w:val="24"/>
          <w:szCs w:val="24"/>
          <w:highlight w:val="none"/>
          <w:u w:val="single"/>
        </w:rPr>
        <w:t xml:space="preserve">                                     </w:t>
      </w:r>
    </w:p>
    <w:p w14:paraId="32BEF0D4">
      <w:pPr>
        <w:spacing w:before="120" w:line="480" w:lineRule="auto"/>
        <w:ind w:firstLine="960" w:firstLineChars="400"/>
        <w:rPr>
          <w:rFonts w:cs="Times New Roman" w:asciiTheme="minorEastAsia" w:hAnsiTheme="minorEastAsia" w:eastAsiaTheme="minorEastAsia"/>
          <w:sz w:val="24"/>
          <w:szCs w:val="24"/>
          <w:highlight w:val="none"/>
        </w:rPr>
      </w:pPr>
      <w:r>
        <w:rPr>
          <w:rFonts w:hint="eastAsia" w:cs="Times New Roman" w:asciiTheme="minorEastAsia" w:hAnsiTheme="minorEastAsia" w:eastAsiaTheme="minorEastAsia"/>
          <w:sz w:val="24"/>
          <w:szCs w:val="24"/>
          <w:highlight w:val="none"/>
        </w:rPr>
        <w:t>签订日期：</w:t>
      </w:r>
      <w:r>
        <w:rPr>
          <w:rFonts w:hint="eastAsia" w:cs="Times New Roman" w:asciiTheme="minorEastAsia" w:hAnsiTheme="minorEastAsia" w:eastAsiaTheme="minorEastAsia"/>
          <w:sz w:val="24"/>
          <w:szCs w:val="24"/>
          <w:highlight w:val="none"/>
          <w:u w:val="single"/>
        </w:rPr>
        <w:t xml:space="preserve">               </w:t>
      </w:r>
      <w:r>
        <w:rPr>
          <w:rFonts w:hint="eastAsia" w:cs="Times New Roman" w:asciiTheme="minorEastAsia" w:hAnsiTheme="minorEastAsia" w:eastAsiaTheme="minorEastAsia"/>
          <w:sz w:val="24"/>
          <w:szCs w:val="24"/>
          <w:highlight w:val="none"/>
        </w:rPr>
        <w:t>年</w:t>
      </w:r>
      <w:r>
        <w:rPr>
          <w:rFonts w:hint="eastAsia" w:cs="Times New Roman" w:asciiTheme="minorEastAsia" w:hAnsiTheme="minorEastAsia" w:eastAsiaTheme="minorEastAsia"/>
          <w:sz w:val="24"/>
          <w:szCs w:val="24"/>
          <w:highlight w:val="none"/>
          <w:u w:val="single"/>
        </w:rPr>
        <w:t xml:space="preserve">       </w:t>
      </w:r>
      <w:r>
        <w:rPr>
          <w:rFonts w:hint="eastAsia" w:cs="Times New Roman" w:asciiTheme="minorEastAsia" w:hAnsiTheme="minorEastAsia" w:eastAsiaTheme="minorEastAsia"/>
          <w:sz w:val="24"/>
          <w:szCs w:val="24"/>
          <w:highlight w:val="none"/>
        </w:rPr>
        <w:t>月</w:t>
      </w:r>
      <w:r>
        <w:rPr>
          <w:rFonts w:hint="eastAsia" w:cs="Times New Roman" w:asciiTheme="minorEastAsia" w:hAnsiTheme="minorEastAsia" w:eastAsiaTheme="minorEastAsia"/>
          <w:sz w:val="24"/>
          <w:szCs w:val="24"/>
          <w:highlight w:val="none"/>
          <w:u w:val="single"/>
        </w:rPr>
        <w:t xml:space="preserve">       </w:t>
      </w:r>
      <w:r>
        <w:rPr>
          <w:rFonts w:hint="eastAsia" w:cs="Times New Roman" w:asciiTheme="minorEastAsia" w:hAnsiTheme="minorEastAsia" w:eastAsiaTheme="minorEastAsia"/>
          <w:sz w:val="24"/>
          <w:szCs w:val="24"/>
          <w:highlight w:val="none"/>
        </w:rPr>
        <w:t>日</w:t>
      </w:r>
    </w:p>
    <w:p w14:paraId="1817009F">
      <w:pPr>
        <w:widowControl/>
        <w:jc w:val="left"/>
        <w:rPr>
          <w:rFonts w:cs="Times New Roman" w:asciiTheme="minorEastAsia" w:hAnsiTheme="minorEastAsia" w:eastAsiaTheme="minorEastAsia"/>
          <w:sz w:val="24"/>
          <w:szCs w:val="24"/>
          <w:highlight w:val="none"/>
        </w:rPr>
      </w:pPr>
      <w:r>
        <w:rPr>
          <w:rFonts w:cs="Times New Roman" w:asciiTheme="minorEastAsia" w:hAnsiTheme="minorEastAsia" w:eastAsiaTheme="minorEastAsia"/>
          <w:sz w:val="24"/>
          <w:szCs w:val="24"/>
          <w:highlight w:val="none"/>
        </w:rPr>
        <w:br w:type="page"/>
      </w:r>
    </w:p>
    <w:p w14:paraId="3B47C5F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u w:val="single"/>
          <w:lang w:eastAsia="zh-CN"/>
        </w:rPr>
        <w:t>安徽国际商务职业学院</w:t>
      </w:r>
      <w:r>
        <w:rPr>
          <w:rFonts w:hint="eastAsia" w:asciiTheme="minorEastAsia" w:hAnsiTheme="minorEastAsia" w:eastAsiaTheme="minorEastAsia"/>
          <w:sz w:val="24"/>
          <w:highlight w:val="none"/>
        </w:rPr>
        <w:t>（</w:t>
      </w:r>
      <w:r>
        <w:rPr>
          <w:rFonts w:hint="eastAsia" w:cs="Times New Roman" w:asciiTheme="minorEastAsia" w:hAnsiTheme="minorEastAsia" w:eastAsiaTheme="minorEastAsia"/>
          <w:sz w:val="24"/>
          <w:szCs w:val="24"/>
          <w:highlight w:val="none"/>
          <w:lang w:val="zh-CN"/>
        </w:rPr>
        <w:t>以下简称：甲方</w:t>
      </w:r>
      <w:r>
        <w:rPr>
          <w:rFonts w:hint="eastAsia" w:asciiTheme="minorEastAsia" w:hAnsiTheme="minorEastAsia" w:eastAsiaTheme="minorEastAsia"/>
          <w:sz w:val="24"/>
          <w:highlight w:val="none"/>
        </w:rPr>
        <w:t>）通过</w:t>
      </w:r>
      <w:r>
        <w:rPr>
          <w:rFonts w:hint="eastAsia" w:asciiTheme="minorEastAsia" w:hAnsiTheme="minorEastAsia" w:eastAsiaTheme="minorEastAsia"/>
          <w:sz w:val="24"/>
          <w:highlight w:val="none"/>
          <w:u w:val="single"/>
          <w:lang w:eastAsia="zh-CN"/>
        </w:rPr>
        <w:t>安徽广电项目管理有限公司</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组织的</w:t>
      </w:r>
      <w:r>
        <w:rPr>
          <w:rFonts w:hint="eastAsia" w:asciiTheme="minorEastAsia" w:hAnsiTheme="minorEastAsia" w:eastAsiaTheme="minorEastAsia"/>
          <w:sz w:val="24"/>
          <w:highlight w:val="none"/>
          <w:u w:val="single"/>
        </w:rPr>
        <w:t>公开招标</w:t>
      </w:r>
      <w:r>
        <w:rPr>
          <w:rFonts w:hint="eastAsia" w:asciiTheme="minorEastAsia" w:hAnsiTheme="minorEastAsia" w:eastAsiaTheme="minorEastAsia"/>
          <w:sz w:val="24"/>
          <w:highlight w:val="none"/>
        </w:rPr>
        <w:t>方式采购活动，经</w:t>
      </w:r>
      <w:r>
        <w:rPr>
          <w:rFonts w:hint="eastAsia" w:asciiTheme="minorEastAsia" w:hAnsiTheme="minorEastAsia" w:eastAsiaTheme="minorEastAsia"/>
          <w:sz w:val="24"/>
          <w:highlight w:val="none"/>
          <w:u w:val="single"/>
        </w:rPr>
        <w:t>评标委员会</w:t>
      </w:r>
      <w:r>
        <w:rPr>
          <w:rFonts w:hint="eastAsia" w:asciiTheme="minorEastAsia" w:hAnsiTheme="minorEastAsia" w:eastAsiaTheme="minorEastAsia"/>
          <w:sz w:val="24"/>
          <w:highlight w:val="none"/>
        </w:rPr>
        <w:t>评定，</w:t>
      </w:r>
      <w:r>
        <w:rPr>
          <w:rFonts w:hint="eastAsia" w:cs="Times New Roman" w:asciiTheme="minorEastAsia" w:hAnsiTheme="minorEastAsia" w:eastAsiaTheme="minorEastAsia"/>
          <w:i/>
          <w:iCs/>
          <w:sz w:val="24"/>
          <w:szCs w:val="24"/>
          <w:highlight w:val="none"/>
          <w:u w:val="single"/>
        </w:rPr>
        <w:t>（中标人名称）</w:t>
      </w:r>
      <w:r>
        <w:rPr>
          <w:rFonts w:hint="eastAsia" w:asciiTheme="minorEastAsia" w:hAnsiTheme="minorEastAsia" w:eastAsiaTheme="minorEastAsia"/>
          <w:sz w:val="24"/>
          <w:highlight w:val="none"/>
        </w:rPr>
        <w:t>（</w:t>
      </w:r>
      <w:r>
        <w:rPr>
          <w:rFonts w:hint="eastAsia" w:cs="Times New Roman" w:asciiTheme="minorEastAsia" w:hAnsiTheme="minorEastAsia" w:eastAsiaTheme="minorEastAsia"/>
          <w:sz w:val="24"/>
          <w:szCs w:val="24"/>
          <w:highlight w:val="none"/>
          <w:lang w:val="zh-CN"/>
        </w:rPr>
        <w:t>以下简称：乙方</w:t>
      </w:r>
      <w:r>
        <w:rPr>
          <w:rFonts w:hint="eastAsia" w:asciiTheme="minorEastAsia" w:hAnsiTheme="minorEastAsia" w:eastAsiaTheme="minorEastAsia"/>
          <w:sz w:val="24"/>
          <w:highlight w:val="none"/>
        </w:rPr>
        <w:t>）为本项目中标人，现</w:t>
      </w:r>
      <w:r>
        <w:rPr>
          <w:rFonts w:hint="eastAsia" w:cs="Times New Roman" w:asciiTheme="minorEastAsia" w:hAnsiTheme="minorEastAsia" w:eastAsiaTheme="minorEastAsia"/>
          <w:sz w:val="24"/>
          <w:szCs w:val="24"/>
          <w:highlight w:val="none"/>
        </w:rPr>
        <w:t>按照采购文件确定的事项签订本合同。</w:t>
      </w:r>
    </w:p>
    <w:p w14:paraId="4A6CA164">
      <w:pPr>
        <w:spacing w:line="360" w:lineRule="auto"/>
        <w:ind w:firstLine="435"/>
        <w:rPr>
          <w:rFonts w:cs="Times New Roman" w:asciiTheme="minorEastAsia" w:hAnsiTheme="minorEastAsia" w:eastAsiaTheme="minorEastAsia"/>
          <w:sz w:val="24"/>
          <w:szCs w:val="24"/>
          <w:highlight w:val="none"/>
          <w:lang w:val="zh-CN"/>
        </w:rPr>
      </w:pPr>
      <w:r>
        <w:rPr>
          <w:rFonts w:hint="eastAsia" w:asciiTheme="minorEastAsia" w:hAnsiTheme="minorEastAsia" w:eastAsiaTheme="minorEastAsia"/>
          <w:sz w:val="24"/>
          <w:highlight w:val="none"/>
        </w:rPr>
        <w:t>根据《中华人民共和国民法典</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rPr>
        <w:t>中华人民共和国政府采购法》等相关法律法规之规定，按照平等、自愿、公平和诚实信用的原则，经甲方和乙方协商一致，约定以下合同条款，以兹共同遵守、全面履行。</w:t>
      </w:r>
    </w:p>
    <w:p w14:paraId="5B876D52">
      <w:pPr>
        <w:spacing w:line="360" w:lineRule="auto"/>
        <w:ind w:firstLine="437"/>
        <w:outlineLvl w:val="2"/>
        <w:rPr>
          <w:rFonts w:cs="Times New Roman" w:asciiTheme="minorEastAsia" w:hAnsiTheme="minorEastAsia" w:eastAsiaTheme="minorEastAsia"/>
          <w:b/>
          <w:bCs/>
          <w:sz w:val="24"/>
          <w:szCs w:val="24"/>
          <w:highlight w:val="none"/>
          <w:lang w:val="zh-CN"/>
        </w:rPr>
      </w:pPr>
      <w:bookmarkStart w:id="49" w:name="_Toc2232"/>
      <w:bookmarkStart w:id="50" w:name="_Toc3029"/>
      <w:bookmarkStart w:id="51" w:name="_Toc24059"/>
      <w:r>
        <w:rPr>
          <w:rFonts w:hint="eastAsia" w:cs="Times New Roman" w:asciiTheme="minorEastAsia" w:hAnsiTheme="minorEastAsia" w:eastAsiaTheme="minorEastAsia"/>
          <w:b/>
          <w:bCs/>
          <w:sz w:val="24"/>
          <w:szCs w:val="24"/>
          <w:highlight w:val="none"/>
          <w:lang w:val="zh-CN"/>
        </w:rPr>
        <w:t>1.1</w:t>
      </w:r>
      <w:r>
        <w:rPr>
          <w:rFonts w:cs="Times New Roman" w:asciiTheme="minorEastAsia" w:hAnsiTheme="minorEastAsia" w:eastAsiaTheme="minorEastAsia"/>
          <w:b/>
          <w:bCs/>
          <w:sz w:val="24"/>
          <w:szCs w:val="24"/>
          <w:highlight w:val="none"/>
          <w:lang w:val="zh-CN"/>
        </w:rPr>
        <w:t xml:space="preserve"> </w:t>
      </w:r>
      <w:r>
        <w:rPr>
          <w:rFonts w:hint="eastAsia" w:cs="Times New Roman" w:asciiTheme="minorEastAsia" w:hAnsiTheme="minorEastAsia" w:eastAsiaTheme="minorEastAsia"/>
          <w:b/>
          <w:bCs/>
          <w:sz w:val="24"/>
          <w:szCs w:val="24"/>
          <w:highlight w:val="none"/>
          <w:lang w:val="zh-CN"/>
        </w:rPr>
        <w:t>合同组成部分</w:t>
      </w:r>
      <w:bookmarkEnd w:id="49"/>
      <w:bookmarkEnd w:id="50"/>
      <w:bookmarkEnd w:id="51"/>
    </w:p>
    <w:p w14:paraId="0A46BE77">
      <w:pPr>
        <w:spacing w:line="360" w:lineRule="auto"/>
        <w:ind w:firstLine="435"/>
        <w:rPr>
          <w:rFonts w:cs="Times New Roman" w:asciiTheme="minorEastAsia" w:hAnsiTheme="minorEastAsia" w:eastAsiaTheme="minorEastAsia"/>
          <w:sz w:val="24"/>
          <w:szCs w:val="24"/>
          <w:highlight w:val="none"/>
          <w:lang w:val="zh-CN"/>
        </w:rPr>
      </w:pPr>
      <w:r>
        <w:rPr>
          <w:rFonts w:hint="eastAsia" w:cs="Times New Roman" w:asciiTheme="minorEastAsia" w:hAnsiTheme="minorEastAsia" w:eastAsiaTheme="minorEastAsia"/>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62D4A0A9">
      <w:pPr>
        <w:spacing w:line="360" w:lineRule="auto"/>
        <w:ind w:firstLine="435"/>
        <w:rPr>
          <w:rFonts w:cs="Times New Roman" w:asciiTheme="minorEastAsia" w:hAnsiTheme="minorEastAsia" w:eastAsiaTheme="minorEastAsia"/>
          <w:sz w:val="24"/>
          <w:szCs w:val="24"/>
          <w:highlight w:val="none"/>
          <w:lang w:val="zh-CN"/>
        </w:rPr>
      </w:pPr>
      <w:r>
        <w:rPr>
          <w:rFonts w:hint="eastAsia" w:cs="Times New Roman" w:asciiTheme="minorEastAsia" w:hAnsiTheme="minorEastAsia" w:eastAsiaTheme="minorEastAsia"/>
          <w:sz w:val="24"/>
          <w:szCs w:val="24"/>
          <w:highlight w:val="none"/>
          <w:lang w:val="zh-CN"/>
        </w:rPr>
        <w:t>1.1.1本合同及其补充合同、变更协议；</w:t>
      </w:r>
    </w:p>
    <w:p w14:paraId="0EE002BD">
      <w:pPr>
        <w:spacing w:line="360" w:lineRule="auto"/>
        <w:ind w:firstLine="435"/>
        <w:rPr>
          <w:rFonts w:cs="Times New Roman" w:asciiTheme="minorEastAsia" w:hAnsiTheme="minorEastAsia" w:eastAsiaTheme="minorEastAsia"/>
          <w:sz w:val="24"/>
          <w:szCs w:val="24"/>
          <w:highlight w:val="none"/>
          <w:lang w:val="zh-CN"/>
        </w:rPr>
      </w:pPr>
      <w:r>
        <w:rPr>
          <w:rFonts w:hint="eastAsia" w:cs="Times New Roman" w:asciiTheme="minorEastAsia" w:hAnsiTheme="minorEastAsia" w:eastAsiaTheme="minorEastAsia"/>
          <w:sz w:val="24"/>
          <w:szCs w:val="24"/>
          <w:highlight w:val="none"/>
          <w:lang w:val="zh-CN"/>
        </w:rPr>
        <w:t>1.1.2中标通知书；</w:t>
      </w:r>
    </w:p>
    <w:p w14:paraId="2636C67F">
      <w:pPr>
        <w:spacing w:line="360" w:lineRule="auto"/>
        <w:ind w:firstLine="435"/>
        <w:rPr>
          <w:rFonts w:cs="Times New Roman" w:asciiTheme="minorEastAsia" w:hAnsiTheme="minorEastAsia" w:eastAsiaTheme="minorEastAsia"/>
          <w:sz w:val="24"/>
          <w:szCs w:val="24"/>
          <w:highlight w:val="none"/>
          <w:lang w:val="zh-CN"/>
        </w:rPr>
      </w:pPr>
      <w:r>
        <w:rPr>
          <w:rFonts w:hint="eastAsia" w:cs="Times New Roman" w:asciiTheme="minorEastAsia" w:hAnsiTheme="minorEastAsia" w:eastAsiaTheme="minorEastAsia"/>
          <w:sz w:val="24"/>
          <w:szCs w:val="24"/>
          <w:highlight w:val="none"/>
          <w:lang w:val="zh-CN"/>
        </w:rPr>
        <w:t>1.1.3投标文件（含澄清或者说明文件）；</w:t>
      </w:r>
    </w:p>
    <w:p w14:paraId="5DE6B293">
      <w:pPr>
        <w:spacing w:line="360" w:lineRule="auto"/>
        <w:ind w:firstLine="435"/>
        <w:rPr>
          <w:rFonts w:cs="Times New Roman" w:asciiTheme="minorEastAsia" w:hAnsiTheme="minorEastAsia" w:eastAsiaTheme="minorEastAsia"/>
          <w:sz w:val="24"/>
          <w:szCs w:val="24"/>
          <w:highlight w:val="none"/>
          <w:lang w:val="zh-CN"/>
        </w:rPr>
      </w:pPr>
      <w:r>
        <w:rPr>
          <w:rFonts w:hint="eastAsia" w:cs="Times New Roman" w:asciiTheme="minorEastAsia" w:hAnsiTheme="minorEastAsia" w:eastAsiaTheme="minorEastAsia"/>
          <w:sz w:val="24"/>
          <w:szCs w:val="24"/>
          <w:highlight w:val="none"/>
          <w:lang w:val="zh-CN"/>
        </w:rPr>
        <w:t>1.1.4招标文件（含澄清或者修改文件）；</w:t>
      </w:r>
    </w:p>
    <w:p w14:paraId="23C0223B">
      <w:pPr>
        <w:spacing w:line="360" w:lineRule="auto"/>
        <w:ind w:firstLine="435"/>
        <w:rPr>
          <w:rFonts w:cs="Times New Roman" w:asciiTheme="minorEastAsia" w:hAnsiTheme="minorEastAsia" w:eastAsiaTheme="minorEastAsia"/>
          <w:sz w:val="24"/>
          <w:szCs w:val="24"/>
          <w:highlight w:val="none"/>
          <w:lang w:val="zh-CN"/>
        </w:rPr>
      </w:pPr>
      <w:r>
        <w:rPr>
          <w:rFonts w:hint="eastAsia" w:cs="Times New Roman" w:asciiTheme="minorEastAsia" w:hAnsiTheme="minorEastAsia" w:eastAsiaTheme="minorEastAsia"/>
          <w:sz w:val="24"/>
          <w:szCs w:val="24"/>
          <w:highlight w:val="none"/>
          <w:lang w:val="zh-CN"/>
        </w:rPr>
        <w:t>1.1.5其他相关采购文件。</w:t>
      </w:r>
    </w:p>
    <w:p w14:paraId="09FB22F7">
      <w:pPr>
        <w:spacing w:line="360" w:lineRule="auto"/>
        <w:ind w:firstLine="437"/>
        <w:outlineLvl w:val="2"/>
        <w:rPr>
          <w:rFonts w:cs="Times New Roman" w:asciiTheme="minorEastAsia" w:hAnsiTheme="minorEastAsia" w:eastAsiaTheme="minorEastAsia"/>
          <w:b/>
          <w:bCs/>
          <w:sz w:val="24"/>
          <w:szCs w:val="24"/>
          <w:highlight w:val="none"/>
          <w:lang w:val="zh-CN"/>
        </w:rPr>
      </w:pPr>
      <w:bookmarkStart w:id="52" w:name="_Toc21295"/>
      <w:bookmarkStart w:id="53" w:name="_Toc27126"/>
      <w:bookmarkStart w:id="54" w:name="_Toc24300"/>
      <w:r>
        <w:rPr>
          <w:rFonts w:hint="eastAsia" w:cs="Times New Roman" w:asciiTheme="minorEastAsia" w:hAnsiTheme="minorEastAsia" w:eastAsiaTheme="minorEastAsia"/>
          <w:b/>
          <w:bCs/>
          <w:sz w:val="24"/>
          <w:szCs w:val="24"/>
          <w:highlight w:val="none"/>
          <w:lang w:val="zh-CN"/>
        </w:rPr>
        <w:t>1.2</w:t>
      </w:r>
      <w:r>
        <w:rPr>
          <w:rFonts w:cs="Times New Roman" w:asciiTheme="minorEastAsia" w:hAnsiTheme="minorEastAsia" w:eastAsiaTheme="minorEastAsia"/>
          <w:b/>
          <w:bCs/>
          <w:sz w:val="24"/>
          <w:szCs w:val="24"/>
          <w:highlight w:val="none"/>
          <w:lang w:val="zh-CN"/>
        </w:rPr>
        <w:t xml:space="preserve"> </w:t>
      </w:r>
      <w:r>
        <w:rPr>
          <w:rFonts w:hint="eastAsia" w:cs="Times New Roman" w:asciiTheme="minorEastAsia" w:hAnsiTheme="minorEastAsia" w:eastAsiaTheme="minorEastAsia"/>
          <w:b/>
          <w:bCs/>
          <w:sz w:val="24"/>
          <w:szCs w:val="24"/>
          <w:highlight w:val="none"/>
          <w:lang w:val="zh-CN"/>
        </w:rPr>
        <w:t>货物</w:t>
      </w:r>
      <w:bookmarkEnd w:id="52"/>
      <w:bookmarkEnd w:id="53"/>
      <w:bookmarkEnd w:id="54"/>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1515"/>
        <w:gridCol w:w="1515"/>
        <w:gridCol w:w="1512"/>
        <w:gridCol w:w="1512"/>
        <w:gridCol w:w="1508"/>
      </w:tblGrid>
      <w:tr w14:paraId="20476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tcPr>
          <w:p w14:paraId="3B7669E2">
            <w:pPr>
              <w:jc w:val="center"/>
              <w:rPr>
                <w:rFonts w:cs="Times New Roman" w:asciiTheme="minorEastAsia" w:hAnsiTheme="minorEastAsia" w:eastAsiaTheme="minorEastAsia"/>
                <w:sz w:val="24"/>
                <w:szCs w:val="24"/>
                <w:highlight w:val="none"/>
                <w:lang w:val="zh-CN"/>
              </w:rPr>
            </w:pPr>
            <w:r>
              <w:rPr>
                <w:rFonts w:hint="eastAsia" w:cs="Times New Roman" w:asciiTheme="minorEastAsia" w:hAnsiTheme="minorEastAsia" w:eastAsiaTheme="minorEastAsia"/>
                <w:sz w:val="24"/>
                <w:szCs w:val="24"/>
                <w:highlight w:val="none"/>
                <w:lang w:val="zh-CN"/>
              </w:rPr>
              <w:t>序号</w:t>
            </w:r>
          </w:p>
        </w:tc>
        <w:tc>
          <w:tcPr>
            <w:tcW w:w="889" w:type="pct"/>
            <w:vAlign w:val="center"/>
          </w:tcPr>
          <w:p w14:paraId="7FF96527">
            <w:pPr>
              <w:jc w:val="center"/>
              <w:rPr>
                <w:rFonts w:cs="Times New Roman" w:asciiTheme="minorEastAsia" w:hAnsiTheme="minorEastAsia" w:eastAsiaTheme="minorEastAsia"/>
                <w:sz w:val="24"/>
                <w:szCs w:val="24"/>
                <w:highlight w:val="none"/>
                <w:lang w:val="zh-CN"/>
              </w:rPr>
            </w:pPr>
            <w:r>
              <w:rPr>
                <w:rFonts w:hint="eastAsia" w:cs="Times New Roman" w:asciiTheme="minorEastAsia" w:hAnsiTheme="minorEastAsia" w:eastAsiaTheme="minorEastAsia"/>
                <w:sz w:val="24"/>
                <w:szCs w:val="24"/>
                <w:highlight w:val="none"/>
                <w:lang w:val="zh-CN"/>
              </w:rPr>
              <w:t>货物名称</w:t>
            </w:r>
          </w:p>
        </w:tc>
        <w:tc>
          <w:tcPr>
            <w:tcW w:w="889" w:type="pct"/>
            <w:vAlign w:val="center"/>
          </w:tcPr>
          <w:p w14:paraId="164ED5AE">
            <w:pPr>
              <w:jc w:val="center"/>
              <w:rPr>
                <w:rFonts w:cs="Times New Roman" w:asciiTheme="minorEastAsia" w:hAnsiTheme="minorEastAsia" w:eastAsiaTheme="minorEastAsia"/>
                <w:sz w:val="24"/>
                <w:szCs w:val="24"/>
                <w:highlight w:val="none"/>
                <w:lang w:val="zh-CN"/>
              </w:rPr>
            </w:pPr>
            <w:r>
              <w:rPr>
                <w:rFonts w:hint="eastAsia" w:cs="Times New Roman" w:asciiTheme="minorEastAsia" w:hAnsiTheme="minorEastAsia" w:eastAsiaTheme="minorEastAsia"/>
                <w:sz w:val="24"/>
                <w:szCs w:val="24"/>
                <w:highlight w:val="none"/>
                <w:lang w:val="zh-CN"/>
              </w:rPr>
              <w:t>规格型号</w:t>
            </w:r>
          </w:p>
        </w:tc>
        <w:tc>
          <w:tcPr>
            <w:tcW w:w="887" w:type="pct"/>
            <w:vAlign w:val="center"/>
          </w:tcPr>
          <w:p w14:paraId="135CAE3E">
            <w:pPr>
              <w:jc w:val="center"/>
              <w:rPr>
                <w:rFonts w:cs="Times New Roman" w:asciiTheme="minorEastAsia" w:hAnsiTheme="minorEastAsia" w:eastAsiaTheme="minorEastAsia"/>
                <w:sz w:val="24"/>
                <w:szCs w:val="24"/>
                <w:highlight w:val="none"/>
                <w:lang w:val="zh-CN"/>
              </w:rPr>
            </w:pPr>
            <w:r>
              <w:rPr>
                <w:rFonts w:hint="eastAsia" w:cs="Times New Roman" w:asciiTheme="minorEastAsia" w:hAnsiTheme="minorEastAsia" w:eastAsiaTheme="minorEastAsia"/>
                <w:sz w:val="24"/>
                <w:szCs w:val="24"/>
                <w:highlight w:val="none"/>
                <w:lang w:val="zh-CN"/>
              </w:rPr>
              <w:t>单位</w:t>
            </w:r>
          </w:p>
        </w:tc>
        <w:tc>
          <w:tcPr>
            <w:tcW w:w="887" w:type="pct"/>
            <w:vAlign w:val="center"/>
          </w:tcPr>
          <w:p w14:paraId="4AA58079">
            <w:pPr>
              <w:jc w:val="center"/>
              <w:rPr>
                <w:rFonts w:cs="Times New Roman" w:asciiTheme="minorEastAsia" w:hAnsiTheme="minorEastAsia" w:eastAsiaTheme="minorEastAsia"/>
                <w:sz w:val="24"/>
                <w:szCs w:val="24"/>
                <w:highlight w:val="none"/>
                <w:lang w:val="zh-CN"/>
              </w:rPr>
            </w:pPr>
            <w:r>
              <w:rPr>
                <w:rFonts w:hint="eastAsia" w:cs="Times New Roman" w:asciiTheme="minorEastAsia" w:hAnsiTheme="minorEastAsia" w:eastAsiaTheme="minorEastAsia"/>
                <w:sz w:val="24"/>
                <w:szCs w:val="24"/>
                <w:highlight w:val="none"/>
                <w:lang w:val="zh-CN"/>
              </w:rPr>
              <w:t>数量</w:t>
            </w:r>
          </w:p>
        </w:tc>
        <w:tc>
          <w:tcPr>
            <w:tcW w:w="886" w:type="pct"/>
            <w:vAlign w:val="center"/>
          </w:tcPr>
          <w:p w14:paraId="04244367">
            <w:pPr>
              <w:jc w:val="center"/>
              <w:rPr>
                <w:rFonts w:cs="Times New Roman" w:asciiTheme="minorEastAsia" w:hAnsiTheme="minorEastAsia" w:eastAsiaTheme="minorEastAsia"/>
                <w:sz w:val="24"/>
                <w:szCs w:val="24"/>
                <w:highlight w:val="none"/>
                <w:lang w:val="zh-CN"/>
              </w:rPr>
            </w:pPr>
            <w:r>
              <w:rPr>
                <w:rFonts w:hint="eastAsia" w:cs="Times New Roman" w:asciiTheme="minorEastAsia" w:hAnsiTheme="minorEastAsia" w:eastAsiaTheme="minorEastAsia"/>
                <w:sz w:val="24"/>
                <w:szCs w:val="24"/>
                <w:highlight w:val="none"/>
                <w:lang w:val="zh-CN"/>
              </w:rPr>
              <w:t>生产厂商</w:t>
            </w:r>
          </w:p>
        </w:tc>
      </w:tr>
      <w:tr w14:paraId="4FEDD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tcPr>
          <w:p w14:paraId="62AFF954">
            <w:pPr>
              <w:jc w:val="center"/>
              <w:rPr>
                <w:rFonts w:cs="Times New Roman" w:asciiTheme="minorEastAsia" w:hAnsiTheme="minorEastAsia" w:eastAsiaTheme="minorEastAsia"/>
                <w:sz w:val="24"/>
                <w:szCs w:val="24"/>
                <w:highlight w:val="none"/>
                <w:lang w:val="zh-CN"/>
              </w:rPr>
            </w:pPr>
            <w:r>
              <w:rPr>
                <w:rFonts w:hint="eastAsia" w:cs="Times New Roman" w:asciiTheme="minorEastAsia" w:hAnsiTheme="minorEastAsia" w:eastAsiaTheme="minorEastAsia"/>
                <w:sz w:val="24"/>
                <w:szCs w:val="24"/>
                <w:highlight w:val="none"/>
                <w:lang w:val="zh-CN"/>
              </w:rPr>
              <w:t>1</w:t>
            </w:r>
          </w:p>
        </w:tc>
        <w:tc>
          <w:tcPr>
            <w:tcW w:w="889" w:type="pct"/>
            <w:vAlign w:val="center"/>
          </w:tcPr>
          <w:p w14:paraId="1047B43B">
            <w:pPr>
              <w:jc w:val="center"/>
              <w:rPr>
                <w:rFonts w:cs="Times New Roman" w:asciiTheme="minorEastAsia" w:hAnsiTheme="minorEastAsia" w:eastAsiaTheme="minorEastAsia"/>
                <w:sz w:val="24"/>
                <w:szCs w:val="24"/>
                <w:highlight w:val="none"/>
                <w:lang w:val="zh-CN"/>
              </w:rPr>
            </w:pPr>
          </w:p>
        </w:tc>
        <w:tc>
          <w:tcPr>
            <w:tcW w:w="889" w:type="pct"/>
            <w:vAlign w:val="center"/>
          </w:tcPr>
          <w:p w14:paraId="25CC1980">
            <w:pPr>
              <w:jc w:val="center"/>
              <w:rPr>
                <w:rFonts w:cs="Times New Roman" w:asciiTheme="minorEastAsia" w:hAnsiTheme="minorEastAsia" w:eastAsiaTheme="minorEastAsia"/>
                <w:sz w:val="24"/>
                <w:szCs w:val="24"/>
                <w:highlight w:val="none"/>
                <w:lang w:val="zh-CN"/>
              </w:rPr>
            </w:pPr>
          </w:p>
        </w:tc>
        <w:tc>
          <w:tcPr>
            <w:tcW w:w="887" w:type="pct"/>
            <w:vAlign w:val="center"/>
          </w:tcPr>
          <w:p w14:paraId="35E69E14">
            <w:pPr>
              <w:jc w:val="center"/>
              <w:rPr>
                <w:rFonts w:cs="Times New Roman" w:asciiTheme="minorEastAsia" w:hAnsiTheme="minorEastAsia" w:eastAsiaTheme="minorEastAsia"/>
                <w:sz w:val="24"/>
                <w:szCs w:val="24"/>
                <w:highlight w:val="none"/>
                <w:lang w:val="zh-CN"/>
              </w:rPr>
            </w:pPr>
          </w:p>
        </w:tc>
        <w:tc>
          <w:tcPr>
            <w:tcW w:w="887" w:type="pct"/>
            <w:vAlign w:val="center"/>
          </w:tcPr>
          <w:p w14:paraId="1AFC426A">
            <w:pPr>
              <w:jc w:val="center"/>
              <w:rPr>
                <w:rFonts w:cs="Times New Roman" w:asciiTheme="minorEastAsia" w:hAnsiTheme="minorEastAsia" w:eastAsiaTheme="minorEastAsia"/>
                <w:sz w:val="24"/>
                <w:szCs w:val="24"/>
                <w:highlight w:val="none"/>
                <w:lang w:val="zh-CN"/>
              </w:rPr>
            </w:pPr>
          </w:p>
        </w:tc>
        <w:tc>
          <w:tcPr>
            <w:tcW w:w="886" w:type="pct"/>
            <w:vAlign w:val="center"/>
          </w:tcPr>
          <w:p w14:paraId="3F136B96">
            <w:pPr>
              <w:jc w:val="center"/>
              <w:rPr>
                <w:rFonts w:cs="Times New Roman" w:asciiTheme="minorEastAsia" w:hAnsiTheme="minorEastAsia" w:eastAsiaTheme="minorEastAsia"/>
                <w:sz w:val="24"/>
                <w:szCs w:val="24"/>
                <w:highlight w:val="none"/>
                <w:lang w:val="zh-CN"/>
              </w:rPr>
            </w:pPr>
          </w:p>
        </w:tc>
      </w:tr>
      <w:tr w14:paraId="7377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tcPr>
          <w:p w14:paraId="69A09BD6">
            <w:pPr>
              <w:jc w:val="center"/>
              <w:rPr>
                <w:rFonts w:cs="Times New Roman" w:asciiTheme="minorEastAsia" w:hAnsiTheme="minorEastAsia" w:eastAsiaTheme="minorEastAsia"/>
                <w:sz w:val="24"/>
                <w:szCs w:val="24"/>
                <w:highlight w:val="none"/>
                <w:lang w:val="zh-CN"/>
              </w:rPr>
            </w:pPr>
            <w:r>
              <w:rPr>
                <w:rFonts w:hint="eastAsia" w:cs="Times New Roman" w:asciiTheme="minorEastAsia" w:hAnsiTheme="minorEastAsia" w:eastAsiaTheme="minorEastAsia"/>
                <w:sz w:val="24"/>
                <w:szCs w:val="24"/>
                <w:highlight w:val="none"/>
                <w:lang w:val="zh-CN"/>
              </w:rPr>
              <w:t>2</w:t>
            </w:r>
          </w:p>
        </w:tc>
        <w:tc>
          <w:tcPr>
            <w:tcW w:w="889" w:type="pct"/>
            <w:vAlign w:val="center"/>
          </w:tcPr>
          <w:p w14:paraId="62D4F7F1">
            <w:pPr>
              <w:jc w:val="center"/>
              <w:rPr>
                <w:rFonts w:cs="Times New Roman" w:asciiTheme="minorEastAsia" w:hAnsiTheme="minorEastAsia" w:eastAsiaTheme="minorEastAsia"/>
                <w:sz w:val="24"/>
                <w:szCs w:val="24"/>
                <w:highlight w:val="none"/>
                <w:lang w:val="zh-CN"/>
              </w:rPr>
            </w:pPr>
          </w:p>
        </w:tc>
        <w:tc>
          <w:tcPr>
            <w:tcW w:w="889" w:type="pct"/>
            <w:vAlign w:val="center"/>
          </w:tcPr>
          <w:p w14:paraId="27B32232">
            <w:pPr>
              <w:jc w:val="center"/>
              <w:rPr>
                <w:rFonts w:cs="Times New Roman" w:asciiTheme="minorEastAsia" w:hAnsiTheme="minorEastAsia" w:eastAsiaTheme="minorEastAsia"/>
                <w:sz w:val="24"/>
                <w:szCs w:val="24"/>
                <w:highlight w:val="none"/>
                <w:lang w:val="zh-CN"/>
              </w:rPr>
            </w:pPr>
          </w:p>
        </w:tc>
        <w:tc>
          <w:tcPr>
            <w:tcW w:w="887" w:type="pct"/>
            <w:vAlign w:val="center"/>
          </w:tcPr>
          <w:p w14:paraId="3DEF14ED">
            <w:pPr>
              <w:jc w:val="center"/>
              <w:rPr>
                <w:rFonts w:cs="Times New Roman" w:asciiTheme="minorEastAsia" w:hAnsiTheme="minorEastAsia" w:eastAsiaTheme="minorEastAsia"/>
                <w:sz w:val="24"/>
                <w:szCs w:val="24"/>
                <w:highlight w:val="none"/>
                <w:lang w:val="zh-CN"/>
              </w:rPr>
            </w:pPr>
          </w:p>
        </w:tc>
        <w:tc>
          <w:tcPr>
            <w:tcW w:w="887" w:type="pct"/>
            <w:vAlign w:val="center"/>
          </w:tcPr>
          <w:p w14:paraId="4234C68F">
            <w:pPr>
              <w:jc w:val="center"/>
              <w:rPr>
                <w:rFonts w:cs="Times New Roman" w:asciiTheme="minorEastAsia" w:hAnsiTheme="minorEastAsia" w:eastAsiaTheme="minorEastAsia"/>
                <w:sz w:val="24"/>
                <w:szCs w:val="24"/>
                <w:highlight w:val="none"/>
                <w:lang w:val="zh-CN"/>
              </w:rPr>
            </w:pPr>
          </w:p>
        </w:tc>
        <w:tc>
          <w:tcPr>
            <w:tcW w:w="886" w:type="pct"/>
            <w:vAlign w:val="center"/>
          </w:tcPr>
          <w:p w14:paraId="417FEB02">
            <w:pPr>
              <w:jc w:val="center"/>
              <w:rPr>
                <w:rFonts w:cs="Times New Roman" w:asciiTheme="minorEastAsia" w:hAnsiTheme="minorEastAsia" w:eastAsiaTheme="minorEastAsia"/>
                <w:sz w:val="24"/>
                <w:szCs w:val="24"/>
                <w:highlight w:val="none"/>
                <w:lang w:val="zh-CN"/>
              </w:rPr>
            </w:pPr>
          </w:p>
        </w:tc>
      </w:tr>
      <w:tr w14:paraId="015A0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tcPr>
          <w:p w14:paraId="6CBE5954">
            <w:pPr>
              <w:jc w:val="center"/>
              <w:rPr>
                <w:rFonts w:cs="Times New Roman" w:asciiTheme="minorEastAsia" w:hAnsiTheme="minorEastAsia" w:eastAsiaTheme="minorEastAsia"/>
                <w:sz w:val="24"/>
                <w:szCs w:val="24"/>
                <w:highlight w:val="none"/>
                <w:lang w:val="zh-CN"/>
              </w:rPr>
            </w:pPr>
            <w:r>
              <w:rPr>
                <w:rFonts w:cs="Times New Roman" w:asciiTheme="minorEastAsia" w:hAnsiTheme="minorEastAsia" w:eastAsiaTheme="minorEastAsia"/>
                <w:sz w:val="24"/>
                <w:szCs w:val="24"/>
                <w:highlight w:val="none"/>
                <w:lang w:val="zh-CN"/>
              </w:rPr>
              <w:t>3</w:t>
            </w:r>
          </w:p>
        </w:tc>
        <w:tc>
          <w:tcPr>
            <w:tcW w:w="889" w:type="pct"/>
            <w:vAlign w:val="center"/>
          </w:tcPr>
          <w:p w14:paraId="41614164">
            <w:pPr>
              <w:jc w:val="center"/>
              <w:rPr>
                <w:rFonts w:cs="Times New Roman" w:asciiTheme="minorEastAsia" w:hAnsiTheme="minorEastAsia" w:eastAsiaTheme="minorEastAsia"/>
                <w:sz w:val="24"/>
                <w:szCs w:val="24"/>
                <w:highlight w:val="none"/>
                <w:lang w:val="zh-CN"/>
              </w:rPr>
            </w:pPr>
          </w:p>
        </w:tc>
        <w:tc>
          <w:tcPr>
            <w:tcW w:w="889" w:type="pct"/>
            <w:vAlign w:val="center"/>
          </w:tcPr>
          <w:p w14:paraId="51BB3787">
            <w:pPr>
              <w:jc w:val="center"/>
              <w:rPr>
                <w:rFonts w:cs="Times New Roman" w:asciiTheme="minorEastAsia" w:hAnsiTheme="minorEastAsia" w:eastAsiaTheme="minorEastAsia"/>
                <w:sz w:val="24"/>
                <w:szCs w:val="24"/>
                <w:highlight w:val="none"/>
                <w:lang w:val="zh-CN"/>
              </w:rPr>
            </w:pPr>
          </w:p>
        </w:tc>
        <w:tc>
          <w:tcPr>
            <w:tcW w:w="887" w:type="pct"/>
            <w:vAlign w:val="center"/>
          </w:tcPr>
          <w:p w14:paraId="6F674A09">
            <w:pPr>
              <w:jc w:val="center"/>
              <w:rPr>
                <w:rFonts w:cs="Times New Roman" w:asciiTheme="minorEastAsia" w:hAnsiTheme="minorEastAsia" w:eastAsiaTheme="minorEastAsia"/>
                <w:sz w:val="24"/>
                <w:szCs w:val="24"/>
                <w:highlight w:val="none"/>
                <w:lang w:val="zh-CN"/>
              </w:rPr>
            </w:pPr>
          </w:p>
        </w:tc>
        <w:tc>
          <w:tcPr>
            <w:tcW w:w="887" w:type="pct"/>
            <w:vAlign w:val="center"/>
          </w:tcPr>
          <w:p w14:paraId="223CE6CD">
            <w:pPr>
              <w:jc w:val="center"/>
              <w:rPr>
                <w:rFonts w:cs="Times New Roman" w:asciiTheme="minorEastAsia" w:hAnsiTheme="minorEastAsia" w:eastAsiaTheme="minorEastAsia"/>
                <w:sz w:val="24"/>
                <w:szCs w:val="24"/>
                <w:highlight w:val="none"/>
                <w:lang w:val="zh-CN"/>
              </w:rPr>
            </w:pPr>
          </w:p>
        </w:tc>
        <w:tc>
          <w:tcPr>
            <w:tcW w:w="886" w:type="pct"/>
            <w:vAlign w:val="center"/>
          </w:tcPr>
          <w:p w14:paraId="5E29EE61">
            <w:pPr>
              <w:jc w:val="center"/>
              <w:rPr>
                <w:rFonts w:cs="Times New Roman" w:asciiTheme="minorEastAsia" w:hAnsiTheme="minorEastAsia" w:eastAsiaTheme="minorEastAsia"/>
                <w:sz w:val="24"/>
                <w:szCs w:val="24"/>
                <w:highlight w:val="none"/>
                <w:lang w:val="zh-CN"/>
              </w:rPr>
            </w:pPr>
          </w:p>
        </w:tc>
      </w:tr>
      <w:tr w14:paraId="653A5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tcPr>
          <w:p w14:paraId="52E061D8">
            <w:pPr>
              <w:jc w:val="center"/>
              <w:rPr>
                <w:rFonts w:cs="Times New Roman" w:asciiTheme="minorEastAsia" w:hAnsiTheme="minorEastAsia" w:eastAsiaTheme="minorEastAsia"/>
                <w:sz w:val="24"/>
                <w:szCs w:val="24"/>
                <w:highlight w:val="none"/>
                <w:lang w:val="zh-CN"/>
              </w:rPr>
            </w:pPr>
            <w:r>
              <w:rPr>
                <w:rFonts w:hint="eastAsia" w:cs="Times New Roman" w:asciiTheme="minorEastAsia" w:hAnsiTheme="minorEastAsia" w:eastAsiaTheme="minorEastAsia"/>
                <w:sz w:val="24"/>
                <w:szCs w:val="24"/>
                <w:highlight w:val="none"/>
                <w:lang w:val="zh-CN"/>
              </w:rPr>
              <w:t>……</w:t>
            </w:r>
          </w:p>
        </w:tc>
        <w:tc>
          <w:tcPr>
            <w:tcW w:w="889" w:type="pct"/>
            <w:vAlign w:val="center"/>
          </w:tcPr>
          <w:p w14:paraId="7111C063">
            <w:pPr>
              <w:jc w:val="center"/>
              <w:rPr>
                <w:rFonts w:cs="Times New Roman" w:asciiTheme="minorEastAsia" w:hAnsiTheme="minorEastAsia" w:eastAsiaTheme="minorEastAsia"/>
                <w:sz w:val="24"/>
                <w:szCs w:val="24"/>
                <w:highlight w:val="none"/>
                <w:lang w:val="zh-CN"/>
              </w:rPr>
            </w:pPr>
          </w:p>
        </w:tc>
        <w:tc>
          <w:tcPr>
            <w:tcW w:w="889" w:type="pct"/>
            <w:vAlign w:val="center"/>
          </w:tcPr>
          <w:p w14:paraId="105FA710">
            <w:pPr>
              <w:jc w:val="center"/>
              <w:rPr>
                <w:rFonts w:cs="Times New Roman" w:asciiTheme="minorEastAsia" w:hAnsiTheme="minorEastAsia" w:eastAsiaTheme="minorEastAsia"/>
                <w:sz w:val="24"/>
                <w:szCs w:val="24"/>
                <w:highlight w:val="none"/>
                <w:lang w:val="zh-CN"/>
              </w:rPr>
            </w:pPr>
          </w:p>
        </w:tc>
        <w:tc>
          <w:tcPr>
            <w:tcW w:w="887" w:type="pct"/>
            <w:vAlign w:val="center"/>
          </w:tcPr>
          <w:p w14:paraId="483115AB">
            <w:pPr>
              <w:jc w:val="center"/>
              <w:rPr>
                <w:rFonts w:cs="Times New Roman" w:asciiTheme="minorEastAsia" w:hAnsiTheme="minorEastAsia" w:eastAsiaTheme="minorEastAsia"/>
                <w:sz w:val="24"/>
                <w:szCs w:val="24"/>
                <w:highlight w:val="none"/>
                <w:lang w:val="zh-CN"/>
              </w:rPr>
            </w:pPr>
          </w:p>
        </w:tc>
        <w:tc>
          <w:tcPr>
            <w:tcW w:w="887" w:type="pct"/>
            <w:vAlign w:val="center"/>
          </w:tcPr>
          <w:p w14:paraId="71B87877">
            <w:pPr>
              <w:jc w:val="center"/>
              <w:rPr>
                <w:rFonts w:cs="Times New Roman" w:asciiTheme="minorEastAsia" w:hAnsiTheme="minorEastAsia" w:eastAsiaTheme="minorEastAsia"/>
                <w:sz w:val="24"/>
                <w:szCs w:val="24"/>
                <w:highlight w:val="none"/>
                <w:lang w:val="zh-CN"/>
              </w:rPr>
            </w:pPr>
          </w:p>
        </w:tc>
        <w:tc>
          <w:tcPr>
            <w:tcW w:w="886" w:type="pct"/>
            <w:vAlign w:val="center"/>
          </w:tcPr>
          <w:p w14:paraId="459D85C5">
            <w:pPr>
              <w:jc w:val="center"/>
              <w:rPr>
                <w:rFonts w:cs="Times New Roman" w:asciiTheme="minorEastAsia" w:hAnsiTheme="minorEastAsia" w:eastAsiaTheme="minorEastAsia"/>
                <w:sz w:val="24"/>
                <w:szCs w:val="24"/>
                <w:highlight w:val="none"/>
                <w:lang w:val="zh-CN"/>
              </w:rPr>
            </w:pPr>
          </w:p>
        </w:tc>
      </w:tr>
    </w:tbl>
    <w:p w14:paraId="5CCC0C7C">
      <w:pPr>
        <w:spacing w:line="360" w:lineRule="auto"/>
        <w:ind w:firstLine="437"/>
        <w:outlineLvl w:val="2"/>
        <w:rPr>
          <w:rFonts w:cs="Times New Roman" w:asciiTheme="minorEastAsia" w:hAnsiTheme="minorEastAsia" w:eastAsiaTheme="minorEastAsia"/>
          <w:b/>
          <w:bCs/>
          <w:sz w:val="24"/>
          <w:szCs w:val="24"/>
          <w:highlight w:val="none"/>
          <w:lang w:val="zh-CN"/>
        </w:rPr>
      </w:pPr>
      <w:bookmarkStart w:id="55" w:name="_Toc21551"/>
      <w:bookmarkStart w:id="56" w:name="_Toc21631"/>
      <w:bookmarkStart w:id="57" w:name="_Toc23292"/>
      <w:r>
        <w:rPr>
          <w:rFonts w:hint="eastAsia" w:cs="Times New Roman" w:asciiTheme="minorEastAsia" w:hAnsiTheme="minorEastAsia" w:eastAsiaTheme="minorEastAsia"/>
          <w:b/>
          <w:bCs/>
          <w:sz w:val="24"/>
          <w:szCs w:val="24"/>
          <w:highlight w:val="none"/>
          <w:lang w:val="zh-CN"/>
        </w:rPr>
        <w:t>1.</w:t>
      </w:r>
      <w:r>
        <w:rPr>
          <w:rFonts w:cs="Times New Roman" w:asciiTheme="minorEastAsia" w:hAnsiTheme="minorEastAsia" w:eastAsiaTheme="minorEastAsia"/>
          <w:b/>
          <w:bCs/>
          <w:sz w:val="24"/>
          <w:szCs w:val="24"/>
          <w:highlight w:val="none"/>
          <w:lang w:val="zh-CN"/>
        </w:rPr>
        <w:t xml:space="preserve">3 </w:t>
      </w:r>
      <w:r>
        <w:rPr>
          <w:rFonts w:hint="eastAsia" w:cs="Times New Roman" w:asciiTheme="minorEastAsia" w:hAnsiTheme="minorEastAsia" w:eastAsiaTheme="minorEastAsia"/>
          <w:b/>
          <w:bCs/>
          <w:sz w:val="24"/>
          <w:szCs w:val="24"/>
          <w:highlight w:val="none"/>
          <w:lang w:val="zh-CN"/>
        </w:rPr>
        <w:t>价款</w:t>
      </w:r>
      <w:bookmarkEnd w:id="55"/>
      <w:bookmarkEnd w:id="56"/>
      <w:bookmarkEnd w:id="57"/>
    </w:p>
    <w:p w14:paraId="2D4D787F">
      <w:pPr>
        <w:spacing w:line="360" w:lineRule="auto"/>
        <w:ind w:firstLine="435"/>
        <w:rPr>
          <w:rFonts w:cs="Times New Roman" w:asciiTheme="minorEastAsia" w:hAnsiTheme="minorEastAsia" w:eastAsiaTheme="minorEastAsia"/>
          <w:sz w:val="24"/>
          <w:szCs w:val="24"/>
          <w:highlight w:val="none"/>
        </w:rPr>
      </w:pPr>
      <w:r>
        <w:rPr>
          <w:rFonts w:cs="Times New Roman" w:asciiTheme="minorEastAsia" w:hAnsiTheme="minorEastAsia" w:eastAsiaTheme="minorEastAsia"/>
          <w:sz w:val="24"/>
          <w:szCs w:val="24"/>
          <w:highlight w:val="none"/>
        </w:rPr>
        <w:t>本合同总价为</w:t>
      </w:r>
      <w:r>
        <w:rPr>
          <w:rFonts w:hint="eastAsia" w:cs="Times New Roman" w:asciiTheme="minorEastAsia" w:hAnsiTheme="minorEastAsia" w:eastAsiaTheme="minorEastAsia"/>
          <w:sz w:val="24"/>
          <w:szCs w:val="24"/>
          <w:highlight w:val="none"/>
        </w:rPr>
        <w:t>：￥</w:t>
      </w:r>
      <w:r>
        <w:rPr>
          <w:rFonts w:hint="eastAsia" w:cs="Times New Roman" w:asciiTheme="minorEastAsia" w:hAnsiTheme="minorEastAsia" w:eastAsiaTheme="minorEastAsia"/>
          <w:sz w:val="24"/>
          <w:szCs w:val="24"/>
          <w:highlight w:val="none"/>
          <w:u w:val="single"/>
        </w:rPr>
        <w:t xml:space="preserve">           </w:t>
      </w:r>
      <w:r>
        <w:rPr>
          <w:rFonts w:cs="Times New Roman" w:asciiTheme="minorEastAsia" w:hAnsiTheme="minorEastAsia" w:eastAsiaTheme="minorEastAsia"/>
          <w:sz w:val="24"/>
          <w:szCs w:val="24"/>
          <w:highlight w:val="none"/>
        </w:rPr>
        <w:t>元</w:t>
      </w:r>
      <w:r>
        <w:rPr>
          <w:rFonts w:hint="eastAsia" w:cs="Times New Roman" w:asciiTheme="minorEastAsia" w:hAnsiTheme="minorEastAsia" w:eastAsiaTheme="minorEastAsia"/>
          <w:sz w:val="24"/>
          <w:szCs w:val="24"/>
          <w:highlight w:val="none"/>
        </w:rPr>
        <w:t>（大写：人民币</w:t>
      </w:r>
      <w:r>
        <w:rPr>
          <w:rFonts w:hint="eastAsia" w:cs="Times New Roman" w:asciiTheme="minorEastAsia" w:hAnsiTheme="minorEastAsia" w:eastAsiaTheme="minorEastAsia"/>
          <w:sz w:val="24"/>
          <w:szCs w:val="24"/>
          <w:highlight w:val="none"/>
          <w:u w:val="single"/>
        </w:rPr>
        <w:t xml:space="preserve">                 </w:t>
      </w:r>
      <w:r>
        <w:rPr>
          <w:rFonts w:hint="eastAsia" w:cs="Times New Roman" w:asciiTheme="minorEastAsia" w:hAnsiTheme="minorEastAsia" w:eastAsiaTheme="minorEastAsia"/>
          <w:sz w:val="24"/>
          <w:szCs w:val="24"/>
          <w:highlight w:val="none"/>
        </w:rPr>
        <w:t>元）</w:t>
      </w:r>
      <w:r>
        <w:rPr>
          <w:rFonts w:cs="Times New Roman" w:asciiTheme="minorEastAsia" w:hAnsiTheme="minorEastAsia" w:eastAsiaTheme="minorEastAsia"/>
          <w:sz w:val="24"/>
          <w:szCs w:val="24"/>
          <w:highlight w:val="none"/>
        </w:rPr>
        <w:t>。</w:t>
      </w:r>
    </w:p>
    <w:p w14:paraId="75402448">
      <w:pPr>
        <w:spacing w:line="360" w:lineRule="auto"/>
        <w:ind w:firstLine="435"/>
        <w:rPr>
          <w:rFonts w:cs="Times New Roman" w:asciiTheme="minorEastAsia" w:hAnsiTheme="minorEastAsia" w:eastAsiaTheme="minorEastAsia"/>
          <w:sz w:val="24"/>
          <w:szCs w:val="24"/>
          <w:highlight w:val="none"/>
          <w:u w:val="single"/>
        </w:rPr>
      </w:pPr>
      <w:r>
        <w:rPr>
          <w:rFonts w:cs="Times New Roman" w:asciiTheme="minorEastAsia" w:hAnsiTheme="minorEastAsia" w:eastAsiaTheme="minorEastAsia"/>
          <w:sz w:val="24"/>
          <w:szCs w:val="24"/>
          <w:highlight w:val="none"/>
        </w:rPr>
        <w:t>分项价格：</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5"/>
        <w:gridCol w:w="4316"/>
        <w:gridCol w:w="12"/>
        <w:gridCol w:w="3225"/>
        <w:gridCol w:w="14"/>
      </w:tblGrid>
      <w:tr w14:paraId="6B829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1" w:type="pct"/>
            <w:vAlign w:val="center"/>
          </w:tcPr>
          <w:p w14:paraId="4954FF24">
            <w:pPr>
              <w:jc w:val="center"/>
              <w:rPr>
                <w:rFonts w:cs="Times New Roman" w:asciiTheme="minorEastAsia" w:hAnsiTheme="minorEastAsia" w:eastAsiaTheme="minorEastAsia"/>
                <w:sz w:val="24"/>
                <w:szCs w:val="24"/>
                <w:highlight w:val="none"/>
                <w:lang w:val="zh-CN"/>
              </w:rPr>
            </w:pPr>
            <w:r>
              <w:rPr>
                <w:rFonts w:cs="Times New Roman" w:asciiTheme="minorEastAsia" w:hAnsiTheme="minorEastAsia" w:eastAsiaTheme="minorEastAsia"/>
                <w:sz w:val="24"/>
                <w:szCs w:val="24"/>
                <w:highlight w:val="none"/>
                <w:lang w:val="zh-CN"/>
              </w:rPr>
              <w:t>序号</w:t>
            </w:r>
          </w:p>
        </w:tc>
        <w:tc>
          <w:tcPr>
            <w:tcW w:w="2532" w:type="pct"/>
            <w:vAlign w:val="center"/>
          </w:tcPr>
          <w:p w14:paraId="00616FCA">
            <w:pPr>
              <w:ind w:firstLine="200"/>
              <w:jc w:val="center"/>
              <w:rPr>
                <w:rFonts w:cs="Times New Roman" w:asciiTheme="minorEastAsia" w:hAnsiTheme="minorEastAsia" w:eastAsiaTheme="minorEastAsia"/>
                <w:sz w:val="24"/>
                <w:szCs w:val="24"/>
                <w:highlight w:val="none"/>
              </w:rPr>
            </w:pPr>
            <w:r>
              <w:rPr>
                <w:rFonts w:hint="eastAsia" w:cs="Times New Roman" w:asciiTheme="minorEastAsia" w:hAnsiTheme="minorEastAsia" w:eastAsiaTheme="minorEastAsia"/>
                <w:sz w:val="24"/>
                <w:szCs w:val="24"/>
                <w:highlight w:val="none"/>
              </w:rPr>
              <w:t>分项名称</w:t>
            </w:r>
          </w:p>
        </w:tc>
        <w:tc>
          <w:tcPr>
            <w:tcW w:w="1899" w:type="pct"/>
            <w:gridSpan w:val="2"/>
            <w:vAlign w:val="center"/>
          </w:tcPr>
          <w:p w14:paraId="45D68B3A">
            <w:pPr>
              <w:jc w:val="center"/>
              <w:rPr>
                <w:rFonts w:cs="Times New Roman" w:asciiTheme="minorEastAsia" w:hAnsiTheme="minorEastAsia" w:eastAsiaTheme="minorEastAsia"/>
                <w:sz w:val="24"/>
                <w:szCs w:val="24"/>
                <w:highlight w:val="none"/>
              </w:rPr>
            </w:pPr>
            <w:r>
              <w:rPr>
                <w:rFonts w:cs="Times New Roman" w:asciiTheme="minorEastAsia" w:hAnsiTheme="minorEastAsia" w:eastAsiaTheme="minorEastAsia"/>
                <w:sz w:val="24"/>
                <w:szCs w:val="24"/>
                <w:highlight w:val="none"/>
              </w:rPr>
              <w:t>分项价格</w:t>
            </w:r>
          </w:p>
        </w:tc>
      </w:tr>
      <w:tr w14:paraId="5FB89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1" w:type="pct"/>
          </w:tcPr>
          <w:p w14:paraId="37F8868F">
            <w:pPr>
              <w:jc w:val="center"/>
              <w:rPr>
                <w:rFonts w:cs="Times New Roman" w:asciiTheme="minorEastAsia" w:hAnsiTheme="minorEastAsia" w:eastAsiaTheme="minorEastAsia"/>
                <w:sz w:val="24"/>
                <w:szCs w:val="24"/>
                <w:highlight w:val="none"/>
                <w:lang w:val="zh-CN"/>
              </w:rPr>
            </w:pPr>
            <w:r>
              <w:rPr>
                <w:rFonts w:hint="eastAsia" w:cs="Times New Roman" w:asciiTheme="minorEastAsia" w:hAnsiTheme="minorEastAsia" w:eastAsiaTheme="minorEastAsia"/>
                <w:sz w:val="24"/>
                <w:szCs w:val="24"/>
                <w:highlight w:val="none"/>
                <w:lang w:val="zh-CN"/>
              </w:rPr>
              <w:t>1</w:t>
            </w:r>
          </w:p>
        </w:tc>
        <w:tc>
          <w:tcPr>
            <w:tcW w:w="2532" w:type="pct"/>
            <w:vAlign w:val="center"/>
          </w:tcPr>
          <w:p w14:paraId="2472B74D">
            <w:pPr>
              <w:ind w:firstLine="200"/>
              <w:jc w:val="center"/>
              <w:rPr>
                <w:rFonts w:cs="Times New Roman" w:asciiTheme="minorEastAsia" w:hAnsiTheme="minorEastAsia" w:eastAsiaTheme="minorEastAsia"/>
                <w:sz w:val="24"/>
                <w:szCs w:val="24"/>
                <w:highlight w:val="none"/>
              </w:rPr>
            </w:pPr>
          </w:p>
        </w:tc>
        <w:tc>
          <w:tcPr>
            <w:tcW w:w="1899" w:type="pct"/>
            <w:gridSpan w:val="2"/>
            <w:vAlign w:val="center"/>
          </w:tcPr>
          <w:p w14:paraId="6C223CBB">
            <w:pPr>
              <w:ind w:firstLine="200"/>
              <w:jc w:val="center"/>
              <w:rPr>
                <w:rFonts w:cs="Times New Roman" w:asciiTheme="minorEastAsia" w:hAnsiTheme="minorEastAsia" w:eastAsiaTheme="minorEastAsia"/>
                <w:sz w:val="24"/>
                <w:szCs w:val="24"/>
                <w:highlight w:val="none"/>
              </w:rPr>
            </w:pPr>
          </w:p>
        </w:tc>
      </w:tr>
      <w:tr w14:paraId="5AB72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1" w:type="pct"/>
          </w:tcPr>
          <w:p w14:paraId="664326E5">
            <w:pPr>
              <w:jc w:val="center"/>
              <w:rPr>
                <w:rFonts w:cs="Times New Roman" w:asciiTheme="minorEastAsia" w:hAnsiTheme="minorEastAsia" w:eastAsiaTheme="minorEastAsia"/>
                <w:sz w:val="24"/>
                <w:szCs w:val="24"/>
                <w:highlight w:val="none"/>
                <w:lang w:val="zh-CN"/>
              </w:rPr>
            </w:pPr>
            <w:r>
              <w:rPr>
                <w:rFonts w:hint="eastAsia" w:cs="Times New Roman" w:asciiTheme="minorEastAsia" w:hAnsiTheme="minorEastAsia" w:eastAsiaTheme="minorEastAsia"/>
                <w:sz w:val="24"/>
                <w:szCs w:val="24"/>
                <w:highlight w:val="none"/>
                <w:lang w:val="zh-CN"/>
              </w:rPr>
              <w:t>2</w:t>
            </w:r>
          </w:p>
        </w:tc>
        <w:tc>
          <w:tcPr>
            <w:tcW w:w="2532" w:type="pct"/>
            <w:vAlign w:val="center"/>
          </w:tcPr>
          <w:p w14:paraId="7069E126">
            <w:pPr>
              <w:ind w:firstLine="200"/>
              <w:jc w:val="center"/>
              <w:rPr>
                <w:rFonts w:cs="Times New Roman" w:asciiTheme="minorEastAsia" w:hAnsiTheme="minorEastAsia" w:eastAsiaTheme="minorEastAsia"/>
                <w:sz w:val="24"/>
                <w:szCs w:val="24"/>
                <w:highlight w:val="none"/>
              </w:rPr>
            </w:pPr>
          </w:p>
        </w:tc>
        <w:tc>
          <w:tcPr>
            <w:tcW w:w="1899" w:type="pct"/>
            <w:gridSpan w:val="2"/>
            <w:vAlign w:val="center"/>
          </w:tcPr>
          <w:p w14:paraId="58EAA41D">
            <w:pPr>
              <w:ind w:firstLine="200"/>
              <w:jc w:val="center"/>
              <w:rPr>
                <w:rFonts w:cs="Times New Roman" w:asciiTheme="minorEastAsia" w:hAnsiTheme="minorEastAsia" w:eastAsiaTheme="minorEastAsia"/>
                <w:sz w:val="24"/>
                <w:szCs w:val="24"/>
                <w:highlight w:val="none"/>
              </w:rPr>
            </w:pPr>
          </w:p>
        </w:tc>
      </w:tr>
      <w:tr w14:paraId="05541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1" w:type="pct"/>
          </w:tcPr>
          <w:p w14:paraId="5A56BAFE">
            <w:pPr>
              <w:jc w:val="center"/>
              <w:rPr>
                <w:rFonts w:cs="Times New Roman" w:asciiTheme="minorEastAsia" w:hAnsiTheme="minorEastAsia" w:eastAsiaTheme="minorEastAsia"/>
                <w:sz w:val="24"/>
                <w:szCs w:val="24"/>
                <w:highlight w:val="none"/>
                <w:lang w:val="zh-CN"/>
              </w:rPr>
            </w:pPr>
            <w:r>
              <w:rPr>
                <w:rFonts w:cs="Times New Roman" w:asciiTheme="minorEastAsia" w:hAnsiTheme="minorEastAsia" w:eastAsiaTheme="minorEastAsia"/>
                <w:sz w:val="24"/>
                <w:szCs w:val="24"/>
                <w:highlight w:val="none"/>
                <w:lang w:val="zh-CN"/>
              </w:rPr>
              <w:t>3</w:t>
            </w:r>
          </w:p>
        </w:tc>
        <w:tc>
          <w:tcPr>
            <w:tcW w:w="2532" w:type="pct"/>
            <w:vAlign w:val="center"/>
          </w:tcPr>
          <w:p w14:paraId="59CFB9C2">
            <w:pPr>
              <w:ind w:firstLine="200"/>
              <w:jc w:val="center"/>
              <w:rPr>
                <w:rFonts w:cs="Times New Roman" w:asciiTheme="minorEastAsia" w:hAnsiTheme="minorEastAsia" w:eastAsiaTheme="minorEastAsia"/>
                <w:sz w:val="24"/>
                <w:szCs w:val="24"/>
                <w:highlight w:val="none"/>
              </w:rPr>
            </w:pPr>
          </w:p>
        </w:tc>
        <w:tc>
          <w:tcPr>
            <w:tcW w:w="1899" w:type="pct"/>
            <w:gridSpan w:val="2"/>
            <w:vAlign w:val="center"/>
          </w:tcPr>
          <w:p w14:paraId="0087C447">
            <w:pPr>
              <w:ind w:firstLine="200"/>
              <w:jc w:val="center"/>
              <w:rPr>
                <w:rFonts w:cs="Times New Roman" w:asciiTheme="minorEastAsia" w:hAnsiTheme="minorEastAsia" w:eastAsiaTheme="minorEastAsia"/>
                <w:sz w:val="24"/>
                <w:szCs w:val="24"/>
                <w:highlight w:val="none"/>
              </w:rPr>
            </w:pPr>
          </w:p>
        </w:tc>
      </w:tr>
      <w:tr w14:paraId="3A9ED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1" w:type="pct"/>
          </w:tcPr>
          <w:p w14:paraId="75DF59E0">
            <w:pPr>
              <w:jc w:val="center"/>
              <w:rPr>
                <w:rFonts w:cs="Times New Roman" w:asciiTheme="minorEastAsia" w:hAnsiTheme="minorEastAsia" w:eastAsiaTheme="minorEastAsia"/>
                <w:sz w:val="24"/>
                <w:szCs w:val="24"/>
                <w:highlight w:val="none"/>
                <w:lang w:val="zh-CN"/>
              </w:rPr>
            </w:pPr>
            <w:r>
              <w:rPr>
                <w:rFonts w:hint="eastAsia" w:cs="Times New Roman" w:asciiTheme="minorEastAsia" w:hAnsiTheme="minorEastAsia" w:eastAsiaTheme="minorEastAsia"/>
                <w:sz w:val="24"/>
                <w:szCs w:val="24"/>
                <w:highlight w:val="none"/>
                <w:lang w:val="zh-CN"/>
              </w:rPr>
              <w:t>……</w:t>
            </w:r>
          </w:p>
        </w:tc>
        <w:tc>
          <w:tcPr>
            <w:tcW w:w="2532" w:type="pct"/>
            <w:vAlign w:val="center"/>
          </w:tcPr>
          <w:p w14:paraId="149796E1">
            <w:pPr>
              <w:ind w:firstLine="200"/>
              <w:jc w:val="center"/>
              <w:rPr>
                <w:rFonts w:cs="Times New Roman" w:asciiTheme="minorEastAsia" w:hAnsiTheme="minorEastAsia" w:eastAsiaTheme="minorEastAsia"/>
                <w:sz w:val="24"/>
                <w:szCs w:val="24"/>
                <w:highlight w:val="none"/>
              </w:rPr>
            </w:pPr>
          </w:p>
        </w:tc>
        <w:tc>
          <w:tcPr>
            <w:tcW w:w="1899" w:type="pct"/>
            <w:gridSpan w:val="2"/>
            <w:vAlign w:val="center"/>
          </w:tcPr>
          <w:p w14:paraId="4A29873D">
            <w:pPr>
              <w:ind w:firstLine="200"/>
              <w:jc w:val="center"/>
              <w:rPr>
                <w:rFonts w:cs="Times New Roman" w:asciiTheme="minorEastAsia" w:hAnsiTheme="minorEastAsia" w:eastAsiaTheme="minorEastAsia"/>
                <w:sz w:val="24"/>
                <w:szCs w:val="24"/>
                <w:highlight w:val="none"/>
              </w:rPr>
            </w:pPr>
          </w:p>
        </w:tc>
      </w:tr>
      <w:tr w14:paraId="1F2D8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0" w:type="pct"/>
            <w:gridSpan w:val="3"/>
            <w:vAlign w:val="center"/>
          </w:tcPr>
          <w:p w14:paraId="307753CC">
            <w:pPr>
              <w:ind w:firstLine="200"/>
              <w:jc w:val="center"/>
              <w:rPr>
                <w:rFonts w:cs="Times New Roman" w:asciiTheme="minorEastAsia" w:hAnsiTheme="minorEastAsia" w:eastAsiaTheme="minorEastAsia"/>
                <w:sz w:val="24"/>
                <w:szCs w:val="24"/>
                <w:highlight w:val="none"/>
              </w:rPr>
            </w:pPr>
            <w:r>
              <w:rPr>
                <w:rFonts w:hint="eastAsia" w:cs="Times New Roman" w:asciiTheme="minorEastAsia" w:hAnsiTheme="minorEastAsia" w:eastAsiaTheme="minorEastAsia"/>
                <w:sz w:val="24"/>
                <w:szCs w:val="24"/>
                <w:highlight w:val="none"/>
              </w:rPr>
              <w:t>总价</w:t>
            </w:r>
          </w:p>
        </w:tc>
        <w:tc>
          <w:tcPr>
            <w:tcW w:w="1899" w:type="pct"/>
            <w:gridSpan w:val="2"/>
            <w:vAlign w:val="center"/>
          </w:tcPr>
          <w:p w14:paraId="06619A55">
            <w:pPr>
              <w:ind w:firstLine="200"/>
              <w:jc w:val="center"/>
              <w:rPr>
                <w:rFonts w:cs="Times New Roman" w:asciiTheme="minorEastAsia" w:hAnsiTheme="minorEastAsia" w:eastAsiaTheme="minorEastAsia"/>
                <w:sz w:val="24"/>
                <w:szCs w:val="24"/>
                <w:highlight w:val="none"/>
              </w:rPr>
            </w:pPr>
          </w:p>
        </w:tc>
      </w:tr>
      <w:tr w14:paraId="6F320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000" w:type="pct"/>
            <w:gridSpan w:val="5"/>
            <w:vAlign w:val="center"/>
          </w:tcPr>
          <w:p w14:paraId="3A74AEBE">
            <w:pPr>
              <w:jc w:val="both"/>
              <w:rPr>
                <w:rFonts w:cs="Times New Roman" w:asciiTheme="minorEastAsia" w:hAnsiTheme="minorEastAsia" w:eastAsiaTheme="minorEastAsia"/>
                <w:sz w:val="24"/>
                <w:szCs w:val="24"/>
                <w:highlight w:val="none"/>
              </w:rPr>
            </w:pPr>
            <w:bookmarkStart w:id="58" w:name="_Toc1814"/>
            <w:bookmarkStart w:id="59" w:name="_Toc22618"/>
            <w:bookmarkStart w:id="60" w:name="_Toc10340"/>
            <w:r>
              <w:rPr>
                <w:rFonts w:hint="eastAsia" w:cs="Times New Roman" w:asciiTheme="minorEastAsia" w:hAnsiTheme="minorEastAsia" w:eastAsiaTheme="minorEastAsia"/>
                <w:sz w:val="24"/>
                <w:szCs w:val="24"/>
                <w:highlight w:val="none"/>
              </w:rPr>
              <w:t>注：上述产品报价含产品生产、运输</w:t>
            </w:r>
            <w:r>
              <w:rPr>
                <w:rFonts w:hint="eastAsia" w:cs="Times New Roman" w:asciiTheme="minorEastAsia" w:hAnsiTheme="minorEastAsia" w:eastAsiaTheme="minorEastAsia"/>
                <w:sz w:val="24"/>
                <w:szCs w:val="24"/>
                <w:highlight w:val="none"/>
                <w:lang w:eastAsia="zh-CN"/>
              </w:rPr>
              <w:t>〈</w:t>
            </w:r>
            <w:r>
              <w:rPr>
                <w:rFonts w:hint="eastAsia" w:cs="Times New Roman" w:asciiTheme="minorEastAsia" w:hAnsiTheme="minorEastAsia" w:eastAsiaTheme="minorEastAsia"/>
                <w:sz w:val="24"/>
                <w:szCs w:val="24"/>
                <w:highlight w:val="none"/>
              </w:rPr>
              <w:t>送达至买方指定地点并下货</w:t>
            </w:r>
            <w:r>
              <w:rPr>
                <w:rFonts w:hint="eastAsia" w:cs="Times New Roman" w:asciiTheme="minorEastAsia" w:hAnsiTheme="minorEastAsia" w:eastAsiaTheme="minorEastAsia"/>
                <w:sz w:val="24"/>
                <w:szCs w:val="24"/>
                <w:highlight w:val="none"/>
                <w:lang w:eastAsia="zh-CN"/>
              </w:rPr>
              <w:t>&gt;</w:t>
            </w:r>
            <w:r>
              <w:rPr>
                <w:rFonts w:hint="eastAsia" w:cs="Times New Roman" w:asciiTheme="minorEastAsia" w:hAnsiTheme="minorEastAsia" w:eastAsiaTheme="minorEastAsia"/>
                <w:sz w:val="24"/>
                <w:szCs w:val="24"/>
                <w:highlight w:val="none"/>
              </w:rPr>
              <w:t>安装、调试、检验及售后服务、税金、劳保基金等</w:t>
            </w:r>
            <w:r>
              <w:rPr>
                <w:rFonts w:hint="eastAsia" w:cs="Times New Roman" w:asciiTheme="minorEastAsia" w:hAnsiTheme="minorEastAsia" w:eastAsiaTheme="minorEastAsia"/>
                <w:sz w:val="24"/>
                <w:szCs w:val="24"/>
                <w:highlight w:val="none"/>
                <w:lang w:eastAsia="zh-CN"/>
              </w:rPr>
              <w:t>全部</w:t>
            </w:r>
            <w:r>
              <w:rPr>
                <w:rFonts w:hint="eastAsia" w:cs="Times New Roman" w:asciiTheme="minorEastAsia" w:hAnsiTheme="minorEastAsia" w:eastAsiaTheme="minorEastAsia"/>
                <w:sz w:val="24"/>
                <w:szCs w:val="24"/>
                <w:highlight w:val="none"/>
              </w:rPr>
              <w:t>费用。</w:t>
            </w:r>
          </w:p>
        </w:tc>
      </w:tr>
    </w:tbl>
    <w:p w14:paraId="028F7A61">
      <w:pPr>
        <w:spacing w:line="360" w:lineRule="auto"/>
        <w:ind w:firstLine="437"/>
        <w:outlineLvl w:val="2"/>
        <w:rPr>
          <w:rFonts w:cs="Times New Roman" w:asciiTheme="minorEastAsia" w:hAnsiTheme="minorEastAsia" w:eastAsiaTheme="minorEastAsia"/>
          <w:b/>
          <w:bCs/>
          <w:sz w:val="24"/>
          <w:szCs w:val="24"/>
          <w:highlight w:val="none"/>
          <w:lang w:val="zh-CN"/>
        </w:rPr>
      </w:pPr>
      <w:r>
        <w:rPr>
          <w:rFonts w:hint="eastAsia" w:cs="Times New Roman" w:asciiTheme="minorEastAsia" w:hAnsiTheme="minorEastAsia" w:eastAsiaTheme="minorEastAsia"/>
          <w:b/>
          <w:bCs/>
          <w:sz w:val="24"/>
          <w:szCs w:val="24"/>
          <w:highlight w:val="none"/>
          <w:lang w:val="zh-CN"/>
        </w:rPr>
        <w:t>1.</w:t>
      </w:r>
      <w:r>
        <w:rPr>
          <w:rFonts w:cs="Times New Roman" w:asciiTheme="minorEastAsia" w:hAnsiTheme="minorEastAsia" w:eastAsiaTheme="minorEastAsia"/>
          <w:b/>
          <w:bCs/>
          <w:sz w:val="24"/>
          <w:szCs w:val="24"/>
          <w:highlight w:val="none"/>
          <w:lang w:val="zh-CN"/>
        </w:rPr>
        <w:t>4 付款方式和发票开具方式</w:t>
      </w:r>
      <w:bookmarkEnd w:id="58"/>
      <w:bookmarkEnd w:id="59"/>
      <w:bookmarkEnd w:id="60"/>
    </w:p>
    <w:p w14:paraId="2CD05DD2">
      <w:pPr>
        <w:spacing w:line="360" w:lineRule="auto"/>
        <w:ind w:firstLine="435"/>
        <w:rPr>
          <w:rFonts w:cs="Times New Roman" w:asciiTheme="minorEastAsia" w:hAnsiTheme="minorEastAsia" w:eastAsiaTheme="minorEastAsia"/>
          <w:sz w:val="24"/>
          <w:szCs w:val="24"/>
          <w:highlight w:val="none"/>
        </w:rPr>
      </w:pPr>
      <w:r>
        <w:rPr>
          <w:rFonts w:hint="eastAsia" w:cs="Times New Roman" w:asciiTheme="minorEastAsia" w:hAnsiTheme="minorEastAsia" w:eastAsiaTheme="minorEastAsia"/>
          <w:sz w:val="24"/>
          <w:szCs w:val="24"/>
          <w:highlight w:val="none"/>
        </w:rPr>
        <w:t>1.4.1</w:t>
      </w:r>
      <w:r>
        <w:rPr>
          <w:rFonts w:cs="Times New Roman" w:asciiTheme="minorEastAsia" w:hAnsiTheme="minorEastAsia" w:eastAsiaTheme="minorEastAsia"/>
          <w:sz w:val="24"/>
          <w:szCs w:val="24"/>
          <w:highlight w:val="none"/>
        </w:rPr>
        <w:t>付款方式：</w:t>
      </w:r>
      <w:r>
        <w:rPr>
          <w:rFonts w:hint="eastAsia" w:cs="Times New Roman" w:asciiTheme="minorEastAsia" w:hAnsiTheme="minorEastAsia" w:eastAsiaTheme="minorEastAsia"/>
          <w:sz w:val="24"/>
          <w:szCs w:val="24"/>
          <w:highlight w:val="none"/>
          <w:u w:val="single"/>
        </w:rPr>
        <w:t xml:space="preserve">                                                </w:t>
      </w:r>
      <w:r>
        <w:rPr>
          <w:rFonts w:hint="eastAsia" w:cs="Times New Roman" w:asciiTheme="minorEastAsia" w:hAnsiTheme="minorEastAsia" w:eastAsiaTheme="minorEastAsia"/>
          <w:sz w:val="24"/>
          <w:szCs w:val="24"/>
          <w:highlight w:val="none"/>
        </w:rPr>
        <w:t>；</w:t>
      </w:r>
    </w:p>
    <w:p w14:paraId="35A225B8">
      <w:pPr>
        <w:spacing w:line="360" w:lineRule="auto"/>
        <w:ind w:firstLine="435"/>
        <w:rPr>
          <w:rFonts w:cs="Times New Roman" w:asciiTheme="minorEastAsia" w:hAnsiTheme="minorEastAsia" w:eastAsiaTheme="minorEastAsia"/>
          <w:sz w:val="24"/>
          <w:szCs w:val="24"/>
          <w:highlight w:val="none"/>
        </w:rPr>
      </w:pPr>
      <w:r>
        <w:rPr>
          <w:rFonts w:hint="eastAsia" w:cs="Times New Roman" w:asciiTheme="minorEastAsia" w:hAnsiTheme="minorEastAsia" w:eastAsiaTheme="minorEastAsia"/>
          <w:sz w:val="24"/>
          <w:szCs w:val="24"/>
          <w:highlight w:val="none"/>
        </w:rPr>
        <w:t>1.4.2发票开具方式：</w:t>
      </w:r>
      <w:r>
        <w:rPr>
          <w:rFonts w:hint="eastAsia" w:cs="Times New Roman" w:asciiTheme="minorEastAsia" w:hAnsiTheme="minorEastAsia" w:eastAsiaTheme="minorEastAsia"/>
          <w:sz w:val="24"/>
          <w:szCs w:val="24"/>
          <w:highlight w:val="none"/>
          <w:u w:val="single"/>
        </w:rPr>
        <w:t xml:space="preserve">                                            </w:t>
      </w:r>
      <w:r>
        <w:rPr>
          <w:rFonts w:hint="eastAsia" w:cs="Times New Roman" w:asciiTheme="minorEastAsia" w:hAnsiTheme="minorEastAsia" w:eastAsiaTheme="minorEastAsia"/>
          <w:sz w:val="24"/>
          <w:szCs w:val="24"/>
          <w:highlight w:val="none"/>
        </w:rPr>
        <w:t>。</w:t>
      </w:r>
    </w:p>
    <w:p w14:paraId="54ED971E">
      <w:pPr>
        <w:spacing w:line="360" w:lineRule="auto"/>
        <w:ind w:firstLine="437"/>
        <w:outlineLvl w:val="2"/>
        <w:rPr>
          <w:rFonts w:cs="Times New Roman" w:asciiTheme="minorEastAsia" w:hAnsiTheme="minorEastAsia" w:eastAsiaTheme="minorEastAsia"/>
          <w:b/>
          <w:bCs/>
          <w:sz w:val="24"/>
          <w:szCs w:val="24"/>
          <w:highlight w:val="none"/>
          <w:lang w:val="zh-CN"/>
        </w:rPr>
      </w:pPr>
      <w:bookmarkStart w:id="61" w:name="_Toc2846"/>
      <w:bookmarkStart w:id="62" w:name="_Toc32071"/>
      <w:bookmarkStart w:id="63" w:name="_Toc19304"/>
      <w:r>
        <w:rPr>
          <w:rFonts w:hint="eastAsia" w:cs="Times New Roman" w:asciiTheme="minorEastAsia" w:hAnsiTheme="minorEastAsia" w:eastAsiaTheme="minorEastAsia"/>
          <w:b/>
          <w:bCs/>
          <w:sz w:val="24"/>
          <w:szCs w:val="24"/>
          <w:highlight w:val="none"/>
          <w:lang w:val="zh-CN"/>
        </w:rPr>
        <w:t>1.</w:t>
      </w:r>
      <w:r>
        <w:rPr>
          <w:rFonts w:cs="Times New Roman" w:asciiTheme="minorEastAsia" w:hAnsiTheme="minorEastAsia" w:eastAsiaTheme="minorEastAsia"/>
          <w:b/>
          <w:bCs/>
          <w:sz w:val="24"/>
          <w:szCs w:val="24"/>
          <w:highlight w:val="none"/>
          <w:lang w:val="zh-CN"/>
        </w:rPr>
        <w:t>5 货物交付期限</w:t>
      </w:r>
      <w:r>
        <w:rPr>
          <w:rFonts w:hint="eastAsia" w:cs="Times New Roman" w:asciiTheme="minorEastAsia" w:hAnsiTheme="minorEastAsia" w:eastAsiaTheme="minorEastAsia"/>
          <w:b/>
          <w:bCs/>
          <w:sz w:val="24"/>
          <w:szCs w:val="24"/>
          <w:highlight w:val="none"/>
          <w:lang w:val="zh-CN"/>
        </w:rPr>
        <w:t>、地点和方式</w:t>
      </w:r>
      <w:bookmarkEnd w:id="61"/>
      <w:bookmarkEnd w:id="62"/>
      <w:bookmarkEnd w:id="63"/>
    </w:p>
    <w:p w14:paraId="04D76F5F">
      <w:pPr>
        <w:spacing w:line="360" w:lineRule="auto"/>
        <w:ind w:firstLine="435"/>
        <w:rPr>
          <w:rFonts w:cs="Times New Roman" w:asciiTheme="minorEastAsia" w:hAnsiTheme="minorEastAsia" w:eastAsiaTheme="minorEastAsia"/>
          <w:sz w:val="24"/>
          <w:szCs w:val="24"/>
          <w:highlight w:val="none"/>
          <w:u w:val="single"/>
        </w:rPr>
      </w:pPr>
      <w:r>
        <w:rPr>
          <w:rFonts w:hint="eastAsia" w:cs="Times New Roman" w:asciiTheme="minorEastAsia" w:hAnsiTheme="minorEastAsia" w:eastAsiaTheme="minorEastAsia"/>
          <w:sz w:val="24"/>
          <w:szCs w:val="24"/>
          <w:highlight w:val="none"/>
        </w:rPr>
        <w:t>1.5.1交付期限</w:t>
      </w:r>
      <w:r>
        <w:rPr>
          <w:rFonts w:cs="Times New Roman" w:asciiTheme="minorEastAsia" w:hAnsiTheme="minorEastAsia" w:eastAsiaTheme="minorEastAsia"/>
          <w:sz w:val="24"/>
          <w:szCs w:val="24"/>
          <w:highlight w:val="none"/>
        </w:rPr>
        <w:t>：</w:t>
      </w:r>
      <w:r>
        <w:rPr>
          <w:rFonts w:hint="eastAsia" w:cs="Times New Roman" w:asciiTheme="minorEastAsia" w:hAnsiTheme="minorEastAsia" w:eastAsiaTheme="minorEastAsia"/>
          <w:sz w:val="24"/>
          <w:szCs w:val="24"/>
          <w:highlight w:val="none"/>
          <w:u w:val="single"/>
        </w:rPr>
        <w:t xml:space="preserve">                                                </w:t>
      </w:r>
      <w:r>
        <w:rPr>
          <w:rFonts w:hint="eastAsia" w:cs="Times New Roman" w:asciiTheme="minorEastAsia" w:hAnsiTheme="minorEastAsia" w:eastAsiaTheme="minorEastAsia"/>
          <w:sz w:val="24"/>
          <w:szCs w:val="24"/>
          <w:highlight w:val="none"/>
        </w:rPr>
        <w:t>；</w:t>
      </w:r>
    </w:p>
    <w:p w14:paraId="369B6653">
      <w:pPr>
        <w:spacing w:line="360" w:lineRule="auto"/>
        <w:ind w:firstLine="435"/>
        <w:rPr>
          <w:rFonts w:cs="Times New Roman" w:asciiTheme="minorEastAsia" w:hAnsiTheme="minorEastAsia" w:eastAsiaTheme="minorEastAsia"/>
          <w:sz w:val="24"/>
          <w:szCs w:val="24"/>
          <w:highlight w:val="none"/>
        </w:rPr>
      </w:pPr>
      <w:r>
        <w:rPr>
          <w:rFonts w:hint="eastAsia" w:cs="Times New Roman" w:asciiTheme="minorEastAsia" w:hAnsiTheme="minorEastAsia" w:eastAsiaTheme="minorEastAsia"/>
          <w:sz w:val="24"/>
          <w:szCs w:val="24"/>
          <w:highlight w:val="none"/>
        </w:rPr>
        <w:t>1.5.2交付地点</w:t>
      </w:r>
      <w:r>
        <w:rPr>
          <w:rFonts w:cs="Times New Roman" w:asciiTheme="minorEastAsia" w:hAnsiTheme="minorEastAsia" w:eastAsiaTheme="minorEastAsia"/>
          <w:sz w:val="24"/>
          <w:szCs w:val="24"/>
          <w:highlight w:val="none"/>
        </w:rPr>
        <w:t>：</w:t>
      </w:r>
      <w:r>
        <w:rPr>
          <w:rFonts w:hint="eastAsia" w:cs="Times New Roman" w:asciiTheme="minorEastAsia" w:hAnsiTheme="minorEastAsia" w:eastAsiaTheme="minorEastAsia"/>
          <w:sz w:val="24"/>
          <w:szCs w:val="24"/>
          <w:highlight w:val="none"/>
          <w:u w:val="single"/>
        </w:rPr>
        <w:t xml:space="preserve">                                                </w:t>
      </w:r>
      <w:r>
        <w:rPr>
          <w:rFonts w:hint="eastAsia" w:cs="Times New Roman" w:asciiTheme="minorEastAsia" w:hAnsiTheme="minorEastAsia" w:eastAsiaTheme="minorEastAsia"/>
          <w:sz w:val="24"/>
          <w:szCs w:val="24"/>
          <w:highlight w:val="none"/>
        </w:rPr>
        <w:t>；</w:t>
      </w:r>
    </w:p>
    <w:p w14:paraId="46516A46">
      <w:pPr>
        <w:spacing w:line="360" w:lineRule="auto"/>
        <w:ind w:firstLine="435"/>
        <w:rPr>
          <w:rFonts w:cs="Times New Roman" w:asciiTheme="minorEastAsia" w:hAnsiTheme="minorEastAsia" w:eastAsiaTheme="minorEastAsia"/>
          <w:sz w:val="24"/>
          <w:szCs w:val="24"/>
          <w:highlight w:val="none"/>
        </w:rPr>
      </w:pPr>
      <w:r>
        <w:rPr>
          <w:rFonts w:hint="eastAsia" w:cs="Times New Roman" w:asciiTheme="minorEastAsia" w:hAnsiTheme="minorEastAsia" w:eastAsiaTheme="minorEastAsia"/>
          <w:sz w:val="24"/>
          <w:szCs w:val="24"/>
          <w:highlight w:val="none"/>
        </w:rPr>
        <w:t>1.5.3交付方式：</w:t>
      </w:r>
      <w:r>
        <w:rPr>
          <w:rFonts w:hint="eastAsia" w:cs="Times New Roman" w:asciiTheme="minorEastAsia" w:hAnsiTheme="minorEastAsia" w:eastAsiaTheme="minorEastAsia"/>
          <w:sz w:val="24"/>
          <w:szCs w:val="24"/>
          <w:highlight w:val="none"/>
          <w:u w:val="single"/>
        </w:rPr>
        <w:t xml:space="preserve">                                                </w:t>
      </w:r>
      <w:r>
        <w:rPr>
          <w:rFonts w:hint="eastAsia" w:cs="Times New Roman" w:asciiTheme="minorEastAsia" w:hAnsiTheme="minorEastAsia" w:eastAsiaTheme="minorEastAsia"/>
          <w:sz w:val="24"/>
          <w:szCs w:val="24"/>
          <w:highlight w:val="none"/>
        </w:rPr>
        <w:t>。</w:t>
      </w:r>
    </w:p>
    <w:p w14:paraId="1500FCC2">
      <w:pPr>
        <w:spacing w:line="360" w:lineRule="auto"/>
        <w:ind w:firstLine="437"/>
        <w:outlineLvl w:val="2"/>
        <w:rPr>
          <w:rFonts w:cs="Times New Roman" w:asciiTheme="minorEastAsia" w:hAnsiTheme="minorEastAsia" w:eastAsiaTheme="minorEastAsia"/>
          <w:b/>
          <w:bCs/>
          <w:sz w:val="24"/>
          <w:szCs w:val="24"/>
          <w:highlight w:val="none"/>
          <w:lang w:val="zh-CN"/>
        </w:rPr>
      </w:pPr>
      <w:bookmarkStart w:id="64" w:name="_Toc21423"/>
      <w:bookmarkStart w:id="65" w:name="_Toc27250"/>
      <w:bookmarkStart w:id="66" w:name="_Toc19554"/>
      <w:r>
        <w:rPr>
          <w:rFonts w:hint="eastAsia" w:cs="Times New Roman" w:asciiTheme="minorEastAsia" w:hAnsiTheme="minorEastAsia" w:eastAsiaTheme="minorEastAsia"/>
          <w:b/>
          <w:bCs/>
          <w:sz w:val="24"/>
          <w:szCs w:val="24"/>
          <w:highlight w:val="none"/>
          <w:lang w:val="zh-CN"/>
        </w:rPr>
        <w:t>1.6 违约责任</w:t>
      </w:r>
      <w:bookmarkEnd w:id="64"/>
      <w:bookmarkEnd w:id="65"/>
      <w:bookmarkEnd w:id="66"/>
    </w:p>
    <w:p w14:paraId="194BD57A">
      <w:pPr>
        <w:spacing w:line="360" w:lineRule="auto"/>
        <w:ind w:firstLine="435"/>
        <w:rPr>
          <w:rFonts w:cs="Times New Roman" w:asciiTheme="minorEastAsia" w:hAnsiTheme="minorEastAsia" w:eastAsiaTheme="minorEastAsia"/>
          <w:sz w:val="24"/>
          <w:szCs w:val="24"/>
          <w:highlight w:val="none"/>
        </w:rPr>
      </w:pPr>
      <w:r>
        <w:rPr>
          <w:rFonts w:hint="eastAsia" w:cs="Times New Roman" w:asciiTheme="minorEastAsia" w:hAnsiTheme="minorEastAsia" w:eastAsiaTheme="minorEastAsia"/>
          <w:sz w:val="24"/>
          <w:szCs w:val="24"/>
          <w:highlight w:val="none"/>
        </w:rPr>
        <w:t>1.6.1</w:t>
      </w:r>
      <w:r>
        <w:rPr>
          <w:rFonts w:cs="Times New Roman" w:asciiTheme="minorEastAsia" w:hAnsiTheme="minorEastAsia" w:eastAsiaTheme="minorEastAsia"/>
          <w:sz w:val="24"/>
          <w:szCs w:val="24"/>
          <w:highlight w:val="none"/>
        </w:rPr>
        <w:t>除不可抗力外，如果乙方没有按照本合同约定的期限</w:t>
      </w:r>
      <w:r>
        <w:rPr>
          <w:rFonts w:hint="eastAsia" w:cs="Times New Roman" w:asciiTheme="minorEastAsia" w:hAnsiTheme="minorEastAsia" w:eastAsiaTheme="minorEastAsia"/>
          <w:sz w:val="24"/>
          <w:szCs w:val="24"/>
          <w:highlight w:val="none"/>
        </w:rPr>
        <w:t>、</w:t>
      </w:r>
      <w:r>
        <w:rPr>
          <w:rFonts w:cs="Times New Roman" w:asciiTheme="minorEastAsia" w:hAnsiTheme="minorEastAsia" w:eastAsiaTheme="minorEastAsia"/>
          <w:sz w:val="24"/>
          <w:szCs w:val="24"/>
          <w:highlight w:val="none"/>
        </w:rPr>
        <w:t>地点和方式交付货物，那么甲方可要求乙方支付违约金</w:t>
      </w:r>
      <w:r>
        <w:rPr>
          <w:rFonts w:hint="eastAsia" w:cs="Times New Roman" w:asciiTheme="minorEastAsia" w:hAnsiTheme="minorEastAsia" w:eastAsiaTheme="minorEastAsia"/>
          <w:sz w:val="24"/>
          <w:szCs w:val="24"/>
          <w:highlight w:val="none"/>
        </w:rPr>
        <w:t>，</w:t>
      </w:r>
      <w:r>
        <w:rPr>
          <w:rFonts w:cs="Times New Roman" w:asciiTheme="minorEastAsia" w:hAnsiTheme="minorEastAsia" w:eastAsiaTheme="minorEastAsia"/>
          <w:sz w:val="24"/>
          <w:szCs w:val="24"/>
          <w:highlight w:val="none"/>
        </w:rPr>
        <w:t>违约金按每迟延交付货物一日的应交付而未交付货物价格的</w:t>
      </w:r>
      <w:r>
        <w:rPr>
          <w:rFonts w:hint="eastAsia" w:cs="Times New Roman" w:asciiTheme="minorEastAsia" w:hAnsiTheme="minorEastAsia" w:eastAsiaTheme="minorEastAsia"/>
          <w:sz w:val="24"/>
          <w:szCs w:val="24"/>
          <w:highlight w:val="none"/>
          <w:u w:val="single"/>
          <w:lang w:val="en-US" w:eastAsia="zh-CN"/>
        </w:rPr>
        <w:t>0.1</w:t>
      </w:r>
      <w:r>
        <w:rPr>
          <w:rFonts w:cs="Times New Roman" w:asciiTheme="minorEastAsia" w:hAnsiTheme="minorEastAsia" w:eastAsiaTheme="minorEastAsia"/>
          <w:sz w:val="24"/>
          <w:szCs w:val="24"/>
          <w:highlight w:val="none"/>
        </w:rPr>
        <w:t>%计算</w:t>
      </w:r>
      <w:r>
        <w:rPr>
          <w:rFonts w:hint="eastAsia" w:cs="Times New Roman" w:asciiTheme="minorEastAsia" w:hAnsiTheme="minorEastAsia" w:eastAsiaTheme="minorEastAsia"/>
          <w:sz w:val="24"/>
          <w:szCs w:val="24"/>
          <w:highlight w:val="none"/>
        </w:rPr>
        <w:t>，</w:t>
      </w:r>
      <w:r>
        <w:rPr>
          <w:rFonts w:cs="Times New Roman" w:asciiTheme="minorEastAsia" w:hAnsiTheme="minorEastAsia" w:eastAsiaTheme="minorEastAsia"/>
          <w:sz w:val="24"/>
          <w:szCs w:val="24"/>
          <w:highlight w:val="none"/>
        </w:rPr>
        <w:t>最高限额为</w:t>
      </w:r>
      <w:r>
        <w:rPr>
          <w:rFonts w:hint="eastAsia" w:cs="Times New Roman" w:asciiTheme="minorEastAsia" w:hAnsiTheme="minorEastAsia" w:eastAsiaTheme="minorEastAsia"/>
          <w:sz w:val="24"/>
          <w:szCs w:val="24"/>
          <w:highlight w:val="none"/>
        </w:rPr>
        <w:t>本</w:t>
      </w:r>
      <w:r>
        <w:rPr>
          <w:rFonts w:cs="Times New Roman" w:asciiTheme="minorEastAsia" w:hAnsiTheme="minorEastAsia" w:eastAsiaTheme="minorEastAsia"/>
          <w:sz w:val="24"/>
          <w:szCs w:val="24"/>
          <w:highlight w:val="none"/>
        </w:rPr>
        <w:t>合同总价的</w:t>
      </w:r>
      <w:r>
        <w:rPr>
          <w:rFonts w:hint="eastAsia" w:cs="Times New Roman" w:asciiTheme="minorEastAsia" w:hAnsiTheme="minorEastAsia" w:eastAsiaTheme="minorEastAsia"/>
          <w:sz w:val="24"/>
          <w:szCs w:val="24"/>
          <w:highlight w:val="none"/>
          <w:u w:val="single"/>
          <w:lang w:val="en-US" w:eastAsia="zh-CN"/>
        </w:rPr>
        <w:t>2.5</w:t>
      </w:r>
      <w:r>
        <w:rPr>
          <w:rFonts w:cs="Times New Roman" w:asciiTheme="minorEastAsia" w:hAnsiTheme="minorEastAsia" w:eastAsiaTheme="minorEastAsia"/>
          <w:sz w:val="24"/>
          <w:szCs w:val="24"/>
          <w:highlight w:val="none"/>
        </w:rPr>
        <w:t>%</w:t>
      </w:r>
      <w:r>
        <w:rPr>
          <w:rFonts w:hint="eastAsia" w:cs="Times New Roman" w:asciiTheme="minorEastAsia" w:hAnsiTheme="minorEastAsia" w:eastAsiaTheme="minorEastAsia"/>
          <w:sz w:val="24"/>
          <w:szCs w:val="24"/>
          <w:highlight w:val="none"/>
        </w:rPr>
        <w:t>；</w:t>
      </w:r>
      <w:r>
        <w:rPr>
          <w:rFonts w:cs="Times New Roman" w:asciiTheme="minorEastAsia" w:hAnsiTheme="minorEastAsia" w:eastAsiaTheme="minorEastAsia"/>
          <w:sz w:val="24"/>
          <w:szCs w:val="24"/>
          <w:highlight w:val="none"/>
        </w:rPr>
        <w:t>迟延交付货物的违约金计算数额达到前述最高限额之日起</w:t>
      </w:r>
      <w:r>
        <w:rPr>
          <w:rFonts w:hint="eastAsia" w:cs="Times New Roman" w:asciiTheme="minorEastAsia" w:hAnsiTheme="minorEastAsia" w:eastAsiaTheme="minorEastAsia"/>
          <w:sz w:val="24"/>
          <w:szCs w:val="24"/>
          <w:highlight w:val="none"/>
        </w:rPr>
        <w:t>，</w:t>
      </w:r>
      <w:r>
        <w:rPr>
          <w:rFonts w:cs="Times New Roman" w:asciiTheme="minorEastAsia" w:hAnsiTheme="minorEastAsia" w:eastAsiaTheme="minorEastAsia"/>
          <w:sz w:val="24"/>
          <w:szCs w:val="24"/>
          <w:highlight w:val="none"/>
        </w:rPr>
        <w:t>甲方有权在要求乙方支付违约金的同时</w:t>
      </w:r>
      <w:r>
        <w:rPr>
          <w:rFonts w:hint="eastAsia" w:cs="Times New Roman" w:asciiTheme="minorEastAsia" w:hAnsiTheme="minorEastAsia" w:eastAsiaTheme="minorEastAsia"/>
          <w:sz w:val="24"/>
          <w:szCs w:val="24"/>
          <w:highlight w:val="none"/>
        </w:rPr>
        <w:t>，书面通知乙方</w:t>
      </w:r>
      <w:r>
        <w:rPr>
          <w:rFonts w:cs="Times New Roman" w:asciiTheme="minorEastAsia" w:hAnsiTheme="minorEastAsia" w:eastAsiaTheme="minorEastAsia"/>
          <w:sz w:val="24"/>
          <w:szCs w:val="24"/>
          <w:highlight w:val="none"/>
        </w:rPr>
        <w:t>解除本合同</w:t>
      </w:r>
      <w:r>
        <w:rPr>
          <w:rFonts w:hint="eastAsia" w:cs="Times New Roman" w:asciiTheme="minorEastAsia" w:hAnsiTheme="minorEastAsia" w:eastAsiaTheme="minorEastAsia"/>
          <w:sz w:val="24"/>
          <w:szCs w:val="24"/>
          <w:highlight w:val="none"/>
        </w:rPr>
        <w:t>；</w:t>
      </w:r>
    </w:p>
    <w:p w14:paraId="2750487C">
      <w:pPr>
        <w:spacing w:line="360" w:lineRule="auto"/>
        <w:ind w:firstLine="435"/>
        <w:rPr>
          <w:rFonts w:cs="Times New Roman" w:asciiTheme="minorEastAsia" w:hAnsiTheme="minorEastAsia" w:eastAsiaTheme="minorEastAsia"/>
          <w:sz w:val="24"/>
          <w:szCs w:val="24"/>
          <w:highlight w:val="none"/>
        </w:rPr>
      </w:pPr>
      <w:r>
        <w:rPr>
          <w:rFonts w:hint="eastAsia" w:cs="Times New Roman" w:asciiTheme="minorEastAsia" w:hAnsiTheme="minorEastAsia" w:eastAsiaTheme="minorEastAsia"/>
          <w:sz w:val="24"/>
          <w:szCs w:val="24"/>
          <w:highlight w:val="none"/>
        </w:rPr>
        <w:t>1.6.2</w:t>
      </w:r>
      <w:r>
        <w:rPr>
          <w:rFonts w:cs="Times New Roman" w:asciiTheme="minorEastAsia" w:hAnsiTheme="minorEastAsia" w:eastAsiaTheme="minorEastAsia"/>
          <w:sz w:val="24"/>
          <w:szCs w:val="24"/>
          <w:highlight w:val="none"/>
        </w:rPr>
        <w:t>除不可抗力外，如果甲方没有按照本合同约定的付款方式付款，那么乙方可要求甲方支付违约金</w:t>
      </w:r>
      <w:r>
        <w:rPr>
          <w:rFonts w:hint="eastAsia" w:cs="Times New Roman" w:asciiTheme="minorEastAsia" w:hAnsiTheme="minorEastAsia" w:eastAsiaTheme="minorEastAsia"/>
          <w:sz w:val="24"/>
          <w:szCs w:val="24"/>
          <w:highlight w:val="none"/>
        </w:rPr>
        <w:t>，</w:t>
      </w:r>
      <w:r>
        <w:rPr>
          <w:rFonts w:cs="Times New Roman" w:asciiTheme="minorEastAsia" w:hAnsiTheme="minorEastAsia" w:eastAsiaTheme="minorEastAsia"/>
          <w:sz w:val="24"/>
          <w:szCs w:val="24"/>
          <w:highlight w:val="none"/>
        </w:rPr>
        <w:t>违约金按每迟延</w:t>
      </w:r>
      <w:r>
        <w:rPr>
          <w:rFonts w:hint="eastAsia" w:cs="Times New Roman" w:asciiTheme="minorEastAsia" w:hAnsiTheme="minorEastAsia" w:eastAsiaTheme="minorEastAsia"/>
          <w:sz w:val="24"/>
          <w:szCs w:val="24"/>
          <w:highlight w:val="none"/>
        </w:rPr>
        <w:t>付款</w:t>
      </w:r>
      <w:r>
        <w:rPr>
          <w:rFonts w:cs="Times New Roman" w:asciiTheme="minorEastAsia" w:hAnsiTheme="minorEastAsia" w:eastAsiaTheme="minorEastAsia"/>
          <w:sz w:val="24"/>
          <w:szCs w:val="24"/>
          <w:highlight w:val="none"/>
        </w:rPr>
        <w:t>一日的应付而未付款的</w:t>
      </w:r>
      <w:r>
        <w:rPr>
          <w:rFonts w:hint="eastAsia" w:cs="Times New Roman" w:asciiTheme="minorEastAsia" w:hAnsiTheme="minorEastAsia" w:eastAsiaTheme="minorEastAsia"/>
          <w:sz w:val="24"/>
          <w:szCs w:val="24"/>
          <w:highlight w:val="none"/>
          <w:u w:val="single"/>
          <w:lang w:val="en-US" w:eastAsia="zh-CN"/>
        </w:rPr>
        <w:t>0.1</w:t>
      </w:r>
      <w:r>
        <w:rPr>
          <w:rFonts w:cs="Times New Roman" w:asciiTheme="minorEastAsia" w:hAnsiTheme="minorEastAsia" w:eastAsiaTheme="minorEastAsia"/>
          <w:sz w:val="24"/>
          <w:szCs w:val="24"/>
          <w:highlight w:val="none"/>
        </w:rPr>
        <w:t>%计算</w:t>
      </w:r>
      <w:r>
        <w:rPr>
          <w:rFonts w:hint="eastAsia" w:cs="Times New Roman" w:asciiTheme="minorEastAsia" w:hAnsiTheme="minorEastAsia" w:eastAsiaTheme="minorEastAsia"/>
          <w:sz w:val="24"/>
          <w:szCs w:val="24"/>
          <w:highlight w:val="none"/>
        </w:rPr>
        <w:t>，</w:t>
      </w:r>
      <w:r>
        <w:rPr>
          <w:rFonts w:cs="Times New Roman" w:asciiTheme="minorEastAsia" w:hAnsiTheme="minorEastAsia" w:eastAsiaTheme="minorEastAsia"/>
          <w:sz w:val="24"/>
          <w:szCs w:val="24"/>
          <w:highlight w:val="none"/>
        </w:rPr>
        <w:t>最高限额为</w:t>
      </w:r>
      <w:r>
        <w:rPr>
          <w:rFonts w:hint="eastAsia" w:cs="Times New Roman" w:asciiTheme="minorEastAsia" w:hAnsiTheme="minorEastAsia" w:eastAsiaTheme="minorEastAsia"/>
          <w:sz w:val="24"/>
          <w:szCs w:val="24"/>
          <w:highlight w:val="none"/>
        </w:rPr>
        <w:t>本</w:t>
      </w:r>
      <w:r>
        <w:rPr>
          <w:rFonts w:cs="Times New Roman" w:asciiTheme="minorEastAsia" w:hAnsiTheme="minorEastAsia" w:eastAsiaTheme="minorEastAsia"/>
          <w:sz w:val="24"/>
          <w:szCs w:val="24"/>
          <w:highlight w:val="none"/>
        </w:rPr>
        <w:t>合同总价的</w:t>
      </w:r>
      <w:r>
        <w:rPr>
          <w:rFonts w:hint="eastAsia" w:cs="Times New Roman" w:asciiTheme="minorEastAsia" w:hAnsiTheme="minorEastAsia" w:eastAsiaTheme="minorEastAsia"/>
          <w:sz w:val="24"/>
          <w:szCs w:val="24"/>
          <w:highlight w:val="none"/>
          <w:u w:val="single"/>
          <w:lang w:val="en-US" w:eastAsia="zh-CN"/>
        </w:rPr>
        <w:t>2.5</w:t>
      </w:r>
      <w:r>
        <w:rPr>
          <w:rFonts w:cs="Times New Roman" w:asciiTheme="minorEastAsia" w:hAnsiTheme="minorEastAsia" w:eastAsiaTheme="minorEastAsia"/>
          <w:sz w:val="24"/>
          <w:szCs w:val="24"/>
          <w:highlight w:val="none"/>
        </w:rPr>
        <w:t>%</w:t>
      </w:r>
      <w:r>
        <w:rPr>
          <w:rFonts w:hint="eastAsia" w:cs="Times New Roman" w:asciiTheme="minorEastAsia" w:hAnsiTheme="minorEastAsia" w:eastAsiaTheme="minorEastAsia"/>
          <w:sz w:val="24"/>
          <w:szCs w:val="24"/>
          <w:highlight w:val="none"/>
        </w:rPr>
        <w:t>；</w:t>
      </w:r>
      <w:r>
        <w:rPr>
          <w:rFonts w:cs="Times New Roman" w:asciiTheme="minorEastAsia" w:hAnsiTheme="minorEastAsia" w:eastAsiaTheme="minorEastAsia"/>
          <w:sz w:val="24"/>
          <w:szCs w:val="24"/>
          <w:highlight w:val="none"/>
        </w:rPr>
        <w:t>迟延</w:t>
      </w:r>
      <w:r>
        <w:rPr>
          <w:rFonts w:hint="eastAsia" w:cs="Times New Roman" w:asciiTheme="minorEastAsia" w:hAnsiTheme="minorEastAsia" w:eastAsiaTheme="minorEastAsia"/>
          <w:sz w:val="24"/>
          <w:szCs w:val="24"/>
          <w:highlight w:val="none"/>
        </w:rPr>
        <w:t>付款</w:t>
      </w:r>
      <w:r>
        <w:rPr>
          <w:rFonts w:cs="Times New Roman" w:asciiTheme="minorEastAsia" w:hAnsiTheme="minorEastAsia" w:eastAsiaTheme="minorEastAsia"/>
          <w:sz w:val="24"/>
          <w:szCs w:val="24"/>
          <w:highlight w:val="none"/>
        </w:rPr>
        <w:t>的违约金计算数额达到前述最高限额之日起</w:t>
      </w:r>
      <w:r>
        <w:rPr>
          <w:rFonts w:hint="eastAsia" w:cs="Times New Roman" w:asciiTheme="minorEastAsia" w:hAnsiTheme="minorEastAsia" w:eastAsiaTheme="minorEastAsia"/>
          <w:sz w:val="24"/>
          <w:szCs w:val="24"/>
          <w:highlight w:val="none"/>
        </w:rPr>
        <w:t>，乙</w:t>
      </w:r>
      <w:r>
        <w:rPr>
          <w:rFonts w:cs="Times New Roman" w:asciiTheme="minorEastAsia" w:hAnsiTheme="minorEastAsia" w:eastAsiaTheme="minorEastAsia"/>
          <w:sz w:val="24"/>
          <w:szCs w:val="24"/>
          <w:highlight w:val="none"/>
        </w:rPr>
        <w:t>方有权在要求甲方支付违约金的同时</w:t>
      </w:r>
      <w:r>
        <w:rPr>
          <w:rFonts w:hint="eastAsia" w:cs="Times New Roman" w:asciiTheme="minorEastAsia" w:hAnsiTheme="minorEastAsia" w:eastAsiaTheme="minorEastAsia"/>
          <w:sz w:val="24"/>
          <w:szCs w:val="24"/>
          <w:highlight w:val="none"/>
        </w:rPr>
        <w:t>，书面通知甲方</w:t>
      </w:r>
      <w:r>
        <w:rPr>
          <w:rFonts w:cs="Times New Roman" w:asciiTheme="minorEastAsia" w:hAnsiTheme="minorEastAsia" w:eastAsiaTheme="minorEastAsia"/>
          <w:sz w:val="24"/>
          <w:szCs w:val="24"/>
          <w:highlight w:val="none"/>
        </w:rPr>
        <w:t>解除本合同</w:t>
      </w:r>
      <w:r>
        <w:rPr>
          <w:rFonts w:hint="eastAsia" w:cs="Times New Roman" w:asciiTheme="minorEastAsia" w:hAnsiTheme="minorEastAsia" w:eastAsiaTheme="minorEastAsia"/>
          <w:sz w:val="24"/>
          <w:szCs w:val="24"/>
          <w:highlight w:val="none"/>
        </w:rPr>
        <w:t>；</w:t>
      </w:r>
    </w:p>
    <w:p w14:paraId="0CE638FE">
      <w:pPr>
        <w:spacing w:line="360" w:lineRule="auto"/>
        <w:ind w:firstLine="435"/>
        <w:rPr>
          <w:rFonts w:cs="Times New Roman" w:asciiTheme="minorEastAsia" w:hAnsiTheme="minorEastAsia" w:eastAsiaTheme="minorEastAsia"/>
          <w:sz w:val="24"/>
          <w:szCs w:val="24"/>
          <w:highlight w:val="none"/>
        </w:rPr>
      </w:pPr>
      <w:r>
        <w:rPr>
          <w:rFonts w:hint="eastAsia" w:cs="Times New Roman" w:asciiTheme="minorEastAsia" w:hAnsiTheme="minorEastAsia" w:eastAsiaTheme="minorEastAsia"/>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810B061">
      <w:pPr>
        <w:spacing w:line="360" w:lineRule="auto"/>
        <w:ind w:firstLine="435"/>
        <w:rPr>
          <w:rFonts w:cs="Times New Roman" w:asciiTheme="minorEastAsia" w:hAnsiTheme="minorEastAsia" w:eastAsiaTheme="minorEastAsia"/>
          <w:sz w:val="24"/>
          <w:szCs w:val="24"/>
          <w:highlight w:val="none"/>
        </w:rPr>
      </w:pPr>
      <w:r>
        <w:rPr>
          <w:rFonts w:hint="eastAsia" w:cs="Times New Roman" w:asciiTheme="minorEastAsia" w:hAnsiTheme="minorEastAsia" w:eastAsiaTheme="minorEastAsia"/>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B89C0F1">
      <w:pPr>
        <w:spacing w:line="360" w:lineRule="auto"/>
        <w:ind w:firstLine="435"/>
        <w:rPr>
          <w:rFonts w:cs="Times New Roman" w:asciiTheme="minorEastAsia" w:hAnsiTheme="minorEastAsia" w:eastAsiaTheme="minorEastAsia"/>
          <w:sz w:val="24"/>
          <w:szCs w:val="24"/>
          <w:highlight w:val="none"/>
        </w:rPr>
      </w:pPr>
      <w:r>
        <w:rPr>
          <w:rFonts w:hint="eastAsia" w:cs="Times New Roman" w:asciiTheme="minorEastAsia" w:hAnsiTheme="minorEastAsia" w:eastAsiaTheme="minorEastAsia"/>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4DC4E03">
      <w:pPr>
        <w:spacing w:line="360" w:lineRule="auto"/>
        <w:ind w:firstLine="435"/>
        <w:rPr>
          <w:rFonts w:cs="Times New Roman" w:asciiTheme="minorEastAsia" w:hAnsiTheme="minorEastAsia" w:eastAsiaTheme="minorEastAsia"/>
          <w:sz w:val="24"/>
          <w:szCs w:val="24"/>
          <w:highlight w:val="none"/>
        </w:rPr>
      </w:pPr>
      <w:r>
        <w:rPr>
          <w:rFonts w:hint="eastAsia" w:cs="Times New Roman" w:asciiTheme="minorEastAsia" w:hAnsiTheme="minorEastAsia" w:eastAsiaTheme="minorEastAsia"/>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45CADDFF">
      <w:pPr>
        <w:spacing w:line="360" w:lineRule="auto"/>
        <w:ind w:firstLine="435"/>
        <w:rPr>
          <w:rFonts w:cs="Times New Roman" w:asciiTheme="minorEastAsia" w:hAnsiTheme="minorEastAsia" w:eastAsiaTheme="minorEastAsia"/>
          <w:sz w:val="24"/>
          <w:szCs w:val="24"/>
          <w:highlight w:val="none"/>
        </w:rPr>
      </w:pPr>
      <w:r>
        <w:rPr>
          <w:rFonts w:hint="eastAsia" w:cs="Times New Roman" w:asciiTheme="minorEastAsia" w:hAnsiTheme="minorEastAsia" w:eastAsiaTheme="minorEastAsia"/>
          <w:sz w:val="24"/>
          <w:szCs w:val="24"/>
          <w:highlight w:val="none"/>
        </w:rPr>
        <w:t>1.6.7因甲方未按合同约定支付价款、未按合同约定受领标的物、擅自解除合同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7E03502E">
      <w:pPr>
        <w:spacing w:line="360" w:lineRule="auto"/>
        <w:ind w:firstLine="437"/>
        <w:outlineLvl w:val="2"/>
        <w:rPr>
          <w:rFonts w:cs="Times New Roman" w:asciiTheme="minorEastAsia" w:hAnsiTheme="minorEastAsia" w:eastAsiaTheme="minorEastAsia"/>
          <w:b/>
          <w:bCs/>
          <w:sz w:val="24"/>
          <w:szCs w:val="24"/>
          <w:highlight w:val="none"/>
          <w:lang w:val="zh-CN"/>
        </w:rPr>
      </w:pPr>
      <w:bookmarkStart w:id="67" w:name="_Toc16021"/>
      <w:bookmarkStart w:id="68" w:name="_Toc15583"/>
      <w:bookmarkStart w:id="69" w:name="_Toc28375"/>
      <w:r>
        <w:rPr>
          <w:rFonts w:hint="eastAsia" w:cs="Times New Roman" w:asciiTheme="minorEastAsia" w:hAnsiTheme="minorEastAsia" w:eastAsiaTheme="minorEastAsia"/>
          <w:b/>
          <w:bCs/>
          <w:sz w:val="24"/>
          <w:szCs w:val="24"/>
          <w:highlight w:val="none"/>
          <w:lang w:val="zh-CN"/>
        </w:rPr>
        <w:t>1.7</w:t>
      </w:r>
      <w:r>
        <w:rPr>
          <w:rFonts w:cs="Times New Roman" w:asciiTheme="minorEastAsia" w:hAnsiTheme="minorEastAsia" w:eastAsiaTheme="minorEastAsia"/>
          <w:b/>
          <w:bCs/>
          <w:sz w:val="24"/>
          <w:szCs w:val="24"/>
          <w:highlight w:val="none"/>
          <w:lang w:val="zh-CN"/>
        </w:rPr>
        <w:t xml:space="preserve"> </w:t>
      </w:r>
      <w:r>
        <w:rPr>
          <w:rFonts w:hint="eastAsia" w:cs="Times New Roman" w:asciiTheme="minorEastAsia" w:hAnsiTheme="minorEastAsia" w:eastAsiaTheme="minorEastAsia"/>
          <w:b/>
          <w:bCs/>
          <w:sz w:val="24"/>
          <w:szCs w:val="24"/>
          <w:highlight w:val="none"/>
          <w:lang w:val="zh-CN"/>
        </w:rPr>
        <w:t>合同</w:t>
      </w:r>
      <w:r>
        <w:rPr>
          <w:rFonts w:cs="Times New Roman" w:asciiTheme="minorEastAsia" w:hAnsiTheme="minorEastAsia" w:eastAsiaTheme="minorEastAsia"/>
          <w:b/>
          <w:bCs/>
          <w:sz w:val="24"/>
          <w:szCs w:val="24"/>
          <w:highlight w:val="none"/>
          <w:lang w:val="zh-CN"/>
        </w:rPr>
        <w:t>争议的解决</w:t>
      </w:r>
      <w:bookmarkEnd w:id="67"/>
      <w:bookmarkEnd w:id="68"/>
      <w:bookmarkEnd w:id="69"/>
    </w:p>
    <w:p w14:paraId="13C77A2B">
      <w:pPr>
        <w:spacing w:line="360" w:lineRule="auto"/>
        <w:ind w:firstLine="435"/>
        <w:rPr>
          <w:rFonts w:cs="Times New Roman" w:asciiTheme="minorEastAsia" w:hAnsiTheme="minorEastAsia" w:eastAsiaTheme="minorEastAsia"/>
          <w:sz w:val="24"/>
          <w:szCs w:val="24"/>
          <w:highlight w:val="none"/>
        </w:rPr>
      </w:pPr>
      <w:r>
        <w:rPr>
          <w:rFonts w:hint="eastAsia" w:cs="Times New Roman" w:asciiTheme="minorEastAsia" w:hAnsiTheme="minorEastAsia" w:eastAsiaTheme="minorEastAsia"/>
          <w:sz w:val="24"/>
          <w:szCs w:val="24"/>
          <w:highlight w:val="none"/>
        </w:rPr>
        <w:t>本合</w:t>
      </w:r>
      <w:r>
        <w:rPr>
          <w:rFonts w:cs="Times New Roman" w:asciiTheme="minorEastAsia" w:hAnsiTheme="minorEastAsia" w:eastAsiaTheme="minorEastAsia"/>
          <w:sz w:val="24"/>
          <w:szCs w:val="24"/>
          <w:highlight w:val="none"/>
        </w:rPr>
        <w:t>同履行过程中发生的任何争议，双方当事人均可</w:t>
      </w:r>
      <w:r>
        <w:rPr>
          <w:rFonts w:hint="eastAsia" w:cs="Times New Roman" w:asciiTheme="minorEastAsia" w:hAnsiTheme="minorEastAsia" w:eastAsiaTheme="minorEastAsia"/>
          <w:sz w:val="24"/>
          <w:szCs w:val="24"/>
          <w:highlight w:val="none"/>
        </w:rPr>
        <w:t>通过和解或者调解解决；不愿和解、调解或者和解、调解不成的，可以选择下列第</w:t>
      </w:r>
      <w:r>
        <w:rPr>
          <w:rFonts w:hint="eastAsia" w:cs="Times New Roman" w:asciiTheme="minorEastAsia" w:hAnsiTheme="minorEastAsia" w:eastAsiaTheme="minorEastAsia"/>
          <w:sz w:val="24"/>
          <w:szCs w:val="24"/>
          <w:highlight w:val="none"/>
          <w:u w:val="single"/>
        </w:rPr>
        <w:t xml:space="preserve">    </w:t>
      </w:r>
      <w:r>
        <w:rPr>
          <w:rFonts w:hint="eastAsia" w:cs="Times New Roman" w:asciiTheme="minorEastAsia" w:hAnsiTheme="minorEastAsia" w:eastAsiaTheme="minorEastAsia"/>
          <w:sz w:val="24"/>
          <w:szCs w:val="24"/>
          <w:highlight w:val="none"/>
        </w:rPr>
        <w:t>种方式解决：</w:t>
      </w:r>
    </w:p>
    <w:p w14:paraId="4310E943">
      <w:pPr>
        <w:spacing w:line="360" w:lineRule="auto"/>
        <w:ind w:firstLine="435"/>
        <w:rPr>
          <w:rFonts w:cs="Times New Roman" w:asciiTheme="minorEastAsia" w:hAnsiTheme="minorEastAsia" w:eastAsiaTheme="minorEastAsia"/>
          <w:sz w:val="24"/>
          <w:szCs w:val="24"/>
          <w:highlight w:val="none"/>
        </w:rPr>
      </w:pPr>
      <w:r>
        <w:rPr>
          <w:rFonts w:hint="eastAsia" w:cs="Times New Roman" w:asciiTheme="minorEastAsia" w:hAnsiTheme="minorEastAsia" w:eastAsiaTheme="minorEastAsia"/>
          <w:sz w:val="24"/>
          <w:szCs w:val="24"/>
          <w:highlight w:val="none"/>
        </w:rPr>
        <w:t>1.7.1将争议提交</w:t>
      </w:r>
      <w:r>
        <w:rPr>
          <w:rFonts w:hint="eastAsia" w:cs="Times New Roman" w:asciiTheme="minorEastAsia" w:hAnsiTheme="minorEastAsia" w:eastAsiaTheme="minorEastAsia"/>
          <w:sz w:val="24"/>
          <w:szCs w:val="24"/>
          <w:highlight w:val="none"/>
          <w:u w:val="single"/>
        </w:rPr>
        <w:t xml:space="preserve">              </w:t>
      </w:r>
      <w:r>
        <w:rPr>
          <w:rFonts w:hint="eastAsia" w:cs="Times New Roman" w:asciiTheme="minorEastAsia" w:hAnsiTheme="minorEastAsia" w:eastAsiaTheme="minorEastAsia"/>
          <w:sz w:val="24"/>
          <w:szCs w:val="24"/>
          <w:highlight w:val="none"/>
        </w:rPr>
        <w:t>仲裁委员会依申请仲裁时其现行有效的仲裁规则裁决；</w:t>
      </w:r>
    </w:p>
    <w:p w14:paraId="4124BDFC">
      <w:pPr>
        <w:spacing w:line="360" w:lineRule="auto"/>
        <w:ind w:firstLine="435"/>
        <w:rPr>
          <w:rFonts w:cs="Times New Roman" w:asciiTheme="minorEastAsia" w:hAnsiTheme="minorEastAsia" w:eastAsiaTheme="minorEastAsia"/>
          <w:sz w:val="24"/>
          <w:szCs w:val="24"/>
          <w:highlight w:val="none"/>
        </w:rPr>
      </w:pPr>
      <w:r>
        <w:rPr>
          <w:rFonts w:hint="eastAsia" w:cs="Times New Roman" w:asciiTheme="minorEastAsia" w:hAnsiTheme="minorEastAsia" w:eastAsiaTheme="minorEastAsia"/>
          <w:sz w:val="24"/>
          <w:szCs w:val="24"/>
          <w:highlight w:val="none"/>
        </w:rPr>
        <w:t>1.7.2向</w:t>
      </w:r>
      <w:r>
        <w:rPr>
          <w:rFonts w:hint="eastAsia" w:cs="Times New Roman" w:asciiTheme="minorEastAsia" w:hAnsiTheme="minorEastAsia" w:eastAsiaTheme="minorEastAsia"/>
          <w:sz w:val="24"/>
          <w:szCs w:val="24"/>
          <w:highlight w:val="none"/>
          <w:u w:val="single"/>
        </w:rPr>
        <w:t xml:space="preserve">      </w:t>
      </w:r>
      <w:r>
        <w:rPr>
          <w:rFonts w:cs="Times New Roman" w:asciiTheme="minorEastAsia" w:hAnsiTheme="minorEastAsia" w:eastAsiaTheme="minorEastAsia"/>
          <w:sz w:val="24"/>
          <w:szCs w:val="24"/>
          <w:highlight w:val="none"/>
          <w:u w:val="single"/>
        </w:rPr>
        <w:t xml:space="preserve">                 </w:t>
      </w:r>
      <w:r>
        <w:rPr>
          <w:rFonts w:hint="eastAsia" w:cs="Times New Roman" w:asciiTheme="minorEastAsia" w:hAnsiTheme="minorEastAsia" w:eastAsiaTheme="minorEastAsia"/>
          <w:sz w:val="24"/>
          <w:szCs w:val="24"/>
          <w:highlight w:val="none"/>
          <w:u w:val="single"/>
        </w:rPr>
        <w:t xml:space="preserve"> </w:t>
      </w:r>
      <w:r>
        <w:rPr>
          <w:rFonts w:hint="eastAsia" w:cs="Times New Roman" w:asciiTheme="minorEastAsia" w:hAnsiTheme="minorEastAsia" w:eastAsiaTheme="minorEastAsia"/>
          <w:sz w:val="24"/>
          <w:szCs w:val="24"/>
          <w:highlight w:val="none"/>
        </w:rPr>
        <w:t>人民法院起诉。</w:t>
      </w:r>
    </w:p>
    <w:p w14:paraId="78805DBF">
      <w:pPr>
        <w:spacing w:line="360" w:lineRule="auto"/>
        <w:ind w:firstLine="437"/>
        <w:outlineLvl w:val="2"/>
        <w:rPr>
          <w:rFonts w:cs="Times New Roman" w:asciiTheme="minorEastAsia" w:hAnsiTheme="minorEastAsia" w:eastAsiaTheme="minorEastAsia"/>
          <w:b/>
          <w:bCs/>
          <w:sz w:val="24"/>
          <w:szCs w:val="24"/>
          <w:highlight w:val="none"/>
          <w:lang w:val="zh-CN"/>
        </w:rPr>
      </w:pPr>
      <w:bookmarkStart w:id="70" w:name="_Toc15322"/>
      <w:bookmarkStart w:id="71" w:name="_Toc7245"/>
      <w:bookmarkStart w:id="72" w:name="_Toc11173"/>
      <w:r>
        <w:rPr>
          <w:rFonts w:hint="eastAsia" w:cs="Times New Roman" w:asciiTheme="minorEastAsia" w:hAnsiTheme="minorEastAsia" w:eastAsiaTheme="minorEastAsia"/>
          <w:b/>
          <w:bCs/>
          <w:sz w:val="24"/>
          <w:szCs w:val="24"/>
          <w:highlight w:val="none"/>
          <w:lang w:val="zh-CN"/>
        </w:rPr>
        <w:t>1.8</w:t>
      </w:r>
      <w:r>
        <w:rPr>
          <w:rFonts w:cs="Times New Roman" w:asciiTheme="minorEastAsia" w:hAnsiTheme="minorEastAsia" w:eastAsiaTheme="minorEastAsia"/>
          <w:b/>
          <w:bCs/>
          <w:sz w:val="24"/>
          <w:szCs w:val="24"/>
          <w:highlight w:val="none"/>
          <w:lang w:val="zh-CN"/>
        </w:rPr>
        <w:t xml:space="preserve"> 合同生效</w:t>
      </w:r>
      <w:bookmarkEnd w:id="70"/>
      <w:bookmarkEnd w:id="71"/>
      <w:bookmarkEnd w:id="72"/>
    </w:p>
    <w:p w14:paraId="25A7F590">
      <w:pPr>
        <w:spacing w:line="360" w:lineRule="auto"/>
        <w:ind w:firstLine="435"/>
        <w:rPr>
          <w:rFonts w:cs="Times New Roman" w:asciiTheme="minorEastAsia" w:hAnsiTheme="minorEastAsia" w:eastAsiaTheme="minorEastAsia"/>
          <w:sz w:val="24"/>
          <w:szCs w:val="24"/>
          <w:highlight w:val="none"/>
        </w:rPr>
      </w:pPr>
      <w:r>
        <w:rPr>
          <w:rFonts w:cs="Times New Roman" w:asciiTheme="minorEastAsia" w:hAnsiTheme="minorEastAsia" w:eastAsiaTheme="minorEastAsia"/>
          <w:sz w:val="24"/>
          <w:szCs w:val="24"/>
          <w:highlight w:val="none"/>
        </w:rPr>
        <w:t>本合同自</w:t>
      </w:r>
      <w:r>
        <w:rPr>
          <w:rFonts w:hint="eastAsia" w:cs="Times New Roman" w:asciiTheme="minorEastAsia" w:hAnsiTheme="minorEastAsia" w:eastAsiaTheme="minorEastAsia"/>
          <w:sz w:val="24"/>
          <w:szCs w:val="24"/>
          <w:highlight w:val="none"/>
        </w:rPr>
        <w:t>双方当事人盖章时</w:t>
      </w:r>
      <w:r>
        <w:rPr>
          <w:rFonts w:cs="Times New Roman" w:asciiTheme="minorEastAsia" w:hAnsiTheme="minorEastAsia" w:eastAsiaTheme="minorEastAsia"/>
          <w:sz w:val="24"/>
          <w:szCs w:val="24"/>
          <w:highlight w:val="none"/>
        </w:rPr>
        <w:t>生效。</w:t>
      </w:r>
    </w:p>
    <w:p w14:paraId="692827ED">
      <w:pPr>
        <w:autoSpaceDE w:val="0"/>
        <w:autoSpaceDN w:val="0"/>
        <w:adjustRightInd w:val="0"/>
        <w:spacing w:line="560" w:lineRule="exact"/>
        <w:rPr>
          <w:rFonts w:cs="Times New Roman" w:asciiTheme="minorEastAsia" w:hAnsiTheme="minorEastAsia" w:eastAsiaTheme="minorEastAsia"/>
          <w:sz w:val="24"/>
          <w:szCs w:val="24"/>
          <w:highlight w:val="none"/>
          <w:lang w:val="zh-CN"/>
        </w:rPr>
      </w:pPr>
    </w:p>
    <w:p w14:paraId="729FCC44">
      <w:pPr>
        <w:autoSpaceDE w:val="0"/>
        <w:autoSpaceDN w:val="0"/>
        <w:adjustRightInd w:val="0"/>
        <w:spacing w:line="560" w:lineRule="exact"/>
        <w:rPr>
          <w:rFonts w:cs="Times New Roman" w:asciiTheme="minorEastAsia" w:hAnsiTheme="minorEastAsia" w:eastAsiaTheme="minorEastAsia"/>
          <w:sz w:val="24"/>
          <w:szCs w:val="24"/>
          <w:highlight w:val="none"/>
          <w:lang w:val="zh-CN"/>
        </w:rPr>
      </w:pPr>
    </w:p>
    <w:p w14:paraId="6AB0D788">
      <w:pPr>
        <w:autoSpaceDE w:val="0"/>
        <w:autoSpaceDN w:val="0"/>
        <w:adjustRightInd w:val="0"/>
        <w:spacing w:line="560" w:lineRule="exact"/>
        <w:rPr>
          <w:rFonts w:cs="Times New Roman" w:asciiTheme="minorEastAsia" w:hAnsiTheme="minorEastAsia" w:eastAsiaTheme="minorEastAsia"/>
          <w:sz w:val="24"/>
          <w:szCs w:val="24"/>
          <w:highlight w:val="none"/>
          <w:lang w:val="zh-CN"/>
        </w:rPr>
      </w:pPr>
    </w:p>
    <w:p w14:paraId="7076ECCE">
      <w:pPr>
        <w:autoSpaceDE w:val="0"/>
        <w:autoSpaceDN w:val="0"/>
        <w:adjustRightInd w:val="0"/>
        <w:spacing w:line="560" w:lineRule="exact"/>
        <w:rPr>
          <w:rFonts w:cs="Times New Roman" w:asciiTheme="minorEastAsia" w:hAnsiTheme="minorEastAsia" w:eastAsiaTheme="minorEastAsia"/>
          <w:bCs/>
          <w:sz w:val="24"/>
          <w:szCs w:val="24"/>
          <w:highlight w:val="none"/>
          <w:lang w:val="zh-CN"/>
        </w:rPr>
      </w:pPr>
      <w:r>
        <w:rPr>
          <w:rFonts w:hint="eastAsia" w:cs="Times New Roman" w:asciiTheme="minorEastAsia" w:hAnsiTheme="minorEastAsia" w:eastAsiaTheme="minorEastAsia"/>
          <w:bCs/>
          <w:sz w:val="24"/>
          <w:szCs w:val="24"/>
          <w:highlight w:val="none"/>
          <w:lang w:val="zh-CN"/>
        </w:rPr>
        <w:t xml:space="preserve">甲 </w:t>
      </w:r>
      <w:r>
        <w:rPr>
          <w:rFonts w:cs="Times New Roman" w:asciiTheme="minorEastAsia" w:hAnsiTheme="minorEastAsia" w:eastAsiaTheme="minorEastAsia"/>
          <w:bCs/>
          <w:sz w:val="24"/>
          <w:szCs w:val="24"/>
          <w:highlight w:val="none"/>
          <w:lang w:val="zh-CN"/>
        </w:rPr>
        <w:t xml:space="preserve">   </w:t>
      </w:r>
      <w:r>
        <w:rPr>
          <w:rFonts w:hint="eastAsia" w:cs="Times New Roman" w:asciiTheme="minorEastAsia" w:hAnsiTheme="minorEastAsia" w:eastAsiaTheme="minorEastAsia"/>
          <w:bCs/>
          <w:sz w:val="24"/>
          <w:szCs w:val="24"/>
          <w:highlight w:val="none"/>
          <w:lang w:val="zh-CN"/>
        </w:rPr>
        <w:t>方：</w:t>
      </w:r>
      <w:r>
        <w:rPr>
          <w:rFonts w:hint="eastAsia" w:cs="Times New Roman" w:asciiTheme="minorEastAsia" w:hAnsiTheme="minorEastAsia" w:eastAsiaTheme="minorEastAsia"/>
          <w:bCs/>
          <w:sz w:val="24"/>
          <w:szCs w:val="24"/>
          <w:highlight w:val="none"/>
          <w:u w:val="single"/>
          <w:lang w:val="zh-CN"/>
        </w:rPr>
        <w:t xml:space="preserve">    （单位盖章）     </w:t>
      </w:r>
      <w:r>
        <w:rPr>
          <w:rFonts w:hint="eastAsia" w:cs="Times New Roman" w:asciiTheme="minorEastAsia" w:hAnsiTheme="minorEastAsia" w:eastAsiaTheme="minorEastAsia"/>
          <w:bCs/>
          <w:sz w:val="24"/>
          <w:szCs w:val="24"/>
          <w:highlight w:val="none"/>
          <w:lang w:val="zh-CN"/>
        </w:rPr>
        <w:t xml:space="preserve">          乙方：</w:t>
      </w:r>
      <w:r>
        <w:rPr>
          <w:rFonts w:hint="eastAsia" w:cs="Times New Roman" w:asciiTheme="minorEastAsia" w:hAnsiTheme="minorEastAsia" w:eastAsiaTheme="minorEastAsia"/>
          <w:bCs/>
          <w:sz w:val="24"/>
          <w:szCs w:val="24"/>
          <w:highlight w:val="none"/>
          <w:u w:val="single"/>
          <w:lang w:val="zh-CN"/>
        </w:rPr>
        <w:t xml:space="preserve">    （单位盖章）     </w:t>
      </w:r>
    </w:p>
    <w:p w14:paraId="15452F79">
      <w:pPr>
        <w:autoSpaceDE w:val="0"/>
        <w:autoSpaceDN w:val="0"/>
        <w:adjustRightInd w:val="0"/>
        <w:spacing w:line="560" w:lineRule="exact"/>
        <w:rPr>
          <w:rFonts w:cs="Times New Roman" w:asciiTheme="minorEastAsia" w:hAnsiTheme="minorEastAsia" w:eastAsiaTheme="minorEastAsia"/>
          <w:sz w:val="24"/>
          <w:szCs w:val="24"/>
          <w:highlight w:val="none"/>
          <w:lang w:val="zh-CN"/>
        </w:rPr>
      </w:pPr>
      <w:r>
        <w:rPr>
          <w:rFonts w:hint="eastAsia" w:cs="Times New Roman" w:asciiTheme="minorEastAsia" w:hAnsiTheme="minorEastAsia" w:eastAsiaTheme="minorEastAsia"/>
          <w:sz w:val="24"/>
          <w:szCs w:val="24"/>
          <w:highlight w:val="none"/>
          <w:lang w:val="zh-CN"/>
        </w:rPr>
        <w:t xml:space="preserve">法定代表人                             </w:t>
      </w:r>
      <w:r>
        <w:rPr>
          <w:rFonts w:cs="Times New Roman" w:asciiTheme="minorEastAsia" w:hAnsiTheme="minorEastAsia" w:eastAsiaTheme="minorEastAsia"/>
          <w:sz w:val="24"/>
          <w:szCs w:val="24"/>
          <w:highlight w:val="none"/>
          <w:lang w:val="zh-CN"/>
        </w:rPr>
        <w:t xml:space="preserve">  </w:t>
      </w:r>
      <w:r>
        <w:rPr>
          <w:rFonts w:hint="eastAsia" w:cs="Times New Roman" w:asciiTheme="minorEastAsia" w:hAnsiTheme="minorEastAsia" w:eastAsiaTheme="minorEastAsia"/>
          <w:sz w:val="24"/>
          <w:szCs w:val="24"/>
          <w:highlight w:val="none"/>
          <w:lang w:val="zh-CN"/>
        </w:rPr>
        <w:t>法定代表人</w:t>
      </w:r>
    </w:p>
    <w:p w14:paraId="17D79BEA">
      <w:pPr>
        <w:autoSpaceDE w:val="0"/>
        <w:autoSpaceDN w:val="0"/>
        <w:adjustRightInd w:val="0"/>
        <w:spacing w:line="560" w:lineRule="exact"/>
        <w:rPr>
          <w:rFonts w:cs="Times New Roman" w:asciiTheme="minorEastAsia" w:hAnsiTheme="minorEastAsia" w:eastAsiaTheme="minorEastAsia"/>
          <w:sz w:val="24"/>
          <w:szCs w:val="24"/>
          <w:highlight w:val="none"/>
          <w:lang w:val="zh-CN"/>
        </w:rPr>
      </w:pPr>
      <w:r>
        <w:rPr>
          <w:rFonts w:hint="eastAsia" w:cs="Times New Roman" w:asciiTheme="minorEastAsia" w:hAnsiTheme="minorEastAsia" w:eastAsiaTheme="minorEastAsia"/>
          <w:sz w:val="24"/>
          <w:szCs w:val="24"/>
          <w:highlight w:val="none"/>
          <w:lang w:val="zh-CN"/>
        </w:rPr>
        <w:t>或授权代表（签字）：                      或授权代表（签字）：</w:t>
      </w:r>
    </w:p>
    <w:p w14:paraId="70E7DDF9">
      <w:pPr>
        <w:widowControl/>
        <w:spacing w:line="560" w:lineRule="exact"/>
        <w:jc w:val="left"/>
        <w:rPr>
          <w:rFonts w:cs="Times New Roman" w:asciiTheme="minorEastAsia" w:hAnsiTheme="minorEastAsia" w:eastAsiaTheme="minorEastAsia"/>
          <w:bCs/>
          <w:sz w:val="24"/>
          <w:szCs w:val="24"/>
          <w:highlight w:val="none"/>
        </w:rPr>
      </w:pPr>
      <w:bookmarkStart w:id="73" w:name="_Toc331685783"/>
      <w:r>
        <w:rPr>
          <w:rFonts w:hint="eastAsia" w:cs="Times New Roman" w:asciiTheme="minorEastAsia" w:hAnsiTheme="minorEastAsia" w:eastAsiaTheme="minorEastAsia"/>
          <w:bCs/>
          <w:sz w:val="24"/>
          <w:szCs w:val="24"/>
          <w:highlight w:val="none"/>
        </w:rPr>
        <w:t>时间：</w:t>
      </w:r>
      <w:r>
        <w:rPr>
          <w:rFonts w:hint="eastAsia" w:cs="Times New Roman" w:asciiTheme="minorEastAsia" w:hAnsiTheme="minorEastAsia" w:eastAsiaTheme="minorEastAsia"/>
          <w:bCs/>
          <w:sz w:val="24"/>
          <w:szCs w:val="24"/>
          <w:highlight w:val="none"/>
          <w:u w:val="single"/>
        </w:rPr>
        <w:t xml:space="preserve">  </w:t>
      </w:r>
      <w:r>
        <w:rPr>
          <w:rFonts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rPr>
        <w:t>年</w:t>
      </w:r>
      <w:r>
        <w:rPr>
          <w:rFonts w:hint="eastAsia" w:cs="Times New Roman" w:asciiTheme="minorEastAsia" w:hAnsiTheme="minorEastAsia" w:eastAsiaTheme="minorEastAsia"/>
          <w:bCs/>
          <w:sz w:val="24"/>
          <w:szCs w:val="24"/>
          <w:highlight w:val="none"/>
          <w:u w:val="single"/>
        </w:rPr>
        <w:t xml:space="preserve">  </w:t>
      </w:r>
      <w:r>
        <w:rPr>
          <w:rFonts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rPr>
        <w:t>月</w:t>
      </w:r>
      <w:r>
        <w:rPr>
          <w:rFonts w:hint="eastAsia" w:cs="Times New Roman" w:asciiTheme="minorEastAsia" w:hAnsiTheme="minorEastAsia" w:eastAsiaTheme="minorEastAsia"/>
          <w:bCs/>
          <w:sz w:val="24"/>
          <w:szCs w:val="24"/>
          <w:highlight w:val="none"/>
          <w:u w:val="single"/>
        </w:rPr>
        <w:t xml:space="preserve">  </w:t>
      </w:r>
      <w:r>
        <w:rPr>
          <w:rFonts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rPr>
        <w:t>日               时间：</w:t>
      </w:r>
      <w:r>
        <w:rPr>
          <w:rFonts w:hint="eastAsia" w:cs="Times New Roman" w:asciiTheme="minorEastAsia" w:hAnsiTheme="minorEastAsia" w:eastAsiaTheme="minorEastAsia"/>
          <w:bCs/>
          <w:sz w:val="24"/>
          <w:szCs w:val="24"/>
          <w:highlight w:val="none"/>
          <w:u w:val="single"/>
        </w:rPr>
        <w:t xml:space="preserve">  </w:t>
      </w:r>
      <w:r>
        <w:rPr>
          <w:rFonts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rPr>
        <w:t>年</w:t>
      </w:r>
      <w:r>
        <w:rPr>
          <w:rFonts w:hint="eastAsia" w:cs="Times New Roman" w:asciiTheme="minorEastAsia" w:hAnsiTheme="minorEastAsia" w:eastAsiaTheme="minorEastAsia"/>
          <w:bCs/>
          <w:sz w:val="24"/>
          <w:szCs w:val="24"/>
          <w:highlight w:val="none"/>
          <w:u w:val="single"/>
        </w:rPr>
        <w:t xml:space="preserve">  </w:t>
      </w:r>
      <w:r>
        <w:rPr>
          <w:rFonts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rPr>
        <w:t>月</w:t>
      </w:r>
      <w:r>
        <w:rPr>
          <w:rFonts w:hint="eastAsia" w:cs="Times New Roman" w:asciiTheme="minorEastAsia" w:hAnsiTheme="minorEastAsia" w:eastAsiaTheme="minorEastAsia"/>
          <w:bCs/>
          <w:sz w:val="24"/>
          <w:szCs w:val="24"/>
          <w:highlight w:val="none"/>
          <w:u w:val="single"/>
        </w:rPr>
        <w:t xml:space="preserve"> </w:t>
      </w:r>
      <w:r>
        <w:rPr>
          <w:rFonts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rPr>
        <w:t>日</w:t>
      </w:r>
    </w:p>
    <w:p w14:paraId="3B85D6A3">
      <w:pPr>
        <w:widowControl/>
        <w:spacing w:line="560" w:lineRule="exact"/>
        <w:jc w:val="left"/>
        <w:rPr>
          <w:rFonts w:cs="Times New Roman" w:asciiTheme="minorEastAsia" w:hAnsiTheme="minorEastAsia" w:eastAsiaTheme="minorEastAsia"/>
          <w:bCs/>
          <w:sz w:val="24"/>
          <w:szCs w:val="24"/>
          <w:highlight w:val="none"/>
        </w:rPr>
      </w:pPr>
      <w:r>
        <w:rPr>
          <w:rFonts w:hint="eastAsia" w:cs="Times New Roman" w:asciiTheme="minorEastAsia" w:hAnsiTheme="minorEastAsia" w:eastAsiaTheme="minorEastAsia"/>
          <w:bCs/>
          <w:sz w:val="24"/>
          <w:szCs w:val="24"/>
          <w:highlight w:val="none"/>
        </w:rPr>
        <w:t xml:space="preserve">                                        </w:t>
      </w:r>
      <w:r>
        <w:rPr>
          <w:rFonts w:hint="eastAsia" w:cs="Times New Roman" w:asciiTheme="minorEastAsia" w:hAnsiTheme="minorEastAsia" w:eastAsiaTheme="minorEastAsia"/>
          <w:bCs/>
          <w:sz w:val="24"/>
          <w:szCs w:val="24"/>
          <w:highlight w:val="none"/>
          <w:lang w:val="en-US" w:eastAsia="zh-CN"/>
        </w:rPr>
        <w:t xml:space="preserve"> </w:t>
      </w:r>
      <w:r>
        <w:rPr>
          <w:rFonts w:hint="eastAsia" w:cs="Times New Roman" w:asciiTheme="minorEastAsia" w:hAnsiTheme="minorEastAsia" w:eastAsiaTheme="minorEastAsia"/>
          <w:bCs/>
          <w:sz w:val="24"/>
          <w:szCs w:val="24"/>
          <w:highlight w:val="none"/>
        </w:rPr>
        <w:t>乙方账户信息</w:t>
      </w:r>
    </w:p>
    <w:p w14:paraId="649CB194">
      <w:pPr>
        <w:widowControl/>
        <w:spacing w:line="560" w:lineRule="exact"/>
        <w:jc w:val="left"/>
        <w:rPr>
          <w:rFonts w:cs="Times New Roman" w:asciiTheme="minorEastAsia" w:hAnsiTheme="minorEastAsia" w:eastAsiaTheme="minorEastAsia"/>
          <w:bCs/>
          <w:sz w:val="24"/>
          <w:szCs w:val="24"/>
          <w:highlight w:val="none"/>
          <w:u w:val="single"/>
        </w:rPr>
      </w:pPr>
      <w:r>
        <w:rPr>
          <w:rFonts w:hint="eastAsia" w:cs="Times New Roman" w:asciiTheme="minorEastAsia" w:hAnsiTheme="minorEastAsia" w:eastAsiaTheme="minorEastAsia"/>
          <w:bCs/>
          <w:sz w:val="24"/>
          <w:szCs w:val="24"/>
          <w:highlight w:val="none"/>
        </w:rPr>
        <w:t xml:space="preserve">                                        </w:t>
      </w:r>
      <w:r>
        <w:rPr>
          <w:rFonts w:hint="eastAsia" w:cs="Times New Roman" w:asciiTheme="minorEastAsia" w:hAnsiTheme="minorEastAsia" w:eastAsiaTheme="minorEastAsia"/>
          <w:bCs/>
          <w:sz w:val="24"/>
          <w:szCs w:val="24"/>
          <w:highlight w:val="none"/>
          <w:lang w:val="en-US" w:eastAsia="zh-CN"/>
        </w:rPr>
        <w:t xml:space="preserve"> </w:t>
      </w:r>
      <w:r>
        <w:rPr>
          <w:rFonts w:hint="eastAsia" w:cs="Times New Roman" w:asciiTheme="minorEastAsia" w:hAnsiTheme="minorEastAsia" w:eastAsiaTheme="minorEastAsia"/>
          <w:bCs/>
          <w:sz w:val="24"/>
          <w:szCs w:val="24"/>
          <w:highlight w:val="none"/>
        </w:rPr>
        <w:t>户名：</w:t>
      </w:r>
      <w:r>
        <w:rPr>
          <w:rFonts w:hint="eastAsia" w:cs="Times New Roman" w:asciiTheme="minorEastAsia" w:hAnsiTheme="minorEastAsia" w:eastAsiaTheme="minorEastAsia"/>
          <w:bCs/>
          <w:sz w:val="24"/>
          <w:szCs w:val="24"/>
          <w:highlight w:val="none"/>
          <w:u w:val="single"/>
        </w:rPr>
        <w:t xml:space="preserve">                    </w:t>
      </w:r>
    </w:p>
    <w:p w14:paraId="23944026">
      <w:pPr>
        <w:widowControl/>
        <w:spacing w:line="560" w:lineRule="exact"/>
        <w:jc w:val="left"/>
        <w:rPr>
          <w:rFonts w:cs="Times New Roman" w:asciiTheme="minorEastAsia" w:hAnsiTheme="minorEastAsia" w:eastAsiaTheme="minorEastAsia"/>
          <w:bCs/>
          <w:sz w:val="24"/>
          <w:szCs w:val="24"/>
          <w:highlight w:val="none"/>
          <w:u w:val="single"/>
        </w:rPr>
      </w:pPr>
      <w:r>
        <w:rPr>
          <w:rFonts w:hint="eastAsia" w:cs="Times New Roman" w:asciiTheme="minorEastAsia" w:hAnsiTheme="minorEastAsia" w:eastAsiaTheme="minorEastAsia"/>
          <w:bCs/>
          <w:sz w:val="24"/>
          <w:szCs w:val="24"/>
          <w:highlight w:val="none"/>
        </w:rPr>
        <w:t xml:space="preserve">                                        </w:t>
      </w:r>
      <w:r>
        <w:rPr>
          <w:rFonts w:hint="eastAsia" w:cs="Times New Roman" w:asciiTheme="minorEastAsia" w:hAnsiTheme="minorEastAsia" w:eastAsiaTheme="minorEastAsia"/>
          <w:bCs/>
          <w:sz w:val="24"/>
          <w:szCs w:val="24"/>
          <w:highlight w:val="none"/>
          <w:lang w:val="en-US" w:eastAsia="zh-CN"/>
        </w:rPr>
        <w:t xml:space="preserve"> </w:t>
      </w:r>
      <w:r>
        <w:rPr>
          <w:rFonts w:hint="eastAsia" w:cs="Times New Roman" w:asciiTheme="minorEastAsia" w:hAnsiTheme="minorEastAsia" w:eastAsiaTheme="minorEastAsia"/>
          <w:bCs/>
          <w:sz w:val="24"/>
          <w:szCs w:val="24"/>
          <w:highlight w:val="none"/>
        </w:rPr>
        <w:t>账号：</w:t>
      </w:r>
      <w:r>
        <w:rPr>
          <w:rFonts w:hint="eastAsia" w:cs="Times New Roman" w:asciiTheme="minorEastAsia" w:hAnsiTheme="minorEastAsia" w:eastAsiaTheme="minorEastAsia"/>
          <w:bCs/>
          <w:sz w:val="24"/>
          <w:szCs w:val="24"/>
          <w:highlight w:val="none"/>
          <w:u w:val="single"/>
        </w:rPr>
        <w:t xml:space="preserve">                    </w:t>
      </w:r>
    </w:p>
    <w:p w14:paraId="79B47E7A">
      <w:pPr>
        <w:widowControl/>
        <w:spacing w:line="560" w:lineRule="exact"/>
        <w:jc w:val="left"/>
        <w:rPr>
          <w:rFonts w:cs="Times New Roman" w:asciiTheme="minorEastAsia" w:hAnsiTheme="minorEastAsia" w:eastAsiaTheme="minorEastAsia"/>
          <w:bCs/>
          <w:sz w:val="24"/>
          <w:szCs w:val="24"/>
          <w:highlight w:val="none"/>
          <w:u w:val="single"/>
        </w:rPr>
      </w:pPr>
      <w:r>
        <w:rPr>
          <w:rFonts w:hint="eastAsia" w:cs="Times New Roman" w:asciiTheme="minorEastAsia" w:hAnsiTheme="minorEastAsia" w:eastAsiaTheme="minorEastAsia"/>
          <w:bCs/>
          <w:sz w:val="24"/>
          <w:szCs w:val="24"/>
          <w:highlight w:val="none"/>
        </w:rPr>
        <w:t xml:space="preserve">                                        </w:t>
      </w:r>
      <w:r>
        <w:rPr>
          <w:rFonts w:hint="eastAsia" w:cs="Times New Roman" w:asciiTheme="minorEastAsia" w:hAnsiTheme="minorEastAsia" w:eastAsiaTheme="minorEastAsia"/>
          <w:bCs/>
          <w:sz w:val="24"/>
          <w:szCs w:val="24"/>
          <w:highlight w:val="none"/>
          <w:lang w:val="en-US" w:eastAsia="zh-CN"/>
        </w:rPr>
        <w:t xml:space="preserve"> </w:t>
      </w:r>
      <w:r>
        <w:rPr>
          <w:rFonts w:hint="eastAsia" w:cs="Times New Roman" w:asciiTheme="minorEastAsia" w:hAnsiTheme="minorEastAsia" w:eastAsiaTheme="minorEastAsia"/>
          <w:bCs/>
          <w:sz w:val="24"/>
          <w:szCs w:val="24"/>
          <w:highlight w:val="none"/>
        </w:rPr>
        <w:t>开户银行：</w:t>
      </w:r>
      <w:r>
        <w:rPr>
          <w:rFonts w:hint="eastAsia" w:cs="Times New Roman" w:asciiTheme="minorEastAsia" w:hAnsiTheme="minorEastAsia" w:eastAsiaTheme="minorEastAsia"/>
          <w:bCs/>
          <w:sz w:val="24"/>
          <w:szCs w:val="24"/>
          <w:highlight w:val="none"/>
          <w:u w:val="single"/>
        </w:rPr>
        <w:t xml:space="preserve">                </w:t>
      </w:r>
    </w:p>
    <w:p w14:paraId="18E9D6D2">
      <w:pPr>
        <w:widowControl/>
        <w:jc w:val="left"/>
        <w:rPr>
          <w:rFonts w:cs="Times New Roman" w:asciiTheme="minorEastAsia" w:hAnsiTheme="minorEastAsia" w:eastAsiaTheme="minorEastAsia"/>
          <w:b/>
          <w:sz w:val="24"/>
          <w:szCs w:val="24"/>
          <w:highlight w:val="none"/>
        </w:rPr>
      </w:pPr>
      <w:r>
        <w:rPr>
          <w:rFonts w:cs="Times New Roman" w:asciiTheme="minorEastAsia" w:hAnsiTheme="minorEastAsia" w:eastAsiaTheme="minorEastAsia"/>
          <w:b/>
          <w:sz w:val="24"/>
          <w:szCs w:val="24"/>
          <w:highlight w:val="none"/>
        </w:rPr>
        <w:br w:type="page"/>
      </w:r>
    </w:p>
    <w:p w14:paraId="7BE48049">
      <w:pPr>
        <w:spacing w:line="360" w:lineRule="auto"/>
        <w:jc w:val="center"/>
        <w:outlineLvl w:val="1"/>
        <w:rPr>
          <w:rFonts w:asciiTheme="minorEastAsia" w:hAnsiTheme="minorEastAsia" w:eastAsiaTheme="minorEastAsia"/>
          <w:b/>
          <w:sz w:val="24"/>
          <w:highlight w:val="none"/>
        </w:rPr>
      </w:pPr>
      <w:bookmarkStart w:id="74" w:name="_Toc29900"/>
      <w:r>
        <w:rPr>
          <w:rFonts w:hint="eastAsia" w:asciiTheme="minorEastAsia" w:hAnsiTheme="minorEastAsia" w:eastAsiaTheme="minorEastAsia"/>
          <w:b/>
          <w:sz w:val="24"/>
          <w:highlight w:val="none"/>
        </w:rPr>
        <w:t>第二部分</w:t>
      </w:r>
      <w:r>
        <w:rPr>
          <w:rFonts w:asciiTheme="minorEastAsia" w:hAnsiTheme="minorEastAsia" w:eastAsiaTheme="minorEastAsia"/>
          <w:b/>
          <w:sz w:val="24"/>
          <w:highlight w:val="none"/>
        </w:rPr>
        <w:t xml:space="preserve"> </w:t>
      </w:r>
      <w:r>
        <w:rPr>
          <w:rFonts w:hint="eastAsia" w:asciiTheme="minorEastAsia" w:hAnsiTheme="minorEastAsia" w:eastAsiaTheme="minorEastAsia"/>
          <w:b/>
          <w:sz w:val="24"/>
          <w:highlight w:val="none"/>
        </w:rPr>
        <w:t>合同一般条款</w:t>
      </w:r>
      <w:bookmarkEnd w:id="73"/>
      <w:bookmarkEnd w:id="74"/>
    </w:p>
    <w:p w14:paraId="12DA7B45">
      <w:pPr>
        <w:spacing w:line="360" w:lineRule="auto"/>
        <w:ind w:firstLine="437"/>
        <w:outlineLvl w:val="2"/>
        <w:rPr>
          <w:rFonts w:cs="Times New Roman" w:asciiTheme="minorEastAsia" w:hAnsiTheme="minorEastAsia" w:eastAsiaTheme="minorEastAsia"/>
          <w:b/>
          <w:bCs/>
          <w:sz w:val="24"/>
          <w:szCs w:val="24"/>
          <w:highlight w:val="none"/>
          <w:lang w:val="zh-CN"/>
        </w:rPr>
      </w:pPr>
      <w:bookmarkStart w:id="75" w:name="_Toc28763"/>
      <w:bookmarkStart w:id="76" w:name="_Toc16917"/>
      <w:bookmarkStart w:id="77" w:name="_Ref467379101"/>
      <w:bookmarkStart w:id="78" w:name="_Ref467379094"/>
      <w:bookmarkStart w:id="79" w:name="_Ref467379205"/>
      <w:bookmarkStart w:id="80" w:name="_Ref467379214"/>
      <w:bookmarkStart w:id="81" w:name="_Ref467379195"/>
      <w:bookmarkStart w:id="82" w:name="_Ref467378463"/>
      <w:bookmarkStart w:id="83" w:name="_Ref467378404"/>
      <w:bookmarkStart w:id="84" w:name="_Ref467379225"/>
      <w:bookmarkStart w:id="85" w:name="_Toc19614"/>
      <w:bookmarkStart w:id="86" w:name="_Toc259093669"/>
      <w:bookmarkStart w:id="87" w:name="_Ref467379109"/>
      <w:bookmarkStart w:id="88" w:name="_Ref467378499"/>
      <w:bookmarkStart w:id="89" w:name="_Toc487900349"/>
      <w:bookmarkStart w:id="90" w:name="_Toc279701240"/>
      <w:r>
        <w:rPr>
          <w:rFonts w:hint="eastAsia" w:cs="Times New Roman" w:asciiTheme="minorEastAsia" w:hAnsiTheme="minorEastAsia" w:eastAsiaTheme="minorEastAsia"/>
          <w:b/>
          <w:bCs/>
          <w:sz w:val="24"/>
          <w:szCs w:val="24"/>
          <w:highlight w:val="none"/>
          <w:lang w:val="zh-CN"/>
        </w:rPr>
        <w:t>2.1</w:t>
      </w:r>
      <w:r>
        <w:rPr>
          <w:rFonts w:cs="Times New Roman" w:asciiTheme="minorEastAsia" w:hAnsiTheme="minorEastAsia" w:eastAsiaTheme="minorEastAsia"/>
          <w:b/>
          <w:bCs/>
          <w:sz w:val="24"/>
          <w:szCs w:val="24"/>
          <w:highlight w:val="none"/>
          <w:lang w:val="zh-CN"/>
        </w:rPr>
        <w:t xml:space="preserve"> 定义</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2F0945CD">
      <w:pPr>
        <w:spacing w:line="360" w:lineRule="auto"/>
        <w:ind w:firstLine="435"/>
        <w:rPr>
          <w:rFonts w:cs="Times New Roman" w:asciiTheme="minorEastAsia" w:hAnsiTheme="minorEastAsia" w:eastAsiaTheme="minorEastAsia"/>
          <w:sz w:val="24"/>
          <w:szCs w:val="24"/>
          <w:highlight w:val="none"/>
        </w:rPr>
      </w:pPr>
      <w:r>
        <w:rPr>
          <w:rFonts w:cs="Times New Roman" w:asciiTheme="minorEastAsia" w:hAnsiTheme="minorEastAsia" w:eastAsiaTheme="minorEastAsia"/>
          <w:sz w:val="24"/>
          <w:szCs w:val="24"/>
          <w:highlight w:val="none"/>
        </w:rPr>
        <w:t>本合同中的下列</w:t>
      </w:r>
      <w:r>
        <w:rPr>
          <w:rFonts w:hint="eastAsia" w:cs="Times New Roman" w:asciiTheme="minorEastAsia" w:hAnsiTheme="minorEastAsia" w:eastAsiaTheme="minorEastAsia"/>
          <w:sz w:val="24"/>
          <w:szCs w:val="24"/>
          <w:highlight w:val="none"/>
        </w:rPr>
        <w:t>词</w:t>
      </w:r>
      <w:r>
        <w:rPr>
          <w:rFonts w:cs="Times New Roman" w:asciiTheme="minorEastAsia" w:hAnsiTheme="minorEastAsia" w:eastAsiaTheme="minorEastAsia"/>
          <w:sz w:val="24"/>
          <w:szCs w:val="24"/>
          <w:highlight w:val="none"/>
        </w:rPr>
        <w:t>语应</w:t>
      </w:r>
      <w:r>
        <w:rPr>
          <w:rFonts w:hint="eastAsia" w:cs="Times New Roman" w:asciiTheme="minorEastAsia" w:hAnsiTheme="minorEastAsia" w:eastAsiaTheme="minorEastAsia"/>
          <w:sz w:val="24"/>
          <w:szCs w:val="24"/>
          <w:highlight w:val="none"/>
        </w:rPr>
        <w:t>按以下内容进行</w:t>
      </w:r>
      <w:r>
        <w:rPr>
          <w:rFonts w:cs="Times New Roman" w:asciiTheme="minorEastAsia" w:hAnsiTheme="minorEastAsia" w:eastAsiaTheme="minorEastAsia"/>
          <w:sz w:val="24"/>
          <w:szCs w:val="24"/>
          <w:highlight w:val="none"/>
        </w:rPr>
        <w:t>解释：</w:t>
      </w:r>
    </w:p>
    <w:p w14:paraId="5E5EFB50">
      <w:pPr>
        <w:spacing w:line="360" w:lineRule="auto"/>
        <w:ind w:firstLine="435"/>
        <w:rPr>
          <w:rFonts w:cs="Times New Roman" w:asciiTheme="minorEastAsia" w:hAnsiTheme="minorEastAsia" w:eastAsiaTheme="minorEastAsia"/>
          <w:sz w:val="24"/>
          <w:szCs w:val="24"/>
          <w:highlight w:val="none"/>
        </w:rPr>
      </w:pPr>
      <w:r>
        <w:rPr>
          <w:rFonts w:hint="eastAsia" w:cs="Times New Roman" w:asciiTheme="minorEastAsia" w:hAnsiTheme="minorEastAsia" w:eastAsiaTheme="minorEastAsia"/>
          <w:sz w:val="24"/>
          <w:szCs w:val="24"/>
          <w:highlight w:val="none"/>
        </w:rPr>
        <w:t>2</w:t>
      </w:r>
      <w:r>
        <w:rPr>
          <w:rFonts w:cs="Times New Roman" w:asciiTheme="minorEastAsia" w:hAnsiTheme="minorEastAsia" w:eastAsiaTheme="minorEastAsia"/>
          <w:sz w:val="24"/>
          <w:szCs w:val="24"/>
          <w:highlight w:val="none"/>
        </w:rPr>
        <w:t>.1</w:t>
      </w:r>
      <w:r>
        <w:rPr>
          <w:rFonts w:hint="eastAsia" w:cs="Times New Roman" w:asciiTheme="minorEastAsia" w:hAnsiTheme="minorEastAsia" w:eastAsiaTheme="minorEastAsia"/>
          <w:sz w:val="24"/>
          <w:szCs w:val="24"/>
          <w:highlight w:val="none"/>
        </w:rPr>
        <w:t>.1</w:t>
      </w:r>
      <w:r>
        <w:rPr>
          <w:rFonts w:cs="Times New Roman" w:asciiTheme="minorEastAsia" w:hAnsiTheme="minorEastAsia" w:eastAsiaTheme="minorEastAsia"/>
          <w:sz w:val="24"/>
          <w:szCs w:val="24"/>
          <w:highlight w:val="none"/>
        </w:rPr>
        <w:t>“合同”系指采购人和中标人签订的载明双方当事人所达成的协议，并包括所有的附件、附录和构成合同的其他文件。</w:t>
      </w:r>
    </w:p>
    <w:p w14:paraId="367FD904">
      <w:pPr>
        <w:spacing w:line="360" w:lineRule="auto"/>
        <w:ind w:firstLine="435"/>
        <w:rPr>
          <w:rFonts w:cs="Times New Roman" w:asciiTheme="minorEastAsia" w:hAnsiTheme="minorEastAsia" w:eastAsiaTheme="minorEastAsia"/>
          <w:sz w:val="24"/>
          <w:szCs w:val="24"/>
          <w:highlight w:val="none"/>
        </w:rPr>
      </w:pPr>
      <w:r>
        <w:rPr>
          <w:rFonts w:hint="eastAsia" w:cs="Times New Roman" w:asciiTheme="minorEastAsia" w:hAnsiTheme="minorEastAsia" w:eastAsiaTheme="minorEastAsia"/>
          <w:sz w:val="24"/>
          <w:szCs w:val="24"/>
          <w:highlight w:val="none"/>
        </w:rPr>
        <w:t>2.</w:t>
      </w:r>
      <w:r>
        <w:rPr>
          <w:rFonts w:cs="Times New Roman" w:asciiTheme="minorEastAsia" w:hAnsiTheme="minorEastAsia" w:eastAsiaTheme="minorEastAsia"/>
          <w:sz w:val="24"/>
          <w:szCs w:val="24"/>
          <w:highlight w:val="none"/>
        </w:rPr>
        <w:t>1.2“合同价”系指根据合同约定，中标人在完全履行合同义务后</w:t>
      </w:r>
      <w:r>
        <w:rPr>
          <w:rFonts w:hint="eastAsia" w:cs="Times New Roman" w:asciiTheme="minorEastAsia" w:hAnsiTheme="minorEastAsia" w:eastAsiaTheme="minorEastAsia"/>
          <w:sz w:val="24"/>
          <w:szCs w:val="24"/>
          <w:highlight w:val="none"/>
        </w:rPr>
        <w:t>，</w:t>
      </w:r>
      <w:r>
        <w:rPr>
          <w:rFonts w:cs="Times New Roman" w:asciiTheme="minorEastAsia" w:hAnsiTheme="minorEastAsia" w:eastAsiaTheme="minorEastAsia"/>
          <w:sz w:val="24"/>
          <w:szCs w:val="24"/>
          <w:highlight w:val="none"/>
        </w:rPr>
        <w:t>采购人应支付给中标人的价格。</w:t>
      </w:r>
    </w:p>
    <w:p w14:paraId="1179B058">
      <w:pPr>
        <w:spacing w:line="360" w:lineRule="auto"/>
        <w:ind w:firstLine="435"/>
        <w:rPr>
          <w:rFonts w:cs="Times New Roman" w:asciiTheme="minorEastAsia" w:hAnsiTheme="minorEastAsia" w:eastAsiaTheme="minorEastAsia"/>
          <w:sz w:val="24"/>
          <w:szCs w:val="24"/>
          <w:highlight w:val="none"/>
        </w:rPr>
      </w:pPr>
      <w:r>
        <w:rPr>
          <w:rFonts w:hint="eastAsia" w:cs="Times New Roman" w:asciiTheme="minorEastAsia" w:hAnsiTheme="minorEastAsia" w:eastAsiaTheme="minorEastAsia"/>
          <w:sz w:val="24"/>
          <w:szCs w:val="24"/>
          <w:highlight w:val="none"/>
        </w:rPr>
        <w:t>2.</w:t>
      </w:r>
      <w:r>
        <w:rPr>
          <w:rFonts w:cs="Times New Roman" w:asciiTheme="minorEastAsia" w:hAnsiTheme="minorEastAsia" w:eastAsiaTheme="minorEastAsia"/>
          <w:sz w:val="24"/>
          <w:szCs w:val="24"/>
          <w:highlight w:val="none"/>
        </w:rPr>
        <w:t>1.3“货物”系指</w:t>
      </w:r>
      <w:r>
        <w:rPr>
          <w:rFonts w:hint="eastAsia" w:cs="Times New Roman" w:asciiTheme="minorEastAsia" w:hAnsiTheme="minorEastAsia" w:eastAsiaTheme="minorEastAsia"/>
          <w:sz w:val="24"/>
          <w:szCs w:val="24"/>
          <w:highlight w:val="none"/>
        </w:rPr>
        <w:t>中标人</w:t>
      </w:r>
      <w:r>
        <w:rPr>
          <w:rFonts w:cs="Times New Roman" w:asciiTheme="minorEastAsia" w:hAnsiTheme="minorEastAsia" w:eastAsiaTheme="minorEastAsia"/>
          <w:sz w:val="24"/>
          <w:szCs w:val="24"/>
          <w:highlight w:val="none"/>
        </w:rPr>
        <w:t>根据合同约定应向采购人交付的一切</w:t>
      </w:r>
      <w:r>
        <w:rPr>
          <w:rFonts w:hint="eastAsia" w:cs="Times New Roman" w:asciiTheme="minorEastAsia" w:hAnsiTheme="minorEastAsia" w:eastAsiaTheme="minorEastAsia"/>
          <w:sz w:val="24"/>
          <w:szCs w:val="24"/>
          <w:highlight w:val="none"/>
        </w:rPr>
        <w:t>各种形态和种类的物品，包括原材料、燃料、设备、</w:t>
      </w:r>
      <w:r>
        <w:rPr>
          <w:rFonts w:cs="Times New Roman" w:asciiTheme="minorEastAsia" w:hAnsiTheme="minorEastAsia" w:eastAsiaTheme="minorEastAsia"/>
          <w:sz w:val="24"/>
          <w:szCs w:val="24"/>
          <w:highlight w:val="none"/>
        </w:rPr>
        <w:t>机械、仪表、备件</w:t>
      </w:r>
      <w:r>
        <w:rPr>
          <w:rFonts w:hint="eastAsia" w:cs="Times New Roman" w:asciiTheme="minorEastAsia" w:hAnsiTheme="minorEastAsia" w:eastAsiaTheme="minorEastAsia"/>
          <w:sz w:val="24"/>
          <w:szCs w:val="24"/>
          <w:highlight w:val="none"/>
        </w:rPr>
        <w:t>、计算机软件、产品等</w:t>
      </w:r>
      <w:r>
        <w:rPr>
          <w:rFonts w:cs="Times New Roman" w:asciiTheme="minorEastAsia" w:hAnsiTheme="minorEastAsia" w:eastAsiaTheme="minorEastAsia"/>
          <w:sz w:val="24"/>
          <w:szCs w:val="24"/>
          <w:highlight w:val="none"/>
        </w:rPr>
        <w:t>，并包括工具、手册等其他相关资料。</w:t>
      </w:r>
    </w:p>
    <w:p w14:paraId="53CBBD92">
      <w:pPr>
        <w:spacing w:line="360" w:lineRule="auto"/>
        <w:ind w:firstLine="435"/>
        <w:rPr>
          <w:rFonts w:cs="Times New Roman" w:asciiTheme="minorEastAsia" w:hAnsiTheme="minorEastAsia" w:eastAsiaTheme="minorEastAsia"/>
          <w:sz w:val="24"/>
          <w:szCs w:val="24"/>
          <w:highlight w:val="none"/>
        </w:rPr>
      </w:pPr>
      <w:bookmarkStart w:id="91" w:name="_Ref467378840"/>
      <w:r>
        <w:rPr>
          <w:rFonts w:hint="eastAsia" w:cs="Times New Roman" w:asciiTheme="minorEastAsia" w:hAnsiTheme="minorEastAsia" w:eastAsiaTheme="minorEastAsia"/>
          <w:sz w:val="24"/>
          <w:szCs w:val="24"/>
          <w:highlight w:val="none"/>
        </w:rPr>
        <w:t>2.</w:t>
      </w:r>
      <w:r>
        <w:rPr>
          <w:rFonts w:cs="Times New Roman" w:asciiTheme="minorEastAsia" w:hAnsiTheme="minorEastAsia" w:eastAsiaTheme="minorEastAsia"/>
          <w:sz w:val="24"/>
          <w:szCs w:val="24"/>
          <w:highlight w:val="none"/>
        </w:rPr>
        <w:t>1.</w:t>
      </w:r>
      <w:r>
        <w:rPr>
          <w:rFonts w:hint="eastAsia" w:cs="Times New Roman" w:asciiTheme="minorEastAsia" w:hAnsiTheme="minorEastAsia" w:eastAsiaTheme="minorEastAsia"/>
          <w:sz w:val="24"/>
          <w:szCs w:val="24"/>
          <w:highlight w:val="none"/>
        </w:rPr>
        <w:t>4</w:t>
      </w:r>
      <w:r>
        <w:rPr>
          <w:rFonts w:cs="Times New Roman" w:asciiTheme="minorEastAsia" w:hAnsiTheme="minorEastAsia" w:eastAsiaTheme="minorEastAsia"/>
          <w:sz w:val="24"/>
          <w:szCs w:val="24"/>
          <w:highlight w:val="none"/>
        </w:rPr>
        <w:t>“</w:t>
      </w:r>
      <w:r>
        <w:rPr>
          <w:rFonts w:hint="eastAsia" w:cs="Times New Roman" w:asciiTheme="minorEastAsia" w:hAnsiTheme="minorEastAsia" w:eastAsiaTheme="minorEastAsia"/>
          <w:sz w:val="24"/>
          <w:szCs w:val="24"/>
          <w:highlight w:val="none"/>
        </w:rPr>
        <w:t>甲方</w:t>
      </w:r>
      <w:r>
        <w:rPr>
          <w:rFonts w:cs="Times New Roman" w:asciiTheme="minorEastAsia" w:hAnsiTheme="minorEastAsia" w:eastAsiaTheme="minorEastAsia"/>
          <w:sz w:val="24"/>
          <w:szCs w:val="24"/>
          <w:highlight w:val="none"/>
        </w:rPr>
        <w:t>”系指与</w:t>
      </w:r>
      <w:r>
        <w:rPr>
          <w:rFonts w:hint="eastAsia" w:cs="Times New Roman" w:asciiTheme="minorEastAsia" w:hAnsiTheme="minorEastAsia" w:eastAsiaTheme="minorEastAsia"/>
          <w:sz w:val="24"/>
          <w:szCs w:val="24"/>
          <w:highlight w:val="none"/>
        </w:rPr>
        <w:t>中标人</w:t>
      </w:r>
      <w:r>
        <w:rPr>
          <w:rFonts w:cs="Times New Roman" w:asciiTheme="minorEastAsia" w:hAnsiTheme="minorEastAsia" w:eastAsiaTheme="minorEastAsia"/>
          <w:sz w:val="24"/>
          <w:szCs w:val="24"/>
          <w:highlight w:val="none"/>
        </w:rPr>
        <w:t>签署合同的采购人</w:t>
      </w:r>
      <w:bookmarkEnd w:id="91"/>
      <w:r>
        <w:rPr>
          <w:rFonts w:hint="eastAsia" w:cs="Times New Roman" w:asciiTheme="minorEastAsia" w:hAnsiTheme="minorEastAsia" w:eastAsiaTheme="minorEastAsia"/>
          <w:sz w:val="24"/>
          <w:szCs w:val="24"/>
          <w:highlight w:val="none"/>
        </w:rPr>
        <w:t>；采购人委托采购代理机构代表其与乙方签订合同的，采购人的授权委托书作为合同附件。</w:t>
      </w:r>
    </w:p>
    <w:p w14:paraId="3F59C0C2">
      <w:pPr>
        <w:spacing w:line="360" w:lineRule="auto"/>
        <w:ind w:firstLine="435"/>
        <w:rPr>
          <w:rFonts w:cs="Times New Roman" w:asciiTheme="minorEastAsia" w:hAnsiTheme="minorEastAsia" w:eastAsiaTheme="minorEastAsia"/>
          <w:sz w:val="24"/>
          <w:szCs w:val="24"/>
          <w:highlight w:val="none"/>
        </w:rPr>
      </w:pPr>
      <w:bookmarkStart w:id="92" w:name="_Ref467379400"/>
      <w:r>
        <w:rPr>
          <w:rFonts w:hint="eastAsia" w:cs="Times New Roman" w:asciiTheme="minorEastAsia" w:hAnsiTheme="minorEastAsia" w:eastAsiaTheme="minorEastAsia"/>
          <w:sz w:val="24"/>
          <w:szCs w:val="24"/>
          <w:highlight w:val="none"/>
        </w:rPr>
        <w:t>2.</w:t>
      </w:r>
      <w:r>
        <w:rPr>
          <w:rFonts w:cs="Times New Roman" w:asciiTheme="minorEastAsia" w:hAnsiTheme="minorEastAsia" w:eastAsiaTheme="minorEastAsia"/>
          <w:sz w:val="24"/>
          <w:szCs w:val="24"/>
          <w:highlight w:val="none"/>
        </w:rPr>
        <w:t>1.</w:t>
      </w:r>
      <w:r>
        <w:rPr>
          <w:rFonts w:hint="eastAsia" w:cs="Times New Roman" w:asciiTheme="minorEastAsia" w:hAnsiTheme="minorEastAsia" w:eastAsiaTheme="minorEastAsia"/>
          <w:sz w:val="24"/>
          <w:szCs w:val="24"/>
          <w:highlight w:val="none"/>
        </w:rPr>
        <w:t>5</w:t>
      </w:r>
      <w:r>
        <w:rPr>
          <w:rFonts w:cs="Times New Roman" w:asciiTheme="minorEastAsia" w:hAnsiTheme="minorEastAsia" w:eastAsiaTheme="minorEastAsia"/>
          <w:sz w:val="24"/>
          <w:szCs w:val="24"/>
          <w:highlight w:val="none"/>
        </w:rPr>
        <w:t>“乙方”系指根据合同约定交付货物的中标人</w:t>
      </w:r>
      <w:bookmarkEnd w:id="92"/>
      <w:r>
        <w:rPr>
          <w:rFonts w:hint="eastAsia" w:cs="Times New Roman" w:asciiTheme="minorEastAsia" w:hAnsiTheme="minorEastAsia" w:eastAsiaTheme="minorEastAsia"/>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4650AE2E">
      <w:pPr>
        <w:spacing w:line="360" w:lineRule="auto"/>
        <w:ind w:firstLine="435"/>
        <w:rPr>
          <w:rFonts w:cs="Times New Roman" w:asciiTheme="minorEastAsia" w:hAnsiTheme="minorEastAsia" w:eastAsiaTheme="minorEastAsia"/>
          <w:sz w:val="24"/>
          <w:szCs w:val="24"/>
          <w:highlight w:val="none"/>
        </w:rPr>
      </w:pPr>
      <w:bookmarkStart w:id="93" w:name="_Ref467379436"/>
      <w:r>
        <w:rPr>
          <w:rFonts w:hint="eastAsia" w:cs="Times New Roman" w:asciiTheme="minorEastAsia" w:hAnsiTheme="minorEastAsia" w:eastAsiaTheme="minorEastAsia"/>
          <w:sz w:val="24"/>
          <w:szCs w:val="24"/>
          <w:highlight w:val="none"/>
        </w:rPr>
        <w:t>2.</w:t>
      </w:r>
      <w:r>
        <w:rPr>
          <w:rFonts w:cs="Times New Roman" w:asciiTheme="minorEastAsia" w:hAnsiTheme="minorEastAsia" w:eastAsiaTheme="minorEastAsia"/>
          <w:sz w:val="24"/>
          <w:szCs w:val="24"/>
          <w:highlight w:val="none"/>
        </w:rPr>
        <w:t>1.</w:t>
      </w:r>
      <w:r>
        <w:rPr>
          <w:rFonts w:hint="eastAsia" w:cs="Times New Roman" w:asciiTheme="minorEastAsia" w:hAnsiTheme="minorEastAsia" w:eastAsiaTheme="minorEastAsia"/>
          <w:sz w:val="24"/>
          <w:szCs w:val="24"/>
          <w:highlight w:val="none"/>
        </w:rPr>
        <w:t>6</w:t>
      </w:r>
      <w:r>
        <w:rPr>
          <w:rFonts w:cs="Times New Roman" w:asciiTheme="minorEastAsia" w:hAnsiTheme="minorEastAsia" w:eastAsiaTheme="minorEastAsia"/>
          <w:sz w:val="24"/>
          <w:szCs w:val="24"/>
          <w:highlight w:val="none"/>
        </w:rPr>
        <w:t>“现场”系指合同约定货物将要运至</w:t>
      </w:r>
      <w:r>
        <w:rPr>
          <w:rFonts w:hint="eastAsia" w:cs="Times New Roman" w:asciiTheme="minorEastAsia" w:hAnsiTheme="minorEastAsia" w:eastAsiaTheme="minorEastAsia"/>
          <w:sz w:val="24"/>
          <w:szCs w:val="24"/>
          <w:highlight w:val="none"/>
        </w:rPr>
        <w:t>或者</w:t>
      </w:r>
      <w:r>
        <w:rPr>
          <w:rFonts w:cs="Times New Roman" w:asciiTheme="minorEastAsia" w:hAnsiTheme="minorEastAsia" w:eastAsiaTheme="minorEastAsia"/>
          <w:sz w:val="24"/>
          <w:szCs w:val="24"/>
          <w:highlight w:val="none"/>
        </w:rPr>
        <w:t>安装的地点。</w:t>
      </w:r>
      <w:bookmarkEnd w:id="93"/>
    </w:p>
    <w:p w14:paraId="5CF33686">
      <w:pPr>
        <w:spacing w:line="360" w:lineRule="auto"/>
        <w:ind w:firstLine="437"/>
        <w:outlineLvl w:val="2"/>
        <w:rPr>
          <w:rFonts w:cs="Times New Roman" w:asciiTheme="minorEastAsia" w:hAnsiTheme="minorEastAsia" w:eastAsiaTheme="minorEastAsia"/>
          <w:b/>
          <w:bCs/>
          <w:sz w:val="24"/>
          <w:szCs w:val="24"/>
          <w:highlight w:val="none"/>
          <w:lang w:val="zh-CN"/>
        </w:rPr>
      </w:pPr>
      <w:bookmarkStart w:id="94" w:name="_Toc13336"/>
      <w:bookmarkStart w:id="95" w:name="_Toc32504"/>
      <w:bookmarkStart w:id="96" w:name="_Toc487900350"/>
      <w:bookmarkStart w:id="97" w:name="_Toc259093670"/>
      <w:bookmarkStart w:id="98" w:name="_Toc279701241"/>
      <w:bookmarkStart w:id="99" w:name="_Toc27635"/>
      <w:r>
        <w:rPr>
          <w:rFonts w:hint="eastAsia" w:cs="Times New Roman" w:asciiTheme="minorEastAsia" w:hAnsiTheme="minorEastAsia" w:eastAsiaTheme="minorEastAsia"/>
          <w:b/>
          <w:bCs/>
          <w:sz w:val="24"/>
          <w:szCs w:val="24"/>
          <w:highlight w:val="none"/>
          <w:lang w:val="zh-CN"/>
        </w:rPr>
        <w:t>2.</w:t>
      </w:r>
      <w:r>
        <w:rPr>
          <w:rFonts w:cs="Times New Roman" w:asciiTheme="minorEastAsia" w:hAnsiTheme="minorEastAsia" w:eastAsiaTheme="minorEastAsia"/>
          <w:b/>
          <w:bCs/>
          <w:sz w:val="24"/>
          <w:szCs w:val="24"/>
          <w:highlight w:val="none"/>
          <w:lang w:val="zh-CN"/>
        </w:rPr>
        <w:t>2 技术规范</w:t>
      </w:r>
      <w:bookmarkEnd w:id="94"/>
      <w:bookmarkEnd w:id="95"/>
      <w:bookmarkEnd w:id="96"/>
      <w:bookmarkEnd w:id="97"/>
      <w:bookmarkEnd w:id="98"/>
      <w:bookmarkEnd w:id="99"/>
    </w:p>
    <w:p w14:paraId="52272FB3">
      <w:pPr>
        <w:spacing w:line="360" w:lineRule="auto"/>
        <w:ind w:firstLine="435"/>
        <w:rPr>
          <w:rFonts w:cs="Times New Roman" w:asciiTheme="minorEastAsia" w:hAnsiTheme="minorEastAsia" w:eastAsiaTheme="minorEastAsia"/>
          <w:sz w:val="24"/>
          <w:szCs w:val="24"/>
          <w:highlight w:val="none"/>
        </w:rPr>
      </w:pPr>
      <w:r>
        <w:rPr>
          <w:rFonts w:cs="Times New Roman" w:asciiTheme="minorEastAsia" w:hAnsiTheme="minorEastAsia" w:eastAsiaTheme="minorEastAsia"/>
          <w:sz w:val="24"/>
          <w:szCs w:val="24"/>
          <w:highlight w:val="none"/>
        </w:rPr>
        <w:t>货物所应遵守的技术规范应与采购文件规定的技术规范和技术规范附件</w:t>
      </w:r>
      <w:r>
        <w:rPr>
          <w:rFonts w:hint="eastAsia" w:cs="Times New Roman" w:asciiTheme="minorEastAsia" w:hAnsiTheme="minorEastAsia" w:eastAsiaTheme="minorEastAsia"/>
          <w:sz w:val="24"/>
          <w:szCs w:val="24"/>
          <w:highlight w:val="none"/>
          <w:lang w:eastAsia="zh-CN"/>
        </w:rPr>
        <w:t>（</w:t>
      </w:r>
      <w:r>
        <w:rPr>
          <w:rFonts w:cs="Times New Roman" w:asciiTheme="minorEastAsia" w:hAnsiTheme="minorEastAsia" w:eastAsiaTheme="minorEastAsia"/>
          <w:sz w:val="24"/>
          <w:szCs w:val="24"/>
          <w:highlight w:val="none"/>
        </w:rPr>
        <w:t>如果有的话</w:t>
      </w:r>
      <w:r>
        <w:rPr>
          <w:rFonts w:hint="eastAsia" w:cs="Times New Roman" w:asciiTheme="minorEastAsia" w:hAnsiTheme="minorEastAsia" w:eastAsiaTheme="minorEastAsia"/>
          <w:sz w:val="24"/>
          <w:szCs w:val="24"/>
          <w:highlight w:val="none"/>
          <w:lang w:eastAsia="zh-CN"/>
        </w:rPr>
        <w:t>）</w:t>
      </w:r>
      <w:r>
        <w:rPr>
          <w:rFonts w:cs="Times New Roman" w:asciiTheme="minorEastAsia" w:hAnsiTheme="minorEastAsia" w:eastAsiaTheme="minorEastAsia"/>
          <w:sz w:val="24"/>
          <w:szCs w:val="24"/>
          <w:highlight w:val="none"/>
        </w:rPr>
        <w:t>及其技术规范偏差表</w:t>
      </w:r>
      <w:r>
        <w:rPr>
          <w:rFonts w:hint="eastAsia" w:cs="Times New Roman" w:asciiTheme="minorEastAsia" w:hAnsiTheme="minorEastAsia" w:eastAsiaTheme="minorEastAsia"/>
          <w:sz w:val="24"/>
          <w:szCs w:val="24"/>
          <w:highlight w:val="none"/>
          <w:lang w:eastAsia="zh-CN"/>
        </w:rPr>
        <w:t>（</w:t>
      </w:r>
      <w:r>
        <w:rPr>
          <w:rFonts w:cs="Times New Roman" w:asciiTheme="minorEastAsia" w:hAnsiTheme="minorEastAsia" w:eastAsiaTheme="minorEastAsia"/>
          <w:sz w:val="24"/>
          <w:szCs w:val="24"/>
          <w:highlight w:val="none"/>
        </w:rPr>
        <w:t>如果被甲方接受的话</w:t>
      </w:r>
      <w:r>
        <w:rPr>
          <w:rFonts w:hint="eastAsia" w:cs="Times New Roman" w:asciiTheme="minorEastAsia" w:hAnsiTheme="minorEastAsia" w:eastAsiaTheme="minorEastAsia"/>
          <w:sz w:val="24"/>
          <w:szCs w:val="24"/>
          <w:highlight w:val="none"/>
          <w:lang w:eastAsia="zh-CN"/>
        </w:rPr>
        <w:t>）</w:t>
      </w:r>
      <w:r>
        <w:rPr>
          <w:rFonts w:cs="Times New Roman" w:asciiTheme="minorEastAsia" w:hAnsiTheme="minorEastAsia" w:eastAsiaTheme="minorEastAsia"/>
          <w:sz w:val="24"/>
          <w:szCs w:val="24"/>
          <w:highlight w:val="none"/>
        </w:rPr>
        <w:t>相一致</w:t>
      </w:r>
      <w:r>
        <w:rPr>
          <w:rFonts w:hint="eastAsia" w:cs="Times New Roman" w:asciiTheme="minorEastAsia" w:hAnsiTheme="minorEastAsia" w:eastAsiaTheme="minorEastAsia"/>
          <w:sz w:val="24"/>
          <w:szCs w:val="24"/>
          <w:highlight w:val="none"/>
        </w:rPr>
        <w:t>；</w:t>
      </w:r>
      <w:r>
        <w:rPr>
          <w:rFonts w:cs="Times New Roman" w:asciiTheme="minorEastAsia" w:hAnsiTheme="minorEastAsia" w:eastAsiaTheme="minorEastAsia"/>
          <w:sz w:val="24"/>
          <w:szCs w:val="24"/>
          <w:highlight w:val="none"/>
        </w:rPr>
        <w:t>如果采购文件中没有技术规范的相应说明，那么应以国家有关部门最新颁布的相应标准</w:t>
      </w:r>
      <w:r>
        <w:rPr>
          <w:rFonts w:hint="eastAsia" w:cs="Times New Roman" w:asciiTheme="minorEastAsia" w:hAnsiTheme="minorEastAsia" w:eastAsiaTheme="minorEastAsia"/>
          <w:sz w:val="24"/>
          <w:szCs w:val="24"/>
          <w:highlight w:val="none"/>
        </w:rPr>
        <w:t>和</w:t>
      </w:r>
      <w:r>
        <w:rPr>
          <w:rFonts w:cs="Times New Roman" w:asciiTheme="minorEastAsia" w:hAnsiTheme="minorEastAsia" w:eastAsiaTheme="minorEastAsia"/>
          <w:sz w:val="24"/>
          <w:szCs w:val="24"/>
          <w:highlight w:val="none"/>
        </w:rPr>
        <w:t>规范为准。</w:t>
      </w:r>
    </w:p>
    <w:p w14:paraId="4A8CFBE7">
      <w:pPr>
        <w:spacing w:line="360" w:lineRule="auto"/>
        <w:ind w:firstLine="437"/>
        <w:outlineLvl w:val="2"/>
        <w:rPr>
          <w:rFonts w:cs="Times New Roman" w:asciiTheme="minorEastAsia" w:hAnsiTheme="minorEastAsia" w:eastAsiaTheme="minorEastAsia"/>
          <w:b/>
          <w:bCs/>
          <w:sz w:val="24"/>
          <w:szCs w:val="24"/>
          <w:highlight w:val="none"/>
          <w:lang w:val="zh-CN"/>
        </w:rPr>
      </w:pPr>
      <w:bookmarkStart w:id="100" w:name="_Toc31634"/>
      <w:bookmarkStart w:id="101" w:name="_Toc27853"/>
      <w:bookmarkStart w:id="102" w:name="_Toc9829"/>
      <w:bookmarkStart w:id="103" w:name="_Toc259093671"/>
      <w:bookmarkStart w:id="104" w:name="_Toc279701242"/>
      <w:bookmarkStart w:id="105" w:name="_Toc487900351"/>
      <w:r>
        <w:rPr>
          <w:rFonts w:hint="eastAsia" w:cs="Times New Roman" w:asciiTheme="minorEastAsia" w:hAnsiTheme="minorEastAsia" w:eastAsiaTheme="minorEastAsia"/>
          <w:b/>
          <w:bCs/>
          <w:sz w:val="24"/>
          <w:szCs w:val="24"/>
          <w:highlight w:val="none"/>
          <w:lang w:val="zh-CN"/>
        </w:rPr>
        <w:t>2.</w:t>
      </w:r>
      <w:r>
        <w:rPr>
          <w:rFonts w:cs="Times New Roman" w:asciiTheme="minorEastAsia" w:hAnsiTheme="minorEastAsia" w:eastAsiaTheme="minorEastAsia"/>
          <w:b/>
          <w:bCs/>
          <w:sz w:val="24"/>
          <w:szCs w:val="24"/>
          <w:highlight w:val="none"/>
          <w:lang w:val="zh-CN"/>
        </w:rPr>
        <w:t>3 知识产权</w:t>
      </w:r>
      <w:bookmarkEnd w:id="100"/>
      <w:bookmarkEnd w:id="101"/>
      <w:bookmarkEnd w:id="102"/>
      <w:bookmarkEnd w:id="103"/>
      <w:bookmarkEnd w:id="104"/>
      <w:bookmarkEnd w:id="105"/>
    </w:p>
    <w:p w14:paraId="1FE379DA">
      <w:pPr>
        <w:spacing w:line="360" w:lineRule="auto"/>
        <w:ind w:firstLine="435"/>
        <w:rPr>
          <w:rFonts w:cs="Times New Roman" w:asciiTheme="minorEastAsia" w:hAnsiTheme="minorEastAsia" w:eastAsiaTheme="minorEastAsia"/>
          <w:sz w:val="24"/>
          <w:szCs w:val="24"/>
          <w:highlight w:val="none"/>
        </w:rPr>
      </w:pPr>
      <w:r>
        <w:rPr>
          <w:rFonts w:hint="eastAsia" w:cs="Times New Roman" w:asciiTheme="minorEastAsia" w:hAnsiTheme="minorEastAsia" w:eastAsiaTheme="minorEastAsia"/>
          <w:sz w:val="24"/>
          <w:szCs w:val="24"/>
          <w:highlight w:val="none"/>
        </w:rPr>
        <w:t>2.3.1乙</w:t>
      </w:r>
      <w:r>
        <w:rPr>
          <w:rFonts w:cs="Times New Roman" w:asciiTheme="minorEastAsia" w:hAnsiTheme="minorEastAsia" w:eastAsiaTheme="minorEastAsia"/>
          <w:sz w:val="24"/>
          <w:szCs w:val="24"/>
          <w:highlight w:val="none"/>
        </w:rPr>
        <w:t>方应保证甲方在使用该货物或其任何一部分时不受任何第三方提出的侵犯其著作权、商标权、专利权等知识产权方面的起诉</w:t>
      </w:r>
      <w:r>
        <w:rPr>
          <w:rFonts w:hint="eastAsia" w:cs="Times New Roman" w:asciiTheme="minorEastAsia" w:hAnsiTheme="minorEastAsia" w:eastAsiaTheme="minorEastAsia"/>
          <w:sz w:val="24"/>
          <w:szCs w:val="24"/>
          <w:highlight w:val="none"/>
        </w:rPr>
        <w:t>；</w:t>
      </w:r>
      <w:r>
        <w:rPr>
          <w:rFonts w:cs="Times New Roman" w:asciiTheme="minorEastAsia" w:hAnsiTheme="minorEastAsia" w:eastAsiaTheme="minorEastAsia"/>
          <w:sz w:val="24"/>
          <w:szCs w:val="24"/>
          <w:highlight w:val="none"/>
        </w:rPr>
        <w:t>如果任何第三方提出侵权</w:t>
      </w:r>
      <w:r>
        <w:rPr>
          <w:rFonts w:hint="eastAsia" w:cs="Times New Roman" w:asciiTheme="minorEastAsia" w:hAnsiTheme="minorEastAsia" w:eastAsiaTheme="minorEastAsia"/>
          <w:sz w:val="24"/>
          <w:szCs w:val="24"/>
          <w:highlight w:val="none"/>
        </w:rPr>
        <w:t>指控</w:t>
      </w:r>
      <w:r>
        <w:rPr>
          <w:rFonts w:cs="Times New Roman" w:asciiTheme="minorEastAsia" w:hAnsiTheme="minorEastAsia" w:eastAsiaTheme="minorEastAsia"/>
          <w:sz w:val="24"/>
          <w:szCs w:val="24"/>
          <w:highlight w:val="none"/>
        </w:rPr>
        <w:t>，那么乙方须与该第三方交涉并承担由此发生的一切责任、费用和赔偿</w:t>
      </w:r>
      <w:r>
        <w:rPr>
          <w:rFonts w:hint="eastAsia" w:cs="Times New Roman" w:asciiTheme="minorEastAsia" w:hAnsiTheme="minorEastAsia" w:eastAsiaTheme="minorEastAsia"/>
          <w:sz w:val="24"/>
          <w:szCs w:val="24"/>
          <w:highlight w:val="none"/>
        </w:rPr>
        <w:t>；</w:t>
      </w:r>
    </w:p>
    <w:p w14:paraId="2F3CDE8F">
      <w:pPr>
        <w:spacing w:line="360" w:lineRule="auto"/>
        <w:ind w:firstLine="435"/>
        <w:rPr>
          <w:rFonts w:cs="Times New Roman" w:asciiTheme="minorEastAsia" w:hAnsiTheme="minorEastAsia" w:eastAsiaTheme="minorEastAsia"/>
          <w:sz w:val="24"/>
          <w:szCs w:val="24"/>
          <w:highlight w:val="none"/>
        </w:rPr>
      </w:pPr>
      <w:r>
        <w:rPr>
          <w:rFonts w:hint="eastAsia" w:cs="Times New Roman" w:asciiTheme="minorEastAsia" w:hAnsiTheme="minorEastAsia" w:eastAsiaTheme="minorEastAsia"/>
          <w:sz w:val="24"/>
          <w:szCs w:val="24"/>
          <w:highlight w:val="none"/>
        </w:rPr>
        <w:t>2.3.2具有知识产权的计算机软件等货物的知识产权归属，</w:t>
      </w:r>
      <w:r>
        <w:rPr>
          <w:rFonts w:cs="Times New Roman" w:asciiTheme="minorEastAsia" w:hAnsiTheme="minorEastAsia" w:eastAsiaTheme="minorEastAsia"/>
          <w:sz w:val="24"/>
          <w:szCs w:val="24"/>
          <w:highlight w:val="none"/>
        </w:rPr>
        <w:t>详见</w:t>
      </w:r>
      <w:r>
        <w:rPr>
          <w:rFonts w:cs="Times New Roman" w:asciiTheme="minorEastAsia" w:hAnsiTheme="minorEastAsia" w:eastAsiaTheme="minorEastAsia"/>
          <w:b/>
          <w:i/>
          <w:sz w:val="24"/>
          <w:szCs w:val="24"/>
          <w:highlight w:val="none"/>
          <w:u w:val="single"/>
        </w:rPr>
        <w:t>合同专用条款</w:t>
      </w:r>
      <w:r>
        <w:rPr>
          <w:rFonts w:cs="Times New Roman" w:asciiTheme="minorEastAsia" w:hAnsiTheme="minorEastAsia" w:eastAsiaTheme="minorEastAsia"/>
          <w:sz w:val="24"/>
          <w:szCs w:val="24"/>
          <w:highlight w:val="none"/>
        </w:rPr>
        <w:t>。</w:t>
      </w:r>
    </w:p>
    <w:p w14:paraId="023B7FF5">
      <w:pPr>
        <w:spacing w:line="360" w:lineRule="auto"/>
        <w:ind w:firstLine="437"/>
        <w:outlineLvl w:val="2"/>
        <w:rPr>
          <w:rFonts w:cs="Times New Roman" w:asciiTheme="minorEastAsia" w:hAnsiTheme="minorEastAsia" w:eastAsiaTheme="minorEastAsia"/>
          <w:b/>
          <w:sz w:val="24"/>
          <w:szCs w:val="24"/>
          <w:highlight w:val="none"/>
        </w:rPr>
      </w:pPr>
      <w:bookmarkStart w:id="106" w:name="_Toc29149"/>
      <w:bookmarkStart w:id="107" w:name="_Toc11932"/>
      <w:bookmarkStart w:id="108" w:name="_Toc4194"/>
      <w:r>
        <w:rPr>
          <w:rFonts w:hint="eastAsia" w:cs="Times New Roman" w:asciiTheme="minorEastAsia" w:hAnsiTheme="minorEastAsia" w:eastAsiaTheme="minorEastAsia"/>
          <w:b/>
          <w:bCs/>
          <w:sz w:val="24"/>
          <w:szCs w:val="24"/>
          <w:highlight w:val="none"/>
          <w:lang w:val="zh-CN"/>
        </w:rPr>
        <w:t>2.4</w:t>
      </w:r>
      <w:r>
        <w:rPr>
          <w:rFonts w:cs="Times New Roman" w:asciiTheme="minorEastAsia" w:hAnsiTheme="minorEastAsia" w:eastAsiaTheme="minorEastAsia"/>
          <w:b/>
          <w:bCs/>
          <w:sz w:val="24"/>
          <w:szCs w:val="24"/>
          <w:highlight w:val="none"/>
          <w:lang w:val="zh-CN"/>
        </w:rPr>
        <w:t xml:space="preserve"> </w:t>
      </w:r>
      <w:r>
        <w:rPr>
          <w:rFonts w:hint="eastAsia" w:cs="Times New Roman" w:asciiTheme="minorEastAsia" w:hAnsiTheme="minorEastAsia" w:eastAsiaTheme="minorEastAsia"/>
          <w:b/>
          <w:bCs/>
          <w:sz w:val="24"/>
          <w:szCs w:val="24"/>
          <w:highlight w:val="none"/>
          <w:lang w:val="zh-CN"/>
        </w:rPr>
        <w:t>包装和装运</w:t>
      </w:r>
      <w:bookmarkEnd w:id="106"/>
      <w:bookmarkEnd w:id="107"/>
      <w:bookmarkEnd w:id="108"/>
    </w:p>
    <w:p w14:paraId="5F2DA260">
      <w:pPr>
        <w:spacing w:line="360" w:lineRule="auto"/>
        <w:ind w:firstLine="435"/>
        <w:rPr>
          <w:rFonts w:cs="Times New Roman" w:asciiTheme="minorEastAsia" w:hAnsiTheme="minorEastAsia" w:eastAsiaTheme="minorEastAsia"/>
          <w:sz w:val="24"/>
          <w:szCs w:val="24"/>
          <w:highlight w:val="none"/>
        </w:rPr>
      </w:pPr>
      <w:r>
        <w:rPr>
          <w:rFonts w:hint="eastAsia" w:cs="Times New Roman" w:asciiTheme="minorEastAsia" w:hAnsiTheme="minorEastAsia" w:eastAsiaTheme="minorEastAsia"/>
          <w:sz w:val="24"/>
          <w:szCs w:val="24"/>
          <w:highlight w:val="none"/>
        </w:rPr>
        <w:t>2.4.1除</w:t>
      </w:r>
      <w:r>
        <w:rPr>
          <w:rFonts w:cs="Times New Roman" w:asciiTheme="minorEastAsia" w:hAnsiTheme="minorEastAsia" w:eastAsiaTheme="minorEastAsia"/>
          <w:b/>
          <w:i/>
          <w:sz w:val="24"/>
          <w:szCs w:val="24"/>
          <w:highlight w:val="none"/>
          <w:u w:val="single"/>
        </w:rPr>
        <w:t>合同专用条款</w:t>
      </w:r>
      <w:r>
        <w:rPr>
          <w:rFonts w:hint="eastAsia" w:cs="Times New Roman" w:asciiTheme="minorEastAsia" w:hAnsiTheme="minorEastAsia" w:eastAsiaTheme="minorEastAsia"/>
          <w:sz w:val="24"/>
          <w:szCs w:val="24"/>
          <w:highlight w:val="none"/>
        </w:rPr>
        <w:t>另有约定外</w:t>
      </w:r>
      <w:r>
        <w:rPr>
          <w:rFonts w:hint="eastAsia" w:cs="Times New Roman" w:asciiTheme="minorEastAsia" w:hAnsiTheme="minorEastAsia" w:eastAsiaTheme="minorEastAsia"/>
          <w:sz w:val="24"/>
          <w:szCs w:val="24"/>
          <w:highlight w:val="none"/>
          <w:lang w:eastAsia="zh-CN"/>
        </w:rPr>
        <w:t>，</w:t>
      </w:r>
      <w:r>
        <w:rPr>
          <w:rFonts w:hint="eastAsia" w:cs="Times New Roman" w:asciiTheme="minorEastAsia" w:hAnsiTheme="minorEastAsia" w:eastAsiaTheme="minorEastAsia"/>
          <w:sz w:val="24"/>
          <w:szCs w:val="24"/>
          <w:highlight w:val="none"/>
        </w:rPr>
        <w:t>乙方交付的全部货物</w:t>
      </w:r>
      <w:r>
        <w:rPr>
          <w:rFonts w:hint="eastAsia" w:cs="Times New Roman" w:asciiTheme="minorEastAsia" w:hAnsiTheme="minorEastAsia" w:eastAsiaTheme="minorEastAsia"/>
          <w:sz w:val="24"/>
          <w:szCs w:val="24"/>
          <w:highlight w:val="none"/>
          <w:lang w:eastAsia="zh-CN"/>
        </w:rPr>
        <w:t>，</w:t>
      </w:r>
      <w:r>
        <w:rPr>
          <w:rFonts w:hint="eastAsia" w:cs="Times New Roman" w:asciiTheme="minorEastAsia" w:hAnsiTheme="minorEastAsia" w:eastAsiaTheme="minorEastAsia"/>
          <w:sz w:val="24"/>
          <w:szCs w:val="24"/>
          <w:highlight w:val="none"/>
        </w:rPr>
        <w:t>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4A85557E">
      <w:pPr>
        <w:spacing w:line="360" w:lineRule="auto"/>
        <w:ind w:firstLine="435"/>
        <w:rPr>
          <w:rFonts w:cs="Times New Roman" w:asciiTheme="minorEastAsia" w:hAnsiTheme="minorEastAsia" w:eastAsiaTheme="minorEastAsia"/>
          <w:sz w:val="24"/>
          <w:szCs w:val="24"/>
          <w:highlight w:val="none"/>
        </w:rPr>
      </w:pPr>
      <w:r>
        <w:rPr>
          <w:rFonts w:hint="eastAsia" w:cs="Times New Roman" w:asciiTheme="minorEastAsia" w:hAnsiTheme="minorEastAsia" w:eastAsiaTheme="minorEastAsia"/>
          <w:sz w:val="24"/>
          <w:szCs w:val="24"/>
          <w:highlight w:val="none"/>
        </w:rPr>
        <w:t>2.4.2装运货物的要求和通知，详见</w:t>
      </w:r>
      <w:r>
        <w:rPr>
          <w:rFonts w:cs="Times New Roman" w:asciiTheme="minorEastAsia" w:hAnsiTheme="minorEastAsia" w:eastAsiaTheme="minorEastAsia"/>
          <w:b/>
          <w:i/>
          <w:sz w:val="24"/>
          <w:szCs w:val="24"/>
          <w:highlight w:val="none"/>
          <w:u w:val="single"/>
        </w:rPr>
        <w:t>合同专用条款</w:t>
      </w:r>
      <w:r>
        <w:rPr>
          <w:rFonts w:hint="eastAsia" w:cs="Times New Roman" w:asciiTheme="minorEastAsia" w:hAnsiTheme="minorEastAsia" w:eastAsiaTheme="minorEastAsia"/>
          <w:sz w:val="24"/>
          <w:szCs w:val="24"/>
          <w:highlight w:val="none"/>
        </w:rPr>
        <w:t>。</w:t>
      </w:r>
    </w:p>
    <w:p w14:paraId="49C374A8">
      <w:pPr>
        <w:spacing w:line="360" w:lineRule="auto"/>
        <w:ind w:firstLine="437"/>
        <w:outlineLvl w:val="2"/>
        <w:rPr>
          <w:rFonts w:cs="Times New Roman" w:asciiTheme="minorEastAsia" w:hAnsiTheme="minorEastAsia" w:eastAsiaTheme="minorEastAsia"/>
          <w:b/>
          <w:bCs/>
          <w:sz w:val="24"/>
          <w:szCs w:val="24"/>
          <w:highlight w:val="none"/>
          <w:lang w:val="zh-CN"/>
        </w:rPr>
      </w:pPr>
      <w:bookmarkStart w:id="109" w:name="_Ref467379527"/>
      <w:bookmarkStart w:id="110" w:name="_Toc279701245"/>
      <w:bookmarkStart w:id="111" w:name="_Ref467379542"/>
      <w:bookmarkStart w:id="112" w:name="_Ref467379536"/>
      <w:bookmarkStart w:id="113" w:name="_Ref467378541"/>
      <w:bookmarkStart w:id="114" w:name="_Toc487900354"/>
      <w:bookmarkStart w:id="115" w:name="_Ref467378591"/>
      <w:bookmarkStart w:id="116" w:name="_Toc259093674"/>
      <w:bookmarkStart w:id="117" w:name="_Toc26182"/>
      <w:bookmarkStart w:id="118" w:name="_Toc19074"/>
      <w:bookmarkStart w:id="119" w:name="_Toc30272"/>
      <w:r>
        <w:rPr>
          <w:rFonts w:hint="eastAsia" w:cs="Times New Roman" w:asciiTheme="minorEastAsia" w:hAnsiTheme="minorEastAsia" w:eastAsiaTheme="minorEastAsia"/>
          <w:b/>
          <w:bCs/>
          <w:sz w:val="24"/>
          <w:szCs w:val="24"/>
          <w:highlight w:val="none"/>
          <w:lang w:val="zh-CN"/>
        </w:rPr>
        <w:t>2.</w:t>
      </w:r>
      <w:bookmarkEnd w:id="109"/>
      <w:bookmarkEnd w:id="110"/>
      <w:bookmarkEnd w:id="111"/>
      <w:bookmarkEnd w:id="112"/>
      <w:bookmarkEnd w:id="113"/>
      <w:bookmarkEnd w:id="114"/>
      <w:bookmarkEnd w:id="115"/>
      <w:bookmarkEnd w:id="116"/>
      <w:r>
        <w:rPr>
          <w:rFonts w:hint="eastAsia" w:cs="Times New Roman" w:asciiTheme="minorEastAsia" w:hAnsiTheme="minorEastAsia" w:eastAsiaTheme="minorEastAsia"/>
          <w:b/>
          <w:bCs/>
          <w:sz w:val="24"/>
          <w:szCs w:val="24"/>
          <w:highlight w:val="none"/>
          <w:lang w:val="zh-CN"/>
        </w:rPr>
        <w:t>5</w:t>
      </w:r>
      <w:r>
        <w:rPr>
          <w:rFonts w:cs="Times New Roman" w:asciiTheme="minorEastAsia" w:hAnsiTheme="minorEastAsia" w:eastAsiaTheme="minorEastAsia"/>
          <w:b/>
          <w:bCs/>
          <w:sz w:val="24"/>
          <w:szCs w:val="24"/>
          <w:highlight w:val="none"/>
          <w:lang w:val="zh-CN"/>
        </w:rPr>
        <w:t xml:space="preserve"> </w:t>
      </w:r>
      <w:r>
        <w:rPr>
          <w:rFonts w:hint="eastAsia" w:cs="Times New Roman" w:asciiTheme="minorEastAsia" w:hAnsiTheme="minorEastAsia" w:eastAsiaTheme="minorEastAsia"/>
          <w:b/>
          <w:bCs/>
          <w:sz w:val="24"/>
          <w:szCs w:val="24"/>
          <w:highlight w:val="none"/>
          <w:lang w:val="zh-CN"/>
        </w:rPr>
        <w:t>履约检查和问题反馈</w:t>
      </w:r>
      <w:bookmarkEnd w:id="117"/>
      <w:bookmarkEnd w:id="118"/>
      <w:bookmarkEnd w:id="119"/>
    </w:p>
    <w:p w14:paraId="19419A8F">
      <w:pPr>
        <w:spacing w:line="360" w:lineRule="auto"/>
        <w:ind w:firstLine="435"/>
        <w:rPr>
          <w:rFonts w:cs="Times New Roman" w:asciiTheme="minorEastAsia" w:hAnsiTheme="minorEastAsia" w:eastAsiaTheme="minorEastAsia"/>
          <w:sz w:val="24"/>
          <w:szCs w:val="24"/>
          <w:highlight w:val="none"/>
        </w:rPr>
      </w:pPr>
      <w:bookmarkStart w:id="120" w:name="_Ref467379657"/>
      <w:r>
        <w:rPr>
          <w:rFonts w:hint="eastAsia" w:cs="Times New Roman" w:asciiTheme="minorEastAsia" w:hAnsiTheme="minorEastAsia" w:eastAsiaTheme="minorEastAsia"/>
          <w:sz w:val="24"/>
          <w:szCs w:val="24"/>
          <w:highlight w:val="none"/>
        </w:rPr>
        <w:t>2.5</w:t>
      </w:r>
      <w:r>
        <w:rPr>
          <w:rFonts w:cs="Times New Roman" w:asciiTheme="minorEastAsia" w:hAnsiTheme="minorEastAsia" w:eastAsiaTheme="minorEastAsia"/>
          <w:sz w:val="24"/>
          <w:szCs w:val="24"/>
          <w:highlight w:val="none"/>
        </w:rPr>
        <w:t>.1</w:t>
      </w:r>
      <w:bookmarkEnd w:id="120"/>
      <w:bookmarkStart w:id="121" w:name="_Toc186431854"/>
      <w:bookmarkStart w:id="122" w:name="_Toc487900357"/>
      <w:bookmarkStart w:id="123" w:name="_Toc279701247"/>
      <w:bookmarkStart w:id="124" w:name="_Toc259093676"/>
      <w:bookmarkStart w:id="125" w:name="_Ref467379793"/>
      <w:bookmarkStart w:id="126" w:name="_Ref467379807"/>
      <w:r>
        <w:rPr>
          <w:rFonts w:cs="Times New Roman" w:asciiTheme="minorEastAsia" w:hAnsiTheme="minorEastAsia" w:eastAsiaTheme="minorEastAsia"/>
          <w:sz w:val="24"/>
          <w:szCs w:val="24"/>
          <w:highlight w:val="none"/>
        </w:rPr>
        <w:t>甲方</w:t>
      </w:r>
      <w:r>
        <w:rPr>
          <w:rFonts w:hint="eastAsia" w:cs="Times New Roman" w:asciiTheme="minorEastAsia" w:hAnsiTheme="minorEastAsia" w:eastAsiaTheme="minorEastAsia"/>
          <w:sz w:val="24"/>
          <w:szCs w:val="24"/>
          <w:highlight w:val="none"/>
        </w:rPr>
        <w:t>有权</w:t>
      </w:r>
      <w:r>
        <w:rPr>
          <w:rFonts w:cs="Times New Roman" w:asciiTheme="minorEastAsia" w:hAnsiTheme="minorEastAsia" w:eastAsiaTheme="minorEastAsia"/>
          <w:sz w:val="24"/>
          <w:szCs w:val="24"/>
          <w:highlight w:val="none"/>
        </w:rPr>
        <w:t>在其认为必要时</w:t>
      </w:r>
      <w:r>
        <w:rPr>
          <w:rFonts w:hint="eastAsia" w:cs="Times New Roman" w:asciiTheme="minorEastAsia" w:hAnsiTheme="minorEastAsia" w:eastAsiaTheme="minorEastAsia"/>
          <w:sz w:val="24"/>
          <w:szCs w:val="24"/>
          <w:highlight w:val="none"/>
        </w:rPr>
        <w:t>，对乙方是否能够按照合同约定交付货物进行履约检查，以确保乙方所交付的货物能够依约满足甲方项目需求，但不得因履约检查妨碍乙方的正常工作，乙方应予积极配合；</w:t>
      </w:r>
    </w:p>
    <w:p w14:paraId="15B79B5D">
      <w:pPr>
        <w:spacing w:line="360" w:lineRule="auto"/>
        <w:ind w:firstLine="435"/>
        <w:rPr>
          <w:rFonts w:cs="Times New Roman" w:asciiTheme="minorEastAsia" w:hAnsiTheme="minorEastAsia" w:eastAsiaTheme="minorEastAsia"/>
          <w:sz w:val="24"/>
          <w:szCs w:val="24"/>
          <w:highlight w:val="none"/>
        </w:rPr>
      </w:pPr>
      <w:r>
        <w:rPr>
          <w:rFonts w:hint="eastAsia" w:cs="Times New Roman" w:asciiTheme="minorEastAsia" w:hAnsiTheme="minorEastAsia" w:eastAsiaTheme="minorEastAsia"/>
          <w:sz w:val="24"/>
          <w:szCs w:val="24"/>
          <w:highlight w:val="none"/>
        </w:rPr>
        <w:t>2.5.2合同履行期间，甲方有权将履行过程中出现的问题反馈给乙方，双方当事人应以书面形式约定需要完善和改进的内容</w:t>
      </w:r>
      <w:bookmarkEnd w:id="121"/>
      <w:bookmarkStart w:id="127" w:name="_Toc186431855"/>
      <w:r>
        <w:rPr>
          <w:rFonts w:hint="eastAsia" w:cs="Times New Roman" w:asciiTheme="minorEastAsia" w:hAnsiTheme="minorEastAsia" w:eastAsiaTheme="minorEastAsia"/>
          <w:sz w:val="24"/>
          <w:szCs w:val="24"/>
          <w:highlight w:val="none"/>
        </w:rPr>
        <w:t>。</w:t>
      </w:r>
    </w:p>
    <w:bookmarkEnd w:id="127"/>
    <w:p w14:paraId="782F3831">
      <w:pPr>
        <w:spacing w:line="360" w:lineRule="auto"/>
        <w:ind w:firstLine="437"/>
        <w:outlineLvl w:val="2"/>
        <w:rPr>
          <w:rFonts w:cs="Times New Roman" w:asciiTheme="minorEastAsia" w:hAnsiTheme="minorEastAsia" w:eastAsiaTheme="minorEastAsia"/>
          <w:b/>
          <w:bCs/>
          <w:sz w:val="24"/>
          <w:szCs w:val="24"/>
          <w:highlight w:val="none"/>
          <w:lang w:val="zh-CN"/>
        </w:rPr>
      </w:pPr>
      <w:bookmarkStart w:id="128" w:name="_Toc28451"/>
      <w:bookmarkStart w:id="129" w:name="_Toc7836"/>
      <w:bookmarkStart w:id="130" w:name="_Toc19219"/>
      <w:r>
        <w:rPr>
          <w:rFonts w:hint="eastAsia" w:cs="Times New Roman" w:asciiTheme="minorEastAsia" w:hAnsiTheme="minorEastAsia" w:eastAsiaTheme="minorEastAsia"/>
          <w:b/>
          <w:bCs/>
          <w:sz w:val="24"/>
          <w:szCs w:val="24"/>
          <w:highlight w:val="none"/>
          <w:lang w:val="zh-CN"/>
        </w:rPr>
        <w:t xml:space="preserve">2.6 </w:t>
      </w:r>
      <w:r>
        <w:rPr>
          <w:rFonts w:cs="Times New Roman" w:asciiTheme="minorEastAsia" w:hAnsiTheme="minorEastAsia" w:eastAsiaTheme="minorEastAsia"/>
          <w:b/>
          <w:bCs/>
          <w:sz w:val="24"/>
          <w:szCs w:val="24"/>
          <w:highlight w:val="none"/>
          <w:lang w:val="zh-CN"/>
        </w:rPr>
        <w:t>结算方式和付款条件</w:t>
      </w:r>
      <w:bookmarkEnd w:id="122"/>
      <w:bookmarkEnd w:id="123"/>
      <w:bookmarkEnd w:id="124"/>
      <w:bookmarkEnd w:id="125"/>
      <w:bookmarkEnd w:id="126"/>
      <w:bookmarkEnd w:id="128"/>
      <w:bookmarkEnd w:id="129"/>
      <w:bookmarkEnd w:id="130"/>
    </w:p>
    <w:p w14:paraId="4C34D9C5">
      <w:pPr>
        <w:spacing w:line="360" w:lineRule="auto"/>
        <w:ind w:firstLine="435"/>
        <w:rPr>
          <w:rFonts w:cs="Times New Roman" w:asciiTheme="minorEastAsia" w:hAnsiTheme="minorEastAsia" w:eastAsiaTheme="minorEastAsia"/>
          <w:sz w:val="24"/>
          <w:szCs w:val="24"/>
          <w:highlight w:val="none"/>
        </w:rPr>
      </w:pPr>
      <w:r>
        <w:rPr>
          <w:rFonts w:cs="Times New Roman" w:asciiTheme="minorEastAsia" w:hAnsiTheme="minorEastAsia" w:eastAsiaTheme="minorEastAsia"/>
          <w:sz w:val="24"/>
          <w:szCs w:val="24"/>
          <w:highlight w:val="none"/>
        </w:rPr>
        <w:t>详见</w:t>
      </w:r>
      <w:r>
        <w:rPr>
          <w:rFonts w:cs="Times New Roman" w:asciiTheme="minorEastAsia" w:hAnsiTheme="minorEastAsia" w:eastAsiaTheme="minorEastAsia"/>
          <w:b/>
          <w:i/>
          <w:sz w:val="24"/>
          <w:szCs w:val="24"/>
          <w:highlight w:val="none"/>
          <w:u w:val="single"/>
        </w:rPr>
        <w:t>合同专用条款</w:t>
      </w:r>
      <w:r>
        <w:rPr>
          <w:rFonts w:cs="Times New Roman" w:asciiTheme="minorEastAsia" w:hAnsiTheme="minorEastAsia" w:eastAsiaTheme="minorEastAsia"/>
          <w:sz w:val="24"/>
          <w:szCs w:val="24"/>
          <w:highlight w:val="none"/>
        </w:rPr>
        <w:t>。</w:t>
      </w:r>
    </w:p>
    <w:p w14:paraId="2F7EEC11">
      <w:pPr>
        <w:spacing w:line="360" w:lineRule="auto"/>
        <w:ind w:firstLine="437"/>
        <w:outlineLvl w:val="2"/>
        <w:rPr>
          <w:rFonts w:cs="Times New Roman" w:asciiTheme="minorEastAsia" w:hAnsiTheme="minorEastAsia" w:eastAsiaTheme="minorEastAsia"/>
          <w:b/>
          <w:bCs/>
          <w:sz w:val="24"/>
          <w:szCs w:val="24"/>
          <w:highlight w:val="none"/>
          <w:lang w:val="zh-CN"/>
        </w:rPr>
      </w:pPr>
      <w:bookmarkStart w:id="131" w:name="_Toc279701248"/>
      <w:bookmarkStart w:id="132" w:name="_Ref467379863"/>
      <w:bookmarkStart w:id="133" w:name="_Ref467379852"/>
      <w:bookmarkStart w:id="134" w:name="_Ref467379923"/>
      <w:bookmarkStart w:id="135" w:name="_Toc259093677"/>
      <w:bookmarkStart w:id="136" w:name="_Toc487900358"/>
      <w:bookmarkStart w:id="137" w:name="_Toc3225"/>
      <w:bookmarkStart w:id="138" w:name="_Toc774"/>
      <w:bookmarkStart w:id="139" w:name="_Toc16110"/>
      <w:r>
        <w:rPr>
          <w:rFonts w:hint="eastAsia" w:cs="Times New Roman" w:asciiTheme="minorEastAsia" w:hAnsiTheme="minorEastAsia" w:eastAsiaTheme="minorEastAsia"/>
          <w:b/>
          <w:bCs/>
          <w:sz w:val="24"/>
          <w:szCs w:val="24"/>
          <w:highlight w:val="none"/>
          <w:lang w:val="zh-CN"/>
        </w:rPr>
        <w:t xml:space="preserve">2.7 </w:t>
      </w:r>
      <w:r>
        <w:rPr>
          <w:rFonts w:cs="Times New Roman" w:asciiTheme="minorEastAsia" w:hAnsiTheme="minorEastAsia" w:eastAsiaTheme="minorEastAsia"/>
          <w:b/>
          <w:bCs/>
          <w:sz w:val="24"/>
          <w:szCs w:val="24"/>
          <w:highlight w:val="none"/>
          <w:lang w:val="zh-CN"/>
        </w:rPr>
        <w:t>技术资料</w:t>
      </w:r>
      <w:bookmarkEnd w:id="131"/>
      <w:bookmarkEnd w:id="132"/>
      <w:bookmarkEnd w:id="133"/>
      <w:bookmarkEnd w:id="134"/>
      <w:bookmarkEnd w:id="135"/>
      <w:bookmarkEnd w:id="136"/>
      <w:r>
        <w:rPr>
          <w:rFonts w:cs="Times New Roman" w:asciiTheme="minorEastAsia" w:hAnsiTheme="minorEastAsia" w:eastAsiaTheme="minorEastAsia"/>
          <w:b/>
          <w:bCs/>
          <w:sz w:val="24"/>
          <w:szCs w:val="24"/>
          <w:highlight w:val="none"/>
          <w:lang w:val="zh-CN"/>
        </w:rPr>
        <w:t>和保密义务</w:t>
      </w:r>
      <w:bookmarkEnd w:id="137"/>
      <w:bookmarkEnd w:id="138"/>
      <w:bookmarkEnd w:id="139"/>
    </w:p>
    <w:p w14:paraId="1823AD84">
      <w:pPr>
        <w:spacing w:line="360" w:lineRule="auto"/>
        <w:ind w:firstLine="435"/>
        <w:rPr>
          <w:rFonts w:cs="Times New Roman" w:asciiTheme="minorEastAsia" w:hAnsiTheme="minorEastAsia" w:eastAsiaTheme="minorEastAsia"/>
          <w:sz w:val="24"/>
          <w:szCs w:val="24"/>
          <w:highlight w:val="none"/>
        </w:rPr>
      </w:pPr>
      <w:r>
        <w:rPr>
          <w:rFonts w:hint="eastAsia" w:cs="Times New Roman" w:asciiTheme="minorEastAsia" w:hAnsiTheme="minorEastAsia" w:eastAsiaTheme="minorEastAsia"/>
          <w:sz w:val="24"/>
          <w:szCs w:val="24"/>
          <w:highlight w:val="none"/>
        </w:rPr>
        <w:t>2.7</w:t>
      </w:r>
      <w:r>
        <w:rPr>
          <w:rFonts w:cs="Times New Roman" w:asciiTheme="minorEastAsia" w:hAnsiTheme="minorEastAsia" w:eastAsiaTheme="minorEastAsia"/>
          <w:sz w:val="24"/>
          <w:szCs w:val="24"/>
          <w:highlight w:val="none"/>
        </w:rPr>
        <w:t>.1</w:t>
      </w:r>
      <w:r>
        <w:rPr>
          <w:rFonts w:hint="eastAsia" w:cs="Times New Roman" w:asciiTheme="minorEastAsia" w:hAnsiTheme="minorEastAsia" w:eastAsiaTheme="minorEastAsia"/>
          <w:sz w:val="24"/>
          <w:szCs w:val="24"/>
          <w:highlight w:val="none"/>
        </w:rPr>
        <w:t>乙方有权依据合同约定和项目需要，向甲方了解有关情况，调阅有关资料等，甲方应予积极配合；</w:t>
      </w:r>
    </w:p>
    <w:p w14:paraId="36E175CB">
      <w:pPr>
        <w:spacing w:line="360" w:lineRule="auto"/>
        <w:ind w:firstLine="435"/>
        <w:rPr>
          <w:rFonts w:cs="Times New Roman" w:asciiTheme="minorEastAsia" w:hAnsiTheme="minorEastAsia" w:eastAsiaTheme="minorEastAsia"/>
          <w:sz w:val="24"/>
          <w:szCs w:val="24"/>
          <w:highlight w:val="none"/>
        </w:rPr>
      </w:pPr>
      <w:r>
        <w:rPr>
          <w:rFonts w:hint="eastAsia" w:cs="Times New Roman" w:asciiTheme="minorEastAsia" w:hAnsiTheme="minorEastAsia" w:eastAsiaTheme="minorEastAsia"/>
          <w:sz w:val="24"/>
          <w:szCs w:val="24"/>
          <w:highlight w:val="none"/>
        </w:rPr>
        <w:t>2.7.2乙方有义务妥善保管和保护由甲方提供的前款信息和资料等；</w:t>
      </w:r>
    </w:p>
    <w:p w14:paraId="38572FB5">
      <w:pPr>
        <w:spacing w:line="360" w:lineRule="auto"/>
        <w:ind w:firstLine="435"/>
        <w:rPr>
          <w:rFonts w:cs="Times New Roman" w:asciiTheme="minorEastAsia" w:hAnsiTheme="minorEastAsia" w:eastAsiaTheme="minorEastAsia"/>
          <w:sz w:val="24"/>
          <w:szCs w:val="24"/>
          <w:highlight w:val="none"/>
        </w:rPr>
      </w:pPr>
      <w:r>
        <w:rPr>
          <w:rFonts w:hint="eastAsia" w:cs="Times New Roman" w:asciiTheme="minorEastAsia" w:hAnsiTheme="minorEastAsia" w:eastAsiaTheme="minorEastAsia"/>
          <w:sz w:val="24"/>
          <w:szCs w:val="24"/>
          <w:highlight w:val="none"/>
        </w:rPr>
        <w:t>2.7</w:t>
      </w:r>
      <w:r>
        <w:rPr>
          <w:rFonts w:cs="Times New Roman" w:asciiTheme="minorEastAsia" w:hAnsiTheme="minorEastAsia" w:eastAsiaTheme="minorEastAsia"/>
          <w:sz w:val="24"/>
          <w:szCs w:val="24"/>
          <w:highlight w:val="none"/>
        </w:rPr>
        <w:t>.</w:t>
      </w:r>
      <w:r>
        <w:rPr>
          <w:rFonts w:hint="eastAsia" w:cs="Times New Roman" w:asciiTheme="minorEastAsia" w:hAnsiTheme="minorEastAsia" w:eastAsiaTheme="minorEastAsia"/>
          <w:sz w:val="24"/>
          <w:szCs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cs="Times New Roman" w:asciiTheme="minorEastAsia" w:hAnsiTheme="minorEastAsia" w:eastAsiaTheme="minorEastAsia"/>
          <w:sz w:val="24"/>
          <w:szCs w:val="24"/>
          <w:highlight w:val="none"/>
        </w:rPr>
        <w:t>技术情报</w:t>
      </w:r>
      <w:r>
        <w:rPr>
          <w:rFonts w:hint="eastAsia" w:cs="Times New Roman" w:asciiTheme="minorEastAsia" w:hAnsiTheme="minorEastAsia" w:eastAsiaTheme="minorEastAsia"/>
          <w:sz w:val="24"/>
          <w:szCs w:val="24"/>
          <w:highlight w:val="none"/>
        </w:rPr>
        <w:t>、</w:t>
      </w:r>
      <w:r>
        <w:rPr>
          <w:rFonts w:cs="Times New Roman" w:asciiTheme="minorEastAsia" w:hAnsiTheme="minorEastAsia" w:eastAsiaTheme="minorEastAsia"/>
          <w:sz w:val="24"/>
          <w:szCs w:val="24"/>
          <w:highlight w:val="none"/>
        </w:rPr>
        <w:t>技术资料</w:t>
      </w:r>
      <w:r>
        <w:rPr>
          <w:rFonts w:hint="eastAsia" w:cs="Times New Roman" w:asciiTheme="minorEastAsia" w:hAnsiTheme="minorEastAsia" w:eastAsiaTheme="minorEastAsia"/>
          <w:sz w:val="24"/>
          <w:szCs w:val="24"/>
          <w:highlight w:val="none"/>
        </w:rPr>
        <w:t>、商业秘密和商业信息等，并采取一切合理和必要措施和方式防止任何第三方接触到对方当事人的上述保密信息和资料。</w:t>
      </w:r>
    </w:p>
    <w:p w14:paraId="7FB22238">
      <w:pPr>
        <w:spacing w:line="360" w:lineRule="auto"/>
        <w:ind w:firstLine="437"/>
        <w:outlineLvl w:val="2"/>
        <w:rPr>
          <w:rFonts w:cs="Times New Roman" w:asciiTheme="minorEastAsia" w:hAnsiTheme="minorEastAsia" w:eastAsiaTheme="minorEastAsia"/>
          <w:b/>
          <w:bCs/>
          <w:sz w:val="24"/>
          <w:szCs w:val="24"/>
          <w:highlight w:val="none"/>
          <w:lang w:val="zh-CN"/>
        </w:rPr>
      </w:pPr>
      <w:bookmarkStart w:id="140" w:name="_Toc7860"/>
      <w:r>
        <w:rPr>
          <w:rFonts w:cs="Times New Roman" w:asciiTheme="minorEastAsia" w:hAnsiTheme="minorEastAsia" w:eastAsiaTheme="minorEastAsia"/>
          <w:b/>
          <w:bCs/>
          <w:sz w:val="24"/>
          <w:szCs w:val="24"/>
          <w:highlight w:val="none"/>
          <w:lang w:val="zh-CN"/>
        </w:rPr>
        <w:t>2.8 质量保证</w:t>
      </w:r>
      <w:bookmarkEnd w:id="140"/>
    </w:p>
    <w:p w14:paraId="5FA951A6">
      <w:pPr>
        <w:spacing w:line="360" w:lineRule="auto"/>
        <w:ind w:firstLine="435"/>
        <w:rPr>
          <w:rFonts w:cs="Times New Roman" w:asciiTheme="minorEastAsia" w:hAnsiTheme="minorEastAsia" w:eastAsiaTheme="minorEastAsia"/>
          <w:sz w:val="24"/>
          <w:szCs w:val="24"/>
          <w:highlight w:val="none"/>
        </w:rPr>
      </w:pPr>
      <w:r>
        <w:rPr>
          <w:rFonts w:hint="eastAsia" w:cs="Times New Roman" w:asciiTheme="minorEastAsia" w:hAnsiTheme="minorEastAsia" w:eastAsiaTheme="minorEastAsia"/>
          <w:sz w:val="24"/>
          <w:szCs w:val="24"/>
          <w:highlight w:val="none"/>
        </w:rPr>
        <w:t>2.8.1乙方应建立和完善履行合同的内部质量保证体系，并提供相关内部规章制度给甲方，以便甲方进行监督检查；</w:t>
      </w:r>
    </w:p>
    <w:p w14:paraId="01E3AF44">
      <w:pPr>
        <w:spacing w:line="360" w:lineRule="auto"/>
        <w:ind w:firstLine="435"/>
        <w:rPr>
          <w:rFonts w:cs="Times New Roman" w:asciiTheme="minorEastAsia" w:hAnsiTheme="minorEastAsia" w:eastAsiaTheme="minorEastAsia"/>
          <w:sz w:val="24"/>
          <w:szCs w:val="24"/>
          <w:highlight w:val="none"/>
        </w:rPr>
      </w:pPr>
      <w:r>
        <w:rPr>
          <w:rFonts w:hint="eastAsia" w:cs="Times New Roman" w:asciiTheme="minorEastAsia" w:hAnsiTheme="minorEastAsia" w:eastAsiaTheme="minorEastAsia"/>
          <w:sz w:val="24"/>
          <w:szCs w:val="24"/>
          <w:highlight w:val="none"/>
        </w:rPr>
        <w:t>2.8.2乙方应保证履行合同的人员数量和素质、软件和硬件设备的配置、场地、环境和设施等满足全面履行合同的要求，并应接受甲方的监督检查。</w:t>
      </w:r>
    </w:p>
    <w:p w14:paraId="674A0EA3">
      <w:pPr>
        <w:spacing w:line="360" w:lineRule="auto"/>
        <w:ind w:firstLine="437"/>
        <w:outlineLvl w:val="2"/>
        <w:rPr>
          <w:rFonts w:cs="Times New Roman" w:asciiTheme="minorEastAsia" w:hAnsiTheme="minorEastAsia" w:eastAsiaTheme="minorEastAsia"/>
          <w:b/>
          <w:bCs/>
          <w:sz w:val="24"/>
          <w:szCs w:val="24"/>
          <w:highlight w:val="none"/>
          <w:lang w:val="zh-CN"/>
        </w:rPr>
      </w:pPr>
      <w:bookmarkStart w:id="141" w:name="_Toc17244"/>
      <w:bookmarkStart w:id="142" w:name="_Toc279701252"/>
      <w:bookmarkStart w:id="143" w:name="_Toc487900362"/>
      <w:bookmarkStart w:id="144" w:name="_Toc259093681"/>
      <w:r>
        <w:rPr>
          <w:rFonts w:cs="Times New Roman" w:asciiTheme="minorEastAsia" w:hAnsiTheme="minorEastAsia" w:eastAsiaTheme="minorEastAsia"/>
          <w:b/>
          <w:bCs/>
          <w:sz w:val="24"/>
          <w:szCs w:val="24"/>
          <w:highlight w:val="none"/>
          <w:lang w:val="zh-CN"/>
        </w:rPr>
        <w:t>2.9 货物的风险负担</w:t>
      </w:r>
      <w:bookmarkEnd w:id="141"/>
    </w:p>
    <w:p w14:paraId="2442C1E6">
      <w:pPr>
        <w:spacing w:line="360" w:lineRule="auto"/>
        <w:ind w:firstLine="435"/>
        <w:rPr>
          <w:rFonts w:cs="Times New Roman" w:asciiTheme="minorEastAsia" w:hAnsiTheme="minorEastAsia" w:eastAsiaTheme="minorEastAsia"/>
          <w:b/>
          <w:sz w:val="24"/>
          <w:szCs w:val="24"/>
          <w:highlight w:val="none"/>
        </w:rPr>
      </w:pPr>
      <w:r>
        <w:rPr>
          <w:rFonts w:hint="eastAsia" w:cs="Times New Roman" w:asciiTheme="minorEastAsia" w:hAnsiTheme="minorEastAsia" w:eastAsiaTheme="minorEastAsia"/>
          <w:sz w:val="24"/>
          <w:szCs w:val="24"/>
          <w:highlight w:val="none"/>
        </w:rPr>
        <w:t>货物或者在途货物或者交付给第一承运人后的货物毁损、灭失的风险负担</w:t>
      </w:r>
      <w:r>
        <w:rPr>
          <w:rFonts w:cs="Times New Roman" w:asciiTheme="minorEastAsia" w:hAnsiTheme="minorEastAsia" w:eastAsiaTheme="minorEastAsia"/>
          <w:sz w:val="24"/>
          <w:szCs w:val="24"/>
          <w:highlight w:val="none"/>
        </w:rPr>
        <w:t>详见</w:t>
      </w:r>
      <w:r>
        <w:rPr>
          <w:rFonts w:cs="Times New Roman" w:asciiTheme="minorEastAsia" w:hAnsiTheme="minorEastAsia" w:eastAsiaTheme="minorEastAsia"/>
          <w:b/>
          <w:i/>
          <w:sz w:val="24"/>
          <w:szCs w:val="24"/>
          <w:highlight w:val="none"/>
          <w:u w:val="single"/>
        </w:rPr>
        <w:t>合同专用条款</w:t>
      </w:r>
      <w:r>
        <w:rPr>
          <w:rFonts w:cs="Times New Roman" w:asciiTheme="minorEastAsia" w:hAnsiTheme="minorEastAsia" w:eastAsiaTheme="minorEastAsia"/>
          <w:sz w:val="24"/>
          <w:szCs w:val="24"/>
          <w:highlight w:val="none"/>
        </w:rPr>
        <w:t>。</w:t>
      </w:r>
    </w:p>
    <w:p w14:paraId="27FF459B">
      <w:pPr>
        <w:spacing w:line="360" w:lineRule="auto"/>
        <w:ind w:firstLine="437"/>
        <w:outlineLvl w:val="2"/>
        <w:rPr>
          <w:rFonts w:cs="Times New Roman" w:asciiTheme="minorEastAsia" w:hAnsiTheme="minorEastAsia" w:eastAsiaTheme="minorEastAsia"/>
          <w:b/>
          <w:bCs/>
          <w:sz w:val="24"/>
          <w:szCs w:val="24"/>
          <w:highlight w:val="none"/>
          <w:lang w:val="zh-CN"/>
        </w:rPr>
      </w:pPr>
      <w:bookmarkStart w:id="145" w:name="_Toc14055"/>
      <w:r>
        <w:rPr>
          <w:rFonts w:cs="Times New Roman" w:asciiTheme="minorEastAsia" w:hAnsiTheme="minorEastAsia" w:eastAsiaTheme="minorEastAsia"/>
          <w:b/>
          <w:bCs/>
          <w:sz w:val="24"/>
          <w:szCs w:val="24"/>
          <w:highlight w:val="none"/>
          <w:lang w:val="zh-CN"/>
        </w:rPr>
        <w:t>2.10 延迟交货</w:t>
      </w:r>
      <w:bookmarkEnd w:id="142"/>
      <w:bookmarkEnd w:id="143"/>
      <w:bookmarkEnd w:id="144"/>
      <w:bookmarkEnd w:id="145"/>
    </w:p>
    <w:p w14:paraId="15D6D3CF">
      <w:pPr>
        <w:spacing w:line="360" w:lineRule="auto"/>
        <w:ind w:firstLine="435"/>
        <w:rPr>
          <w:rFonts w:cs="Times New Roman" w:asciiTheme="minorEastAsia" w:hAnsiTheme="minorEastAsia" w:eastAsiaTheme="minorEastAsia"/>
          <w:sz w:val="24"/>
          <w:szCs w:val="24"/>
          <w:highlight w:val="none"/>
        </w:rPr>
      </w:pPr>
      <w:r>
        <w:rPr>
          <w:rFonts w:cs="Times New Roman" w:asciiTheme="minorEastAsia" w:hAnsiTheme="minorEastAsia" w:eastAsiaTheme="minorEastAsia"/>
          <w:sz w:val="24"/>
          <w:szCs w:val="24"/>
          <w:highlight w:val="none"/>
        </w:rPr>
        <w:t>在合同履行过程中，如果乙方遇到不能按时交付货物的情况，应及时以书面形式将不能按时</w:t>
      </w:r>
      <w:r>
        <w:rPr>
          <w:rFonts w:hint="eastAsia" w:cs="Times New Roman" w:asciiTheme="minorEastAsia" w:hAnsiTheme="minorEastAsia" w:eastAsiaTheme="minorEastAsia"/>
          <w:sz w:val="24"/>
          <w:szCs w:val="24"/>
          <w:highlight w:val="none"/>
        </w:rPr>
        <w:t>交付货物</w:t>
      </w:r>
      <w:r>
        <w:rPr>
          <w:rFonts w:cs="Times New Roman" w:asciiTheme="minorEastAsia" w:hAnsiTheme="minorEastAsia" w:eastAsiaTheme="minorEastAsia"/>
          <w:sz w:val="24"/>
          <w:szCs w:val="24"/>
          <w:highlight w:val="none"/>
        </w:rPr>
        <w:t>的理由、预期延误时间通知甲方</w:t>
      </w:r>
      <w:r>
        <w:rPr>
          <w:rFonts w:hint="eastAsia" w:cs="Times New Roman" w:asciiTheme="minorEastAsia" w:hAnsiTheme="minorEastAsia" w:eastAsiaTheme="minorEastAsia"/>
          <w:sz w:val="24"/>
          <w:szCs w:val="24"/>
          <w:highlight w:val="none"/>
        </w:rPr>
        <w:t>；甲</w:t>
      </w:r>
      <w:r>
        <w:rPr>
          <w:rFonts w:cs="Times New Roman" w:asciiTheme="minorEastAsia" w:hAnsiTheme="minorEastAsia" w:eastAsiaTheme="minorEastAsia"/>
          <w:sz w:val="24"/>
          <w:szCs w:val="24"/>
          <w:highlight w:val="none"/>
        </w:rPr>
        <w:t>方收到乙方通知后，认为其理由正当的，可以书面形式酌情同意乙方可以延长交货的具体时间。</w:t>
      </w:r>
    </w:p>
    <w:p w14:paraId="1C9B8A21">
      <w:pPr>
        <w:spacing w:line="360" w:lineRule="auto"/>
        <w:ind w:firstLine="437"/>
        <w:outlineLvl w:val="2"/>
        <w:rPr>
          <w:rFonts w:cs="Times New Roman" w:asciiTheme="minorEastAsia" w:hAnsiTheme="minorEastAsia" w:eastAsiaTheme="minorEastAsia"/>
          <w:b/>
          <w:bCs/>
          <w:sz w:val="24"/>
          <w:szCs w:val="24"/>
          <w:highlight w:val="none"/>
          <w:lang w:val="zh-CN"/>
        </w:rPr>
      </w:pPr>
      <w:bookmarkStart w:id="146" w:name="_Toc7502"/>
      <w:bookmarkStart w:id="147" w:name="_Toc259093683"/>
      <w:bookmarkStart w:id="148" w:name="_Ref467378121"/>
      <w:bookmarkStart w:id="149" w:name="_Toc487900364"/>
      <w:bookmarkStart w:id="150" w:name="_Toc279701254"/>
      <w:r>
        <w:rPr>
          <w:rFonts w:cs="Times New Roman" w:asciiTheme="minorEastAsia" w:hAnsiTheme="minorEastAsia" w:eastAsiaTheme="minorEastAsia"/>
          <w:b/>
          <w:bCs/>
          <w:sz w:val="24"/>
          <w:szCs w:val="24"/>
          <w:highlight w:val="none"/>
          <w:lang w:val="zh-CN"/>
        </w:rPr>
        <w:t>2.11 合同变更</w:t>
      </w:r>
      <w:bookmarkEnd w:id="146"/>
    </w:p>
    <w:p w14:paraId="18FAF6DA">
      <w:pPr>
        <w:spacing w:line="360" w:lineRule="auto"/>
        <w:ind w:firstLine="435"/>
        <w:rPr>
          <w:rFonts w:cs="Times New Roman" w:asciiTheme="minorEastAsia" w:hAnsiTheme="minorEastAsia" w:eastAsiaTheme="minorEastAsia"/>
          <w:sz w:val="24"/>
          <w:szCs w:val="24"/>
          <w:highlight w:val="none"/>
        </w:rPr>
      </w:pPr>
      <w:r>
        <w:rPr>
          <w:rFonts w:hint="eastAsia" w:cs="Times New Roman" w:asciiTheme="minorEastAsia" w:hAnsiTheme="minorEastAsia" w:eastAsiaTheme="minorEastAsia"/>
          <w:sz w:val="24"/>
          <w:szCs w:val="24"/>
          <w:highlight w:val="none"/>
        </w:rPr>
        <w:t>2.11.1双方当事人协商一致，可以签订书面补充合同的形式变更合同，但不得违背采购文件确定的事项；</w:t>
      </w:r>
    </w:p>
    <w:p w14:paraId="3DE77673">
      <w:pPr>
        <w:spacing w:line="360" w:lineRule="auto"/>
        <w:ind w:firstLine="435"/>
        <w:rPr>
          <w:rFonts w:cs="Times New Roman" w:asciiTheme="minorEastAsia" w:hAnsiTheme="minorEastAsia" w:eastAsiaTheme="minorEastAsia"/>
          <w:sz w:val="24"/>
          <w:szCs w:val="24"/>
          <w:highlight w:val="none"/>
        </w:rPr>
      </w:pPr>
      <w:r>
        <w:rPr>
          <w:rFonts w:hint="eastAsia" w:cs="Times New Roman" w:asciiTheme="minorEastAsia" w:hAnsiTheme="minorEastAsia" w:eastAsiaTheme="minorEastAsia"/>
          <w:sz w:val="24"/>
          <w:szCs w:val="24"/>
          <w:highlight w:val="none"/>
        </w:rPr>
        <w:t>2.11.2合同继续履行将损害国家利益和社会公共利益的，双方当事人应当以书面形式变更合同。有过错的一方应当承担赔偿责任，双方当事人都有过错的，各自承担相应的责任。</w:t>
      </w:r>
      <w:bookmarkStart w:id="151" w:name="_Toc259093688"/>
      <w:bookmarkStart w:id="152" w:name="_Toc487900369"/>
      <w:bookmarkStart w:id="153" w:name="_Toc279701259"/>
    </w:p>
    <w:p w14:paraId="4D372A39">
      <w:pPr>
        <w:spacing w:line="360" w:lineRule="auto"/>
        <w:ind w:firstLine="437"/>
        <w:outlineLvl w:val="2"/>
        <w:rPr>
          <w:rFonts w:cs="Times New Roman" w:asciiTheme="minorEastAsia" w:hAnsiTheme="minorEastAsia" w:eastAsiaTheme="minorEastAsia"/>
          <w:b/>
          <w:bCs/>
          <w:sz w:val="24"/>
          <w:szCs w:val="24"/>
          <w:highlight w:val="none"/>
          <w:lang w:val="zh-CN"/>
        </w:rPr>
      </w:pPr>
      <w:bookmarkStart w:id="154" w:name="_Toc15237"/>
      <w:bookmarkStart w:id="155" w:name="_Toc22955"/>
      <w:bookmarkStart w:id="156" w:name="_Toc10366"/>
      <w:r>
        <w:rPr>
          <w:rFonts w:hint="eastAsia" w:cs="Times New Roman" w:asciiTheme="minorEastAsia" w:hAnsiTheme="minorEastAsia" w:eastAsiaTheme="minorEastAsia"/>
          <w:b/>
          <w:bCs/>
          <w:sz w:val="24"/>
          <w:szCs w:val="24"/>
          <w:highlight w:val="none"/>
          <w:lang w:val="zh-CN"/>
        </w:rPr>
        <w:t xml:space="preserve">2.12 </w:t>
      </w:r>
      <w:r>
        <w:rPr>
          <w:rFonts w:cs="Times New Roman" w:asciiTheme="minorEastAsia" w:hAnsiTheme="minorEastAsia" w:eastAsiaTheme="minorEastAsia"/>
          <w:b/>
          <w:bCs/>
          <w:sz w:val="24"/>
          <w:szCs w:val="24"/>
          <w:highlight w:val="none"/>
          <w:lang w:val="zh-CN"/>
        </w:rPr>
        <w:t>合同转让</w:t>
      </w:r>
      <w:bookmarkEnd w:id="151"/>
      <w:bookmarkEnd w:id="152"/>
      <w:bookmarkEnd w:id="153"/>
      <w:r>
        <w:rPr>
          <w:rFonts w:cs="Times New Roman" w:asciiTheme="minorEastAsia" w:hAnsiTheme="minorEastAsia" w:eastAsiaTheme="minorEastAsia"/>
          <w:b/>
          <w:bCs/>
          <w:sz w:val="24"/>
          <w:szCs w:val="24"/>
          <w:highlight w:val="none"/>
          <w:lang w:val="zh-CN"/>
        </w:rPr>
        <w:t>和分包</w:t>
      </w:r>
      <w:bookmarkEnd w:id="154"/>
      <w:bookmarkEnd w:id="155"/>
      <w:bookmarkEnd w:id="156"/>
    </w:p>
    <w:p w14:paraId="41D45FD1">
      <w:pPr>
        <w:spacing w:line="360" w:lineRule="auto"/>
        <w:ind w:firstLine="435"/>
        <w:rPr>
          <w:rFonts w:cs="Times New Roman" w:asciiTheme="minorEastAsia" w:hAnsiTheme="minorEastAsia" w:eastAsiaTheme="minorEastAsia"/>
          <w:sz w:val="24"/>
          <w:szCs w:val="24"/>
          <w:highlight w:val="none"/>
        </w:rPr>
      </w:pPr>
      <w:r>
        <w:rPr>
          <w:rFonts w:cs="Times New Roman" w:asciiTheme="minorEastAsia" w:hAnsiTheme="minorEastAsia" w:eastAsiaTheme="minorEastAsia"/>
          <w:sz w:val="24"/>
          <w:szCs w:val="24"/>
          <w:highlight w:val="none"/>
        </w:rPr>
        <w:t>合同的权利义务依法不</w:t>
      </w:r>
      <w:r>
        <w:rPr>
          <w:rFonts w:hint="eastAsia" w:cs="Times New Roman" w:asciiTheme="minorEastAsia" w:hAnsiTheme="minorEastAsia" w:eastAsiaTheme="minorEastAsia"/>
          <w:sz w:val="24"/>
          <w:szCs w:val="24"/>
          <w:highlight w:val="none"/>
        </w:rPr>
        <w:t>得</w:t>
      </w:r>
      <w:r>
        <w:rPr>
          <w:rFonts w:cs="Times New Roman" w:asciiTheme="minorEastAsia" w:hAnsiTheme="minorEastAsia" w:eastAsiaTheme="minorEastAsia"/>
          <w:sz w:val="24"/>
          <w:szCs w:val="24"/>
          <w:highlight w:val="none"/>
        </w:rPr>
        <w:t>转让</w:t>
      </w:r>
      <w:r>
        <w:rPr>
          <w:rFonts w:hint="eastAsia" w:cs="Times New Roman" w:asciiTheme="minorEastAsia" w:hAnsiTheme="minorEastAsia" w:eastAsiaTheme="minorEastAsia"/>
          <w:sz w:val="24"/>
          <w:szCs w:val="24"/>
          <w:highlight w:val="none"/>
        </w:rPr>
        <w:t>，</w:t>
      </w:r>
      <w:r>
        <w:rPr>
          <w:rFonts w:cs="Times New Roman" w:asciiTheme="minorEastAsia" w:hAnsiTheme="minorEastAsia" w:eastAsiaTheme="minorEastAsia"/>
          <w:sz w:val="24"/>
          <w:szCs w:val="24"/>
          <w:highlight w:val="none"/>
        </w:rPr>
        <w:t>但经甲方</w:t>
      </w:r>
      <w:r>
        <w:rPr>
          <w:rFonts w:hint="eastAsia" w:cs="Times New Roman" w:asciiTheme="minorEastAsia" w:hAnsiTheme="minorEastAsia" w:eastAsiaTheme="minorEastAsia"/>
          <w:sz w:val="24"/>
          <w:szCs w:val="24"/>
          <w:highlight w:val="none"/>
        </w:rPr>
        <w:t>同意，乙方可以依法采取分包方式履行合同，即：依法可以</w:t>
      </w:r>
      <w:r>
        <w:rPr>
          <w:rFonts w:cs="Times New Roman" w:asciiTheme="minorEastAsia" w:hAnsiTheme="minorEastAsia" w:eastAsiaTheme="minorEastAsia"/>
          <w:sz w:val="24"/>
          <w:szCs w:val="24"/>
          <w:highlight w:val="none"/>
        </w:rPr>
        <w:t>将合同项下的部分非主体、非关键性工作分包给他人完成</w:t>
      </w:r>
      <w:r>
        <w:rPr>
          <w:rFonts w:hint="eastAsia" w:cs="Times New Roman" w:asciiTheme="minorEastAsia" w:hAnsiTheme="minorEastAsia" w:eastAsiaTheme="minorEastAsia"/>
          <w:sz w:val="24"/>
          <w:szCs w:val="24"/>
          <w:highlight w:val="none"/>
        </w:rPr>
        <w:t>，</w:t>
      </w:r>
      <w:r>
        <w:rPr>
          <w:rFonts w:cs="Times New Roman" w:asciiTheme="minorEastAsia" w:hAnsiTheme="minorEastAsia" w:eastAsiaTheme="minorEastAsia"/>
          <w:sz w:val="24"/>
          <w:szCs w:val="24"/>
          <w:highlight w:val="none"/>
        </w:rPr>
        <w:t>接受分包的人应当具备相应的资格条件，并不得再次分包</w:t>
      </w:r>
      <w:r>
        <w:rPr>
          <w:rFonts w:hint="eastAsia" w:cs="Times New Roman" w:asciiTheme="minorEastAsia" w:hAnsiTheme="minorEastAsia" w:eastAsiaTheme="minorEastAsia"/>
          <w:sz w:val="24"/>
          <w:szCs w:val="24"/>
          <w:highlight w:val="none"/>
        </w:rPr>
        <w:t>，</w:t>
      </w:r>
      <w:r>
        <w:rPr>
          <w:rFonts w:cs="Times New Roman" w:asciiTheme="minorEastAsia" w:hAnsiTheme="minorEastAsia" w:eastAsiaTheme="minorEastAsia"/>
          <w:sz w:val="24"/>
          <w:szCs w:val="24"/>
          <w:highlight w:val="none"/>
        </w:rPr>
        <w:t>且乙方应就分包项目向甲方负责</w:t>
      </w:r>
      <w:r>
        <w:rPr>
          <w:rFonts w:hint="eastAsia" w:cs="Times New Roman" w:asciiTheme="minorEastAsia" w:hAnsiTheme="minorEastAsia" w:eastAsiaTheme="minorEastAsia"/>
          <w:sz w:val="24"/>
          <w:szCs w:val="24"/>
          <w:highlight w:val="none"/>
        </w:rPr>
        <w:t>，</w:t>
      </w:r>
      <w:r>
        <w:rPr>
          <w:rFonts w:cs="Times New Roman" w:asciiTheme="minorEastAsia" w:hAnsiTheme="minorEastAsia" w:eastAsiaTheme="minorEastAsia"/>
          <w:sz w:val="24"/>
          <w:szCs w:val="24"/>
          <w:highlight w:val="none"/>
        </w:rPr>
        <w:t>并</w:t>
      </w:r>
      <w:r>
        <w:rPr>
          <w:rFonts w:hint="eastAsia" w:cs="Times New Roman" w:asciiTheme="minorEastAsia" w:hAnsiTheme="minorEastAsia" w:eastAsiaTheme="minorEastAsia"/>
          <w:sz w:val="24"/>
          <w:szCs w:val="24"/>
          <w:highlight w:val="none"/>
        </w:rPr>
        <w:t>与分包供应商就分包项目向甲方承担连带责任。</w:t>
      </w:r>
    </w:p>
    <w:p w14:paraId="1DD5AE64">
      <w:pPr>
        <w:spacing w:line="360" w:lineRule="auto"/>
        <w:ind w:firstLine="437"/>
        <w:outlineLvl w:val="2"/>
        <w:rPr>
          <w:rFonts w:cs="Times New Roman" w:asciiTheme="minorEastAsia" w:hAnsiTheme="minorEastAsia" w:eastAsiaTheme="minorEastAsia"/>
          <w:b/>
          <w:bCs/>
          <w:sz w:val="24"/>
          <w:szCs w:val="24"/>
          <w:highlight w:val="none"/>
          <w:lang w:val="zh-CN"/>
        </w:rPr>
      </w:pPr>
      <w:bookmarkStart w:id="157" w:name="_Toc14066"/>
      <w:bookmarkStart w:id="158" w:name="_Toc13566"/>
      <w:bookmarkStart w:id="159" w:name="_Toc16508"/>
      <w:r>
        <w:rPr>
          <w:rFonts w:hint="eastAsia" w:cs="Times New Roman" w:asciiTheme="minorEastAsia" w:hAnsiTheme="minorEastAsia" w:eastAsiaTheme="minorEastAsia"/>
          <w:b/>
          <w:bCs/>
          <w:sz w:val="24"/>
          <w:szCs w:val="24"/>
          <w:highlight w:val="none"/>
          <w:lang w:val="zh-CN"/>
        </w:rPr>
        <w:t>2.13</w:t>
      </w:r>
      <w:r>
        <w:rPr>
          <w:rFonts w:cs="Times New Roman" w:asciiTheme="minorEastAsia" w:hAnsiTheme="minorEastAsia" w:eastAsiaTheme="minorEastAsia"/>
          <w:b/>
          <w:bCs/>
          <w:sz w:val="24"/>
          <w:szCs w:val="24"/>
          <w:highlight w:val="none"/>
          <w:lang w:val="zh-CN"/>
        </w:rPr>
        <w:t xml:space="preserve"> 不可抗力</w:t>
      </w:r>
      <w:bookmarkEnd w:id="157"/>
      <w:bookmarkEnd w:id="158"/>
      <w:bookmarkEnd w:id="159"/>
    </w:p>
    <w:p w14:paraId="701505E9">
      <w:pPr>
        <w:spacing w:line="360" w:lineRule="auto"/>
        <w:ind w:firstLine="435"/>
        <w:rPr>
          <w:rFonts w:cs="Times New Roman" w:asciiTheme="minorEastAsia" w:hAnsiTheme="minorEastAsia" w:eastAsiaTheme="minorEastAsia"/>
          <w:sz w:val="24"/>
          <w:szCs w:val="24"/>
          <w:highlight w:val="none"/>
        </w:rPr>
      </w:pPr>
      <w:r>
        <w:rPr>
          <w:rFonts w:hint="eastAsia" w:cs="Times New Roman" w:asciiTheme="minorEastAsia" w:hAnsiTheme="minorEastAsia" w:eastAsiaTheme="minorEastAsia"/>
          <w:sz w:val="24"/>
          <w:szCs w:val="24"/>
          <w:highlight w:val="none"/>
        </w:rPr>
        <w:t>2.13</w:t>
      </w:r>
      <w:r>
        <w:rPr>
          <w:rFonts w:cs="Times New Roman" w:asciiTheme="minorEastAsia" w:hAnsiTheme="minorEastAsia" w:eastAsiaTheme="minorEastAsia"/>
          <w:sz w:val="24"/>
          <w:szCs w:val="24"/>
          <w:highlight w:val="none"/>
        </w:rPr>
        <w:t>.1如果任何一方遭遇法律规定的不可抗力，致使合同履行受阻时，履行合同的期限应予延长，延长的期限应相当于不可抗力所影响的时间</w:t>
      </w:r>
      <w:r>
        <w:rPr>
          <w:rFonts w:hint="eastAsia" w:cs="Times New Roman" w:asciiTheme="minorEastAsia" w:hAnsiTheme="minorEastAsia" w:eastAsiaTheme="minorEastAsia"/>
          <w:sz w:val="24"/>
          <w:szCs w:val="24"/>
          <w:highlight w:val="none"/>
        </w:rPr>
        <w:t>；</w:t>
      </w:r>
    </w:p>
    <w:p w14:paraId="3D363DBE">
      <w:pPr>
        <w:spacing w:line="360" w:lineRule="auto"/>
        <w:ind w:firstLine="435"/>
        <w:rPr>
          <w:rFonts w:cs="Times New Roman" w:asciiTheme="minorEastAsia" w:hAnsiTheme="minorEastAsia" w:eastAsiaTheme="minorEastAsia"/>
          <w:sz w:val="24"/>
          <w:szCs w:val="24"/>
          <w:highlight w:val="none"/>
        </w:rPr>
      </w:pPr>
      <w:r>
        <w:rPr>
          <w:rFonts w:hint="eastAsia" w:cs="Times New Roman" w:asciiTheme="minorEastAsia" w:hAnsiTheme="minorEastAsia" w:eastAsiaTheme="minorEastAsia"/>
          <w:sz w:val="24"/>
          <w:szCs w:val="24"/>
          <w:highlight w:val="none"/>
        </w:rPr>
        <w:t>2.13.2因不可抗力致使不能实现合同目的的，当事人可以解除合同；</w:t>
      </w:r>
    </w:p>
    <w:p w14:paraId="75F87A3C">
      <w:pPr>
        <w:spacing w:line="360" w:lineRule="auto"/>
        <w:ind w:firstLine="435"/>
        <w:rPr>
          <w:rFonts w:cs="Times New Roman" w:asciiTheme="minorEastAsia" w:hAnsiTheme="minorEastAsia" w:eastAsiaTheme="minorEastAsia"/>
          <w:sz w:val="24"/>
          <w:szCs w:val="24"/>
          <w:highlight w:val="none"/>
        </w:rPr>
      </w:pPr>
      <w:r>
        <w:rPr>
          <w:rFonts w:hint="eastAsia" w:cs="Times New Roman" w:asciiTheme="minorEastAsia" w:hAnsiTheme="minorEastAsia" w:eastAsiaTheme="minorEastAsia"/>
          <w:sz w:val="24"/>
          <w:szCs w:val="24"/>
          <w:highlight w:val="none"/>
        </w:rPr>
        <w:t>2.13.3因</w:t>
      </w:r>
      <w:r>
        <w:rPr>
          <w:rFonts w:cs="Times New Roman" w:asciiTheme="minorEastAsia" w:hAnsiTheme="minorEastAsia" w:eastAsiaTheme="minorEastAsia"/>
          <w:sz w:val="24"/>
          <w:szCs w:val="24"/>
          <w:highlight w:val="none"/>
        </w:rPr>
        <w:t>不可抗力致使合同有变更必要的，双方当事人应在</w:t>
      </w:r>
      <w:r>
        <w:rPr>
          <w:rFonts w:cs="Times New Roman" w:asciiTheme="minorEastAsia" w:hAnsiTheme="minorEastAsia" w:eastAsiaTheme="minorEastAsia"/>
          <w:b/>
          <w:i/>
          <w:sz w:val="24"/>
          <w:szCs w:val="24"/>
          <w:highlight w:val="none"/>
          <w:u w:val="single"/>
        </w:rPr>
        <w:t>合同专用条款</w:t>
      </w:r>
      <w:r>
        <w:rPr>
          <w:rFonts w:cs="Times New Roman" w:asciiTheme="minorEastAsia" w:hAnsiTheme="minorEastAsia" w:eastAsiaTheme="minorEastAsia"/>
          <w:sz w:val="24"/>
          <w:szCs w:val="24"/>
          <w:highlight w:val="none"/>
        </w:rPr>
        <w:t>约定时间内以书面形式变更合同</w:t>
      </w:r>
      <w:r>
        <w:rPr>
          <w:rFonts w:hint="eastAsia" w:cs="Times New Roman" w:asciiTheme="minorEastAsia" w:hAnsiTheme="minorEastAsia" w:eastAsiaTheme="minorEastAsia"/>
          <w:sz w:val="24"/>
          <w:szCs w:val="24"/>
          <w:highlight w:val="none"/>
        </w:rPr>
        <w:t>；</w:t>
      </w:r>
    </w:p>
    <w:p w14:paraId="0CABEA1D">
      <w:pPr>
        <w:spacing w:line="360" w:lineRule="auto"/>
        <w:ind w:firstLine="435"/>
        <w:rPr>
          <w:rFonts w:cs="Times New Roman" w:asciiTheme="minorEastAsia" w:hAnsiTheme="minorEastAsia" w:eastAsiaTheme="minorEastAsia"/>
          <w:sz w:val="24"/>
          <w:szCs w:val="24"/>
          <w:highlight w:val="none"/>
        </w:rPr>
      </w:pPr>
      <w:r>
        <w:rPr>
          <w:rFonts w:hint="eastAsia" w:cs="Times New Roman" w:asciiTheme="minorEastAsia" w:hAnsiTheme="minorEastAsia" w:eastAsiaTheme="minorEastAsia"/>
          <w:sz w:val="24"/>
          <w:szCs w:val="24"/>
          <w:highlight w:val="none"/>
        </w:rPr>
        <w:t>2.13</w:t>
      </w:r>
      <w:r>
        <w:rPr>
          <w:rFonts w:cs="Times New Roman" w:asciiTheme="minorEastAsia" w:hAnsiTheme="minorEastAsia" w:eastAsiaTheme="minorEastAsia"/>
          <w:sz w:val="24"/>
          <w:szCs w:val="24"/>
          <w:highlight w:val="none"/>
        </w:rPr>
        <w:t>.</w:t>
      </w:r>
      <w:r>
        <w:rPr>
          <w:rFonts w:hint="eastAsia" w:cs="Times New Roman" w:asciiTheme="minorEastAsia" w:hAnsiTheme="minorEastAsia" w:eastAsiaTheme="minorEastAsia"/>
          <w:sz w:val="24"/>
          <w:szCs w:val="24"/>
          <w:highlight w:val="none"/>
        </w:rPr>
        <w:t>4</w:t>
      </w:r>
      <w:r>
        <w:rPr>
          <w:rFonts w:cs="Times New Roman" w:asciiTheme="minorEastAsia" w:hAnsiTheme="minorEastAsia" w:eastAsiaTheme="minorEastAsia"/>
          <w:sz w:val="24"/>
          <w:szCs w:val="24"/>
          <w:highlight w:val="none"/>
        </w:rPr>
        <w:t>受</w:t>
      </w:r>
      <w:r>
        <w:rPr>
          <w:rFonts w:hint="eastAsia" w:cs="Times New Roman" w:asciiTheme="minorEastAsia" w:hAnsiTheme="minorEastAsia" w:eastAsiaTheme="minorEastAsia"/>
          <w:sz w:val="24"/>
          <w:szCs w:val="24"/>
          <w:highlight w:val="none"/>
        </w:rPr>
        <w:t>不可抗力</w:t>
      </w:r>
      <w:r>
        <w:rPr>
          <w:rFonts w:cs="Times New Roman" w:asciiTheme="minorEastAsia" w:hAnsiTheme="minorEastAsia" w:eastAsiaTheme="minorEastAsia"/>
          <w:sz w:val="24"/>
          <w:szCs w:val="24"/>
          <w:highlight w:val="none"/>
        </w:rPr>
        <w:t>影响的一方在不可抗力发生后</w:t>
      </w:r>
      <w:r>
        <w:rPr>
          <w:rFonts w:hint="eastAsia" w:cs="Times New Roman" w:asciiTheme="minorEastAsia" w:hAnsiTheme="minorEastAsia" w:eastAsiaTheme="minorEastAsia"/>
          <w:sz w:val="24"/>
          <w:szCs w:val="24"/>
          <w:highlight w:val="none"/>
        </w:rPr>
        <w:t>，</w:t>
      </w:r>
      <w:r>
        <w:rPr>
          <w:rFonts w:cs="Times New Roman" w:asciiTheme="minorEastAsia" w:hAnsiTheme="minorEastAsia" w:eastAsiaTheme="minorEastAsia"/>
          <w:sz w:val="24"/>
          <w:szCs w:val="24"/>
          <w:highlight w:val="none"/>
        </w:rPr>
        <w:t>应在</w:t>
      </w:r>
      <w:r>
        <w:rPr>
          <w:rFonts w:cs="Times New Roman" w:asciiTheme="minorEastAsia" w:hAnsiTheme="minorEastAsia" w:eastAsiaTheme="minorEastAsia"/>
          <w:b/>
          <w:i/>
          <w:sz w:val="24"/>
          <w:szCs w:val="24"/>
          <w:highlight w:val="none"/>
          <w:u w:val="single"/>
        </w:rPr>
        <w:t>合同专用条款</w:t>
      </w:r>
      <w:r>
        <w:rPr>
          <w:rFonts w:cs="Times New Roman" w:asciiTheme="minorEastAsia" w:hAnsiTheme="minorEastAsia" w:eastAsiaTheme="minorEastAsia"/>
          <w:sz w:val="24"/>
          <w:szCs w:val="24"/>
          <w:highlight w:val="none"/>
        </w:rPr>
        <w:t>约定时间内以书面形式通知</w:t>
      </w:r>
      <w:r>
        <w:rPr>
          <w:rFonts w:hint="eastAsia" w:cs="Times New Roman" w:asciiTheme="minorEastAsia" w:hAnsiTheme="minorEastAsia" w:eastAsiaTheme="minorEastAsia"/>
          <w:sz w:val="24"/>
          <w:szCs w:val="24"/>
          <w:highlight w:val="none"/>
        </w:rPr>
        <w:t>对</w:t>
      </w:r>
      <w:r>
        <w:rPr>
          <w:rFonts w:cs="Times New Roman" w:asciiTheme="minorEastAsia" w:hAnsiTheme="minorEastAsia" w:eastAsiaTheme="minorEastAsia"/>
          <w:sz w:val="24"/>
          <w:szCs w:val="24"/>
          <w:highlight w:val="none"/>
        </w:rPr>
        <w:t>方当事人，并在</w:t>
      </w:r>
      <w:r>
        <w:rPr>
          <w:rFonts w:cs="Times New Roman" w:asciiTheme="minorEastAsia" w:hAnsiTheme="minorEastAsia" w:eastAsiaTheme="minorEastAsia"/>
          <w:b/>
          <w:i/>
          <w:sz w:val="24"/>
          <w:szCs w:val="24"/>
          <w:highlight w:val="none"/>
          <w:u w:val="single"/>
        </w:rPr>
        <w:t>合同专用条款</w:t>
      </w:r>
      <w:r>
        <w:rPr>
          <w:rFonts w:cs="Times New Roman" w:asciiTheme="minorEastAsia" w:hAnsiTheme="minorEastAsia" w:eastAsiaTheme="minorEastAsia"/>
          <w:sz w:val="24"/>
          <w:szCs w:val="24"/>
          <w:highlight w:val="none"/>
        </w:rPr>
        <w:t>约定时间内，将有关部门出具的证明文件送达</w:t>
      </w:r>
      <w:r>
        <w:rPr>
          <w:rFonts w:hint="eastAsia" w:cs="Times New Roman" w:asciiTheme="minorEastAsia" w:hAnsiTheme="minorEastAsia" w:eastAsiaTheme="minorEastAsia"/>
          <w:sz w:val="24"/>
          <w:szCs w:val="24"/>
          <w:highlight w:val="none"/>
        </w:rPr>
        <w:t>对方当事人</w:t>
      </w:r>
      <w:r>
        <w:rPr>
          <w:rFonts w:cs="Times New Roman" w:asciiTheme="minorEastAsia" w:hAnsiTheme="minorEastAsia" w:eastAsiaTheme="minorEastAsia"/>
          <w:sz w:val="24"/>
          <w:szCs w:val="24"/>
          <w:highlight w:val="none"/>
        </w:rPr>
        <w:t>。</w:t>
      </w:r>
    </w:p>
    <w:p w14:paraId="17840A70">
      <w:pPr>
        <w:spacing w:line="360" w:lineRule="auto"/>
        <w:ind w:firstLine="437"/>
        <w:outlineLvl w:val="2"/>
        <w:rPr>
          <w:rFonts w:cs="Times New Roman" w:asciiTheme="minorEastAsia" w:hAnsiTheme="minorEastAsia" w:eastAsiaTheme="minorEastAsia"/>
          <w:b/>
          <w:bCs/>
          <w:sz w:val="24"/>
          <w:szCs w:val="24"/>
          <w:highlight w:val="none"/>
          <w:lang w:val="zh-CN"/>
        </w:rPr>
      </w:pPr>
      <w:bookmarkStart w:id="160" w:name="_Toc30676"/>
      <w:bookmarkStart w:id="161" w:name="_Toc259093684"/>
      <w:bookmarkStart w:id="162" w:name="_Toc487900365"/>
      <w:bookmarkStart w:id="163" w:name="_Toc689"/>
      <w:bookmarkStart w:id="164" w:name="_Toc6969"/>
      <w:bookmarkStart w:id="165" w:name="_Toc279701255"/>
      <w:r>
        <w:rPr>
          <w:rFonts w:hint="eastAsia" w:cs="Times New Roman" w:asciiTheme="minorEastAsia" w:hAnsiTheme="minorEastAsia" w:eastAsiaTheme="minorEastAsia"/>
          <w:b/>
          <w:bCs/>
          <w:sz w:val="24"/>
          <w:szCs w:val="24"/>
          <w:highlight w:val="none"/>
          <w:lang w:val="zh-CN"/>
        </w:rPr>
        <w:t>2.</w:t>
      </w:r>
      <w:r>
        <w:rPr>
          <w:rFonts w:cs="Times New Roman" w:asciiTheme="minorEastAsia" w:hAnsiTheme="minorEastAsia" w:eastAsiaTheme="minorEastAsia"/>
          <w:b/>
          <w:bCs/>
          <w:sz w:val="24"/>
          <w:szCs w:val="24"/>
          <w:highlight w:val="none"/>
          <w:lang w:val="zh-CN"/>
        </w:rPr>
        <w:t>1</w:t>
      </w:r>
      <w:r>
        <w:rPr>
          <w:rFonts w:hint="eastAsia" w:cs="Times New Roman" w:asciiTheme="minorEastAsia" w:hAnsiTheme="minorEastAsia" w:eastAsiaTheme="minorEastAsia"/>
          <w:b/>
          <w:bCs/>
          <w:sz w:val="24"/>
          <w:szCs w:val="24"/>
          <w:highlight w:val="none"/>
          <w:lang w:val="zh-CN"/>
        </w:rPr>
        <w:t xml:space="preserve">4 </w:t>
      </w:r>
      <w:r>
        <w:rPr>
          <w:rFonts w:cs="Times New Roman" w:asciiTheme="minorEastAsia" w:hAnsiTheme="minorEastAsia" w:eastAsiaTheme="minorEastAsia"/>
          <w:b/>
          <w:bCs/>
          <w:sz w:val="24"/>
          <w:szCs w:val="24"/>
          <w:highlight w:val="none"/>
          <w:lang w:val="zh-CN"/>
        </w:rPr>
        <w:t>税费</w:t>
      </w:r>
      <w:bookmarkEnd w:id="160"/>
      <w:bookmarkEnd w:id="161"/>
      <w:bookmarkEnd w:id="162"/>
      <w:bookmarkEnd w:id="163"/>
      <w:bookmarkEnd w:id="164"/>
      <w:bookmarkEnd w:id="165"/>
    </w:p>
    <w:p w14:paraId="59BBE889">
      <w:pPr>
        <w:spacing w:line="360" w:lineRule="auto"/>
        <w:ind w:firstLine="435"/>
        <w:rPr>
          <w:rFonts w:cs="Times New Roman" w:asciiTheme="minorEastAsia" w:hAnsiTheme="minorEastAsia" w:eastAsiaTheme="minorEastAsia"/>
          <w:sz w:val="24"/>
          <w:szCs w:val="24"/>
          <w:highlight w:val="none"/>
        </w:rPr>
      </w:pPr>
      <w:r>
        <w:rPr>
          <w:rFonts w:cs="Times New Roman" w:asciiTheme="minorEastAsia" w:hAnsiTheme="minorEastAsia" w:eastAsiaTheme="minorEastAsia"/>
          <w:sz w:val="24"/>
          <w:szCs w:val="24"/>
          <w:highlight w:val="none"/>
        </w:rPr>
        <w:t>与合同有关的一切税费</w:t>
      </w:r>
      <w:r>
        <w:rPr>
          <w:rFonts w:hint="eastAsia" w:cs="Times New Roman" w:asciiTheme="minorEastAsia" w:hAnsiTheme="minorEastAsia" w:eastAsiaTheme="minorEastAsia"/>
          <w:sz w:val="24"/>
          <w:szCs w:val="24"/>
          <w:highlight w:val="none"/>
        </w:rPr>
        <w:t>，</w:t>
      </w:r>
      <w:r>
        <w:rPr>
          <w:rFonts w:cs="Times New Roman" w:asciiTheme="minorEastAsia" w:hAnsiTheme="minorEastAsia" w:eastAsiaTheme="minorEastAsia"/>
          <w:sz w:val="24"/>
          <w:szCs w:val="24"/>
          <w:highlight w:val="none"/>
        </w:rPr>
        <w:t>均按照中华人民共和国法律的相关规定</w:t>
      </w:r>
      <w:r>
        <w:rPr>
          <w:rFonts w:hint="eastAsia" w:cs="Times New Roman" w:asciiTheme="minorEastAsia" w:hAnsiTheme="minorEastAsia" w:eastAsiaTheme="minorEastAsia"/>
          <w:sz w:val="24"/>
          <w:szCs w:val="24"/>
          <w:highlight w:val="none"/>
        </w:rPr>
        <w:t>缴纳</w:t>
      </w:r>
      <w:r>
        <w:rPr>
          <w:rFonts w:cs="Times New Roman" w:asciiTheme="minorEastAsia" w:hAnsiTheme="minorEastAsia" w:eastAsiaTheme="minorEastAsia"/>
          <w:sz w:val="24"/>
          <w:szCs w:val="24"/>
          <w:highlight w:val="none"/>
        </w:rPr>
        <w:t>。</w:t>
      </w:r>
    </w:p>
    <w:p w14:paraId="56049CF5">
      <w:pPr>
        <w:spacing w:line="360" w:lineRule="auto"/>
        <w:ind w:firstLine="437"/>
        <w:outlineLvl w:val="2"/>
        <w:rPr>
          <w:rFonts w:cs="Times New Roman" w:asciiTheme="minorEastAsia" w:hAnsiTheme="minorEastAsia" w:eastAsiaTheme="minorEastAsia"/>
          <w:b/>
          <w:bCs/>
          <w:sz w:val="24"/>
          <w:szCs w:val="24"/>
          <w:highlight w:val="none"/>
          <w:lang w:val="zh-CN"/>
        </w:rPr>
      </w:pPr>
      <w:bookmarkStart w:id="166" w:name="_Toc8298"/>
      <w:bookmarkStart w:id="167" w:name="_Toc259093687"/>
      <w:bookmarkStart w:id="168" w:name="_Toc279701258"/>
      <w:bookmarkStart w:id="169" w:name="_Toc7102"/>
      <w:bookmarkStart w:id="170" w:name="_Toc16959"/>
      <w:bookmarkStart w:id="171" w:name="_Toc487900368"/>
      <w:r>
        <w:rPr>
          <w:rFonts w:hint="eastAsia" w:cs="Times New Roman" w:asciiTheme="minorEastAsia" w:hAnsiTheme="minorEastAsia" w:eastAsiaTheme="minorEastAsia"/>
          <w:b/>
          <w:bCs/>
          <w:sz w:val="24"/>
          <w:szCs w:val="24"/>
          <w:highlight w:val="none"/>
          <w:lang w:val="zh-CN"/>
        </w:rPr>
        <w:t>2.</w:t>
      </w:r>
      <w:r>
        <w:rPr>
          <w:rFonts w:cs="Times New Roman" w:asciiTheme="minorEastAsia" w:hAnsiTheme="minorEastAsia" w:eastAsiaTheme="minorEastAsia"/>
          <w:b/>
          <w:bCs/>
          <w:sz w:val="24"/>
          <w:szCs w:val="24"/>
          <w:highlight w:val="none"/>
          <w:lang w:val="zh-CN"/>
        </w:rPr>
        <w:t>1</w:t>
      </w:r>
      <w:r>
        <w:rPr>
          <w:rFonts w:hint="eastAsia" w:cs="Times New Roman" w:asciiTheme="minorEastAsia" w:hAnsiTheme="minorEastAsia" w:eastAsiaTheme="minorEastAsia"/>
          <w:b/>
          <w:bCs/>
          <w:sz w:val="24"/>
          <w:szCs w:val="24"/>
          <w:highlight w:val="none"/>
          <w:lang w:val="zh-CN"/>
        </w:rPr>
        <w:t xml:space="preserve">5 </w:t>
      </w:r>
      <w:r>
        <w:rPr>
          <w:rFonts w:cs="Times New Roman" w:asciiTheme="minorEastAsia" w:hAnsiTheme="minorEastAsia" w:eastAsiaTheme="minorEastAsia"/>
          <w:b/>
          <w:bCs/>
          <w:sz w:val="24"/>
          <w:szCs w:val="24"/>
          <w:highlight w:val="none"/>
          <w:lang w:val="zh-CN"/>
        </w:rPr>
        <w:t>乙方破产</w:t>
      </w:r>
      <w:bookmarkEnd w:id="166"/>
      <w:bookmarkEnd w:id="167"/>
      <w:bookmarkEnd w:id="168"/>
      <w:bookmarkEnd w:id="169"/>
      <w:bookmarkEnd w:id="170"/>
      <w:bookmarkEnd w:id="171"/>
    </w:p>
    <w:p w14:paraId="1D62E927">
      <w:pPr>
        <w:spacing w:line="360" w:lineRule="auto"/>
        <w:ind w:firstLine="435"/>
        <w:rPr>
          <w:rFonts w:cs="Times New Roman" w:asciiTheme="minorEastAsia" w:hAnsiTheme="minorEastAsia" w:eastAsiaTheme="minorEastAsia"/>
          <w:sz w:val="24"/>
          <w:szCs w:val="24"/>
          <w:highlight w:val="none"/>
        </w:rPr>
      </w:pPr>
      <w:r>
        <w:rPr>
          <w:rFonts w:cs="Times New Roman" w:asciiTheme="minorEastAsia" w:hAnsiTheme="minorEastAsia" w:eastAsiaTheme="minorEastAsia"/>
          <w:sz w:val="24"/>
          <w:szCs w:val="24"/>
          <w:highlight w:val="none"/>
        </w:rPr>
        <w:t>如果乙方破产导致合同无法履行时，甲方可以书面形式通知乙方终止合同且不给予乙方任何补偿和赔偿</w:t>
      </w:r>
      <w:r>
        <w:rPr>
          <w:rFonts w:hint="eastAsia" w:cs="Times New Roman" w:asciiTheme="minorEastAsia" w:hAnsiTheme="minorEastAsia" w:eastAsiaTheme="minorEastAsia"/>
          <w:sz w:val="24"/>
          <w:szCs w:val="24"/>
          <w:highlight w:val="none"/>
        </w:rPr>
        <w:t>，但合同的</w:t>
      </w:r>
      <w:r>
        <w:rPr>
          <w:rFonts w:cs="Times New Roman" w:asciiTheme="minorEastAsia" w:hAnsiTheme="minorEastAsia" w:eastAsiaTheme="minorEastAsia"/>
          <w:sz w:val="24"/>
          <w:szCs w:val="24"/>
          <w:highlight w:val="none"/>
        </w:rPr>
        <w:t>终止不损害或不影响甲方已经采取或将要采取的任何要求乙方支付违约金</w:t>
      </w:r>
      <w:r>
        <w:rPr>
          <w:rFonts w:hint="eastAsia" w:cs="Times New Roman" w:asciiTheme="minorEastAsia" w:hAnsiTheme="minorEastAsia" w:eastAsiaTheme="minorEastAsia"/>
          <w:sz w:val="24"/>
          <w:szCs w:val="24"/>
          <w:highlight w:val="none"/>
        </w:rPr>
        <w:t>、</w:t>
      </w:r>
      <w:r>
        <w:rPr>
          <w:rFonts w:cs="Times New Roman" w:asciiTheme="minorEastAsia" w:hAnsiTheme="minorEastAsia" w:eastAsiaTheme="minorEastAsia"/>
          <w:sz w:val="24"/>
          <w:szCs w:val="24"/>
          <w:highlight w:val="none"/>
        </w:rPr>
        <w:t>赔偿损失等的行动或补救措施的权利</w:t>
      </w:r>
      <w:r>
        <w:rPr>
          <w:rFonts w:hint="eastAsia" w:cs="Times New Roman" w:asciiTheme="minorEastAsia" w:hAnsiTheme="minorEastAsia" w:eastAsiaTheme="minorEastAsia"/>
          <w:sz w:val="24"/>
          <w:szCs w:val="24"/>
          <w:highlight w:val="none"/>
        </w:rPr>
        <w:t>。</w:t>
      </w:r>
    </w:p>
    <w:p w14:paraId="1960CD0B">
      <w:pPr>
        <w:spacing w:line="360" w:lineRule="auto"/>
        <w:ind w:firstLine="437"/>
        <w:outlineLvl w:val="2"/>
        <w:rPr>
          <w:rFonts w:cs="Times New Roman" w:asciiTheme="minorEastAsia" w:hAnsiTheme="minorEastAsia" w:eastAsiaTheme="minorEastAsia"/>
          <w:b/>
          <w:sz w:val="24"/>
          <w:szCs w:val="24"/>
          <w:highlight w:val="none"/>
        </w:rPr>
      </w:pPr>
      <w:bookmarkStart w:id="172" w:name="_Toc29333"/>
      <w:bookmarkStart w:id="173" w:name="_Toc15387"/>
      <w:bookmarkStart w:id="174" w:name="_Toc6134"/>
      <w:r>
        <w:rPr>
          <w:rFonts w:hint="eastAsia" w:cs="Times New Roman" w:asciiTheme="minorEastAsia" w:hAnsiTheme="minorEastAsia" w:eastAsiaTheme="minorEastAsia"/>
          <w:b/>
          <w:bCs/>
          <w:sz w:val="24"/>
          <w:szCs w:val="24"/>
          <w:highlight w:val="none"/>
          <w:lang w:val="zh-CN"/>
        </w:rPr>
        <w:t>2.16 合同中止、终止</w:t>
      </w:r>
      <w:bookmarkEnd w:id="172"/>
      <w:bookmarkEnd w:id="173"/>
      <w:bookmarkEnd w:id="174"/>
    </w:p>
    <w:p w14:paraId="65980EAC">
      <w:pPr>
        <w:spacing w:line="360" w:lineRule="auto"/>
        <w:ind w:firstLine="435"/>
        <w:rPr>
          <w:rFonts w:cs="Times New Roman" w:asciiTheme="minorEastAsia" w:hAnsiTheme="minorEastAsia" w:eastAsiaTheme="minorEastAsia"/>
          <w:sz w:val="24"/>
          <w:szCs w:val="24"/>
          <w:highlight w:val="none"/>
        </w:rPr>
      </w:pPr>
      <w:r>
        <w:rPr>
          <w:rFonts w:hint="eastAsia" w:cs="Times New Roman" w:asciiTheme="minorEastAsia" w:hAnsiTheme="minorEastAsia" w:eastAsiaTheme="minorEastAsia"/>
          <w:sz w:val="24"/>
          <w:szCs w:val="24"/>
          <w:highlight w:val="none"/>
        </w:rPr>
        <w:t>2.16.1双方当事人不得擅自中止或者终止合同；</w:t>
      </w:r>
    </w:p>
    <w:p w14:paraId="56B4D73F">
      <w:pPr>
        <w:spacing w:line="360" w:lineRule="auto"/>
        <w:ind w:firstLine="435"/>
        <w:rPr>
          <w:rFonts w:cs="Times New Roman" w:asciiTheme="minorEastAsia" w:hAnsiTheme="minorEastAsia" w:eastAsiaTheme="minorEastAsia"/>
          <w:sz w:val="24"/>
          <w:szCs w:val="24"/>
          <w:highlight w:val="none"/>
        </w:rPr>
      </w:pPr>
      <w:r>
        <w:rPr>
          <w:rFonts w:hint="eastAsia" w:cs="Times New Roman" w:asciiTheme="minorEastAsia" w:hAnsiTheme="minorEastAsia" w:eastAsiaTheme="minorEastAsia"/>
          <w:sz w:val="24"/>
          <w:szCs w:val="24"/>
          <w:highlight w:val="none"/>
        </w:rPr>
        <w:t>2.16.2合同继续履行将损害国家利益和社会公共利益的，双方当事人应当中止或者终止合同。有过错的一方应当承担赔偿责任，双方当事人都有过错的，各自承担相应的责任。</w:t>
      </w:r>
    </w:p>
    <w:p w14:paraId="417B6C48">
      <w:pPr>
        <w:spacing w:line="360" w:lineRule="auto"/>
        <w:ind w:firstLine="437"/>
        <w:outlineLvl w:val="2"/>
        <w:rPr>
          <w:rFonts w:cs="Times New Roman" w:asciiTheme="minorEastAsia" w:hAnsiTheme="minorEastAsia" w:eastAsiaTheme="minorEastAsia"/>
          <w:b/>
          <w:bCs/>
          <w:sz w:val="24"/>
          <w:szCs w:val="24"/>
          <w:highlight w:val="none"/>
          <w:lang w:val="zh-CN"/>
        </w:rPr>
      </w:pPr>
      <w:bookmarkStart w:id="175" w:name="_Toc6596"/>
      <w:bookmarkStart w:id="176" w:name="_Toc14563"/>
      <w:bookmarkStart w:id="177" w:name="_Toc1125"/>
      <w:r>
        <w:rPr>
          <w:rFonts w:hint="eastAsia" w:cs="Times New Roman" w:asciiTheme="minorEastAsia" w:hAnsiTheme="minorEastAsia" w:eastAsiaTheme="minorEastAsia"/>
          <w:b/>
          <w:bCs/>
          <w:sz w:val="24"/>
          <w:szCs w:val="24"/>
          <w:highlight w:val="none"/>
          <w:lang w:val="zh-CN"/>
        </w:rPr>
        <w:t>2.17 检验和验收</w:t>
      </w:r>
      <w:bookmarkEnd w:id="175"/>
      <w:bookmarkEnd w:id="176"/>
      <w:bookmarkEnd w:id="177"/>
    </w:p>
    <w:p w14:paraId="59E91C23">
      <w:pPr>
        <w:spacing w:line="360" w:lineRule="auto"/>
        <w:ind w:firstLine="435"/>
        <w:rPr>
          <w:rFonts w:cs="Times New Roman" w:asciiTheme="minorEastAsia" w:hAnsiTheme="minorEastAsia" w:eastAsiaTheme="minorEastAsia"/>
          <w:sz w:val="24"/>
          <w:szCs w:val="24"/>
          <w:highlight w:val="none"/>
        </w:rPr>
      </w:pPr>
      <w:r>
        <w:rPr>
          <w:rFonts w:hint="eastAsia" w:cs="Times New Roman" w:asciiTheme="minorEastAsia" w:hAnsiTheme="minorEastAsia" w:eastAsiaTheme="minorEastAsia"/>
          <w:sz w:val="24"/>
          <w:szCs w:val="24"/>
          <w:highlight w:val="none"/>
        </w:rPr>
        <w:t>2.</w:t>
      </w:r>
      <w:r>
        <w:rPr>
          <w:rFonts w:cs="Times New Roman" w:asciiTheme="minorEastAsia" w:hAnsiTheme="minorEastAsia" w:eastAsiaTheme="minorEastAsia"/>
          <w:sz w:val="24"/>
          <w:szCs w:val="24"/>
          <w:highlight w:val="none"/>
        </w:rPr>
        <w:t>1</w:t>
      </w:r>
      <w:r>
        <w:rPr>
          <w:rFonts w:hint="eastAsia" w:cs="Times New Roman" w:asciiTheme="minorEastAsia" w:hAnsiTheme="minorEastAsia" w:eastAsiaTheme="minorEastAsia"/>
          <w:sz w:val="24"/>
          <w:szCs w:val="24"/>
          <w:highlight w:val="none"/>
        </w:rPr>
        <w:t>7</w:t>
      </w:r>
      <w:r>
        <w:rPr>
          <w:rFonts w:cs="Times New Roman" w:asciiTheme="minorEastAsia" w:hAnsiTheme="minorEastAsia" w:eastAsiaTheme="minorEastAsia"/>
          <w:sz w:val="24"/>
          <w:szCs w:val="24"/>
          <w:highlight w:val="none"/>
        </w:rPr>
        <w:t>.</w:t>
      </w:r>
      <w:r>
        <w:rPr>
          <w:rFonts w:hint="eastAsia" w:cs="Times New Roman" w:asciiTheme="minorEastAsia" w:hAnsiTheme="minorEastAsia" w:eastAsiaTheme="minorEastAsia"/>
          <w:sz w:val="24"/>
          <w:szCs w:val="24"/>
          <w:highlight w:val="none"/>
        </w:rPr>
        <w:t>1货物交付前，乙方应对货物的质量、数量等方面进行详细、全面</w:t>
      </w:r>
      <w:r>
        <w:rPr>
          <w:rFonts w:hint="eastAsia" w:cs="Times New Roman" w:asciiTheme="minorEastAsia" w:hAnsiTheme="minorEastAsia" w:eastAsiaTheme="minorEastAsia"/>
          <w:sz w:val="24"/>
          <w:szCs w:val="24"/>
          <w:highlight w:val="none"/>
          <w:lang w:eastAsia="zh-CN"/>
        </w:rPr>
        <w:t>地</w:t>
      </w:r>
      <w:r>
        <w:rPr>
          <w:rFonts w:hint="eastAsia" w:cs="Times New Roman" w:asciiTheme="minorEastAsia" w:hAnsiTheme="minorEastAsia" w:eastAsiaTheme="minorEastAsia"/>
          <w:sz w:val="24"/>
          <w:szCs w:val="24"/>
          <w:highlight w:val="none"/>
        </w:rPr>
        <w:t>检验，并向甲方出具证明货物符合合同约定的文件；货物交付时，乙方在</w:t>
      </w:r>
      <w:r>
        <w:rPr>
          <w:rFonts w:hint="eastAsia" w:cs="Times New Roman" w:asciiTheme="minorEastAsia" w:hAnsiTheme="minorEastAsia" w:eastAsiaTheme="minorEastAsia"/>
          <w:b/>
          <w:i/>
          <w:sz w:val="24"/>
          <w:szCs w:val="24"/>
          <w:highlight w:val="none"/>
          <w:u w:val="single"/>
        </w:rPr>
        <w:t>合同专用条款</w:t>
      </w:r>
      <w:r>
        <w:rPr>
          <w:rFonts w:hint="eastAsia" w:cs="Times New Roman" w:asciiTheme="minorEastAsia" w:hAnsiTheme="minorEastAsia" w:eastAsiaTheme="minorEastAsia"/>
          <w:sz w:val="24"/>
          <w:szCs w:val="24"/>
          <w:highlight w:val="none"/>
        </w:rPr>
        <w:t>约定时间内组织验收，并可依法邀请相关方参加，验收应出具验收书。</w:t>
      </w:r>
    </w:p>
    <w:p w14:paraId="1A05F55D">
      <w:pPr>
        <w:spacing w:line="360" w:lineRule="auto"/>
        <w:ind w:firstLine="435"/>
        <w:rPr>
          <w:rFonts w:cs="Times New Roman" w:asciiTheme="minorEastAsia" w:hAnsiTheme="minorEastAsia" w:eastAsiaTheme="minorEastAsia"/>
          <w:sz w:val="24"/>
          <w:szCs w:val="24"/>
          <w:highlight w:val="none"/>
        </w:rPr>
      </w:pPr>
      <w:r>
        <w:rPr>
          <w:rFonts w:hint="eastAsia" w:cs="Times New Roman" w:asciiTheme="minorEastAsia" w:hAnsiTheme="minorEastAsia" w:eastAsiaTheme="minorEastAsia"/>
          <w:sz w:val="24"/>
          <w:szCs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56865D4A">
      <w:pPr>
        <w:spacing w:line="360" w:lineRule="auto"/>
        <w:ind w:firstLine="435"/>
        <w:rPr>
          <w:rFonts w:cs="Times New Roman" w:asciiTheme="minorEastAsia" w:hAnsiTheme="minorEastAsia" w:eastAsiaTheme="minorEastAsia"/>
          <w:sz w:val="24"/>
          <w:szCs w:val="24"/>
          <w:highlight w:val="none"/>
        </w:rPr>
      </w:pPr>
      <w:r>
        <w:rPr>
          <w:rFonts w:hint="eastAsia" w:cs="Times New Roman" w:asciiTheme="minorEastAsia" w:hAnsiTheme="minorEastAsia" w:eastAsiaTheme="minorEastAsia"/>
          <w:sz w:val="24"/>
          <w:szCs w:val="24"/>
          <w:highlight w:val="none"/>
        </w:rPr>
        <w:t>2.17.3检验和验收标准、程序等具体内容以及前述验收书的效力详见</w:t>
      </w:r>
      <w:r>
        <w:rPr>
          <w:rFonts w:cs="Times New Roman" w:asciiTheme="minorEastAsia" w:hAnsiTheme="minorEastAsia" w:eastAsiaTheme="minorEastAsia"/>
          <w:b/>
          <w:i/>
          <w:sz w:val="24"/>
          <w:szCs w:val="24"/>
          <w:highlight w:val="none"/>
          <w:u w:val="single"/>
        </w:rPr>
        <w:t>合同专用条款</w:t>
      </w:r>
      <w:r>
        <w:rPr>
          <w:rFonts w:hint="eastAsia" w:cs="Times New Roman" w:asciiTheme="minorEastAsia" w:hAnsiTheme="minorEastAsia" w:eastAsiaTheme="minorEastAsia"/>
          <w:i/>
          <w:sz w:val="24"/>
          <w:szCs w:val="24"/>
          <w:highlight w:val="none"/>
        </w:rPr>
        <w:t>。</w:t>
      </w:r>
    </w:p>
    <w:bookmarkEnd w:id="147"/>
    <w:bookmarkEnd w:id="148"/>
    <w:bookmarkEnd w:id="149"/>
    <w:bookmarkEnd w:id="150"/>
    <w:p w14:paraId="7545D69E">
      <w:pPr>
        <w:spacing w:line="360" w:lineRule="auto"/>
        <w:ind w:firstLine="437"/>
        <w:outlineLvl w:val="2"/>
        <w:rPr>
          <w:rFonts w:cs="Times New Roman" w:asciiTheme="minorEastAsia" w:hAnsiTheme="minorEastAsia" w:eastAsiaTheme="minorEastAsia"/>
          <w:b/>
          <w:sz w:val="24"/>
          <w:szCs w:val="24"/>
          <w:highlight w:val="none"/>
        </w:rPr>
      </w:pPr>
      <w:bookmarkStart w:id="178" w:name="_Toc259093691"/>
      <w:bookmarkStart w:id="179" w:name="_Toc279701262"/>
      <w:bookmarkStart w:id="180" w:name="_Toc487900372"/>
      <w:bookmarkStart w:id="181" w:name="_Toc30599"/>
      <w:bookmarkStart w:id="182" w:name="_Toc18540"/>
      <w:bookmarkStart w:id="183" w:name="_Toc4355"/>
      <w:r>
        <w:rPr>
          <w:rFonts w:hint="eastAsia" w:cs="Times New Roman" w:asciiTheme="minorEastAsia" w:hAnsiTheme="minorEastAsia" w:eastAsiaTheme="minorEastAsia"/>
          <w:b/>
          <w:bCs/>
          <w:sz w:val="24"/>
          <w:szCs w:val="24"/>
          <w:highlight w:val="none"/>
          <w:lang w:val="zh-CN"/>
        </w:rPr>
        <w:t>2.1</w:t>
      </w:r>
      <w:r>
        <w:rPr>
          <w:rFonts w:cs="Times New Roman" w:asciiTheme="minorEastAsia" w:hAnsiTheme="minorEastAsia" w:eastAsiaTheme="minorEastAsia"/>
          <w:b/>
          <w:bCs/>
          <w:sz w:val="24"/>
          <w:szCs w:val="24"/>
          <w:highlight w:val="none"/>
          <w:lang w:val="zh-CN"/>
        </w:rPr>
        <w:t>8</w:t>
      </w:r>
      <w:r>
        <w:rPr>
          <w:rFonts w:hint="eastAsia" w:cs="Times New Roman" w:asciiTheme="minorEastAsia" w:hAnsiTheme="minorEastAsia" w:eastAsiaTheme="minorEastAsia"/>
          <w:b/>
          <w:bCs/>
          <w:sz w:val="24"/>
          <w:szCs w:val="24"/>
          <w:highlight w:val="none"/>
          <w:lang w:val="zh-CN"/>
        </w:rPr>
        <w:t xml:space="preserve"> </w:t>
      </w:r>
      <w:r>
        <w:rPr>
          <w:rFonts w:cs="Times New Roman" w:asciiTheme="minorEastAsia" w:hAnsiTheme="minorEastAsia" w:eastAsiaTheme="minorEastAsia"/>
          <w:b/>
          <w:bCs/>
          <w:sz w:val="24"/>
          <w:szCs w:val="24"/>
          <w:highlight w:val="none"/>
          <w:lang w:val="zh-CN"/>
        </w:rPr>
        <w:t>计量单位</w:t>
      </w:r>
      <w:bookmarkEnd w:id="178"/>
      <w:bookmarkEnd w:id="179"/>
      <w:bookmarkEnd w:id="180"/>
      <w:bookmarkEnd w:id="181"/>
      <w:bookmarkEnd w:id="182"/>
      <w:bookmarkEnd w:id="183"/>
    </w:p>
    <w:p w14:paraId="593BF90B">
      <w:pPr>
        <w:spacing w:line="360" w:lineRule="auto"/>
        <w:ind w:firstLine="435"/>
        <w:rPr>
          <w:rFonts w:cs="Times New Roman" w:asciiTheme="minorEastAsia" w:hAnsiTheme="minorEastAsia" w:eastAsiaTheme="minorEastAsia"/>
          <w:sz w:val="24"/>
          <w:szCs w:val="24"/>
          <w:highlight w:val="none"/>
        </w:rPr>
      </w:pPr>
      <w:r>
        <w:rPr>
          <w:rFonts w:cs="Times New Roman" w:asciiTheme="minorEastAsia" w:hAnsiTheme="minorEastAsia" w:eastAsiaTheme="minorEastAsia"/>
          <w:sz w:val="24"/>
          <w:szCs w:val="24"/>
          <w:highlight w:val="none"/>
        </w:rPr>
        <w:t>除技术规范中另有规定外</w:t>
      </w:r>
      <w:r>
        <w:rPr>
          <w:rFonts w:hint="eastAsia" w:cs="Times New Roman" w:asciiTheme="minorEastAsia" w:hAnsiTheme="minorEastAsia" w:eastAsiaTheme="minorEastAsia"/>
          <w:sz w:val="24"/>
          <w:szCs w:val="24"/>
          <w:highlight w:val="none"/>
          <w:lang w:eastAsia="zh-CN"/>
        </w:rPr>
        <w:t>，</w:t>
      </w:r>
      <w:r>
        <w:rPr>
          <w:rFonts w:cs="Times New Roman" w:asciiTheme="minorEastAsia" w:hAnsiTheme="minorEastAsia" w:eastAsiaTheme="minorEastAsia"/>
          <w:sz w:val="24"/>
          <w:szCs w:val="24"/>
          <w:highlight w:val="none"/>
        </w:rPr>
        <w:t>合同的计量单位均使用国家法定计量单位。</w:t>
      </w:r>
    </w:p>
    <w:p w14:paraId="300CED09">
      <w:pPr>
        <w:spacing w:line="360" w:lineRule="auto"/>
        <w:ind w:firstLine="437"/>
        <w:outlineLvl w:val="2"/>
        <w:rPr>
          <w:rFonts w:cs="Times New Roman" w:asciiTheme="minorEastAsia" w:hAnsiTheme="minorEastAsia" w:eastAsiaTheme="minorEastAsia"/>
          <w:b/>
          <w:bCs/>
          <w:sz w:val="24"/>
          <w:szCs w:val="24"/>
          <w:highlight w:val="none"/>
        </w:rPr>
      </w:pPr>
      <w:bookmarkStart w:id="184" w:name="_Toc279701263"/>
      <w:bookmarkStart w:id="185" w:name="_Toc18567"/>
      <w:bookmarkStart w:id="186" w:name="_Toc259093692"/>
      <w:bookmarkStart w:id="187" w:name="_Toc10330"/>
      <w:bookmarkStart w:id="188" w:name="_Toc12773"/>
      <w:bookmarkStart w:id="189" w:name="_Toc487900373"/>
      <w:r>
        <w:rPr>
          <w:rFonts w:hint="eastAsia" w:cs="Times New Roman" w:asciiTheme="minorEastAsia" w:hAnsiTheme="minorEastAsia" w:eastAsiaTheme="minorEastAsia"/>
          <w:b/>
          <w:bCs/>
          <w:sz w:val="24"/>
          <w:szCs w:val="24"/>
          <w:highlight w:val="none"/>
        </w:rPr>
        <w:t>2.</w:t>
      </w:r>
      <w:r>
        <w:rPr>
          <w:rFonts w:cs="Times New Roman" w:asciiTheme="minorEastAsia" w:hAnsiTheme="minorEastAsia" w:eastAsiaTheme="minorEastAsia"/>
          <w:b/>
          <w:bCs/>
          <w:sz w:val="24"/>
          <w:szCs w:val="24"/>
          <w:highlight w:val="none"/>
        </w:rPr>
        <w:t>19</w:t>
      </w:r>
      <w:r>
        <w:rPr>
          <w:rFonts w:hint="eastAsia" w:cs="Times New Roman" w:asciiTheme="minorEastAsia" w:hAnsiTheme="minorEastAsia" w:eastAsiaTheme="minorEastAsia"/>
          <w:b/>
          <w:bCs/>
          <w:sz w:val="24"/>
          <w:szCs w:val="24"/>
          <w:highlight w:val="none"/>
        </w:rPr>
        <w:t xml:space="preserve"> </w:t>
      </w:r>
      <w:r>
        <w:rPr>
          <w:rFonts w:hint="eastAsia" w:cs="Times New Roman" w:asciiTheme="minorEastAsia" w:hAnsiTheme="minorEastAsia" w:eastAsiaTheme="minorEastAsia"/>
          <w:b/>
          <w:bCs/>
          <w:sz w:val="24"/>
          <w:szCs w:val="24"/>
          <w:highlight w:val="none"/>
          <w:lang w:val="zh-CN"/>
        </w:rPr>
        <w:t>合同使用的文字和</w:t>
      </w:r>
      <w:r>
        <w:rPr>
          <w:rFonts w:cs="Times New Roman" w:asciiTheme="minorEastAsia" w:hAnsiTheme="minorEastAsia" w:eastAsiaTheme="minorEastAsia"/>
          <w:b/>
          <w:bCs/>
          <w:sz w:val="24"/>
          <w:szCs w:val="24"/>
          <w:highlight w:val="none"/>
          <w:lang w:val="zh-CN"/>
        </w:rPr>
        <w:t>适用的法律</w:t>
      </w:r>
      <w:bookmarkEnd w:id="184"/>
      <w:bookmarkEnd w:id="185"/>
      <w:bookmarkEnd w:id="186"/>
      <w:bookmarkEnd w:id="187"/>
      <w:bookmarkEnd w:id="188"/>
      <w:bookmarkEnd w:id="189"/>
    </w:p>
    <w:p w14:paraId="4D4FB748">
      <w:pPr>
        <w:spacing w:line="360" w:lineRule="auto"/>
        <w:ind w:firstLine="435"/>
        <w:rPr>
          <w:rFonts w:cs="Times New Roman" w:asciiTheme="minorEastAsia" w:hAnsiTheme="minorEastAsia" w:eastAsiaTheme="minorEastAsia"/>
          <w:sz w:val="24"/>
          <w:szCs w:val="24"/>
          <w:highlight w:val="none"/>
        </w:rPr>
      </w:pPr>
      <w:r>
        <w:rPr>
          <w:rFonts w:hint="eastAsia" w:cs="Times New Roman" w:asciiTheme="minorEastAsia" w:hAnsiTheme="minorEastAsia" w:eastAsiaTheme="minorEastAsia"/>
          <w:sz w:val="24"/>
          <w:szCs w:val="24"/>
          <w:highlight w:val="none"/>
        </w:rPr>
        <w:t>2.</w:t>
      </w:r>
      <w:r>
        <w:rPr>
          <w:rFonts w:cs="Times New Roman" w:asciiTheme="minorEastAsia" w:hAnsiTheme="minorEastAsia" w:eastAsiaTheme="minorEastAsia"/>
          <w:sz w:val="24"/>
          <w:szCs w:val="24"/>
          <w:highlight w:val="none"/>
        </w:rPr>
        <w:t>19.1合同使用汉语书就</w:t>
      </w:r>
      <w:r>
        <w:rPr>
          <w:rFonts w:hint="eastAsia" w:cs="Times New Roman" w:asciiTheme="minorEastAsia" w:hAnsiTheme="minorEastAsia" w:eastAsiaTheme="minorEastAsia"/>
          <w:sz w:val="24"/>
          <w:szCs w:val="24"/>
          <w:highlight w:val="none"/>
        </w:rPr>
        <w:t>、</w:t>
      </w:r>
      <w:r>
        <w:rPr>
          <w:rFonts w:cs="Times New Roman" w:asciiTheme="minorEastAsia" w:hAnsiTheme="minorEastAsia" w:eastAsiaTheme="minorEastAsia"/>
          <w:sz w:val="24"/>
          <w:szCs w:val="24"/>
          <w:highlight w:val="none"/>
        </w:rPr>
        <w:t>变更和解释</w:t>
      </w:r>
      <w:r>
        <w:rPr>
          <w:rFonts w:hint="eastAsia" w:cs="Times New Roman" w:asciiTheme="minorEastAsia" w:hAnsiTheme="minorEastAsia" w:eastAsiaTheme="minorEastAsia"/>
          <w:sz w:val="24"/>
          <w:szCs w:val="24"/>
          <w:highlight w:val="none"/>
        </w:rPr>
        <w:t>；</w:t>
      </w:r>
    </w:p>
    <w:p w14:paraId="36D8CA8A">
      <w:pPr>
        <w:spacing w:line="360" w:lineRule="auto"/>
        <w:ind w:firstLine="435"/>
        <w:rPr>
          <w:rFonts w:cs="Times New Roman" w:asciiTheme="minorEastAsia" w:hAnsiTheme="minorEastAsia" w:eastAsiaTheme="minorEastAsia"/>
          <w:sz w:val="24"/>
          <w:szCs w:val="24"/>
          <w:highlight w:val="none"/>
        </w:rPr>
      </w:pPr>
      <w:r>
        <w:rPr>
          <w:rFonts w:hint="eastAsia" w:cs="Times New Roman" w:asciiTheme="minorEastAsia" w:hAnsiTheme="minorEastAsia" w:eastAsiaTheme="minorEastAsia"/>
          <w:sz w:val="24"/>
          <w:szCs w:val="24"/>
          <w:highlight w:val="none"/>
        </w:rPr>
        <w:t>2.</w:t>
      </w:r>
      <w:r>
        <w:rPr>
          <w:rFonts w:cs="Times New Roman" w:asciiTheme="minorEastAsia" w:hAnsiTheme="minorEastAsia" w:eastAsiaTheme="minorEastAsia"/>
          <w:sz w:val="24"/>
          <w:szCs w:val="24"/>
          <w:highlight w:val="none"/>
        </w:rPr>
        <w:t>19</w:t>
      </w:r>
      <w:r>
        <w:rPr>
          <w:rFonts w:hint="eastAsia" w:cs="Times New Roman" w:asciiTheme="minorEastAsia" w:hAnsiTheme="minorEastAsia" w:eastAsiaTheme="minorEastAsia"/>
          <w:sz w:val="24"/>
          <w:szCs w:val="24"/>
          <w:highlight w:val="none"/>
        </w:rPr>
        <w:t>.2合同适用</w:t>
      </w:r>
      <w:r>
        <w:rPr>
          <w:rFonts w:cs="Times New Roman" w:asciiTheme="minorEastAsia" w:hAnsiTheme="minorEastAsia" w:eastAsiaTheme="minorEastAsia"/>
          <w:sz w:val="24"/>
          <w:szCs w:val="24"/>
          <w:highlight w:val="none"/>
        </w:rPr>
        <w:t>中华人民共和国法律。</w:t>
      </w:r>
    </w:p>
    <w:p w14:paraId="4A44313B">
      <w:pPr>
        <w:spacing w:line="360" w:lineRule="auto"/>
        <w:ind w:firstLine="437"/>
        <w:outlineLvl w:val="2"/>
        <w:rPr>
          <w:rFonts w:cs="Times New Roman" w:asciiTheme="minorEastAsia" w:hAnsiTheme="minorEastAsia" w:eastAsiaTheme="minorEastAsia"/>
          <w:b/>
          <w:sz w:val="24"/>
          <w:szCs w:val="24"/>
          <w:highlight w:val="none"/>
        </w:rPr>
      </w:pPr>
      <w:bookmarkStart w:id="190" w:name="_Toc6885"/>
      <w:bookmarkStart w:id="191" w:name="_Toc19890"/>
      <w:bookmarkStart w:id="192" w:name="_Toc14001"/>
      <w:r>
        <w:rPr>
          <w:rFonts w:hint="eastAsia" w:cs="Times New Roman" w:asciiTheme="minorEastAsia" w:hAnsiTheme="minorEastAsia" w:eastAsiaTheme="minorEastAsia"/>
          <w:b/>
          <w:bCs/>
          <w:sz w:val="24"/>
          <w:szCs w:val="24"/>
          <w:highlight w:val="none"/>
          <w:lang w:val="zh-CN"/>
        </w:rPr>
        <w:t>2.</w:t>
      </w:r>
      <w:r>
        <w:rPr>
          <w:rFonts w:hint="eastAsia" w:cs="Times New Roman" w:asciiTheme="minorEastAsia" w:hAnsiTheme="minorEastAsia" w:eastAsiaTheme="minorEastAsia"/>
          <w:b/>
          <w:bCs/>
          <w:sz w:val="24"/>
          <w:szCs w:val="24"/>
          <w:highlight w:val="none"/>
          <w:lang w:val="en-US" w:eastAsia="zh-CN"/>
        </w:rPr>
        <w:t>20</w:t>
      </w:r>
      <w:r>
        <w:rPr>
          <w:rFonts w:hint="eastAsia" w:cs="Times New Roman" w:asciiTheme="minorEastAsia" w:hAnsiTheme="minorEastAsia" w:eastAsiaTheme="minorEastAsia"/>
          <w:b/>
          <w:bCs/>
          <w:sz w:val="24"/>
          <w:szCs w:val="24"/>
          <w:highlight w:val="none"/>
          <w:lang w:val="zh-CN"/>
        </w:rPr>
        <w:t>合同份数</w:t>
      </w:r>
      <w:bookmarkEnd w:id="190"/>
      <w:bookmarkEnd w:id="191"/>
      <w:bookmarkEnd w:id="192"/>
    </w:p>
    <w:p w14:paraId="067730FC">
      <w:pPr>
        <w:spacing w:line="360" w:lineRule="auto"/>
        <w:ind w:firstLine="435"/>
        <w:rPr>
          <w:rFonts w:cs="Times New Roman" w:asciiTheme="minorEastAsia" w:hAnsiTheme="minorEastAsia" w:eastAsiaTheme="minorEastAsia"/>
          <w:sz w:val="24"/>
          <w:szCs w:val="24"/>
          <w:highlight w:val="none"/>
        </w:rPr>
      </w:pPr>
      <w:r>
        <w:rPr>
          <w:rFonts w:cs="Times New Roman" w:asciiTheme="minorEastAsia" w:hAnsiTheme="minorEastAsia" w:eastAsiaTheme="minorEastAsia"/>
          <w:sz w:val="24"/>
          <w:szCs w:val="24"/>
          <w:highlight w:val="none"/>
        </w:rPr>
        <w:t>合同份数按</w:t>
      </w:r>
      <w:r>
        <w:rPr>
          <w:rFonts w:cs="Times New Roman" w:asciiTheme="minorEastAsia" w:hAnsiTheme="minorEastAsia" w:eastAsiaTheme="minorEastAsia"/>
          <w:b/>
          <w:i/>
          <w:sz w:val="24"/>
          <w:szCs w:val="24"/>
          <w:highlight w:val="none"/>
          <w:u w:val="single"/>
        </w:rPr>
        <w:t>合同专用条款</w:t>
      </w:r>
      <w:r>
        <w:rPr>
          <w:rFonts w:cs="Times New Roman" w:asciiTheme="minorEastAsia" w:hAnsiTheme="minorEastAsia" w:eastAsiaTheme="minorEastAsia"/>
          <w:sz w:val="24"/>
          <w:szCs w:val="24"/>
          <w:highlight w:val="none"/>
        </w:rPr>
        <w:t>规定</w:t>
      </w:r>
      <w:r>
        <w:rPr>
          <w:rFonts w:hint="eastAsia" w:cs="Times New Roman" w:asciiTheme="minorEastAsia" w:hAnsiTheme="minorEastAsia" w:eastAsiaTheme="minorEastAsia"/>
          <w:sz w:val="24"/>
          <w:szCs w:val="24"/>
          <w:highlight w:val="none"/>
        </w:rPr>
        <w:t>，</w:t>
      </w:r>
      <w:r>
        <w:rPr>
          <w:rFonts w:cs="Times New Roman" w:asciiTheme="minorEastAsia" w:hAnsiTheme="minorEastAsia" w:eastAsiaTheme="minorEastAsia"/>
          <w:sz w:val="24"/>
          <w:szCs w:val="24"/>
          <w:highlight w:val="none"/>
        </w:rPr>
        <w:t>每份均具有同等法律效力</w:t>
      </w:r>
      <w:r>
        <w:rPr>
          <w:rFonts w:hint="eastAsia" w:cs="Times New Roman" w:asciiTheme="minorEastAsia" w:hAnsiTheme="minorEastAsia" w:eastAsiaTheme="minorEastAsia"/>
          <w:sz w:val="24"/>
          <w:szCs w:val="24"/>
          <w:highlight w:val="none"/>
        </w:rPr>
        <w:t>。</w:t>
      </w:r>
    </w:p>
    <w:p w14:paraId="3BF67096">
      <w:pPr>
        <w:spacing w:line="360" w:lineRule="auto"/>
        <w:jc w:val="center"/>
        <w:outlineLvl w:val="1"/>
        <w:rPr>
          <w:rFonts w:asciiTheme="minorEastAsia" w:hAnsiTheme="minorEastAsia" w:eastAsiaTheme="minorEastAsia"/>
          <w:b/>
          <w:sz w:val="24"/>
          <w:highlight w:val="none"/>
        </w:rPr>
      </w:pPr>
      <w:r>
        <w:rPr>
          <w:rFonts w:cs="Times New Roman" w:asciiTheme="minorEastAsia" w:hAnsiTheme="minorEastAsia" w:eastAsiaTheme="minorEastAsia"/>
          <w:sz w:val="24"/>
          <w:szCs w:val="24"/>
          <w:highlight w:val="none"/>
        </w:rPr>
        <w:br w:type="page"/>
      </w:r>
      <w:bookmarkStart w:id="193" w:name="_Toc17701"/>
      <w:bookmarkStart w:id="194" w:name="_Toc331685784"/>
      <w:r>
        <w:rPr>
          <w:rFonts w:hint="eastAsia" w:asciiTheme="minorEastAsia" w:hAnsiTheme="minorEastAsia" w:eastAsiaTheme="minorEastAsia"/>
          <w:b/>
          <w:sz w:val="24"/>
          <w:highlight w:val="none"/>
        </w:rPr>
        <w:t>第三部分</w:t>
      </w:r>
      <w:r>
        <w:rPr>
          <w:rFonts w:asciiTheme="minorEastAsia" w:hAnsiTheme="minorEastAsia" w:eastAsiaTheme="minorEastAsia"/>
          <w:b/>
          <w:sz w:val="24"/>
          <w:highlight w:val="none"/>
        </w:rPr>
        <w:t xml:space="preserve"> </w:t>
      </w:r>
      <w:r>
        <w:rPr>
          <w:rFonts w:hint="eastAsia" w:asciiTheme="minorEastAsia" w:hAnsiTheme="minorEastAsia" w:eastAsiaTheme="minorEastAsia"/>
          <w:b/>
          <w:sz w:val="24"/>
          <w:highlight w:val="none"/>
        </w:rPr>
        <w:t>合同专用条款</w:t>
      </w:r>
      <w:bookmarkEnd w:id="193"/>
      <w:bookmarkEnd w:id="194"/>
    </w:p>
    <w:p w14:paraId="434D5EB8">
      <w:pPr>
        <w:spacing w:line="360" w:lineRule="auto"/>
        <w:ind w:firstLine="435"/>
        <w:rPr>
          <w:rFonts w:cs="Times New Roman" w:asciiTheme="minorEastAsia" w:hAnsiTheme="minorEastAsia" w:eastAsiaTheme="minorEastAsia"/>
          <w:sz w:val="24"/>
          <w:szCs w:val="24"/>
          <w:highlight w:val="none"/>
        </w:rPr>
      </w:pPr>
      <w:r>
        <w:rPr>
          <w:rFonts w:hint="eastAsia" w:cs="Times New Roman" w:asciiTheme="minorEastAsia" w:hAnsiTheme="minorEastAsia" w:eastAsiaTheme="minorEastAsia"/>
          <w:sz w:val="24"/>
          <w:szCs w:val="24"/>
          <w:highlight w:val="none"/>
        </w:rPr>
        <w:t>本部分</w:t>
      </w:r>
      <w:r>
        <w:rPr>
          <w:rFonts w:cs="Times New Roman" w:asciiTheme="minorEastAsia" w:hAnsiTheme="minorEastAsia" w:eastAsiaTheme="minorEastAsia"/>
          <w:sz w:val="24"/>
          <w:szCs w:val="24"/>
          <w:highlight w:val="none"/>
        </w:rPr>
        <w:t>是对</w:t>
      </w:r>
      <w:r>
        <w:rPr>
          <w:rFonts w:hint="eastAsia" w:cs="Times New Roman" w:asciiTheme="minorEastAsia" w:hAnsiTheme="minorEastAsia" w:eastAsiaTheme="minorEastAsia"/>
          <w:sz w:val="24"/>
          <w:szCs w:val="24"/>
          <w:highlight w:val="none"/>
        </w:rPr>
        <w:t>前两</w:t>
      </w:r>
      <w:r>
        <w:rPr>
          <w:rFonts w:cs="Times New Roman" w:asciiTheme="minorEastAsia" w:hAnsiTheme="minorEastAsia" w:eastAsiaTheme="minorEastAsia"/>
          <w:sz w:val="24"/>
          <w:szCs w:val="24"/>
          <w:highlight w:val="none"/>
        </w:rPr>
        <w:t>部分的补充和修改</w:t>
      </w:r>
      <w:r>
        <w:rPr>
          <w:rFonts w:hint="eastAsia" w:cs="Times New Roman" w:asciiTheme="minorEastAsia" w:hAnsiTheme="minorEastAsia" w:eastAsiaTheme="minorEastAsia"/>
          <w:sz w:val="24"/>
          <w:szCs w:val="24"/>
          <w:highlight w:val="none"/>
        </w:rPr>
        <w:t>，</w:t>
      </w:r>
      <w:r>
        <w:rPr>
          <w:rFonts w:cs="Times New Roman" w:asciiTheme="minorEastAsia" w:hAnsiTheme="minorEastAsia" w:eastAsiaTheme="minorEastAsia"/>
          <w:sz w:val="24"/>
          <w:szCs w:val="24"/>
          <w:highlight w:val="none"/>
        </w:rPr>
        <w:t>如果</w:t>
      </w:r>
      <w:r>
        <w:rPr>
          <w:rFonts w:hint="eastAsia" w:cs="Times New Roman" w:asciiTheme="minorEastAsia" w:hAnsiTheme="minorEastAsia" w:eastAsiaTheme="minorEastAsia"/>
          <w:sz w:val="24"/>
          <w:szCs w:val="24"/>
          <w:highlight w:val="none"/>
        </w:rPr>
        <w:t>前两</w:t>
      </w:r>
      <w:r>
        <w:rPr>
          <w:rFonts w:cs="Times New Roman" w:asciiTheme="minorEastAsia" w:hAnsiTheme="minorEastAsia" w:eastAsiaTheme="minorEastAsia"/>
          <w:sz w:val="24"/>
          <w:szCs w:val="24"/>
          <w:highlight w:val="none"/>
        </w:rPr>
        <w:t>部分和本部分的约定不一致</w:t>
      </w:r>
      <w:r>
        <w:rPr>
          <w:rFonts w:hint="eastAsia" w:cs="Times New Roman" w:asciiTheme="minorEastAsia" w:hAnsiTheme="minorEastAsia" w:eastAsiaTheme="minorEastAsia"/>
          <w:sz w:val="24"/>
          <w:szCs w:val="24"/>
          <w:highlight w:val="none"/>
        </w:rPr>
        <w:t>，</w:t>
      </w:r>
      <w:r>
        <w:rPr>
          <w:rFonts w:cs="Times New Roman" w:asciiTheme="minorEastAsia" w:hAnsiTheme="minorEastAsia" w:eastAsiaTheme="minorEastAsia"/>
          <w:sz w:val="24"/>
          <w:szCs w:val="24"/>
          <w:highlight w:val="none"/>
        </w:rPr>
        <w:t>应以本部分的约定为准</w:t>
      </w:r>
      <w:r>
        <w:rPr>
          <w:rFonts w:hint="eastAsia" w:cs="Times New Roman" w:asciiTheme="minorEastAsia" w:hAnsiTheme="minorEastAsia" w:eastAsiaTheme="minorEastAsia"/>
          <w:sz w:val="24"/>
          <w:szCs w:val="24"/>
          <w:highlight w:val="none"/>
        </w:rPr>
        <w:t>。</w:t>
      </w:r>
      <w:r>
        <w:rPr>
          <w:rFonts w:cs="Times New Roman" w:asciiTheme="minorEastAsia" w:hAnsiTheme="minorEastAsia" w:eastAsiaTheme="minorEastAsia"/>
          <w:sz w:val="24"/>
          <w:szCs w:val="24"/>
          <w:highlight w:val="none"/>
        </w:rPr>
        <w:t>本部分的条款号应与</w:t>
      </w:r>
      <w:r>
        <w:rPr>
          <w:rFonts w:hint="eastAsia" w:cs="Times New Roman" w:asciiTheme="minorEastAsia" w:hAnsiTheme="minorEastAsia" w:eastAsiaTheme="minorEastAsia"/>
          <w:sz w:val="24"/>
          <w:szCs w:val="24"/>
          <w:highlight w:val="none"/>
        </w:rPr>
        <w:t>前两部分</w:t>
      </w:r>
      <w:r>
        <w:rPr>
          <w:rFonts w:cs="Times New Roman" w:asciiTheme="minorEastAsia" w:hAnsiTheme="minorEastAsia" w:eastAsiaTheme="minorEastAsia"/>
          <w:sz w:val="24"/>
          <w:szCs w:val="24"/>
          <w:highlight w:val="none"/>
        </w:rPr>
        <w:t>的条款号保持对应</w:t>
      </w:r>
      <w:r>
        <w:rPr>
          <w:rFonts w:hint="eastAsia" w:cs="Times New Roman" w:asciiTheme="minorEastAsia" w:hAnsiTheme="minorEastAsia" w:eastAsiaTheme="minorEastAsia"/>
          <w:sz w:val="24"/>
          <w:szCs w:val="24"/>
          <w:highlight w:val="none"/>
        </w:rPr>
        <w:t>；与前两部分</w:t>
      </w:r>
      <w:r>
        <w:rPr>
          <w:rFonts w:cs="Times New Roman" w:asciiTheme="minorEastAsia" w:hAnsiTheme="minorEastAsia" w:eastAsiaTheme="minorEastAsia"/>
          <w:sz w:val="24"/>
          <w:szCs w:val="24"/>
          <w:highlight w:val="none"/>
        </w:rPr>
        <w:t>无对应关系的内容可另行编制条款号</w:t>
      </w:r>
      <w:r>
        <w:rPr>
          <w:rFonts w:hint="eastAsia" w:cs="Times New Roman" w:asciiTheme="minorEastAsia" w:hAnsiTheme="minorEastAsia" w:eastAsiaTheme="minorEastAsia"/>
          <w:sz w:val="24"/>
          <w:szCs w:val="24"/>
          <w:highlight w:val="none"/>
        </w:rPr>
        <w:t>。</w:t>
      </w:r>
    </w:p>
    <w:tbl>
      <w:tblPr>
        <w:tblStyle w:val="19"/>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94"/>
        <w:gridCol w:w="7568"/>
      </w:tblGrid>
      <w:tr w14:paraId="0D8899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5" w:type="pct"/>
            <w:tcBorders>
              <w:left w:val="single" w:color="auto" w:sz="4" w:space="0"/>
            </w:tcBorders>
            <w:vAlign w:val="center"/>
          </w:tcPr>
          <w:p w14:paraId="19C8E762">
            <w:pPr>
              <w:jc w:val="center"/>
              <w:rPr>
                <w:rFonts w:cs="Times New Roman" w:asciiTheme="minorEastAsia" w:hAnsiTheme="minorEastAsia" w:eastAsiaTheme="minorEastAsia"/>
                <w:b/>
                <w:sz w:val="24"/>
                <w:szCs w:val="24"/>
                <w:highlight w:val="none"/>
              </w:rPr>
            </w:pPr>
            <w:r>
              <w:rPr>
                <w:rFonts w:cs="Times New Roman" w:asciiTheme="minorEastAsia" w:hAnsiTheme="minorEastAsia" w:eastAsiaTheme="minorEastAsia"/>
                <w:b/>
                <w:sz w:val="24"/>
                <w:szCs w:val="24"/>
                <w:highlight w:val="none"/>
              </w:rPr>
              <w:t>条款号</w:t>
            </w:r>
          </w:p>
        </w:tc>
        <w:tc>
          <w:tcPr>
            <w:tcW w:w="4525" w:type="pct"/>
            <w:vAlign w:val="center"/>
          </w:tcPr>
          <w:p w14:paraId="5DFAA420">
            <w:pPr>
              <w:jc w:val="center"/>
              <w:rPr>
                <w:rFonts w:cs="Times New Roman" w:asciiTheme="minorEastAsia" w:hAnsiTheme="minorEastAsia" w:eastAsiaTheme="minorEastAsia"/>
                <w:b/>
                <w:sz w:val="24"/>
                <w:szCs w:val="24"/>
                <w:highlight w:val="none"/>
              </w:rPr>
            </w:pPr>
            <w:r>
              <w:rPr>
                <w:rFonts w:cs="Times New Roman" w:asciiTheme="minorEastAsia" w:hAnsiTheme="minorEastAsia" w:eastAsiaTheme="minorEastAsia"/>
                <w:b/>
                <w:sz w:val="24"/>
                <w:szCs w:val="24"/>
                <w:highlight w:val="none"/>
              </w:rPr>
              <w:t>约定内容</w:t>
            </w:r>
          </w:p>
        </w:tc>
      </w:tr>
      <w:tr w14:paraId="4B5354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left w:val="single" w:color="auto" w:sz="4" w:space="0"/>
            </w:tcBorders>
            <w:vAlign w:val="center"/>
          </w:tcPr>
          <w:p w14:paraId="1BD2C9F3">
            <w:pPr>
              <w:spacing w:line="560" w:lineRule="exact"/>
              <w:rPr>
                <w:rFonts w:cs="Times New Roman" w:asciiTheme="minorEastAsia" w:hAnsiTheme="minorEastAsia" w:eastAsiaTheme="minorEastAsia"/>
                <w:sz w:val="24"/>
                <w:szCs w:val="24"/>
                <w:highlight w:val="none"/>
              </w:rPr>
            </w:pPr>
          </w:p>
        </w:tc>
        <w:tc>
          <w:tcPr>
            <w:tcW w:w="4525" w:type="pct"/>
            <w:vAlign w:val="center"/>
          </w:tcPr>
          <w:p w14:paraId="124DFB62">
            <w:pPr>
              <w:spacing w:line="560" w:lineRule="exact"/>
              <w:rPr>
                <w:rFonts w:cs="Times New Roman" w:asciiTheme="minorEastAsia" w:hAnsiTheme="minorEastAsia" w:eastAsiaTheme="minorEastAsia"/>
                <w:sz w:val="24"/>
                <w:szCs w:val="24"/>
                <w:highlight w:val="none"/>
              </w:rPr>
            </w:pPr>
          </w:p>
        </w:tc>
      </w:tr>
      <w:tr w14:paraId="363A75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2A155BD9">
            <w:pPr>
              <w:spacing w:line="560" w:lineRule="exact"/>
              <w:rPr>
                <w:rFonts w:cs="Times New Roman" w:asciiTheme="minorEastAsia" w:hAnsiTheme="minorEastAsia" w:eastAsiaTheme="minorEastAsia"/>
                <w:sz w:val="24"/>
                <w:szCs w:val="24"/>
                <w:highlight w:val="none"/>
              </w:rPr>
            </w:pPr>
          </w:p>
        </w:tc>
        <w:tc>
          <w:tcPr>
            <w:tcW w:w="4525" w:type="pct"/>
            <w:vAlign w:val="center"/>
          </w:tcPr>
          <w:p w14:paraId="6AFF19C8">
            <w:pPr>
              <w:spacing w:line="560" w:lineRule="exact"/>
              <w:rPr>
                <w:rFonts w:cs="Times New Roman" w:asciiTheme="minorEastAsia" w:hAnsiTheme="minorEastAsia" w:eastAsiaTheme="minorEastAsia"/>
                <w:sz w:val="24"/>
                <w:szCs w:val="24"/>
                <w:highlight w:val="none"/>
              </w:rPr>
            </w:pPr>
          </w:p>
        </w:tc>
      </w:tr>
      <w:tr w14:paraId="3EF057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51E4FD4F">
            <w:pPr>
              <w:spacing w:line="560" w:lineRule="exact"/>
              <w:rPr>
                <w:rFonts w:cs="Times New Roman" w:asciiTheme="minorEastAsia" w:hAnsiTheme="minorEastAsia" w:eastAsiaTheme="minorEastAsia"/>
                <w:sz w:val="24"/>
                <w:szCs w:val="24"/>
                <w:highlight w:val="none"/>
              </w:rPr>
            </w:pPr>
          </w:p>
        </w:tc>
        <w:tc>
          <w:tcPr>
            <w:tcW w:w="4525" w:type="pct"/>
            <w:vAlign w:val="center"/>
          </w:tcPr>
          <w:p w14:paraId="2C0D5E55">
            <w:pPr>
              <w:spacing w:line="560" w:lineRule="exact"/>
              <w:rPr>
                <w:rFonts w:cs="Times New Roman" w:asciiTheme="minorEastAsia" w:hAnsiTheme="minorEastAsia" w:eastAsiaTheme="minorEastAsia"/>
                <w:sz w:val="24"/>
                <w:szCs w:val="24"/>
                <w:highlight w:val="none"/>
              </w:rPr>
            </w:pPr>
          </w:p>
        </w:tc>
      </w:tr>
      <w:tr w14:paraId="27ADA2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23099C60">
            <w:pPr>
              <w:spacing w:line="560" w:lineRule="exact"/>
              <w:rPr>
                <w:rFonts w:cs="Times New Roman" w:asciiTheme="minorEastAsia" w:hAnsiTheme="minorEastAsia" w:eastAsiaTheme="minorEastAsia"/>
                <w:sz w:val="24"/>
                <w:szCs w:val="24"/>
                <w:highlight w:val="none"/>
              </w:rPr>
            </w:pPr>
          </w:p>
        </w:tc>
        <w:tc>
          <w:tcPr>
            <w:tcW w:w="4525" w:type="pct"/>
            <w:vAlign w:val="center"/>
          </w:tcPr>
          <w:p w14:paraId="5AB15810">
            <w:pPr>
              <w:spacing w:line="560" w:lineRule="exact"/>
              <w:rPr>
                <w:rFonts w:cs="Times New Roman" w:asciiTheme="minorEastAsia" w:hAnsiTheme="minorEastAsia" w:eastAsiaTheme="minorEastAsia"/>
                <w:sz w:val="24"/>
                <w:szCs w:val="24"/>
                <w:highlight w:val="none"/>
              </w:rPr>
            </w:pPr>
          </w:p>
        </w:tc>
      </w:tr>
      <w:tr w14:paraId="787CBC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36A14B82">
            <w:pPr>
              <w:spacing w:line="560" w:lineRule="exact"/>
              <w:rPr>
                <w:rFonts w:cs="Times New Roman" w:asciiTheme="minorEastAsia" w:hAnsiTheme="minorEastAsia" w:eastAsiaTheme="minorEastAsia"/>
                <w:sz w:val="24"/>
                <w:szCs w:val="24"/>
                <w:highlight w:val="none"/>
              </w:rPr>
            </w:pPr>
          </w:p>
        </w:tc>
        <w:tc>
          <w:tcPr>
            <w:tcW w:w="4525" w:type="pct"/>
            <w:vAlign w:val="center"/>
          </w:tcPr>
          <w:p w14:paraId="43FD63F5">
            <w:pPr>
              <w:spacing w:line="560" w:lineRule="exact"/>
              <w:rPr>
                <w:rFonts w:cs="Times New Roman" w:asciiTheme="minorEastAsia" w:hAnsiTheme="minorEastAsia" w:eastAsiaTheme="minorEastAsia"/>
                <w:sz w:val="24"/>
                <w:szCs w:val="24"/>
                <w:highlight w:val="none"/>
                <w:u w:val="single"/>
              </w:rPr>
            </w:pPr>
          </w:p>
        </w:tc>
      </w:tr>
      <w:tr w14:paraId="1A41D0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496AF9A4">
            <w:pPr>
              <w:spacing w:line="560" w:lineRule="exact"/>
              <w:rPr>
                <w:rFonts w:cs="Times New Roman" w:asciiTheme="minorEastAsia" w:hAnsiTheme="minorEastAsia" w:eastAsiaTheme="minorEastAsia"/>
                <w:sz w:val="24"/>
                <w:szCs w:val="24"/>
                <w:highlight w:val="none"/>
              </w:rPr>
            </w:pPr>
          </w:p>
        </w:tc>
        <w:tc>
          <w:tcPr>
            <w:tcW w:w="4525" w:type="pct"/>
            <w:vAlign w:val="center"/>
          </w:tcPr>
          <w:p w14:paraId="302E98E6">
            <w:pPr>
              <w:spacing w:line="560" w:lineRule="exact"/>
              <w:rPr>
                <w:rFonts w:cs="Times New Roman" w:asciiTheme="minorEastAsia" w:hAnsiTheme="minorEastAsia" w:eastAsiaTheme="minorEastAsia"/>
                <w:sz w:val="24"/>
                <w:szCs w:val="24"/>
                <w:highlight w:val="none"/>
              </w:rPr>
            </w:pPr>
          </w:p>
        </w:tc>
      </w:tr>
      <w:tr w14:paraId="22D645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5996777B">
            <w:pPr>
              <w:spacing w:line="560" w:lineRule="exact"/>
              <w:rPr>
                <w:rFonts w:cs="Times New Roman" w:asciiTheme="minorEastAsia" w:hAnsiTheme="minorEastAsia" w:eastAsiaTheme="minorEastAsia"/>
                <w:sz w:val="24"/>
                <w:szCs w:val="24"/>
                <w:highlight w:val="none"/>
              </w:rPr>
            </w:pPr>
          </w:p>
        </w:tc>
        <w:tc>
          <w:tcPr>
            <w:tcW w:w="4525" w:type="pct"/>
            <w:vAlign w:val="center"/>
          </w:tcPr>
          <w:p w14:paraId="5F86E31F">
            <w:pPr>
              <w:spacing w:line="560" w:lineRule="exact"/>
              <w:rPr>
                <w:rFonts w:cs="Times New Roman" w:asciiTheme="minorEastAsia" w:hAnsiTheme="minorEastAsia" w:eastAsiaTheme="minorEastAsia"/>
                <w:sz w:val="24"/>
                <w:szCs w:val="24"/>
                <w:highlight w:val="none"/>
                <w:u w:val="single"/>
              </w:rPr>
            </w:pPr>
          </w:p>
        </w:tc>
      </w:tr>
      <w:tr w14:paraId="727C7B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734C7A41">
            <w:pPr>
              <w:spacing w:line="560" w:lineRule="exact"/>
              <w:rPr>
                <w:rFonts w:cs="Times New Roman" w:asciiTheme="minorEastAsia" w:hAnsiTheme="minorEastAsia" w:eastAsiaTheme="minorEastAsia"/>
                <w:sz w:val="24"/>
                <w:szCs w:val="24"/>
                <w:highlight w:val="none"/>
              </w:rPr>
            </w:pPr>
          </w:p>
        </w:tc>
        <w:tc>
          <w:tcPr>
            <w:tcW w:w="4525" w:type="pct"/>
            <w:vAlign w:val="center"/>
          </w:tcPr>
          <w:p w14:paraId="0185B134">
            <w:pPr>
              <w:spacing w:line="560" w:lineRule="exact"/>
              <w:rPr>
                <w:rFonts w:cs="Times New Roman" w:asciiTheme="minorEastAsia" w:hAnsiTheme="minorEastAsia" w:eastAsiaTheme="minorEastAsia"/>
                <w:sz w:val="24"/>
                <w:szCs w:val="24"/>
                <w:highlight w:val="none"/>
              </w:rPr>
            </w:pPr>
          </w:p>
        </w:tc>
      </w:tr>
      <w:tr w14:paraId="5CE13B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7471B886">
            <w:pPr>
              <w:spacing w:line="560" w:lineRule="exact"/>
              <w:rPr>
                <w:rFonts w:cs="Times New Roman" w:asciiTheme="minorEastAsia" w:hAnsiTheme="minorEastAsia" w:eastAsiaTheme="minorEastAsia"/>
                <w:sz w:val="24"/>
                <w:szCs w:val="24"/>
                <w:highlight w:val="none"/>
              </w:rPr>
            </w:pPr>
          </w:p>
        </w:tc>
        <w:tc>
          <w:tcPr>
            <w:tcW w:w="4525" w:type="pct"/>
            <w:vAlign w:val="center"/>
          </w:tcPr>
          <w:p w14:paraId="7B7C2E55">
            <w:pPr>
              <w:spacing w:line="560" w:lineRule="exact"/>
              <w:rPr>
                <w:rFonts w:cs="Times New Roman" w:asciiTheme="minorEastAsia" w:hAnsiTheme="minorEastAsia" w:eastAsiaTheme="minorEastAsia"/>
                <w:sz w:val="24"/>
                <w:szCs w:val="24"/>
                <w:highlight w:val="none"/>
              </w:rPr>
            </w:pPr>
          </w:p>
        </w:tc>
      </w:tr>
      <w:tr w14:paraId="3A9B2A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37BBA08D">
            <w:pPr>
              <w:spacing w:line="560" w:lineRule="exact"/>
              <w:rPr>
                <w:rFonts w:cs="Times New Roman" w:asciiTheme="minorEastAsia" w:hAnsiTheme="minorEastAsia" w:eastAsiaTheme="minorEastAsia"/>
                <w:sz w:val="24"/>
                <w:szCs w:val="24"/>
                <w:highlight w:val="none"/>
              </w:rPr>
            </w:pPr>
          </w:p>
        </w:tc>
        <w:tc>
          <w:tcPr>
            <w:tcW w:w="4525" w:type="pct"/>
            <w:vAlign w:val="center"/>
          </w:tcPr>
          <w:p w14:paraId="0BAAA3A7">
            <w:pPr>
              <w:spacing w:line="560" w:lineRule="exact"/>
              <w:rPr>
                <w:rFonts w:cs="Times New Roman" w:asciiTheme="minorEastAsia" w:hAnsiTheme="minorEastAsia" w:eastAsiaTheme="minorEastAsia"/>
                <w:sz w:val="24"/>
                <w:szCs w:val="24"/>
                <w:highlight w:val="none"/>
              </w:rPr>
            </w:pPr>
          </w:p>
        </w:tc>
      </w:tr>
      <w:tr w14:paraId="15826B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47DC8125">
            <w:pPr>
              <w:spacing w:line="560" w:lineRule="exact"/>
              <w:rPr>
                <w:rFonts w:cs="Times New Roman" w:asciiTheme="minorEastAsia" w:hAnsiTheme="minorEastAsia" w:eastAsiaTheme="minorEastAsia"/>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vAlign w:val="center"/>
          </w:tcPr>
          <w:p w14:paraId="3A3A4BF6">
            <w:pPr>
              <w:spacing w:line="560" w:lineRule="exact"/>
              <w:rPr>
                <w:rFonts w:cs="Times New Roman" w:asciiTheme="minorEastAsia" w:hAnsiTheme="minorEastAsia" w:eastAsiaTheme="minorEastAsia"/>
                <w:sz w:val="24"/>
                <w:szCs w:val="24"/>
                <w:highlight w:val="none"/>
              </w:rPr>
            </w:pPr>
          </w:p>
        </w:tc>
      </w:tr>
      <w:tr w14:paraId="30C923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299FB855">
            <w:pPr>
              <w:spacing w:line="560" w:lineRule="exact"/>
              <w:rPr>
                <w:rFonts w:cs="Times New Roman" w:asciiTheme="minorEastAsia" w:hAnsiTheme="minorEastAsia" w:eastAsiaTheme="minorEastAsia"/>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vAlign w:val="center"/>
          </w:tcPr>
          <w:p w14:paraId="7B050463">
            <w:pPr>
              <w:spacing w:line="560" w:lineRule="exact"/>
              <w:rPr>
                <w:rFonts w:cs="Times New Roman" w:asciiTheme="minorEastAsia" w:hAnsiTheme="minorEastAsia" w:eastAsiaTheme="minorEastAsia"/>
                <w:sz w:val="24"/>
                <w:szCs w:val="24"/>
                <w:highlight w:val="none"/>
              </w:rPr>
            </w:pPr>
          </w:p>
        </w:tc>
      </w:tr>
    </w:tbl>
    <w:p w14:paraId="64D31C4D">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3EC36CAD">
      <w:pPr>
        <w:spacing w:line="360" w:lineRule="auto"/>
        <w:jc w:val="center"/>
        <w:outlineLvl w:val="0"/>
        <w:rPr>
          <w:rFonts w:asciiTheme="minorEastAsia" w:hAnsiTheme="minorEastAsia" w:eastAsiaTheme="minorEastAsia"/>
          <w:b/>
          <w:sz w:val="28"/>
        </w:rPr>
      </w:pPr>
      <w:bookmarkStart w:id="195" w:name="_Toc31978"/>
      <w:r>
        <w:rPr>
          <w:rFonts w:hint="eastAsia" w:asciiTheme="minorEastAsia" w:hAnsiTheme="minorEastAsia" w:eastAsiaTheme="minorEastAsia"/>
          <w:b/>
          <w:sz w:val="28"/>
        </w:rPr>
        <w:t>第六章  投标文件格式</w:t>
      </w:r>
      <w:bookmarkEnd w:id="195"/>
    </w:p>
    <w:p w14:paraId="7C3F6A8C">
      <w:pPr>
        <w:spacing w:line="900" w:lineRule="exact"/>
        <w:jc w:val="center"/>
        <w:rPr>
          <w:rFonts w:asciiTheme="minorEastAsia" w:hAnsiTheme="minorEastAsia" w:eastAsiaTheme="minorEastAsia"/>
          <w:b/>
          <w:sz w:val="72"/>
        </w:rPr>
      </w:pPr>
    </w:p>
    <w:p w14:paraId="6BF90610">
      <w:pPr>
        <w:spacing w:line="900" w:lineRule="exact"/>
        <w:jc w:val="center"/>
        <w:outlineLvl w:val="1"/>
        <w:rPr>
          <w:rFonts w:asciiTheme="minorEastAsia" w:hAnsiTheme="minorEastAsia" w:eastAsiaTheme="minorEastAsia"/>
          <w:b/>
          <w:sz w:val="72"/>
        </w:rPr>
      </w:pPr>
      <w:bookmarkStart w:id="196" w:name="_Toc9627"/>
      <w:bookmarkStart w:id="197" w:name="_Toc27761"/>
      <w:r>
        <w:rPr>
          <w:rFonts w:hint="eastAsia" w:asciiTheme="minorEastAsia" w:hAnsiTheme="minorEastAsia" w:eastAsiaTheme="minorEastAsia"/>
          <w:b/>
          <w:sz w:val="72"/>
        </w:rPr>
        <w:t>投</w:t>
      </w:r>
      <w:bookmarkEnd w:id="196"/>
      <w:bookmarkEnd w:id="197"/>
    </w:p>
    <w:p w14:paraId="426E5EAE">
      <w:pPr>
        <w:spacing w:line="900" w:lineRule="exact"/>
        <w:jc w:val="center"/>
        <w:rPr>
          <w:rFonts w:asciiTheme="minorEastAsia" w:hAnsiTheme="minorEastAsia" w:eastAsiaTheme="minorEastAsia"/>
          <w:b/>
          <w:sz w:val="72"/>
        </w:rPr>
      </w:pPr>
    </w:p>
    <w:p w14:paraId="7002E271">
      <w:pPr>
        <w:spacing w:line="900" w:lineRule="exact"/>
        <w:jc w:val="center"/>
        <w:outlineLvl w:val="1"/>
        <w:rPr>
          <w:rFonts w:asciiTheme="minorEastAsia" w:hAnsiTheme="minorEastAsia" w:eastAsiaTheme="minorEastAsia"/>
          <w:b/>
          <w:sz w:val="72"/>
        </w:rPr>
      </w:pPr>
      <w:bookmarkStart w:id="198" w:name="_Toc7224"/>
      <w:bookmarkStart w:id="199" w:name="_Toc31552"/>
      <w:r>
        <w:rPr>
          <w:rFonts w:hint="eastAsia" w:asciiTheme="minorEastAsia" w:hAnsiTheme="minorEastAsia" w:eastAsiaTheme="minorEastAsia"/>
          <w:b/>
          <w:sz w:val="72"/>
        </w:rPr>
        <w:t>标</w:t>
      </w:r>
      <w:bookmarkEnd w:id="198"/>
      <w:bookmarkEnd w:id="199"/>
    </w:p>
    <w:p w14:paraId="2B8E9AF4">
      <w:pPr>
        <w:spacing w:line="900" w:lineRule="exact"/>
        <w:jc w:val="center"/>
        <w:rPr>
          <w:rFonts w:asciiTheme="minorEastAsia" w:hAnsiTheme="minorEastAsia" w:eastAsiaTheme="minorEastAsia"/>
          <w:b/>
          <w:sz w:val="72"/>
        </w:rPr>
      </w:pPr>
    </w:p>
    <w:p w14:paraId="5EDE8D0A">
      <w:pPr>
        <w:spacing w:line="900" w:lineRule="exact"/>
        <w:jc w:val="center"/>
        <w:outlineLvl w:val="1"/>
        <w:rPr>
          <w:rFonts w:asciiTheme="minorEastAsia" w:hAnsiTheme="minorEastAsia" w:eastAsiaTheme="minorEastAsia"/>
          <w:b/>
          <w:sz w:val="72"/>
        </w:rPr>
      </w:pPr>
      <w:bookmarkStart w:id="200" w:name="_Toc23823"/>
      <w:bookmarkStart w:id="201" w:name="_Toc1092"/>
      <w:r>
        <w:rPr>
          <w:rFonts w:hint="eastAsia" w:asciiTheme="minorEastAsia" w:hAnsiTheme="minorEastAsia" w:eastAsiaTheme="minorEastAsia"/>
          <w:b/>
          <w:sz w:val="72"/>
        </w:rPr>
        <w:t>文</w:t>
      </w:r>
      <w:bookmarkEnd w:id="200"/>
      <w:bookmarkEnd w:id="201"/>
    </w:p>
    <w:p w14:paraId="55445697">
      <w:pPr>
        <w:spacing w:line="900" w:lineRule="exact"/>
        <w:jc w:val="center"/>
        <w:rPr>
          <w:rFonts w:asciiTheme="minorEastAsia" w:hAnsiTheme="minorEastAsia" w:eastAsiaTheme="minorEastAsia"/>
          <w:b/>
          <w:sz w:val="72"/>
        </w:rPr>
      </w:pPr>
    </w:p>
    <w:p w14:paraId="27981551">
      <w:pPr>
        <w:jc w:val="center"/>
        <w:outlineLvl w:val="1"/>
        <w:rPr>
          <w:rFonts w:asciiTheme="minorEastAsia" w:hAnsiTheme="minorEastAsia" w:eastAsiaTheme="minorEastAsia"/>
          <w:b/>
          <w:sz w:val="72"/>
        </w:rPr>
      </w:pPr>
      <w:bookmarkStart w:id="202" w:name="_Toc20132"/>
      <w:bookmarkStart w:id="203" w:name="_Toc12577"/>
      <w:r>
        <w:rPr>
          <w:rFonts w:hint="eastAsia" w:asciiTheme="minorEastAsia" w:hAnsiTheme="minorEastAsia" w:eastAsiaTheme="minorEastAsia"/>
          <w:b/>
          <w:sz w:val="72"/>
        </w:rPr>
        <w:t>件</w:t>
      </w:r>
      <w:bookmarkEnd w:id="202"/>
      <w:bookmarkEnd w:id="203"/>
    </w:p>
    <w:p w14:paraId="5AD6B12D">
      <w:pPr>
        <w:spacing w:after="156" w:afterLines="50"/>
        <w:jc w:val="center"/>
        <w:rPr>
          <w:rFonts w:asciiTheme="minorEastAsia" w:hAnsiTheme="minorEastAsia" w:eastAsiaTheme="minorEastAsia"/>
          <w:b/>
          <w:sz w:val="72"/>
        </w:rPr>
      </w:pPr>
    </w:p>
    <w:p w14:paraId="57AF2D6E">
      <w:pPr>
        <w:spacing w:before="156" w:beforeLines="50" w:after="156" w:afterLines="50"/>
        <w:jc w:val="center"/>
        <w:rPr>
          <w:rFonts w:asciiTheme="minorEastAsia" w:hAnsiTheme="minorEastAsia" w:eastAsiaTheme="minorEastAsia"/>
          <w:b/>
          <w:sz w:val="32"/>
          <w:szCs w:val="32"/>
        </w:rPr>
      </w:pPr>
    </w:p>
    <w:p w14:paraId="0D872CF1">
      <w:pPr>
        <w:spacing w:after="156" w:afterLines="50" w:line="500" w:lineRule="exact"/>
        <w:jc w:val="center"/>
        <w:rPr>
          <w:rFonts w:asciiTheme="minorEastAsia" w:hAnsiTheme="minorEastAsia" w:eastAsiaTheme="minorEastAsia"/>
          <w:b/>
          <w:sz w:val="28"/>
          <w:szCs w:val="28"/>
        </w:rPr>
      </w:pPr>
    </w:p>
    <w:p w14:paraId="08C30B91">
      <w:pPr>
        <w:tabs>
          <w:tab w:val="left" w:pos="2410"/>
        </w:tabs>
        <w:autoSpaceDE w:val="0"/>
        <w:autoSpaceDN w:val="0"/>
        <w:adjustRightInd w:val="0"/>
        <w:snapToGrid w:val="0"/>
        <w:spacing w:line="360" w:lineRule="auto"/>
        <w:ind w:firstLine="643" w:firstLineChars="200"/>
        <w:rPr>
          <w:rFonts w:ascii="宋体" w:hAnsi="宋体" w:eastAsia="宋体"/>
          <w:b/>
          <w:spacing w:val="20"/>
          <w:kern w:val="0"/>
          <w:sz w:val="32"/>
          <w:szCs w:val="32"/>
        </w:rPr>
      </w:pPr>
      <w:r>
        <w:rPr>
          <w:rFonts w:hint="eastAsia" w:asciiTheme="minorEastAsia" w:hAnsiTheme="minorEastAsia" w:eastAsiaTheme="minorEastAsia"/>
          <w:b/>
          <w:sz w:val="32"/>
        </w:rPr>
        <w:t>项目名称：</w:t>
      </w:r>
      <w:r>
        <w:rPr>
          <w:rFonts w:hint="eastAsia" w:asciiTheme="minorEastAsia" w:hAnsiTheme="minorEastAsia" w:eastAsiaTheme="minorEastAsia"/>
          <w:b/>
          <w:sz w:val="32"/>
          <w:u w:val="single"/>
        </w:rPr>
        <w:t xml:space="preserve">                  </w:t>
      </w:r>
    </w:p>
    <w:p w14:paraId="0D436168">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sz w:val="32"/>
          <w:u w:val="single"/>
        </w:rPr>
      </w:pPr>
      <w:r>
        <w:rPr>
          <w:rFonts w:hint="eastAsia" w:asciiTheme="minorEastAsia" w:hAnsiTheme="minorEastAsia" w:eastAsiaTheme="minorEastAsia"/>
          <w:b/>
          <w:sz w:val="32"/>
        </w:rPr>
        <w:t>项目编号：</w:t>
      </w:r>
      <w:r>
        <w:rPr>
          <w:rFonts w:hint="eastAsia" w:asciiTheme="minorEastAsia" w:hAnsiTheme="minorEastAsia" w:eastAsiaTheme="minorEastAsia"/>
          <w:b/>
          <w:sz w:val="32"/>
          <w:u w:val="single"/>
        </w:rPr>
        <w:t xml:space="preserve">                  </w:t>
      </w:r>
    </w:p>
    <w:p w14:paraId="5DDF3413">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sz w:val="32"/>
          <w:u w:val="single"/>
        </w:rPr>
      </w:pPr>
      <w:r>
        <w:rPr>
          <w:rFonts w:hint="eastAsia" w:asciiTheme="minorEastAsia" w:hAnsiTheme="minorEastAsia" w:eastAsiaTheme="minorEastAsia"/>
          <w:b/>
          <w:sz w:val="32"/>
        </w:rPr>
        <w:t>投 标 人：</w:t>
      </w:r>
      <w:r>
        <w:rPr>
          <w:rFonts w:hint="eastAsia" w:asciiTheme="minorEastAsia" w:hAnsiTheme="minorEastAsia" w:eastAsiaTheme="minorEastAsia"/>
          <w:b/>
          <w:sz w:val="32"/>
          <w:u w:val="single"/>
        </w:rPr>
        <w:t xml:space="preserve">                  </w:t>
      </w:r>
    </w:p>
    <w:p w14:paraId="383FA0F1">
      <w:pPr>
        <w:spacing w:after="156" w:afterLines="50" w:line="500" w:lineRule="exact"/>
        <w:jc w:val="center"/>
        <w:outlineLvl w:val="1"/>
        <w:rPr>
          <w:rFonts w:hint="eastAsia" w:asciiTheme="minorEastAsia" w:hAnsiTheme="minorEastAsia" w:eastAsiaTheme="minorEastAsia"/>
          <w:b/>
          <w:sz w:val="32"/>
        </w:rPr>
      </w:pPr>
      <w:r>
        <w:rPr>
          <w:rFonts w:hint="eastAsia" w:asciiTheme="minorEastAsia" w:hAnsiTheme="minorEastAsia" w:eastAsiaTheme="minorEastAsia"/>
          <w:b/>
          <w:sz w:val="32"/>
          <w:u w:val="single"/>
        </w:rPr>
        <w:t xml:space="preserve">  </w:t>
      </w:r>
      <w:bookmarkStart w:id="204" w:name="_Toc30055"/>
      <w:bookmarkStart w:id="205" w:name="_Toc7136"/>
      <w:r>
        <w:rPr>
          <w:rFonts w:hint="eastAsia" w:asciiTheme="minorEastAsia" w:hAnsiTheme="minorEastAsia" w:eastAsiaTheme="minorEastAsia"/>
          <w:b/>
          <w:sz w:val="32"/>
        </w:rPr>
        <w:t>年</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月</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日</w:t>
      </w:r>
      <w:bookmarkEnd w:id="204"/>
      <w:bookmarkEnd w:id="205"/>
    </w:p>
    <w:p w14:paraId="7F881ECF"/>
    <w:p w14:paraId="6F67C1DC">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14:paraId="6F58DE6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b/>
          <w:sz w:val="24"/>
          <w:lang w:val="en-US" w:eastAsia="zh-CN"/>
        </w:rPr>
      </w:pPr>
      <w:bookmarkStart w:id="206" w:name="_Toc27760"/>
      <w:bookmarkStart w:id="207" w:name="_Toc1832"/>
      <w:r>
        <w:rPr>
          <w:rFonts w:hint="eastAsia" w:asciiTheme="minorEastAsia" w:hAnsiTheme="minorEastAsia" w:eastAsiaTheme="minorEastAsia"/>
          <w:b/>
          <w:sz w:val="24"/>
          <w:lang w:val="en-US" w:eastAsia="zh-CN"/>
        </w:rPr>
        <w:t>目录</w:t>
      </w:r>
    </w:p>
    <w:p w14:paraId="3EFAE3B8">
      <w:pPr>
        <w:rPr>
          <w:rFonts w:hint="eastAsia" w:asciiTheme="minorEastAsia" w:hAnsiTheme="minorEastAsia" w:eastAsiaTheme="minorEastAsia"/>
          <w:b/>
          <w:sz w:val="24"/>
          <w:lang w:val="en-US" w:eastAsia="zh-CN"/>
        </w:rPr>
      </w:pPr>
      <w:r>
        <w:rPr>
          <w:rFonts w:hint="eastAsia" w:asciiTheme="minorEastAsia" w:hAnsiTheme="minorEastAsia" w:eastAsiaTheme="minorEastAsia"/>
          <w:b/>
          <w:sz w:val="24"/>
          <w:lang w:val="en-US" w:eastAsia="zh-CN"/>
        </w:rPr>
        <w:br w:type="page"/>
      </w:r>
    </w:p>
    <w:p w14:paraId="7574A331">
      <w:pPr>
        <w:pStyle w:val="2"/>
        <w:rPr>
          <w:rFonts w:hint="eastAsia"/>
          <w:lang w:val="en-US" w:eastAsia="zh-CN"/>
        </w:rPr>
      </w:pPr>
    </w:p>
    <w:p w14:paraId="4A2FCDBD">
      <w:pPr>
        <w:spacing w:line="360" w:lineRule="auto"/>
        <w:jc w:val="center"/>
        <w:outlineLvl w:val="1"/>
        <w:rPr>
          <w:rFonts w:asciiTheme="minorEastAsia" w:hAnsiTheme="minorEastAsia" w:eastAsiaTheme="minorEastAsia"/>
          <w:b/>
          <w:sz w:val="24"/>
        </w:rPr>
      </w:pPr>
      <w:r>
        <w:rPr>
          <w:rFonts w:hint="eastAsia" w:asciiTheme="minorEastAsia" w:hAnsiTheme="minorEastAsia" w:eastAsiaTheme="minorEastAsia"/>
          <w:b/>
          <w:sz w:val="24"/>
        </w:rPr>
        <w:t>一、开标一览表</w:t>
      </w:r>
      <w:bookmarkEnd w:id="206"/>
      <w:bookmarkEnd w:id="207"/>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508A0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123941FF">
            <w:pPr>
              <w:widowControl/>
              <w:spacing w:line="360" w:lineRule="exact"/>
              <w:jc w:val="center"/>
              <w:rPr>
                <w:rFonts w:asciiTheme="minorEastAsia" w:hAnsiTheme="minorEastAsia" w:eastAsiaTheme="minorEastAsia"/>
                <w:b/>
                <w:sz w:val="24"/>
              </w:rPr>
            </w:pPr>
            <w:r>
              <w:rPr>
                <w:rFonts w:hint="eastAsia" w:asciiTheme="minorEastAsia" w:hAnsiTheme="minorEastAsia" w:eastAsiaTheme="minorEastAsia"/>
                <w:b/>
                <w:sz w:val="24"/>
              </w:rPr>
              <w:t>项目名称</w:t>
            </w:r>
          </w:p>
        </w:tc>
        <w:tc>
          <w:tcPr>
            <w:tcW w:w="3648" w:type="pct"/>
            <w:tcBorders>
              <w:top w:val="single" w:color="auto" w:sz="4" w:space="0"/>
              <w:bottom w:val="single" w:color="auto" w:sz="4" w:space="0"/>
              <w:right w:val="single" w:color="auto" w:sz="4" w:space="0"/>
            </w:tcBorders>
            <w:vAlign w:val="center"/>
          </w:tcPr>
          <w:p w14:paraId="379EEC14">
            <w:pPr>
              <w:spacing w:line="360" w:lineRule="exact"/>
              <w:jc w:val="center"/>
              <w:rPr>
                <w:rFonts w:asciiTheme="minorEastAsia" w:hAnsiTheme="minorEastAsia" w:eastAsiaTheme="minorEastAsia"/>
                <w:bCs/>
                <w:sz w:val="24"/>
                <w:u w:val="single"/>
              </w:rPr>
            </w:pPr>
          </w:p>
        </w:tc>
      </w:tr>
      <w:tr w14:paraId="08D6F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580C0421">
            <w:pPr>
              <w:spacing w:line="360" w:lineRule="exact"/>
              <w:jc w:val="center"/>
              <w:rPr>
                <w:rFonts w:asciiTheme="minorEastAsia" w:hAnsiTheme="minorEastAsia" w:eastAsiaTheme="minorEastAsia"/>
                <w:b/>
                <w:sz w:val="24"/>
              </w:rPr>
            </w:pPr>
            <w:r>
              <w:rPr>
                <w:rFonts w:hint="eastAsia" w:asciiTheme="minorEastAsia" w:hAnsiTheme="minorEastAsia" w:eastAsiaTheme="minorEastAsia"/>
                <w:b/>
                <w:sz w:val="24"/>
              </w:rPr>
              <w:t>投标人全称</w:t>
            </w:r>
          </w:p>
        </w:tc>
        <w:tc>
          <w:tcPr>
            <w:tcW w:w="3648" w:type="pct"/>
            <w:tcBorders>
              <w:top w:val="nil"/>
            </w:tcBorders>
            <w:vAlign w:val="center"/>
          </w:tcPr>
          <w:p w14:paraId="07F698C0">
            <w:pPr>
              <w:spacing w:line="360" w:lineRule="auto"/>
              <w:rPr>
                <w:rFonts w:asciiTheme="minorEastAsia" w:hAnsiTheme="minorEastAsia" w:eastAsiaTheme="minorEastAsia"/>
                <w:sz w:val="24"/>
              </w:rPr>
            </w:pPr>
          </w:p>
        </w:tc>
      </w:tr>
      <w:tr w14:paraId="29E60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4C5005C6">
            <w:pPr>
              <w:spacing w:line="360" w:lineRule="exact"/>
              <w:jc w:val="center"/>
              <w:rPr>
                <w:rFonts w:asciiTheme="minorEastAsia" w:hAnsiTheme="minorEastAsia" w:eastAsiaTheme="minorEastAsia"/>
                <w:b/>
                <w:sz w:val="24"/>
              </w:rPr>
            </w:pPr>
            <w:r>
              <w:rPr>
                <w:rFonts w:hint="eastAsia" w:asciiTheme="minorEastAsia" w:hAnsiTheme="minorEastAsia" w:eastAsiaTheme="minorEastAsia"/>
                <w:b/>
                <w:sz w:val="24"/>
              </w:rPr>
              <w:t>投标范围</w:t>
            </w:r>
          </w:p>
        </w:tc>
        <w:tc>
          <w:tcPr>
            <w:tcW w:w="3648" w:type="pct"/>
            <w:tcBorders>
              <w:top w:val="nil"/>
            </w:tcBorders>
            <w:vAlign w:val="center"/>
          </w:tcPr>
          <w:p w14:paraId="3A963988">
            <w:pPr>
              <w:widowControl/>
              <w:spacing w:line="360" w:lineRule="auto"/>
              <w:rPr>
                <w:rFonts w:asciiTheme="minorEastAsia" w:hAnsiTheme="minorEastAsia" w:eastAsiaTheme="minorEastAsia"/>
                <w:sz w:val="24"/>
              </w:rPr>
            </w:pPr>
            <w:r>
              <w:rPr>
                <w:rFonts w:hint="eastAsia" w:asciiTheme="minorEastAsia" w:hAnsiTheme="minorEastAsia" w:eastAsiaTheme="minorEastAsia"/>
                <w:sz w:val="24"/>
                <w:szCs w:val="28"/>
              </w:rPr>
              <w:t>全部/第</w:t>
            </w:r>
            <w:r>
              <w:rPr>
                <w:rFonts w:hint="eastAsia" w:asciiTheme="minorEastAsia" w:hAnsiTheme="minorEastAsia" w:eastAsiaTheme="minorEastAsia"/>
                <w:sz w:val="24"/>
                <w:szCs w:val="28"/>
                <w:u w:val="single"/>
              </w:rPr>
              <w:t xml:space="preserve">   </w:t>
            </w:r>
            <w:r>
              <w:rPr>
                <w:rFonts w:hint="eastAsia" w:asciiTheme="minorEastAsia" w:hAnsiTheme="minorEastAsia" w:eastAsiaTheme="minorEastAsia"/>
                <w:sz w:val="24"/>
                <w:szCs w:val="28"/>
              </w:rPr>
              <w:t>包</w:t>
            </w:r>
          </w:p>
        </w:tc>
      </w:tr>
      <w:tr w14:paraId="6F72E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43E25698">
            <w:pPr>
              <w:spacing w:line="360" w:lineRule="exact"/>
              <w:jc w:val="center"/>
              <w:rPr>
                <w:rFonts w:asciiTheme="minorEastAsia" w:hAnsiTheme="minorEastAsia" w:eastAsiaTheme="minorEastAsia"/>
                <w:b/>
                <w:sz w:val="24"/>
              </w:rPr>
            </w:pPr>
            <w:r>
              <w:rPr>
                <w:rFonts w:hint="eastAsia" w:asciiTheme="minorEastAsia" w:hAnsiTheme="minorEastAsia" w:eastAsiaTheme="minorEastAsia"/>
                <w:b/>
                <w:sz w:val="24"/>
              </w:rPr>
              <w:t>投标报价</w:t>
            </w:r>
          </w:p>
        </w:tc>
        <w:tc>
          <w:tcPr>
            <w:tcW w:w="3648" w:type="pct"/>
            <w:tcBorders>
              <w:top w:val="nil"/>
            </w:tcBorders>
            <w:vAlign w:val="center"/>
          </w:tcPr>
          <w:p w14:paraId="0E669938">
            <w:pPr>
              <w:snapToGrid w:val="0"/>
              <w:spacing w:line="360" w:lineRule="auto"/>
              <w:jc w:val="left"/>
              <w:rPr>
                <w:rFonts w:ascii="宋体" w:hAnsi="宋体" w:eastAsia="宋体" w:cs="宋体"/>
                <w:bCs/>
                <w:sz w:val="24"/>
                <w:szCs w:val="24"/>
                <w:u w:val="single"/>
              </w:rPr>
            </w:pPr>
            <w:r>
              <w:rPr>
                <w:rFonts w:hint="eastAsia" w:ascii="宋体" w:hAnsi="宋体" w:eastAsia="宋体" w:cs="宋体"/>
                <w:bCs/>
                <w:sz w:val="24"/>
                <w:szCs w:val="24"/>
              </w:rPr>
              <w:t>大写：</w:t>
            </w:r>
            <w:r>
              <w:rPr>
                <w:rFonts w:hint="eastAsia" w:ascii="宋体" w:hAnsi="宋体" w:eastAsia="宋体" w:cs="宋体"/>
                <w:bCs/>
                <w:sz w:val="24"/>
                <w:szCs w:val="24"/>
                <w:u w:val="single"/>
              </w:rPr>
              <w:t xml:space="preserve">                     </w:t>
            </w:r>
          </w:p>
          <w:p w14:paraId="12CD7A07">
            <w:pPr>
              <w:spacing w:line="360" w:lineRule="auto"/>
              <w:ind w:right="-670"/>
              <w:rPr>
                <w:rFonts w:asciiTheme="minorEastAsia" w:hAnsiTheme="minorEastAsia" w:eastAsiaTheme="minorEastAsia"/>
                <w:sz w:val="24"/>
              </w:rPr>
            </w:pPr>
            <w:r>
              <w:rPr>
                <w:rFonts w:hint="eastAsia" w:ascii="宋体" w:hAnsi="宋体" w:eastAsia="宋体" w:cs="宋体"/>
                <w:bCs/>
                <w:sz w:val="24"/>
                <w:szCs w:val="24"/>
              </w:rPr>
              <w:t>小写：</w:t>
            </w:r>
            <w:r>
              <w:rPr>
                <w:rFonts w:hint="eastAsia" w:ascii="宋体" w:hAnsi="宋体" w:eastAsia="宋体" w:cs="宋体"/>
                <w:bCs/>
                <w:sz w:val="24"/>
                <w:szCs w:val="24"/>
                <w:u w:val="single"/>
              </w:rPr>
              <w:t xml:space="preserve">                     </w:t>
            </w:r>
          </w:p>
        </w:tc>
      </w:tr>
      <w:tr w14:paraId="34930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7A696F1C">
            <w:pPr>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其他</w:t>
            </w:r>
          </w:p>
        </w:tc>
        <w:tc>
          <w:tcPr>
            <w:tcW w:w="3648" w:type="pct"/>
            <w:tcBorders>
              <w:top w:val="nil"/>
            </w:tcBorders>
            <w:vAlign w:val="center"/>
          </w:tcPr>
          <w:p w14:paraId="5DD86DBC">
            <w:pPr>
              <w:spacing w:line="360" w:lineRule="auto"/>
              <w:jc w:val="left"/>
              <w:rPr>
                <w:rFonts w:asciiTheme="minorEastAsia" w:hAnsiTheme="minorEastAsia" w:eastAsiaTheme="minorEastAsia"/>
                <w:sz w:val="24"/>
                <w:szCs w:val="28"/>
              </w:rPr>
            </w:pPr>
          </w:p>
        </w:tc>
      </w:tr>
    </w:tbl>
    <w:p w14:paraId="6C9F7C80">
      <w:pPr>
        <w:spacing w:line="360" w:lineRule="auto"/>
        <w:ind w:firstLine="4320" w:firstLineChars="1800"/>
        <w:jc w:val="center"/>
        <w:rPr>
          <w:rFonts w:asciiTheme="minorEastAsia" w:hAnsiTheme="minorEastAsia" w:eastAsiaTheme="minorEastAsia"/>
          <w:bCs/>
          <w:sz w:val="24"/>
          <w:u w:val="single"/>
        </w:rPr>
      </w:pPr>
      <w:r>
        <w:rPr>
          <w:rFonts w:hint="eastAsia" w:asciiTheme="minorEastAsia" w:hAnsiTheme="minorEastAsia" w:eastAsiaTheme="minorEastAsia"/>
          <w:bCs/>
          <w:sz w:val="24"/>
        </w:rPr>
        <w:t>投标人电子签章：</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p>
    <w:p w14:paraId="0C71A242">
      <w:pPr>
        <w:spacing w:line="360" w:lineRule="auto"/>
        <w:ind w:firstLine="4320" w:firstLineChars="1800"/>
        <w:jc w:val="center"/>
        <w:rPr>
          <w:rFonts w:asciiTheme="minorEastAsia" w:hAnsiTheme="minorEastAsia" w:eastAsiaTheme="minorEastAsia"/>
          <w:bCs/>
          <w:sz w:val="24"/>
        </w:rPr>
      </w:pPr>
      <w:r>
        <w:rPr>
          <w:rFonts w:hint="eastAsia" w:asciiTheme="minorEastAsia" w:hAnsiTheme="minorEastAsia" w:eastAsiaTheme="minorEastAsia"/>
          <w:bCs/>
          <w:sz w:val="24"/>
        </w:rPr>
        <w:t>日          期：</w:t>
      </w:r>
      <w:r>
        <w:rPr>
          <w:rFonts w:hint="eastAsia" w:asciiTheme="minorEastAsia" w:hAnsiTheme="minorEastAsia" w:eastAsiaTheme="minorEastAsia"/>
          <w:bCs/>
          <w:sz w:val="24"/>
          <w:u w:val="single"/>
        </w:rPr>
        <w:t xml:space="preserve">             </w:t>
      </w:r>
    </w:p>
    <w:p w14:paraId="4C4627A4">
      <w:pPr>
        <w:spacing w:line="360" w:lineRule="auto"/>
        <w:rPr>
          <w:rFonts w:asciiTheme="minorEastAsia" w:hAnsiTheme="minorEastAsia" w:eastAsiaTheme="minorEastAsia"/>
          <w:sz w:val="24"/>
        </w:rPr>
      </w:pPr>
      <w:r>
        <w:rPr>
          <w:rFonts w:asciiTheme="minorEastAsia" w:hAnsiTheme="minorEastAsia" w:eastAsiaTheme="minorEastAsia"/>
          <w:sz w:val="24"/>
        </w:rPr>
        <w:t xml:space="preserve">     </w:t>
      </w:r>
    </w:p>
    <w:p w14:paraId="70E3CD90">
      <w:pPr>
        <w:spacing w:line="360" w:lineRule="auto"/>
        <w:ind w:firstLine="360" w:firstLineChars="150"/>
        <w:rPr>
          <w:rFonts w:asciiTheme="minorEastAsia" w:hAnsiTheme="minorEastAsia" w:eastAsiaTheme="minorEastAsia"/>
          <w:sz w:val="24"/>
        </w:rPr>
      </w:pPr>
    </w:p>
    <w:p w14:paraId="1D43E0AF">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注：</w:t>
      </w:r>
    </w:p>
    <w:p w14:paraId="567E667A">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w:t>
      </w:r>
      <w:r>
        <w:rPr>
          <w:rFonts w:asciiTheme="minorEastAsia" w:hAnsiTheme="minorEastAsia" w:eastAsiaTheme="minorEastAsia"/>
          <w:sz w:val="24"/>
        </w:rPr>
        <w:t>此表用于开标唱标之用。</w:t>
      </w:r>
    </w:p>
    <w:p w14:paraId="43469045">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w:t>
      </w:r>
      <w:r>
        <w:rPr>
          <w:rFonts w:asciiTheme="minorEastAsia" w:hAnsiTheme="minorEastAsia" w:eastAsiaTheme="minorEastAsia"/>
          <w:sz w:val="24"/>
        </w:rPr>
        <w:t>表中投标报价即为优惠后报价，并作为评审及定标依据。任何有选择或有条件的投标报价，或者表中某一包别填写多个报价，均为无效报价。</w:t>
      </w:r>
    </w:p>
    <w:p w14:paraId="57AD44B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3.表中大写金额与小写金额不一致的，以大写金额为准。</w:t>
      </w:r>
      <w:r>
        <w:rPr>
          <w:rFonts w:asciiTheme="minorEastAsia" w:hAnsiTheme="minorEastAsia" w:eastAsiaTheme="minorEastAsia"/>
          <w:sz w:val="24"/>
        </w:rPr>
        <w:br w:type="page"/>
      </w:r>
    </w:p>
    <w:p w14:paraId="40DEE046">
      <w:pPr>
        <w:spacing w:line="360" w:lineRule="auto"/>
        <w:jc w:val="center"/>
        <w:outlineLvl w:val="1"/>
        <w:rPr>
          <w:rFonts w:asciiTheme="minorEastAsia" w:hAnsiTheme="minorEastAsia" w:eastAsiaTheme="minorEastAsia"/>
          <w:b/>
          <w:sz w:val="24"/>
        </w:rPr>
      </w:pPr>
      <w:bookmarkStart w:id="208" w:name="_Toc14147"/>
      <w:bookmarkStart w:id="209" w:name="_Toc14519"/>
      <w:r>
        <w:rPr>
          <w:rFonts w:hint="eastAsia" w:asciiTheme="minorEastAsia" w:hAnsiTheme="minorEastAsia" w:eastAsiaTheme="minorEastAsia"/>
          <w:b/>
          <w:sz w:val="24"/>
        </w:rPr>
        <w:t>二、投标函</w:t>
      </w:r>
      <w:bookmarkEnd w:id="208"/>
      <w:bookmarkEnd w:id="209"/>
    </w:p>
    <w:p w14:paraId="40A4B4E7">
      <w:pPr>
        <w:pStyle w:val="9"/>
        <w:spacing w:line="360" w:lineRule="auto"/>
        <w:rPr>
          <w:rFonts w:ascii="宋体" w:hAnsi="宋体"/>
          <w:sz w:val="24"/>
          <w:u w:val="single"/>
        </w:rPr>
      </w:pPr>
      <w:r>
        <w:rPr>
          <w:rFonts w:hint="eastAsia" w:ascii="宋体" w:hAnsi="宋体"/>
          <w:sz w:val="24"/>
        </w:rPr>
        <w:t>致：</w:t>
      </w:r>
      <w:r>
        <w:rPr>
          <w:rFonts w:hint="eastAsia" w:ascii="宋体" w:hAnsi="宋体"/>
          <w:sz w:val="24"/>
          <w:u w:val="single"/>
        </w:rPr>
        <w:t>安徽国际商务职业学院</w:t>
      </w:r>
    </w:p>
    <w:p w14:paraId="05CB1E0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根据贵方的招标公告和投标邀请，我方兹宣布同意如下：</w:t>
      </w:r>
    </w:p>
    <w:p w14:paraId="6725BF1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宋体" w:hAnsi="宋体" w:eastAsia="宋体" w:cs="宋体"/>
          <w:sz w:val="24"/>
          <w:szCs w:val="24"/>
        </w:rPr>
        <w:t>我方根据招标文件的规定，严格履行合同的责任和义务</w:t>
      </w:r>
      <w:r>
        <w:rPr>
          <w:rFonts w:hint="eastAsia" w:ascii="宋体" w:hAnsi="宋体" w:eastAsia="宋体" w:cs="宋体"/>
          <w:sz w:val="24"/>
          <w:szCs w:val="24"/>
          <w:lang w:eastAsia="zh-CN"/>
        </w:rPr>
        <w:t>，</w:t>
      </w:r>
      <w:r>
        <w:rPr>
          <w:rFonts w:hint="eastAsia" w:ascii="宋体" w:hAnsi="宋体" w:eastAsia="宋体" w:cs="宋体"/>
          <w:sz w:val="24"/>
          <w:szCs w:val="24"/>
        </w:rPr>
        <w:t>并保证于买方要求的日期内完成，并通过买方验收。</w:t>
      </w:r>
    </w:p>
    <w:p w14:paraId="7530399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2.我方已详细审核全部招标文件，包括招标文件附件及更正公告（如有），我方正式认可并遵守本次招标文件，并对招标文件各项条款、规定及要求均无异议。</w:t>
      </w:r>
    </w:p>
    <w:p w14:paraId="275B908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3.我方同意从招标文件规定的开标日期起遵循本招标文件，并在招标文件规定的投标有效期之前均具有约束力。</w:t>
      </w:r>
    </w:p>
    <w:p w14:paraId="4896D08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3F094041">
      <w:pPr>
        <w:spacing w:line="360" w:lineRule="auto"/>
        <w:ind w:firstLine="4800" w:firstLineChars="2000"/>
        <w:rPr>
          <w:rFonts w:ascii="宋体" w:hAnsi="宋体" w:eastAsia="宋体"/>
          <w:sz w:val="24"/>
        </w:rPr>
      </w:pPr>
    </w:p>
    <w:p w14:paraId="018180F2">
      <w:pPr>
        <w:spacing w:line="360" w:lineRule="auto"/>
        <w:ind w:firstLine="4800" w:firstLineChars="2000"/>
        <w:rPr>
          <w:rFonts w:ascii="宋体" w:hAnsi="宋体" w:eastAsia="宋体"/>
          <w:sz w:val="24"/>
          <w:u w:val="single"/>
        </w:rPr>
      </w:pPr>
      <w:r>
        <w:rPr>
          <w:rFonts w:hint="eastAsia" w:ascii="宋体" w:hAnsi="宋体" w:eastAsia="宋体"/>
          <w:sz w:val="24"/>
        </w:rPr>
        <w:t>投标人电子签章：</w:t>
      </w:r>
      <w:r>
        <w:rPr>
          <w:rFonts w:hint="eastAsia" w:ascii="宋体" w:hAnsi="宋体" w:eastAsia="宋体"/>
          <w:sz w:val="24"/>
          <w:u w:val="single"/>
        </w:rPr>
        <w:t xml:space="preserve">             </w:t>
      </w:r>
    </w:p>
    <w:p w14:paraId="3F21F738">
      <w:pPr>
        <w:spacing w:line="360" w:lineRule="auto"/>
        <w:ind w:firstLine="4800" w:firstLineChars="2000"/>
        <w:rPr>
          <w:rFonts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14:paraId="22189F35">
      <w:pPr>
        <w:widowControl/>
        <w:jc w:val="left"/>
        <w:rPr>
          <w:rFonts w:ascii="宋体" w:hAnsi="宋体" w:eastAsia="宋体"/>
          <w:sz w:val="24"/>
          <w:u w:val="single"/>
        </w:rPr>
      </w:pPr>
      <w:r>
        <w:rPr>
          <w:rFonts w:ascii="宋体" w:hAnsi="宋体" w:eastAsia="宋体"/>
          <w:sz w:val="24"/>
          <w:u w:val="single"/>
        </w:rPr>
        <w:br w:type="page"/>
      </w:r>
    </w:p>
    <w:p w14:paraId="3A77E942">
      <w:pPr>
        <w:spacing w:line="360" w:lineRule="auto"/>
        <w:jc w:val="center"/>
        <w:outlineLvl w:val="1"/>
        <w:rPr>
          <w:rFonts w:asciiTheme="minorEastAsia" w:hAnsiTheme="minorEastAsia" w:eastAsiaTheme="minorEastAsia"/>
          <w:b/>
          <w:sz w:val="24"/>
        </w:rPr>
      </w:pPr>
      <w:bookmarkStart w:id="210" w:name="_Toc5235"/>
      <w:bookmarkStart w:id="211" w:name="_Toc17601"/>
      <w:r>
        <w:rPr>
          <w:rFonts w:hint="eastAsia" w:asciiTheme="minorEastAsia" w:hAnsiTheme="minorEastAsia" w:eastAsiaTheme="minorEastAsia"/>
          <w:b/>
          <w:sz w:val="24"/>
          <w:lang w:eastAsia="zh-CN"/>
        </w:rPr>
        <w:t>三、</w:t>
      </w:r>
      <w:r>
        <w:rPr>
          <w:rFonts w:hint="eastAsia" w:asciiTheme="minorEastAsia" w:hAnsiTheme="minorEastAsia" w:eastAsiaTheme="minorEastAsia"/>
          <w:b/>
          <w:sz w:val="24"/>
        </w:rPr>
        <w:t>投标人资格声明书</w:t>
      </w:r>
      <w:bookmarkEnd w:id="210"/>
      <w:bookmarkEnd w:id="211"/>
      <w:r>
        <w:rPr>
          <w:rFonts w:hint="eastAsia" w:asciiTheme="minorEastAsia" w:hAnsiTheme="minorEastAsia" w:eastAsiaTheme="minorEastAsia"/>
          <w:b/>
          <w:sz w:val="24"/>
        </w:rPr>
        <w:t xml:space="preserve"> </w:t>
      </w:r>
    </w:p>
    <w:p w14:paraId="75DADEA8">
      <w:pPr>
        <w:pStyle w:val="9"/>
        <w:spacing w:line="360" w:lineRule="auto"/>
        <w:rPr>
          <w:rFonts w:asciiTheme="minorEastAsia" w:hAnsiTheme="minorEastAsia" w:cstheme="minorEastAsia"/>
          <w:sz w:val="24"/>
          <w:szCs w:val="24"/>
        </w:rPr>
      </w:pPr>
      <w:r>
        <w:rPr>
          <w:rFonts w:hint="eastAsia" w:ascii="宋体" w:hAnsi="宋体"/>
          <w:sz w:val="24"/>
        </w:rPr>
        <w:t>致：安徽国际商务职业学院</w:t>
      </w:r>
    </w:p>
    <w:p w14:paraId="04B14132">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在参与本次项目投标中，我单位承诺：</w:t>
      </w:r>
    </w:p>
    <w:p w14:paraId="22DB5B06">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（一）具有良好的商业信誉和健全的财务会计制度；</w:t>
      </w:r>
    </w:p>
    <w:p w14:paraId="6E1DD719">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（二）具有履行合同所必需的设备和专业技术能力；</w:t>
      </w:r>
    </w:p>
    <w:p w14:paraId="046E1D34">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（三）有依法缴纳税收和社会保障资金的良好记录；</w:t>
      </w:r>
    </w:p>
    <w:p w14:paraId="6FABA0B8">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4E31FEA">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（五）我单位不存在为采购项目提供整体设计、规范编制或者项目管理、监理、检测等服务后，再参加该采购项目的其他采购活动的情形（单一来源采购项目除外）；</w:t>
      </w:r>
    </w:p>
    <w:p w14:paraId="57020A9E">
      <w:pPr>
        <w:widowControl/>
        <w:spacing w:line="360" w:lineRule="auto"/>
        <w:ind w:firstLine="480" w:firstLineChars="200"/>
        <w:jc w:val="left"/>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（六）与我单位存在单位负责人为同一人或者存在直接控股、管理关系的其他法人单位信息如下（如有，不论其是否参加同一合同项下的政府采购活动均须填写）：</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0C78D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1A1629C">
            <w:pPr>
              <w:widowControl/>
              <w:spacing w:before="156" w:beforeLines="50" w:after="10"/>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序号</w:t>
            </w:r>
          </w:p>
        </w:tc>
        <w:tc>
          <w:tcPr>
            <w:tcW w:w="2841" w:type="dxa"/>
          </w:tcPr>
          <w:p w14:paraId="24DA3369">
            <w:pPr>
              <w:pStyle w:val="6"/>
              <w:spacing w:before="156" w:beforeLines="50" w:after="10"/>
              <w:jc w:val="center"/>
              <w:rPr>
                <w:rFonts w:asciiTheme="minorEastAsia" w:hAnsiTheme="minorEastAsia" w:eastAsiaTheme="minorEastAsia" w:cstheme="minorEastAsia"/>
                <w:color w:val="000000"/>
                <w:kern w:val="0"/>
                <w:sz w:val="24"/>
                <w:lang w:val="en-US"/>
              </w:rPr>
            </w:pPr>
            <w:r>
              <w:rPr>
                <w:rFonts w:hint="eastAsia" w:asciiTheme="minorEastAsia" w:hAnsiTheme="minorEastAsia" w:eastAsiaTheme="minorEastAsia" w:cstheme="minorEastAsia"/>
                <w:color w:val="000000"/>
                <w:kern w:val="0"/>
                <w:sz w:val="24"/>
                <w:lang w:val="en-US"/>
              </w:rPr>
              <w:t>单位名称</w:t>
            </w:r>
          </w:p>
        </w:tc>
        <w:tc>
          <w:tcPr>
            <w:tcW w:w="2841" w:type="dxa"/>
          </w:tcPr>
          <w:p w14:paraId="7992A03A">
            <w:pPr>
              <w:pStyle w:val="6"/>
              <w:spacing w:before="156" w:beforeLines="50" w:after="10"/>
              <w:jc w:val="center"/>
              <w:rPr>
                <w:rFonts w:asciiTheme="minorEastAsia" w:hAnsiTheme="minorEastAsia" w:eastAsiaTheme="minorEastAsia" w:cstheme="minorEastAsia"/>
                <w:color w:val="000000"/>
                <w:kern w:val="0"/>
                <w:sz w:val="24"/>
                <w:lang w:val="en-US"/>
              </w:rPr>
            </w:pPr>
            <w:r>
              <w:rPr>
                <w:rFonts w:hint="eastAsia" w:asciiTheme="minorEastAsia" w:hAnsiTheme="minorEastAsia" w:eastAsiaTheme="minorEastAsia" w:cstheme="minorEastAsia"/>
                <w:color w:val="000000"/>
                <w:kern w:val="0"/>
                <w:sz w:val="24"/>
                <w:lang w:val="en-US"/>
              </w:rPr>
              <w:t>相互关系</w:t>
            </w:r>
          </w:p>
        </w:tc>
      </w:tr>
      <w:tr w14:paraId="06334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8EF4ABF">
            <w:pPr>
              <w:pStyle w:val="6"/>
              <w:spacing w:before="156" w:beforeLines="50" w:after="10"/>
              <w:jc w:val="center"/>
              <w:rPr>
                <w:rFonts w:asciiTheme="minorEastAsia" w:hAnsiTheme="minorEastAsia" w:eastAsiaTheme="minorEastAsia" w:cstheme="minorEastAsia"/>
                <w:color w:val="000000"/>
                <w:kern w:val="0"/>
                <w:sz w:val="24"/>
                <w:lang w:val="en-US"/>
              </w:rPr>
            </w:pPr>
            <w:r>
              <w:rPr>
                <w:rFonts w:hint="eastAsia" w:asciiTheme="minorEastAsia" w:hAnsiTheme="minorEastAsia" w:eastAsiaTheme="minorEastAsia" w:cstheme="minorEastAsia"/>
                <w:color w:val="000000"/>
                <w:kern w:val="0"/>
                <w:sz w:val="24"/>
                <w:lang w:val="en-US"/>
              </w:rPr>
              <w:t>1</w:t>
            </w:r>
          </w:p>
        </w:tc>
        <w:tc>
          <w:tcPr>
            <w:tcW w:w="2841" w:type="dxa"/>
          </w:tcPr>
          <w:p w14:paraId="463552DB">
            <w:pPr>
              <w:pStyle w:val="6"/>
              <w:spacing w:before="156" w:beforeLines="50" w:after="10"/>
              <w:jc w:val="center"/>
              <w:rPr>
                <w:rFonts w:asciiTheme="minorEastAsia" w:hAnsiTheme="minorEastAsia" w:eastAsiaTheme="minorEastAsia" w:cstheme="minorEastAsia"/>
                <w:color w:val="000000"/>
                <w:kern w:val="0"/>
                <w:sz w:val="24"/>
                <w:lang w:val="en-US"/>
              </w:rPr>
            </w:pPr>
          </w:p>
        </w:tc>
        <w:tc>
          <w:tcPr>
            <w:tcW w:w="2841" w:type="dxa"/>
          </w:tcPr>
          <w:p w14:paraId="47F8F76F">
            <w:pPr>
              <w:pStyle w:val="6"/>
              <w:spacing w:before="156" w:beforeLines="50" w:after="10"/>
              <w:jc w:val="center"/>
              <w:rPr>
                <w:rFonts w:asciiTheme="minorEastAsia" w:hAnsiTheme="minorEastAsia" w:eastAsiaTheme="minorEastAsia" w:cstheme="minorEastAsia"/>
                <w:color w:val="000000"/>
                <w:kern w:val="0"/>
                <w:sz w:val="24"/>
                <w:lang w:val="en-US"/>
              </w:rPr>
            </w:pPr>
          </w:p>
        </w:tc>
      </w:tr>
      <w:tr w14:paraId="3CE3B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D20667D">
            <w:pPr>
              <w:pStyle w:val="6"/>
              <w:spacing w:before="156" w:beforeLines="50" w:after="10"/>
              <w:jc w:val="center"/>
              <w:rPr>
                <w:rFonts w:asciiTheme="minorEastAsia" w:hAnsiTheme="minorEastAsia" w:eastAsiaTheme="minorEastAsia" w:cstheme="minorEastAsia"/>
                <w:color w:val="000000"/>
                <w:kern w:val="0"/>
                <w:sz w:val="24"/>
                <w:lang w:val="en-US"/>
              </w:rPr>
            </w:pPr>
            <w:r>
              <w:rPr>
                <w:rFonts w:hint="eastAsia" w:asciiTheme="minorEastAsia" w:hAnsiTheme="minorEastAsia" w:eastAsiaTheme="minorEastAsia" w:cstheme="minorEastAsia"/>
                <w:color w:val="000000"/>
                <w:kern w:val="0"/>
                <w:sz w:val="24"/>
                <w:lang w:val="en-US"/>
              </w:rPr>
              <w:t>2</w:t>
            </w:r>
          </w:p>
        </w:tc>
        <w:tc>
          <w:tcPr>
            <w:tcW w:w="2841" w:type="dxa"/>
          </w:tcPr>
          <w:p w14:paraId="124BBA33">
            <w:pPr>
              <w:pStyle w:val="6"/>
              <w:spacing w:before="156" w:beforeLines="50" w:after="10"/>
              <w:jc w:val="center"/>
              <w:rPr>
                <w:rFonts w:asciiTheme="minorEastAsia" w:hAnsiTheme="minorEastAsia" w:eastAsiaTheme="minorEastAsia" w:cstheme="minorEastAsia"/>
                <w:color w:val="000000"/>
                <w:kern w:val="0"/>
                <w:sz w:val="24"/>
                <w:lang w:val="en-US"/>
              </w:rPr>
            </w:pPr>
          </w:p>
        </w:tc>
        <w:tc>
          <w:tcPr>
            <w:tcW w:w="2841" w:type="dxa"/>
          </w:tcPr>
          <w:p w14:paraId="7C5E3F71">
            <w:pPr>
              <w:pStyle w:val="6"/>
              <w:spacing w:before="156" w:beforeLines="50" w:after="10"/>
              <w:jc w:val="center"/>
              <w:rPr>
                <w:rFonts w:asciiTheme="minorEastAsia" w:hAnsiTheme="minorEastAsia" w:eastAsiaTheme="minorEastAsia" w:cstheme="minorEastAsia"/>
                <w:color w:val="000000"/>
                <w:kern w:val="0"/>
                <w:sz w:val="24"/>
                <w:lang w:val="en-US"/>
              </w:rPr>
            </w:pPr>
          </w:p>
        </w:tc>
      </w:tr>
    </w:tbl>
    <w:p w14:paraId="327547C4">
      <w:pPr>
        <w:spacing w:line="360" w:lineRule="auto"/>
        <w:ind w:firstLine="435"/>
        <w:rPr>
          <w:rFonts w:ascii="宋体" w:hAnsi="宋体" w:eastAsia="宋体"/>
          <w:sz w:val="24"/>
        </w:rPr>
      </w:pPr>
      <w:r>
        <w:rPr>
          <w:rFonts w:hint="eastAsia" w:ascii="宋体" w:hAnsi="宋体" w:eastAsia="宋体"/>
          <w:sz w:val="24"/>
        </w:rPr>
        <w:t>本单位对</w:t>
      </w:r>
      <w:r>
        <w:rPr>
          <w:rFonts w:hint="eastAsia" w:asciiTheme="minorEastAsia" w:hAnsiTheme="minorEastAsia" w:eastAsiaTheme="minorEastAsia"/>
          <w:sz w:val="24"/>
        </w:rPr>
        <w:t>上述</w:t>
      </w:r>
      <w:r>
        <w:rPr>
          <w:rFonts w:hint="eastAsia" w:ascii="宋体" w:hAnsi="宋体" w:eastAsia="宋体"/>
          <w:sz w:val="24"/>
        </w:rPr>
        <w:t>声明的真实性负责。如有虚假，将依法承担相应责任。</w:t>
      </w:r>
    </w:p>
    <w:p w14:paraId="2211DA72">
      <w:pPr>
        <w:spacing w:line="360" w:lineRule="auto"/>
        <w:ind w:firstLine="4800" w:firstLineChars="2000"/>
        <w:rPr>
          <w:rFonts w:ascii="宋体" w:hAnsi="宋体" w:eastAsia="宋体"/>
          <w:sz w:val="24"/>
          <w:u w:val="single"/>
        </w:rPr>
      </w:pPr>
      <w:r>
        <w:rPr>
          <w:rFonts w:hint="eastAsia" w:ascii="宋体" w:hAnsi="宋体" w:eastAsia="宋体"/>
          <w:sz w:val="24"/>
        </w:rPr>
        <w:t>投标人电子签章：</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14:paraId="317B7A7D">
      <w:pPr>
        <w:tabs>
          <w:tab w:val="left" w:pos="630"/>
        </w:tabs>
        <w:spacing w:line="360" w:lineRule="auto"/>
        <w:ind w:firstLine="4800" w:firstLineChars="2000"/>
        <w:rPr>
          <w:rFonts w:ascii="宋体" w:hAnsi="宋体" w:eastAsia="宋体"/>
          <w:sz w:val="24"/>
          <w:u w:val="single"/>
        </w:rPr>
      </w:pPr>
      <w:r>
        <w:rPr>
          <w:rFonts w:hint="eastAsia" w:ascii="宋体" w:hAnsi="宋体" w:eastAsia="宋体"/>
          <w:sz w:val="24"/>
        </w:rPr>
        <w:t xml:space="preserve">日     </w:t>
      </w:r>
      <w:r>
        <w:rPr>
          <w:rFonts w:ascii="宋体" w:hAnsi="宋体" w:eastAsia="宋体"/>
          <w:sz w:val="24"/>
        </w:rPr>
        <w:t xml:space="preserve">    </w:t>
      </w:r>
      <w:r>
        <w:rPr>
          <w:rFonts w:hint="eastAsia" w:ascii="宋体" w:hAnsi="宋体" w:eastAsia="宋体"/>
          <w:sz w:val="24"/>
        </w:rPr>
        <w:t xml:space="preserve"> 期：</w:t>
      </w:r>
      <w:r>
        <w:rPr>
          <w:rFonts w:hint="eastAsia" w:ascii="宋体" w:hAnsi="宋体" w:eastAsia="宋体"/>
          <w:sz w:val="24"/>
          <w:u w:val="single"/>
        </w:rPr>
        <w:t xml:space="preserve">             </w:t>
      </w:r>
    </w:p>
    <w:p w14:paraId="6BCE0583">
      <w:pPr>
        <w:pStyle w:val="6"/>
        <w:rPr>
          <w:rFonts w:asciiTheme="minorEastAsia" w:hAnsiTheme="minorEastAsia" w:eastAsiaTheme="minorEastAsia" w:cstheme="minorEastAsia"/>
          <w:color w:val="000000"/>
          <w:kern w:val="0"/>
          <w:sz w:val="24"/>
          <w:highlight w:val="green"/>
          <w:lang w:val="en-US"/>
        </w:rPr>
      </w:pPr>
    </w:p>
    <w:p w14:paraId="1463270C">
      <w:pPr>
        <w:pStyle w:val="6"/>
        <w:rPr>
          <w:rFonts w:asciiTheme="minorEastAsia" w:hAnsiTheme="minorEastAsia" w:eastAsiaTheme="minorEastAsia" w:cstheme="minorEastAsia"/>
          <w:color w:val="000000"/>
          <w:kern w:val="0"/>
          <w:sz w:val="24"/>
          <w:lang w:val="en-US"/>
        </w:rPr>
      </w:pPr>
    </w:p>
    <w:p w14:paraId="5F725168">
      <w:pPr>
        <w:pStyle w:val="6"/>
        <w:rPr>
          <w:rFonts w:asciiTheme="minorEastAsia" w:hAnsiTheme="minorEastAsia" w:eastAsiaTheme="minorEastAsia" w:cstheme="minorEastAsia"/>
          <w:color w:val="000000"/>
          <w:kern w:val="0"/>
          <w:sz w:val="24"/>
          <w:lang w:val="en-US"/>
        </w:rPr>
      </w:pPr>
    </w:p>
    <w:p w14:paraId="7D87D835">
      <w:pPr>
        <w:rPr>
          <w:rFonts w:asciiTheme="minorEastAsia" w:hAnsiTheme="minorEastAsia" w:eastAsiaTheme="minorEastAsia"/>
          <w:b/>
          <w:sz w:val="24"/>
        </w:rPr>
      </w:pPr>
      <w:r>
        <w:rPr>
          <w:rFonts w:hint="eastAsia" w:asciiTheme="minorEastAsia" w:hAnsiTheme="minorEastAsia" w:eastAsiaTheme="minorEastAsia"/>
          <w:b/>
          <w:sz w:val="24"/>
        </w:rPr>
        <w:br w:type="page"/>
      </w:r>
    </w:p>
    <w:p w14:paraId="75A9B9D7">
      <w:pPr>
        <w:spacing w:line="360" w:lineRule="auto"/>
        <w:jc w:val="center"/>
        <w:outlineLvl w:val="1"/>
        <w:rPr>
          <w:rFonts w:asciiTheme="minorEastAsia" w:hAnsiTheme="minorEastAsia" w:eastAsiaTheme="minorEastAsia"/>
          <w:b/>
          <w:sz w:val="24"/>
        </w:rPr>
      </w:pPr>
      <w:bookmarkStart w:id="212" w:name="_Toc10845"/>
      <w:bookmarkStart w:id="213" w:name="_Toc32500"/>
      <w:r>
        <w:rPr>
          <w:rFonts w:hint="eastAsia" w:asciiTheme="minorEastAsia" w:hAnsiTheme="minorEastAsia" w:eastAsiaTheme="minorEastAsia"/>
          <w:b/>
          <w:sz w:val="24"/>
        </w:rPr>
        <w:t>四、授权书</w:t>
      </w:r>
      <w:bookmarkEnd w:id="212"/>
      <w:bookmarkEnd w:id="213"/>
    </w:p>
    <w:p w14:paraId="2F14BE01">
      <w:pPr>
        <w:pStyle w:val="8"/>
        <w:snapToGrid w:val="0"/>
        <w:spacing w:line="360" w:lineRule="auto"/>
        <w:ind w:firstLine="480" w:firstLineChars="200"/>
        <w:jc w:val="left"/>
        <w:rPr>
          <w:rFonts w:hAnsi="宋体" w:eastAsia="宋体"/>
          <w:sz w:val="24"/>
          <w:szCs w:val="28"/>
        </w:rPr>
      </w:pPr>
    </w:p>
    <w:p w14:paraId="0C58A588">
      <w:pPr>
        <w:spacing w:line="360" w:lineRule="auto"/>
        <w:ind w:firstLine="435"/>
        <w:rPr>
          <w:rFonts w:hAnsi="宋体" w:eastAsia="宋体"/>
          <w:sz w:val="24"/>
          <w:szCs w:val="28"/>
        </w:rPr>
      </w:pPr>
      <w:r>
        <w:rPr>
          <w:rFonts w:hint="eastAsia" w:hAnsi="宋体" w:eastAsia="宋体"/>
          <w:sz w:val="24"/>
          <w:szCs w:val="28"/>
        </w:rPr>
        <w:t>本</w:t>
      </w:r>
      <w:r>
        <w:rPr>
          <w:rFonts w:hint="eastAsia" w:asciiTheme="minorEastAsia" w:hAnsiTheme="minorEastAsia" w:eastAsiaTheme="minorEastAsia"/>
          <w:sz w:val="24"/>
        </w:rPr>
        <w:t>授权</w:t>
      </w:r>
      <w:r>
        <w:rPr>
          <w:rFonts w:hint="eastAsia" w:hAnsi="宋体" w:eastAsia="宋体"/>
          <w:sz w:val="24"/>
          <w:szCs w:val="28"/>
        </w:rPr>
        <w:t>书声明：</w:t>
      </w:r>
      <w:r>
        <w:rPr>
          <w:rFonts w:hint="eastAsia" w:hAnsi="宋体" w:eastAsia="宋体"/>
          <w:sz w:val="24"/>
          <w:szCs w:val="28"/>
          <w:u w:val="single"/>
        </w:rPr>
        <w:t xml:space="preserve">           </w:t>
      </w:r>
      <w:r>
        <w:rPr>
          <w:rFonts w:hint="eastAsia" w:hAnsi="宋体" w:eastAsia="宋体"/>
          <w:sz w:val="24"/>
          <w:szCs w:val="28"/>
        </w:rPr>
        <w:t>（投标人名称）授权</w:t>
      </w:r>
      <w:r>
        <w:rPr>
          <w:rFonts w:hint="eastAsia" w:hAnsi="宋体" w:eastAsia="宋体"/>
          <w:sz w:val="24"/>
          <w:szCs w:val="28"/>
          <w:u w:val="single"/>
        </w:rPr>
        <w:t xml:space="preserve">       </w:t>
      </w:r>
      <w:r>
        <w:rPr>
          <w:rFonts w:hint="eastAsia" w:hAnsi="宋体" w:eastAsia="宋体"/>
          <w:sz w:val="24"/>
          <w:szCs w:val="28"/>
        </w:rPr>
        <w:t>（投标人授权代表姓名）代表我方参加本项目</w:t>
      </w:r>
      <w:r>
        <w:rPr>
          <w:rFonts w:hint="eastAsia" w:hAnsi="宋体" w:eastAsia="宋体"/>
          <w:bCs/>
          <w:sz w:val="24"/>
          <w:szCs w:val="28"/>
        </w:rPr>
        <w:t>采购活动</w:t>
      </w:r>
      <w:r>
        <w:rPr>
          <w:rFonts w:hint="eastAsia" w:hAnsi="宋体" w:eastAsia="宋体"/>
          <w:sz w:val="24"/>
          <w:szCs w:val="28"/>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743BDC45">
      <w:pPr>
        <w:spacing w:line="360" w:lineRule="auto"/>
        <w:ind w:firstLine="435"/>
        <w:rPr>
          <w:rFonts w:hAnsi="宋体" w:eastAsia="宋体"/>
          <w:sz w:val="24"/>
          <w:szCs w:val="28"/>
        </w:rPr>
      </w:pPr>
      <w:r>
        <w:rPr>
          <w:rFonts w:hint="eastAsia" w:hAnsi="宋体" w:eastAsia="宋体"/>
          <w:sz w:val="24"/>
          <w:szCs w:val="28"/>
        </w:rPr>
        <w:t>本授权书自出具之日起生效。</w:t>
      </w:r>
    </w:p>
    <w:p w14:paraId="730F60D1">
      <w:pPr>
        <w:spacing w:line="360" w:lineRule="auto"/>
        <w:ind w:firstLine="435"/>
        <w:rPr>
          <w:rFonts w:hAnsi="宋体" w:eastAsia="宋体"/>
          <w:sz w:val="24"/>
        </w:rPr>
      </w:pPr>
      <w:r>
        <w:rPr>
          <w:rFonts w:hint="eastAsia" w:hAnsi="宋体" w:eastAsia="宋体"/>
          <w:sz w:val="24"/>
          <w:szCs w:val="28"/>
        </w:rPr>
        <w:t>授权</w:t>
      </w:r>
      <w:r>
        <w:rPr>
          <w:rFonts w:hint="eastAsia" w:asciiTheme="minorEastAsia" w:hAnsiTheme="minorEastAsia" w:eastAsiaTheme="minorEastAsia"/>
          <w:sz w:val="24"/>
        </w:rPr>
        <w:t>代表</w:t>
      </w:r>
      <w:r>
        <w:rPr>
          <w:rFonts w:hint="eastAsia" w:hAnsi="宋体" w:eastAsia="宋体"/>
          <w:sz w:val="24"/>
        </w:rPr>
        <w:t>身份证明扫描件：</w:t>
      </w:r>
    </w:p>
    <w:p w14:paraId="0EBE4F4E">
      <w:pPr>
        <w:spacing w:line="360" w:lineRule="auto"/>
        <w:ind w:firstLine="435"/>
        <w:rPr>
          <w:rFonts w:asciiTheme="minorEastAsia" w:hAnsiTheme="minorEastAsia" w:eastAsiaTheme="minorEastAsia"/>
          <w:sz w:val="24"/>
        </w:rPr>
      </w:pPr>
    </w:p>
    <w:p w14:paraId="7B219CD8">
      <w:pPr>
        <w:spacing w:line="360" w:lineRule="auto"/>
        <w:ind w:firstLine="435"/>
        <w:rPr>
          <w:rFonts w:asciiTheme="minorEastAsia" w:hAnsiTheme="minorEastAsia" w:eastAsiaTheme="minorEastAsia"/>
          <w:sz w:val="24"/>
        </w:rPr>
      </w:pPr>
    </w:p>
    <w:p w14:paraId="0D247842">
      <w:pPr>
        <w:spacing w:line="360" w:lineRule="auto"/>
        <w:ind w:firstLine="435"/>
        <w:rPr>
          <w:rFonts w:asciiTheme="minorEastAsia" w:hAnsiTheme="minorEastAsia" w:eastAsiaTheme="minorEastAsia"/>
          <w:sz w:val="24"/>
        </w:rPr>
      </w:pPr>
    </w:p>
    <w:p w14:paraId="7F2AA67E">
      <w:pPr>
        <w:spacing w:line="360" w:lineRule="auto"/>
        <w:ind w:firstLine="435"/>
        <w:rPr>
          <w:rFonts w:hAnsi="宋体" w:eastAsia="宋体"/>
          <w:sz w:val="24"/>
          <w:szCs w:val="28"/>
          <w:u w:val="single"/>
          <w:lang w:val="zh-CN"/>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14:paraId="64A4B4EC">
      <w:pPr>
        <w:spacing w:line="360" w:lineRule="auto"/>
        <w:ind w:firstLine="435"/>
        <w:rPr>
          <w:rFonts w:hAnsi="宋体" w:eastAsia="宋体"/>
          <w:sz w:val="24"/>
          <w:szCs w:val="28"/>
          <w:lang w:val="zh-CN"/>
        </w:rPr>
      </w:pPr>
    </w:p>
    <w:p w14:paraId="0AD212D4">
      <w:pPr>
        <w:spacing w:line="360" w:lineRule="auto"/>
        <w:ind w:firstLine="435"/>
        <w:rPr>
          <w:rFonts w:ascii="宋体" w:hAnsi="宋体" w:eastAsia="宋体"/>
          <w:sz w:val="24"/>
          <w:szCs w:val="28"/>
        </w:rPr>
      </w:pPr>
      <w:r>
        <w:rPr>
          <w:rFonts w:hint="eastAsia" w:asciiTheme="minorEastAsia" w:hAnsiTheme="minorEastAsia" w:eastAsiaTheme="minorEastAsia"/>
          <w:sz w:val="24"/>
        </w:rPr>
        <w:t>特此</w:t>
      </w:r>
      <w:r>
        <w:rPr>
          <w:rFonts w:hint="eastAsia" w:ascii="宋体" w:hAnsi="宋体" w:eastAsia="宋体"/>
          <w:sz w:val="24"/>
          <w:szCs w:val="28"/>
        </w:rPr>
        <w:t>声明。</w:t>
      </w:r>
    </w:p>
    <w:p w14:paraId="6B64BC74">
      <w:pPr>
        <w:spacing w:line="360" w:lineRule="auto"/>
        <w:rPr>
          <w:rFonts w:ascii="宋体" w:hAnsi="宋体" w:eastAsia="宋体"/>
          <w:sz w:val="24"/>
          <w:szCs w:val="28"/>
        </w:rPr>
      </w:pPr>
    </w:p>
    <w:p w14:paraId="292BA317">
      <w:pPr>
        <w:spacing w:line="360" w:lineRule="auto"/>
        <w:ind w:firstLine="435"/>
        <w:jc w:val="center"/>
        <w:rPr>
          <w:rFonts w:ascii="宋体" w:hAnsi="宋体" w:eastAsia="宋体"/>
          <w:bCs/>
          <w:sz w:val="24"/>
          <w:szCs w:val="28"/>
        </w:rPr>
      </w:pPr>
      <w:r>
        <w:rPr>
          <w:rFonts w:hint="eastAsia" w:ascii="宋体" w:hAnsi="宋体" w:eastAsia="宋体"/>
          <w:bCs/>
          <w:sz w:val="24"/>
          <w:szCs w:val="28"/>
        </w:rPr>
        <w:t xml:space="preserve">                            投标人电子签章：</w:t>
      </w:r>
      <w:r>
        <w:rPr>
          <w:rFonts w:hint="eastAsia" w:ascii="宋体" w:hAnsi="宋体" w:eastAsia="宋体"/>
          <w:bCs/>
          <w:sz w:val="24"/>
          <w:szCs w:val="28"/>
          <w:u w:val="single"/>
        </w:rPr>
        <w:t xml:space="preserve">                    </w:t>
      </w:r>
    </w:p>
    <w:p w14:paraId="6E7E2B9A">
      <w:pPr>
        <w:spacing w:line="360" w:lineRule="auto"/>
        <w:ind w:firstLine="435"/>
        <w:jc w:val="center"/>
        <w:rPr>
          <w:rFonts w:ascii="宋体" w:hAnsi="宋体" w:eastAsia="宋体"/>
          <w:sz w:val="24"/>
          <w:szCs w:val="28"/>
        </w:rPr>
      </w:pPr>
      <w:r>
        <w:rPr>
          <w:rFonts w:hint="eastAsia" w:ascii="宋体" w:hAnsi="宋体" w:eastAsia="宋体"/>
          <w:sz w:val="24"/>
          <w:szCs w:val="28"/>
        </w:rPr>
        <w:t xml:space="preserve">                            日          期：</w:t>
      </w:r>
      <w:r>
        <w:rPr>
          <w:rFonts w:hint="eastAsia" w:ascii="宋体" w:hAnsi="宋体" w:eastAsia="宋体"/>
          <w:b/>
          <w:bCs/>
          <w:sz w:val="24"/>
          <w:szCs w:val="28"/>
          <w:u w:val="single"/>
        </w:rPr>
        <w:t xml:space="preserve">                    </w:t>
      </w:r>
    </w:p>
    <w:p w14:paraId="4AA6C85E">
      <w:pPr>
        <w:spacing w:line="360" w:lineRule="auto"/>
        <w:ind w:firstLine="435"/>
        <w:rPr>
          <w:rFonts w:asciiTheme="minorEastAsia" w:hAnsiTheme="minorEastAsia" w:eastAsiaTheme="minorEastAsia"/>
          <w:sz w:val="24"/>
        </w:rPr>
      </w:pPr>
    </w:p>
    <w:p w14:paraId="15C1EBE5">
      <w:pPr>
        <w:spacing w:line="360" w:lineRule="auto"/>
        <w:ind w:firstLine="435"/>
        <w:rPr>
          <w:rFonts w:asciiTheme="minorEastAsia" w:hAnsiTheme="minorEastAsia" w:eastAsiaTheme="minorEastAsia"/>
          <w:sz w:val="24"/>
        </w:rPr>
      </w:pPr>
    </w:p>
    <w:p w14:paraId="1746656F">
      <w:pPr>
        <w:spacing w:line="360" w:lineRule="auto"/>
        <w:rPr>
          <w:rFonts w:asciiTheme="minorEastAsia" w:hAnsiTheme="minorEastAsia" w:eastAsiaTheme="minorEastAsia"/>
          <w:sz w:val="24"/>
        </w:rPr>
      </w:pPr>
      <w:r>
        <w:rPr>
          <w:rFonts w:hint="eastAsia" w:asciiTheme="minorEastAsia" w:hAnsiTheme="minorEastAsia" w:eastAsiaTheme="minorEastAsia"/>
          <w:sz w:val="24"/>
        </w:rPr>
        <w:t>注：</w:t>
      </w:r>
    </w:p>
    <w:p w14:paraId="5861E11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1.本项目只允许有唯一的投标人授权代表，提供身份证明扫描件；</w:t>
      </w:r>
    </w:p>
    <w:p w14:paraId="337BE81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2.法定代表人参加投标的无需提供授权书，提供身份证明扫描件。</w:t>
      </w:r>
    </w:p>
    <w:p w14:paraId="34C992D2">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2180C7B3">
      <w:pPr>
        <w:spacing w:line="360" w:lineRule="auto"/>
        <w:jc w:val="center"/>
        <w:outlineLvl w:val="1"/>
        <w:rPr>
          <w:rFonts w:asciiTheme="minorEastAsia" w:hAnsiTheme="minorEastAsia" w:eastAsiaTheme="minorEastAsia"/>
          <w:b/>
          <w:sz w:val="24"/>
        </w:rPr>
      </w:pPr>
      <w:bookmarkStart w:id="214" w:name="_Toc13339"/>
      <w:bookmarkStart w:id="215" w:name="_Toc27869"/>
      <w:r>
        <w:rPr>
          <w:rFonts w:hint="eastAsia" w:asciiTheme="minorEastAsia" w:hAnsiTheme="minorEastAsia" w:eastAsiaTheme="minorEastAsia"/>
          <w:b/>
          <w:sz w:val="24"/>
        </w:rPr>
        <w:t>五、投标分项报价表</w:t>
      </w:r>
      <w:bookmarkEnd w:id="214"/>
      <w:bookmarkEnd w:id="215"/>
    </w:p>
    <w:p w14:paraId="38B6133E">
      <w:pPr>
        <w:spacing w:line="360" w:lineRule="auto"/>
        <w:ind w:firstLine="435"/>
        <w:rPr>
          <w:rFonts w:asciiTheme="minorEastAsia" w:hAnsiTheme="minorEastAsia" w:eastAsiaTheme="minorEastAsia"/>
          <w:b/>
          <w:sz w:val="24"/>
        </w:rPr>
      </w:pP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323"/>
        <w:gridCol w:w="1318"/>
        <w:gridCol w:w="1318"/>
        <w:gridCol w:w="672"/>
        <w:gridCol w:w="672"/>
        <w:gridCol w:w="939"/>
        <w:gridCol w:w="939"/>
        <w:gridCol w:w="670"/>
      </w:tblGrid>
      <w:tr w14:paraId="661C6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vAlign w:val="center"/>
          </w:tcPr>
          <w:p w14:paraId="5E128C84">
            <w:pPr>
              <w:pStyle w:val="27"/>
              <w:widowControl w:val="0"/>
              <w:spacing w:before="0" w:beforeAutospacing="0" w:after="0" w:afterAutospacing="0"/>
              <w:rPr>
                <w:rFonts w:asciiTheme="minorEastAsia" w:hAnsiTheme="minorEastAsia" w:eastAsiaTheme="minorEastAsia"/>
                <w:bCs w:val="0"/>
                <w:kern w:val="2"/>
                <w:sz w:val="24"/>
                <w:szCs w:val="20"/>
              </w:rPr>
            </w:pPr>
            <w:r>
              <w:rPr>
                <w:rFonts w:hint="eastAsia" w:asciiTheme="minorEastAsia" w:hAnsiTheme="minorEastAsia" w:eastAsiaTheme="minorEastAsia"/>
                <w:bCs w:val="0"/>
                <w:kern w:val="2"/>
                <w:sz w:val="24"/>
                <w:szCs w:val="20"/>
              </w:rPr>
              <w:t>序号</w:t>
            </w:r>
          </w:p>
        </w:tc>
        <w:tc>
          <w:tcPr>
            <w:tcW w:w="777" w:type="pct"/>
            <w:vAlign w:val="center"/>
          </w:tcPr>
          <w:p w14:paraId="46E00A06">
            <w:pPr>
              <w:jc w:val="center"/>
              <w:rPr>
                <w:rFonts w:asciiTheme="minorEastAsia" w:hAnsiTheme="minorEastAsia" w:eastAsiaTheme="minorEastAsia"/>
                <w:b/>
                <w:sz w:val="24"/>
              </w:rPr>
            </w:pPr>
            <w:r>
              <w:rPr>
                <w:rFonts w:hint="eastAsia" w:asciiTheme="minorEastAsia" w:hAnsiTheme="minorEastAsia" w:eastAsiaTheme="minorEastAsia"/>
                <w:b/>
                <w:sz w:val="24"/>
              </w:rPr>
              <w:t>货物名称</w:t>
            </w:r>
          </w:p>
        </w:tc>
        <w:tc>
          <w:tcPr>
            <w:tcW w:w="773" w:type="pct"/>
            <w:vAlign w:val="center"/>
          </w:tcPr>
          <w:p w14:paraId="69907B39">
            <w:pPr>
              <w:jc w:val="center"/>
              <w:rPr>
                <w:rFonts w:asciiTheme="minorEastAsia" w:hAnsiTheme="minorEastAsia" w:eastAsiaTheme="minorEastAsia"/>
                <w:b/>
                <w:sz w:val="24"/>
              </w:rPr>
            </w:pPr>
            <w:r>
              <w:rPr>
                <w:rFonts w:hint="eastAsia" w:asciiTheme="minorEastAsia" w:hAnsiTheme="minorEastAsia" w:eastAsiaTheme="minorEastAsia"/>
                <w:b/>
                <w:sz w:val="24"/>
              </w:rPr>
              <w:t>品牌、型</w:t>
            </w:r>
          </w:p>
          <w:p w14:paraId="0CC40246">
            <w:pPr>
              <w:jc w:val="center"/>
              <w:rPr>
                <w:rFonts w:asciiTheme="minorEastAsia" w:hAnsiTheme="minorEastAsia" w:eastAsiaTheme="minorEastAsia"/>
                <w:b/>
                <w:sz w:val="24"/>
              </w:rPr>
            </w:pPr>
            <w:r>
              <w:rPr>
                <w:rFonts w:hint="eastAsia" w:asciiTheme="minorEastAsia" w:hAnsiTheme="minorEastAsia" w:eastAsiaTheme="minorEastAsia"/>
                <w:b/>
                <w:sz w:val="24"/>
              </w:rPr>
              <w:t>号</w:t>
            </w:r>
          </w:p>
        </w:tc>
        <w:tc>
          <w:tcPr>
            <w:tcW w:w="773" w:type="pct"/>
            <w:vAlign w:val="center"/>
          </w:tcPr>
          <w:p w14:paraId="20113CD9">
            <w:pPr>
              <w:jc w:val="center"/>
              <w:rPr>
                <w:rFonts w:asciiTheme="minorEastAsia" w:hAnsiTheme="minorEastAsia" w:eastAsiaTheme="minorEastAsia"/>
                <w:b/>
                <w:sz w:val="24"/>
              </w:rPr>
            </w:pPr>
            <w:r>
              <w:rPr>
                <w:rFonts w:hint="eastAsia" w:asciiTheme="minorEastAsia" w:hAnsiTheme="minorEastAsia" w:eastAsiaTheme="minorEastAsia"/>
                <w:b/>
                <w:sz w:val="24"/>
              </w:rPr>
              <w:t>原产地及</w:t>
            </w:r>
          </w:p>
          <w:p w14:paraId="776DB504">
            <w:pPr>
              <w:jc w:val="center"/>
              <w:rPr>
                <w:rFonts w:asciiTheme="minorEastAsia" w:hAnsiTheme="minorEastAsia" w:eastAsiaTheme="minorEastAsia"/>
                <w:b/>
                <w:sz w:val="24"/>
              </w:rPr>
            </w:pPr>
            <w:r>
              <w:rPr>
                <w:rFonts w:hint="eastAsia" w:asciiTheme="minorEastAsia" w:hAnsiTheme="minorEastAsia" w:eastAsiaTheme="minorEastAsia"/>
                <w:b/>
                <w:sz w:val="24"/>
              </w:rPr>
              <w:t>生产厂商</w:t>
            </w:r>
          </w:p>
        </w:tc>
        <w:tc>
          <w:tcPr>
            <w:tcW w:w="394" w:type="pct"/>
            <w:vAlign w:val="center"/>
          </w:tcPr>
          <w:p w14:paraId="17C711C9">
            <w:pPr>
              <w:jc w:val="center"/>
              <w:rPr>
                <w:rFonts w:asciiTheme="minorEastAsia" w:hAnsiTheme="minorEastAsia" w:eastAsiaTheme="minorEastAsia"/>
                <w:b/>
                <w:sz w:val="24"/>
              </w:rPr>
            </w:pPr>
            <w:r>
              <w:rPr>
                <w:rFonts w:hint="eastAsia" w:asciiTheme="minorEastAsia" w:hAnsiTheme="minorEastAsia" w:eastAsiaTheme="minorEastAsia"/>
                <w:b/>
                <w:sz w:val="24"/>
              </w:rPr>
              <w:t>单位</w:t>
            </w:r>
          </w:p>
        </w:tc>
        <w:tc>
          <w:tcPr>
            <w:tcW w:w="394" w:type="pct"/>
            <w:vAlign w:val="center"/>
          </w:tcPr>
          <w:p w14:paraId="1B98E5E7">
            <w:pPr>
              <w:jc w:val="center"/>
              <w:rPr>
                <w:rFonts w:asciiTheme="minorEastAsia" w:hAnsiTheme="minorEastAsia" w:eastAsiaTheme="minorEastAsia"/>
                <w:b/>
                <w:sz w:val="24"/>
              </w:rPr>
            </w:pPr>
            <w:r>
              <w:rPr>
                <w:rFonts w:hint="eastAsia" w:asciiTheme="minorEastAsia" w:hAnsiTheme="minorEastAsia" w:eastAsiaTheme="minorEastAsia"/>
                <w:b/>
                <w:sz w:val="24"/>
              </w:rPr>
              <w:t>数量</w:t>
            </w:r>
          </w:p>
        </w:tc>
        <w:tc>
          <w:tcPr>
            <w:tcW w:w="551" w:type="pct"/>
            <w:vAlign w:val="center"/>
          </w:tcPr>
          <w:p w14:paraId="472360D0">
            <w:pPr>
              <w:jc w:val="center"/>
              <w:rPr>
                <w:rFonts w:asciiTheme="minorEastAsia" w:hAnsiTheme="minorEastAsia" w:eastAsiaTheme="minorEastAsia"/>
                <w:b/>
                <w:sz w:val="24"/>
              </w:rPr>
            </w:pPr>
            <w:r>
              <w:rPr>
                <w:rFonts w:hint="eastAsia" w:asciiTheme="minorEastAsia" w:hAnsiTheme="minorEastAsia" w:eastAsiaTheme="minorEastAsia"/>
                <w:b/>
                <w:sz w:val="24"/>
              </w:rPr>
              <w:t>单价</w:t>
            </w:r>
          </w:p>
          <w:p w14:paraId="586FAC43">
            <w:pPr>
              <w:jc w:val="center"/>
              <w:rPr>
                <w:rFonts w:asciiTheme="minorEastAsia" w:hAnsiTheme="minorEastAsia" w:eastAsiaTheme="minorEastAsia"/>
                <w:b/>
                <w:sz w:val="24"/>
              </w:rPr>
            </w:pPr>
            <w:r>
              <w:rPr>
                <w:rFonts w:hint="eastAsia" w:asciiTheme="minorEastAsia" w:hAnsiTheme="minorEastAsia" w:eastAsiaTheme="minorEastAsia"/>
                <w:b/>
                <w:sz w:val="24"/>
              </w:rPr>
              <w:t>（元）</w:t>
            </w:r>
          </w:p>
        </w:tc>
        <w:tc>
          <w:tcPr>
            <w:tcW w:w="551" w:type="pct"/>
            <w:vAlign w:val="center"/>
          </w:tcPr>
          <w:p w14:paraId="4312F223">
            <w:pPr>
              <w:jc w:val="center"/>
              <w:rPr>
                <w:rFonts w:asciiTheme="minorEastAsia" w:hAnsiTheme="minorEastAsia" w:eastAsiaTheme="minorEastAsia"/>
                <w:b/>
                <w:sz w:val="24"/>
              </w:rPr>
            </w:pPr>
            <w:r>
              <w:rPr>
                <w:rFonts w:hint="eastAsia" w:asciiTheme="minorEastAsia" w:hAnsiTheme="minorEastAsia" w:eastAsiaTheme="minorEastAsia"/>
                <w:b/>
                <w:sz w:val="24"/>
              </w:rPr>
              <w:t>小计</w:t>
            </w:r>
          </w:p>
          <w:p w14:paraId="646DC456">
            <w:pPr>
              <w:jc w:val="center"/>
              <w:rPr>
                <w:rFonts w:asciiTheme="minorEastAsia" w:hAnsiTheme="minorEastAsia" w:eastAsiaTheme="minorEastAsia"/>
                <w:b/>
                <w:sz w:val="24"/>
              </w:rPr>
            </w:pPr>
            <w:r>
              <w:rPr>
                <w:rFonts w:hint="eastAsia" w:asciiTheme="minorEastAsia" w:hAnsiTheme="minorEastAsia" w:eastAsiaTheme="minorEastAsia"/>
                <w:b/>
                <w:sz w:val="24"/>
              </w:rPr>
              <w:t>（元）</w:t>
            </w:r>
          </w:p>
        </w:tc>
        <w:tc>
          <w:tcPr>
            <w:tcW w:w="393" w:type="pct"/>
            <w:vAlign w:val="center"/>
          </w:tcPr>
          <w:p w14:paraId="3BD419EA">
            <w:pPr>
              <w:jc w:val="center"/>
              <w:rPr>
                <w:rFonts w:asciiTheme="minorEastAsia" w:hAnsiTheme="minorEastAsia" w:eastAsiaTheme="minorEastAsia"/>
                <w:b/>
                <w:sz w:val="24"/>
              </w:rPr>
            </w:pPr>
            <w:r>
              <w:rPr>
                <w:rFonts w:hint="eastAsia" w:asciiTheme="minorEastAsia" w:hAnsiTheme="minorEastAsia" w:eastAsiaTheme="minorEastAsia"/>
                <w:b/>
                <w:sz w:val="24"/>
              </w:rPr>
              <w:t>备注</w:t>
            </w:r>
          </w:p>
        </w:tc>
      </w:tr>
      <w:tr w14:paraId="7511D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bottom w:val="single" w:color="auto" w:sz="4" w:space="0"/>
            </w:tcBorders>
          </w:tcPr>
          <w:p w14:paraId="506D4BCD">
            <w:pPr>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777" w:type="pct"/>
          </w:tcPr>
          <w:p w14:paraId="68321E4F">
            <w:pPr>
              <w:rPr>
                <w:rFonts w:asciiTheme="minorEastAsia" w:hAnsiTheme="minorEastAsia" w:eastAsiaTheme="minorEastAsia"/>
                <w:sz w:val="24"/>
              </w:rPr>
            </w:pPr>
          </w:p>
        </w:tc>
        <w:tc>
          <w:tcPr>
            <w:tcW w:w="773" w:type="pct"/>
          </w:tcPr>
          <w:p w14:paraId="5F3CA1EF">
            <w:pPr>
              <w:rPr>
                <w:rFonts w:asciiTheme="minorEastAsia" w:hAnsiTheme="minorEastAsia" w:eastAsiaTheme="minorEastAsia"/>
                <w:sz w:val="24"/>
              </w:rPr>
            </w:pPr>
          </w:p>
        </w:tc>
        <w:tc>
          <w:tcPr>
            <w:tcW w:w="773" w:type="pct"/>
          </w:tcPr>
          <w:p w14:paraId="557FE41D">
            <w:pPr>
              <w:rPr>
                <w:rFonts w:asciiTheme="minorEastAsia" w:hAnsiTheme="minorEastAsia" w:eastAsiaTheme="minorEastAsia"/>
                <w:sz w:val="24"/>
              </w:rPr>
            </w:pPr>
          </w:p>
        </w:tc>
        <w:tc>
          <w:tcPr>
            <w:tcW w:w="394" w:type="pct"/>
          </w:tcPr>
          <w:p w14:paraId="1E3B2601">
            <w:pPr>
              <w:rPr>
                <w:rFonts w:asciiTheme="minorEastAsia" w:hAnsiTheme="minorEastAsia" w:eastAsiaTheme="minorEastAsia"/>
                <w:sz w:val="24"/>
              </w:rPr>
            </w:pPr>
          </w:p>
        </w:tc>
        <w:tc>
          <w:tcPr>
            <w:tcW w:w="394" w:type="pct"/>
          </w:tcPr>
          <w:p w14:paraId="2E49AA92">
            <w:pPr>
              <w:rPr>
                <w:rFonts w:asciiTheme="minorEastAsia" w:hAnsiTheme="minorEastAsia" w:eastAsiaTheme="minorEastAsia"/>
                <w:sz w:val="24"/>
              </w:rPr>
            </w:pPr>
          </w:p>
        </w:tc>
        <w:tc>
          <w:tcPr>
            <w:tcW w:w="551" w:type="pct"/>
          </w:tcPr>
          <w:p w14:paraId="0EF107CA">
            <w:pPr>
              <w:rPr>
                <w:rFonts w:asciiTheme="minorEastAsia" w:hAnsiTheme="minorEastAsia" w:eastAsiaTheme="minorEastAsia"/>
                <w:sz w:val="24"/>
              </w:rPr>
            </w:pPr>
          </w:p>
        </w:tc>
        <w:tc>
          <w:tcPr>
            <w:tcW w:w="551" w:type="pct"/>
          </w:tcPr>
          <w:p w14:paraId="08574CF0">
            <w:pPr>
              <w:rPr>
                <w:rFonts w:asciiTheme="minorEastAsia" w:hAnsiTheme="minorEastAsia" w:eastAsiaTheme="minorEastAsia"/>
                <w:sz w:val="24"/>
              </w:rPr>
            </w:pPr>
          </w:p>
        </w:tc>
        <w:tc>
          <w:tcPr>
            <w:tcW w:w="393" w:type="pct"/>
          </w:tcPr>
          <w:p w14:paraId="57469E6E">
            <w:pPr>
              <w:rPr>
                <w:rFonts w:asciiTheme="minorEastAsia" w:hAnsiTheme="minorEastAsia" w:eastAsiaTheme="minorEastAsia"/>
                <w:sz w:val="24"/>
              </w:rPr>
            </w:pPr>
          </w:p>
        </w:tc>
      </w:tr>
      <w:tr w14:paraId="2901C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09439BA7">
            <w:pPr>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777" w:type="pct"/>
          </w:tcPr>
          <w:p w14:paraId="51AA0D7F">
            <w:pPr>
              <w:rPr>
                <w:rFonts w:asciiTheme="minorEastAsia" w:hAnsiTheme="minorEastAsia" w:eastAsiaTheme="minorEastAsia"/>
                <w:sz w:val="24"/>
              </w:rPr>
            </w:pPr>
          </w:p>
        </w:tc>
        <w:tc>
          <w:tcPr>
            <w:tcW w:w="773" w:type="pct"/>
          </w:tcPr>
          <w:p w14:paraId="5A5C91C5">
            <w:pPr>
              <w:rPr>
                <w:rFonts w:asciiTheme="minorEastAsia" w:hAnsiTheme="minorEastAsia" w:eastAsiaTheme="minorEastAsia"/>
                <w:sz w:val="24"/>
              </w:rPr>
            </w:pPr>
          </w:p>
        </w:tc>
        <w:tc>
          <w:tcPr>
            <w:tcW w:w="773" w:type="pct"/>
          </w:tcPr>
          <w:p w14:paraId="33739BF2">
            <w:pPr>
              <w:rPr>
                <w:rFonts w:asciiTheme="minorEastAsia" w:hAnsiTheme="minorEastAsia" w:eastAsiaTheme="minorEastAsia"/>
                <w:sz w:val="24"/>
              </w:rPr>
            </w:pPr>
          </w:p>
        </w:tc>
        <w:tc>
          <w:tcPr>
            <w:tcW w:w="394" w:type="pct"/>
          </w:tcPr>
          <w:p w14:paraId="1CAA80B0">
            <w:pPr>
              <w:rPr>
                <w:rFonts w:asciiTheme="minorEastAsia" w:hAnsiTheme="minorEastAsia" w:eastAsiaTheme="minorEastAsia"/>
                <w:sz w:val="24"/>
              </w:rPr>
            </w:pPr>
          </w:p>
        </w:tc>
        <w:tc>
          <w:tcPr>
            <w:tcW w:w="394" w:type="pct"/>
          </w:tcPr>
          <w:p w14:paraId="0F674BEF">
            <w:pPr>
              <w:rPr>
                <w:rFonts w:asciiTheme="minorEastAsia" w:hAnsiTheme="minorEastAsia" w:eastAsiaTheme="minorEastAsia"/>
                <w:sz w:val="24"/>
              </w:rPr>
            </w:pPr>
          </w:p>
        </w:tc>
        <w:tc>
          <w:tcPr>
            <w:tcW w:w="551" w:type="pct"/>
          </w:tcPr>
          <w:p w14:paraId="0C3F6071">
            <w:pPr>
              <w:rPr>
                <w:rFonts w:asciiTheme="minorEastAsia" w:hAnsiTheme="minorEastAsia" w:eastAsiaTheme="minorEastAsia"/>
                <w:sz w:val="24"/>
              </w:rPr>
            </w:pPr>
          </w:p>
        </w:tc>
        <w:tc>
          <w:tcPr>
            <w:tcW w:w="551" w:type="pct"/>
          </w:tcPr>
          <w:p w14:paraId="0AD56DE6">
            <w:pPr>
              <w:rPr>
                <w:rFonts w:asciiTheme="minorEastAsia" w:hAnsiTheme="minorEastAsia" w:eastAsiaTheme="minorEastAsia"/>
                <w:sz w:val="24"/>
              </w:rPr>
            </w:pPr>
          </w:p>
        </w:tc>
        <w:tc>
          <w:tcPr>
            <w:tcW w:w="393" w:type="pct"/>
          </w:tcPr>
          <w:p w14:paraId="5D466735">
            <w:pPr>
              <w:rPr>
                <w:rFonts w:asciiTheme="minorEastAsia" w:hAnsiTheme="minorEastAsia" w:eastAsiaTheme="minorEastAsia"/>
                <w:sz w:val="24"/>
              </w:rPr>
            </w:pPr>
          </w:p>
        </w:tc>
      </w:tr>
      <w:tr w14:paraId="5387F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2BBAE0B8">
            <w:pPr>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777" w:type="pct"/>
          </w:tcPr>
          <w:p w14:paraId="25CF1FF9">
            <w:pPr>
              <w:rPr>
                <w:rFonts w:asciiTheme="minorEastAsia" w:hAnsiTheme="minorEastAsia" w:eastAsiaTheme="minorEastAsia"/>
                <w:sz w:val="24"/>
              </w:rPr>
            </w:pPr>
          </w:p>
        </w:tc>
        <w:tc>
          <w:tcPr>
            <w:tcW w:w="773" w:type="pct"/>
          </w:tcPr>
          <w:p w14:paraId="4FF6186C">
            <w:pPr>
              <w:rPr>
                <w:rFonts w:asciiTheme="minorEastAsia" w:hAnsiTheme="minorEastAsia" w:eastAsiaTheme="minorEastAsia"/>
                <w:sz w:val="24"/>
              </w:rPr>
            </w:pPr>
          </w:p>
        </w:tc>
        <w:tc>
          <w:tcPr>
            <w:tcW w:w="773" w:type="pct"/>
          </w:tcPr>
          <w:p w14:paraId="47C218CD">
            <w:pPr>
              <w:rPr>
                <w:rFonts w:asciiTheme="minorEastAsia" w:hAnsiTheme="minorEastAsia" w:eastAsiaTheme="minorEastAsia"/>
                <w:sz w:val="24"/>
              </w:rPr>
            </w:pPr>
          </w:p>
        </w:tc>
        <w:tc>
          <w:tcPr>
            <w:tcW w:w="394" w:type="pct"/>
          </w:tcPr>
          <w:p w14:paraId="31A3EB9D">
            <w:pPr>
              <w:rPr>
                <w:rFonts w:asciiTheme="minorEastAsia" w:hAnsiTheme="minorEastAsia" w:eastAsiaTheme="minorEastAsia"/>
                <w:sz w:val="24"/>
              </w:rPr>
            </w:pPr>
          </w:p>
        </w:tc>
        <w:tc>
          <w:tcPr>
            <w:tcW w:w="394" w:type="pct"/>
          </w:tcPr>
          <w:p w14:paraId="7258ED98">
            <w:pPr>
              <w:rPr>
                <w:rFonts w:asciiTheme="minorEastAsia" w:hAnsiTheme="minorEastAsia" w:eastAsiaTheme="minorEastAsia"/>
                <w:sz w:val="24"/>
              </w:rPr>
            </w:pPr>
          </w:p>
        </w:tc>
        <w:tc>
          <w:tcPr>
            <w:tcW w:w="551" w:type="pct"/>
          </w:tcPr>
          <w:p w14:paraId="03130599">
            <w:pPr>
              <w:rPr>
                <w:rFonts w:asciiTheme="minorEastAsia" w:hAnsiTheme="minorEastAsia" w:eastAsiaTheme="minorEastAsia"/>
                <w:sz w:val="24"/>
              </w:rPr>
            </w:pPr>
          </w:p>
        </w:tc>
        <w:tc>
          <w:tcPr>
            <w:tcW w:w="551" w:type="pct"/>
          </w:tcPr>
          <w:p w14:paraId="68D66728">
            <w:pPr>
              <w:rPr>
                <w:rFonts w:asciiTheme="minorEastAsia" w:hAnsiTheme="minorEastAsia" w:eastAsiaTheme="minorEastAsia"/>
                <w:sz w:val="24"/>
              </w:rPr>
            </w:pPr>
          </w:p>
        </w:tc>
        <w:tc>
          <w:tcPr>
            <w:tcW w:w="393" w:type="pct"/>
          </w:tcPr>
          <w:p w14:paraId="3A617771">
            <w:pPr>
              <w:rPr>
                <w:rFonts w:asciiTheme="minorEastAsia" w:hAnsiTheme="minorEastAsia" w:eastAsiaTheme="minorEastAsia"/>
                <w:sz w:val="24"/>
              </w:rPr>
            </w:pPr>
          </w:p>
        </w:tc>
      </w:tr>
      <w:tr w14:paraId="2AC03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6986E388">
            <w:pPr>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777" w:type="pct"/>
          </w:tcPr>
          <w:p w14:paraId="694B749A">
            <w:pPr>
              <w:rPr>
                <w:rFonts w:asciiTheme="minorEastAsia" w:hAnsiTheme="minorEastAsia" w:eastAsiaTheme="minorEastAsia"/>
                <w:sz w:val="24"/>
              </w:rPr>
            </w:pPr>
          </w:p>
        </w:tc>
        <w:tc>
          <w:tcPr>
            <w:tcW w:w="773" w:type="pct"/>
          </w:tcPr>
          <w:p w14:paraId="361D3425">
            <w:pPr>
              <w:rPr>
                <w:rFonts w:asciiTheme="minorEastAsia" w:hAnsiTheme="minorEastAsia" w:eastAsiaTheme="minorEastAsia"/>
                <w:sz w:val="24"/>
              </w:rPr>
            </w:pPr>
          </w:p>
        </w:tc>
        <w:tc>
          <w:tcPr>
            <w:tcW w:w="773" w:type="pct"/>
          </w:tcPr>
          <w:p w14:paraId="41D07259">
            <w:pPr>
              <w:rPr>
                <w:rFonts w:asciiTheme="minorEastAsia" w:hAnsiTheme="minorEastAsia" w:eastAsiaTheme="minorEastAsia"/>
                <w:sz w:val="24"/>
              </w:rPr>
            </w:pPr>
          </w:p>
        </w:tc>
        <w:tc>
          <w:tcPr>
            <w:tcW w:w="394" w:type="pct"/>
          </w:tcPr>
          <w:p w14:paraId="53E27C0F">
            <w:pPr>
              <w:rPr>
                <w:rFonts w:asciiTheme="minorEastAsia" w:hAnsiTheme="minorEastAsia" w:eastAsiaTheme="minorEastAsia"/>
                <w:sz w:val="24"/>
              </w:rPr>
            </w:pPr>
          </w:p>
        </w:tc>
        <w:tc>
          <w:tcPr>
            <w:tcW w:w="394" w:type="pct"/>
          </w:tcPr>
          <w:p w14:paraId="732520CE">
            <w:pPr>
              <w:rPr>
                <w:rFonts w:asciiTheme="minorEastAsia" w:hAnsiTheme="minorEastAsia" w:eastAsiaTheme="minorEastAsia"/>
                <w:sz w:val="24"/>
              </w:rPr>
            </w:pPr>
          </w:p>
        </w:tc>
        <w:tc>
          <w:tcPr>
            <w:tcW w:w="551" w:type="pct"/>
          </w:tcPr>
          <w:p w14:paraId="0D37B229">
            <w:pPr>
              <w:rPr>
                <w:rFonts w:asciiTheme="minorEastAsia" w:hAnsiTheme="minorEastAsia" w:eastAsiaTheme="minorEastAsia"/>
                <w:sz w:val="24"/>
              </w:rPr>
            </w:pPr>
          </w:p>
        </w:tc>
        <w:tc>
          <w:tcPr>
            <w:tcW w:w="551" w:type="pct"/>
          </w:tcPr>
          <w:p w14:paraId="0F3F1D88">
            <w:pPr>
              <w:rPr>
                <w:rFonts w:asciiTheme="minorEastAsia" w:hAnsiTheme="minorEastAsia" w:eastAsiaTheme="minorEastAsia"/>
                <w:sz w:val="24"/>
              </w:rPr>
            </w:pPr>
          </w:p>
        </w:tc>
        <w:tc>
          <w:tcPr>
            <w:tcW w:w="393" w:type="pct"/>
          </w:tcPr>
          <w:p w14:paraId="4208E5C9">
            <w:pPr>
              <w:rPr>
                <w:rFonts w:asciiTheme="minorEastAsia" w:hAnsiTheme="minorEastAsia" w:eastAsiaTheme="minorEastAsia"/>
                <w:sz w:val="24"/>
              </w:rPr>
            </w:pPr>
          </w:p>
        </w:tc>
      </w:tr>
      <w:tr w14:paraId="64721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6E42296">
            <w:pPr>
              <w:jc w:val="center"/>
              <w:rPr>
                <w:rFonts w:asciiTheme="minorEastAsia" w:hAnsiTheme="minorEastAsia" w:eastAsiaTheme="minorEastAsia"/>
                <w:sz w:val="24"/>
              </w:rPr>
            </w:pPr>
            <w:r>
              <w:rPr>
                <w:rFonts w:hint="eastAsia" w:asciiTheme="minorEastAsia" w:hAnsiTheme="minorEastAsia" w:eastAsiaTheme="minorEastAsia"/>
                <w:sz w:val="24"/>
              </w:rPr>
              <w:t>5</w:t>
            </w:r>
          </w:p>
        </w:tc>
        <w:tc>
          <w:tcPr>
            <w:tcW w:w="777" w:type="pct"/>
          </w:tcPr>
          <w:p w14:paraId="071F7A00">
            <w:pPr>
              <w:rPr>
                <w:rFonts w:asciiTheme="minorEastAsia" w:hAnsiTheme="minorEastAsia" w:eastAsiaTheme="minorEastAsia"/>
                <w:sz w:val="24"/>
              </w:rPr>
            </w:pPr>
          </w:p>
        </w:tc>
        <w:tc>
          <w:tcPr>
            <w:tcW w:w="773" w:type="pct"/>
          </w:tcPr>
          <w:p w14:paraId="66353BF2">
            <w:pPr>
              <w:rPr>
                <w:rFonts w:asciiTheme="minorEastAsia" w:hAnsiTheme="minorEastAsia" w:eastAsiaTheme="minorEastAsia"/>
                <w:sz w:val="24"/>
              </w:rPr>
            </w:pPr>
          </w:p>
        </w:tc>
        <w:tc>
          <w:tcPr>
            <w:tcW w:w="773" w:type="pct"/>
          </w:tcPr>
          <w:p w14:paraId="32D60A81">
            <w:pPr>
              <w:rPr>
                <w:rFonts w:asciiTheme="minorEastAsia" w:hAnsiTheme="minorEastAsia" w:eastAsiaTheme="minorEastAsia"/>
                <w:sz w:val="24"/>
              </w:rPr>
            </w:pPr>
          </w:p>
        </w:tc>
        <w:tc>
          <w:tcPr>
            <w:tcW w:w="394" w:type="pct"/>
          </w:tcPr>
          <w:p w14:paraId="20FFB9FF">
            <w:pPr>
              <w:rPr>
                <w:rFonts w:asciiTheme="minorEastAsia" w:hAnsiTheme="minorEastAsia" w:eastAsiaTheme="minorEastAsia"/>
                <w:sz w:val="24"/>
              </w:rPr>
            </w:pPr>
          </w:p>
        </w:tc>
        <w:tc>
          <w:tcPr>
            <w:tcW w:w="394" w:type="pct"/>
          </w:tcPr>
          <w:p w14:paraId="15F04D58">
            <w:pPr>
              <w:rPr>
                <w:rFonts w:asciiTheme="minorEastAsia" w:hAnsiTheme="minorEastAsia" w:eastAsiaTheme="minorEastAsia"/>
                <w:sz w:val="24"/>
              </w:rPr>
            </w:pPr>
          </w:p>
        </w:tc>
        <w:tc>
          <w:tcPr>
            <w:tcW w:w="551" w:type="pct"/>
          </w:tcPr>
          <w:p w14:paraId="1EF6AB5B">
            <w:pPr>
              <w:rPr>
                <w:rFonts w:asciiTheme="minorEastAsia" w:hAnsiTheme="minorEastAsia" w:eastAsiaTheme="minorEastAsia"/>
                <w:sz w:val="24"/>
              </w:rPr>
            </w:pPr>
          </w:p>
        </w:tc>
        <w:tc>
          <w:tcPr>
            <w:tcW w:w="551" w:type="pct"/>
          </w:tcPr>
          <w:p w14:paraId="3B9722DB">
            <w:pPr>
              <w:rPr>
                <w:rFonts w:asciiTheme="minorEastAsia" w:hAnsiTheme="minorEastAsia" w:eastAsiaTheme="minorEastAsia"/>
                <w:sz w:val="24"/>
              </w:rPr>
            </w:pPr>
          </w:p>
        </w:tc>
        <w:tc>
          <w:tcPr>
            <w:tcW w:w="393" w:type="pct"/>
          </w:tcPr>
          <w:p w14:paraId="161B1A36">
            <w:pPr>
              <w:rPr>
                <w:rFonts w:asciiTheme="minorEastAsia" w:hAnsiTheme="minorEastAsia" w:eastAsiaTheme="minorEastAsia"/>
                <w:sz w:val="24"/>
              </w:rPr>
            </w:pPr>
          </w:p>
        </w:tc>
      </w:tr>
      <w:tr w14:paraId="01884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3" w:hRule="atLeast"/>
          <w:jc w:val="center"/>
        </w:trPr>
        <w:tc>
          <w:tcPr>
            <w:tcW w:w="394" w:type="pct"/>
          </w:tcPr>
          <w:p w14:paraId="4F1101CC">
            <w:pPr>
              <w:jc w:val="center"/>
              <w:rPr>
                <w:rFonts w:asciiTheme="minorEastAsia" w:hAnsiTheme="minorEastAsia" w:eastAsiaTheme="minorEastAsia"/>
                <w:sz w:val="24"/>
              </w:rPr>
            </w:pPr>
            <w:r>
              <w:rPr>
                <w:rFonts w:hint="eastAsia" w:asciiTheme="minorEastAsia" w:hAnsiTheme="minorEastAsia" w:eastAsiaTheme="minorEastAsia"/>
                <w:sz w:val="24"/>
              </w:rPr>
              <w:t>6</w:t>
            </w:r>
          </w:p>
        </w:tc>
        <w:tc>
          <w:tcPr>
            <w:tcW w:w="777" w:type="pct"/>
          </w:tcPr>
          <w:p w14:paraId="17EA0D7B">
            <w:pPr>
              <w:rPr>
                <w:rFonts w:asciiTheme="minorEastAsia" w:hAnsiTheme="minorEastAsia" w:eastAsiaTheme="minorEastAsia"/>
                <w:sz w:val="24"/>
              </w:rPr>
            </w:pPr>
          </w:p>
        </w:tc>
        <w:tc>
          <w:tcPr>
            <w:tcW w:w="773" w:type="pct"/>
          </w:tcPr>
          <w:p w14:paraId="38985773">
            <w:pPr>
              <w:rPr>
                <w:rFonts w:asciiTheme="minorEastAsia" w:hAnsiTheme="minorEastAsia" w:eastAsiaTheme="minorEastAsia"/>
                <w:sz w:val="24"/>
              </w:rPr>
            </w:pPr>
          </w:p>
        </w:tc>
        <w:tc>
          <w:tcPr>
            <w:tcW w:w="773" w:type="pct"/>
          </w:tcPr>
          <w:p w14:paraId="6F2E4339">
            <w:pPr>
              <w:rPr>
                <w:rFonts w:asciiTheme="minorEastAsia" w:hAnsiTheme="minorEastAsia" w:eastAsiaTheme="minorEastAsia"/>
                <w:sz w:val="24"/>
              </w:rPr>
            </w:pPr>
          </w:p>
        </w:tc>
        <w:tc>
          <w:tcPr>
            <w:tcW w:w="394" w:type="pct"/>
          </w:tcPr>
          <w:p w14:paraId="77DF66C8">
            <w:pPr>
              <w:rPr>
                <w:rFonts w:asciiTheme="minorEastAsia" w:hAnsiTheme="minorEastAsia" w:eastAsiaTheme="minorEastAsia"/>
                <w:sz w:val="24"/>
              </w:rPr>
            </w:pPr>
          </w:p>
        </w:tc>
        <w:tc>
          <w:tcPr>
            <w:tcW w:w="394" w:type="pct"/>
          </w:tcPr>
          <w:p w14:paraId="52992ADF">
            <w:pPr>
              <w:rPr>
                <w:rFonts w:asciiTheme="minorEastAsia" w:hAnsiTheme="minorEastAsia" w:eastAsiaTheme="minorEastAsia"/>
                <w:sz w:val="24"/>
              </w:rPr>
            </w:pPr>
          </w:p>
        </w:tc>
        <w:tc>
          <w:tcPr>
            <w:tcW w:w="551" w:type="pct"/>
          </w:tcPr>
          <w:p w14:paraId="5BE75690">
            <w:pPr>
              <w:rPr>
                <w:rFonts w:asciiTheme="minorEastAsia" w:hAnsiTheme="minorEastAsia" w:eastAsiaTheme="minorEastAsia"/>
                <w:sz w:val="24"/>
              </w:rPr>
            </w:pPr>
          </w:p>
        </w:tc>
        <w:tc>
          <w:tcPr>
            <w:tcW w:w="551" w:type="pct"/>
          </w:tcPr>
          <w:p w14:paraId="1CE3EB04">
            <w:pPr>
              <w:rPr>
                <w:rFonts w:asciiTheme="minorEastAsia" w:hAnsiTheme="minorEastAsia" w:eastAsiaTheme="minorEastAsia"/>
                <w:sz w:val="24"/>
              </w:rPr>
            </w:pPr>
          </w:p>
        </w:tc>
        <w:tc>
          <w:tcPr>
            <w:tcW w:w="393" w:type="pct"/>
          </w:tcPr>
          <w:p w14:paraId="3F883404">
            <w:pPr>
              <w:rPr>
                <w:rFonts w:asciiTheme="minorEastAsia" w:hAnsiTheme="minorEastAsia" w:eastAsiaTheme="minorEastAsia"/>
                <w:sz w:val="24"/>
              </w:rPr>
            </w:pPr>
          </w:p>
        </w:tc>
      </w:tr>
      <w:tr w14:paraId="75DEE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6D6CCA96">
            <w:pPr>
              <w:jc w:val="center"/>
              <w:rPr>
                <w:rFonts w:asciiTheme="minorEastAsia" w:hAnsiTheme="minorEastAsia" w:eastAsiaTheme="minorEastAsia"/>
                <w:sz w:val="24"/>
              </w:rPr>
            </w:pPr>
            <w:r>
              <w:rPr>
                <w:rFonts w:hint="eastAsia" w:asciiTheme="minorEastAsia" w:hAnsiTheme="minorEastAsia" w:eastAsiaTheme="minorEastAsia"/>
                <w:sz w:val="24"/>
              </w:rPr>
              <w:t>7</w:t>
            </w:r>
          </w:p>
        </w:tc>
        <w:tc>
          <w:tcPr>
            <w:tcW w:w="777" w:type="pct"/>
          </w:tcPr>
          <w:p w14:paraId="3DECF2DF">
            <w:pPr>
              <w:rPr>
                <w:rFonts w:asciiTheme="minorEastAsia" w:hAnsiTheme="minorEastAsia" w:eastAsiaTheme="minorEastAsia"/>
                <w:sz w:val="24"/>
              </w:rPr>
            </w:pPr>
          </w:p>
        </w:tc>
        <w:tc>
          <w:tcPr>
            <w:tcW w:w="773" w:type="pct"/>
          </w:tcPr>
          <w:p w14:paraId="51D2059E">
            <w:pPr>
              <w:rPr>
                <w:rFonts w:asciiTheme="minorEastAsia" w:hAnsiTheme="minorEastAsia" w:eastAsiaTheme="minorEastAsia"/>
                <w:sz w:val="24"/>
              </w:rPr>
            </w:pPr>
          </w:p>
        </w:tc>
        <w:tc>
          <w:tcPr>
            <w:tcW w:w="773" w:type="pct"/>
          </w:tcPr>
          <w:p w14:paraId="3DBE2F8B">
            <w:pPr>
              <w:rPr>
                <w:rFonts w:asciiTheme="minorEastAsia" w:hAnsiTheme="minorEastAsia" w:eastAsiaTheme="minorEastAsia"/>
                <w:sz w:val="24"/>
              </w:rPr>
            </w:pPr>
          </w:p>
        </w:tc>
        <w:tc>
          <w:tcPr>
            <w:tcW w:w="394" w:type="pct"/>
          </w:tcPr>
          <w:p w14:paraId="10AAD14C">
            <w:pPr>
              <w:rPr>
                <w:rFonts w:asciiTheme="minorEastAsia" w:hAnsiTheme="minorEastAsia" w:eastAsiaTheme="minorEastAsia"/>
                <w:sz w:val="24"/>
              </w:rPr>
            </w:pPr>
          </w:p>
        </w:tc>
        <w:tc>
          <w:tcPr>
            <w:tcW w:w="394" w:type="pct"/>
          </w:tcPr>
          <w:p w14:paraId="462ABFDF">
            <w:pPr>
              <w:rPr>
                <w:rFonts w:asciiTheme="minorEastAsia" w:hAnsiTheme="minorEastAsia" w:eastAsiaTheme="minorEastAsia"/>
                <w:sz w:val="24"/>
              </w:rPr>
            </w:pPr>
          </w:p>
        </w:tc>
        <w:tc>
          <w:tcPr>
            <w:tcW w:w="551" w:type="pct"/>
          </w:tcPr>
          <w:p w14:paraId="772F2F33">
            <w:pPr>
              <w:rPr>
                <w:rFonts w:asciiTheme="minorEastAsia" w:hAnsiTheme="minorEastAsia" w:eastAsiaTheme="minorEastAsia"/>
                <w:sz w:val="24"/>
              </w:rPr>
            </w:pPr>
          </w:p>
        </w:tc>
        <w:tc>
          <w:tcPr>
            <w:tcW w:w="551" w:type="pct"/>
          </w:tcPr>
          <w:p w14:paraId="70576B5F">
            <w:pPr>
              <w:rPr>
                <w:rFonts w:asciiTheme="minorEastAsia" w:hAnsiTheme="minorEastAsia" w:eastAsiaTheme="minorEastAsia"/>
                <w:sz w:val="24"/>
              </w:rPr>
            </w:pPr>
          </w:p>
        </w:tc>
        <w:tc>
          <w:tcPr>
            <w:tcW w:w="393" w:type="pct"/>
          </w:tcPr>
          <w:p w14:paraId="1215F807">
            <w:pPr>
              <w:rPr>
                <w:rFonts w:asciiTheme="minorEastAsia" w:hAnsiTheme="minorEastAsia" w:eastAsiaTheme="minorEastAsia"/>
                <w:sz w:val="24"/>
              </w:rPr>
            </w:pPr>
          </w:p>
        </w:tc>
      </w:tr>
      <w:tr w14:paraId="0289D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768648C4">
            <w:pPr>
              <w:jc w:val="center"/>
              <w:rPr>
                <w:rFonts w:asciiTheme="minorEastAsia" w:hAnsiTheme="minorEastAsia" w:eastAsiaTheme="minorEastAsia"/>
                <w:sz w:val="24"/>
              </w:rPr>
            </w:pPr>
            <w:r>
              <w:rPr>
                <w:rFonts w:hint="eastAsia" w:asciiTheme="minorEastAsia" w:hAnsiTheme="minorEastAsia" w:eastAsiaTheme="minorEastAsia"/>
                <w:sz w:val="24"/>
              </w:rPr>
              <w:t>8</w:t>
            </w:r>
          </w:p>
        </w:tc>
        <w:tc>
          <w:tcPr>
            <w:tcW w:w="777" w:type="pct"/>
          </w:tcPr>
          <w:p w14:paraId="31A3B40F">
            <w:pPr>
              <w:rPr>
                <w:rFonts w:asciiTheme="minorEastAsia" w:hAnsiTheme="minorEastAsia" w:eastAsiaTheme="minorEastAsia"/>
                <w:sz w:val="24"/>
              </w:rPr>
            </w:pPr>
          </w:p>
        </w:tc>
        <w:tc>
          <w:tcPr>
            <w:tcW w:w="773" w:type="pct"/>
          </w:tcPr>
          <w:p w14:paraId="63E507B6">
            <w:pPr>
              <w:rPr>
                <w:rFonts w:asciiTheme="minorEastAsia" w:hAnsiTheme="minorEastAsia" w:eastAsiaTheme="minorEastAsia"/>
                <w:sz w:val="24"/>
              </w:rPr>
            </w:pPr>
          </w:p>
        </w:tc>
        <w:tc>
          <w:tcPr>
            <w:tcW w:w="773" w:type="pct"/>
          </w:tcPr>
          <w:p w14:paraId="75219365">
            <w:pPr>
              <w:rPr>
                <w:rFonts w:asciiTheme="minorEastAsia" w:hAnsiTheme="minorEastAsia" w:eastAsiaTheme="minorEastAsia"/>
                <w:sz w:val="24"/>
              </w:rPr>
            </w:pPr>
          </w:p>
        </w:tc>
        <w:tc>
          <w:tcPr>
            <w:tcW w:w="394" w:type="pct"/>
          </w:tcPr>
          <w:p w14:paraId="3313A3FE">
            <w:pPr>
              <w:rPr>
                <w:rFonts w:asciiTheme="minorEastAsia" w:hAnsiTheme="minorEastAsia" w:eastAsiaTheme="minorEastAsia"/>
                <w:sz w:val="24"/>
              </w:rPr>
            </w:pPr>
          </w:p>
        </w:tc>
        <w:tc>
          <w:tcPr>
            <w:tcW w:w="394" w:type="pct"/>
          </w:tcPr>
          <w:p w14:paraId="2AEC5894">
            <w:pPr>
              <w:rPr>
                <w:rFonts w:asciiTheme="minorEastAsia" w:hAnsiTheme="minorEastAsia" w:eastAsiaTheme="minorEastAsia"/>
                <w:sz w:val="24"/>
              </w:rPr>
            </w:pPr>
          </w:p>
        </w:tc>
        <w:tc>
          <w:tcPr>
            <w:tcW w:w="551" w:type="pct"/>
          </w:tcPr>
          <w:p w14:paraId="064810B5">
            <w:pPr>
              <w:rPr>
                <w:rFonts w:asciiTheme="minorEastAsia" w:hAnsiTheme="minorEastAsia" w:eastAsiaTheme="minorEastAsia"/>
                <w:sz w:val="24"/>
              </w:rPr>
            </w:pPr>
          </w:p>
        </w:tc>
        <w:tc>
          <w:tcPr>
            <w:tcW w:w="551" w:type="pct"/>
          </w:tcPr>
          <w:p w14:paraId="43DEB968">
            <w:pPr>
              <w:rPr>
                <w:rFonts w:asciiTheme="minorEastAsia" w:hAnsiTheme="minorEastAsia" w:eastAsiaTheme="minorEastAsia"/>
                <w:sz w:val="24"/>
              </w:rPr>
            </w:pPr>
          </w:p>
        </w:tc>
        <w:tc>
          <w:tcPr>
            <w:tcW w:w="393" w:type="pct"/>
          </w:tcPr>
          <w:p w14:paraId="44703DBE">
            <w:pPr>
              <w:rPr>
                <w:rFonts w:asciiTheme="minorEastAsia" w:hAnsiTheme="minorEastAsia" w:eastAsiaTheme="minorEastAsia"/>
                <w:sz w:val="24"/>
              </w:rPr>
            </w:pPr>
          </w:p>
        </w:tc>
      </w:tr>
      <w:tr w14:paraId="0CA2B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237C60B9">
            <w:pPr>
              <w:jc w:val="center"/>
              <w:rPr>
                <w:rFonts w:asciiTheme="minorEastAsia" w:hAnsiTheme="minorEastAsia" w:eastAsiaTheme="minorEastAsia"/>
                <w:sz w:val="24"/>
              </w:rPr>
            </w:pPr>
            <w:r>
              <w:rPr>
                <w:rFonts w:hint="eastAsia" w:asciiTheme="minorEastAsia" w:hAnsiTheme="minorEastAsia" w:eastAsiaTheme="minorEastAsia"/>
                <w:sz w:val="24"/>
              </w:rPr>
              <w:t>9</w:t>
            </w:r>
          </w:p>
        </w:tc>
        <w:tc>
          <w:tcPr>
            <w:tcW w:w="777" w:type="pct"/>
          </w:tcPr>
          <w:p w14:paraId="38AF27D3">
            <w:pPr>
              <w:rPr>
                <w:rFonts w:asciiTheme="minorEastAsia" w:hAnsiTheme="minorEastAsia" w:eastAsiaTheme="minorEastAsia"/>
                <w:sz w:val="24"/>
              </w:rPr>
            </w:pPr>
          </w:p>
        </w:tc>
        <w:tc>
          <w:tcPr>
            <w:tcW w:w="773" w:type="pct"/>
          </w:tcPr>
          <w:p w14:paraId="746D3823">
            <w:pPr>
              <w:rPr>
                <w:rFonts w:asciiTheme="minorEastAsia" w:hAnsiTheme="minorEastAsia" w:eastAsiaTheme="minorEastAsia"/>
                <w:sz w:val="24"/>
              </w:rPr>
            </w:pPr>
          </w:p>
        </w:tc>
        <w:tc>
          <w:tcPr>
            <w:tcW w:w="773" w:type="pct"/>
          </w:tcPr>
          <w:p w14:paraId="70C6229B">
            <w:pPr>
              <w:rPr>
                <w:rFonts w:asciiTheme="minorEastAsia" w:hAnsiTheme="minorEastAsia" w:eastAsiaTheme="minorEastAsia"/>
                <w:sz w:val="24"/>
              </w:rPr>
            </w:pPr>
          </w:p>
        </w:tc>
        <w:tc>
          <w:tcPr>
            <w:tcW w:w="394" w:type="pct"/>
          </w:tcPr>
          <w:p w14:paraId="4CF699E0">
            <w:pPr>
              <w:rPr>
                <w:rFonts w:asciiTheme="minorEastAsia" w:hAnsiTheme="minorEastAsia" w:eastAsiaTheme="minorEastAsia"/>
                <w:sz w:val="24"/>
              </w:rPr>
            </w:pPr>
          </w:p>
        </w:tc>
        <w:tc>
          <w:tcPr>
            <w:tcW w:w="394" w:type="pct"/>
          </w:tcPr>
          <w:p w14:paraId="006895FF">
            <w:pPr>
              <w:rPr>
                <w:rFonts w:asciiTheme="minorEastAsia" w:hAnsiTheme="minorEastAsia" w:eastAsiaTheme="minorEastAsia"/>
                <w:sz w:val="24"/>
              </w:rPr>
            </w:pPr>
          </w:p>
        </w:tc>
        <w:tc>
          <w:tcPr>
            <w:tcW w:w="551" w:type="pct"/>
          </w:tcPr>
          <w:p w14:paraId="3A0ED849">
            <w:pPr>
              <w:rPr>
                <w:rFonts w:asciiTheme="minorEastAsia" w:hAnsiTheme="minorEastAsia" w:eastAsiaTheme="minorEastAsia"/>
                <w:sz w:val="24"/>
              </w:rPr>
            </w:pPr>
          </w:p>
        </w:tc>
        <w:tc>
          <w:tcPr>
            <w:tcW w:w="551" w:type="pct"/>
          </w:tcPr>
          <w:p w14:paraId="4FC22AD6">
            <w:pPr>
              <w:rPr>
                <w:rFonts w:asciiTheme="minorEastAsia" w:hAnsiTheme="minorEastAsia" w:eastAsiaTheme="minorEastAsia"/>
                <w:sz w:val="24"/>
              </w:rPr>
            </w:pPr>
          </w:p>
        </w:tc>
        <w:tc>
          <w:tcPr>
            <w:tcW w:w="393" w:type="pct"/>
          </w:tcPr>
          <w:p w14:paraId="2A6B7E47">
            <w:pPr>
              <w:rPr>
                <w:rFonts w:asciiTheme="minorEastAsia" w:hAnsiTheme="minorEastAsia" w:eastAsiaTheme="minorEastAsia"/>
                <w:sz w:val="24"/>
              </w:rPr>
            </w:pPr>
          </w:p>
        </w:tc>
      </w:tr>
      <w:tr w14:paraId="43D4A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72C4C2A">
            <w:pPr>
              <w:jc w:val="center"/>
              <w:rPr>
                <w:rFonts w:asciiTheme="minorEastAsia" w:hAnsiTheme="minorEastAsia" w:eastAsiaTheme="minorEastAsia"/>
                <w:sz w:val="24"/>
              </w:rPr>
            </w:pPr>
            <w:r>
              <w:rPr>
                <w:rFonts w:hint="eastAsia" w:asciiTheme="minorEastAsia" w:hAnsiTheme="minorEastAsia" w:eastAsiaTheme="minorEastAsia"/>
                <w:sz w:val="24"/>
              </w:rPr>
              <w:t>10</w:t>
            </w:r>
          </w:p>
        </w:tc>
        <w:tc>
          <w:tcPr>
            <w:tcW w:w="777" w:type="pct"/>
          </w:tcPr>
          <w:p w14:paraId="4C3D9E6C">
            <w:pPr>
              <w:rPr>
                <w:rFonts w:asciiTheme="minorEastAsia" w:hAnsiTheme="minorEastAsia" w:eastAsiaTheme="minorEastAsia"/>
                <w:sz w:val="24"/>
              </w:rPr>
            </w:pPr>
          </w:p>
        </w:tc>
        <w:tc>
          <w:tcPr>
            <w:tcW w:w="773" w:type="pct"/>
          </w:tcPr>
          <w:p w14:paraId="68074E8A">
            <w:pPr>
              <w:rPr>
                <w:rFonts w:asciiTheme="minorEastAsia" w:hAnsiTheme="minorEastAsia" w:eastAsiaTheme="minorEastAsia"/>
                <w:sz w:val="24"/>
              </w:rPr>
            </w:pPr>
          </w:p>
        </w:tc>
        <w:tc>
          <w:tcPr>
            <w:tcW w:w="773" w:type="pct"/>
          </w:tcPr>
          <w:p w14:paraId="38043194">
            <w:pPr>
              <w:rPr>
                <w:rFonts w:asciiTheme="minorEastAsia" w:hAnsiTheme="minorEastAsia" w:eastAsiaTheme="minorEastAsia"/>
                <w:sz w:val="24"/>
              </w:rPr>
            </w:pPr>
          </w:p>
        </w:tc>
        <w:tc>
          <w:tcPr>
            <w:tcW w:w="394" w:type="pct"/>
          </w:tcPr>
          <w:p w14:paraId="50F292BC">
            <w:pPr>
              <w:rPr>
                <w:rFonts w:asciiTheme="minorEastAsia" w:hAnsiTheme="minorEastAsia" w:eastAsiaTheme="minorEastAsia"/>
                <w:sz w:val="24"/>
              </w:rPr>
            </w:pPr>
          </w:p>
        </w:tc>
        <w:tc>
          <w:tcPr>
            <w:tcW w:w="394" w:type="pct"/>
          </w:tcPr>
          <w:p w14:paraId="5915CEED">
            <w:pPr>
              <w:rPr>
                <w:rFonts w:asciiTheme="minorEastAsia" w:hAnsiTheme="minorEastAsia" w:eastAsiaTheme="minorEastAsia"/>
                <w:sz w:val="24"/>
              </w:rPr>
            </w:pPr>
          </w:p>
        </w:tc>
        <w:tc>
          <w:tcPr>
            <w:tcW w:w="551" w:type="pct"/>
          </w:tcPr>
          <w:p w14:paraId="66CBBE74">
            <w:pPr>
              <w:rPr>
                <w:rFonts w:asciiTheme="minorEastAsia" w:hAnsiTheme="minorEastAsia" w:eastAsiaTheme="minorEastAsia"/>
                <w:sz w:val="24"/>
              </w:rPr>
            </w:pPr>
          </w:p>
        </w:tc>
        <w:tc>
          <w:tcPr>
            <w:tcW w:w="551" w:type="pct"/>
          </w:tcPr>
          <w:p w14:paraId="49B0AFFD">
            <w:pPr>
              <w:rPr>
                <w:rFonts w:asciiTheme="minorEastAsia" w:hAnsiTheme="minorEastAsia" w:eastAsiaTheme="minorEastAsia"/>
                <w:sz w:val="24"/>
              </w:rPr>
            </w:pPr>
          </w:p>
        </w:tc>
        <w:tc>
          <w:tcPr>
            <w:tcW w:w="393" w:type="pct"/>
          </w:tcPr>
          <w:p w14:paraId="520E120C">
            <w:pPr>
              <w:rPr>
                <w:rFonts w:asciiTheme="minorEastAsia" w:hAnsiTheme="minorEastAsia" w:eastAsiaTheme="minorEastAsia"/>
                <w:sz w:val="24"/>
              </w:rPr>
            </w:pPr>
          </w:p>
        </w:tc>
      </w:tr>
      <w:tr w14:paraId="31A07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64B3907">
            <w:pPr>
              <w:jc w:val="center"/>
              <w:rPr>
                <w:rFonts w:asciiTheme="minorEastAsia" w:hAnsiTheme="minorEastAsia" w:eastAsiaTheme="minorEastAsia"/>
                <w:sz w:val="24"/>
              </w:rPr>
            </w:pPr>
            <w:r>
              <w:rPr>
                <w:rFonts w:hint="eastAsia" w:asciiTheme="minorEastAsia" w:hAnsiTheme="minorEastAsia" w:eastAsiaTheme="minorEastAsia"/>
                <w:sz w:val="24"/>
              </w:rPr>
              <w:t>11</w:t>
            </w:r>
          </w:p>
        </w:tc>
        <w:tc>
          <w:tcPr>
            <w:tcW w:w="777" w:type="pct"/>
          </w:tcPr>
          <w:p w14:paraId="0C69B4DF">
            <w:pPr>
              <w:rPr>
                <w:rFonts w:asciiTheme="minorEastAsia" w:hAnsiTheme="minorEastAsia" w:eastAsiaTheme="minorEastAsia"/>
                <w:sz w:val="24"/>
              </w:rPr>
            </w:pPr>
          </w:p>
        </w:tc>
        <w:tc>
          <w:tcPr>
            <w:tcW w:w="773" w:type="pct"/>
          </w:tcPr>
          <w:p w14:paraId="5904BAB6">
            <w:pPr>
              <w:rPr>
                <w:rFonts w:asciiTheme="minorEastAsia" w:hAnsiTheme="minorEastAsia" w:eastAsiaTheme="minorEastAsia"/>
                <w:sz w:val="24"/>
              </w:rPr>
            </w:pPr>
          </w:p>
        </w:tc>
        <w:tc>
          <w:tcPr>
            <w:tcW w:w="773" w:type="pct"/>
          </w:tcPr>
          <w:p w14:paraId="057ADD25">
            <w:pPr>
              <w:rPr>
                <w:rFonts w:asciiTheme="minorEastAsia" w:hAnsiTheme="minorEastAsia" w:eastAsiaTheme="minorEastAsia"/>
                <w:sz w:val="24"/>
              </w:rPr>
            </w:pPr>
          </w:p>
        </w:tc>
        <w:tc>
          <w:tcPr>
            <w:tcW w:w="394" w:type="pct"/>
          </w:tcPr>
          <w:p w14:paraId="430CEBDF">
            <w:pPr>
              <w:rPr>
                <w:rFonts w:asciiTheme="minorEastAsia" w:hAnsiTheme="minorEastAsia" w:eastAsiaTheme="minorEastAsia"/>
                <w:sz w:val="24"/>
              </w:rPr>
            </w:pPr>
          </w:p>
        </w:tc>
        <w:tc>
          <w:tcPr>
            <w:tcW w:w="394" w:type="pct"/>
          </w:tcPr>
          <w:p w14:paraId="55D2F05F">
            <w:pPr>
              <w:rPr>
                <w:rFonts w:asciiTheme="minorEastAsia" w:hAnsiTheme="minorEastAsia" w:eastAsiaTheme="minorEastAsia"/>
                <w:sz w:val="24"/>
              </w:rPr>
            </w:pPr>
          </w:p>
        </w:tc>
        <w:tc>
          <w:tcPr>
            <w:tcW w:w="551" w:type="pct"/>
          </w:tcPr>
          <w:p w14:paraId="598B44FE">
            <w:pPr>
              <w:rPr>
                <w:rFonts w:asciiTheme="minorEastAsia" w:hAnsiTheme="minorEastAsia" w:eastAsiaTheme="minorEastAsia"/>
                <w:sz w:val="24"/>
              </w:rPr>
            </w:pPr>
          </w:p>
        </w:tc>
        <w:tc>
          <w:tcPr>
            <w:tcW w:w="551" w:type="pct"/>
          </w:tcPr>
          <w:p w14:paraId="6D06F455">
            <w:pPr>
              <w:rPr>
                <w:rFonts w:asciiTheme="minorEastAsia" w:hAnsiTheme="minorEastAsia" w:eastAsiaTheme="minorEastAsia"/>
                <w:sz w:val="24"/>
              </w:rPr>
            </w:pPr>
          </w:p>
        </w:tc>
        <w:tc>
          <w:tcPr>
            <w:tcW w:w="393" w:type="pct"/>
          </w:tcPr>
          <w:p w14:paraId="4CB070E9">
            <w:pPr>
              <w:rPr>
                <w:rFonts w:asciiTheme="minorEastAsia" w:hAnsiTheme="minorEastAsia" w:eastAsiaTheme="minorEastAsia"/>
                <w:sz w:val="24"/>
              </w:rPr>
            </w:pPr>
          </w:p>
        </w:tc>
      </w:tr>
      <w:tr w14:paraId="55474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D73D029">
            <w:pPr>
              <w:jc w:val="center"/>
              <w:rPr>
                <w:rFonts w:asciiTheme="minorEastAsia" w:hAnsiTheme="minorEastAsia" w:eastAsiaTheme="minorEastAsia"/>
                <w:sz w:val="24"/>
              </w:rPr>
            </w:pPr>
            <w:r>
              <w:rPr>
                <w:rFonts w:hint="eastAsia" w:asciiTheme="minorEastAsia" w:hAnsiTheme="minorEastAsia" w:eastAsiaTheme="minorEastAsia"/>
                <w:sz w:val="24"/>
              </w:rPr>
              <w:t>12</w:t>
            </w:r>
          </w:p>
        </w:tc>
        <w:tc>
          <w:tcPr>
            <w:tcW w:w="777" w:type="pct"/>
          </w:tcPr>
          <w:p w14:paraId="7CB0A02C">
            <w:pPr>
              <w:rPr>
                <w:rFonts w:asciiTheme="minorEastAsia" w:hAnsiTheme="minorEastAsia" w:eastAsiaTheme="minorEastAsia"/>
                <w:sz w:val="24"/>
              </w:rPr>
            </w:pPr>
          </w:p>
        </w:tc>
        <w:tc>
          <w:tcPr>
            <w:tcW w:w="773" w:type="pct"/>
          </w:tcPr>
          <w:p w14:paraId="7BBBA27F">
            <w:pPr>
              <w:rPr>
                <w:rFonts w:asciiTheme="minorEastAsia" w:hAnsiTheme="minorEastAsia" w:eastAsiaTheme="minorEastAsia"/>
                <w:sz w:val="24"/>
              </w:rPr>
            </w:pPr>
          </w:p>
        </w:tc>
        <w:tc>
          <w:tcPr>
            <w:tcW w:w="773" w:type="pct"/>
          </w:tcPr>
          <w:p w14:paraId="5F95A8A0">
            <w:pPr>
              <w:rPr>
                <w:rFonts w:asciiTheme="minorEastAsia" w:hAnsiTheme="minorEastAsia" w:eastAsiaTheme="minorEastAsia"/>
                <w:sz w:val="24"/>
              </w:rPr>
            </w:pPr>
          </w:p>
        </w:tc>
        <w:tc>
          <w:tcPr>
            <w:tcW w:w="394" w:type="pct"/>
          </w:tcPr>
          <w:p w14:paraId="0D6285D4">
            <w:pPr>
              <w:rPr>
                <w:rFonts w:asciiTheme="minorEastAsia" w:hAnsiTheme="minorEastAsia" w:eastAsiaTheme="minorEastAsia"/>
                <w:sz w:val="24"/>
              </w:rPr>
            </w:pPr>
          </w:p>
        </w:tc>
        <w:tc>
          <w:tcPr>
            <w:tcW w:w="394" w:type="pct"/>
          </w:tcPr>
          <w:p w14:paraId="3E2A3950">
            <w:pPr>
              <w:rPr>
                <w:rFonts w:asciiTheme="minorEastAsia" w:hAnsiTheme="minorEastAsia" w:eastAsiaTheme="minorEastAsia"/>
                <w:sz w:val="24"/>
              </w:rPr>
            </w:pPr>
          </w:p>
        </w:tc>
        <w:tc>
          <w:tcPr>
            <w:tcW w:w="551" w:type="pct"/>
          </w:tcPr>
          <w:p w14:paraId="68521A85">
            <w:pPr>
              <w:rPr>
                <w:rFonts w:asciiTheme="minorEastAsia" w:hAnsiTheme="minorEastAsia" w:eastAsiaTheme="minorEastAsia"/>
                <w:sz w:val="24"/>
              </w:rPr>
            </w:pPr>
          </w:p>
        </w:tc>
        <w:tc>
          <w:tcPr>
            <w:tcW w:w="551" w:type="pct"/>
          </w:tcPr>
          <w:p w14:paraId="7EA9EE04">
            <w:pPr>
              <w:rPr>
                <w:rFonts w:asciiTheme="minorEastAsia" w:hAnsiTheme="minorEastAsia" w:eastAsiaTheme="minorEastAsia"/>
                <w:sz w:val="24"/>
              </w:rPr>
            </w:pPr>
          </w:p>
        </w:tc>
        <w:tc>
          <w:tcPr>
            <w:tcW w:w="393" w:type="pct"/>
          </w:tcPr>
          <w:p w14:paraId="1CAB8BFD">
            <w:pPr>
              <w:rPr>
                <w:rFonts w:asciiTheme="minorEastAsia" w:hAnsiTheme="minorEastAsia" w:eastAsiaTheme="minorEastAsia"/>
                <w:sz w:val="24"/>
              </w:rPr>
            </w:pPr>
          </w:p>
        </w:tc>
      </w:tr>
      <w:tr w14:paraId="6B319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1B2DCEAB">
            <w:pPr>
              <w:jc w:val="center"/>
              <w:rPr>
                <w:rFonts w:asciiTheme="minorEastAsia" w:hAnsiTheme="minorEastAsia" w:eastAsiaTheme="minorEastAsia"/>
                <w:sz w:val="24"/>
              </w:rPr>
            </w:pPr>
            <w:r>
              <w:rPr>
                <w:rFonts w:hint="eastAsia" w:asciiTheme="minorEastAsia" w:hAnsiTheme="minorEastAsia" w:eastAsiaTheme="minorEastAsia"/>
                <w:sz w:val="24"/>
              </w:rPr>
              <w:t>13</w:t>
            </w:r>
          </w:p>
        </w:tc>
        <w:tc>
          <w:tcPr>
            <w:tcW w:w="777" w:type="pct"/>
          </w:tcPr>
          <w:p w14:paraId="065F3E69">
            <w:pPr>
              <w:rPr>
                <w:rFonts w:asciiTheme="minorEastAsia" w:hAnsiTheme="minorEastAsia" w:eastAsiaTheme="minorEastAsia"/>
                <w:sz w:val="24"/>
              </w:rPr>
            </w:pPr>
          </w:p>
        </w:tc>
        <w:tc>
          <w:tcPr>
            <w:tcW w:w="773" w:type="pct"/>
          </w:tcPr>
          <w:p w14:paraId="5137719C">
            <w:pPr>
              <w:rPr>
                <w:rFonts w:asciiTheme="minorEastAsia" w:hAnsiTheme="minorEastAsia" w:eastAsiaTheme="minorEastAsia"/>
                <w:sz w:val="24"/>
              </w:rPr>
            </w:pPr>
          </w:p>
        </w:tc>
        <w:tc>
          <w:tcPr>
            <w:tcW w:w="773" w:type="pct"/>
          </w:tcPr>
          <w:p w14:paraId="67DFA855">
            <w:pPr>
              <w:rPr>
                <w:rFonts w:asciiTheme="minorEastAsia" w:hAnsiTheme="minorEastAsia" w:eastAsiaTheme="minorEastAsia"/>
                <w:sz w:val="24"/>
              </w:rPr>
            </w:pPr>
          </w:p>
        </w:tc>
        <w:tc>
          <w:tcPr>
            <w:tcW w:w="394" w:type="pct"/>
          </w:tcPr>
          <w:p w14:paraId="2857A145">
            <w:pPr>
              <w:rPr>
                <w:rFonts w:asciiTheme="minorEastAsia" w:hAnsiTheme="minorEastAsia" w:eastAsiaTheme="minorEastAsia"/>
                <w:sz w:val="24"/>
              </w:rPr>
            </w:pPr>
          </w:p>
        </w:tc>
        <w:tc>
          <w:tcPr>
            <w:tcW w:w="394" w:type="pct"/>
          </w:tcPr>
          <w:p w14:paraId="5BD54BEE">
            <w:pPr>
              <w:rPr>
                <w:rFonts w:asciiTheme="minorEastAsia" w:hAnsiTheme="minorEastAsia" w:eastAsiaTheme="minorEastAsia"/>
                <w:sz w:val="24"/>
              </w:rPr>
            </w:pPr>
          </w:p>
        </w:tc>
        <w:tc>
          <w:tcPr>
            <w:tcW w:w="551" w:type="pct"/>
          </w:tcPr>
          <w:p w14:paraId="3A4C0ACF">
            <w:pPr>
              <w:rPr>
                <w:rFonts w:asciiTheme="minorEastAsia" w:hAnsiTheme="minorEastAsia" w:eastAsiaTheme="minorEastAsia"/>
                <w:sz w:val="24"/>
              </w:rPr>
            </w:pPr>
          </w:p>
        </w:tc>
        <w:tc>
          <w:tcPr>
            <w:tcW w:w="551" w:type="pct"/>
          </w:tcPr>
          <w:p w14:paraId="25824FBB">
            <w:pPr>
              <w:rPr>
                <w:rFonts w:asciiTheme="minorEastAsia" w:hAnsiTheme="minorEastAsia" w:eastAsiaTheme="minorEastAsia"/>
                <w:sz w:val="24"/>
              </w:rPr>
            </w:pPr>
          </w:p>
        </w:tc>
        <w:tc>
          <w:tcPr>
            <w:tcW w:w="393" w:type="pct"/>
          </w:tcPr>
          <w:p w14:paraId="2613E497">
            <w:pPr>
              <w:rPr>
                <w:rFonts w:asciiTheme="minorEastAsia" w:hAnsiTheme="minorEastAsia" w:eastAsiaTheme="minorEastAsia"/>
                <w:sz w:val="24"/>
              </w:rPr>
            </w:pPr>
          </w:p>
        </w:tc>
      </w:tr>
      <w:tr w14:paraId="5A3CD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ADFD01D">
            <w:pPr>
              <w:jc w:val="center"/>
              <w:rPr>
                <w:rFonts w:asciiTheme="minorEastAsia" w:hAnsiTheme="minorEastAsia" w:eastAsiaTheme="minorEastAsia"/>
                <w:sz w:val="24"/>
              </w:rPr>
            </w:pPr>
          </w:p>
        </w:tc>
        <w:tc>
          <w:tcPr>
            <w:tcW w:w="777" w:type="pct"/>
            <w:vAlign w:val="center"/>
          </w:tcPr>
          <w:p w14:paraId="019994D9">
            <w:pPr>
              <w:pStyle w:val="33"/>
              <w:rPr>
                <w:rFonts w:asciiTheme="minorEastAsia" w:hAnsiTheme="minorEastAsia" w:eastAsiaTheme="minorEastAsia"/>
              </w:rPr>
            </w:pPr>
            <w:r>
              <w:rPr>
                <w:rFonts w:hint="eastAsia" w:asciiTheme="minorEastAsia" w:hAnsiTheme="minorEastAsia" w:eastAsiaTheme="minorEastAsia"/>
              </w:rPr>
              <w:t>其他费用</w:t>
            </w:r>
          </w:p>
        </w:tc>
        <w:tc>
          <w:tcPr>
            <w:tcW w:w="773" w:type="pct"/>
          </w:tcPr>
          <w:p w14:paraId="496BE30C">
            <w:pPr>
              <w:rPr>
                <w:rFonts w:asciiTheme="minorEastAsia" w:hAnsiTheme="minorEastAsia" w:eastAsiaTheme="minorEastAsia"/>
                <w:sz w:val="24"/>
              </w:rPr>
            </w:pPr>
          </w:p>
        </w:tc>
        <w:tc>
          <w:tcPr>
            <w:tcW w:w="773" w:type="pct"/>
          </w:tcPr>
          <w:p w14:paraId="598C02F7">
            <w:pPr>
              <w:rPr>
                <w:rFonts w:asciiTheme="minorEastAsia" w:hAnsiTheme="minorEastAsia" w:eastAsiaTheme="minorEastAsia"/>
                <w:sz w:val="24"/>
              </w:rPr>
            </w:pPr>
          </w:p>
        </w:tc>
        <w:tc>
          <w:tcPr>
            <w:tcW w:w="394" w:type="pct"/>
          </w:tcPr>
          <w:p w14:paraId="4434A245">
            <w:pPr>
              <w:rPr>
                <w:rFonts w:asciiTheme="minorEastAsia" w:hAnsiTheme="minorEastAsia" w:eastAsiaTheme="minorEastAsia"/>
                <w:sz w:val="24"/>
              </w:rPr>
            </w:pPr>
          </w:p>
        </w:tc>
        <w:tc>
          <w:tcPr>
            <w:tcW w:w="394" w:type="pct"/>
          </w:tcPr>
          <w:p w14:paraId="232FAD44">
            <w:pPr>
              <w:rPr>
                <w:rFonts w:asciiTheme="minorEastAsia" w:hAnsiTheme="minorEastAsia" w:eastAsiaTheme="minorEastAsia"/>
                <w:sz w:val="24"/>
              </w:rPr>
            </w:pPr>
          </w:p>
        </w:tc>
        <w:tc>
          <w:tcPr>
            <w:tcW w:w="551" w:type="pct"/>
          </w:tcPr>
          <w:p w14:paraId="3A553C90">
            <w:pPr>
              <w:rPr>
                <w:rFonts w:asciiTheme="minorEastAsia" w:hAnsiTheme="minorEastAsia" w:eastAsiaTheme="minorEastAsia"/>
                <w:sz w:val="24"/>
              </w:rPr>
            </w:pPr>
          </w:p>
        </w:tc>
        <w:tc>
          <w:tcPr>
            <w:tcW w:w="551" w:type="pct"/>
          </w:tcPr>
          <w:p w14:paraId="6AB850BB">
            <w:pPr>
              <w:rPr>
                <w:rFonts w:asciiTheme="minorEastAsia" w:hAnsiTheme="minorEastAsia" w:eastAsiaTheme="minorEastAsia"/>
                <w:sz w:val="24"/>
              </w:rPr>
            </w:pPr>
          </w:p>
        </w:tc>
        <w:tc>
          <w:tcPr>
            <w:tcW w:w="393" w:type="pct"/>
          </w:tcPr>
          <w:p w14:paraId="7CCF1FCC">
            <w:pPr>
              <w:rPr>
                <w:rFonts w:asciiTheme="minorEastAsia" w:hAnsiTheme="minorEastAsia" w:eastAsiaTheme="minorEastAsia"/>
                <w:sz w:val="24"/>
              </w:rPr>
            </w:pPr>
          </w:p>
        </w:tc>
      </w:tr>
      <w:tr w14:paraId="336F9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39607F4">
            <w:pPr>
              <w:jc w:val="center"/>
              <w:rPr>
                <w:rFonts w:asciiTheme="minorEastAsia" w:hAnsiTheme="minorEastAsia" w:eastAsiaTheme="minorEastAsia"/>
                <w:sz w:val="24"/>
              </w:rPr>
            </w:pPr>
          </w:p>
        </w:tc>
        <w:tc>
          <w:tcPr>
            <w:tcW w:w="777" w:type="pct"/>
          </w:tcPr>
          <w:p w14:paraId="1CE7AFEE">
            <w:pPr>
              <w:rPr>
                <w:rFonts w:asciiTheme="minorEastAsia" w:hAnsiTheme="minorEastAsia" w:eastAsiaTheme="minorEastAsia"/>
                <w:sz w:val="24"/>
              </w:rPr>
            </w:pPr>
            <w:r>
              <w:rPr>
                <w:rFonts w:hint="eastAsia" w:asciiTheme="minorEastAsia" w:hAnsiTheme="minorEastAsia" w:eastAsiaTheme="minorEastAsia"/>
                <w:sz w:val="24"/>
              </w:rPr>
              <w:t>…</w:t>
            </w:r>
          </w:p>
        </w:tc>
        <w:tc>
          <w:tcPr>
            <w:tcW w:w="773" w:type="pct"/>
          </w:tcPr>
          <w:p w14:paraId="1A21D54A">
            <w:pPr>
              <w:rPr>
                <w:rFonts w:asciiTheme="minorEastAsia" w:hAnsiTheme="minorEastAsia" w:eastAsiaTheme="minorEastAsia"/>
                <w:sz w:val="24"/>
              </w:rPr>
            </w:pPr>
          </w:p>
        </w:tc>
        <w:tc>
          <w:tcPr>
            <w:tcW w:w="773" w:type="pct"/>
          </w:tcPr>
          <w:p w14:paraId="66C55A9D">
            <w:pPr>
              <w:rPr>
                <w:rFonts w:asciiTheme="minorEastAsia" w:hAnsiTheme="minorEastAsia" w:eastAsiaTheme="minorEastAsia"/>
                <w:sz w:val="24"/>
              </w:rPr>
            </w:pPr>
          </w:p>
        </w:tc>
        <w:tc>
          <w:tcPr>
            <w:tcW w:w="394" w:type="pct"/>
          </w:tcPr>
          <w:p w14:paraId="7013678D">
            <w:pPr>
              <w:rPr>
                <w:rFonts w:asciiTheme="minorEastAsia" w:hAnsiTheme="minorEastAsia" w:eastAsiaTheme="minorEastAsia"/>
                <w:sz w:val="24"/>
              </w:rPr>
            </w:pPr>
          </w:p>
        </w:tc>
        <w:tc>
          <w:tcPr>
            <w:tcW w:w="394" w:type="pct"/>
          </w:tcPr>
          <w:p w14:paraId="5D3F1977">
            <w:pPr>
              <w:rPr>
                <w:rFonts w:asciiTheme="minorEastAsia" w:hAnsiTheme="minorEastAsia" w:eastAsiaTheme="minorEastAsia"/>
                <w:sz w:val="24"/>
              </w:rPr>
            </w:pPr>
          </w:p>
        </w:tc>
        <w:tc>
          <w:tcPr>
            <w:tcW w:w="551" w:type="pct"/>
          </w:tcPr>
          <w:p w14:paraId="7DEE7653">
            <w:pPr>
              <w:rPr>
                <w:rFonts w:asciiTheme="minorEastAsia" w:hAnsiTheme="minorEastAsia" w:eastAsiaTheme="minorEastAsia"/>
                <w:sz w:val="24"/>
              </w:rPr>
            </w:pPr>
          </w:p>
        </w:tc>
        <w:tc>
          <w:tcPr>
            <w:tcW w:w="551" w:type="pct"/>
          </w:tcPr>
          <w:p w14:paraId="2352ACD8">
            <w:pPr>
              <w:rPr>
                <w:rFonts w:asciiTheme="minorEastAsia" w:hAnsiTheme="minorEastAsia" w:eastAsiaTheme="minorEastAsia"/>
                <w:sz w:val="24"/>
              </w:rPr>
            </w:pPr>
          </w:p>
        </w:tc>
        <w:tc>
          <w:tcPr>
            <w:tcW w:w="393" w:type="pct"/>
          </w:tcPr>
          <w:p w14:paraId="6CF51C1B">
            <w:pPr>
              <w:rPr>
                <w:rFonts w:asciiTheme="minorEastAsia" w:hAnsiTheme="minorEastAsia" w:eastAsiaTheme="minorEastAsia"/>
                <w:sz w:val="24"/>
              </w:rPr>
            </w:pPr>
          </w:p>
        </w:tc>
      </w:tr>
      <w:tr w14:paraId="0F020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01BCE7C">
            <w:pPr>
              <w:jc w:val="center"/>
              <w:rPr>
                <w:rFonts w:asciiTheme="minorEastAsia" w:hAnsiTheme="minorEastAsia" w:eastAsiaTheme="minorEastAsia"/>
                <w:sz w:val="24"/>
              </w:rPr>
            </w:pPr>
          </w:p>
        </w:tc>
        <w:tc>
          <w:tcPr>
            <w:tcW w:w="777" w:type="pct"/>
          </w:tcPr>
          <w:p w14:paraId="28BDF7F3">
            <w:pPr>
              <w:pStyle w:val="33"/>
              <w:rPr>
                <w:rFonts w:asciiTheme="minorEastAsia" w:hAnsiTheme="minorEastAsia" w:eastAsiaTheme="minorEastAsia"/>
              </w:rPr>
            </w:pPr>
            <w:r>
              <w:rPr>
                <w:rFonts w:hint="eastAsia" w:asciiTheme="minorEastAsia" w:hAnsiTheme="minorEastAsia" w:eastAsiaTheme="minorEastAsia"/>
              </w:rPr>
              <w:t>…</w:t>
            </w:r>
          </w:p>
        </w:tc>
        <w:tc>
          <w:tcPr>
            <w:tcW w:w="773" w:type="pct"/>
          </w:tcPr>
          <w:p w14:paraId="41874A2A">
            <w:pPr>
              <w:rPr>
                <w:rFonts w:asciiTheme="minorEastAsia" w:hAnsiTheme="minorEastAsia" w:eastAsiaTheme="minorEastAsia"/>
                <w:sz w:val="24"/>
              </w:rPr>
            </w:pPr>
          </w:p>
        </w:tc>
        <w:tc>
          <w:tcPr>
            <w:tcW w:w="773" w:type="pct"/>
          </w:tcPr>
          <w:p w14:paraId="765906FF">
            <w:pPr>
              <w:rPr>
                <w:rFonts w:asciiTheme="minorEastAsia" w:hAnsiTheme="minorEastAsia" w:eastAsiaTheme="minorEastAsia"/>
                <w:sz w:val="24"/>
              </w:rPr>
            </w:pPr>
          </w:p>
        </w:tc>
        <w:tc>
          <w:tcPr>
            <w:tcW w:w="394" w:type="pct"/>
          </w:tcPr>
          <w:p w14:paraId="6650E5FD">
            <w:pPr>
              <w:rPr>
                <w:rFonts w:asciiTheme="minorEastAsia" w:hAnsiTheme="minorEastAsia" w:eastAsiaTheme="minorEastAsia"/>
                <w:sz w:val="24"/>
              </w:rPr>
            </w:pPr>
          </w:p>
        </w:tc>
        <w:tc>
          <w:tcPr>
            <w:tcW w:w="394" w:type="pct"/>
          </w:tcPr>
          <w:p w14:paraId="678660D7">
            <w:pPr>
              <w:rPr>
                <w:rFonts w:asciiTheme="minorEastAsia" w:hAnsiTheme="minorEastAsia" w:eastAsiaTheme="minorEastAsia"/>
                <w:sz w:val="24"/>
              </w:rPr>
            </w:pPr>
          </w:p>
        </w:tc>
        <w:tc>
          <w:tcPr>
            <w:tcW w:w="551" w:type="pct"/>
          </w:tcPr>
          <w:p w14:paraId="0B17CA11">
            <w:pPr>
              <w:rPr>
                <w:rFonts w:asciiTheme="minorEastAsia" w:hAnsiTheme="minorEastAsia" w:eastAsiaTheme="minorEastAsia"/>
                <w:sz w:val="24"/>
              </w:rPr>
            </w:pPr>
          </w:p>
        </w:tc>
        <w:tc>
          <w:tcPr>
            <w:tcW w:w="551" w:type="pct"/>
          </w:tcPr>
          <w:p w14:paraId="53ACFB4F">
            <w:pPr>
              <w:rPr>
                <w:rFonts w:asciiTheme="minorEastAsia" w:hAnsiTheme="minorEastAsia" w:eastAsiaTheme="minorEastAsia"/>
                <w:sz w:val="24"/>
              </w:rPr>
            </w:pPr>
          </w:p>
        </w:tc>
        <w:tc>
          <w:tcPr>
            <w:tcW w:w="393" w:type="pct"/>
          </w:tcPr>
          <w:p w14:paraId="38C16190">
            <w:pPr>
              <w:rPr>
                <w:rFonts w:asciiTheme="minorEastAsia" w:hAnsiTheme="minorEastAsia" w:eastAsiaTheme="minorEastAsia"/>
                <w:sz w:val="24"/>
              </w:rPr>
            </w:pPr>
          </w:p>
        </w:tc>
      </w:tr>
      <w:tr w14:paraId="307EB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61D91A6C">
            <w:pPr>
              <w:jc w:val="center"/>
              <w:rPr>
                <w:rFonts w:asciiTheme="minorEastAsia" w:hAnsiTheme="minorEastAsia" w:eastAsiaTheme="minorEastAsia"/>
                <w:sz w:val="24"/>
              </w:rPr>
            </w:pPr>
          </w:p>
        </w:tc>
        <w:tc>
          <w:tcPr>
            <w:tcW w:w="777" w:type="pct"/>
          </w:tcPr>
          <w:p w14:paraId="5F7247D8">
            <w:pPr>
              <w:rPr>
                <w:rFonts w:asciiTheme="minorEastAsia" w:hAnsiTheme="minorEastAsia" w:eastAsiaTheme="minorEastAsia"/>
                <w:sz w:val="24"/>
              </w:rPr>
            </w:pPr>
            <w:r>
              <w:rPr>
                <w:rFonts w:hint="eastAsia" w:asciiTheme="minorEastAsia" w:hAnsiTheme="minorEastAsia" w:eastAsiaTheme="minorEastAsia"/>
                <w:sz w:val="24"/>
              </w:rPr>
              <w:t>…</w:t>
            </w:r>
          </w:p>
        </w:tc>
        <w:tc>
          <w:tcPr>
            <w:tcW w:w="773" w:type="pct"/>
          </w:tcPr>
          <w:p w14:paraId="49265FDF">
            <w:pPr>
              <w:rPr>
                <w:rFonts w:asciiTheme="minorEastAsia" w:hAnsiTheme="minorEastAsia" w:eastAsiaTheme="minorEastAsia"/>
                <w:sz w:val="24"/>
              </w:rPr>
            </w:pPr>
          </w:p>
        </w:tc>
        <w:tc>
          <w:tcPr>
            <w:tcW w:w="773" w:type="pct"/>
          </w:tcPr>
          <w:p w14:paraId="4C589FB7">
            <w:pPr>
              <w:rPr>
                <w:rFonts w:asciiTheme="minorEastAsia" w:hAnsiTheme="minorEastAsia" w:eastAsiaTheme="minorEastAsia"/>
                <w:sz w:val="24"/>
              </w:rPr>
            </w:pPr>
          </w:p>
        </w:tc>
        <w:tc>
          <w:tcPr>
            <w:tcW w:w="394" w:type="pct"/>
          </w:tcPr>
          <w:p w14:paraId="560864C3">
            <w:pPr>
              <w:rPr>
                <w:rFonts w:asciiTheme="minorEastAsia" w:hAnsiTheme="minorEastAsia" w:eastAsiaTheme="minorEastAsia"/>
                <w:sz w:val="24"/>
              </w:rPr>
            </w:pPr>
          </w:p>
        </w:tc>
        <w:tc>
          <w:tcPr>
            <w:tcW w:w="394" w:type="pct"/>
          </w:tcPr>
          <w:p w14:paraId="52DD536A">
            <w:pPr>
              <w:rPr>
                <w:rFonts w:asciiTheme="minorEastAsia" w:hAnsiTheme="minorEastAsia" w:eastAsiaTheme="minorEastAsia"/>
                <w:sz w:val="24"/>
              </w:rPr>
            </w:pPr>
          </w:p>
        </w:tc>
        <w:tc>
          <w:tcPr>
            <w:tcW w:w="551" w:type="pct"/>
          </w:tcPr>
          <w:p w14:paraId="5C7F8C39">
            <w:pPr>
              <w:rPr>
                <w:rFonts w:asciiTheme="minorEastAsia" w:hAnsiTheme="minorEastAsia" w:eastAsiaTheme="minorEastAsia"/>
                <w:sz w:val="24"/>
              </w:rPr>
            </w:pPr>
          </w:p>
        </w:tc>
        <w:tc>
          <w:tcPr>
            <w:tcW w:w="551" w:type="pct"/>
          </w:tcPr>
          <w:p w14:paraId="2ACDE040">
            <w:pPr>
              <w:rPr>
                <w:rFonts w:asciiTheme="minorEastAsia" w:hAnsiTheme="minorEastAsia" w:eastAsiaTheme="minorEastAsia"/>
                <w:sz w:val="24"/>
              </w:rPr>
            </w:pPr>
          </w:p>
        </w:tc>
        <w:tc>
          <w:tcPr>
            <w:tcW w:w="393" w:type="pct"/>
          </w:tcPr>
          <w:p w14:paraId="3FBCD950">
            <w:pPr>
              <w:rPr>
                <w:rFonts w:asciiTheme="minorEastAsia" w:hAnsiTheme="minorEastAsia" w:eastAsiaTheme="minorEastAsia"/>
                <w:sz w:val="24"/>
              </w:rPr>
            </w:pPr>
          </w:p>
        </w:tc>
      </w:tr>
      <w:tr w14:paraId="1AECB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71" w:type="pct"/>
            <w:gridSpan w:val="2"/>
            <w:vAlign w:val="center"/>
          </w:tcPr>
          <w:p w14:paraId="10F315A7">
            <w:pPr>
              <w:pStyle w:val="33"/>
              <w:jc w:val="center"/>
              <w:rPr>
                <w:rFonts w:asciiTheme="minorEastAsia" w:hAnsiTheme="minorEastAsia" w:eastAsiaTheme="minorEastAsia"/>
              </w:rPr>
            </w:pPr>
            <w:r>
              <w:rPr>
                <w:rFonts w:hint="eastAsia" w:asciiTheme="minorEastAsia" w:hAnsiTheme="minorEastAsia" w:eastAsiaTheme="minorEastAsia"/>
              </w:rPr>
              <w:t>合计（元）</w:t>
            </w:r>
          </w:p>
        </w:tc>
        <w:tc>
          <w:tcPr>
            <w:tcW w:w="773" w:type="pct"/>
          </w:tcPr>
          <w:p w14:paraId="3505B5E5">
            <w:pPr>
              <w:rPr>
                <w:rFonts w:asciiTheme="minorEastAsia" w:hAnsiTheme="minorEastAsia" w:eastAsiaTheme="minorEastAsia"/>
                <w:sz w:val="24"/>
              </w:rPr>
            </w:pPr>
          </w:p>
        </w:tc>
        <w:tc>
          <w:tcPr>
            <w:tcW w:w="773" w:type="pct"/>
          </w:tcPr>
          <w:p w14:paraId="559FB227">
            <w:pPr>
              <w:rPr>
                <w:rFonts w:asciiTheme="minorEastAsia" w:hAnsiTheme="minorEastAsia" w:eastAsiaTheme="minorEastAsia"/>
                <w:sz w:val="24"/>
              </w:rPr>
            </w:pPr>
          </w:p>
        </w:tc>
        <w:tc>
          <w:tcPr>
            <w:tcW w:w="394" w:type="pct"/>
          </w:tcPr>
          <w:p w14:paraId="28C0743B">
            <w:pPr>
              <w:rPr>
                <w:rFonts w:asciiTheme="minorEastAsia" w:hAnsiTheme="minorEastAsia" w:eastAsiaTheme="minorEastAsia"/>
                <w:sz w:val="24"/>
              </w:rPr>
            </w:pPr>
          </w:p>
        </w:tc>
        <w:tc>
          <w:tcPr>
            <w:tcW w:w="394" w:type="pct"/>
          </w:tcPr>
          <w:p w14:paraId="24C0B860">
            <w:pPr>
              <w:rPr>
                <w:rFonts w:asciiTheme="minorEastAsia" w:hAnsiTheme="minorEastAsia" w:eastAsiaTheme="minorEastAsia"/>
                <w:sz w:val="24"/>
              </w:rPr>
            </w:pPr>
          </w:p>
        </w:tc>
        <w:tc>
          <w:tcPr>
            <w:tcW w:w="551" w:type="pct"/>
          </w:tcPr>
          <w:p w14:paraId="3B66B7C9">
            <w:pPr>
              <w:rPr>
                <w:rFonts w:asciiTheme="minorEastAsia" w:hAnsiTheme="minorEastAsia" w:eastAsiaTheme="minorEastAsia"/>
                <w:sz w:val="24"/>
              </w:rPr>
            </w:pPr>
          </w:p>
        </w:tc>
        <w:tc>
          <w:tcPr>
            <w:tcW w:w="551" w:type="pct"/>
          </w:tcPr>
          <w:p w14:paraId="5259482D">
            <w:pPr>
              <w:rPr>
                <w:rFonts w:asciiTheme="minorEastAsia" w:hAnsiTheme="minorEastAsia" w:eastAsiaTheme="minorEastAsia"/>
                <w:sz w:val="24"/>
              </w:rPr>
            </w:pPr>
          </w:p>
        </w:tc>
        <w:tc>
          <w:tcPr>
            <w:tcW w:w="393" w:type="pct"/>
          </w:tcPr>
          <w:p w14:paraId="133582A8">
            <w:pPr>
              <w:rPr>
                <w:rFonts w:asciiTheme="minorEastAsia" w:hAnsiTheme="minorEastAsia" w:eastAsiaTheme="minorEastAsia"/>
                <w:sz w:val="24"/>
              </w:rPr>
            </w:pPr>
          </w:p>
        </w:tc>
      </w:tr>
    </w:tbl>
    <w:p w14:paraId="1F6AF603">
      <w:pPr>
        <w:spacing w:line="360" w:lineRule="auto"/>
        <w:ind w:firstLine="4800" w:firstLineChars="2000"/>
        <w:rPr>
          <w:rFonts w:ascii="宋体" w:hAnsi="宋体" w:eastAsia="宋体"/>
          <w:sz w:val="24"/>
          <w:u w:val="single"/>
        </w:rPr>
      </w:pPr>
      <w:r>
        <w:rPr>
          <w:rFonts w:hint="eastAsia" w:ascii="宋体" w:hAnsi="宋体" w:eastAsia="宋体"/>
          <w:sz w:val="24"/>
        </w:rPr>
        <w:t>投标人电子签章：</w:t>
      </w:r>
      <w:r>
        <w:rPr>
          <w:rFonts w:hint="eastAsia" w:ascii="宋体" w:hAnsi="宋体" w:eastAsia="宋体"/>
          <w:sz w:val="24"/>
          <w:u w:val="single"/>
        </w:rPr>
        <w:t xml:space="preserve">             </w:t>
      </w:r>
    </w:p>
    <w:p w14:paraId="0FB0F208">
      <w:pPr>
        <w:spacing w:line="360" w:lineRule="auto"/>
        <w:ind w:firstLine="4800" w:firstLineChars="2000"/>
        <w:rPr>
          <w:rFonts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14:paraId="1863D331">
      <w:pPr>
        <w:adjustRightInd w:val="0"/>
        <w:snapToGrid w:val="0"/>
        <w:spacing w:line="360" w:lineRule="auto"/>
        <w:rPr>
          <w:rFonts w:asciiTheme="minorEastAsia" w:hAnsiTheme="minorEastAsia" w:eastAsiaTheme="minorEastAsia"/>
          <w:b/>
          <w:bCs/>
          <w:sz w:val="24"/>
          <w:szCs w:val="28"/>
        </w:rPr>
      </w:pPr>
    </w:p>
    <w:p w14:paraId="08D2619E">
      <w:pPr>
        <w:adjustRightInd w:val="0"/>
        <w:snapToGrid w:val="0"/>
        <w:spacing w:line="360" w:lineRule="auto"/>
        <w:rPr>
          <w:rFonts w:asciiTheme="minorEastAsia" w:hAnsiTheme="minorEastAsia" w:eastAsiaTheme="minorEastAsia"/>
          <w:b/>
          <w:bCs/>
          <w:sz w:val="24"/>
          <w:szCs w:val="28"/>
        </w:rPr>
      </w:pPr>
      <w:r>
        <w:rPr>
          <w:rFonts w:hint="eastAsia" w:asciiTheme="minorEastAsia" w:hAnsiTheme="minorEastAsia" w:eastAsiaTheme="minorEastAsia"/>
          <w:b/>
          <w:bCs/>
          <w:sz w:val="24"/>
          <w:szCs w:val="28"/>
        </w:rPr>
        <w:t>注：</w:t>
      </w:r>
    </w:p>
    <w:p w14:paraId="6BB7915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3F8D0A30">
      <w:pPr>
        <w:spacing w:line="360" w:lineRule="auto"/>
        <w:ind w:firstLine="435"/>
      </w:pPr>
      <w:r>
        <w:rPr>
          <w:rFonts w:hint="eastAsia" w:asciiTheme="minorEastAsia" w:hAnsiTheme="minorEastAsia" w:eastAsiaTheme="minorEastAsia"/>
          <w:sz w:val="24"/>
        </w:rPr>
        <w:t>2.表中须明确列出所投产品的货物名称、品牌、型号规格、原产地及生产厂商，否则可能导致</w:t>
      </w:r>
      <w:r>
        <w:rPr>
          <w:rFonts w:hint="eastAsia" w:asciiTheme="minorEastAsia" w:hAnsiTheme="minorEastAsia" w:eastAsiaTheme="minorEastAsia"/>
          <w:b/>
          <w:bCs/>
          <w:sz w:val="24"/>
        </w:rPr>
        <w:t>投标无效</w:t>
      </w:r>
      <w:r>
        <w:rPr>
          <w:rFonts w:hint="eastAsia" w:asciiTheme="minorEastAsia" w:hAnsiTheme="minorEastAsia" w:eastAsiaTheme="minorEastAsia"/>
          <w:sz w:val="24"/>
        </w:rPr>
        <w:t>。</w:t>
      </w:r>
    </w:p>
    <w:p w14:paraId="557F7DAB">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08BA7F9A">
      <w:pPr>
        <w:spacing w:line="360" w:lineRule="auto"/>
        <w:jc w:val="center"/>
        <w:outlineLvl w:val="1"/>
        <w:rPr>
          <w:rFonts w:asciiTheme="minorEastAsia" w:hAnsiTheme="minorEastAsia" w:eastAsiaTheme="minorEastAsia"/>
          <w:b/>
          <w:sz w:val="24"/>
        </w:rPr>
      </w:pPr>
      <w:bookmarkStart w:id="216" w:name="_Toc11605"/>
      <w:bookmarkStart w:id="217" w:name="_Toc12949"/>
      <w:r>
        <w:rPr>
          <w:rFonts w:hint="eastAsia" w:asciiTheme="minorEastAsia" w:hAnsiTheme="minorEastAsia" w:eastAsiaTheme="minorEastAsia"/>
          <w:b/>
          <w:sz w:val="24"/>
        </w:rPr>
        <w:t>六、投标响应表</w:t>
      </w:r>
      <w:bookmarkEnd w:id="216"/>
      <w:bookmarkEnd w:id="217"/>
    </w:p>
    <w:p w14:paraId="48C8A777">
      <w:pPr>
        <w:spacing w:line="360" w:lineRule="auto"/>
        <w:ind w:firstLine="435"/>
        <w:outlineLvl w:val="2"/>
        <w:rPr>
          <w:rFonts w:asciiTheme="minorEastAsia" w:hAnsiTheme="minorEastAsia" w:eastAsiaTheme="minorEastAsia"/>
          <w:b/>
          <w:sz w:val="24"/>
        </w:rPr>
      </w:pPr>
      <w:r>
        <w:rPr>
          <w:rFonts w:hint="eastAsia" w:asciiTheme="minorEastAsia" w:hAnsiTheme="minorEastAsia" w:eastAsiaTheme="minorEastAsia"/>
          <w:b/>
          <w:sz w:val="24"/>
        </w:rPr>
        <w:t>6</w:t>
      </w:r>
      <w:r>
        <w:rPr>
          <w:rFonts w:asciiTheme="minorEastAsia" w:hAnsiTheme="minorEastAsia" w:eastAsiaTheme="minorEastAsia"/>
          <w:b/>
          <w:sz w:val="24"/>
        </w:rPr>
        <w:t>.1</w:t>
      </w:r>
      <w:r>
        <w:rPr>
          <w:rFonts w:hint="eastAsia" w:asciiTheme="minorEastAsia" w:hAnsiTheme="minorEastAsia" w:eastAsiaTheme="minorEastAsia"/>
          <w:b/>
          <w:sz w:val="24"/>
        </w:rPr>
        <w:t>商务响应表</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6C152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02EF83F6">
            <w:pPr>
              <w:pStyle w:val="8"/>
              <w:jc w:val="center"/>
              <w:rPr>
                <w:rFonts w:cs="Wingdings" w:asciiTheme="minorEastAsia" w:hAnsiTheme="minorEastAsia"/>
                <w:b/>
                <w:sz w:val="24"/>
              </w:rPr>
            </w:pPr>
            <w:r>
              <w:rPr>
                <w:rFonts w:hint="eastAsia" w:cs="Wingdings" w:asciiTheme="minorEastAsia" w:hAnsiTheme="minorEastAsia"/>
                <w:b/>
                <w:sz w:val="24"/>
              </w:rPr>
              <w:t>序号</w:t>
            </w:r>
          </w:p>
        </w:tc>
        <w:tc>
          <w:tcPr>
            <w:tcW w:w="1124" w:type="pct"/>
            <w:vAlign w:val="center"/>
          </w:tcPr>
          <w:p w14:paraId="4ABC4D86">
            <w:pPr>
              <w:pStyle w:val="8"/>
              <w:jc w:val="center"/>
              <w:rPr>
                <w:rFonts w:cs="Wingdings" w:asciiTheme="minorEastAsia" w:hAnsiTheme="minorEastAsia"/>
                <w:b/>
                <w:sz w:val="24"/>
              </w:rPr>
            </w:pPr>
            <w:r>
              <w:rPr>
                <w:rFonts w:hint="eastAsia" w:asciiTheme="minorEastAsia" w:hAnsiTheme="minorEastAsia"/>
                <w:b/>
                <w:bCs/>
                <w:sz w:val="24"/>
                <w:szCs w:val="24"/>
              </w:rPr>
              <w:t>商务条款</w:t>
            </w:r>
          </w:p>
        </w:tc>
        <w:tc>
          <w:tcPr>
            <w:tcW w:w="1465" w:type="pct"/>
            <w:vAlign w:val="center"/>
          </w:tcPr>
          <w:p w14:paraId="1DEB32A2">
            <w:pPr>
              <w:pStyle w:val="8"/>
              <w:jc w:val="center"/>
              <w:rPr>
                <w:rFonts w:cs="Wingdings" w:asciiTheme="minorEastAsia" w:hAnsiTheme="minorEastAsia"/>
                <w:b/>
                <w:sz w:val="24"/>
              </w:rPr>
            </w:pPr>
            <w:r>
              <w:rPr>
                <w:rFonts w:hint="eastAsia" w:cs="Wingdings" w:asciiTheme="minorEastAsia" w:hAnsiTheme="minorEastAsia"/>
                <w:b/>
                <w:sz w:val="24"/>
              </w:rPr>
              <w:t>招标文件要求</w:t>
            </w:r>
          </w:p>
        </w:tc>
        <w:tc>
          <w:tcPr>
            <w:tcW w:w="1510" w:type="pct"/>
            <w:vAlign w:val="center"/>
          </w:tcPr>
          <w:p w14:paraId="2EF407E2">
            <w:pPr>
              <w:pStyle w:val="8"/>
              <w:jc w:val="center"/>
              <w:rPr>
                <w:rFonts w:cs="Wingdings" w:asciiTheme="minorEastAsia" w:hAnsiTheme="minorEastAsia"/>
                <w:b/>
                <w:sz w:val="24"/>
              </w:rPr>
            </w:pPr>
            <w:r>
              <w:rPr>
                <w:rFonts w:hint="eastAsia" w:cs="Wingdings" w:asciiTheme="minorEastAsia" w:hAnsiTheme="minorEastAsia"/>
                <w:b/>
                <w:sz w:val="24"/>
              </w:rPr>
              <w:t>投标人承诺</w:t>
            </w:r>
          </w:p>
        </w:tc>
        <w:tc>
          <w:tcPr>
            <w:tcW w:w="475" w:type="pct"/>
            <w:vAlign w:val="center"/>
          </w:tcPr>
          <w:p w14:paraId="49BABFEF">
            <w:pPr>
              <w:pStyle w:val="8"/>
              <w:jc w:val="center"/>
              <w:rPr>
                <w:rFonts w:cs="Wingdings" w:asciiTheme="minorEastAsia" w:hAnsiTheme="minorEastAsia"/>
                <w:b/>
                <w:sz w:val="24"/>
              </w:rPr>
            </w:pPr>
            <w:r>
              <w:rPr>
                <w:rFonts w:hint="eastAsia" w:cs="Wingdings" w:asciiTheme="minorEastAsia" w:hAnsiTheme="minorEastAsia"/>
                <w:b/>
                <w:sz w:val="24"/>
              </w:rPr>
              <w:t>偏离说明</w:t>
            </w:r>
          </w:p>
        </w:tc>
      </w:tr>
      <w:tr w14:paraId="0AEC0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2D5DE0E">
            <w:pPr>
              <w:jc w:val="center"/>
              <w:rPr>
                <w:rFonts w:asciiTheme="minorEastAsia" w:hAnsiTheme="minorEastAsia" w:eastAsiaTheme="minorEastAsia"/>
                <w:sz w:val="24"/>
              </w:rPr>
            </w:pPr>
            <w:r>
              <w:rPr>
                <w:rFonts w:asciiTheme="minorEastAsia" w:hAnsiTheme="minorEastAsia" w:eastAsiaTheme="minorEastAsia"/>
                <w:sz w:val="24"/>
              </w:rPr>
              <w:t>1</w:t>
            </w:r>
          </w:p>
        </w:tc>
        <w:tc>
          <w:tcPr>
            <w:tcW w:w="1124" w:type="pct"/>
            <w:vAlign w:val="center"/>
          </w:tcPr>
          <w:p w14:paraId="182E740E">
            <w:pPr>
              <w:jc w:val="center"/>
              <w:rPr>
                <w:rFonts w:ascii="宋体" w:hAnsi="宋体" w:eastAsia="宋体"/>
                <w:sz w:val="24"/>
              </w:rPr>
            </w:pPr>
            <w:r>
              <w:rPr>
                <w:rFonts w:asciiTheme="minorEastAsia" w:hAnsiTheme="minorEastAsia" w:eastAsiaTheme="minorEastAsia"/>
                <w:sz w:val="24"/>
              </w:rPr>
              <w:t>付款方式</w:t>
            </w:r>
          </w:p>
        </w:tc>
        <w:tc>
          <w:tcPr>
            <w:tcW w:w="2498" w:type="dxa"/>
            <w:vAlign w:val="center"/>
          </w:tcPr>
          <w:p w14:paraId="5E42A24F">
            <w:pPr>
              <w:pStyle w:val="27"/>
              <w:widowControl w:val="0"/>
              <w:spacing w:before="0" w:beforeAutospacing="0" w:after="0" w:afterAutospacing="0" w:line="360" w:lineRule="auto"/>
              <w:jc w:val="both"/>
              <w:rPr>
                <w:rFonts w:asciiTheme="minorEastAsia" w:hAnsiTheme="minorEastAsia" w:eastAsiaTheme="minorEastAsia"/>
                <w:sz w:val="24"/>
              </w:rPr>
            </w:pPr>
            <w:r>
              <w:rPr>
                <w:rFonts w:hint="eastAsia" w:ascii="宋体" w:hAnsi="宋体" w:eastAsia="宋体"/>
                <w:b w:val="0"/>
                <w:sz w:val="24"/>
                <w:highlight w:val="none"/>
                <w:u w:val="none"/>
              </w:rPr>
              <w:t>货物安装完毕验收合格并正常使用运行后付至合同价款的100%。</w:t>
            </w:r>
          </w:p>
        </w:tc>
        <w:tc>
          <w:tcPr>
            <w:tcW w:w="1510" w:type="pct"/>
            <w:vAlign w:val="center"/>
          </w:tcPr>
          <w:p w14:paraId="50CCC6CC">
            <w:pPr>
              <w:jc w:val="center"/>
              <w:rPr>
                <w:rFonts w:asciiTheme="minorEastAsia" w:hAnsiTheme="minorEastAsia" w:eastAsiaTheme="minorEastAsia"/>
                <w:sz w:val="24"/>
              </w:rPr>
            </w:pPr>
          </w:p>
        </w:tc>
        <w:tc>
          <w:tcPr>
            <w:tcW w:w="475" w:type="pct"/>
            <w:vAlign w:val="center"/>
          </w:tcPr>
          <w:p w14:paraId="18D700C4">
            <w:pPr>
              <w:jc w:val="center"/>
              <w:rPr>
                <w:rFonts w:asciiTheme="minorEastAsia" w:hAnsiTheme="minorEastAsia" w:eastAsiaTheme="minorEastAsia"/>
                <w:sz w:val="24"/>
              </w:rPr>
            </w:pPr>
          </w:p>
        </w:tc>
      </w:tr>
      <w:tr w14:paraId="14254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1D2C190">
            <w:pPr>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1124" w:type="pct"/>
            <w:vAlign w:val="center"/>
          </w:tcPr>
          <w:p w14:paraId="095C9B90">
            <w:pPr>
              <w:jc w:val="center"/>
              <w:rPr>
                <w:rFonts w:ascii="宋体" w:hAnsi="宋体" w:eastAsia="宋体"/>
                <w:sz w:val="24"/>
              </w:rPr>
            </w:pPr>
            <w:r>
              <w:rPr>
                <w:rFonts w:hint="eastAsia" w:ascii="宋体" w:hAnsi="宋体" w:eastAsia="宋体"/>
                <w:sz w:val="24"/>
              </w:rPr>
              <w:t>供货及安装地点</w:t>
            </w:r>
          </w:p>
        </w:tc>
        <w:tc>
          <w:tcPr>
            <w:tcW w:w="2498" w:type="dxa"/>
            <w:vAlign w:val="center"/>
          </w:tcPr>
          <w:p w14:paraId="05C60A7C">
            <w:pPr>
              <w:pStyle w:val="27"/>
              <w:widowControl w:val="0"/>
              <w:spacing w:before="0" w:beforeAutospacing="0" w:after="0" w:afterAutospacing="0" w:line="360" w:lineRule="auto"/>
              <w:jc w:val="both"/>
              <w:rPr>
                <w:rFonts w:asciiTheme="minorEastAsia" w:hAnsiTheme="minorEastAsia" w:eastAsiaTheme="minorEastAsia"/>
                <w:sz w:val="24"/>
              </w:rPr>
            </w:pPr>
            <w:r>
              <w:rPr>
                <w:rFonts w:hint="eastAsia" w:ascii="宋体" w:hAnsi="宋体" w:eastAsia="宋体"/>
                <w:b w:val="0"/>
                <w:sz w:val="24"/>
              </w:rPr>
              <w:t>安徽国际商务职业学院，采购人指定地点</w:t>
            </w:r>
          </w:p>
        </w:tc>
        <w:tc>
          <w:tcPr>
            <w:tcW w:w="1510" w:type="pct"/>
            <w:vAlign w:val="center"/>
          </w:tcPr>
          <w:p w14:paraId="07AA3113">
            <w:pPr>
              <w:jc w:val="center"/>
              <w:rPr>
                <w:rFonts w:asciiTheme="minorEastAsia" w:hAnsiTheme="minorEastAsia" w:eastAsiaTheme="minorEastAsia"/>
                <w:sz w:val="24"/>
              </w:rPr>
            </w:pPr>
          </w:p>
        </w:tc>
        <w:tc>
          <w:tcPr>
            <w:tcW w:w="475" w:type="pct"/>
            <w:vAlign w:val="center"/>
          </w:tcPr>
          <w:p w14:paraId="04E715E7">
            <w:pPr>
              <w:jc w:val="center"/>
              <w:rPr>
                <w:rFonts w:asciiTheme="minorEastAsia" w:hAnsiTheme="minorEastAsia" w:eastAsiaTheme="minorEastAsia"/>
                <w:sz w:val="24"/>
              </w:rPr>
            </w:pPr>
          </w:p>
        </w:tc>
      </w:tr>
      <w:tr w14:paraId="27E58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3F2FF35">
            <w:pPr>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1124" w:type="pct"/>
            <w:vAlign w:val="center"/>
          </w:tcPr>
          <w:p w14:paraId="2332B0CA">
            <w:pPr>
              <w:jc w:val="center"/>
              <w:rPr>
                <w:rFonts w:ascii="宋体" w:hAnsi="宋体" w:eastAsia="宋体"/>
                <w:sz w:val="24"/>
              </w:rPr>
            </w:pPr>
            <w:r>
              <w:rPr>
                <w:rFonts w:hint="eastAsia" w:ascii="宋体" w:hAnsi="宋体" w:eastAsia="宋体"/>
                <w:sz w:val="24"/>
              </w:rPr>
              <w:t>供货及安装期限</w:t>
            </w:r>
          </w:p>
        </w:tc>
        <w:tc>
          <w:tcPr>
            <w:tcW w:w="2498" w:type="dxa"/>
            <w:vAlign w:val="center"/>
          </w:tcPr>
          <w:p w14:paraId="71E7839D">
            <w:pPr>
              <w:pStyle w:val="27"/>
              <w:widowControl w:val="0"/>
              <w:spacing w:before="0" w:beforeAutospacing="0" w:after="0" w:afterAutospacing="0" w:line="360" w:lineRule="auto"/>
              <w:jc w:val="both"/>
              <w:rPr>
                <w:rFonts w:asciiTheme="minorEastAsia" w:hAnsiTheme="minorEastAsia" w:eastAsiaTheme="minorEastAsia"/>
                <w:sz w:val="24"/>
              </w:rPr>
            </w:pPr>
            <w:r>
              <w:rPr>
                <w:rFonts w:hint="eastAsia" w:ascii="宋体" w:hAnsi="宋体" w:eastAsia="宋体"/>
                <w:b w:val="0"/>
                <w:sz w:val="24"/>
              </w:rPr>
              <w:t>合同签订生效后，90日历日内交货安装调试完毕。</w:t>
            </w:r>
          </w:p>
        </w:tc>
        <w:tc>
          <w:tcPr>
            <w:tcW w:w="1510" w:type="pct"/>
            <w:vAlign w:val="center"/>
          </w:tcPr>
          <w:p w14:paraId="5EE2BDDC">
            <w:pPr>
              <w:pStyle w:val="33"/>
              <w:jc w:val="center"/>
              <w:rPr>
                <w:rFonts w:asciiTheme="minorEastAsia" w:hAnsiTheme="minorEastAsia" w:eastAsiaTheme="minorEastAsia"/>
              </w:rPr>
            </w:pPr>
          </w:p>
        </w:tc>
        <w:tc>
          <w:tcPr>
            <w:tcW w:w="475" w:type="pct"/>
            <w:vAlign w:val="center"/>
          </w:tcPr>
          <w:p w14:paraId="438CB9BF">
            <w:pPr>
              <w:jc w:val="center"/>
              <w:rPr>
                <w:rFonts w:asciiTheme="minorEastAsia" w:hAnsiTheme="minorEastAsia" w:eastAsiaTheme="minorEastAsia"/>
                <w:sz w:val="24"/>
              </w:rPr>
            </w:pPr>
          </w:p>
        </w:tc>
      </w:tr>
      <w:tr w14:paraId="21A56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5D4EE0D">
            <w:pPr>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1124" w:type="pct"/>
            <w:vAlign w:val="center"/>
          </w:tcPr>
          <w:p w14:paraId="2D0BC154">
            <w:pPr>
              <w:jc w:val="center"/>
              <w:rPr>
                <w:rFonts w:ascii="宋体" w:hAnsi="宋体" w:eastAsia="宋体"/>
                <w:sz w:val="24"/>
              </w:rPr>
            </w:pPr>
            <w:r>
              <w:rPr>
                <w:rFonts w:hint="eastAsia" w:ascii="宋体" w:hAnsi="宋体" w:eastAsia="宋体"/>
                <w:sz w:val="24"/>
              </w:rPr>
              <w:t>免费质保期</w:t>
            </w:r>
          </w:p>
        </w:tc>
        <w:tc>
          <w:tcPr>
            <w:tcW w:w="2498" w:type="dxa"/>
            <w:vAlign w:val="center"/>
          </w:tcPr>
          <w:p w14:paraId="51D13F39">
            <w:pPr>
              <w:pStyle w:val="27"/>
              <w:widowControl w:val="0"/>
              <w:spacing w:before="0" w:beforeAutospacing="0" w:after="0" w:afterAutospacing="0" w:line="360" w:lineRule="auto"/>
              <w:jc w:val="both"/>
              <w:rPr>
                <w:rFonts w:asciiTheme="minorEastAsia" w:hAnsiTheme="minorEastAsia" w:eastAsiaTheme="minorEastAsia"/>
                <w:sz w:val="24"/>
              </w:rPr>
            </w:pPr>
            <w:r>
              <w:rPr>
                <w:rFonts w:hint="eastAsia" w:ascii="宋体" w:hAnsi="宋体" w:eastAsia="宋体"/>
                <w:b w:val="0"/>
                <w:sz w:val="24"/>
              </w:rPr>
              <w:t>验收合格之日起3年，如采购需求中另有要求的，按货物需求表执行。</w:t>
            </w:r>
          </w:p>
        </w:tc>
        <w:tc>
          <w:tcPr>
            <w:tcW w:w="1510" w:type="pct"/>
            <w:vAlign w:val="center"/>
          </w:tcPr>
          <w:p w14:paraId="0AC4D4F1">
            <w:pPr>
              <w:jc w:val="center"/>
              <w:rPr>
                <w:rFonts w:asciiTheme="minorEastAsia" w:hAnsiTheme="minorEastAsia" w:eastAsiaTheme="minorEastAsia"/>
                <w:sz w:val="24"/>
              </w:rPr>
            </w:pPr>
            <w:r>
              <w:rPr>
                <w:rFonts w:hint="eastAsia" w:asciiTheme="minorEastAsia" w:hAnsiTheme="minorEastAsia" w:eastAsiaTheme="minorEastAsia"/>
                <w:sz w:val="24"/>
              </w:rPr>
              <w:t>根据投标人承诺据实填写</w:t>
            </w:r>
          </w:p>
        </w:tc>
        <w:tc>
          <w:tcPr>
            <w:tcW w:w="475" w:type="pct"/>
            <w:vAlign w:val="center"/>
          </w:tcPr>
          <w:p w14:paraId="0654BF4F">
            <w:pPr>
              <w:jc w:val="center"/>
              <w:rPr>
                <w:rFonts w:asciiTheme="minorEastAsia" w:hAnsiTheme="minorEastAsia" w:eastAsiaTheme="minorEastAsia"/>
                <w:sz w:val="24"/>
              </w:rPr>
            </w:pPr>
          </w:p>
        </w:tc>
      </w:tr>
      <w:tr w14:paraId="6A365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99FEC0E">
            <w:pPr>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1124" w:type="pct"/>
            <w:vAlign w:val="center"/>
          </w:tcPr>
          <w:p w14:paraId="436CACEE">
            <w:pPr>
              <w:jc w:val="center"/>
              <w:rPr>
                <w:rFonts w:ascii="宋体" w:hAnsi="宋体" w:eastAsia="宋体"/>
                <w:sz w:val="24"/>
              </w:rPr>
            </w:pPr>
          </w:p>
        </w:tc>
        <w:tc>
          <w:tcPr>
            <w:tcW w:w="1465" w:type="pct"/>
            <w:vAlign w:val="center"/>
          </w:tcPr>
          <w:p w14:paraId="2CE35E69">
            <w:pPr>
              <w:jc w:val="center"/>
              <w:rPr>
                <w:rFonts w:asciiTheme="minorEastAsia" w:hAnsiTheme="minorEastAsia" w:eastAsiaTheme="minorEastAsia"/>
                <w:sz w:val="24"/>
              </w:rPr>
            </w:pPr>
          </w:p>
        </w:tc>
        <w:tc>
          <w:tcPr>
            <w:tcW w:w="1510" w:type="pct"/>
            <w:vAlign w:val="center"/>
          </w:tcPr>
          <w:p w14:paraId="5CE5DCE8">
            <w:pPr>
              <w:jc w:val="center"/>
              <w:rPr>
                <w:rFonts w:asciiTheme="minorEastAsia" w:hAnsiTheme="minorEastAsia" w:eastAsiaTheme="minorEastAsia"/>
                <w:sz w:val="24"/>
              </w:rPr>
            </w:pPr>
          </w:p>
        </w:tc>
        <w:tc>
          <w:tcPr>
            <w:tcW w:w="475" w:type="pct"/>
            <w:vAlign w:val="center"/>
          </w:tcPr>
          <w:p w14:paraId="4A2D2DDF">
            <w:pPr>
              <w:jc w:val="center"/>
              <w:rPr>
                <w:rFonts w:asciiTheme="minorEastAsia" w:hAnsiTheme="minorEastAsia" w:eastAsiaTheme="minorEastAsia"/>
                <w:sz w:val="24"/>
              </w:rPr>
            </w:pPr>
          </w:p>
        </w:tc>
      </w:tr>
    </w:tbl>
    <w:p w14:paraId="578C50D5">
      <w:pPr>
        <w:spacing w:line="360" w:lineRule="auto"/>
        <w:outlineLvl w:val="2"/>
        <w:rPr>
          <w:rFonts w:hint="eastAsia" w:asciiTheme="minorEastAsia" w:hAnsiTheme="minorEastAsia" w:eastAsiaTheme="minorEastAsia"/>
          <w:b/>
          <w:sz w:val="24"/>
        </w:rPr>
      </w:pPr>
      <w:r>
        <w:rPr>
          <w:rFonts w:hint="eastAsia" w:asciiTheme="minorEastAsia" w:hAnsiTheme="minorEastAsia" w:eastAsiaTheme="minorEastAsia"/>
          <w:b/>
          <w:sz w:val="24"/>
        </w:rPr>
        <w:t>6</w:t>
      </w:r>
      <w:r>
        <w:rPr>
          <w:rFonts w:asciiTheme="minorEastAsia" w:hAnsiTheme="minorEastAsia" w:eastAsiaTheme="minorEastAsia"/>
          <w:b/>
          <w:sz w:val="24"/>
        </w:rPr>
        <w:t>.2</w:t>
      </w:r>
      <w:r>
        <w:rPr>
          <w:rFonts w:hint="eastAsia" w:asciiTheme="minorEastAsia" w:hAnsiTheme="minorEastAsia" w:eastAsiaTheme="minorEastAsia"/>
          <w:b/>
          <w:sz w:val="24"/>
        </w:rPr>
        <w:t>技术响应表</w:t>
      </w:r>
    </w:p>
    <w:p w14:paraId="5F10D507">
      <w:pPr>
        <w:spacing w:line="360" w:lineRule="auto"/>
        <w:outlineLvl w:val="2"/>
      </w:pPr>
      <w:r>
        <w:rPr>
          <w:rFonts w:hint="eastAsia" w:asciiTheme="minorEastAsia" w:hAnsiTheme="minorEastAsia" w:eastAsiaTheme="minorEastAsia"/>
          <w:b w:val="0"/>
          <w:bCs/>
          <w:i/>
          <w:iCs/>
          <w:color w:val="FF0000"/>
          <w:sz w:val="24"/>
          <w:highlight w:val="none"/>
          <w:lang w:val="en-US" w:eastAsia="zh-CN"/>
        </w:rPr>
        <w:t>特别提示：应按第三章采购需求，货物指标（技术参数及要求）逐一完整响应）</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47039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1116BBF8">
            <w:pPr>
              <w:pStyle w:val="8"/>
              <w:jc w:val="center"/>
              <w:rPr>
                <w:rFonts w:cs="Wingdings" w:asciiTheme="minorEastAsia" w:hAnsiTheme="minorEastAsia"/>
                <w:b/>
                <w:sz w:val="24"/>
              </w:rPr>
            </w:pPr>
            <w:r>
              <w:rPr>
                <w:rFonts w:hint="eastAsia" w:cs="Wingdings" w:asciiTheme="minorEastAsia" w:hAnsiTheme="minorEastAsia"/>
                <w:b/>
                <w:sz w:val="24"/>
              </w:rPr>
              <w:t>序号</w:t>
            </w:r>
          </w:p>
        </w:tc>
        <w:tc>
          <w:tcPr>
            <w:tcW w:w="915" w:type="pct"/>
            <w:vAlign w:val="center"/>
          </w:tcPr>
          <w:p w14:paraId="2C4D30E6">
            <w:pPr>
              <w:pStyle w:val="8"/>
              <w:jc w:val="center"/>
              <w:rPr>
                <w:rFonts w:cs="Wingdings" w:asciiTheme="minorEastAsia" w:hAnsiTheme="minorEastAsia"/>
                <w:b/>
                <w:sz w:val="24"/>
              </w:rPr>
            </w:pPr>
            <w:r>
              <w:rPr>
                <w:rFonts w:hint="eastAsia" w:asciiTheme="minorEastAsia" w:hAnsiTheme="minorEastAsia"/>
                <w:b/>
                <w:bCs/>
                <w:sz w:val="24"/>
                <w:szCs w:val="24"/>
              </w:rPr>
              <w:t>货物名称</w:t>
            </w:r>
          </w:p>
        </w:tc>
        <w:tc>
          <w:tcPr>
            <w:tcW w:w="1680" w:type="pct"/>
            <w:vAlign w:val="center"/>
          </w:tcPr>
          <w:p w14:paraId="6AC8245F">
            <w:pPr>
              <w:pStyle w:val="8"/>
              <w:jc w:val="center"/>
              <w:rPr>
                <w:rFonts w:cs="Wingdings" w:asciiTheme="minorEastAsia" w:hAnsiTheme="minorEastAsia"/>
                <w:b/>
                <w:sz w:val="24"/>
              </w:rPr>
            </w:pPr>
            <w:r>
              <w:rPr>
                <w:rFonts w:hint="eastAsia" w:cs="Wingdings" w:asciiTheme="minorEastAsia" w:hAnsiTheme="minorEastAsia"/>
                <w:b/>
                <w:sz w:val="24"/>
              </w:rPr>
              <w:t>招标文件规定的技术参数及要求</w:t>
            </w:r>
          </w:p>
        </w:tc>
        <w:tc>
          <w:tcPr>
            <w:tcW w:w="1456" w:type="pct"/>
            <w:vAlign w:val="center"/>
          </w:tcPr>
          <w:p w14:paraId="25B3E45E">
            <w:pPr>
              <w:pStyle w:val="8"/>
              <w:jc w:val="center"/>
              <w:rPr>
                <w:rFonts w:cs="Wingdings" w:asciiTheme="minorEastAsia" w:hAnsiTheme="minorEastAsia"/>
                <w:b/>
                <w:sz w:val="24"/>
              </w:rPr>
            </w:pPr>
            <w:r>
              <w:rPr>
                <w:rFonts w:hint="eastAsia" w:cs="Wingdings" w:asciiTheme="minorEastAsia" w:hAnsiTheme="minorEastAsia"/>
                <w:b/>
                <w:sz w:val="24"/>
              </w:rPr>
              <w:t>所投产品的品牌、型号及技术参数</w:t>
            </w:r>
          </w:p>
        </w:tc>
        <w:tc>
          <w:tcPr>
            <w:tcW w:w="502" w:type="pct"/>
            <w:vAlign w:val="center"/>
          </w:tcPr>
          <w:p w14:paraId="69220D63">
            <w:pPr>
              <w:pStyle w:val="8"/>
              <w:jc w:val="center"/>
              <w:rPr>
                <w:rFonts w:cs="Wingdings" w:asciiTheme="minorEastAsia" w:hAnsiTheme="minorEastAsia"/>
                <w:b/>
                <w:sz w:val="24"/>
              </w:rPr>
            </w:pPr>
            <w:r>
              <w:rPr>
                <w:rFonts w:hint="eastAsia" w:cs="Wingdings" w:asciiTheme="minorEastAsia" w:hAnsiTheme="minorEastAsia"/>
                <w:b/>
                <w:sz w:val="24"/>
              </w:rPr>
              <w:t>偏离说明</w:t>
            </w:r>
          </w:p>
        </w:tc>
      </w:tr>
      <w:tr w14:paraId="712E2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8BA9C4A">
            <w:pPr>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915" w:type="pct"/>
            <w:vAlign w:val="center"/>
          </w:tcPr>
          <w:p w14:paraId="468EE42C">
            <w:pPr>
              <w:jc w:val="center"/>
              <w:rPr>
                <w:rFonts w:asciiTheme="minorEastAsia" w:hAnsiTheme="minorEastAsia" w:eastAsiaTheme="minorEastAsia"/>
                <w:sz w:val="24"/>
              </w:rPr>
            </w:pPr>
          </w:p>
        </w:tc>
        <w:tc>
          <w:tcPr>
            <w:tcW w:w="1680" w:type="pct"/>
            <w:vAlign w:val="center"/>
          </w:tcPr>
          <w:p w14:paraId="73DB68D0">
            <w:pPr>
              <w:jc w:val="center"/>
              <w:rPr>
                <w:rFonts w:asciiTheme="minorEastAsia" w:hAnsiTheme="minorEastAsia" w:eastAsiaTheme="minorEastAsia"/>
                <w:sz w:val="24"/>
              </w:rPr>
            </w:pPr>
          </w:p>
        </w:tc>
        <w:tc>
          <w:tcPr>
            <w:tcW w:w="1456" w:type="pct"/>
            <w:vAlign w:val="center"/>
          </w:tcPr>
          <w:p w14:paraId="26887EC7">
            <w:pPr>
              <w:jc w:val="center"/>
              <w:rPr>
                <w:rFonts w:asciiTheme="minorEastAsia" w:hAnsiTheme="minorEastAsia" w:eastAsiaTheme="minorEastAsia"/>
                <w:sz w:val="24"/>
              </w:rPr>
            </w:pPr>
          </w:p>
        </w:tc>
        <w:tc>
          <w:tcPr>
            <w:tcW w:w="502" w:type="pct"/>
            <w:vAlign w:val="center"/>
          </w:tcPr>
          <w:p w14:paraId="6B9F864F">
            <w:pPr>
              <w:jc w:val="center"/>
              <w:rPr>
                <w:rFonts w:asciiTheme="minorEastAsia" w:hAnsiTheme="minorEastAsia" w:eastAsiaTheme="minorEastAsia"/>
                <w:sz w:val="24"/>
              </w:rPr>
            </w:pPr>
          </w:p>
        </w:tc>
      </w:tr>
      <w:tr w14:paraId="32A23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0FA3F38">
            <w:pPr>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915" w:type="pct"/>
            <w:vAlign w:val="center"/>
          </w:tcPr>
          <w:p w14:paraId="6DB23D38">
            <w:pPr>
              <w:jc w:val="center"/>
              <w:rPr>
                <w:rFonts w:asciiTheme="minorEastAsia" w:hAnsiTheme="minorEastAsia" w:eastAsiaTheme="minorEastAsia"/>
                <w:sz w:val="24"/>
              </w:rPr>
            </w:pPr>
          </w:p>
        </w:tc>
        <w:tc>
          <w:tcPr>
            <w:tcW w:w="1680" w:type="pct"/>
            <w:vAlign w:val="center"/>
          </w:tcPr>
          <w:p w14:paraId="6043C7C7">
            <w:pPr>
              <w:jc w:val="center"/>
              <w:rPr>
                <w:rFonts w:asciiTheme="minorEastAsia" w:hAnsiTheme="minorEastAsia" w:eastAsiaTheme="minorEastAsia"/>
                <w:sz w:val="24"/>
              </w:rPr>
            </w:pPr>
          </w:p>
        </w:tc>
        <w:tc>
          <w:tcPr>
            <w:tcW w:w="1456" w:type="pct"/>
            <w:vAlign w:val="center"/>
          </w:tcPr>
          <w:p w14:paraId="7B3310A9">
            <w:pPr>
              <w:jc w:val="center"/>
              <w:rPr>
                <w:rFonts w:asciiTheme="minorEastAsia" w:hAnsiTheme="minorEastAsia" w:eastAsiaTheme="minorEastAsia"/>
                <w:sz w:val="24"/>
              </w:rPr>
            </w:pPr>
          </w:p>
        </w:tc>
        <w:tc>
          <w:tcPr>
            <w:tcW w:w="502" w:type="pct"/>
            <w:vAlign w:val="center"/>
          </w:tcPr>
          <w:p w14:paraId="59A472E1">
            <w:pPr>
              <w:jc w:val="center"/>
              <w:rPr>
                <w:rFonts w:asciiTheme="minorEastAsia" w:hAnsiTheme="minorEastAsia" w:eastAsiaTheme="minorEastAsia"/>
                <w:sz w:val="24"/>
              </w:rPr>
            </w:pPr>
          </w:p>
        </w:tc>
      </w:tr>
      <w:tr w14:paraId="1E316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590B36B0">
            <w:pPr>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915" w:type="pct"/>
            <w:vAlign w:val="center"/>
          </w:tcPr>
          <w:p w14:paraId="131BB365">
            <w:pPr>
              <w:jc w:val="center"/>
              <w:rPr>
                <w:rFonts w:asciiTheme="minorEastAsia" w:hAnsiTheme="minorEastAsia" w:eastAsiaTheme="minorEastAsia"/>
                <w:sz w:val="24"/>
              </w:rPr>
            </w:pPr>
          </w:p>
        </w:tc>
        <w:tc>
          <w:tcPr>
            <w:tcW w:w="1680" w:type="pct"/>
            <w:vAlign w:val="center"/>
          </w:tcPr>
          <w:p w14:paraId="6363D282">
            <w:pPr>
              <w:jc w:val="center"/>
              <w:rPr>
                <w:rFonts w:asciiTheme="minorEastAsia" w:hAnsiTheme="minorEastAsia" w:eastAsiaTheme="minorEastAsia"/>
                <w:sz w:val="24"/>
              </w:rPr>
            </w:pPr>
          </w:p>
        </w:tc>
        <w:tc>
          <w:tcPr>
            <w:tcW w:w="1456" w:type="pct"/>
            <w:vAlign w:val="center"/>
          </w:tcPr>
          <w:p w14:paraId="58D696E1">
            <w:pPr>
              <w:pStyle w:val="33"/>
              <w:jc w:val="center"/>
              <w:rPr>
                <w:rFonts w:asciiTheme="minorEastAsia" w:hAnsiTheme="minorEastAsia" w:eastAsiaTheme="minorEastAsia"/>
              </w:rPr>
            </w:pPr>
          </w:p>
        </w:tc>
        <w:tc>
          <w:tcPr>
            <w:tcW w:w="502" w:type="pct"/>
            <w:vAlign w:val="center"/>
          </w:tcPr>
          <w:p w14:paraId="5B0F01F2">
            <w:pPr>
              <w:jc w:val="center"/>
              <w:rPr>
                <w:rFonts w:asciiTheme="minorEastAsia" w:hAnsiTheme="minorEastAsia" w:eastAsiaTheme="minorEastAsia"/>
                <w:sz w:val="24"/>
              </w:rPr>
            </w:pPr>
          </w:p>
        </w:tc>
      </w:tr>
      <w:tr w14:paraId="56201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55CF4652">
            <w:pPr>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915" w:type="pct"/>
            <w:vAlign w:val="center"/>
          </w:tcPr>
          <w:p w14:paraId="26DC8331">
            <w:pPr>
              <w:jc w:val="center"/>
              <w:rPr>
                <w:rFonts w:asciiTheme="minorEastAsia" w:hAnsiTheme="minorEastAsia" w:eastAsiaTheme="minorEastAsia"/>
                <w:sz w:val="24"/>
              </w:rPr>
            </w:pPr>
          </w:p>
        </w:tc>
        <w:tc>
          <w:tcPr>
            <w:tcW w:w="1680" w:type="pct"/>
            <w:vAlign w:val="center"/>
          </w:tcPr>
          <w:p w14:paraId="2D4E3317">
            <w:pPr>
              <w:jc w:val="center"/>
              <w:rPr>
                <w:rFonts w:asciiTheme="minorEastAsia" w:hAnsiTheme="minorEastAsia" w:eastAsiaTheme="minorEastAsia"/>
                <w:sz w:val="24"/>
              </w:rPr>
            </w:pPr>
          </w:p>
        </w:tc>
        <w:tc>
          <w:tcPr>
            <w:tcW w:w="1456" w:type="pct"/>
            <w:vAlign w:val="center"/>
          </w:tcPr>
          <w:p w14:paraId="747DFDA2">
            <w:pPr>
              <w:pStyle w:val="33"/>
              <w:jc w:val="center"/>
              <w:rPr>
                <w:rFonts w:asciiTheme="minorEastAsia" w:hAnsiTheme="minorEastAsia" w:eastAsiaTheme="minorEastAsia"/>
              </w:rPr>
            </w:pPr>
          </w:p>
        </w:tc>
        <w:tc>
          <w:tcPr>
            <w:tcW w:w="502" w:type="pct"/>
            <w:vAlign w:val="center"/>
          </w:tcPr>
          <w:p w14:paraId="394131CB">
            <w:pPr>
              <w:jc w:val="center"/>
              <w:rPr>
                <w:rFonts w:asciiTheme="minorEastAsia" w:hAnsiTheme="minorEastAsia" w:eastAsiaTheme="minorEastAsia"/>
                <w:sz w:val="24"/>
              </w:rPr>
            </w:pPr>
          </w:p>
        </w:tc>
      </w:tr>
      <w:tr w14:paraId="66631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422AAB47">
            <w:pPr>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915" w:type="pct"/>
            <w:vAlign w:val="center"/>
          </w:tcPr>
          <w:p w14:paraId="601028C2">
            <w:pPr>
              <w:jc w:val="center"/>
              <w:rPr>
                <w:rFonts w:asciiTheme="minorEastAsia" w:hAnsiTheme="minorEastAsia" w:eastAsiaTheme="minorEastAsia"/>
                <w:sz w:val="24"/>
              </w:rPr>
            </w:pPr>
          </w:p>
        </w:tc>
        <w:tc>
          <w:tcPr>
            <w:tcW w:w="1680" w:type="pct"/>
            <w:vAlign w:val="center"/>
          </w:tcPr>
          <w:p w14:paraId="5B38F5FF">
            <w:pPr>
              <w:jc w:val="center"/>
              <w:rPr>
                <w:rFonts w:asciiTheme="minorEastAsia" w:hAnsiTheme="minorEastAsia" w:eastAsiaTheme="minorEastAsia"/>
                <w:sz w:val="24"/>
              </w:rPr>
            </w:pPr>
          </w:p>
        </w:tc>
        <w:tc>
          <w:tcPr>
            <w:tcW w:w="1456" w:type="pct"/>
            <w:vAlign w:val="center"/>
          </w:tcPr>
          <w:p w14:paraId="67DBF45D">
            <w:pPr>
              <w:jc w:val="center"/>
              <w:rPr>
                <w:rFonts w:asciiTheme="minorEastAsia" w:hAnsiTheme="minorEastAsia" w:eastAsiaTheme="minorEastAsia"/>
                <w:sz w:val="24"/>
              </w:rPr>
            </w:pPr>
          </w:p>
        </w:tc>
        <w:tc>
          <w:tcPr>
            <w:tcW w:w="502" w:type="pct"/>
            <w:vAlign w:val="center"/>
          </w:tcPr>
          <w:p w14:paraId="335F5A8B">
            <w:pPr>
              <w:jc w:val="center"/>
              <w:rPr>
                <w:rFonts w:asciiTheme="minorEastAsia" w:hAnsiTheme="minorEastAsia" w:eastAsiaTheme="minorEastAsia"/>
                <w:sz w:val="24"/>
              </w:rPr>
            </w:pPr>
          </w:p>
        </w:tc>
      </w:tr>
    </w:tbl>
    <w:p w14:paraId="785623B0">
      <w:pPr>
        <w:spacing w:line="360" w:lineRule="auto"/>
        <w:ind w:firstLine="4800" w:firstLineChars="2000"/>
        <w:rPr>
          <w:rFonts w:ascii="宋体" w:hAnsi="宋体" w:eastAsia="宋体"/>
          <w:sz w:val="24"/>
          <w:u w:val="single"/>
        </w:rPr>
      </w:pPr>
      <w:r>
        <w:rPr>
          <w:rFonts w:hint="eastAsia" w:ascii="宋体" w:hAnsi="宋体" w:eastAsia="宋体"/>
          <w:sz w:val="24"/>
        </w:rPr>
        <w:t>投标人电子签章：</w:t>
      </w:r>
      <w:r>
        <w:rPr>
          <w:rFonts w:hint="eastAsia" w:ascii="宋体" w:hAnsi="宋体" w:eastAsia="宋体"/>
          <w:sz w:val="24"/>
          <w:u w:val="single"/>
        </w:rPr>
        <w:t xml:space="preserve">             </w:t>
      </w:r>
    </w:p>
    <w:p w14:paraId="55F59E9C">
      <w:pPr>
        <w:spacing w:line="360" w:lineRule="auto"/>
        <w:ind w:firstLine="4800" w:firstLineChars="2000"/>
        <w:rPr>
          <w:rFonts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14:paraId="78AFD7E2">
      <w:pPr>
        <w:pStyle w:val="9"/>
        <w:spacing w:line="360" w:lineRule="auto"/>
        <w:rPr>
          <w:rFonts w:asciiTheme="minorEastAsia" w:hAnsiTheme="minorEastAsia" w:eastAsiaTheme="minorEastAsia"/>
          <w:b w:val="0"/>
          <w:sz w:val="24"/>
        </w:rPr>
      </w:pPr>
      <w:r>
        <w:rPr>
          <w:rFonts w:asciiTheme="minorEastAsia" w:hAnsiTheme="minorEastAsia" w:eastAsiaTheme="minorEastAsia"/>
          <w:b w:val="0"/>
          <w:sz w:val="24"/>
        </w:rPr>
        <w:br w:type="page"/>
      </w:r>
    </w:p>
    <w:p w14:paraId="7FCC3958">
      <w:pPr>
        <w:spacing w:line="360" w:lineRule="auto"/>
        <w:jc w:val="center"/>
        <w:outlineLvl w:val="1"/>
        <w:rPr>
          <w:rFonts w:hint="eastAsia" w:asciiTheme="minorEastAsia" w:hAnsiTheme="minorEastAsia" w:eastAsiaTheme="minorEastAsia"/>
          <w:b/>
          <w:sz w:val="24"/>
          <w:lang w:val="en-US" w:eastAsia="zh-CN"/>
        </w:rPr>
      </w:pPr>
      <w:bookmarkStart w:id="218" w:name="_Toc27592"/>
      <w:bookmarkStart w:id="219" w:name="_Toc11255"/>
      <w:r>
        <w:rPr>
          <w:rFonts w:hint="eastAsia" w:asciiTheme="minorEastAsia" w:hAnsiTheme="minorEastAsia" w:eastAsiaTheme="minorEastAsia"/>
          <w:b/>
          <w:sz w:val="24"/>
          <w:lang w:val="en-US" w:eastAsia="zh-CN"/>
        </w:rPr>
        <w:t>七、投标业绩承诺函</w:t>
      </w:r>
      <w:bookmarkEnd w:id="218"/>
    </w:p>
    <w:p w14:paraId="1EDBCE27">
      <w:pPr>
        <w:spacing w:line="360" w:lineRule="auto"/>
        <w:ind w:firstLine="435"/>
        <w:rPr>
          <w:rFonts w:asciiTheme="minorEastAsia" w:hAnsiTheme="minorEastAsia" w:eastAsiaTheme="minorEastAsia"/>
          <w:sz w:val="24"/>
          <w:highlight w:val="none"/>
        </w:rPr>
      </w:pPr>
    </w:p>
    <w:p w14:paraId="5BF18E3E">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我单位同意中标结果公告中公示以下业绩并承诺：投标文件中所提供的业绩均真实有效，且不属于与</w:t>
      </w:r>
      <w:r>
        <w:rPr>
          <w:rFonts w:ascii="宋体" w:hAnsi="宋体" w:eastAsia="宋体"/>
          <w:sz w:val="24"/>
          <w:highlight w:val="none"/>
        </w:rPr>
        <w:t>关联公司（如母公司、控股公司、分公司、子公司、同一法定代表人的公司）之间的</w:t>
      </w:r>
      <w:r>
        <w:rPr>
          <w:rFonts w:hint="eastAsia" w:ascii="宋体" w:hAnsi="宋体" w:eastAsia="宋体"/>
          <w:sz w:val="24"/>
          <w:highlight w:val="none"/>
        </w:rPr>
        <w:t>业绩</w:t>
      </w:r>
      <w:r>
        <w:rPr>
          <w:rFonts w:ascii="宋体" w:hAnsi="宋体" w:eastAsia="宋体"/>
          <w:sz w:val="24"/>
          <w:highlight w:val="none"/>
        </w:rPr>
        <w:t>，</w:t>
      </w:r>
      <w:r>
        <w:rPr>
          <w:rFonts w:hint="eastAsia" w:asciiTheme="minorEastAsia" w:hAnsiTheme="minorEastAsia" w:eastAsiaTheme="minorEastAsia"/>
          <w:sz w:val="24"/>
          <w:highlight w:val="none"/>
        </w:rPr>
        <w:t>若被发现存在任何虚假、隐瞒情况，我单位承担由此产生的一切后果。</w:t>
      </w:r>
    </w:p>
    <w:p w14:paraId="0EFC892C">
      <w:pPr>
        <w:spacing w:line="360" w:lineRule="auto"/>
        <w:ind w:firstLine="435"/>
        <w:rPr>
          <w:rFonts w:asciiTheme="minorEastAsia" w:hAnsiTheme="minorEastAsia" w:eastAsiaTheme="minorEastAsia"/>
          <w:sz w:val="24"/>
          <w:highlight w:val="none"/>
        </w:rPr>
      </w:pPr>
    </w:p>
    <w:p w14:paraId="1DFCAD6D">
      <w:pPr>
        <w:spacing w:line="360" w:lineRule="auto"/>
        <w:ind w:firstLine="4228" w:firstLineChars="1762"/>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投标人电子签章：</w:t>
      </w:r>
      <w:r>
        <w:rPr>
          <w:rFonts w:hint="eastAsia" w:asciiTheme="minorEastAsia" w:hAnsiTheme="minorEastAsia" w:eastAsiaTheme="minorEastAsia"/>
          <w:sz w:val="24"/>
          <w:highlight w:val="none"/>
          <w:u w:val="single"/>
        </w:rPr>
        <w:t xml:space="preserve">              </w:t>
      </w:r>
    </w:p>
    <w:p w14:paraId="75EB6009">
      <w:pPr>
        <w:tabs>
          <w:tab w:val="left" w:pos="630"/>
        </w:tabs>
        <w:spacing w:line="360" w:lineRule="auto"/>
        <w:ind w:firstLine="4228" w:firstLineChars="1762"/>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 xml:space="preserve">日    </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 xml:space="preserve"> </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 xml:space="preserve"> 期：</w:t>
      </w:r>
      <w:r>
        <w:rPr>
          <w:rFonts w:hint="eastAsia"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rPr>
        <w:t xml:space="preserve">    </w:t>
      </w:r>
    </w:p>
    <w:p w14:paraId="799424D7">
      <w:pPr>
        <w:tabs>
          <w:tab w:val="left" w:pos="630"/>
        </w:tabs>
        <w:spacing w:line="360" w:lineRule="auto"/>
        <w:ind w:firstLine="3700" w:firstLineChars="1762"/>
        <w:rPr>
          <w:rFonts w:asciiTheme="minorEastAsia" w:hAnsiTheme="minorEastAsia" w:eastAsiaTheme="minorEastAsia"/>
          <w:highlight w:val="none"/>
        </w:rPr>
      </w:pP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
        <w:gridCol w:w="4106"/>
        <w:gridCol w:w="2528"/>
        <w:gridCol w:w="948"/>
      </w:tblGrid>
      <w:tr w14:paraId="41E58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2" w:type="pct"/>
            <w:vAlign w:val="center"/>
          </w:tcPr>
          <w:p w14:paraId="0244A73B">
            <w:pPr>
              <w:spacing w:line="360" w:lineRule="auto"/>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序号</w:t>
            </w:r>
          </w:p>
        </w:tc>
        <w:tc>
          <w:tcPr>
            <w:tcW w:w="2409" w:type="pct"/>
            <w:vAlign w:val="center"/>
          </w:tcPr>
          <w:p w14:paraId="03D50A5B">
            <w:pPr>
              <w:spacing w:line="360" w:lineRule="auto"/>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项目名称</w:t>
            </w:r>
          </w:p>
        </w:tc>
        <w:tc>
          <w:tcPr>
            <w:tcW w:w="1483" w:type="pct"/>
            <w:vAlign w:val="center"/>
          </w:tcPr>
          <w:p w14:paraId="15F75FFE">
            <w:pPr>
              <w:widowControl/>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供货范围</w:t>
            </w:r>
          </w:p>
        </w:tc>
        <w:tc>
          <w:tcPr>
            <w:tcW w:w="556" w:type="pct"/>
            <w:vAlign w:val="center"/>
          </w:tcPr>
          <w:p w14:paraId="69509C97">
            <w:pPr>
              <w:spacing w:line="360" w:lineRule="auto"/>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备注</w:t>
            </w:r>
          </w:p>
        </w:tc>
      </w:tr>
      <w:tr w14:paraId="67985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54910E0A">
            <w:pPr>
              <w:spacing w:line="360" w:lineRule="auto"/>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w:t>
            </w:r>
          </w:p>
        </w:tc>
        <w:tc>
          <w:tcPr>
            <w:tcW w:w="2409" w:type="pct"/>
            <w:vAlign w:val="center"/>
          </w:tcPr>
          <w:p w14:paraId="30A9C2DD">
            <w:pPr>
              <w:spacing w:line="360" w:lineRule="auto"/>
              <w:rPr>
                <w:rFonts w:asciiTheme="minorEastAsia" w:hAnsiTheme="minorEastAsia" w:eastAsiaTheme="minorEastAsia"/>
                <w:sz w:val="24"/>
                <w:szCs w:val="24"/>
                <w:highlight w:val="none"/>
              </w:rPr>
            </w:pPr>
          </w:p>
        </w:tc>
        <w:tc>
          <w:tcPr>
            <w:tcW w:w="1483" w:type="pct"/>
            <w:vAlign w:val="center"/>
          </w:tcPr>
          <w:p w14:paraId="411F39F4">
            <w:pPr>
              <w:spacing w:line="360" w:lineRule="auto"/>
              <w:rPr>
                <w:rFonts w:asciiTheme="minorEastAsia" w:hAnsiTheme="minorEastAsia" w:eastAsiaTheme="minorEastAsia"/>
                <w:sz w:val="24"/>
                <w:szCs w:val="24"/>
                <w:highlight w:val="none"/>
              </w:rPr>
            </w:pPr>
          </w:p>
        </w:tc>
        <w:tc>
          <w:tcPr>
            <w:tcW w:w="556" w:type="pct"/>
            <w:vAlign w:val="center"/>
          </w:tcPr>
          <w:p w14:paraId="34E40BBB">
            <w:pPr>
              <w:spacing w:line="360" w:lineRule="auto"/>
              <w:rPr>
                <w:rFonts w:asciiTheme="minorEastAsia" w:hAnsiTheme="minorEastAsia" w:eastAsiaTheme="minorEastAsia"/>
                <w:sz w:val="24"/>
                <w:szCs w:val="24"/>
                <w:highlight w:val="none"/>
              </w:rPr>
            </w:pPr>
          </w:p>
        </w:tc>
      </w:tr>
      <w:tr w14:paraId="769A0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2EB97117">
            <w:pPr>
              <w:spacing w:line="360" w:lineRule="auto"/>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w:t>
            </w:r>
          </w:p>
        </w:tc>
        <w:tc>
          <w:tcPr>
            <w:tcW w:w="2409" w:type="pct"/>
            <w:vAlign w:val="center"/>
          </w:tcPr>
          <w:p w14:paraId="3FDAC3B6">
            <w:pPr>
              <w:spacing w:line="360" w:lineRule="auto"/>
              <w:rPr>
                <w:rFonts w:asciiTheme="minorEastAsia" w:hAnsiTheme="minorEastAsia" w:eastAsiaTheme="minorEastAsia"/>
                <w:sz w:val="24"/>
                <w:szCs w:val="24"/>
                <w:highlight w:val="none"/>
              </w:rPr>
            </w:pPr>
          </w:p>
        </w:tc>
        <w:tc>
          <w:tcPr>
            <w:tcW w:w="1483" w:type="pct"/>
            <w:vAlign w:val="center"/>
          </w:tcPr>
          <w:p w14:paraId="768B9F5E">
            <w:pPr>
              <w:spacing w:line="360" w:lineRule="auto"/>
              <w:rPr>
                <w:rFonts w:asciiTheme="minorEastAsia" w:hAnsiTheme="minorEastAsia" w:eastAsiaTheme="minorEastAsia"/>
                <w:sz w:val="24"/>
                <w:szCs w:val="24"/>
                <w:highlight w:val="none"/>
              </w:rPr>
            </w:pPr>
          </w:p>
        </w:tc>
        <w:tc>
          <w:tcPr>
            <w:tcW w:w="556" w:type="pct"/>
            <w:vAlign w:val="center"/>
          </w:tcPr>
          <w:p w14:paraId="11CB4A0D">
            <w:pPr>
              <w:spacing w:line="360" w:lineRule="auto"/>
              <w:rPr>
                <w:rFonts w:asciiTheme="minorEastAsia" w:hAnsiTheme="minorEastAsia" w:eastAsiaTheme="minorEastAsia"/>
                <w:sz w:val="24"/>
                <w:szCs w:val="24"/>
                <w:highlight w:val="none"/>
              </w:rPr>
            </w:pPr>
          </w:p>
        </w:tc>
      </w:tr>
      <w:tr w14:paraId="5724D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46F239D1">
            <w:pPr>
              <w:spacing w:line="360" w:lineRule="auto"/>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w:t>
            </w:r>
          </w:p>
        </w:tc>
        <w:tc>
          <w:tcPr>
            <w:tcW w:w="2409" w:type="pct"/>
            <w:vAlign w:val="center"/>
          </w:tcPr>
          <w:p w14:paraId="53F30144">
            <w:pPr>
              <w:spacing w:line="360" w:lineRule="auto"/>
              <w:rPr>
                <w:rFonts w:asciiTheme="minorEastAsia" w:hAnsiTheme="minorEastAsia" w:eastAsiaTheme="minorEastAsia"/>
                <w:sz w:val="24"/>
                <w:szCs w:val="24"/>
                <w:highlight w:val="none"/>
              </w:rPr>
            </w:pPr>
          </w:p>
        </w:tc>
        <w:tc>
          <w:tcPr>
            <w:tcW w:w="1483" w:type="pct"/>
            <w:vAlign w:val="center"/>
          </w:tcPr>
          <w:p w14:paraId="1B18CA4D">
            <w:pPr>
              <w:spacing w:line="360" w:lineRule="auto"/>
              <w:rPr>
                <w:rFonts w:asciiTheme="minorEastAsia" w:hAnsiTheme="minorEastAsia" w:eastAsiaTheme="minorEastAsia"/>
                <w:sz w:val="24"/>
                <w:szCs w:val="24"/>
                <w:highlight w:val="none"/>
              </w:rPr>
            </w:pPr>
          </w:p>
        </w:tc>
        <w:tc>
          <w:tcPr>
            <w:tcW w:w="556" w:type="pct"/>
            <w:vAlign w:val="center"/>
          </w:tcPr>
          <w:p w14:paraId="3D668C18">
            <w:pPr>
              <w:spacing w:line="360" w:lineRule="auto"/>
              <w:rPr>
                <w:rFonts w:asciiTheme="minorEastAsia" w:hAnsiTheme="minorEastAsia" w:eastAsiaTheme="minorEastAsia"/>
                <w:sz w:val="24"/>
                <w:szCs w:val="24"/>
                <w:highlight w:val="none"/>
              </w:rPr>
            </w:pPr>
          </w:p>
        </w:tc>
      </w:tr>
      <w:tr w14:paraId="10FBE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27055170">
            <w:pPr>
              <w:spacing w:line="360" w:lineRule="auto"/>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4</w:t>
            </w:r>
          </w:p>
        </w:tc>
        <w:tc>
          <w:tcPr>
            <w:tcW w:w="2409" w:type="pct"/>
            <w:vAlign w:val="center"/>
          </w:tcPr>
          <w:p w14:paraId="75967168">
            <w:pPr>
              <w:spacing w:line="360" w:lineRule="auto"/>
              <w:rPr>
                <w:rFonts w:asciiTheme="minorEastAsia" w:hAnsiTheme="minorEastAsia" w:eastAsiaTheme="minorEastAsia"/>
                <w:sz w:val="24"/>
                <w:szCs w:val="24"/>
                <w:highlight w:val="none"/>
              </w:rPr>
            </w:pPr>
          </w:p>
        </w:tc>
        <w:tc>
          <w:tcPr>
            <w:tcW w:w="1483" w:type="pct"/>
            <w:vAlign w:val="center"/>
          </w:tcPr>
          <w:p w14:paraId="2EB43F32">
            <w:pPr>
              <w:spacing w:line="360" w:lineRule="auto"/>
              <w:rPr>
                <w:rFonts w:asciiTheme="minorEastAsia" w:hAnsiTheme="minorEastAsia" w:eastAsiaTheme="minorEastAsia"/>
                <w:sz w:val="24"/>
                <w:szCs w:val="24"/>
                <w:highlight w:val="none"/>
              </w:rPr>
            </w:pPr>
          </w:p>
        </w:tc>
        <w:tc>
          <w:tcPr>
            <w:tcW w:w="556" w:type="pct"/>
            <w:vAlign w:val="center"/>
          </w:tcPr>
          <w:p w14:paraId="522CBEF4">
            <w:pPr>
              <w:spacing w:line="360" w:lineRule="auto"/>
              <w:rPr>
                <w:rFonts w:asciiTheme="minorEastAsia" w:hAnsiTheme="minorEastAsia" w:eastAsiaTheme="minorEastAsia"/>
                <w:sz w:val="24"/>
                <w:szCs w:val="24"/>
                <w:highlight w:val="none"/>
              </w:rPr>
            </w:pPr>
          </w:p>
        </w:tc>
      </w:tr>
      <w:tr w14:paraId="4081C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00164F9D">
            <w:pPr>
              <w:spacing w:line="360" w:lineRule="auto"/>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5</w:t>
            </w:r>
          </w:p>
        </w:tc>
        <w:tc>
          <w:tcPr>
            <w:tcW w:w="2409" w:type="pct"/>
            <w:vAlign w:val="center"/>
          </w:tcPr>
          <w:p w14:paraId="02E654CE">
            <w:pPr>
              <w:spacing w:line="360" w:lineRule="auto"/>
              <w:rPr>
                <w:rFonts w:asciiTheme="minorEastAsia" w:hAnsiTheme="minorEastAsia" w:eastAsiaTheme="minorEastAsia"/>
                <w:sz w:val="24"/>
                <w:szCs w:val="24"/>
                <w:highlight w:val="none"/>
              </w:rPr>
            </w:pPr>
          </w:p>
        </w:tc>
        <w:tc>
          <w:tcPr>
            <w:tcW w:w="1483" w:type="pct"/>
            <w:vAlign w:val="center"/>
          </w:tcPr>
          <w:p w14:paraId="04AA0FDC">
            <w:pPr>
              <w:spacing w:line="360" w:lineRule="auto"/>
              <w:rPr>
                <w:rFonts w:asciiTheme="minorEastAsia" w:hAnsiTheme="minorEastAsia" w:eastAsiaTheme="minorEastAsia"/>
                <w:sz w:val="24"/>
                <w:szCs w:val="24"/>
                <w:highlight w:val="none"/>
              </w:rPr>
            </w:pPr>
          </w:p>
        </w:tc>
        <w:tc>
          <w:tcPr>
            <w:tcW w:w="556" w:type="pct"/>
            <w:vAlign w:val="center"/>
          </w:tcPr>
          <w:p w14:paraId="601B876B">
            <w:pPr>
              <w:spacing w:line="360" w:lineRule="auto"/>
              <w:rPr>
                <w:rFonts w:asciiTheme="minorEastAsia" w:hAnsiTheme="minorEastAsia" w:eastAsiaTheme="minorEastAsia"/>
                <w:sz w:val="24"/>
                <w:szCs w:val="24"/>
                <w:highlight w:val="none"/>
              </w:rPr>
            </w:pPr>
          </w:p>
        </w:tc>
      </w:tr>
      <w:tr w14:paraId="4B9C4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621C62E7">
            <w:pPr>
              <w:spacing w:line="360" w:lineRule="auto"/>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p>
        </w:tc>
        <w:tc>
          <w:tcPr>
            <w:tcW w:w="2409" w:type="pct"/>
            <w:vAlign w:val="center"/>
          </w:tcPr>
          <w:p w14:paraId="791EFEE8">
            <w:pPr>
              <w:spacing w:line="360" w:lineRule="auto"/>
              <w:rPr>
                <w:rFonts w:asciiTheme="minorEastAsia" w:hAnsiTheme="minorEastAsia" w:eastAsiaTheme="minorEastAsia"/>
                <w:sz w:val="24"/>
                <w:szCs w:val="24"/>
                <w:highlight w:val="none"/>
              </w:rPr>
            </w:pPr>
          </w:p>
        </w:tc>
        <w:tc>
          <w:tcPr>
            <w:tcW w:w="1483" w:type="pct"/>
            <w:vAlign w:val="center"/>
          </w:tcPr>
          <w:p w14:paraId="3882CE99">
            <w:pPr>
              <w:spacing w:line="360" w:lineRule="auto"/>
              <w:rPr>
                <w:rFonts w:asciiTheme="minorEastAsia" w:hAnsiTheme="minorEastAsia" w:eastAsiaTheme="minorEastAsia"/>
                <w:sz w:val="24"/>
                <w:szCs w:val="24"/>
                <w:highlight w:val="none"/>
              </w:rPr>
            </w:pPr>
          </w:p>
        </w:tc>
        <w:tc>
          <w:tcPr>
            <w:tcW w:w="556" w:type="pct"/>
            <w:vAlign w:val="center"/>
          </w:tcPr>
          <w:p w14:paraId="3DB02C4A">
            <w:pPr>
              <w:spacing w:line="360" w:lineRule="auto"/>
              <w:rPr>
                <w:rFonts w:asciiTheme="minorEastAsia" w:hAnsiTheme="minorEastAsia" w:eastAsiaTheme="minorEastAsia"/>
                <w:sz w:val="24"/>
                <w:szCs w:val="24"/>
                <w:highlight w:val="none"/>
              </w:rPr>
            </w:pPr>
          </w:p>
        </w:tc>
      </w:tr>
    </w:tbl>
    <w:p w14:paraId="7EA28A79">
      <w:pPr>
        <w:adjustRightInd w:val="0"/>
        <w:snapToGrid w:val="0"/>
        <w:spacing w:line="360" w:lineRule="auto"/>
        <w:rPr>
          <w:rFonts w:asciiTheme="minorEastAsia" w:hAnsiTheme="minorEastAsia" w:eastAsiaTheme="minorEastAsia"/>
          <w:b/>
          <w:bCs/>
          <w:sz w:val="24"/>
          <w:szCs w:val="28"/>
          <w:highlight w:val="none"/>
        </w:rPr>
      </w:pPr>
    </w:p>
    <w:p w14:paraId="6536A2AA">
      <w:pPr>
        <w:adjustRightInd w:val="0"/>
        <w:snapToGrid w:val="0"/>
        <w:spacing w:line="360" w:lineRule="auto"/>
        <w:rPr>
          <w:rFonts w:asciiTheme="minorEastAsia" w:hAnsiTheme="minorEastAsia" w:eastAsiaTheme="minorEastAsia"/>
          <w:b/>
          <w:bCs/>
          <w:sz w:val="24"/>
          <w:szCs w:val="28"/>
          <w:highlight w:val="none"/>
        </w:rPr>
      </w:pPr>
      <w:r>
        <w:rPr>
          <w:rFonts w:hint="eastAsia" w:asciiTheme="minorEastAsia" w:hAnsiTheme="minorEastAsia" w:eastAsiaTheme="minorEastAsia"/>
          <w:b/>
          <w:bCs/>
          <w:sz w:val="24"/>
          <w:szCs w:val="28"/>
          <w:highlight w:val="none"/>
        </w:rPr>
        <w:t>注：</w:t>
      </w:r>
    </w:p>
    <w:p w14:paraId="18A36DFA">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1.表中所列业绩应为投标人满足招标文件要求的业绩；</w:t>
      </w:r>
    </w:p>
    <w:p w14:paraId="2E1404D8">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2.中标人提供的以上业绩情况，如招标文件《投标人须知前附表》有约定的，将按约定随中标结果公告同时公告。</w:t>
      </w:r>
    </w:p>
    <w:p w14:paraId="17445D22">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64D0051B">
      <w:pPr>
        <w:spacing w:line="360" w:lineRule="auto"/>
        <w:jc w:val="center"/>
        <w:outlineLvl w:val="1"/>
        <w:rPr>
          <w:rFonts w:asciiTheme="minorEastAsia" w:hAnsiTheme="minorEastAsia" w:eastAsiaTheme="minorEastAsia"/>
          <w:b/>
          <w:sz w:val="24"/>
        </w:rPr>
      </w:pPr>
      <w:bookmarkStart w:id="220" w:name="_Toc5498"/>
      <w:r>
        <w:rPr>
          <w:rFonts w:hint="eastAsia" w:asciiTheme="minorEastAsia" w:hAnsiTheme="minorEastAsia" w:eastAsiaTheme="minorEastAsia"/>
          <w:b/>
          <w:sz w:val="24"/>
          <w:lang w:val="en-US" w:eastAsia="zh-CN"/>
        </w:rPr>
        <w:t>八</w:t>
      </w:r>
      <w:r>
        <w:rPr>
          <w:rFonts w:hint="eastAsia" w:asciiTheme="minorEastAsia" w:hAnsiTheme="minorEastAsia" w:eastAsiaTheme="minorEastAsia"/>
          <w:b/>
          <w:sz w:val="24"/>
        </w:rPr>
        <w:t>、中小企业声明函</w:t>
      </w:r>
      <w:bookmarkEnd w:id="219"/>
      <w:bookmarkEnd w:id="220"/>
    </w:p>
    <w:p w14:paraId="2911DAC3">
      <w:pPr>
        <w:pStyle w:val="6"/>
        <w:spacing w:line="360" w:lineRule="auto"/>
        <w:jc w:val="center"/>
        <w:rPr>
          <w:rFonts w:ascii="宋体" w:hAnsi="宋体" w:eastAsia="宋体"/>
          <w:i/>
          <w:sz w:val="24"/>
          <w:lang w:val="en-US"/>
        </w:rPr>
      </w:pPr>
      <w:r>
        <w:rPr>
          <w:rFonts w:hint="eastAsia" w:ascii="宋体" w:hAnsi="宋体" w:eastAsia="宋体"/>
          <w:i/>
          <w:sz w:val="24"/>
          <w:lang w:val="en-US"/>
        </w:rPr>
        <w:t>（</w:t>
      </w:r>
      <w:r>
        <w:rPr>
          <w:rFonts w:hint="eastAsia" w:ascii="宋体" w:hAnsi="宋体" w:eastAsia="宋体"/>
          <w:i/>
          <w:sz w:val="24"/>
        </w:rPr>
        <w:t>非中小企业投标</w:t>
      </w:r>
      <w:r>
        <w:rPr>
          <w:rFonts w:hint="eastAsia" w:ascii="宋体" w:hAnsi="宋体" w:eastAsia="宋体"/>
          <w:i/>
          <w:sz w:val="24"/>
          <w:lang w:val="en-US"/>
        </w:rPr>
        <w:t>，不需此件，请删去“中小企业声明函”）</w:t>
      </w:r>
    </w:p>
    <w:p w14:paraId="46EDC9A9">
      <w:pPr>
        <w:rPr>
          <w:rFonts w:asciiTheme="minorEastAsia" w:hAnsiTheme="minorEastAsia" w:eastAsiaTheme="minorEastAsia"/>
          <w:sz w:val="24"/>
          <w:szCs w:val="24"/>
        </w:rPr>
      </w:pPr>
    </w:p>
    <w:p w14:paraId="36CD0DAC">
      <w:pPr>
        <w:spacing w:line="360" w:lineRule="auto"/>
        <w:ind w:firstLine="435"/>
        <w:rPr>
          <w:rFonts w:ascii="宋体" w:hAnsi="宋体" w:eastAsia="宋体"/>
          <w:sz w:val="24"/>
          <w:szCs w:val="24"/>
          <w:lang w:val="zh-CN"/>
        </w:rPr>
      </w:pPr>
      <w:r>
        <w:rPr>
          <w:rFonts w:hint="eastAsia" w:ascii="宋体" w:hAnsi="宋体" w:eastAsia="宋体"/>
          <w:sz w:val="24"/>
          <w:szCs w:val="24"/>
          <w:lang w:val="zh-CN"/>
        </w:rPr>
        <w:t>本公司（联合体）郑重声明，根据《政府采购促进中小企业发展管理办法》（财库﹝2020﹞46号）的规定，本公司（联合体）参加（</w:t>
      </w:r>
      <w:r>
        <w:rPr>
          <w:rFonts w:hint="eastAsia" w:ascii="宋体" w:hAnsi="宋体" w:eastAsia="宋体"/>
          <w:sz w:val="24"/>
          <w:szCs w:val="24"/>
          <w:u w:val="single"/>
          <w:lang w:val="zh-CN"/>
        </w:rPr>
        <w:t>单位</w:t>
      </w:r>
      <w:r>
        <w:rPr>
          <w:rFonts w:hint="eastAsia" w:ascii="宋体" w:hAnsi="宋体" w:eastAsia="宋体"/>
          <w:sz w:val="24"/>
          <w:szCs w:val="24"/>
          <w:u w:val="single"/>
        </w:rPr>
        <w:t>名称</w:t>
      </w:r>
      <w:r>
        <w:rPr>
          <w:rFonts w:hint="eastAsia" w:ascii="宋体" w:hAnsi="宋体" w:eastAsia="宋体"/>
          <w:sz w:val="24"/>
          <w:szCs w:val="24"/>
          <w:lang w:val="zh-CN"/>
        </w:rPr>
        <w:t>）的（</w:t>
      </w:r>
      <w:r>
        <w:rPr>
          <w:rFonts w:hint="eastAsia" w:ascii="宋体" w:hAnsi="宋体" w:eastAsia="宋体"/>
          <w:sz w:val="24"/>
          <w:szCs w:val="24"/>
          <w:u w:val="single"/>
          <w:lang w:val="zh-CN"/>
        </w:rPr>
        <w:t>项目</w:t>
      </w:r>
      <w:r>
        <w:rPr>
          <w:rFonts w:hint="eastAsia" w:ascii="宋体" w:hAnsi="宋体" w:eastAsia="宋体"/>
          <w:sz w:val="24"/>
          <w:szCs w:val="24"/>
          <w:u w:val="single"/>
        </w:rPr>
        <w:t>名称</w:t>
      </w:r>
      <w:r>
        <w:rPr>
          <w:rFonts w:hint="eastAsia" w:ascii="宋体" w:hAnsi="宋体" w:eastAsia="宋体"/>
          <w:sz w:val="24"/>
          <w:szCs w:val="24"/>
          <w:lang w:val="zh-CN"/>
        </w:rPr>
        <w:t xml:space="preserve">）采购活动，提供的货物全部由符合政策要求的中小企业制造。相关企业（含联合体中的中小企业、签订分包意向协议的中小企业）的具体情况如下： </w:t>
      </w:r>
    </w:p>
    <w:p w14:paraId="63E4BEC4">
      <w:pPr>
        <w:spacing w:line="360" w:lineRule="auto"/>
        <w:ind w:firstLine="435"/>
        <w:rPr>
          <w:rFonts w:ascii="宋体" w:hAnsi="宋体" w:eastAsia="宋体"/>
          <w:sz w:val="24"/>
          <w:szCs w:val="24"/>
          <w:lang w:val="zh-CN"/>
        </w:rPr>
      </w:pPr>
      <w:r>
        <w:rPr>
          <w:rFonts w:hint="eastAsia" w:ascii="宋体" w:hAnsi="宋体" w:eastAsia="宋体"/>
          <w:sz w:val="24"/>
          <w:szCs w:val="24"/>
          <w:lang w:val="zh-CN"/>
        </w:rPr>
        <w:t>1.</w:t>
      </w:r>
      <w:r>
        <w:rPr>
          <w:rFonts w:hint="eastAsia" w:ascii="宋体" w:hAnsi="宋体" w:eastAsia="宋体"/>
          <w:sz w:val="24"/>
          <w:szCs w:val="24"/>
          <w:u w:val="single"/>
          <w:lang w:val="zh-CN"/>
        </w:rPr>
        <w:t xml:space="preserve"> （标的名称） </w:t>
      </w:r>
      <w:r>
        <w:rPr>
          <w:rFonts w:hint="eastAsia" w:ascii="宋体" w:hAnsi="宋体" w:eastAsia="宋体"/>
          <w:sz w:val="24"/>
          <w:szCs w:val="24"/>
          <w:lang w:val="zh-CN"/>
        </w:rPr>
        <w:t>，属于</w:t>
      </w:r>
      <w:r>
        <w:rPr>
          <w:rFonts w:hint="eastAsia" w:ascii="宋体" w:hAnsi="宋体" w:eastAsia="宋体"/>
          <w:sz w:val="24"/>
          <w:szCs w:val="24"/>
          <w:u w:val="single"/>
          <w:lang w:val="zh-CN"/>
        </w:rPr>
        <w:t>（采购文件中明确的所属行业）</w:t>
      </w:r>
      <w:r>
        <w:rPr>
          <w:rFonts w:hint="eastAsia" w:ascii="宋体" w:hAnsi="宋体" w:eastAsia="宋体"/>
          <w:sz w:val="24"/>
          <w:szCs w:val="24"/>
          <w:lang w:val="zh-CN"/>
        </w:rPr>
        <w:t>行业；制造商为</w:t>
      </w:r>
      <w:r>
        <w:rPr>
          <w:rFonts w:hint="eastAsia" w:ascii="宋体" w:hAnsi="宋体" w:eastAsia="宋体"/>
          <w:sz w:val="24"/>
          <w:szCs w:val="24"/>
          <w:u w:val="single"/>
          <w:lang w:val="zh-CN"/>
        </w:rPr>
        <w:t>（企业名称）</w:t>
      </w:r>
      <w:r>
        <w:rPr>
          <w:rFonts w:hint="eastAsia" w:ascii="宋体" w:hAnsi="宋体" w:eastAsia="宋体"/>
          <w:sz w:val="24"/>
          <w:szCs w:val="24"/>
          <w:lang w:val="zh-CN"/>
        </w:rPr>
        <w:t>，从业人员</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人，营业收入为</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万元，资产总额为</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万元，属于</w:t>
      </w:r>
      <w:r>
        <w:rPr>
          <w:rFonts w:hint="eastAsia" w:ascii="宋体" w:hAnsi="宋体" w:eastAsia="宋体"/>
          <w:sz w:val="24"/>
          <w:szCs w:val="24"/>
          <w:u w:val="single"/>
          <w:lang w:val="zh-CN"/>
        </w:rPr>
        <w:t>（中型企业、小型企业、微型企业）</w:t>
      </w:r>
      <w:r>
        <w:rPr>
          <w:rFonts w:hint="eastAsia" w:ascii="宋体" w:hAnsi="宋体" w:eastAsia="宋体"/>
          <w:sz w:val="24"/>
          <w:szCs w:val="24"/>
          <w:lang w:val="zh-CN"/>
        </w:rPr>
        <w:t xml:space="preserve">； </w:t>
      </w:r>
    </w:p>
    <w:p w14:paraId="6B42DB9C">
      <w:pPr>
        <w:spacing w:line="360" w:lineRule="auto"/>
        <w:ind w:firstLine="435"/>
        <w:rPr>
          <w:rFonts w:ascii="宋体" w:hAnsi="宋体" w:eastAsia="宋体"/>
          <w:sz w:val="24"/>
          <w:szCs w:val="24"/>
          <w:lang w:val="zh-CN"/>
        </w:rPr>
      </w:pPr>
      <w:r>
        <w:rPr>
          <w:rFonts w:hint="eastAsia" w:ascii="宋体" w:hAnsi="宋体" w:eastAsia="宋体"/>
          <w:sz w:val="24"/>
          <w:szCs w:val="24"/>
          <w:lang w:val="zh-CN"/>
        </w:rPr>
        <w:t>2.</w:t>
      </w:r>
      <w:r>
        <w:rPr>
          <w:rFonts w:hint="eastAsia" w:ascii="宋体" w:hAnsi="宋体" w:eastAsia="宋体"/>
          <w:sz w:val="24"/>
          <w:szCs w:val="24"/>
          <w:u w:val="single"/>
          <w:lang w:val="zh-CN"/>
        </w:rPr>
        <w:t xml:space="preserve"> （标的名称） </w:t>
      </w:r>
      <w:r>
        <w:rPr>
          <w:rFonts w:hint="eastAsia" w:ascii="宋体" w:hAnsi="宋体" w:eastAsia="宋体"/>
          <w:sz w:val="24"/>
          <w:szCs w:val="24"/>
          <w:lang w:val="zh-CN"/>
        </w:rPr>
        <w:t>，属于</w:t>
      </w:r>
      <w:r>
        <w:rPr>
          <w:rFonts w:hint="eastAsia" w:ascii="宋体" w:hAnsi="宋体" w:eastAsia="宋体"/>
          <w:sz w:val="24"/>
          <w:szCs w:val="24"/>
          <w:u w:val="single"/>
          <w:lang w:val="zh-CN"/>
        </w:rPr>
        <w:t>（采购文件中明确的所属行业）</w:t>
      </w:r>
      <w:r>
        <w:rPr>
          <w:rFonts w:hint="eastAsia" w:ascii="宋体" w:hAnsi="宋体" w:eastAsia="宋体"/>
          <w:sz w:val="24"/>
          <w:szCs w:val="24"/>
          <w:lang w:val="zh-CN"/>
        </w:rPr>
        <w:t>行业；制造商为</w:t>
      </w:r>
      <w:r>
        <w:rPr>
          <w:rFonts w:hint="eastAsia" w:ascii="宋体" w:hAnsi="宋体" w:eastAsia="宋体"/>
          <w:sz w:val="24"/>
          <w:szCs w:val="24"/>
          <w:u w:val="single"/>
          <w:lang w:val="zh-CN"/>
        </w:rPr>
        <w:t>（企业名称）</w:t>
      </w:r>
      <w:r>
        <w:rPr>
          <w:rFonts w:hint="eastAsia" w:ascii="宋体" w:hAnsi="宋体" w:eastAsia="宋体"/>
          <w:sz w:val="24"/>
          <w:szCs w:val="24"/>
          <w:lang w:val="zh-CN"/>
        </w:rPr>
        <w:t>，从业人员</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人，营业收入为</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万元，资产总额为</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万元，属于</w:t>
      </w:r>
      <w:r>
        <w:rPr>
          <w:rFonts w:hint="eastAsia" w:ascii="宋体" w:hAnsi="宋体" w:eastAsia="宋体"/>
          <w:sz w:val="24"/>
          <w:szCs w:val="24"/>
          <w:u w:val="single"/>
          <w:lang w:val="zh-CN"/>
        </w:rPr>
        <w:t>（中型企业、小型企业、微型企业）</w:t>
      </w:r>
      <w:r>
        <w:rPr>
          <w:rFonts w:hint="eastAsia" w:ascii="宋体" w:hAnsi="宋体" w:eastAsia="宋体"/>
          <w:sz w:val="24"/>
          <w:szCs w:val="24"/>
          <w:lang w:val="zh-CN"/>
        </w:rPr>
        <w:t xml:space="preserve">； </w:t>
      </w:r>
    </w:p>
    <w:p w14:paraId="57B70E56">
      <w:pPr>
        <w:spacing w:line="360" w:lineRule="auto"/>
        <w:ind w:firstLine="435"/>
        <w:rPr>
          <w:rFonts w:ascii="宋体" w:hAnsi="宋体" w:eastAsia="宋体"/>
          <w:sz w:val="24"/>
          <w:szCs w:val="24"/>
          <w:lang w:val="zh-CN"/>
        </w:rPr>
      </w:pPr>
      <w:r>
        <w:rPr>
          <w:rFonts w:hint="eastAsia" w:ascii="宋体" w:hAnsi="宋体" w:eastAsia="宋体"/>
          <w:sz w:val="24"/>
          <w:szCs w:val="24"/>
          <w:lang w:val="zh-CN"/>
        </w:rPr>
        <w:t>……</w:t>
      </w:r>
    </w:p>
    <w:p w14:paraId="6BD03BA0">
      <w:pPr>
        <w:spacing w:line="360" w:lineRule="auto"/>
        <w:ind w:firstLine="435"/>
        <w:rPr>
          <w:rFonts w:ascii="宋体" w:hAnsi="宋体" w:eastAsia="宋体"/>
          <w:sz w:val="24"/>
          <w:szCs w:val="24"/>
          <w:lang w:val="zh-CN"/>
        </w:rPr>
      </w:pPr>
      <w:r>
        <w:rPr>
          <w:rFonts w:hint="eastAsia" w:ascii="宋体" w:hAnsi="宋体" w:eastAsia="宋体"/>
          <w:sz w:val="24"/>
          <w:szCs w:val="24"/>
          <w:lang w:val="zh-CN"/>
        </w:rPr>
        <w:t>以上企业，不属于大企业的分支机构，不存在控股股东为大企业的情形，也不存在与大企业的负责人为同一人的情形。</w:t>
      </w:r>
    </w:p>
    <w:p w14:paraId="5A45D289">
      <w:pPr>
        <w:spacing w:line="360" w:lineRule="auto"/>
        <w:ind w:firstLine="435"/>
        <w:rPr>
          <w:rFonts w:ascii="宋体" w:hAnsi="宋体" w:eastAsia="宋体"/>
          <w:sz w:val="24"/>
          <w:szCs w:val="24"/>
          <w:lang w:val="zh-CN"/>
        </w:rPr>
      </w:pPr>
      <w:r>
        <w:rPr>
          <w:rFonts w:hint="eastAsia" w:ascii="宋体" w:hAnsi="宋体" w:eastAsia="宋体"/>
          <w:sz w:val="24"/>
          <w:szCs w:val="24"/>
          <w:lang w:val="zh-CN"/>
        </w:rPr>
        <w:t xml:space="preserve">本企业对上述声明内容的真实性负责。如有虚假，将依法承担相应责任。 </w:t>
      </w:r>
    </w:p>
    <w:p w14:paraId="571490AB">
      <w:pPr>
        <w:spacing w:line="360" w:lineRule="auto"/>
        <w:ind w:firstLine="435"/>
        <w:rPr>
          <w:rFonts w:asciiTheme="minorEastAsia" w:hAnsiTheme="minorEastAsia" w:eastAsiaTheme="minorEastAsia"/>
          <w:sz w:val="24"/>
          <w:szCs w:val="24"/>
        </w:rPr>
      </w:pPr>
    </w:p>
    <w:p w14:paraId="3C66BC9A">
      <w:pPr>
        <w:spacing w:line="360" w:lineRule="auto"/>
        <w:ind w:firstLine="435"/>
        <w:rPr>
          <w:rFonts w:asciiTheme="minorEastAsia" w:hAnsiTheme="minorEastAsia" w:eastAsiaTheme="minorEastAsia"/>
          <w:sz w:val="24"/>
          <w:szCs w:val="24"/>
        </w:rPr>
      </w:pPr>
    </w:p>
    <w:p w14:paraId="3143903E">
      <w:pPr>
        <w:spacing w:line="360" w:lineRule="auto"/>
        <w:ind w:firstLine="4228" w:firstLineChars="1762"/>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投标人</w:t>
      </w:r>
      <w:r>
        <w:rPr>
          <w:rFonts w:asciiTheme="minorEastAsia" w:hAnsiTheme="minorEastAsia" w:eastAsiaTheme="minorEastAsia"/>
          <w:sz w:val="24"/>
          <w:szCs w:val="24"/>
        </w:rPr>
        <w:t>电子签章</w:t>
      </w:r>
      <w:r>
        <w:rPr>
          <w:rFonts w:hint="eastAsia" w:asciiTheme="minorEastAsia" w:hAnsiTheme="minorEastAsia" w:eastAsiaTheme="minorEastAsia"/>
          <w:sz w:val="24"/>
          <w:szCs w:val="24"/>
        </w:rPr>
        <w:t>：</w:t>
      </w:r>
      <w:r>
        <w:rPr>
          <w:rFonts w:asciiTheme="minorEastAsia" w:hAnsiTheme="minorEastAsia" w:eastAsiaTheme="minorEastAsia"/>
          <w:sz w:val="24"/>
          <w:szCs w:val="24"/>
          <w:u w:val="single"/>
        </w:rPr>
        <w:t xml:space="preserve">             </w:t>
      </w:r>
    </w:p>
    <w:p w14:paraId="5B4D9BC5">
      <w:pPr>
        <w:tabs>
          <w:tab w:val="left" w:pos="4620"/>
        </w:tabs>
        <w:spacing w:line="360" w:lineRule="auto"/>
        <w:ind w:firstLine="4252" w:firstLineChars="1772"/>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日</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期：</w:t>
      </w:r>
      <w:r>
        <w:rPr>
          <w:rFonts w:asciiTheme="minorEastAsia" w:hAnsiTheme="minorEastAsia" w:eastAsiaTheme="minorEastAsia"/>
          <w:sz w:val="24"/>
          <w:szCs w:val="24"/>
          <w:u w:val="single"/>
        </w:rPr>
        <w:t xml:space="preserve">             </w:t>
      </w:r>
    </w:p>
    <w:p w14:paraId="0F33CB84">
      <w:pPr>
        <w:tabs>
          <w:tab w:val="left" w:pos="4620"/>
        </w:tabs>
        <w:spacing w:line="360" w:lineRule="auto"/>
        <w:jc w:val="left"/>
        <w:rPr>
          <w:rFonts w:asciiTheme="minorEastAsia" w:hAnsiTheme="minorEastAsia" w:eastAsiaTheme="minorEastAsia"/>
          <w:sz w:val="24"/>
          <w:szCs w:val="24"/>
        </w:rPr>
      </w:pPr>
    </w:p>
    <w:p w14:paraId="44B58D10">
      <w:pPr>
        <w:tabs>
          <w:tab w:val="left" w:pos="4620"/>
        </w:tabs>
        <w:spacing w:line="360" w:lineRule="auto"/>
        <w:jc w:val="left"/>
        <w:rPr>
          <w:rFonts w:asciiTheme="minorEastAsia" w:hAnsiTheme="minorEastAsia" w:eastAsiaTheme="minorEastAsia"/>
          <w:sz w:val="24"/>
          <w:szCs w:val="24"/>
        </w:rPr>
      </w:pPr>
    </w:p>
    <w:p w14:paraId="33703794">
      <w:pPr>
        <w:tabs>
          <w:tab w:val="left" w:pos="4620"/>
        </w:tabs>
        <w:spacing w:line="360" w:lineRule="auto"/>
        <w:jc w:val="left"/>
        <w:rPr>
          <w:rFonts w:asciiTheme="minorEastAsia" w:hAnsiTheme="minorEastAsia" w:eastAsiaTheme="minorEastAsia"/>
          <w:sz w:val="24"/>
          <w:szCs w:val="24"/>
        </w:rPr>
      </w:pPr>
    </w:p>
    <w:p w14:paraId="4C567722">
      <w:pPr>
        <w:tabs>
          <w:tab w:val="left" w:pos="4620"/>
        </w:tabs>
        <w:spacing w:line="360" w:lineRule="auto"/>
        <w:jc w:val="left"/>
        <w:rPr>
          <w:rFonts w:asciiTheme="minorEastAsia" w:hAnsiTheme="minorEastAsia" w:eastAsiaTheme="minorEastAsia"/>
          <w:sz w:val="24"/>
          <w:szCs w:val="24"/>
        </w:rPr>
      </w:pPr>
    </w:p>
    <w:p w14:paraId="126E5908">
      <w:pPr>
        <w:tabs>
          <w:tab w:val="left" w:pos="4620"/>
        </w:tabs>
        <w:spacing w:line="360" w:lineRule="auto"/>
        <w:jc w:val="left"/>
        <w:rPr>
          <w:rFonts w:asciiTheme="minorEastAsia" w:hAnsiTheme="minorEastAsia" w:eastAsiaTheme="minorEastAsia"/>
          <w:sz w:val="24"/>
          <w:szCs w:val="24"/>
        </w:rPr>
      </w:pPr>
    </w:p>
    <w:p w14:paraId="59341894">
      <w:pPr>
        <w:tabs>
          <w:tab w:val="left" w:pos="4620"/>
        </w:tabs>
        <w:spacing w:line="360" w:lineRule="auto"/>
        <w:jc w:val="left"/>
        <w:rPr>
          <w:rFonts w:asciiTheme="minorEastAsia" w:hAnsiTheme="minorEastAsia" w:eastAsiaTheme="minorEastAsia"/>
          <w:b/>
          <w:szCs w:val="24"/>
        </w:rPr>
      </w:pPr>
      <w:r>
        <w:rPr>
          <w:rFonts w:hint="eastAsia" w:asciiTheme="minorEastAsia" w:hAnsiTheme="minorEastAsia" w:eastAsiaTheme="minorEastAsia"/>
          <w:b/>
          <w:szCs w:val="24"/>
        </w:rPr>
        <w:t>注：</w:t>
      </w:r>
    </w:p>
    <w:p w14:paraId="563B04F1">
      <w:pPr>
        <w:tabs>
          <w:tab w:val="left" w:pos="4620"/>
        </w:tabs>
        <w:spacing w:line="360" w:lineRule="auto"/>
        <w:jc w:val="left"/>
        <w:rPr>
          <w:rFonts w:asciiTheme="minorEastAsia" w:hAnsiTheme="minorEastAsia" w:eastAsiaTheme="minorEastAsia"/>
          <w:szCs w:val="24"/>
        </w:rPr>
      </w:pPr>
      <w:r>
        <w:rPr>
          <w:rFonts w:asciiTheme="minorEastAsia" w:hAnsiTheme="minorEastAsia" w:eastAsiaTheme="minorEastAsia"/>
          <w:szCs w:val="24"/>
        </w:rPr>
        <w:t>1.从业人员、营业收入、资产总额填报上一年数据，无上一年数据的新成立企业可不填报。</w:t>
      </w:r>
    </w:p>
    <w:p w14:paraId="6B006705">
      <w:pPr>
        <w:tabs>
          <w:tab w:val="left" w:pos="4620"/>
        </w:tabs>
        <w:spacing w:line="360" w:lineRule="auto"/>
        <w:jc w:val="left"/>
        <w:rPr>
          <w:rFonts w:ascii="宋体" w:hAnsi="宋体" w:eastAsia="宋体" w:cs="宋体"/>
          <w:b/>
          <w:bCs/>
          <w:szCs w:val="21"/>
        </w:rPr>
      </w:pPr>
      <w:r>
        <w:rPr>
          <w:rFonts w:hint="eastAsia" w:ascii="宋体" w:hAnsi="宋体" w:eastAsia="宋体" w:cs="宋体"/>
          <w:b/>
          <w:bCs/>
          <w:szCs w:val="21"/>
        </w:rPr>
        <w:t>2.投标人应根据《政府采购促进中小企业发展管理办法》（财库﹝2020﹞46号）和《关于印发中小企业划型标准规定的通知》</w:t>
      </w:r>
      <w:r>
        <w:rPr>
          <w:rFonts w:hint="eastAsia" w:ascii="宋体" w:hAnsi="宋体" w:eastAsia="宋体" w:cs="宋体"/>
          <w:b/>
          <w:bCs/>
          <w:szCs w:val="21"/>
          <w:lang w:eastAsia="zh-CN"/>
        </w:rPr>
        <w:t>（</w:t>
      </w:r>
      <w:r>
        <w:rPr>
          <w:rFonts w:hint="eastAsia" w:ascii="宋体" w:hAnsi="宋体" w:eastAsia="宋体" w:cs="宋体"/>
          <w:b/>
          <w:bCs/>
          <w:szCs w:val="21"/>
        </w:rPr>
        <w:t>工信部联企业〔2011〕300号</w:t>
      </w:r>
      <w:r>
        <w:rPr>
          <w:rFonts w:hint="eastAsia" w:ascii="宋体" w:hAnsi="宋体" w:eastAsia="宋体" w:cs="宋体"/>
          <w:b/>
          <w:bCs/>
          <w:szCs w:val="21"/>
          <w:lang w:eastAsia="zh-CN"/>
        </w:rPr>
        <w:t>）</w:t>
      </w:r>
      <w:r>
        <w:rPr>
          <w:rFonts w:hint="eastAsia" w:ascii="宋体" w:hAnsi="宋体" w:eastAsia="宋体" w:cs="宋体"/>
          <w:b/>
          <w:bCs/>
          <w:szCs w:val="21"/>
        </w:rPr>
        <w:t>相关规定，如实填写中小企业声明函。</w:t>
      </w:r>
      <w:r>
        <w:rPr>
          <w:rFonts w:hint="eastAsia" w:ascii="宋体" w:hAnsi="宋体" w:eastAsia="宋体" w:cs="宋体"/>
          <w:b/>
          <w:bCs/>
          <w:szCs w:val="21"/>
          <w:lang w:val="zh-CN"/>
        </w:rPr>
        <w:t>如有虚假，将依法承担相应责任。</w:t>
      </w:r>
      <w:r>
        <w:rPr>
          <w:rFonts w:hint="eastAsia" w:ascii="宋体" w:hAnsi="宋体" w:eastAsia="宋体" w:cs="宋体"/>
          <w:b/>
          <w:bCs/>
          <w:szCs w:val="21"/>
        </w:rPr>
        <w:t>投标人自行登录工业和信息化部官网进行中小企业规模类型自测（查询网址https://www.miit.gov.cn</w:t>
      </w:r>
      <w:r>
        <w:rPr>
          <w:rFonts w:hint="eastAsia" w:ascii="宋体" w:hAnsi="宋体" w:eastAsia="宋体" w:cs="宋体"/>
          <w:b/>
          <w:bCs/>
          <w:szCs w:val="21"/>
          <w:lang w:eastAsia="zh-CN"/>
        </w:rPr>
        <w:t>）</w:t>
      </w:r>
      <w:r>
        <w:rPr>
          <w:rFonts w:hint="eastAsia" w:ascii="宋体" w:hAnsi="宋体" w:eastAsia="宋体" w:cs="宋体"/>
          <w:b/>
          <w:bCs/>
          <w:szCs w:val="21"/>
        </w:rPr>
        <w:t>。</w:t>
      </w:r>
    </w:p>
    <w:p w14:paraId="69C68FE9">
      <w:pPr>
        <w:tabs>
          <w:tab w:val="left" w:pos="4620"/>
        </w:tabs>
        <w:spacing w:line="360" w:lineRule="auto"/>
        <w:jc w:val="left"/>
        <w:rPr>
          <w:rFonts w:ascii="宋体" w:hAnsi="宋体" w:eastAsia="宋体" w:cs="宋体"/>
          <w:b/>
          <w:bCs/>
          <w:szCs w:val="21"/>
        </w:rPr>
      </w:pPr>
      <w:r>
        <w:rPr>
          <w:rFonts w:hint="eastAsia" w:ascii="宋体" w:hAnsi="宋体" w:eastAsia="宋体" w:cs="宋体"/>
          <w:b/>
          <w:bCs/>
          <w:szCs w:val="21"/>
        </w:rPr>
        <w:t>3.上述“</w:t>
      </w:r>
      <w:r>
        <w:rPr>
          <w:rFonts w:hint="eastAsia" w:ascii="宋体" w:hAnsi="宋体" w:eastAsia="宋体" w:cs="宋体"/>
          <w:b/>
          <w:bCs/>
          <w:szCs w:val="21"/>
          <w:u w:val="single"/>
          <w:lang w:val="zh-CN"/>
        </w:rPr>
        <w:t>标的名称</w:t>
      </w:r>
      <w:r>
        <w:rPr>
          <w:rFonts w:hint="eastAsia" w:ascii="宋体" w:hAnsi="宋体" w:eastAsia="宋体" w:cs="宋体"/>
          <w:b/>
          <w:bCs/>
          <w:szCs w:val="21"/>
        </w:rPr>
        <w:t>”，详见第三章采购需求中明确的“货物名称”。</w:t>
      </w:r>
    </w:p>
    <w:p w14:paraId="59E83AE0">
      <w:pPr>
        <w:tabs>
          <w:tab w:val="left" w:pos="4620"/>
        </w:tabs>
        <w:spacing w:line="360" w:lineRule="auto"/>
        <w:jc w:val="left"/>
        <w:rPr>
          <w:rFonts w:ascii="宋体" w:hAnsi="宋体" w:eastAsia="宋体" w:cs="宋体"/>
          <w:b/>
          <w:bCs/>
          <w:szCs w:val="21"/>
        </w:rPr>
      </w:pPr>
      <w:r>
        <w:rPr>
          <w:rFonts w:hint="eastAsia" w:ascii="宋体" w:hAnsi="宋体" w:eastAsia="宋体" w:cs="宋体"/>
          <w:b/>
          <w:bCs/>
          <w:szCs w:val="21"/>
        </w:rPr>
        <w:t>4.上述“</w:t>
      </w:r>
      <w:r>
        <w:rPr>
          <w:rFonts w:hint="eastAsia" w:ascii="宋体" w:hAnsi="宋体" w:eastAsia="宋体" w:cs="宋体"/>
          <w:b/>
          <w:bCs/>
          <w:szCs w:val="21"/>
          <w:u w:val="single"/>
        </w:rPr>
        <w:t>采购文件中明确的所属行业</w:t>
      </w:r>
      <w:r>
        <w:rPr>
          <w:rFonts w:hint="eastAsia" w:ascii="宋体" w:hAnsi="宋体" w:eastAsia="宋体" w:cs="宋体"/>
          <w:b/>
          <w:bCs/>
          <w:szCs w:val="21"/>
        </w:rPr>
        <w:t>”，详见第三章采购需求中明确的“所属行业”。</w:t>
      </w:r>
    </w:p>
    <w:p w14:paraId="6B58D108">
      <w:pPr>
        <w:tabs>
          <w:tab w:val="left" w:pos="4620"/>
        </w:tabs>
        <w:spacing w:line="360" w:lineRule="auto"/>
        <w:jc w:val="left"/>
        <w:rPr>
          <w:rFonts w:ascii="宋体" w:hAnsi="宋体" w:eastAsia="宋体" w:cs="宋体"/>
          <w:b/>
          <w:bCs/>
          <w:szCs w:val="21"/>
        </w:rPr>
      </w:pPr>
      <w:r>
        <w:rPr>
          <w:rFonts w:hint="eastAsia" w:ascii="宋体" w:hAnsi="宋体" w:eastAsia="宋体" w:cs="宋体"/>
          <w:b/>
          <w:bCs/>
          <w:szCs w:val="21"/>
          <w:lang w:eastAsia="zh-CN"/>
        </w:rPr>
        <w:t>5.</w:t>
      </w:r>
      <w:r>
        <w:rPr>
          <w:rFonts w:hint="eastAsia" w:ascii="宋体" w:hAnsi="宋体" w:eastAsia="宋体" w:cs="宋体"/>
          <w:b/>
          <w:bCs/>
          <w:szCs w:val="21"/>
        </w:rPr>
        <w:t>填写示例：</w:t>
      </w:r>
      <w:r>
        <w:rPr>
          <w:rFonts w:hint="eastAsia" w:ascii="宋体" w:hAnsi="宋体" w:eastAsia="宋体" w:cs="宋体"/>
          <w:b/>
          <w:bCs/>
          <w:szCs w:val="21"/>
          <w:u w:val="single"/>
          <w:lang w:val="zh-CN"/>
        </w:rPr>
        <w:t>某设备</w:t>
      </w:r>
      <w:r>
        <w:rPr>
          <w:rFonts w:hint="eastAsia" w:ascii="宋体" w:hAnsi="宋体" w:eastAsia="宋体" w:cs="宋体"/>
          <w:b/>
          <w:bCs/>
          <w:szCs w:val="21"/>
        </w:rPr>
        <w:t>，</w:t>
      </w:r>
      <w:r>
        <w:rPr>
          <w:rFonts w:hint="eastAsia" w:ascii="宋体" w:hAnsi="宋体" w:eastAsia="宋体" w:cs="宋体"/>
          <w:b/>
          <w:bCs/>
          <w:szCs w:val="21"/>
          <w:lang w:val="zh-CN"/>
        </w:rPr>
        <w:t>属于</w:t>
      </w:r>
      <w:r>
        <w:rPr>
          <w:rFonts w:hint="eastAsia" w:ascii="宋体" w:hAnsi="宋体" w:eastAsia="宋体" w:cs="宋体"/>
          <w:b/>
          <w:bCs/>
          <w:szCs w:val="21"/>
          <w:u w:val="single"/>
        </w:rPr>
        <w:t>（填写第三章采购需求中对应货物的“所属行业”，如工业）</w:t>
      </w:r>
      <w:r>
        <w:rPr>
          <w:rFonts w:hint="eastAsia" w:ascii="宋体" w:hAnsi="宋体" w:eastAsia="宋体" w:cs="宋体"/>
          <w:b/>
          <w:bCs/>
          <w:szCs w:val="21"/>
          <w:lang w:val="zh-CN"/>
        </w:rPr>
        <w:t>行业</w:t>
      </w:r>
      <w:r>
        <w:rPr>
          <w:rFonts w:hint="eastAsia" w:ascii="宋体" w:hAnsi="宋体" w:eastAsia="宋体" w:cs="宋体"/>
          <w:b/>
          <w:bCs/>
          <w:szCs w:val="21"/>
        </w:rPr>
        <w:t>；</w:t>
      </w:r>
      <w:r>
        <w:rPr>
          <w:rFonts w:hint="eastAsia" w:ascii="宋体" w:hAnsi="宋体" w:eastAsia="宋体" w:cs="宋体"/>
          <w:b/>
          <w:bCs/>
          <w:szCs w:val="21"/>
          <w:lang w:val="zh-CN"/>
        </w:rPr>
        <w:t>承接企业为</w:t>
      </w:r>
      <w:r>
        <w:rPr>
          <w:rFonts w:hint="eastAsia" w:ascii="宋体" w:hAnsi="宋体" w:eastAsia="宋体" w:cs="宋体"/>
          <w:b/>
          <w:bCs/>
          <w:szCs w:val="21"/>
          <w:u w:val="single"/>
          <w:lang w:val="zh-CN"/>
        </w:rPr>
        <w:t>某</w:t>
      </w:r>
      <w:r>
        <w:rPr>
          <w:rFonts w:hint="eastAsia" w:ascii="宋体" w:hAnsi="宋体" w:eastAsia="宋体" w:cs="宋体"/>
          <w:b/>
          <w:bCs/>
          <w:szCs w:val="21"/>
          <w:u w:val="single"/>
        </w:rPr>
        <w:t>企业</w:t>
      </w:r>
      <w:r>
        <w:rPr>
          <w:rFonts w:hint="eastAsia" w:ascii="宋体" w:hAnsi="宋体" w:eastAsia="宋体" w:cs="宋体"/>
          <w:b/>
          <w:bCs/>
          <w:szCs w:val="21"/>
        </w:rPr>
        <w:t>，</w:t>
      </w:r>
      <w:r>
        <w:rPr>
          <w:rFonts w:hint="eastAsia" w:ascii="宋体" w:hAnsi="宋体" w:eastAsia="宋体" w:cs="宋体"/>
          <w:b/>
          <w:bCs/>
          <w:szCs w:val="21"/>
          <w:lang w:val="zh-CN"/>
        </w:rPr>
        <w:t>从业人员</w:t>
      </w:r>
      <w:r>
        <w:rPr>
          <w:rFonts w:hint="eastAsia" w:ascii="宋体" w:hAnsi="宋体" w:eastAsia="宋体" w:cs="宋体"/>
          <w:b/>
          <w:bCs/>
          <w:szCs w:val="21"/>
          <w:u w:val="single"/>
        </w:rPr>
        <w:t>100</w:t>
      </w:r>
      <w:r>
        <w:rPr>
          <w:rFonts w:hint="eastAsia" w:ascii="宋体" w:hAnsi="宋体" w:eastAsia="宋体" w:cs="宋体"/>
          <w:b/>
          <w:bCs/>
          <w:szCs w:val="21"/>
          <w:lang w:val="zh-CN"/>
        </w:rPr>
        <w:t>人</w:t>
      </w:r>
      <w:r>
        <w:rPr>
          <w:rFonts w:hint="eastAsia" w:ascii="宋体" w:hAnsi="宋体" w:eastAsia="宋体" w:cs="宋体"/>
          <w:b/>
          <w:bCs/>
          <w:szCs w:val="21"/>
        </w:rPr>
        <w:t>，</w:t>
      </w:r>
      <w:r>
        <w:rPr>
          <w:rFonts w:hint="eastAsia" w:ascii="宋体" w:hAnsi="宋体" w:eastAsia="宋体" w:cs="宋体"/>
          <w:b/>
          <w:bCs/>
          <w:szCs w:val="21"/>
          <w:lang w:val="zh-CN"/>
        </w:rPr>
        <w:t>营业收入为</w:t>
      </w:r>
      <w:r>
        <w:rPr>
          <w:rFonts w:hint="eastAsia" w:ascii="宋体" w:hAnsi="宋体" w:eastAsia="宋体" w:cs="宋体"/>
          <w:b/>
          <w:bCs/>
          <w:szCs w:val="21"/>
          <w:u w:val="single"/>
        </w:rPr>
        <w:t>10000</w:t>
      </w:r>
      <w:r>
        <w:rPr>
          <w:rFonts w:hint="eastAsia" w:ascii="宋体" w:hAnsi="宋体" w:eastAsia="宋体" w:cs="宋体"/>
          <w:b/>
          <w:bCs/>
          <w:szCs w:val="21"/>
          <w:lang w:val="zh-CN"/>
        </w:rPr>
        <w:t>万元</w:t>
      </w:r>
      <w:r>
        <w:rPr>
          <w:rFonts w:hint="eastAsia" w:ascii="宋体" w:hAnsi="宋体" w:eastAsia="宋体" w:cs="宋体"/>
          <w:b/>
          <w:bCs/>
          <w:szCs w:val="21"/>
        </w:rPr>
        <w:t>，</w:t>
      </w:r>
      <w:r>
        <w:rPr>
          <w:rFonts w:hint="eastAsia" w:ascii="宋体" w:hAnsi="宋体" w:eastAsia="宋体" w:cs="宋体"/>
          <w:b/>
          <w:bCs/>
          <w:szCs w:val="21"/>
          <w:lang w:val="zh-CN"/>
        </w:rPr>
        <w:t>资产总额为</w:t>
      </w:r>
      <w:r>
        <w:rPr>
          <w:rFonts w:hint="eastAsia" w:ascii="宋体" w:hAnsi="宋体" w:eastAsia="宋体" w:cs="宋体"/>
          <w:b/>
          <w:bCs/>
          <w:szCs w:val="21"/>
          <w:u w:val="single"/>
        </w:rPr>
        <w:t>5000</w:t>
      </w:r>
      <w:r>
        <w:rPr>
          <w:rFonts w:hint="eastAsia" w:ascii="宋体" w:hAnsi="宋体" w:eastAsia="宋体" w:cs="宋体"/>
          <w:b/>
          <w:bCs/>
          <w:szCs w:val="21"/>
          <w:lang w:val="zh-CN"/>
        </w:rPr>
        <w:t>万元</w:t>
      </w:r>
      <w:r>
        <w:rPr>
          <w:rFonts w:hint="eastAsia" w:ascii="宋体" w:hAnsi="宋体" w:eastAsia="宋体" w:cs="宋体"/>
          <w:b/>
          <w:bCs/>
          <w:szCs w:val="21"/>
        </w:rPr>
        <w:t>，</w:t>
      </w:r>
      <w:r>
        <w:rPr>
          <w:rFonts w:hint="eastAsia" w:ascii="宋体" w:hAnsi="宋体" w:eastAsia="宋体" w:cs="宋体"/>
          <w:b/>
          <w:bCs/>
          <w:szCs w:val="21"/>
          <w:lang w:val="zh-CN"/>
        </w:rPr>
        <w:t>属于</w:t>
      </w:r>
      <w:r>
        <w:rPr>
          <w:rFonts w:hint="eastAsia" w:ascii="宋体" w:hAnsi="宋体" w:eastAsia="宋体" w:cs="宋体"/>
          <w:b/>
          <w:bCs/>
          <w:szCs w:val="21"/>
          <w:u w:val="single"/>
          <w:lang w:val="zh-CN"/>
        </w:rPr>
        <w:t>小型</w:t>
      </w:r>
      <w:r>
        <w:rPr>
          <w:rFonts w:hint="eastAsia" w:ascii="宋体" w:hAnsi="宋体" w:eastAsia="宋体" w:cs="宋体"/>
          <w:b/>
          <w:bCs/>
          <w:szCs w:val="21"/>
          <w:lang w:val="zh-CN"/>
        </w:rPr>
        <w:t>企业</w:t>
      </w:r>
      <w:r>
        <w:rPr>
          <w:rFonts w:hint="eastAsia" w:ascii="宋体" w:hAnsi="宋体" w:eastAsia="宋体" w:cs="宋体"/>
          <w:b/>
          <w:bCs/>
          <w:szCs w:val="21"/>
        </w:rPr>
        <w:t>[投标人自行登录工业和信息化部官网进行中小企业规模类型自测（查询网址https://www.miit.gov.cn</w:t>
      </w:r>
      <w:r>
        <w:rPr>
          <w:rFonts w:hint="eastAsia" w:ascii="宋体" w:hAnsi="宋体" w:eastAsia="宋体" w:cs="宋体"/>
          <w:b/>
          <w:bCs/>
          <w:szCs w:val="21"/>
          <w:lang w:eastAsia="zh-CN"/>
        </w:rPr>
        <w:t>）</w:t>
      </w:r>
      <w:r>
        <w:rPr>
          <w:rFonts w:hint="eastAsia" w:ascii="宋体" w:hAnsi="宋体" w:eastAsia="宋体" w:cs="宋体"/>
          <w:b/>
          <w:bCs/>
          <w:szCs w:val="21"/>
        </w:rPr>
        <w:t>]</w:t>
      </w:r>
      <w:r>
        <w:rPr>
          <w:rFonts w:hint="eastAsia" w:ascii="宋体" w:hAnsi="宋体" w:eastAsia="宋体" w:cs="宋体"/>
          <w:b/>
          <w:bCs/>
          <w:szCs w:val="21"/>
          <w:lang w:val="zh-CN"/>
        </w:rPr>
        <w:t>。</w:t>
      </w:r>
    </w:p>
    <w:p w14:paraId="6CB1D0D3">
      <w:pPr>
        <w:rPr>
          <w:rFonts w:asciiTheme="minorEastAsia" w:hAnsiTheme="minorEastAsia" w:eastAsiaTheme="minorEastAsia"/>
          <w:b/>
          <w:bCs/>
          <w:szCs w:val="24"/>
        </w:rPr>
      </w:pPr>
      <w:r>
        <w:rPr>
          <w:rFonts w:hint="eastAsia" w:asciiTheme="minorEastAsia" w:hAnsiTheme="minorEastAsia" w:eastAsiaTheme="minorEastAsia"/>
          <w:b/>
          <w:bCs/>
          <w:szCs w:val="24"/>
        </w:rPr>
        <w:br w:type="page"/>
      </w:r>
    </w:p>
    <w:p w14:paraId="5C0459A5">
      <w:pPr>
        <w:spacing w:line="360" w:lineRule="auto"/>
        <w:jc w:val="center"/>
        <w:outlineLvl w:val="1"/>
        <w:rPr>
          <w:rFonts w:asciiTheme="minorEastAsia" w:hAnsiTheme="minorEastAsia" w:eastAsiaTheme="minorEastAsia"/>
          <w:b/>
          <w:sz w:val="24"/>
        </w:rPr>
      </w:pPr>
      <w:bookmarkStart w:id="221" w:name="_Toc32502"/>
      <w:bookmarkStart w:id="222" w:name="_Toc18847"/>
      <w:r>
        <w:rPr>
          <w:rFonts w:hint="eastAsia" w:asciiTheme="minorEastAsia" w:hAnsiTheme="minorEastAsia" w:eastAsiaTheme="minorEastAsia"/>
          <w:b/>
          <w:sz w:val="24"/>
          <w:lang w:val="en-US" w:eastAsia="zh-CN"/>
        </w:rPr>
        <w:t>九</w:t>
      </w:r>
      <w:r>
        <w:rPr>
          <w:rFonts w:hint="eastAsia" w:asciiTheme="minorEastAsia" w:hAnsiTheme="minorEastAsia" w:eastAsiaTheme="minorEastAsia"/>
          <w:b/>
          <w:sz w:val="24"/>
        </w:rPr>
        <w:t>、残疾人福利性单位声明函</w:t>
      </w:r>
      <w:bookmarkEnd w:id="221"/>
      <w:bookmarkEnd w:id="222"/>
    </w:p>
    <w:p w14:paraId="0F1F2728">
      <w:pPr>
        <w:pStyle w:val="6"/>
        <w:spacing w:line="360" w:lineRule="auto"/>
        <w:jc w:val="center"/>
        <w:rPr>
          <w:rFonts w:ascii="宋体" w:hAnsi="宋体" w:eastAsia="宋体"/>
          <w:i/>
          <w:sz w:val="24"/>
          <w:lang w:val="en-US"/>
        </w:rPr>
      </w:pPr>
      <w:r>
        <w:rPr>
          <w:rFonts w:hint="eastAsia" w:ascii="宋体" w:hAnsi="宋体" w:eastAsia="宋体"/>
          <w:i/>
          <w:sz w:val="24"/>
          <w:lang w:val="en-US"/>
        </w:rPr>
        <w:t>（非残疾人福利性单位投标，请删去“残疾人福利性单位声明函”）</w:t>
      </w:r>
    </w:p>
    <w:p w14:paraId="2CBDD3E8">
      <w:pPr>
        <w:spacing w:line="360" w:lineRule="auto"/>
        <w:ind w:firstLine="435"/>
        <w:rPr>
          <w:rFonts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本单位</w:t>
      </w:r>
      <w:r>
        <w:rPr>
          <w:rFonts w:hint="eastAsia" w:asciiTheme="minorEastAsia" w:hAnsiTheme="minorEastAsia" w:eastAsiaTheme="minorEastAsia"/>
          <w:sz w:val="24"/>
        </w:rPr>
        <w:t>郑重</w:t>
      </w:r>
      <w:r>
        <w:rPr>
          <w:rFonts w:hint="eastAsia" w:asciiTheme="minorEastAsia" w:hAnsiTheme="minorEastAsia" w:eastAsiaTheme="minorEastAsia"/>
          <w:spacing w:val="6"/>
          <w:sz w:val="24"/>
          <w:szCs w:val="24"/>
        </w:rPr>
        <w:t>声明，根据《财政部 民政部 中国残疾人联合会关于促进残疾人就业政府采购政策的通知》（财库</w:t>
      </w:r>
      <w:r>
        <w:rPr>
          <w:rFonts w:hint="eastAsia" w:asciiTheme="minorEastAsia" w:hAnsiTheme="minorEastAsia" w:eastAsiaTheme="minorEastAsia"/>
          <w:sz w:val="24"/>
          <w:szCs w:val="24"/>
        </w:rPr>
        <w:t>〔2017〕141</w:t>
      </w:r>
      <w:r>
        <w:rPr>
          <w:rFonts w:hint="eastAsia" w:asciiTheme="minorEastAsia" w:hAnsiTheme="minorEastAsia" w:eastAsiaTheme="minorEastAsia"/>
          <w:spacing w:val="6"/>
          <w:sz w:val="24"/>
          <w:szCs w:val="24"/>
        </w:rPr>
        <w:t>号）的规定，本单位为</w:t>
      </w:r>
      <w:r>
        <w:rPr>
          <w:rFonts w:hint="eastAsia" w:asciiTheme="minorEastAsia" w:hAnsiTheme="minorEastAsia" w:eastAsiaTheme="minorEastAsia"/>
          <w:bCs/>
          <w:sz w:val="24"/>
          <w:szCs w:val="24"/>
        </w:rPr>
        <w:t>符合</w:t>
      </w:r>
      <w:r>
        <w:rPr>
          <w:rFonts w:hint="eastAsia" w:asciiTheme="minorEastAsia" w:hAnsiTheme="minorEastAsia" w:eastAsiaTheme="minorEastAsia"/>
          <w:spacing w:val="6"/>
          <w:sz w:val="24"/>
          <w:szCs w:val="24"/>
        </w:rPr>
        <w:t>条件的残疾人福利性单位，且本单位参加</w:t>
      </w:r>
      <w:r>
        <w:rPr>
          <w:rFonts w:hint="eastAsia" w:asciiTheme="minorEastAsia" w:hAnsiTheme="minorEastAsia" w:eastAsiaTheme="minorEastAsia"/>
          <w:spacing w:val="6"/>
          <w:sz w:val="24"/>
          <w:szCs w:val="24"/>
          <w:u w:val="single"/>
        </w:rPr>
        <w:t xml:space="preserve">      </w:t>
      </w:r>
      <w:r>
        <w:rPr>
          <w:rFonts w:hint="eastAsia" w:asciiTheme="minorEastAsia" w:hAnsiTheme="minorEastAsia" w:eastAsiaTheme="minorEastAsia"/>
          <w:spacing w:val="6"/>
          <w:sz w:val="24"/>
          <w:szCs w:val="24"/>
        </w:rPr>
        <w:t>单位的</w:t>
      </w:r>
      <w:r>
        <w:rPr>
          <w:rFonts w:hint="eastAsia" w:asciiTheme="minorEastAsia" w:hAnsiTheme="minorEastAsia" w:eastAsiaTheme="minorEastAsia"/>
          <w:spacing w:val="6"/>
          <w:sz w:val="24"/>
          <w:szCs w:val="24"/>
          <w:u w:val="single"/>
        </w:rPr>
        <w:t xml:space="preserve">      </w:t>
      </w:r>
      <w:r>
        <w:rPr>
          <w:rFonts w:hint="eastAsia" w:asciiTheme="minorEastAsia" w:hAnsiTheme="minorEastAsia" w:eastAsiaTheme="minorEastAsia"/>
          <w:spacing w:val="6"/>
          <w:sz w:val="24"/>
          <w:szCs w:val="24"/>
        </w:rPr>
        <w:t>项目采购活动提供本单位制造的货物（由本单位承担工程/提供服务），或者提供其他残疾人福利性单位制造的货物（不包括使用非残疾人福利性单位注册商标的货物）。</w:t>
      </w:r>
    </w:p>
    <w:p w14:paraId="3238F5AE">
      <w:pPr>
        <w:spacing w:line="360" w:lineRule="auto"/>
        <w:ind w:firstLine="435"/>
        <w:rPr>
          <w:rFonts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本单位对上述声明的真实性负责。如有虚假，将依法承担相应责任。</w:t>
      </w:r>
    </w:p>
    <w:p w14:paraId="6A110013">
      <w:pPr>
        <w:spacing w:line="360" w:lineRule="auto"/>
        <w:ind w:firstLine="4228" w:firstLineChars="1762"/>
        <w:rPr>
          <w:rFonts w:asciiTheme="minorEastAsia" w:hAnsiTheme="minorEastAsia" w:eastAsiaTheme="minorEastAsia"/>
          <w:sz w:val="24"/>
          <w:szCs w:val="24"/>
        </w:rPr>
      </w:pPr>
    </w:p>
    <w:p w14:paraId="57EECA32">
      <w:pPr>
        <w:spacing w:line="360" w:lineRule="auto"/>
        <w:ind w:firstLine="4228" w:firstLineChars="1762"/>
        <w:rPr>
          <w:rFonts w:asciiTheme="minorEastAsia" w:hAnsiTheme="minorEastAsia" w:eastAsiaTheme="minorEastAsia"/>
          <w:sz w:val="24"/>
          <w:szCs w:val="24"/>
        </w:rPr>
      </w:pPr>
    </w:p>
    <w:p w14:paraId="2339BE8D">
      <w:pPr>
        <w:spacing w:line="360" w:lineRule="auto"/>
        <w:ind w:firstLine="4228" w:firstLineChars="1762"/>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投标人</w:t>
      </w:r>
      <w:r>
        <w:rPr>
          <w:rFonts w:asciiTheme="minorEastAsia" w:hAnsiTheme="minorEastAsia" w:eastAsiaTheme="minorEastAsia"/>
          <w:sz w:val="24"/>
          <w:szCs w:val="24"/>
        </w:rPr>
        <w:t>电子签章</w:t>
      </w:r>
      <w:r>
        <w:rPr>
          <w:rFonts w:hint="eastAsia" w:asciiTheme="minorEastAsia" w:hAnsiTheme="minorEastAsia" w:eastAsiaTheme="minorEastAsia"/>
          <w:sz w:val="24"/>
          <w:szCs w:val="24"/>
        </w:rPr>
        <w:t>：</w:t>
      </w:r>
      <w:r>
        <w:rPr>
          <w:rFonts w:asciiTheme="minorEastAsia" w:hAnsiTheme="minorEastAsia" w:eastAsiaTheme="minorEastAsia"/>
          <w:sz w:val="24"/>
          <w:szCs w:val="24"/>
          <w:u w:val="single"/>
        </w:rPr>
        <w:t xml:space="preserve">             </w:t>
      </w:r>
    </w:p>
    <w:p w14:paraId="165AFB1E">
      <w:pPr>
        <w:tabs>
          <w:tab w:val="left" w:pos="4620"/>
        </w:tabs>
        <w:spacing w:line="360" w:lineRule="auto"/>
        <w:ind w:firstLine="4252" w:firstLineChars="1772"/>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日</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期：</w:t>
      </w:r>
      <w:r>
        <w:rPr>
          <w:rFonts w:asciiTheme="minorEastAsia" w:hAnsiTheme="minorEastAsia" w:eastAsiaTheme="minorEastAsia"/>
          <w:sz w:val="24"/>
          <w:szCs w:val="24"/>
          <w:u w:val="single"/>
        </w:rPr>
        <w:t xml:space="preserve">             </w:t>
      </w:r>
    </w:p>
    <w:p w14:paraId="1E41B890">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3EFF92C2">
      <w:pPr>
        <w:spacing w:line="360" w:lineRule="auto"/>
        <w:jc w:val="center"/>
        <w:outlineLvl w:val="1"/>
        <w:rPr>
          <w:rFonts w:asciiTheme="minorEastAsia" w:hAnsiTheme="minorEastAsia" w:eastAsiaTheme="minorEastAsia"/>
          <w:b/>
          <w:sz w:val="24"/>
        </w:rPr>
      </w:pPr>
      <w:bookmarkStart w:id="223" w:name="_Toc3512"/>
      <w:bookmarkStart w:id="224" w:name="_Toc22256"/>
      <w:r>
        <w:rPr>
          <w:rFonts w:hint="eastAsia" w:asciiTheme="minorEastAsia" w:hAnsiTheme="minorEastAsia" w:eastAsiaTheme="minorEastAsia"/>
          <w:b/>
          <w:sz w:val="24"/>
          <w:lang w:val="en-US" w:eastAsia="zh-CN"/>
        </w:rPr>
        <w:t>十</w:t>
      </w:r>
      <w:r>
        <w:rPr>
          <w:rFonts w:hint="eastAsia" w:asciiTheme="minorEastAsia" w:hAnsiTheme="minorEastAsia" w:eastAsiaTheme="minorEastAsia"/>
          <w:b/>
          <w:sz w:val="24"/>
        </w:rPr>
        <w:t>、诚信履约承诺函</w:t>
      </w:r>
      <w:bookmarkEnd w:id="223"/>
      <w:bookmarkEnd w:id="224"/>
    </w:p>
    <w:p w14:paraId="1F49DF6C">
      <w:pPr>
        <w:spacing w:line="360" w:lineRule="auto"/>
        <w:rPr>
          <w:rFonts w:asciiTheme="minorEastAsia" w:hAnsiTheme="minorEastAsia" w:eastAsiaTheme="minorEastAsia"/>
          <w:b/>
          <w:bCs/>
          <w:sz w:val="24"/>
        </w:rPr>
      </w:pPr>
    </w:p>
    <w:p w14:paraId="059E52E8">
      <w:pPr>
        <w:spacing w:line="360" w:lineRule="auto"/>
        <w:rPr>
          <w:rFonts w:asciiTheme="minorEastAsia" w:hAnsiTheme="minorEastAsia" w:eastAsiaTheme="minorEastAsia"/>
          <w:b/>
          <w:bCs/>
          <w:sz w:val="24"/>
          <w:u w:val="single"/>
        </w:rPr>
      </w:pPr>
      <w:r>
        <w:rPr>
          <w:rFonts w:hint="eastAsia" w:asciiTheme="minorEastAsia" w:hAnsiTheme="minorEastAsia" w:eastAsiaTheme="minorEastAsia"/>
          <w:b/>
          <w:bCs/>
          <w:sz w:val="24"/>
        </w:rPr>
        <w:t>致：安徽国际商务职业学院</w:t>
      </w:r>
    </w:p>
    <w:p w14:paraId="1AB31248">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如我单位被确定为本项目中标人，我单位承诺在合同签订及履约过程中将严格执行《中华人民共和国政府采购法</w:t>
      </w:r>
      <w:r>
        <w:rPr>
          <w:rFonts w:hint="eastAsia" w:asciiTheme="minorEastAsia" w:hAnsiTheme="minorEastAsia" w:eastAsiaTheme="minorEastAsia"/>
          <w:bCs/>
          <w:sz w:val="24"/>
          <w:highlight w:val="none"/>
          <w:lang w:eastAsia="zh-CN"/>
        </w:rPr>
        <w:t>》《</w:t>
      </w:r>
      <w:r>
        <w:rPr>
          <w:rFonts w:hint="eastAsia" w:asciiTheme="minorEastAsia" w:hAnsiTheme="minorEastAsia" w:eastAsiaTheme="minorEastAsia"/>
          <w:bCs/>
          <w:sz w:val="24"/>
          <w:highlight w:val="none"/>
        </w:rPr>
        <w:t>中华人民共和国政府采购法实施条例》及本项目采购文件中关于合同签订及履约的相关规定，不出现以下情形：</w:t>
      </w:r>
    </w:p>
    <w:p w14:paraId="7E4C52E2">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（1）中标或者成交后无正当理由拒不与采购人签订政府采购合同；</w:t>
      </w:r>
    </w:p>
    <w:p w14:paraId="138ED358">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（2）未按照采购文件确定的事项签订政府采购合同；</w:t>
      </w:r>
    </w:p>
    <w:p w14:paraId="606ABBC9">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（3）将政府采购合同转包；</w:t>
      </w:r>
    </w:p>
    <w:p w14:paraId="25334560">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（4）提供假冒伪劣产品；</w:t>
      </w:r>
    </w:p>
    <w:p w14:paraId="11F1D64A">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（5）擅自变更、中止或者终止政府采购合同。</w:t>
      </w:r>
    </w:p>
    <w:p w14:paraId="235D5A47">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0DE30AA">
      <w:pPr>
        <w:spacing w:line="360" w:lineRule="auto"/>
        <w:rPr>
          <w:rFonts w:asciiTheme="minorEastAsia" w:hAnsiTheme="minorEastAsia" w:eastAsiaTheme="minorEastAsia"/>
          <w:bCs/>
          <w:sz w:val="24"/>
        </w:rPr>
      </w:pPr>
    </w:p>
    <w:p w14:paraId="31D1F2ED">
      <w:pPr>
        <w:spacing w:line="360" w:lineRule="auto"/>
        <w:ind w:firstLine="4320" w:firstLineChars="1800"/>
        <w:rPr>
          <w:rFonts w:asciiTheme="minorEastAsia" w:hAnsiTheme="minorEastAsia" w:eastAsiaTheme="minorEastAsia"/>
          <w:bCs/>
          <w:sz w:val="24"/>
          <w:u w:val="single"/>
        </w:rPr>
      </w:pPr>
      <w:r>
        <w:rPr>
          <w:rFonts w:hint="eastAsia" w:asciiTheme="minorEastAsia" w:hAnsiTheme="minorEastAsia" w:eastAsiaTheme="minorEastAsia"/>
          <w:bCs/>
          <w:sz w:val="24"/>
        </w:rPr>
        <w:t>投标人电子签章：</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p>
    <w:p w14:paraId="79072E94">
      <w:pPr>
        <w:spacing w:line="360" w:lineRule="auto"/>
        <w:ind w:firstLine="4320" w:firstLineChars="1800"/>
        <w:rPr>
          <w:rFonts w:asciiTheme="minorEastAsia" w:hAnsiTheme="minorEastAsia" w:eastAsiaTheme="minorEastAsia"/>
          <w:bCs/>
          <w:sz w:val="24"/>
        </w:rPr>
      </w:pPr>
      <w:r>
        <w:rPr>
          <w:rFonts w:hint="eastAsia" w:asciiTheme="minorEastAsia" w:hAnsiTheme="minorEastAsia" w:eastAsiaTheme="minorEastAsia"/>
          <w:bCs/>
          <w:sz w:val="24"/>
        </w:rPr>
        <w:t>日          期：</w:t>
      </w:r>
      <w:r>
        <w:rPr>
          <w:rFonts w:hint="eastAsia" w:asciiTheme="minorEastAsia" w:hAnsiTheme="minorEastAsia" w:eastAsiaTheme="minorEastAsia"/>
          <w:bCs/>
          <w:sz w:val="24"/>
          <w:u w:val="single"/>
        </w:rPr>
        <w:t xml:space="preserve">             </w:t>
      </w:r>
    </w:p>
    <w:p w14:paraId="627995D9">
      <w:pPr>
        <w:widowControl/>
        <w:jc w:val="left"/>
        <w:rPr>
          <w:rFonts w:ascii="宋体" w:hAnsi="宋体" w:eastAsia="宋体" w:cs="Arial"/>
          <w:sz w:val="24"/>
        </w:rPr>
      </w:pPr>
      <w:r>
        <w:rPr>
          <w:rFonts w:ascii="宋体" w:hAnsi="宋体" w:eastAsia="宋体" w:cs="Arial"/>
          <w:sz w:val="24"/>
        </w:rPr>
        <w:br w:type="page"/>
      </w:r>
    </w:p>
    <w:p w14:paraId="5F30194C">
      <w:pPr>
        <w:spacing w:line="360" w:lineRule="auto"/>
        <w:jc w:val="center"/>
        <w:outlineLvl w:val="1"/>
        <w:rPr>
          <w:rFonts w:asciiTheme="minorEastAsia" w:hAnsiTheme="minorEastAsia" w:eastAsiaTheme="minorEastAsia"/>
          <w:b/>
          <w:sz w:val="24"/>
        </w:rPr>
      </w:pPr>
      <w:bookmarkStart w:id="225" w:name="_Toc17150"/>
      <w:bookmarkStart w:id="226" w:name="_Toc12562"/>
      <w:r>
        <w:rPr>
          <w:rFonts w:hint="eastAsia" w:asciiTheme="minorEastAsia" w:hAnsiTheme="minorEastAsia" w:eastAsiaTheme="minorEastAsia"/>
          <w:b/>
          <w:sz w:val="24"/>
        </w:rPr>
        <w:t>十</w:t>
      </w:r>
      <w:r>
        <w:rPr>
          <w:rFonts w:hint="eastAsia" w:asciiTheme="minorEastAsia" w:hAnsiTheme="minorEastAsia" w:eastAsiaTheme="minorEastAsia"/>
          <w:b/>
          <w:sz w:val="24"/>
          <w:lang w:val="en-US" w:eastAsia="zh-CN"/>
        </w:rPr>
        <w:t>一</w:t>
      </w:r>
      <w:r>
        <w:rPr>
          <w:rFonts w:hint="eastAsia" w:asciiTheme="minorEastAsia" w:hAnsiTheme="minorEastAsia" w:eastAsiaTheme="minorEastAsia"/>
          <w:b/>
          <w:sz w:val="24"/>
        </w:rPr>
        <w:t>、有关承诺函</w:t>
      </w:r>
      <w:bookmarkEnd w:id="225"/>
      <w:bookmarkEnd w:id="226"/>
    </w:p>
    <w:p w14:paraId="0FCC1C85">
      <w:pPr>
        <w:spacing w:line="360" w:lineRule="auto"/>
        <w:rPr>
          <w:rFonts w:asciiTheme="minorEastAsia" w:hAnsiTheme="minorEastAsia" w:eastAsiaTheme="minorEastAsia"/>
          <w:b/>
          <w:bCs/>
          <w:sz w:val="24"/>
          <w:u w:val="single"/>
        </w:rPr>
      </w:pPr>
      <w:r>
        <w:rPr>
          <w:rFonts w:hint="eastAsia" w:asciiTheme="minorEastAsia" w:hAnsiTheme="minorEastAsia" w:eastAsiaTheme="minorEastAsia"/>
          <w:b/>
          <w:bCs/>
          <w:sz w:val="24"/>
        </w:rPr>
        <w:t>致：安徽国际商务职业学院</w:t>
      </w:r>
    </w:p>
    <w:p w14:paraId="140B3681">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我单位参加本次招投标活动，郑重承诺如下：</w:t>
      </w:r>
    </w:p>
    <w:p w14:paraId="4B2710DD">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如我单位被确定为本项目中标人，履约验收期间所投产品及服务不满足采购文件要求，采购人有权追究违约责任，我单位承担由此产生的一切后果及责任。</w:t>
      </w:r>
    </w:p>
    <w:p w14:paraId="747277D3">
      <w:pPr>
        <w:spacing w:line="360" w:lineRule="auto"/>
        <w:rPr>
          <w:rFonts w:asciiTheme="minorEastAsia" w:hAnsiTheme="minorEastAsia" w:eastAsiaTheme="minorEastAsia"/>
          <w:bCs/>
          <w:sz w:val="24"/>
        </w:rPr>
      </w:pPr>
    </w:p>
    <w:p w14:paraId="0B7476A2">
      <w:pPr>
        <w:spacing w:line="360" w:lineRule="auto"/>
        <w:rPr>
          <w:rFonts w:asciiTheme="minorEastAsia" w:hAnsiTheme="minorEastAsia" w:eastAsiaTheme="minorEastAsia"/>
          <w:bCs/>
          <w:sz w:val="24"/>
        </w:rPr>
      </w:pPr>
    </w:p>
    <w:p w14:paraId="141AA8C5">
      <w:pPr>
        <w:spacing w:line="360" w:lineRule="auto"/>
        <w:ind w:firstLine="4320" w:firstLineChars="1800"/>
        <w:rPr>
          <w:rFonts w:asciiTheme="minorEastAsia" w:hAnsiTheme="minorEastAsia" w:eastAsiaTheme="minorEastAsia"/>
          <w:bCs/>
          <w:sz w:val="24"/>
          <w:u w:val="single"/>
        </w:rPr>
      </w:pPr>
      <w:r>
        <w:rPr>
          <w:rFonts w:hint="eastAsia" w:asciiTheme="minorEastAsia" w:hAnsiTheme="minorEastAsia" w:eastAsiaTheme="minorEastAsia"/>
          <w:bCs/>
          <w:sz w:val="24"/>
        </w:rPr>
        <w:t>投标人电子签章：</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p>
    <w:p w14:paraId="6C00D603">
      <w:pPr>
        <w:spacing w:line="360" w:lineRule="auto"/>
        <w:ind w:firstLine="4320" w:firstLineChars="1800"/>
        <w:rPr>
          <w:rFonts w:asciiTheme="minorEastAsia" w:hAnsiTheme="minorEastAsia" w:eastAsiaTheme="minorEastAsia"/>
          <w:bCs/>
          <w:sz w:val="24"/>
          <w:u w:val="single"/>
        </w:rPr>
      </w:pPr>
      <w:r>
        <w:rPr>
          <w:rFonts w:hint="eastAsia" w:asciiTheme="minorEastAsia" w:hAnsiTheme="minorEastAsia" w:eastAsiaTheme="minorEastAsia"/>
          <w:bCs/>
          <w:sz w:val="24"/>
        </w:rPr>
        <w:t>日          期：</w:t>
      </w:r>
      <w:r>
        <w:rPr>
          <w:rFonts w:hint="eastAsia" w:asciiTheme="minorEastAsia" w:hAnsiTheme="minorEastAsia" w:eastAsiaTheme="minorEastAsia"/>
          <w:bCs/>
          <w:sz w:val="24"/>
          <w:u w:val="single"/>
        </w:rPr>
        <w:t xml:space="preserve">             </w:t>
      </w:r>
    </w:p>
    <w:p w14:paraId="385B9742">
      <w:pPr>
        <w:rPr>
          <w:rFonts w:asciiTheme="minorEastAsia" w:hAnsiTheme="minorEastAsia" w:eastAsiaTheme="minorEastAsia"/>
          <w:b/>
          <w:sz w:val="24"/>
        </w:rPr>
      </w:pPr>
      <w:r>
        <w:rPr>
          <w:rFonts w:hint="eastAsia" w:asciiTheme="minorEastAsia" w:hAnsiTheme="minorEastAsia" w:eastAsiaTheme="minorEastAsia"/>
          <w:b/>
          <w:sz w:val="24"/>
        </w:rPr>
        <w:br w:type="page"/>
      </w:r>
    </w:p>
    <w:p w14:paraId="423AAC2C">
      <w:pPr>
        <w:spacing w:line="360" w:lineRule="auto"/>
        <w:jc w:val="center"/>
        <w:outlineLvl w:val="1"/>
        <w:rPr>
          <w:rFonts w:asciiTheme="minorEastAsia" w:hAnsiTheme="minorEastAsia" w:eastAsiaTheme="minorEastAsia"/>
          <w:b/>
          <w:sz w:val="24"/>
        </w:rPr>
      </w:pPr>
    </w:p>
    <w:p w14:paraId="4E302549">
      <w:pPr>
        <w:spacing w:line="360" w:lineRule="auto"/>
        <w:jc w:val="center"/>
        <w:outlineLvl w:val="1"/>
        <w:rPr>
          <w:rFonts w:asciiTheme="minorEastAsia" w:hAnsiTheme="minorEastAsia" w:eastAsiaTheme="minorEastAsia"/>
          <w:b/>
          <w:sz w:val="24"/>
        </w:rPr>
      </w:pPr>
    </w:p>
    <w:p w14:paraId="0A877876">
      <w:pPr>
        <w:spacing w:line="360" w:lineRule="auto"/>
        <w:jc w:val="center"/>
        <w:outlineLvl w:val="1"/>
        <w:rPr>
          <w:rFonts w:asciiTheme="minorEastAsia" w:hAnsiTheme="minorEastAsia" w:eastAsiaTheme="minorEastAsia"/>
          <w:b/>
          <w:sz w:val="24"/>
        </w:rPr>
      </w:pPr>
      <w:bookmarkStart w:id="227" w:name="_Toc15769"/>
      <w:bookmarkStart w:id="228" w:name="_Toc29949"/>
      <w:r>
        <w:rPr>
          <w:rFonts w:hint="eastAsia" w:asciiTheme="minorEastAsia" w:hAnsiTheme="minorEastAsia" w:eastAsiaTheme="minorEastAsia"/>
          <w:b/>
          <w:sz w:val="24"/>
        </w:rPr>
        <w:t>十</w:t>
      </w:r>
      <w:r>
        <w:rPr>
          <w:rFonts w:hint="eastAsia" w:asciiTheme="minorEastAsia" w:hAnsiTheme="minorEastAsia" w:eastAsiaTheme="minorEastAsia"/>
          <w:b/>
          <w:sz w:val="24"/>
          <w:lang w:val="en-US" w:eastAsia="zh-CN"/>
        </w:rPr>
        <w:t>二</w:t>
      </w:r>
      <w:r>
        <w:rPr>
          <w:rFonts w:hint="eastAsia" w:asciiTheme="minorEastAsia" w:hAnsiTheme="minorEastAsia" w:eastAsiaTheme="minorEastAsia"/>
          <w:b/>
          <w:sz w:val="24"/>
        </w:rPr>
        <w:t>、其他相关证明材料</w:t>
      </w:r>
      <w:bookmarkEnd w:id="227"/>
      <w:bookmarkEnd w:id="228"/>
    </w:p>
    <w:p w14:paraId="2813D6B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提供符合投标邀请、采购需求及评标方法和标准规定的相关证明文件。</w:t>
      </w:r>
    </w:p>
    <w:p w14:paraId="67CF39EF">
      <w:pPr>
        <w:spacing w:line="360" w:lineRule="auto"/>
        <w:ind w:firstLine="480" w:firstLineChars="200"/>
        <w:rPr>
          <w:rFonts w:asciiTheme="minorEastAsia" w:hAnsiTheme="minorEastAsia" w:eastAsiaTheme="minorEastAsia"/>
          <w:sz w:val="24"/>
        </w:rPr>
      </w:pPr>
    </w:p>
    <w:p w14:paraId="09CB0F20">
      <w:pPr>
        <w:spacing w:line="360" w:lineRule="auto"/>
        <w:ind w:firstLine="435"/>
        <w:rPr>
          <w:rFonts w:asciiTheme="minorEastAsia" w:hAnsiTheme="minorEastAsia" w:eastAsiaTheme="minorEastAsia"/>
          <w:b/>
          <w:sz w:val="24"/>
        </w:rPr>
      </w:pPr>
      <w:r>
        <w:rPr>
          <w:rFonts w:hint="eastAsia" w:asciiTheme="minorEastAsia" w:hAnsiTheme="minorEastAsia" w:eastAsiaTheme="minorEastAsia"/>
          <w:b/>
          <w:sz w:val="24"/>
        </w:rPr>
        <w:t>特别提示：</w:t>
      </w:r>
    </w:p>
    <w:p w14:paraId="60E5C1A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投标人在投标文件制作时可在此栏内上传</w:t>
      </w:r>
      <w:r>
        <w:rPr>
          <w:rFonts w:asciiTheme="minorEastAsia" w:hAnsiTheme="minorEastAsia" w:eastAsiaTheme="minorEastAsia"/>
          <w:sz w:val="24"/>
        </w:rPr>
        <w:t>招标文件要求上传的证明资料</w:t>
      </w:r>
      <w:r>
        <w:rPr>
          <w:rFonts w:hint="eastAsia" w:asciiTheme="minorEastAsia" w:hAnsiTheme="minorEastAsia" w:eastAsiaTheme="minorEastAsia"/>
          <w:sz w:val="24"/>
        </w:rPr>
        <w:t>，如营业执照、证书</w:t>
      </w:r>
      <w:r>
        <w:rPr>
          <w:rFonts w:hint="eastAsia" w:asciiTheme="minorEastAsia" w:hAnsiTheme="minorEastAsia" w:eastAsiaTheme="minorEastAsia"/>
          <w:sz w:val="24"/>
          <w:lang w:eastAsia="zh-CN"/>
        </w:rPr>
        <w:t>、</w:t>
      </w:r>
      <w:r>
        <w:rPr>
          <w:rFonts w:hint="eastAsia" w:asciiTheme="minorEastAsia" w:hAnsiTheme="minorEastAsia" w:eastAsiaTheme="minorEastAsia"/>
          <w:b w:val="0"/>
          <w:bCs w:val="0"/>
          <w:color w:val="FF0000"/>
          <w:sz w:val="24"/>
          <w:highlight w:val="none"/>
          <w:lang w:eastAsia="zh-CN"/>
        </w:rPr>
        <w:t>采购需求货物指标要求</w:t>
      </w:r>
      <w:r>
        <w:rPr>
          <w:rFonts w:hint="eastAsia" w:asciiTheme="minorEastAsia" w:hAnsiTheme="minorEastAsia" w:eastAsiaTheme="minorEastAsia"/>
          <w:b w:val="0"/>
          <w:bCs w:val="0"/>
          <w:color w:val="FF0000"/>
          <w:sz w:val="24"/>
          <w:highlight w:val="none"/>
          <w:lang w:val="en-US" w:eastAsia="zh-CN"/>
        </w:rPr>
        <w:t>的证明材料</w:t>
      </w:r>
      <w:r>
        <w:rPr>
          <w:rFonts w:asciiTheme="minorEastAsia" w:hAnsiTheme="minorEastAsia" w:eastAsiaTheme="minorEastAsia"/>
          <w:sz w:val="24"/>
        </w:rPr>
        <w:t>等，应将上述证明材料制作成扫描件上传。</w:t>
      </w:r>
    </w:p>
    <w:p w14:paraId="31E27203">
      <w:pPr>
        <w:widowControl/>
        <w:jc w:val="left"/>
        <w:rPr>
          <w:rFonts w:ascii="宋体" w:hAnsi="宋体" w:eastAsia="宋体"/>
          <w:bCs/>
          <w:sz w:val="24"/>
        </w:rPr>
      </w:pPr>
      <w:r>
        <w:rPr>
          <w:rFonts w:ascii="宋体" w:hAnsi="宋体" w:eastAsia="宋体"/>
          <w:bCs/>
          <w:sz w:val="24"/>
        </w:rPr>
        <w:br w:type="page"/>
      </w:r>
    </w:p>
    <w:p w14:paraId="20FFFF1D">
      <w:pPr>
        <w:spacing w:line="360" w:lineRule="auto"/>
        <w:jc w:val="center"/>
        <w:outlineLvl w:val="0"/>
        <w:rPr>
          <w:rFonts w:ascii="宋体" w:hAnsi="宋体" w:eastAsia="宋体"/>
          <w:b/>
          <w:bCs/>
          <w:sz w:val="28"/>
        </w:rPr>
      </w:pPr>
      <w:bookmarkStart w:id="229" w:name="_Toc17985"/>
      <w:r>
        <w:rPr>
          <w:rFonts w:hint="eastAsia" w:asciiTheme="minorEastAsia" w:hAnsiTheme="minorEastAsia" w:eastAsiaTheme="minorEastAsia"/>
          <w:b/>
          <w:sz w:val="28"/>
        </w:rPr>
        <w:t>第七章</w:t>
      </w:r>
      <w:r>
        <w:rPr>
          <w:rFonts w:hint="eastAsia" w:ascii="宋体" w:hAnsi="宋体" w:eastAsia="宋体"/>
          <w:b/>
          <w:bCs/>
          <w:sz w:val="28"/>
        </w:rPr>
        <w:t xml:space="preserve">  政府采购</w:t>
      </w:r>
      <w:r>
        <w:rPr>
          <w:rFonts w:hint="eastAsia" w:asciiTheme="minorEastAsia" w:hAnsiTheme="minorEastAsia" w:eastAsiaTheme="minorEastAsia"/>
          <w:b/>
          <w:sz w:val="28"/>
        </w:rPr>
        <w:t>供应</w:t>
      </w:r>
      <w:r>
        <w:rPr>
          <w:rFonts w:hint="eastAsia" w:ascii="宋体" w:hAnsi="宋体" w:eastAsia="宋体"/>
          <w:b/>
          <w:bCs/>
          <w:sz w:val="28"/>
        </w:rPr>
        <w:t>商询问函和质疑函范本</w:t>
      </w:r>
      <w:bookmarkEnd w:id="229"/>
    </w:p>
    <w:p w14:paraId="7305BA1B">
      <w:pPr>
        <w:spacing w:line="360" w:lineRule="auto"/>
        <w:jc w:val="center"/>
        <w:outlineLvl w:val="1"/>
        <w:rPr>
          <w:rFonts w:ascii="仿宋" w:hAnsi="仿宋" w:eastAsia="仿宋" w:cs="仿宋"/>
          <w:b/>
          <w:bCs/>
          <w:sz w:val="32"/>
          <w:szCs w:val="44"/>
        </w:rPr>
      </w:pPr>
      <w:bookmarkStart w:id="230" w:name="_Toc18078"/>
      <w:bookmarkStart w:id="231" w:name="_Toc31006"/>
      <w:r>
        <w:rPr>
          <w:rFonts w:hint="eastAsia" w:ascii="仿宋" w:hAnsi="仿宋" w:eastAsia="仿宋" w:cs="仿宋"/>
          <w:b/>
          <w:bCs/>
          <w:sz w:val="32"/>
          <w:szCs w:val="44"/>
        </w:rPr>
        <w:t>询问函范本</w:t>
      </w:r>
      <w:bookmarkEnd w:id="230"/>
      <w:bookmarkEnd w:id="231"/>
    </w:p>
    <w:p w14:paraId="1E113F78">
      <w:pPr>
        <w:adjustRightInd w:val="0"/>
        <w:snapToGrid w:val="0"/>
        <w:spacing w:line="360" w:lineRule="auto"/>
        <w:ind w:firstLine="480" w:firstLineChars="200"/>
        <w:jc w:val="center"/>
        <w:rPr>
          <w:rFonts w:ascii="仿宋" w:hAnsi="仿宋" w:eastAsia="仿宋" w:cs="仿宋"/>
          <w:b/>
          <w:bCs/>
          <w:sz w:val="32"/>
          <w:szCs w:val="44"/>
        </w:rPr>
      </w:pPr>
      <w:r>
        <w:rPr>
          <w:rFonts w:hint="eastAsia" w:cs="仿宋" w:asciiTheme="minorEastAsia" w:hAnsiTheme="minorEastAsia" w:eastAsiaTheme="minorEastAsia"/>
          <w:i/>
          <w:iCs/>
          <w:sz w:val="24"/>
          <w:szCs w:val="24"/>
        </w:rPr>
        <w:t>（如为对采购文件或采购程序的询问或疑问，请按询问函范本或电子交易系统中网上询问格式附件进行提交）</w:t>
      </w:r>
    </w:p>
    <w:p w14:paraId="0F2B984C">
      <w:pPr>
        <w:adjustRightInd w:val="0"/>
        <w:snapToGrid w:val="0"/>
        <w:spacing w:line="360" w:lineRule="auto"/>
        <w:rPr>
          <w:rFonts w:cs="仿宋" w:asciiTheme="minorEastAsia" w:hAnsiTheme="minorEastAsia" w:eastAsiaTheme="minorEastAsia"/>
          <w:b/>
          <w:bCs/>
          <w:sz w:val="24"/>
          <w:szCs w:val="24"/>
          <w:u w:val="single"/>
        </w:rPr>
      </w:pPr>
      <w:r>
        <w:rPr>
          <w:rFonts w:hint="eastAsia" w:cs="仿宋" w:asciiTheme="minorEastAsia" w:hAnsiTheme="minorEastAsia" w:eastAsiaTheme="minorEastAsia"/>
          <w:b/>
          <w:bCs/>
          <w:sz w:val="24"/>
          <w:szCs w:val="24"/>
        </w:rPr>
        <w:t>致：采购人</w:t>
      </w:r>
    </w:p>
    <w:p w14:paraId="2F92F621">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我单位拟参与</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w:t>
      </w:r>
      <w:r>
        <w:rPr>
          <w:rFonts w:hint="eastAsia" w:cs="仿宋" w:asciiTheme="minorEastAsia" w:hAnsiTheme="minorEastAsia" w:eastAsiaTheme="minorEastAsia"/>
          <w:i/>
          <w:iCs/>
          <w:sz w:val="24"/>
          <w:szCs w:val="24"/>
        </w:rPr>
        <w:t>项目名称、编号</w:t>
      </w:r>
      <w:r>
        <w:rPr>
          <w:rFonts w:hint="eastAsia" w:cs="仿宋" w:asciiTheme="minorEastAsia" w:hAnsiTheme="minorEastAsia" w:eastAsiaTheme="minorEastAsia"/>
          <w:sz w:val="24"/>
          <w:szCs w:val="24"/>
        </w:rPr>
        <w:t>）的采购活动，现有以下内容</w:t>
      </w:r>
      <w:r>
        <w:rPr>
          <w:rFonts w:hint="eastAsia" w:cs="仿宋" w:asciiTheme="minorEastAsia" w:hAnsiTheme="minorEastAsia" w:eastAsiaTheme="minorEastAsia"/>
          <w:sz w:val="24"/>
          <w:szCs w:val="24"/>
          <w:lang w:eastAsia="zh-CN"/>
        </w:rPr>
        <w:t>（</w:t>
      </w:r>
      <w:r>
        <w:rPr>
          <w:rFonts w:hint="eastAsia" w:cs="仿宋" w:asciiTheme="minorEastAsia" w:hAnsiTheme="minorEastAsia" w:eastAsiaTheme="minorEastAsia"/>
          <w:sz w:val="24"/>
          <w:szCs w:val="24"/>
        </w:rPr>
        <w:t>或条款</w:t>
      </w:r>
      <w:r>
        <w:rPr>
          <w:rFonts w:hint="eastAsia" w:cs="仿宋" w:asciiTheme="minorEastAsia" w:hAnsiTheme="minorEastAsia" w:eastAsiaTheme="minorEastAsia"/>
          <w:sz w:val="24"/>
          <w:szCs w:val="24"/>
          <w:lang w:eastAsia="zh-CN"/>
        </w:rPr>
        <w:t>）</w:t>
      </w:r>
      <w:r>
        <w:rPr>
          <w:rFonts w:hint="eastAsia" w:cs="仿宋" w:asciiTheme="minorEastAsia" w:hAnsiTheme="minorEastAsia" w:eastAsiaTheme="minorEastAsia"/>
          <w:sz w:val="24"/>
          <w:szCs w:val="24"/>
        </w:rPr>
        <w:t>存在疑问</w:t>
      </w:r>
      <w:r>
        <w:rPr>
          <w:rFonts w:hint="eastAsia" w:cs="仿宋" w:asciiTheme="minorEastAsia" w:hAnsiTheme="minorEastAsia" w:eastAsiaTheme="minorEastAsia"/>
          <w:sz w:val="24"/>
          <w:szCs w:val="24"/>
          <w:lang w:eastAsia="zh-CN"/>
        </w:rPr>
        <w:t>（</w:t>
      </w:r>
      <w:r>
        <w:rPr>
          <w:rFonts w:hint="eastAsia" w:cs="仿宋" w:asciiTheme="minorEastAsia" w:hAnsiTheme="minorEastAsia" w:eastAsiaTheme="minorEastAsia"/>
          <w:sz w:val="24"/>
          <w:szCs w:val="24"/>
        </w:rPr>
        <w:t>或无法理解</w:t>
      </w:r>
      <w:r>
        <w:rPr>
          <w:rFonts w:hint="eastAsia" w:cs="仿宋" w:asciiTheme="minorEastAsia" w:hAnsiTheme="minorEastAsia" w:eastAsiaTheme="minorEastAsia"/>
          <w:sz w:val="24"/>
          <w:szCs w:val="24"/>
          <w:lang w:eastAsia="zh-CN"/>
        </w:rPr>
        <w:t>）</w:t>
      </w:r>
      <w:r>
        <w:rPr>
          <w:rFonts w:hint="eastAsia" w:cs="仿宋" w:asciiTheme="minorEastAsia" w:hAnsiTheme="minorEastAsia" w:eastAsiaTheme="minorEastAsia"/>
          <w:sz w:val="24"/>
          <w:szCs w:val="24"/>
        </w:rPr>
        <w:t>，特提出询问。</w:t>
      </w:r>
    </w:p>
    <w:p w14:paraId="4AD6D5A6">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一、</w:t>
      </w:r>
      <w:r>
        <w:rPr>
          <w:rFonts w:hint="eastAsia" w:cs="仿宋" w:asciiTheme="minorEastAsia" w:hAnsiTheme="minorEastAsia" w:eastAsiaTheme="minorEastAsia"/>
          <w:sz w:val="24"/>
          <w:szCs w:val="24"/>
          <w:lang w:eastAsia="zh-CN"/>
        </w:rPr>
        <w:t>（</w:t>
      </w:r>
      <w:r>
        <w:rPr>
          <w:rFonts w:hint="eastAsia" w:cs="仿宋" w:asciiTheme="minorEastAsia" w:hAnsiTheme="minorEastAsia" w:eastAsiaTheme="minorEastAsia"/>
          <w:sz w:val="24"/>
          <w:szCs w:val="24"/>
        </w:rPr>
        <w:t>事项一</w:t>
      </w:r>
      <w:r>
        <w:rPr>
          <w:rFonts w:hint="eastAsia" w:cs="仿宋" w:asciiTheme="minorEastAsia" w:hAnsiTheme="minorEastAsia" w:eastAsiaTheme="minorEastAsia"/>
          <w:sz w:val="24"/>
          <w:szCs w:val="24"/>
          <w:lang w:eastAsia="zh-CN"/>
        </w:rPr>
        <w:t>）</w:t>
      </w:r>
    </w:p>
    <w:p w14:paraId="7E924F03">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eastAsia="zh-CN"/>
        </w:rPr>
        <w:t>1.（</w:t>
      </w:r>
      <w:r>
        <w:rPr>
          <w:rFonts w:hint="eastAsia" w:cs="仿宋" w:asciiTheme="minorEastAsia" w:hAnsiTheme="minorEastAsia" w:eastAsiaTheme="minorEastAsia"/>
          <w:sz w:val="24"/>
          <w:szCs w:val="24"/>
        </w:rPr>
        <w:t>内容或条款</w:t>
      </w:r>
      <w:r>
        <w:rPr>
          <w:rFonts w:hint="eastAsia" w:cs="仿宋" w:asciiTheme="minorEastAsia" w:hAnsiTheme="minorEastAsia" w:eastAsiaTheme="minorEastAsia"/>
          <w:sz w:val="24"/>
          <w:szCs w:val="24"/>
          <w:lang w:eastAsia="zh-CN"/>
        </w:rPr>
        <w:t>）</w:t>
      </w:r>
    </w:p>
    <w:p w14:paraId="30534058">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eastAsia="zh-CN"/>
        </w:rPr>
        <w:t>2.（</w:t>
      </w:r>
      <w:r>
        <w:rPr>
          <w:rFonts w:hint="eastAsia" w:cs="仿宋" w:asciiTheme="minorEastAsia" w:hAnsiTheme="minorEastAsia" w:eastAsiaTheme="minorEastAsia"/>
          <w:sz w:val="24"/>
          <w:szCs w:val="24"/>
        </w:rPr>
        <w:t>说明疑问或无法理解原因</w:t>
      </w:r>
      <w:r>
        <w:rPr>
          <w:rFonts w:hint="eastAsia" w:cs="仿宋" w:asciiTheme="minorEastAsia" w:hAnsiTheme="minorEastAsia" w:eastAsiaTheme="minorEastAsia"/>
          <w:sz w:val="24"/>
          <w:szCs w:val="24"/>
          <w:lang w:eastAsia="zh-CN"/>
        </w:rPr>
        <w:t>）</w:t>
      </w:r>
    </w:p>
    <w:p w14:paraId="7DD754B4">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eastAsia="zh-CN"/>
        </w:rPr>
        <w:t>3.（</w:t>
      </w:r>
      <w:r>
        <w:rPr>
          <w:rFonts w:hint="eastAsia" w:cs="仿宋" w:asciiTheme="minorEastAsia" w:hAnsiTheme="minorEastAsia" w:eastAsiaTheme="minorEastAsia"/>
          <w:sz w:val="24"/>
          <w:szCs w:val="24"/>
        </w:rPr>
        <w:t>建议</w:t>
      </w:r>
      <w:r>
        <w:rPr>
          <w:rFonts w:hint="eastAsia" w:cs="仿宋" w:asciiTheme="minorEastAsia" w:hAnsiTheme="minorEastAsia" w:eastAsiaTheme="minorEastAsia"/>
          <w:sz w:val="24"/>
          <w:szCs w:val="24"/>
          <w:lang w:eastAsia="zh-CN"/>
        </w:rPr>
        <w:t>）</w:t>
      </w:r>
    </w:p>
    <w:p w14:paraId="1CAB921C">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二、</w:t>
      </w:r>
      <w:r>
        <w:rPr>
          <w:rFonts w:hint="eastAsia" w:cs="仿宋" w:asciiTheme="minorEastAsia" w:hAnsiTheme="minorEastAsia" w:eastAsiaTheme="minorEastAsia"/>
          <w:sz w:val="24"/>
          <w:szCs w:val="24"/>
          <w:lang w:eastAsia="zh-CN"/>
        </w:rPr>
        <w:t>（</w:t>
      </w:r>
      <w:r>
        <w:rPr>
          <w:rFonts w:hint="eastAsia" w:cs="仿宋" w:asciiTheme="minorEastAsia" w:hAnsiTheme="minorEastAsia" w:eastAsiaTheme="minorEastAsia"/>
          <w:sz w:val="24"/>
          <w:szCs w:val="24"/>
        </w:rPr>
        <w:t>事项二</w:t>
      </w:r>
      <w:r>
        <w:rPr>
          <w:rFonts w:hint="eastAsia" w:cs="仿宋" w:asciiTheme="minorEastAsia" w:hAnsiTheme="minorEastAsia" w:eastAsiaTheme="minorEastAsia"/>
          <w:sz w:val="24"/>
          <w:szCs w:val="24"/>
          <w:lang w:eastAsia="zh-CN"/>
        </w:rPr>
        <w:t>）</w:t>
      </w:r>
    </w:p>
    <w:p w14:paraId="70E28C20">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14:paraId="1DFF8C47">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 xml:space="preserve">随附相关证明材料如下： </w:t>
      </w:r>
    </w:p>
    <w:p w14:paraId="7116D424">
      <w:pPr>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联 系 人：</w:t>
      </w:r>
      <w:r>
        <w:rPr>
          <w:rFonts w:hint="eastAsia" w:asciiTheme="minorEastAsia" w:hAnsiTheme="minorEastAsia" w:eastAsiaTheme="minorEastAsia"/>
          <w:sz w:val="24"/>
          <w:u w:val="single"/>
        </w:rPr>
        <w:t xml:space="preserve">              </w:t>
      </w:r>
    </w:p>
    <w:p w14:paraId="4A0B1A9C">
      <w:pPr>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联系电话：</w:t>
      </w:r>
      <w:r>
        <w:rPr>
          <w:rFonts w:hint="eastAsia" w:asciiTheme="minorEastAsia" w:hAnsiTheme="minorEastAsia" w:eastAsiaTheme="minorEastAsia"/>
          <w:sz w:val="24"/>
          <w:u w:val="single"/>
        </w:rPr>
        <w:t xml:space="preserve">              </w:t>
      </w:r>
    </w:p>
    <w:p w14:paraId="729CD1CB">
      <w:pPr>
        <w:tabs>
          <w:tab w:val="left" w:pos="630"/>
        </w:tabs>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日    期：</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p>
    <w:p w14:paraId="64813B79">
      <w:pPr>
        <w:rPr>
          <w:rFonts w:ascii="仿宋" w:hAnsi="仿宋" w:eastAsia="仿宋" w:cs="仿宋"/>
          <w:b/>
          <w:bCs/>
          <w:sz w:val="32"/>
          <w:szCs w:val="44"/>
        </w:rPr>
      </w:pPr>
      <w:r>
        <w:rPr>
          <w:rFonts w:hint="eastAsia" w:ascii="仿宋" w:hAnsi="仿宋" w:eastAsia="仿宋" w:cs="仿宋"/>
          <w:b/>
          <w:bCs/>
          <w:sz w:val="32"/>
          <w:szCs w:val="44"/>
        </w:rPr>
        <w:br w:type="page"/>
      </w:r>
    </w:p>
    <w:p w14:paraId="461F982B">
      <w:pPr>
        <w:jc w:val="center"/>
        <w:outlineLvl w:val="1"/>
        <w:rPr>
          <w:rFonts w:ascii="仿宋" w:hAnsi="仿宋" w:eastAsia="仿宋" w:cs="仿宋"/>
          <w:b/>
          <w:bCs/>
          <w:sz w:val="32"/>
          <w:szCs w:val="44"/>
        </w:rPr>
      </w:pPr>
      <w:bookmarkStart w:id="232" w:name="_Toc8626"/>
      <w:bookmarkStart w:id="233" w:name="_Toc11063"/>
      <w:r>
        <w:rPr>
          <w:rFonts w:hint="eastAsia" w:ascii="仿宋" w:hAnsi="仿宋" w:eastAsia="仿宋" w:cs="仿宋"/>
          <w:b/>
          <w:bCs/>
          <w:sz w:val="32"/>
          <w:szCs w:val="44"/>
        </w:rPr>
        <w:t>质疑函范本</w:t>
      </w:r>
      <w:bookmarkEnd w:id="232"/>
      <w:bookmarkEnd w:id="233"/>
    </w:p>
    <w:p w14:paraId="30A64C32">
      <w:pPr>
        <w:adjustRightInd w:val="0"/>
        <w:snapToGrid w:val="0"/>
        <w:spacing w:before="312" w:beforeLines="100" w:line="360" w:lineRule="auto"/>
        <w:rPr>
          <w:rFonts w:cs="仿宋" w:asciiTheme="minorEastAsia" w:hAnsiTheme="minorEastAsia" w:eastAsiaTheme="minorEastAsia"/>
          <w:b/>
          <w:bCs/>
          <w:sz w:val="24"/>
          <w:szCs w:val="24"/>
        </w:rPr>
      </w:pPr>
      <w:r>
        <w:rPr>
          <w:rFonts w:hint="eastAsia" w:cs="仿宋" w:asciiTheme="minorEastAsia" w:hAnsiTheme="minorEastAsia" w:eastAsiaTheme="minorEastAsia"/>
          <w:b/>
          <w:bCs/>
          <w:sz w:val="24"/>
          <w:szCs w:val="24"/>
        </w:rPr>
        <w:t>一、质疑供应商基本信息</w:t>
      </w:r>
    </w:p>
    <w:p w14:paraId="0948C11A">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质疑供应商：</w:t>
      </w:r>
      <w:r>
        <w:rPr>
          <w:rFonts w:hint="eastAsia" w:cs="仿宋" w:asciiTheme="minorEastAsia" w:hAnsiTheme="minorEastAsia" w:eastAsiaTheme="minorEastAsia"/>
          <w:sz w:val="24"/>
          <w:szCs w:val="24"/>
          <w:u w:val="dotted"/>
        </w:rPr>
        <w:t xml:space="preserve">                                        </w:t>
      </w:r>
    </w:p>
    <w:p w14:paraId="3129CD81">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地址：</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邮编：</w:t>
      </w:r>
      <w:r>
        <w:rPr>
          <w:rFonts w:hint="eastAsia" w:cs="仿宋" w:asciiTheme="minorEastAsia" w:hAnsiTheme="minorEastAsia" w:eastAsiaTheme="minorEastAsia"/>
          <w:sz w:val="24"/>
          <w:szCs w:val="24"/>
          <w:u w:val="dotted"/>
        </w:rPr>
        <w:t xml:space="preserve">                                 </w:t>
      </w:r>
    </w:p>
    <w:p w14:paraId="17447C46">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联系人：</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联系电话：</w:t>
      </w:r>
      <w:r>
        <w:rPr>
          <w:rFonts w:hint="eastAsia" w:cs="仿宋" w:asciiTheme="minorEastAsia" w:hAnsiTheme="minorEastAsia" w:eastAsiaTheme="minorEastAsia"/>
          <w:sz w:val="24"/>
          <w:szCs w:val="24"/>
          <w:u w:val="dotted"/>
        </w:rPr>
        <w:t xml:space="preserve">                              </w:t>
      </w:r>
    </w:p>
    <w:p w14:paraId="5F120DB1">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授权代表：</w:t>
      </w:r>
      <w:r>
        <w:rPr>
          <w:rFonts w:hint="eastAsia" w:cs="仿宋" w:asciiTheme="minorEastAsia" w:hAnsiTheme="minorEastAsia" w:eastAsiaTheme="minorEastAsia"/>
          <w:sz w:val="24"/>
          <w:szCs w:val="24"/>
          <w:u w:val="dotted"/>
        </w:rPr>
        <w:t xml:space="preserve">                                          </w:t>
      </w:r>
    </w:p>
    <w:p w14:paraId="69C48E92">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联系电话：</w:t>
      </w:r>
      <w:r>
        <w:rPr>
          <w:rFonts w:hint="eastAsia" w:cs="仿宋" w:asciiTheme="minorEastAsia" w:hAnsiTheme="minorEastAsia" w:eastAsiaTheme="minorEastAsia"/>
          <w:sz w:val="24"/>
          <w:szCs w:val="24"/>
          <w:u w:val="dotted"/>
        </w:rPr>
        <w:t xml:space="preserve">                                           </w:t>
      </w:r>
      <w:r>
        <w:rPr>
          <w:rFonts w:cs="仿宋" w:asciiTheme="minorEastAsia" w:hAnsiTheme="minorEastAsia" w:eastAsiaTheme="minorEastAsia"/>
          <w:sz w:val="24"/>
          <w:szCs w:val="24"/>
        </w:rPr>
        <w:t xml:space="preserve"> </w:t>
      </w:r>
    </w:p>
    <w:p w14:paraId="5F731881">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地址：</w:t>
      </w:r>
      <w:r>
        <w:rPr>
          <w:rFonts w:cs="仿宋" w:asciiTheme="minorEastAsia" w:hAnsiTheme="minorEastAsia" w:eastAsiaTheme="minorEastAsia"/>
          <w:sz w:val="24"/>
          <w:szCs w:val="24"/>
        </w:rPr>
        <w:t xml:space="preserve"> </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邮编：</w:t>
      </w:r>
      <w:r>
        <w:rPr>
          <w:rFonts w:hint="eastAsia" w:cs="仿宋" w:asciiTheme="minorEastAsia" w:hAnsiTheme="minorEastAsia" w:eastAsiaTheme="minorEastAsia"/>
          <w:sz w:val="24"/>
          <w:szCs w:val="24"/>
          <w:u w:val="dotted"/>
        </w:rPr>
        <w:t xml:space="preserve">                                   </w:t>
      </w:r>
    </w:p>
    <w:p w14:paraId="1FED2412">
      <w:pPr>
        <w:adjustRightInd w:val="0"/>
        <w:snapToGrid w:val="0"/>
        <w:spacing w:line="360" w:lineRule="auto"/>
        <w:rPr>
          <w:rFonts w:cs="仿宋" w:asciiTheme="minorEastAsia" w:hAnsiTheme="minorEastAsia" w:eastAsiaTheme="minorEastAsia"/>
          <w:b/>
          <w:bCs/>
          <w:sz w:val="24"/>
          <w:szCs w:val="24"/>
        </w:rPr>
      </w:pPr>
      <w:r>
        <w:rPr>
          <w:rFonts w:hint="eastAsia" w:cs="仿宋" w:asciiTheme="minorEastAsia" w:hAnsiTheme="minorEastAsia" w:eastAsiaTheme="minorEastAsia"/>
          <w:b/>
          <w:bCs/>
          <w:sz w:val="24"/>
          <w:szCs w:val="24"/>
        </w:rPr>
        <w:t>二、质疑项目基本情况</w:t>
      </w:r>
    </w:p>
    <w:p w14:paraId="4EF6EE48">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质疑项目的名称：</w:t>
      </w:r>
      <w:r>
        <w:rPr>
          <w:rFonts w:hint="eastAsia" w:cs="仿宋" w:asciiTheme="minorEastAsia" w:hAnsiTheme="minorEastAsia" w:eastAsiaTheme="minorEastAsia"/>
          <w:sz w:val="24"/>
          <w:szCs w:val="24"/>
          <w:u w:val="dotted"/>
        </w:rPr>
        <w:t xml:space="preserve">                                      </w:t>
      </w:r>
    </w:p>
    <w:p w14:paraId="1536F37A">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质疑项目的编号：</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包号：</w:t>
      </w:r>
      <w:r>
        <w:rPr>
          <w:rFonts w:hint="eastAsia" w:cs="仿宋" w:asciiTheme="minorEastAsia" w:hAnsiTheme="minorEastAsia" w:eastAsiaTheme="minorEastAsia"/>
          <w:sz w:val="24"/>
          <w:szCs w:val="24"/>
          <w:u w:val="dotted"/>
        </w:rPr>
        <w:t xml:space="preserve">                 </w:t>
      </w:r>
    </w:p>
    <w:p w14:paraId="62E8772B">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采购人名称：</w:t>
      </w:r>
      <w:r>
        <w:rPr>
          <w:rFonts w:hint="eastAsia" w:cs="仿宋" w:asciiTheme="minorEastAsia" w:hAnsiTheme="minorEastAsia" w:eastAsiaTheme="minorEastAsia"/>
          <w:sz w:val="24"/>
          <w:szCs w:val="24"/>
          <w:u w:val="dotted"/>
        </w:rPr>
        <w:t xml:space="preserve">                                         </w:t>
      </w:r>
    </w:p>
    <w:p w14:paraId="35E987BD">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采购文件获取日期：</w:t>
      </w:r>
      <w:r>
        <w:rPr>
          <w:rFonts w:hint="eastAsia" w:cs="仿宋" w:asciiTheme="minorEastAsia" w:hAnsiTheme="minorEastAsia" w:eastAsiaTheme="minorEastAsia"/>
          <w:sz w:val="24"/>
          <w:szCs w:val="24"/>
          <w:u w:val="dotted"/>
        </w:rPr>
        <w:t xml:space="preserve">                                           </w:t>
      </w:r>
    </w:p>
    <w:p w14:paraId="7DA04D0A">
      <w:pPr>
        <w:adjustRightInd w:val="0"/>
        <w:snapToGrid w:val="0"/>
        <w:spacing w:line="360" w:lineRule="auto"/>
        <w:rPr>
          <w:rFonts w:cs="仿宋" w:asciiTheme="minorEastAsia" w:hAnsiTheme="minorEastAsia" w:eastAsiaTheme="minorEastAsia"/>
          <w:b/>
          <w:bCs/>
          <w:sz w:val="24"/>
          <w:szCs w:val="24"/>
        </w:rPr>
      </w:pPr>
      <w:r>
        <w:rPr>
          <w:rFonts w:hint="eastAsia" w:cs="仿宋" w:asciiTheme="minorEastAsia" w:hAnsiTheme="minorEastAsia" w:eastAsiaTheme="minorEastAsia"/>
          <w:b/>
          <w:bCs/>
          <w:sz w:val="24"/>
          <w:szCs w:val="24"/>
        </w:rPr>
        <w:t>三、质疑事项具体内容</w:t>
      </w:r>
    </w:p>
    <w:p w14:paraId="482DEB95">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质疑事项1：</w:t>
      </w:r>
      <w:r>
        <w:rPr>
          <w:rFonts w:hint="eastAsia" w:cs="仿宋" w:asciiTheme="minorEastAsia" w:hAnsiTheme="minorEastAsia" w:eastAsiaTheme="minorEastAsia"/>
          <w:sz w:val="24"/>
          <w:szCs w:val="24"/>
          <w:u w:val="dotted"/>
        </w:rPr>
        <w:t xml:space="preserve">                                         </w:t>
      </w:r>
    </w:p>
    <w:p w14:paraId="309712E6">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事实依据：</w:t>
      </w:r>
      <w:r>
        <w:rPr>
          <w:rFonts w:hint="eastAsia" w:cs="仿宋" w:asciiTheme="minorEastAsia" w:hAnsiTheme="minorEastAsia" w:eastAsiaTheme="minorEastAsia"/>
          <w:sz w:val="24"/>
          <w:szCs w:val="24"/>
          <w:u w:val="dotted"/>
        </w:rPr>
        <w:t xml:space="preserve">                                          </w:t>
      </w:r>
    </w:p>
    <w:p w14:paraId="35681A85">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u w:val="dotted"/>
        </w:rPr>
        <w:t xml:space="preserve">                                                       </w:t>
      </w:r>
    </w:p>
    <w:p w14:paraId="663E5A7C">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法律依据：</w:t>
      </w:r>
      <w:r>
        <w:rPr>
          <w:rFonts w:hint="eastAsia" w:cs="仿宋" w:asciiTheme="minorEastAsia" w:hAnsiTheme="minorEastAsia" w:eastAsiaTheme="minorEastAsia"/>
          <w:sz w:val="24"/>
          <w:szCs w:val="24"/>
          <w:u w:val="dotted"/>
        </w:rPr>
        <w:t xml:space="preserve">                                          </w:t>
      </w:r>
    </w:p>
    <w:p w14:paraId="524BEF9E">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u w:val="dotted"/>
        </w:rPr>
        <w:t xml:space="preserve">                                                     </w:t>
      </w:r>
    </w:p>
    <w:p w14:paraId="48525F43">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质疑事项2</w:t>
      </w:r>
    </w:p>
    <w:p w14:paraId="15EBB839">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14:paraId="340AFEC2">
      <w:pPr>
        <w:adjustRightInd w:val="0"/>
        <w:snapToGrid w:val="0"/>
        <w:spacing w:line="360" w:lineRule="auto"/>
        <w:rPr>
          <w:rFonts w:cs="仿宋" w:asciiTheme="minorEastAsia" w:hAnsiTheme="minorEastAsia" w:eastAsiaTheme="minorEastAsia"/>
          <w:b/>
          <w:bCs/>
          <w:sz w:val="24"/>
          <w:szCs w:val="24"/>
        </w:rPr>
      </w:pPr>
      <w:r>
        <w:rPr>
          <w:rFonts w:hint="eastAsia" w:cs="仿宋" w:asciiTheme="minorEastAsia" w:hAnsiTheme="minorEastAsia" w:eastAsiaTheme="minorEastAsia"/>
          <w:b/>
          <w:bCs/>
          <w:sz w:val="24"/>
          <w:szCs w:val="24"/>
        </w:rPr>
        <w:t>四、与质疑事项相关的质疑请求</w:t>
      </w:r>
    </w:p>
    <w:p w14:paraId="010F2B0A">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请求：</w:t>
      </w:r>
      <w:r>
        <w:rPr>
          <w:rFonts w:hint="eastAsia" w:cs="仿宋" w:asciiTheme="minorEastAsia" w:hAnsiTheme="minorEastAsia" w:eastAsiaTheme="minorEastAsia"/>
          <w:sz w:val="24"/>
          <w:szCs w:val="24"/>
          <w:u w:val="dotted"/>
        </w:rPr>
        <w:t xml:space="preserve">                                               </w:t>
      </w:r>
    </w:p>
    <w:p w14:paraId="440BB60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签字</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签章</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 xml:space="preserve">：                   公章：                      </w:t>
      </w:r>
    </w:p>
    <w:p w14:paraId="2B31D960">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日期：    </w:t>
      </w:r>
    </w:p>
    <w:p w14:paraId="354C2C81">
      <w:pPr>
        <w:widowControl/>
        <w:jc w:val="left"/>
        <w:rPr>
          <w:rFonts w:ascii="仿宋" w:hAnsi="仿宋" w:eastAsia="仿宋" w:cs="仿宋"/>
          <w:sz w:val="32"/>
          <w:szCs w:val="32"/>
        </w:rPr>
      </w:pPr>
      <w:r>
        <w:rPr>
          <w:rFonts w:ascii="仿宋" w:hAnsi="仿宋" w:eastAsia="仿宋" w:cs="仿宋"/>
          <w:sz w:val="32"/>
          <w:szCs w:val="32"/>
        </w:rPr>
        <w:br w:type="page"/>
      </w:r>
    </w:p>
    <w:p w14:paraId="3FCC3A41">
      <w:pPr>
        <w:outlineLvl w:val="0"/>
        <w:rPr>
          <w:rFonts w:asciiTheme="minorEastAsia" w:hAnsiTheme="minorEastAsia" w:eastAsiaTheme="minorEastAsia"/>
          <w:b/>
          <w:sz w:val="28"/>
          <w:szCs w:val="32"/>
        </w:rPr>
      </w:pPr>
      <w:bookmarkStart w:id="234" w:name="_Toc17871"/>
      <w:bookmarkStart w:id="235" w:name="_Toc11647"/>
      <w:r>
        <w:rPr>
          <w:rFonts w:hint="eastAsia" w:asciiTheme="minorEastAsia" w:hAnsiTheme="minorEastAsia" w:eastAsiaTheme="minorEastAsia"/>
          <w:b/>
          <w:sz w:val="28"/>
          <w:szCs w:val="32"/>
        </w:rPr>
        <w:t>质疑函制作说明：</w:t>
      </w:r>
      <w:bookmarkEnd w:id="234"/>
      <w:bookmarkEnd w:id="235"/>
    </w:p>
    <w:p w14:paraId="714BA20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1.供应商提出质疑时，应提交质疑函和必要的证明材料。</w:t>
      </w:r>
    </w:p>
    <w:p w14:paraId="564936A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607AE2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3.质疑供应商若对项目的某一分包进行质疑，质疑函中应列明具体分包号。</w:t>
      </w:r>
    </w:p>
    <w:p w14:paraId="26A98DD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4.质疑函的质疑事项应具体、明确，并有必要的事实依据和法律依据。</w:t>
      </w:r>
    </w:p>
    <w:p w14:paraId="000DD19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5.质疑函的质疑请求应与质疑事项相关。</w:t>
      </w:r>
    </w:p>
    <w:p w14:paraId="12C56B6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p w14:paraId="50FABE51"/>
    <w:p w14:paraId="5E5016C2"/>
    <w:p w14:paraId="24E5AF29"/>
    <w:p w14:paraId="4491E917"/>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8240C">
    <w:pPr>
      <w:pStyle w:val="11"/>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28E19">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72185" cy="147955"/>
              <wp:effectExtent l="0" t="0" r="12065" b="0"/>
              <wp:wrapNone/>
              <wp:docPr id="1" name="文本框 1"/>
              <wp:cNvGraphicFramePr/>
              <a:graphic xmlns:a="http://schemas.openxmlformats.org/drawingml/2006/main">
                <a:graphicData uri="http://schemas.microsoft.com/office/word/2010/wordprocessingShape">
                  <wps:wsp>
                    <wps:cNvSpPr txBox="1"/>
                    <wps:spPr>
                      <a:xfrm>
                        <a:off x="0" y="0"/>
                        <a:ext cx="972185" cy="147955"/>
                      </a:xfrm>
                      <a:prstGeom prst="rect">
                        <a:avLst/>
                      </a:prstGeom>
                      <a:noFill/>
                      <a:ln w="6350">
                        <a:noFill/>
                      </a:ln>
                    </wps:spPr>
                    <wps:txbx>
                      <w:txbxContent>
                        <w:p w14:paraId="065C95E4">
                          <w:pPr>
                            <w:pStyle w:val="11"/>
                            <w:rPr>
                              <w:rFonts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ascii="宋体" w:hAnsi="宋体" w:eastAsia="宋体" w:cs="宋体"/>
                            </w:rPr>
                            <w:t>90</w:t>
                          </w:r>
                          <w:r>
                            <w:rPr>
                              <w:rFonts w:hint="eastAsia" w:ascii="宋体" w:hAnsi="宋体" w:eastAsia="宋体" w:cs="宋体"/>
                            </w:rPr>
                            <w:fldChar w:fldCharType="end"/>
                          </w:r>
                          <w:r>
                            <w:rPr>
                              <w:rFonts w:hint="eastAsia" w:ascii="宋体" w:hAnsi="宋体" w:eastAsia="宋体" w:cs="宋体"/>
                            </w:rPr>
                            <w:t xml:space="preserve"> 页 共 </w:t>
                          </w:r>
                          <w:r>
                            <w:fldChar w:fldCharType="begin"/>
                          </w:r>
                          <w:r>
                            <w:instrText xml:space="preserve"> NUMPAGES  \* MERGEFORMAT </w:instrText>
                          </w:r>
                          <w:r>
                            <w:fldChar w:fldCharType="separate"/>
                          </w:r>
                          <w:r>
                            <w:rPr>
                              <w:rFonts w:ascii="宋体" w:hAnsi="宋体" w:eastAsia="宋体" w:cs="宋体"/>
                            </w:rPr>
                            <w:t>92</w:t>
                          </w:r>
                          <w:r>
                            <w:rPr>
                              <w:rFonts w:ascii="宋体" w:hAnsi="宋体" w:eastAsia="宋体" w:cs="宋体"/>
                            </w:rPr>
                            <w:fldChar w:fldCharType="end"/>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76.55pt;mso-position-horizontal:center;mso-position-horizontal-relative:margin;mso-wrap-style:none;z-index:251659264;mso-width-relative:page;mso-height-relative:page;" filled="f" stroked="f" coordsize="21600,21600" o:gfxdata="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AxfGZ0gAAAAQBAAAPAAAAAAAAAAEAIAAAACIAAABkcnMvZG93bnJldi54bWxQSwECFAAU&#10;AAAACACHTuJAN4LBVDACAABTBAAADgAAAAAAAAABACAAAAAhAQAAZHJzL2Uyb0RvYy54bWxQSwUG&#10;AAAAAAYABgBZAQAAwwUAAAAA&#10;">
              <v:fill on="f" focussize="0,0"/>
              <v:stroke on="f" weight="0.5pt"/>
              <v:imagedata o:title=""/>
              <o:lock v:ext="edit" aspectratio="f"/>
              <v:textbox inset="0mm,0mm,0mm,0mm" style="mso-fit-shape-to-text:t;">
                <w:txbxContent>
                  <w:p w14:paraId="065C95E4">
                    <w:pPr>
                      <w:pStyle w:val="11"/>
                      <w:rPr>
                        <w:rFonts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ascii="宋体" w:hAnsi="宋体" w:eastAsia="宋体" w:cs="宋体"/>
                      </w:rPr>
                      <w:t>90</w:t>
                    </w:r>
                    <w:r>
                      <w:rPr>
                        <w:rFonts w:hint="eastAsia" w:ascii="宋体" w:hAnsi="宋体" w:eastAsia="宋体" w:cs="宋体"/>
                      </w:rPr>
                      <w:fldChar w:fldCharType="end"/>
                    </w:r>
                    <w:r>
                      <w:rPr>
                        <w:rFonts w:hint="eastAsia" w:ascii="宋体" w:hAnsi="宋体" w:eastAsia="宋体" w:cs="宋体"/>
                      </w:rPr>
                      <w:t xml:space="preserve"> 页 共 </w:t>
                    </w:r>
                    <w:r>
                      <w:fldChar w:fldCharType="begin"/>
                    </w:r>
                    <w:r>
                      <w:instrText xml:space="preserve"> NUMPAGES  \* MERGEFORMAT </w:instrText>
                    </w:r>
                    <w:r>
                      <w:fldChar w:fldCharType="separate"/>
                    </w:r>
                    <w:r>
                      <w:rPr>
                        <w:rFonts w:ascii="宋体" w:hAnsi="宋体" w:eastAsia="宋体" w:cs="宋体"/>
                      </w:rPr>
                      <w:t>92</w:t>
                    </w:r>
                    <w:r>
                      <w:rPr>
                        <w:rFonts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14:paraId="23DAEC03">
      <w:pPr>
        <w:pStyle w:val="5"/>
        <w:rPr>
          <w:rFonts w:ascii="宋体" w:hAnsi="宋体" w:eastAsia="宋体" w:cs="@仿宋_GB2312"/>
          <w:bCs/>
          <w:i/>
          <w:iCs/>
          <w:kern w:val="0"/>
          <w:szCs w:val="21"/>
        </w:rPr>
      </w:pPr>
      <w:r>
        <w:rPr>
          <w:rFonts w:hint="eastAsia" w:ascii="宋体" w:hAnsi="宋体" w:eastAsia="宋体" w:cs="@仿宋_GB2312"/>
          <w:bCs/>
          <w:i/>
          <w:iCs/>
          <w:kern w:val="0"/>
          <w:szCs w:val="21"/>
        </w:rPr>
        <w:footnoteRef/>
      </w:r>
      <w:r>
        <w:rPr>
          <w:rFonts w:hint="eastAsia" w:ascii="宋体" w:hAnsi="宋体" w:eastAsia="宋体" w:cs="@仿宋_GB2312"/>
          <w:bCs/>
          <w:i/>
          <w:iCs/>
          <w:kern w:val="0"/>
          <w:szCs w:val="21"/>
        </w:rPr>
        <w:t xml:space="preserve"> 报价扣除</w:t>
      </w:r>
      <w:r>
        <w:rPr>
          <w:rFonts w:hint="eastAsia" w:ascii="宋体" w:hAnsi="宋体" w:eastAsia="宋体" w:cs="@仿宋_GB2312"/>
          <w:bCs/>
          <w:i/>
          <w:iCs/>
          <w:kern w:val="0"/>
          <w:szCs w:val="21"/>
          <w:lang w:val="zh-CN"/>
        </w:rPr>
        <w:t>根据《</w:t>
      </w:r>
      <w:r>
        <w:rPr>
          <w:rFonts w:hint="eastAsia" w:ascii="宋体" w:hAnsi="宋体" w:eastAsia="宋体" w:cs="@仿宋_GB2312"/>
          <w:bCs/>
          <w:i/>
          <w:iCs/>
          <w:kern w:val="0"/>
          <w:szCs w:val="21"/>
        </w:rPr>
        <w:t>关于进一步加大政府采购支持中小企业力度的通知</w:t>
      </w:r>
      <w:r>
        <w:rPr>
          <w:rFonts w:hint="eastAsia" w:ascii="宋体" w:hAnsi="宋体" w:eastAsia="宋体" w:cs="@仿宋_GB2312"/>
          <w:bCs/>
          <w:i/>
          <w:iCs/>
          <w:kern w:val="0"/>
          <w:szCs w:val="21"/>
          <w:lang w:val="zh-CN"/>
        </w:rPr>
        <w:t>》</w:t>
      </w:r>
      <w:r>
        <w:rPr>
          <w:rFonts w:hint="eastAsia" w:ascii="宋体" w:hAnsi="宋体" w:eastAsia="宋体" w:cs="@仿宋_GB2312"/>
          <w:bCs/>
          <w:i/>
          <w:iCs/>
          <w:kern w:val="0"/>
          <w:szCs w:val="21"/>
        </w:rPr>
        <w:t>财库〔2022〕19号规</w:t>
      </w:r>
      <w:r>
        <w:rPr>
          <w:rFonts w:hint="eastAsia" w:ascii="宋体" w:hAnsi="宋体" w:eastAsia="宋体" w:cs="@仿宋_GB2312"/>
          <w:bCs/>
          <w:i/>
          <w:iCs/>
          <w:kern w:val="0"/>
          <w:szCs w:val="21"/>
          <w:lang w:val="zh-CN"/>
        </w:rPr>
        <w:t>定的</w:t>
      </w:r>
      <w:r>
        <w:rPr>
          <w:rFonts w:hint="eastAsia" w:ascii="宋体" w:hAnsi="宋体" w:eastAsia="宋体" w:cs="@仿宋_GB2312"/>
          <w:bCs/>
          <w:i/>
          <w:iCs/>
          <w:kern w:val="0"/>
          <w:szCs w:val="21"/>
        </w:rPr>
        <w:t>报价扣除</w:t>
      </w:r>
      <w:r>
        <w:rPr>
          <w:rFonts w:hint="eastAsia" w:ascii="宋体" w:hAnsi="宋体" w:eastAsia="宋体" w:cs="@仿宋_GB2312"/>
          <w:bCs/>
          <w:i/>
          <w:iCs/>
          <w:kern w:val="0"/>
          <w:szCs w:val="21"/>
          <w:lang w:val="zh-CN"/>
        </w:rPr>
        <w:t>填写。</w:t>
      </w:r>
      <w:r>
        <w:rPr>
          <w:rFonts w:hint="eastAsia" w:ascii="宋体" w:hAnsi="宋体" w:eastAsia="宋体" w:cs="@仿宋_GB2312"/>
          <w:bCs/>
          <w:i/>
          <w:iCs/>
          <w:kern w:val="0"/>
          <w:szCs w:val="21"/>
        </w:rPr>
        <w:t>如有最新规定，按照最新规定执行。</w:t>
      </w:r>
    </w:p>
  </w:footnote>
  <w:footnote w:id="1">
    <w:p w14:paraId="5E057425">
      <w:pPr>
        <w:pStyle w:val="5"/>
        <w:rPr>
          <w:i/>
          <w:iCs/>
        </w:rPr>
      </w:pPr>
      <w:r>
        <w:rPr>
          <w:rStyle w:val="25"/>
          <w:i/>
          <w:iCs/>
        </w:rPr>
        <w:footnoteRef/>
      </w:r>
      <w:r>
        <w:rPr>
          <w:i/>
          <w:iCs/>
        </w:rPr>
        <w:t xml:space="preserve"> </w:t>
      </w:r>
      <w:r>
        <w:rPr>
          <w:rFonts w:hint="eastAsia" w:ascii="宋体" w:hAnsi="宋体" w:eastAsia="宋体" w:cs="@仿宋_GB2312"/>
          <w:bCs/>
          <w:i/>
          <w:iCs/>
          <w:kern w:val="0"/>
          <w:szCs w:val="21"/>
        </w:rPr>
        <w:t>合同签订及公开时间根据（1）关于转发安徽省财政厅关于进一步优化政府采购营商环境的通知合财购〔2022〕573号及（2）</w:t>
      </w:r>
      <w:r>
        <w:rPr>
          <w:rFonts w:ascii="宋体" w:hAnsi="宋体" w:eastAsia="宋体" w:cs="@仿宋_GB2312"/>
          <w:bCs/>
          <w:i/>
          <w:iCs/>
          <w:kern w:val="0"/>
          <w:szCs w:val="21"/>
        </w:rPr>
        <w:t>关于印发《合肥市政府采购营商环境提升专项行动方案》的通知</w:t>
      </w:r>
      <w:r>
        <w:rPr>
          <w:rFonts w:hint="eastAsia" w:ascii="宋体" w:hAnsi="宋体" w:eastAsia="宋体" w:cs="@仿宋_GB2312"/>
          <w:bCs/>
          <w:i/>
          <w:iCs/>
          <w:kern w:val="0"/>
          <w:szCs w:val="21"/>
        </w:rPr>
        <w:t>合财购〔2022〕184号规定的时间填写。如有最新规定，按照最新规定执行。</w:t>
      </w:r>
    </w:p>
    <w:p w14:paraId="74DE03BA">
      <w:pPr>
        <w:pStyle w:val="14"/>
      </w:pPr>
    </w:p>
  </w:footnote>
  <w:footnote w:id="2">
    <w:p w14:paraId="407356C6">
      <w:pPr>
        <w:pStyle w:val="14"/>
        <w:snapToGrid w:val="0"/>
        <w:rPr>
          <w:rFonts w:hint="default" w:eastAsia="@仿宋_GB2312"/>
          <w:lang w:val="en-US" w:eastAsia="zh-CN"/>
        </w:rPr>
      </w:pPr>
      <w:r>
        <w:rPr>
          <w:rStyle w:val="25"/>
        </w:rPr>
        <w:footnoteRef/>
      </w:r>
      <w:r>
        <w:t xml:space="preserve"> </w:t>
      </w:r>
      <w:r>
        <w:rPr>
          <w:rFonts w:hint="eastAsia" w:ascii="宋体" w:hAnsi="宋体" w:eastAsia="宋体"/>
          <w:bCs/>
          <w:i/>
          <w:iCs/>
          <w:color w:val="auto"/>
          <w:kern w:val="0"/>
          <w:sz w:val="21"/>
          <w:szCs w:val="21"/>
          <w:lang w:val="zh-CN" w:eastAsia="zh-CN"/>
        </w:rPr>
        <w:t>政府采购合同</w:t>
      </w:r>
      <w:r>
        <w:rPr>
          <w:rFonts w:hint="eastAsia" w:ascii="宋体" w:hAnsi="宋体" w:eastAsia="宋体" w:cs="@仿宋_GB2312"/>
          <w:bCs/>
          <w:i/>
          <w:iCs/>
          <w:color w:val="auto"/>
          <w:kern w:val="0"/>
          <w:sz w:val="21"/>
          <w:szCs w:val="21"/>
          <w:lang w:val="en-US" w:eastAsia="zh-CN"/>
        </w:rPr>
        <w:t>参考范本也</w:t>
      </w:r>
      <w:r>
        <w:rPr>
          <w:rFonts w:hint="eastAsia" w:ascii="宋体" w:hAnsi="宋体" w:eastAsia="宋体"/>
          <w:bCs/>
          <w:i/>
          <w:iCs/>
          <w:color w:val="auto"/>
          <w:kern w:val="0"/>
          <w:sz w:val="21"/>
          <w:szCs w:val="21"/>
          <w:lang w:val="zh-CN" w:eastAsia="zh-CN"/>
        </w:rPr>
        <w:t>可采用</w:t>
      </w:r>
      <w:r>
        <w:rPr>
          <w:rFonts w:hint="eastAsia" w:ascii="宋体" w:hAnsi="宋体" w:eastAsia="宋体" w:cs="@仿宋_GB2312"/>
          <w:bCs/>
          <w:i/>
          <w:iCs/>
          <w:caps w:val="0"/>
          <w:color w:val="auto"/>
          <w:spacing w:val="0"/>
          <w:kern w:val="0"/>
          <w:sz w:val="21"/>
          <w:szCs w:val="21"/>
          <w:shd w:val="clear" w:fill="auto"/>
          <w:lang w:val="zh-CN"/>
        </w:rPr>
        <w:t>财政部制定</w:t>
      </w:r>
      <w:r>
        <w:rPr>
          <w:rFonts w:hint="eastAsia" w:ascii="宋体" w:hAnsi="宋体" w:eastAsia="宋体" w:cs="@仿宋_GB2312"/>
          <w:bCs/>
          <w:i/>
          <w:iCs/>
          <w:caps w:val="0"/>
          <w:color w:val="auto"/>
          <w:spacing w:val="0"/>
          <w:kern w:val="0"/>
          <w:sz w:val="21"/>
          <w:szCs w:val="21"/>
          <w:shd w:val="clear"/>
          <w:lang w:val="en-US" w:eastAsia="zh-CN"/>
        </w:rPr>
        <w:t>的</w:t>
      </w:r>
      <w:r>
        <w:rPr>
          <w:rFonts w:hint="eastAsia" w:ascii="宋体" w:hAnsi="宋体" w:eastAsia="宋体" w:cs="@仿宋_GB2312"/>
          <w:bCs/>
          <w:i/>
          <w:iCs/>
          <w:caps w:val="0"/>
          <w:color w:val="auto"/>
          <w:spacing w:val="0"/>
          <w:kern w:val="0"/>
          <w:sz w:val="21"/>
          <w:szCs w:val="21"/>
          <w:shd w:val="clear" w:fill="auto"/>
          <w:lang w:val="zh-CN"/>
        </w:rPr>
        <w:t>《政府采购货物买卖合同（试行）》。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CC46F">
    <w:pPr>
      <w:pStyle w:val="12"/>
      <w:jc w:val="left"/>
      <w:rPr>
        <w:rFonts w:asciiTheme="minorEastAsia" w:hAnsiTheme="minorEastAsia" w:eastAsiaTheme="minorEastAsia"/>
      </w:rPr>
    </w:pPr>
    <w:r>
      <w:rPr>
        <w:rFonts w:hint="eastAsia" w:asciiTheme="minorEastAsia" w:hAnsiTheme="minorEastAsia" w:eastAsiaTheme="minorEastAsia"/>
      </w:rPr>
      <w:t>安徽省政府采购项目公开招标文件示范文本（货物类）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AA6F0">
    <w:pPr>
      <w:pStyle w:val="12"/>
      <w:jc w:val="left"/>
    </w:pPr>
    <w:r>
      <w:rPr>
        <w:rFonts w:hint="eastAsia" w:asciiTheme="minorEastAsia" w:hAnsiTheme="minorEastAsia" w:eastAsiaTheme="minorEastAsia"/>
      </w:rPr>
      <w:t>安徽省政府采购项目公开招标文件示范文本（货物类）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5F8D7D"/>
    <w:multiLevelType w:val="singleLevel"/>
    <w:tmpl w:val="CB5F8D7D"/>
    <w:lvl w:ilvl="0" w:tentative="0">
      <w:start w:val="1"/>
      <w:numFmt w:val="decimal"/>
      <w:lvlText w:val="%1."/>
      <w:lvlJc w:val="left"/>
      <w:pPr>
        <w:tabs>
          <w:tab w:val="left" w:pos="312"/>
        </w:tabs>
      </w:pPr>
    </w:lvl>
  </w:abstractNum>
  <w:abstractNum w:abstractNumId="1">
    <w:nsid w:val="D8270E06"/>
    <w:multiLevelType w:val="singleLevel"/>
    <w:tmpl w:val="D8270E06"/>
    <w:lvl w:ilvl="0" w:tentative="0">
      <w:start w:val="3"/>
      <w:numFmt w:val="chineseCounting"/>
      <w:suff w:val="nothing"/>
      <w:lvlText w:val="%1、"/>
      <w:lvlJc w:val="left"/>
      <w:rPr>
        <w:rFonts w:hint="eastAsia"/>
      </w:rPr>
    </w:lvl>
  </w:abstractNum>
  <w:abstractNum w:abstractNumId="2">
    <w:nsid w:val="FE6DA317"/>
    <w:multiLevelType w:val="singleLevel"/>
    <w:tmpl w:val="FE6DA317"/>
    <w:lvl w:ilvl="0" w:tentative="0">
      <w:start w:val="9"/>
      <w:numFmt w:val="decimal"/>
      <w:lvlText w:val="%1."/>
      <w:lvlJc w:val="left"/>
      <w:pPr>
        <w:tabs>
          <w:tab w:val="left" w:pos="312"/>
        </w:tabs>
      </w:pPr>
    </w:lvl>
  </w:abstractNum>
  <w:abstractNum w:abstractNumId="3">
    <w:nsid w:val="0E12F4A0"/>
    <w:multiLevelType w:val="singleLevel"/>
    <w:tmpl w:val="0E12F4A0"/>
    <w:lvl w:ilvl="0" w:tentative="0">
      <w:start w:val="1"/>
      <w:numFmt w:val="decimal"/>
      <w:suff w:val="nothing"/>
      <w:lvlText w:val="（%1）"/>
      <w:lvlJc w:val="left"/>
    </w:lvl>
  </w:abstractNum>
  <w:abstractNum w:abstractNumId="4">
    <w:nsid w:val="13F4FE18"/>
    <w:multiLevelType w:val="singleLevel"/>
    <w:tmpl w:val="13F4FE18"/>
    <w:lvl w:ilvl="0" w:tentative="0">
      <w:start w:val="2"/>
      <w:numFmt w:val="decimal"/>
      <w:suff w:val="nothing"/>
      <w:lvlText w:val="（%1）"/>
      <w:lvlJc w:val="left"/>
    </w:lvl>
  </w:abstractNum>
  <w:abstractNum w:abstractNumId="5">
    <w:nsid w:val="20E55E87"/>
    <w:multiLevelType w:val="singleLevel"/>
    <w:tmpl w:val="20E55E87"/>
    <w:lvl w:ilvl="0" w:tentative="0">
      <w:start w:val="1"/>
      <w:numFmt w:val="decimal"/>
      <w:suff w:val="nothing"/>
      <w:lvlText w:val="（%1）"/>
      <w:lvlJc w:val="left"/>
    </w:lvl>
  </w:abstractNum>
  <w:abstractNum w:abstractNumId="6">
    <w:nsid w:val="22F35929"/>
    <w:multiLevelType w:val="singleLevel"/>
    <w:tmpl w:val="22F35929"/>
    <w:lvl w:ilvl="0" w:tentative="0">
      <w:start w:val="1"/>
      <w:numFmt w:val="decimal"/>
      <w:suff w:val="nothing"/>
      <w:lvlText w:val="（%1）"/>
      <w:lvlJc w:val="left"/>
      <w:rPr>
        <w:rFonts w:hint="default"/>
        <w:b w:val="0"/>
        <w:bCs w:val="0"/>
      </w:rPr>
    </w:lvl>
  </w:abstractNum>
  <w:num w:numId="1">
    <w:abstractNumId w:val="2"/>
  </w:num>
  <w:num w:numId="2">
    <w:abstractNumId w:val="1"/>
  </w:num>
  <w:num w:numId="3">
    <w:abstractNumId w:val="0"/>
  </w:num>
  <w:num w:numId="4">
    <w:abstractNumId w:val="4"/>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6"/>
    <w:footnote w:id="7"/>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5F6"/>
    <w:rsid w:val="000D20E9"/>
    <w:rsid w:val="001874CC"/>
    <w:rsid w:val="001B7CC6"/>
    <w:rsid w:val="0025197A"/>
    <w:rsid w:val="002B7B5E"/>
    <w:rsid w:val="00315BDA"/>
    <w:rsid w:val="003F48B0"/>
    <w:rsid w:val="00627450"/>
    <w:rsid w:val="006F657B"/>
    <w:rsid w:val="00856F89"/>
    <w:rsid w:val="008615BA"/>
    <w:rsid w:val="008F2F5C"/>
    <w:rsid w:val="00AA4692"/>
    <w:rsid w:val="00B065D8"/>
    <w:rsid w:val="00C055F6"/>
    <w:rsid w:val="00C93A9F"/>
    <w:rsid w:val="00CA54B0"/>
    <w:rsid w:val="00CB74BE"/>
    <w:rsid w:val="00D02AB4"/>
    <w:rsid w:val="00F25BB2"/>
    <w:rsid w:val="00F9153C"/>
    <w:rsid w:val="00F970E8"/>
    <w:rsid w:val="0A9E5F43"/>
    <w:rsid w:val="0B9A2BAF"/>
    <w:rsid w:val="113A7C2C"/>
    <w:rsid w:val="11E82659"/>
    <w:rsid w:val="12B77061"/>
    <w:rsid w:val="14266BB3"/>
    <w:rsid w:val="15595889"/>
    <w:rsid w:val="15853F88"/>
    <w:rsid w:val="15B2392C"/>
    <w:rsid w:val="176F5FCF"/>
    <w:rsid w:val="19983BCC"/>
    <w:rsid w:val="1B754482"/>
    <w:rsid w:val="1C2D7127"/>
    <w:rsid w:val="1CDF6673"/>
    <w:rsid w:val="1DEE3F52"/>
    <w:rsid w:val="20182D94"/>
    <w:rsid w:val="20B35E4D"/>
    <w:rsid w:val="20D248D8"/>
    <w:rsid w:val="222D1C2F"/>
    <w:rsid w:val="22317971"/>
    <w:rsid w:val="27A04C51"/>
    <w:rsid w:val="29437F8A"/>
    <w:rsid w:val="29B619E2"/>
    <w:rsid w:val="2A8327EF"/>
    <w:rsid w:val="32AE7E18"/>
    <w:rsid w:val="33E671BA"/>
    <w:rsid w:val="34F21F3C"/>
    <w:rsid w:val="35C36430"/>
    <w:rsid w:val="36A71B58"/>
    <w:rsid w:val="36DE1800"/>
    <w:rsid w:val="3A647D60"/>
    <w:rsid w:val="3A881724"/>
    <w:rsid w:val="3CA1750B"/>
    <w:rsid w:val="3DFF1C59"/>
    <w:rsid w:val="3E3F5368"/>
    <w:rsid w:val="402204A1"/>
    <w:rsid w:val="41EF76B5"/>
    <w:rsid w:val="443478FF"/>
    <w:rsid w:val="45352A25"/>
    <w:rsid w:val="458F06AB"/>
    <w:rsid w:val="49465201"/>
    <w:rsid w:val="4CB84667"/>
    <w:rsid w:val="537231BE"/>
    <w:rsid w:val="56250B9A"/>
    <w:rsid w:val="575D21D1"/>
    <w:rsid w:val="59350ABE"/>
    <w:rsid w:val="59AD4B94"/>
    <w:rsid w:val="5A3B58C9"/>
    <w:rsid w:val="5AF26F96"/>
    <w:rsid w:val="5B74502E"/>
    <w:rsid w:val="5ED74E21"/>
    <w:rsid w:val="5EFF7ED4"/>
    <w:rsid w:val="5FF86DF2"/>
    <w:rsid w:val="60795A64"/>
    <w:rsid w:val="63100901"/>
    <w:rsid w:val="67041294"/>
    <w:rsid w:val="672404B9"/>
    <w:rsid w:val="678E0472"/>
    <w:rsid w:val="68865695"/>
    <w:rsid w:val="6B1B199B"/>
    <w:rsid w:val="6C937EAD"/>
    <w:rsid w:val="6DD75E84"/>
    <w:rsid w:val="6F815A15"/>
    <w:rsid w:val="70AD1E20"/>
    <w:rsid w:val="71453A03"/>
    <w:rsid w:val="71DB657E"/>
    <w:rsid w:val="71F57082"/>
    <w:rsid w:val="726472FB"/>
    <w:rsid w:val="73EA301C"/>
    <w:rsid w:val="748A74F1"/>
    <w:rsid w:val="74B5649C"/>
    <w:rsid w:val="755B4A9B"/>
    <w:rsid w:val="760E4C9A"/>
    <w:rsid w:val="76E339BD"/>
    <w:rsid w:val="76E3742E"/>
    <w:rsid w:val="76FF686B"/>
    <w:rsid w:val="78141F18"/>
    <w:rsid w:val="78B70A5B"/>
    <w:rsid w:val="78EC72C3"/>
    <w:rsid w:val="7A252A8D"/>
    <w:rsid w:val="7AF95CC7"/>
    <w:rsid w:val="7E4C6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99"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2">
    <w:name w:val="heading 4"/>
    <w:basedOn w:val="1"/>
    <w:next w:val="1"/>
    <w:qFormat/>
    <w:uiPriority w:val="0"/>
    <w:pPr>
      <w:keepNext/>
      <w:keepLines/>
      <w:spacing w:before="280" w:after="290" w:line="376" w:lineRule="auto"/>
      <w:outlineLvl w:val="3"/>
    </w:pPr>
    <w:rPr>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5"/>
    <w:qFormat/>
    <w:uiPriority w:val="0"/>
    <w:pPr>
      <w:jc w:val="left"/>
    </w:pPr>
    <w:rPr>
      <w:rFonts w:ascii="Arial" w:hAnsi="Arial" w:eastAsia="黑体" w:cs="Arial"/>
    </w:rPr>
  </w:style>
  <w:style w:type="paragraph" w:styleId="6">
    <w:name w:val="Body Text"/>
    <w:basedOn w:val="1"/>
    <w:qFormat/>
    <w:uiPriority w:val="0"/>
    <w:pPr>
      <w:spacing w:after="120"/>
    </w:pPr>
    <w:rPr>
      <w:rFonts w:ascii="@微软简标宋" w:hAnsi="@微软简标宋" w:eastAsia="@微软简标宋" w:cs="@微软简标宋"/>
      <w:szCs w:val="24"/>
      <w:lang w:val="zh-CN"/>
    </w:rPr>
  </w:style>
  <w:style w:type="paragraph" w:styleId="7">
    <w:name w:val="Body Text Indent"/>
    <w:basedOn w:val="1"/>
    <w:qFormat/>
    <w:uiPriority w:val="0"/>
    <w:pPr>
      <w:spacing w:after="120"/>
      <w:ind w:left="420" w:leftChars="200"/>
    </w:pPr>
  </w:style>
  <w:style w:type="paragraph" w:styleId="8">
    <w:name w:val="Plain Text"/>
    <w:basedOn w:val="1"/>
    <w:next w:val="1"/>
    <w:qFormat/>
    <w:uiPriority w:val="99"/>
    <w:rPr>
      <w:rFonts w:ascii="宋体" w:hAnsi="Courier New" w:eastAsiaTheme="minorEastAsia" w:cstheme="minorBidi"/>
      <w:szCs w:val="22"/>
    </w:rPr>
  </w:style>
  <w:style w:type="paragraph" w:styleId="9">
    <w:name w:val="Date"/>
    <w:basedOn w:val="1"/>
    <w:next w:val="1"/>
    <w:qFormat/>
    <w:uiPriority w:val="0"/>
    <w:rPr>
      <w:rFonts w:ascii="Arial" w:hAnsi="Arial" w:eastAsia="宋体" w:cs="Arial"/>
      <w:b/>
      <w:sz w:val="28"/>
    </w:rPr>
  </w:style>
  <w:style w:type="paragraph" w:styleId="10">
    <w:name w:val="Balloon Text"/>
    <w:basedOn w:val="1"/>
    <w:link w:val="34"/>
    <w:qFormat/>
    <w:uiPriority w:val="0"/>
    <w:rPr>
      <w:sz w:val="18"/>
      <w:szCs w:val="18"/>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4">
    <w:name w:val="footnote text"/>
    <w:basedOn w:val="1"/>
    <w:semiHidden/>
    <w:unhideWhenUsed/>
    <w:qFormat/>
    <w:uiPriority w:val="99"/>
    <w:pPr>
      <w:snapToGrid w:val="0"/>
      <w:jc w:val="left"/>
    </w:pPr>
    <w:rPr>
      <w:sz w:val="18"/>
    </w:rPr>
  </w:style>
  <w:style w:type="paragraph" w:styleId="15">
    <w:name w:val="toc 2"/>
    <w:basedOn w:val="1"/>
    <w:next w:val="1"/>
    <w:qFormat/>
    <w:uiPriority w:val="0"/>
    <w:pPr>
      <w:ind w:left="420" w:leftChars="200"/>
    </w:pPr>
  </w:style>
  <w:style w:type="paragraph" w:styleId="16">
    <w:name w:val="Normal (Web)"/>
    <w:basedOn w:val="1"/>
    <w:qFormat/>
    <w:uiPriority w:val="0"/>
    <w:pPr>
      <w:spacing w:before="100" w:beforeAutospacing="1" w:after="100" w:afterAutospacing="1"/>
      <w:jc w:val="left"/>
    </w:pPr>
    <w:rPr>
      <w:rFonts w:cs="Times New Roman"/>
      <w:kern w:val="0"/>
      <w:sz w:val="24"/>
    </w:rPr>
  </w:style>
  <w:style w:type="paragraph" w:styleId="17">
    <w:name w:val="annotation subject"/>
    <w:basedOn w:val="5"/>
    <w:next w:val="5"/>
    <w:link w:val="36"/>
    <w:qFormat/>
    <w:uiPriority w:val="0"/>
    <w:rPr>
      <w:rFonts w:ascii="@仿宋_GB2312" w:hAnsi="@仿宋_GB2312" w:eastAsia="@仿宋_GB2312" w:cs="@仿宋_GB2312"/>
      <w:b/>
      <w:bCs/>
    </w:rPr>
  </w:style>
  <w:style w:type="paragraph" w:styleId="18">
    <w:name w:val="Body Text First Indent 2"/>
    <w:basedOn w:val="7"/>
    <w:unhideWhenUsed/>
    <w:qFormat/>
    <w:uiPriority w:val="99"/>
    <w:pPr>
      <w:spacing w:line="360" w:lineRule="auto"/>
      <w:ind w:firstLine="420"/>
    </w:pPr>
    <w:rPr>
      <w:rFonts w:ascii="Calibri" w:hAnsi="Calibri"/>
      <w:sz w:val="24"/>
      <w:szCs w:val="24"/>
    </w:rPr>
  </w:style>
  <w:style w:type="table" w:styleId="20">
    <w:name w:val="Table Grid"/>
    <w:basedOn w:val="19"/>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qFormat/>
    <w:uiPriority w:val="0"/>
    <w:rPr>
      <w:b/>
      <w:bCs/>
    </w:rPr>
  </w:style>
  <w:style w:type="character" w:styleId="23">
    <w:name w:val="Hyperlink"/>
    <w:basedOn w:val="21"/>
    <w:unhideWhenUsed/>
    <w:qFormat/>
    <w:uiPriority w:val="99"/>
    <w:rPr>
      <w:color w:val="0026E5" w:themeColor="hyperlink"/>
      <w:u w:val="single"/>
      <w14:textFill>
        <w14:solidFill>
          <w14:schemeClr w14:val="hlink"/>
        </w14:solidFill>
      </w14:textFill>
    </w:rPr>
  </w:style>
  <w:style w:type="character" w:styleId="24">
    <w:name w:val="annotation reference"/>
    <w:basedOn w:val="21"/>
    <w:qFormat/>
    <w:uiPriority w:val="0"/>
    <w:rPr>
      <w:sz w:val="21"/>
      <w:szCs w:val="21"/>
    </w:rPr>
  </w:style>
  <w:style w:type="character" w:styleId="25">
    <w:name w:val="footnote reference"/>
    <w:basedOn w:val="21"/>
    <w:semiHidden/>
    <w:unhideWhenUsed/>
    <w:qFormat/>
    <w:uiPriority w:val="99"/>
    <w:rPr>
      <w:vertAlign w:val="superscript"/>
    </w:rPr>
  </w:style>
  <w:style w:type="character" w:styleId="26">
    <w:name w:val="HTML Sample"/>
    <w:basedOn w:val="21"/>
    <w:semiHidden/>
    <w:unhideWhenUsed/>
    <w:qFormat/>
    <w:uiPriority w:val="99"/>
    <w:rPr>
      <w:rFonts w:ascii="Courier New" w:hAnsi="Courier New"/>
    </w:rPr>
  </w:style>
  <w:style w:type="paragraph" w:customStyle="1" w:styleId="27">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28">
    <w:name w:val="D&amp;L"/>
    <w:basedOn w:val="12"/>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styleId="29">
    <w:name w:val="List Paragraph"/>
    <w:basedOn w:val="1"/>
    <w:autoRedefine/>
    <w:qFormat/>
    <w:uiPriority w:val="34"/>
    <w:pPr>
      <w:ind w:firstLine="420" w:firstLineChars="200"/>
    </w:pPr>
  </w:style>
  <w:style w:type="paragraph" w:customStyle="1" w:styleId="30">
    <w:name w:val="Table Paragraph"/>
    <w:basedOn w:val="1"/>
    <w:qFormat/>
    <w:uiPriority w:val="1"/>
    <w:rPr>
      <w:rFonts w:ascii="宋体" w:hAnsi="宋体" w:cs="宋体"/>
    </w:rPr>
  </w:style>
  <w:style w:type="paragraph" w:customStyle="1" w:styleId="31">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2">
    <w:name w:val="列出段落1"/>
    <w:basedOn w:val="1"/>
    <w:autoRedefine/>
    <w:qFormat/>
    <w:uiPriority w:val="0"/>
    <w:pPr>
      <w:ind w:firstLine="420" w:firstLineChars="200"/>
    </w:pPr>
    <w:rPr>
      <w:szCs w:val="21"/>
    </w:rPr>
  </w:style>
  <w:style w:type="paragraph" w:customStyle="1" w:styleId="33">
    <w:name w:val="Char Char Char Char Char Char Char1 Char"/>
    <w:basedOn w:val="1"/>
    <w:autoRedefine/>
    <w:qFormat/>
    <w:uiPriority w:val="0"/>
    <w:rPr>
      <w:rFonts w:ascii="Arial" w:hAnsi="Arial" w:eastAsia="宋体" w:cs="Arial"/>
      <w:sz w:val="24"/>
    </w:rPr>
  </w:style>
  <w:style w:type="character" w:customStyle="1" w:styleId="34">
    <w:name w:val="批注框文本 Char"/>
    <w:basedOn w:val="21"/>
    <w:link w:val="10"/>
    <w:qFormat/>
    <w:uiPriority w:val="0"/>
    <w:rPr>
      <w:rFonts w:ascii="@仿宋_GB2312" w:hAnsi="@仿宋_GB2312" w:eastAsia="@仿宋_GB2312" w:cs="@仿宋_GB2312"/>
      <w:kern w:val="2"/>
      <w:sz w:val="18"/>
      <w:szCs w:val="18"/>
    </w:rPr>
  </w:style>
  <w:style w:type="character" w:customStyle="1" w:styleId="35">
    <w:name w:val="批注文字 Char"/>
    <w:basedOn w:val="21"/>
    <w:link w:val="5"/>
    <w:qFormat/>
    <w:uiPriority w:val="0"/>
    <w:rPr>
      <w:rFonts w:ascii="Arial" w:hAnsi="Arial" w:eastAsia="黑体" w:cs="Arial"/>
      <w:kern w:val="2"/>
      <w:sz w:val="21"/>
    </w:rPr>
  </w:style>
  <w:style w:type="character" w:customStyle="1" w:styleId="36">
    <w:name w:val="批注主题 Char"/>
    <w:basedOn w:val="35"/>
    <w:link w:val="17"/>
    <w:qFormat/>
    <w:uiPriority w:val="0"/>
    <w:rPr>
      <w:rFonts w:ascii="@仿宋_GB2312" w:hAnsi="@仿宋_GB2312" w:eastAsia="@仿宋_GB2312" w:cs="@仿宋_GB2312"/>
      <w:b/>
      <w:bCs/>
      <w:kern w:val="2"/>
      <w:sz w:val="21"/>
    </w:rPr>
  </w:style>
  <w:style w:type="character" w:customStyle="1" w:styleId="37">
    <w:name w:val="标题 1 Char"/>
    <w:basedOn w:val="21"/>
    <w:link w:val="3"/>
    <w:qFormat/>
    <w:uiPriority w:val="0"/>
    <w:rPr>
      <w:rFonts w:ascii="@仿宋_GB2312" w:hAnsi="@仿宋_GB2312" w:eastAsia="@仿宋_GB2312" w:cs="@仿宋_GB2312"/>
      <w:b/>
      <w:bCs/>
      <w:kern w:val="44"/>
      <w:sz w:val="44"/>
      <w:szCs w:val="44"/>
    </w:rPr>
  </w:style>
  <w:style w:type="table" w:customStyle="1" w:styleId="38">
    <w:name w:val="网格型1"/>
    <w:basedOn w:val="1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ea0c003d-e3bb-43f9-851b-c93c73857140</errorID>
      <errorWord>:</errorWord>
      <group>L1_Format</group>
      <groupName>格式问题</groupName>
      <ability>L2_HalfPunc</ability>
      <abilityName>全半角检查</abilityName>
      <candidateList>
        <item>：</item>
      </candidateList>
      <explain>文本全半角错误。</explain>
      <paraID>63C08BFB</paraID>
      <start>4</start>
      <end>5</end>
      <status>modified</status>
      <modifiedWord>：</modifiedWord>
      <trackRevisions>false</trackRevisions>
    </reviewItem>
    <reviewItem>
      <errorID>61c800cc-3c83-40f8-97f6-7bfc3d0c139f</errorID>
      <errorWord>合同公开</errorWord>
      <group>L1_Knowledge</group>
      <groupName>知识性问题</groupName>
      <ability>L2_Term</ability>
      <abilityName>专业术语</abilityName>
      <candidateList>
        <item>合同公证</item>
      </candidateList>
      <explain/>
      <paraID>26157CAE</paraID>
      <start>5</start>
      <end>9</end>
      <status>unmodified</status>
      <modifiedWord/>
      <trackRevisions>false</trackRevisions>
    </reviewItem>
    <reviewItem>
      <errorID>8f2d316a-bb1a-479b-ac5a-da0e411bc281</errorID>
      <errorWord>存在</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❼〈介〉表示时间、处所、范围、条件等：事情发生～去年｜～礼堂开会｜这件事～方式上还可以研究｜～他的帮助下，我取得了较好的成绩。❽〈副〉正在：风～刮，雨～下｜姐姐～做功课。</explain>
      <paraID>5E1689F9</paraID>
      <start>12</start>
      <end>14</end>
      <status>unmodified</status>
      <modifiedWord/>
      <trackRevisions>false</trackRevisions>
    </reviewItem>
    <reviewItem>
      <errorID>da94b7db-67ee-47f2-93d5-928790f954fd</errorID>
      <errorWord>合法报</errorWord>
      <group>L1_Word</group>
      <groupName>字词问题</groupName>
      <ability>L2_Typo</ability>
      <abilityName>字词错误</abilityName>
      <candidateList>
        <item>合法</item>
      </candidateList>
      <explain/>
      <paraID>15D8780B</paraID>
      <start>35</start>
      <end>38</end>
      <status>unmodified</status>
      <modifiedWord/>
      <trackRevisions>false</trackRevisions>
    </reviewItem>
    <reviewItem>
      <errorID>a95b43f9-c056-4801-bc59-2db48d2955ef</errorID>
      <errorWord>受</errorWord>
      <group>L1_Word</group>
      <groupName>字词问题</groupName>
      <ability>L2_Typo</ability>
      <abilityName>字词错误</abilityName>
      <candidateList>
        <item>受到</item>
      </candidateList>
      <explain/>
      <paraID>7F65ADB2</paraID>
      <start>29</start>
      <end>30</end>
      <status>unmodified</status>
      <modifiedWord/>
      <trackRevisions>false</trackRevisions>
    </reviewItem>
    <reviewItem>
      <errorID>c49e0f6b-92c5-435f-acb7-1375049e3dfc</errorID>
      <errorWord>主动地</errorWord>
      <group>L1_Word</group>
      <groupName>字词问题</groupName>
      <ability>L2_Typo</ability>
      <abilityName>字词错误</abilityName>
      <candidateList>
        <item>主动</item>
      </candidateList>
      <explain/>
      <paraID> CE7A1F7</paraID>
      <start>7</start>
      <end>10</end>
      <status>unmodified</status>
      <modifiedWord/>
      <trackRevisions>false</trackRevisions>
    </reviewItem>
    <reviewItem>
      <errorID>ee7b330c-f685-4431-b040-d7e02975b5a6</errorID>
      <errorWord>一把</errorWord>
      <group>L1_Knowledge</group>
      <groupName>知识性问题</groupName>
      <ability>L2_Knowledge</ability>
      <abilityName>其他知识</abilityName>
      <candidateList>
        <item>一张</item>
      </candidateList>
      <explain/>
      <paraID>  61589E</paraID>
      <start>67</start>
      <end>69</end>
      <status>unmodified</status>
      <modifiedWord/>
      <trackRevisions>false</trackRevisions>
    </reviewItem>
    <reviewItem>
      <errorID>4cb42d3c-c304-4b77-b128-db65eee81a82</errorID>
      <errorWord>，</errorWord>
      <group>L1_Word</group>
      <groupName>字词问题</groupName>
      <ability>L2_Typo</ability>
      <abilityName>字词错误</abilityName>
      <candidateList>
        <item>，由</item>
      </candidateList>
      <explain/>
      <paraID>1F9BCA4F</paraID>
      <start>48</start>
      <end>49</end>
      <status>unmodified</status>
      <modifiedWord/>
      <trackRevisions>false</trackRevisions>
    </reviewItem>
    <reviewItem>
      <errorID>29020e90-32ce-45a8-86b8-a05d7d87927b</errorID>
      <errorWord>》</errorWord>
      <group>L1_Word</group>
      <groupName>字词问题</groupName>
      <ability>L2_Typo</ability>
      <abilityName>字词错误</abilityName>
      <candidateList>
        <item>》以</item>
      </candidateList>
      <explain/>
      <paraID>1461AE69</paraID>
      <start>37</start>
      <end>38</end>
      <status>unmodified</status>
      <modifiedWord/>
      <trackRevisions>false</trackRevisions>
    </reviewItem>
    <reviewItem>
      <errorID>90783479-f91b-452b-9973-fe35abcadeae</errorID>
      <errorWord>法律、法规</errorWord>
      <group>L1_Word</group>
      <groupName>字词问题</groupName>
      <ability>L2_Typo</ability>
      <abilityName>字词错误</abilityName>
      <candidateList>
        <item>法律法规</item>
      </candidateList>
      <explain/>
      <paraID>5063E675</paraID>
      <start>3</start>
      <end>8</end>
      <status>unmodified</status>
      <modifiedWord/>
      <trackRevisions>false</trackRevisions>
    </reviewItem>
    <reviewItem>
      <errorID>e56c66d3-1acc-4d53-999b-71bdbf1a5144</errorID>
      <errorWord>对其</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3EFEEDA6</paraID>
      <start>41</start>
      <end>43</end>
      <status>unmodified</status>
      <modifiedWord/>
      <trackRevisions>false</trackRevisions>
    </reviewItem>
    <reviewItem>
      <errorID>a1fff3ba-59f0-4e3c-a5ca-c58eeef92e5e</errorID>
      <errorWord>作</errorWord>
      <group>L1_Word</group>
      <groupName>字词问题</groupName>
      <ability>L2_Typo</ability>
      <abilityName>字词错误</abilityName>
      <candidateList>
        <item>做</item>
      </candidateList>
      <explain>存在发音相同字词的误用。</explain>
      <paraID>3EFEEDA6</paraID>
      <start>47</start>
      <end>48</end>
      <status>unmodified</status>
      <modifiedWord/>
      <trackRevisions>false</trackRevisions>
    </reviewItem>
    <reviewItem>
      <errorID>0dccfa59-e39c-4c12-8f7d-28628e61d793</errorID>
      <errorWord>少数民族地区</errorWord>
      <group>L1_Word</group>
      <groupName>字词问题</groupName>
      <ability>L2_Typo</ability>
      <abilityName>字词错误</abilityName>
      <candidateList>
        <item>民族地区</item>
      </candidateList>
      <explain/>
      <paraID>1055D055</paraID>
      <start>128</start>
      <end>134</end>
      <status>unmodified</status>
      <modifiedWord/>
      <trackRevisions>false</trackRevisions>
    </reviewItem>
    <reviewItem>
      <errorID>3c88c7aa-ee15-4c11-88aa-34305846a8b0</errorID>
      <errorWord>少数民族地区</errorWord>
      <group>L1_Word</group>
      <groupName>字词问题</groupName>
      <ability>L2_Typo</ability>
      <abilityName>字词错误</abilityName>
      <candidateList>
        <item>民族地区</item>
      </candidateList>
      <explain/>
      <paraID>1055D055</paraID>
      <start>170</start>
      <end>176</end>
      <status>unmodified</status>
      <modifiedWord/>
      <trackRevisions>false</trackRevisions>
    </reviewItem>
    <reviewItem>
      <errorID>ff923abb-5812-4b12-a283-b400f8fed968</errorID>
      <errorWord>少数民族地区</errorWord>
      <group>L1_Word</group>
      <groupName>字词问题</groupName>
      <ability>L2_Typo</ability>
      <abilityName>字词错误</abilityName>
      <candidateList>
        <item>民族地区</item>
      </candidateList>
      <explain/>
      <paraID>61AA832C</paraID>
      <start>87</start>
      <end>93</end>
      <status>unmodified</status>
      <modifiedWord/>
      <trackRevisions>false</trackRevisions>
    </reviewItem>
    <reviewItem>
      <errorID>d06f7046-2a14-4930-b6fb-3c6d22a675c0</errorID>
      <errorWord>少数民族地区</errorWord>
      <group>L1_Word</group>
      <groupName>字词问题</groupName>
      <ability>L2_Typo</ability>
      <abilityName>字词错误</abilityName>
      <candidateList>
        <item>民族地区</item>
      </candidateList>
      <explain/>
      <paraID>61AA832C</paraID>
      <start>135</start>
      <end>141</end>
      <status>unmodified</status>
      <modifiedWord/>
      <trackRevisions>false</trackRevisions>
    </reviewItem>
    <reviewItem>
      <errorID>d999fa84-a420-4d99-b474-565ff4c523f3</errorID>
      <errorWord>提出质疑</errorWord>
      <group>L1_Word</group>
      <groupName>字词问题</groupName>
      <ability>L2_Typo</ability>
      <abilityName>字词错误</abilityName>
      <candidateList>
        <item>质疑</item>
      </candidateList>
      <explain>〈动〉提出疑问：～问难。</explain>
      <paraID>51CABF2B</paraID>
      <start>75</start>
      <end>79</end>
      <status>unmodified</status>
      <modifiedWord/>
      <trackRevisions>false</trackRevisions>
    </reviewItem>
    <reviewItem>
      <errorID>d3909e33-9176-462b-94fe-468aa0be72ff</errorID>
      <errorWord>：</errorWord>
      <group>L1_Format</group>
      <groupName>格式问题</groupName>
      <ability>L2_HalfPunc</ability>
      <abilityName>全半角检查</abilityName>
      <candidateList>
        <item>:</item>
      </candidateList>
      <explain>文本全半角错误。</explain>
      <paraID>4396D932</paraID>
      <start>18</start>
      <end>19</end>
      <status>modified</status>
      <modifiedWord>:</modifiedWord>
      <trackRevisions>false</trackRevisions>
    </reviewItem>
    <reviewItem>
      <errorID>f47f2112-8d4d-4a79-a634-089a0e1d174c</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 5A60529</paraID>
      <start>68</start>
      <end>69</end>
      <status>unmodified</status>
      <modifiedWord/>
      <trackRevisions>false</trackRevisions>
    </reviewItem>
    <reviewItem>
      <errorID>d569f0b6-71f6-47fd-a58d-2ab2b5d5e66a</errorID>
      <errorWord>：&gt;</errorWord>
      <group>L1_Punc</group>
      <groupName>标点问题</groupName>
      <ability>L2_Punc</ability>
      <abilityName>标点符号检查</abilityName>
      <candidateList>
        <item>：</item>
      </candidateList>
      <explain/>
      <paraID>70048413</paraID>
      <start>7</start>
      <end>8</end>
      <status>modified</status>
      <modifiedWord>：</modifiedWord>
      <trackRevisions>false</trackRevisions>
    </reviewItem>
    <reviewItem>
      <errorID>266d2b3c-a0ea-4dfb-901c-4f0a572a1a1f</errorID>
      <errorWord>：&gt;</errorWord>
      <group>L1_Punc</group>
      <groupName>标点问题</groupName>
      <ability>L2_Punc</ability>
      <abilityName>标点符号检查</abilityName>
      <candidateList>
        <item>：</item>
      </candidateList>
      <explain/>
      <paraID>110E541E</paraID>
      <start>5</start>
      <end>6</end>
      <status>modified</status>
      <modifiedWord>：</modifiedWord>
      <trackRevisions>false</trackRevisions>
    </reviewItem>
    <reviewItem>
      <errorID>1520b51b-a875-4f0a-a4ec-0715ad433edd</errorID>
      <errorWord>HZ</errorWord>
      <group>L1_Word</group>
      <groupName>字词问题</groupName>
      <ability>L2_Typo</ability>
      <abilityName>字词错误</abilityName>
      <candidateList>
        <item>Hz</item>
      </candidateList>
      <explain/>
      <paraID>60622C53</paraID>
      <start>15</start>
      <end>17</end>
      <status>unmodified</status>
      <modifiedWord/>
      <trackRevisions>false</trackRevisions>
    </reviewItem>
    <reviewItem>
      <errorID>a895a7e7-2e59-49c6-800f-ba9b2b3ac795</errorID>
      <errorWord>号</errorWord>
      <group>L1_Word</group>
      <groupName>字词问题</groupName>
      <ability>L2_Typo</ability>
      <abilityName>字词错误</abilityName>
      <candidateList>
        <item>号和</item>
      </candidateList>
      <explain/>
      <paraID>1FDEAE9D</paraID>
      <start>15</start>
      <end>16</end>
      <status>unmodified</status>
      <modifiedWord/>
      <trackRevisions>false</trackRevisions>
    </reviewItem>
    <reviewItem>
      <errorID>ce1f1ab0-ab47-4150-b80a-44ae008ee585</errorID>
      <errorWord>(</errorWord>
      <group>L1_Format</group>
      <groupName>格式问题</groupName>
      <ability>L2_HalfPunc</ability>
      <abilityName>全半角检查</abilityName>
      <candidateList>
        <item>（</item>
      </candidateList>
      <explain>文本全半角错误。</explain>
      <paraID> ACB44C1</paraID>
      <start>28</start>
      <end>29</end>
      <status>modified</status>
      <modifiedWord>（</modifiedWord>
      <trackRevisions>false</trackRevisions>
    </reviewItem>
    <reviewItem>
      <errorID>257cdc92-bf51-44b9-b949-eb4f9d8e9c0e</errorID>
      <errorWord>成压</errorWord>
      <group>L1_Word</group>
      <groupName>字词问题</groupName>
      <ability>L2_Typo</ability>
      <abilityName>字词错误</abilityName>
      <candidateList>
        <item>承压</item>
      </candidateList>
      <explain>存在发音相同字词的误用。</explain>
      <paraID> 8399431</paraID>
      <start>40</start>
      <end>42</end>
      <status>unmodified</status>
      <modifiedWord/>
      <trackRevisions>false</trackRevisions>
    </reviewItem>
    <reviewItem>
      <errorID>85921823-fda1-4edf-ae0c-ff1004851c06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370CC581</paraID>
      <start>27</start>
      <end>28</end>
      <status>unmodified</status>
      <modifiedWord/>
      <trackRevisions>false</trackRevisions>
    </reviewItem>
    <reviewItem>
      <errorID>a862d4a9-0ef5-4cef-9fe0-8522f5e97ee5</errorID>
      <errorWord>为口</errorWord>
      <group>L1_Word</group>
      <groupName>字词问题</groupName>
      <ability>L2_Typo</ability>
      <abilityName>字词错误</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390DE128</paraID>
      <start>103</start>
      <end>105</end>
      <status>unmodified</status>
      <modifiedWord/>
      <trackRevisions>false</trackRevisions>
    </reviewItem>
    <reviewItem>
      <errorID>2b6c8f99-b643-42d6-8aa5-4c8f209e3f24</errorID>
      <errorWord>辅</errorWord>
      <group>L1_Word</group>
      <groupName>字词问题</groupName>
      <ability>L2_Typo</ability>
      <abilityName>字词错误</abilityName>
      <candidateList>
        <item>副</item>
      </candidateList>
      <explain>存在发音相同字词的误用。</explain>
      <paraID>390DE128</paraID>
      <start>177</start>
      <end>178</end>
      <status>unmodified</status>
      <modifiedWord/>
      <trackRevisions>false</trackRevisions>
    </reviewItem>
    <reviewItem>
      <errorID>fb173294-efbe-4e96-b4ea-29a94f268b24</errorID>
      <errorWord>联接</errorWord>
      <group>L1_Word</group>
      <groupName>字词问题</groupName>
      <ability>L2_Typo</ability>
      <abilityName>字词错误</abilityName>
      <candidateList>
        <item>连接</item>
      </candidateList>
      <explain>（联接）liánjiē〈动〉❶（事物）互相衔接：山岭～。❷使连接：～线路。</explain>
      <paraID>390DE128</paraID>
      <start>198</start>
      <end>200</end>
      <status>unmodified</status>
      <modifiedWord/>
      <trackRevisions>false</trackRevisions>
    </reviewItem>
    <reviewItem>
      <errorID>7a74d1fd-94dc-49a3-bd2d-f32de8f20557</errorID>
      <errorWord>电动系统</errorWord>
      <group>L1_Knowledge</group>
      <groupName>知识性问题</groupName>
      <ability>L2_Term</ability>
      <abilityName>专业术语</abilityName>
      <candidateList>
        <item>传动系统</item>
      </candidateList>
      <explain/>
      <paraID>7653B941</paraID>
      <start>6</start>
      <end>10</end>
      <status>unmodified</status>
      <modifiedWord/>
      <trackRevisions>false</trackRevisions>
    </reviewItem>
    <reviewItem>
      <errorID>be136193-4d73-45a8-8938-5f38d86c7611</errorID>
      <errorWord>成型</errorWord>
      <group>L1_Word</group>
      <groupName>字词问题</groupName>
      <ability>L2_Typo</ability>
      <abilityName>字词错误</abilityName>
      <candidateList>
        <item>成形</item>
      </candidateList>
      <explain/>
      <paraID>19061F20</paraID>
      <start>55</start>
      <end>57</end>
      <status>unmodified</status>
      <modifiedWord/>
      <trackRevisions>false</trackRevisions>
    </reviewItem>
    <reviewItem>
      <errorID>0ece0b48-7d36-470e-b2b9-b4e0fe2443cc</errorID>
      <errorWord>复</errorWord>
      <group>L1_Word</group>
      <groupName>字词问题</groupName>
      <ability>L2_Typo</ability>
      <abilityName>字词错误</abilityName>
      <candidateList>
        <item>覆</item>
      </candidateList>
      <explain/>
      <paraID>53343E09</paraID>
      <start>13</start>
      <end>14</end>
      <status>unmodified</status>
      <modifiedWord/>
      <trackRevisions>false</trackRevisions>
    </reviewItem>
    <reviewItem>
      <errorID>770d69e8-2b8e-494c-aafb-19fe8b2d57e9</errorID>
      <errorWord>橡胶跑道</errorWord>
      <group>L1_Knowledge</group>
      <groupName>知识性问题</groupName>
      <ability>L2_Term</ability>
      <abilityName>专业术语</abilityName>
      <candidateList>
        <item>塑胶跑道</item>
      </candidateList>
      <explain/>
      <paraID>275CDD02</paraID>
      <start>3</start>
      <end>7</end>
      <status>unmodified</status>
      <modifiedWord/>
      <trackRevisions>false</trackRevisions>
    </reviewItem>
    <reviewItem>
      <errorID>ffaed9c0-cb53-4627-8333-2ea411929225</errorID>
      <errorWord>橡胶跑道</errorWord>
      <group>L1_Knowledge</group>
      <groupName>知识性问题</groupName>
      <ability>L2_Term</ability>
      <abilityName>专业术语</abilityName>
      <candidateList>
        <item>塑胶跑道</item>
      </candidateList>
      <explain/>
      <paraID>53E7A949</paraID>
      <start>16</start>
      <end>20</end>
      <status>unmodified</status>
      <modifiedWord/>
      <trackRevisions>false</trackRevisions>
    </reviewItem>
    <reviewItem>
      <errorID>1bb7ebaa-31c9-4fc3-8173-33fdbfbe9bfb</errorID>
      <errorWord>档位</errorWord>
      <group>L1_Word</group>
      <groupName>字词问题</groupName>
      <ability>L2_Typo</ability>
      <abilityName>字词错误</abilityName>
      <candidateList>
        <item>挡位</item>
      </candidateList>
      <explain/>
      <paraID>50F30226</paraID>
      <start>41</start>
      <end>43</end>
      <status>unmodified</status>
      <modifiedWord/>
      <trackRevisions>false</trackRevisions>
    </reviewItem>
    <reviewItem>
      <errorID>c3099a93-5946-4776-8a2d-7786291f39c0</errorID>
      <errorWord>联接</errorWord>
      <group>L1_Word</group>
      <groupName>字词问题</groupName>
      <ability>L2_Typo</ability>
      <abilityName>字词错误</abilityName>
      <candidateList>
        <item>连接</item>
      </candidateList>
      <explain>存在发音相同字词的误用。</explain>
      <paraID>34326D42</paraID>
      <start>28</start>
      <end>30</end>
      <status>unmodified</status>
      <modifiedWord/>
      <trackRevisions>false</trackRevisions>
    </reviewItem>
    <reviewItem>
      <errorID>d7cfc422-8f7c-4007-a8b3-84de4d7de1e5</errorID>
      <errorWord>浇筑成型</errorWord>
      <group>L1_Knowledge</group>
      <groupName>知识性问题</groupName>
      <ability>L2_Term</ability>
      <abilityName>专业术语</abilityName>
      <candidateList>
        <item>浇铸成型</item>
      </candidateList>
      <explain/>
      <paraID>518696B6</paraID>
      <start>30</start>
      <end>34</end>
      <status>unmodified</status>
      <modifiedWord/>
      <trackRevisions>false</trackRevisions>
    </reviewItem>
    <reviewItem>
      <errorID>7c1382c5-65cc-41c3-bfd6-9dd7ec871ac1</errorID>
      <errorWord>细沙</errorWord>
      <group>L1_Word</group>
      <groupName>字词问题</groupName>
      <ability>L2_Typo</ability>
      <abilityName>字词错误</abilityName>
      <candidateList>
        <item>细砂</item>
      </candidateList>
      <explain>存在发音相同字词的误用。</explain>
      <paraID>33B6AB60</paraID>
      <start>33</start>
      <end>35</end>
      <status>unmodified</status>
      <modifiedWord/>
      <trackRevisions>false</trackRevisions>
    </reviewItem>
    <reviewItem>
      <errorID>883175fd-f173-4118-a716-77ac9a65b176</errorID>
      <errorWord>汽</errorWord>
      <group>L1_Word</group>
      <groupName>字词问题</groupName>
      <ability>L2_Typo</ability>
      <abilityName>字词错误</abilityName>
      <candidateList>
        <item>气</item>
      </candidateList>
      <explain>存在发音相同字词的误用。</explain>
      <paraID>5689989D</paraID>
      <start>14</start>
      <end>15</end>
      <status>unmodified</status>
      <modifiedWord/>
      <trackRevisions>false</trackRevisions>
    </reviewItem>
    <reviewItem>
      <errorID>80a7c1de-de81-4e7a-b875-17b5c0657996</errorID>
      <errorWord>汽</errorWord>
      <group>L1_Word</group>
      <groupName>字词问题</groupName>
      <ability>L2_Typo</ability>
      <abilityName>字词错误</abilityName>
      <candidateList>
        <item>气</item>
      </candidateList>
      <explain>存在发音相同字词的误用。</explain>
      <paraID>385EB73E</paraID>
      <start>14</start>
      <end>15</end>
      <status>unmodified</status>
      <modifiedWord/>
      <trackRevisions>false</trackRevisions>
    </reviewItem>
    <reviewItem>
      <errorID>4a782531-b385-4649-a440-65c8eb7e3f77</errorID>
      <errorWord>(</errorWord>
      <group>L1_Format</group>
      <groupName>格式问题</groupName>
      <ability>L2_HalfPunc</ability>
      <abilityName>全半角检查</abilityName>
      <candidateList>
        <item>（</item>
      </candidateList>
      <explain>文本全半角错误。</explain>
      <paraID>244D8AA9</paraID>
      <start>8</start>
      <end>9</end>
      <status>modified</status>
      <modifiedWord>（</modifiedWord>
      <trackRevisions>false</trackRevisions>
    </reviewItem>
    <reviewItem>
      <errorID>51adf5d2-cd46-4bf1-b8ef-425169b41d44</errorID>
      <errorWord>）</errorWord>
      <group>L1_Format</group>
      <groupName>格式问题</groupName>
      <ability>L2_HalfPunc</ability>
      <abilityName>全半角检查</abilityName>
      <candidateList>
        <item>)</item>
      </candidateList>
      <explain>文本全半角错误。</explain>
      <paraID>2DBE7858</paraID>
      <start>35</start>
      <end>36</end>
      <status>modified</status>
      <modifiedWord>)</modifiedWord>
      <trackRevisions>false</trackRevisions>
    </reviewItem>
    <reviewItem>
      <errorID>0413d095-702b-4bf7-8861-b1fd6eb45bc8</errorID>
      <errorWord>）</errorWord>
      <group>L1_Format</group>
      <groupName>格式问题</groupName>
      <ability>L2_HalfPunc</ability>
      <abilityName>全半角检查</abilityName>
      <candidateList>
        <item>)</item>
      </candidateList>
      <explain>文本全半角错误。</explain>
      <paraID> AC7E56D</paraID>
      <start>27</start>
      <end>28</end>
      <status>modified</status>
      <modifiedWord>)</modifiedWord>
      <trackRevisions>false</trackRevisions>
    </reviewItem>
    <reviewItem>
      <errorID>290ffd28-bef6-462c-9642-dd53ece0d273</errorID>
      <errorWord>菜单的</errorWord>
      <group>L1_Word</group>
      <groupName>字词问题</groupName>
      <ability>L2_Typo</ability>
      <abilityName>字词错误</abilityName>
      <candidateList>
        <item>菜单</item>
      </candidateList>
      <explain/>
      <paraID> 55AAE71</paraID>
      <start>13</start>
      <end>16</end>
      <status>unmodified</status>
      <modifiedWord/>
      <trackRevisions>false</trackRevisions>
    </reviewItem>
    <reviewItem>
      <errorID>dc8aab0e-1120-421e-a1f5-28339d440594</errorID>
      <errorWord>汽</errorWord>
      <group>L1_Word</group>
      <groupName>字词问题</groupName>
      <ability>L2_Typo</ability>
      <abilityName>字词错误</abilityName>
      <candidateList>
        <item>气</item>
      </candidateList>
      <explain>存在发音相同字词的误用。</explain>
      <paraID>3CA2F6FC</paraID>
      <start>14</start>
      <end>15</end>
      <status>unmodified</status>
      <modifiedWord/>
      <trackRevisions>false</trackRevisions>
    </reviewItem>
    <reviewItem>
      <errorID>6490d38f-cc9e-4ba0-a97e-75c8e516f23e</errorID>
      <errorWord>(</errorWord>
      <group>L1_Format</group>
      <groupName>格式问题</groupName>
      <ability>L2_HalfPunc</ability>
      <abilityName>全半角检查</abilityName>
      <candidateList>
        <item>（</item>
      </candidateList>
      <explain>文本全半角错误。</explain>
      <paraID> F3511B9</paraID>
      <start>8</start>
      <end>9</end>
      <status>modified</status>
      <modifiedWord>（</modifiedWord>
      <trackRevisions>false</trackRevisions>
    </reviewItem>
    <reviewItem>
      <errorID>b59eb78d-0f46-4a1a-806c-62d2dd6102c9</errorID>
      <errorWord>）</errorWord>
      <group>L1_Format</group>
      <groupName>格式问题</groupName>
      <ability>L2_HalfPunc</ability>
      <abilityName>全半角检查</abilityName>
      <candidateList>
        <item>)</item>
      </candidateList>
      <explain>文本全半角错误。</explain>
      <paraID>32BB3109</paraID>
      <start>35</start>
      <end>36</end>
      <status>modified</status>
      <modifiedWord>)</modifiedWord>
      <trackRevisions>false</trackRevisions>
    </reviewItem>
    <reviewItem>
      <errorID>2b036931-92da-4cb4-be03-c5d543e22181</errorID>
      <errorWord>）</errorWord>
      <group>L1_Format</group>
      <groupName>格式问题</groupName>
      <ability>L2_HalfPunc</ability>
      <abilityName>全半角检查</abilityName>
      <candidateList>
        <item>)</item>
      </candidateList>
      <explain>文本全半角错误。</explain>
      <paraID>60B67EFD</paraID>
      <start>27</start>
      <end>28</end>
      <status>modified</status>
      <modifiedWord>)</modifiedWord>
      <trackRevisions>false</trackRevisions>
    </reviewItem>
    <reviewItem>
      <errorID>5936d53c-be68-49cf-a735-e88d28a7b488</errorID>
      <errorWord>菜单的</errorWord>
      <group>L1_Word</group>
      <groupName>字词问题</groupName>
      <ability>L2_Typo</ability>
      <abilityName>字词错误</abilityName>
      <candidateList>
        <item>菜单</item>
      </candidateList>
      <explain/>
      <paraID>302DF3E4</paraID>
      <start>13</start>
      <end>16</end>
      <status>unmodified</status>
      <modifiedWord/>
      <trackRevisions>false</trackRevisions>
    </reviewItem>
    <reviewItem>
      <errorID>7a355968-8c8b-40d4-acc7-a98a35187f28</errorID>
      <errorWord>(</errorWord>
      <group>L1_Format</group>
      <groupName>格式问题</groupName>
      <ability>L2_HalfPunc</ability>
      <abilityName>全半角检查</abilityName>
      <candidateList>
        <item>（</item>
      </candidateList>
      <explain>文本全半角错误。</explain>
      <paraID>683C4F20</paraID>
      <start>42</start>
      <end>43</end>
      <status>modified</status>
      <modifiedWord>（</modifiedWord>
      <trackRevisions>false</trackRevisions>
    </reviewItem>
    <reviewItem>
      <errorID>fd6bf141-10bf-453c-936e-4b44878c72bd</errorID>
      <errorWord>)</errorWord>
      <group>L1_Format</group>
      <groupName>格式问题</groupName>
      <ability>L2_HalfPunc</ability>
      <abilityName>全半角检查</abilityName>
      <candidateList>
        <item>）</item>
      </candidateList>
      <explain>文本全半角错误。</explain>
      <paraID>683C4F20</paraID>
      <start>46</start>
      <end>47</end>
      <status>modified</status>
      <modifiedWord>）</modifiedWord>
      <trackRevisions>false</trackRevisions>
    </reviewItem>
    <reviewItem>
      <errorID>80e1e92b-906c-485a-b4d4-43a5121c0ba1</errorID>
      <errorWord>,</errorWord>
      <group>L1_Format</group>
      <groupName>格式问题</groupName>
      <ability>L2_HalfPunc</ability>
      <abilityName>全半角检查</abilityName>
      <candidateList>
        <item>，</item>
      </candidateList>
      <explain>文本全半角错误。</explain>
      <paraID>683C4F20</paraID>
      <start>49</start>
      <end>50</end>
      <status>modified</status>
      <modifiedWord>，</modifiedWord>
      <trackRevisions>false</trackRevisions>
    </reviewItem>
    <reviewItem>
      <errorID>a1204c10-7afe-40ee-ba37-28b63c6e3428</errorID>
      <errorWord>型</errorWord>
      <group>L1_Word</group>
      <groupName>字词问题</groupName>
      <ability>L2_Typo</ability>
      <abilityName>字词错误</abilityName>
      <candidateList>
        <item>形</item>
      </candidateList>
      <explain>存在发音相同字词的误用。</explain>
      <paraID>7FA7E38D</paraID>
      <start>21</start>
      <end>22</end>
      <status>unmodified</status>
      <modifiedWord/>
      <trackRevisions>false</trackRevisions>
    </reviewItem>
    <reviewItem>
      <errorID>7a9bf273-c0a3-4186-87cb-4a539c313e01</errorID>
      <errorWord>涉及的</errorWord>
      <group>L1_Word</group>
      <groupName>字词问题</groupName>
      <ability>L2_Typo</ability>
      <abilityName>字词错误</abilityName>
      <candidateList>
        <item>涉及</item>
      </candidateList>
      <explain>〈动〉牵涉到；关联到：案子～好几个人｜这个问题～面很广。</explain>
      <paraID>555F2CAB</paraID>
      <start>4</start>
      <end>7</end>
      <status>unmodified</status>
      <modifiedWord/>
      <trackRevisions>false</trackRevisions>
    </reviewItem>
    <reviewItem>
      <errorID>0521e069-2813-479a-9d0e-b19e449b2c0c</errorID>
      <errorWord>、</errorWord>
      <group>L1_Word</group>
      <groupName>字词问题</groupName>
      <ability>L2_Typo</ability>
      <abilityName>字词错误</abilityName>
      <candidateList>
        <item>、具</item>
      </candidateList>
      <explain/>
      <paraID>4E798393</paraID>
      <start>6</start>
      <end>7</end>
      <status>unmodified</status>
      <modifiedWord/>
      <trackRevisions>false</trackRevisions>
    </reviewItem>
    <reviewItem>
      <errorID>e23de650-e112-4de2-a39d-919d50a42616</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43C61267</paraID>
      <start>25</start>
      <end>27</end>
      <status>unmodified</status>
      <modifiedWord/>
      <trackRevisions>false</trackRevisions>
    </reviewItem>
    <reviewItem>
      <errorID>4ccb72bb-4784-4c26-9127-2ec83141f6fd</errorID>
      <errorWord>价格分</errorWord>
      <group>L1_Word</group>
      <groupName>字词问题</groupName>
      <ability>L2_Typo</ability>
      <abilityName>字词错误</abilityName>
      <candidateList>
        <item>价格</item>
      </candidateList>
      <explain/>
      <paraID>66B86C68</paraID>
      <start>58</start>
      <end>61</end>
      <status>unmodified</status>
      <modifiedWord/>
      <trackRevisions>false</trackRevisions>
    </reviewItem>
    <reviewItem>
      <errorID>583efae8-bdec-48f6-a4e5-683660d106e6</errorID>
      <errorWord>个文件</errorWord>
      <group>L1_Knowledge</group>
      <groupName>知识性问题</groupName>
      <ability>L2_Knowledge</ability>
      <abilityName>其他知识</abilityName>
      <candidateList>
        <item>份文件</item>
      </candidateList>
      <explain/>
      <paraID> A46BE77</paraID>
      <start>77</start>
      <end>80</end>
      <status>unmodified</status>
      <modifiedWord/>
      <trackRevisions>false</trackRevisions>
    </reviewItem>
    <reviewItem>
      <errorID>1a514015-ebcf-4f2a-920b-e74b364699b0</errorID>
      <errorWord>适用</errorWord>
      <group>L1_Word</group>
      <groupName>字词问题</groupName>
      <ability>L2_Typo</ability>
      <abilityName>字词错误</abilityName>
      <candidateList>
        <item>使用</item>
      </candidateList>
      <explain>〈动〉使人员、器物、资金等为某种目的服务：～干部｜合理～资金。</explain>
      <paraID> A46BE77</paraID>
      <start>83</start>
      <end>85</end>
      <status>unmodified</status>
      <modifiedWord/>
      <trackRevisions>false</trackRevisions>
    </reviewItem>
    <reviewItem>
      <errorID>daeb91bc-cd37-4b59-b9f6-edefe88b58f3</errorID>
      <errorWord>〈</errorWord>
      <group>L1_Punc</group>
      <groupName>标点问题</groupName>
      <ability>L2_Punc</ability>
      <abilityName>标点符号检查</abilityName>
      <candidateList/>
      <explain/>
      <paraID>3A74AEBE</paraID>
      <start>16</start>
      <end>17</end>
      <status>unmodified</status>
      <modifiedWord/>
      <trackRevisions>false</trackRevisions>
    </reviewItem>
    <reviewItem>
      <errorID>7629ac08-af99-4ee8-b82d-595613bfd13c</errorID>
      <errorWord>送达至</errorWord>
      <group>L1_Word</group>
      <groupName>字词问题</groupName>
      <ability>L2_Typo</ability>
      <abilityName>字词错误</abilityName>
      <candidateList>
        <item>送达</item>
      </candidateList>
      <explain/>
      <paraID>3A74AEBE</paraID>
      <start>17</start>
      <end>20</end>
      <status>unmodified</status>
      <modifiedWord/>
      <trackRevisions>false</trackRevisions>
    </reviewItem>
    <reviewItem>
      <errorID>36607ae6-0011-4adc-af98-d28ff9501eba</errorID>
      <errorWord>&gt;</errorWord>
      <group>L1_Format</group>
      <groupName>格式问题</groupName>
      <ability>L2_HalfPunc</ability>
      <abilityName>全半角检查</abilityName>
      <candidateList>
        <item>〉</item>
      </candidateList>
      <explain>文本全半角错误。</explain>
      <paraID>3A74AEBE</paraID>
      <start>29</start>
      <end>30</end>
      <status>unmodified</status>
      <modifiedWord/>
      <trackRevisions>false</trackRevisions>
    </reviewItem>
    <reviewItem>
      <errorID>1c935ef9-2bbe-4467-bd43-c9c493771b72</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45CADDFF</paraID>
      <start>51</start>
      <end>52</end>
      <status>unmodified</status>
      <modifiedWord/>
      <trackRevisions>false</trackRevisions>
    </reviewItem>
    <reviewItem>
      <errorID>ef64568c-8f15-442e-a3b4-c385d31ba84b</errorID>
      <errorWord>法律、法规</errorWord>
      <group>L1_Word</group>
      <groupName>字词问题</groupName>
      <ability>L2_Typo</ability>
      <abilityName>字词错误</abilityName>
      <candidateList>
        <item>法律法规</item>
      </candidateList>
      <explain/>
      <paraID>5F2DA260</paraID>
      <start>83</start>
      <end>88</end>
      <status>unmodified</status>
      <modifiedWord/>
      <trackRevisions>false</trackRevisions>
    </reviewItem>
    <reviewItem>
      <errorID>1953172f-80d6-40cc-a5f3-34358d31c73c</errorID>
      <errorWord>程</errorWord>
      <group>L1_Word</group>
      <groupName>字词问题</groupName>
      <ability>L2_Typo</ability>
      <abilityName>字词错误</abilityName>
      <candidateList>
        <item>程中</item>
      </candidateList>
      <explain/>
      <paraID> C58A588</paraID>
      <start>70</start>
      <end>71</end>
      <status>unmodified</status>
      <modifiedWord/>
      <trackRevisions>false</trackRevisions>
    </reviewItem>
    <reviewItem>
      <errorID>faaa5308-1370-4171-b387-770544e73efa</errorID>
      <errorWord>)</errorWord>
      <group>L1_Format</group>
      <groupName>格式问题</groupName>
      <ability>L2_HalfPunc</ability>
      <abilityName>全半角检查</abilityName>
      <candidateList>
        <item>）</item>
      </candidateList>
      <explain>文本全半角错误。</explain>
      <paraID>5F10D507</paraID>
      <start>34</start>
      <end>35</end>
      <status>modified</status>
      <modifiedWord>）</modifiedWord>
      <trackRevisions>false</trackRevisions>
    </reviewItem>
    <reviewItem>
      <errorID>12db48d8-c6ed-4b0e-b659-781ad0d372eb</errorID>
      <errorWord>意</errorWord>
      <group>L1_Word</group>
      <groupName>字词问题</groupName>
      <ability>L2_Typo</ability>
      <abilityName>字词错误</abilityName>
      <candidateList>
        <item>意在</item>
      </candidateList>
      <explain/>
      <paraID>5BF18E3E</paraID>
      <start>4</start>
      <end>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ef1770-c578-415c-8df6-92807b94487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93</Pages>
  <Words>2194</Words>
  <Characters>2702</Characters>
  <Lines>420</Lines>
  <Paragraphs>118</Paragraphs>
  <TotalTime>32</TotalTime>
  <ScaleCrop>false</ScaleCrop>
  <LinksUpToDate>false</LinksUpToDate>
  <CharactersWithSpaces>2870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2025-10-30T08:12:00Z</dcterms:created>
  <dc:creator>surface</dc:creator>
  <cp:lastModifiedBy>胡工</cp:lastModifiedBy>
  <dcterms:modified xsi:type="dcterms:W3CDTF">2025-11-11T08:06:22Z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eyJoZGlkIjoiMTFiYzU5Yzc2MmE5Y2QzZWRlODlmOTI2MWNjNmExYmUiLCJ1c2VySWQiOiI0MjA1MTc2NjMifQ==</vt:lpwstr>
  </property>
  <property fmtid="{D5CDD505-2E9C-101B-9397-08002B2CF9AE}" pid="4" name="ICV">
    <vt:lpwstr>E6F3A90CBE6943619C4C21387E7C8075_13</vt:lpwstr>
  </property>
</Properties>
</file>