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napToGrid w:val="0"/>
        <w:spacing w:before="0" w:after="0" w:line="360" w:lineRule="auto"/>
        <w:jc w:val="center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采购需求及技术规格要求</w:t>
      </w:r>
    </w:p>
    <w:p>
      <w:pPr>
        <w:spacing w:line="276" w:lineRule="auto"/>
        <w:rPr>
          <w:rFonts w:hint="eastAsia" w:ascii="宋体" w:hAnsi="宋体"/>
          <w:color w:val="000000"/>
          <w:szCs w:val="21"/>
          <w:highlight w:val="none"/>
        </w:rPr>
      </w:pPr>
    </w:p>
    <w:p>
      <w:pPr>
        <w:pStyle w:val="4"/>
        <w:spacing w:before="0" w:after="0" w:line="360" w:lineRule="auto"/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highlight w:val="none"/>
        </w:rPr>
        <w:t>总则：</w:t>
      </w:r>
    </w:p>
    <w:p>
      <w:pPr>
        <w:widowControl/>
        <w:tabs>
          <w:tab w:val="left" w:pos="1406"/>
        </w:tabs>
        <w:snapToGrid w:val="0"/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1.1 本技术规格所提出的要求是对本次招标货物的基本技术要求，并未涉及所有技术细节，也未充分引述有关标准、规范的全部条款。投标人应保证其提供的货物除了满足本技术规格的要求外，还应符合中国国家、行业、地方或设备制造商所在国的有关标准、规范（尤其是必须符合中国国家标准的有关强制性规定)。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1.2 中标的主要产品的数量、单价、规格等将予以公布。</w:t>
      </w:r>
      <w:bookmarkStart w:id="0" w:name="_GoBack"/>
      <w:bookmarkEnd w:id="0"/>
    </w:p>
    <w:p>
      <w:pPr>
        <w:pStyle w:val="2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highlight w:val="none"/>
        </w:rPr>
      </w:pP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技术参数：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总体要求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★技术平台先进性 技术平台先进性：为保证技术先进性和前沿技术平台，各家需要提供Premier 、Vida 、Elition X Vitaleye平台最高端磁共振(其他未提到的品牌提供对标相应的高端磁共振），且此机型在NMPA/CFDA首次注册时间为2019年1月1日之后。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 磁体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★1.1 磁场强度 3.0T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1.2 中心共振频率 ≥127MHz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1.3 磁场类型 超导磁体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1.4 屏蔽方式 主动屏蔽＋抗外界干扰屏蔽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1.5 匀场方式 主动匀场＋被动匀场＋动态匀场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1.6 超导匀场或高级高序匀场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1.7 病人个性化匀场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1.8 匀场通道 （提供证明材料） ≥8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1.9 自动匀场时间 ≤30秒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1.10  磁体材料 3.0T专用磁体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1.11.1 磁体长度（不含外壳） ≥170cm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1.11.2 磁体长度（含外壳） ≤210cm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1.11.3 磁体宽度（不含外壳） ≥200cm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★1.12 磁体内径（患者检查孔道内径）大小 ≥70cm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1.13 磁体为两端开放式设计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1.14 磁体重量（含液氦） ≥5.5吨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1.15 磁场稳定度 ≤0.1ppm/h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 磁场均匀度（V－RMS测量法，采用24平面，每平面20点测量标准；在关闭线性及非先行匀场条件下测量）（typical）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1.16.1 50cmDSV（Typical） ≤2.3 ppm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1.16.2 40cmDSV（Typical） ≤0.33 ppm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1.16.3 30cmDSV（Typical） ≤0.1 ppm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1.16.4 20cmDSV（Typical） ≤0.015 ppm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1.16.5 10cmDSV（Typical） ≤0.002 ppm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1.16.6 50cm DSV（guaranteed） ≤3ppm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1.16.7 40cmDSV（guaranteed） ≤1.4 ppm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1.16.8 30cmDSV（guaranteed） ≤0.3ppm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1.16.9 20cmDSV（guaranteed） ≤0.05ppm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1.17 液氦消耗 零液氦消耗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1.18  5高斯线范围： ≤5.2*2.8m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vertAlign w:val="superscript"/>
        </w:rPr>
        <w:t>2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1.19  1 高斯线范围：  ≤7*4m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vertAlign w:val="superscript"/>
        </w:rPr>
        <w:t xml:space="preserve">2 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2 梯度系统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★2.1 单梯度系统（非双梯度放大器） 单梯度系统（非双梯度放大器）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★2.2 最大梯度场强（非有效值） ≥45mT/m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★2.3 最大单轴梯度切换率（非有效值，需要Datasheet证明） ≥200mT/m/ms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2.4 单轴最大切换率有效值 ≥346mT/m/ms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★2.5 在同一梯度扫描模式下，最大单轴梯度场强和最大单轴梯度切换率 在同一序列中可同时达到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2.6 工作周期 100%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2.7 梯度控制系统 全数字实时发射接收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2.8 梯度工作方式 非共振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2.9 梯度放大器冷却方式 水冷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2.10  最短爬升时间 ≤0.4ms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 检查环境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3.1 扫描床水平移位精度 ≤±0.5mm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3.2 运动时扫描床最大承受重量 ≥250kg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3.3 扫描床水平运动最大速度 ≥200mm/sec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3.4 扫描范围 ≥205cm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3.5 扫描床自动步进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3.6 足先进扫描模式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3.7 扫描床紧急制动功能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3.8 病人通道环境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3.9.1 病人通道环境配置 照明、通风、对讲通话、背景音乐、专用防磁耳机、呼叫等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3.9.2 磁体液晶显示屏系统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 射频系统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 实时数字化射频能量监控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4.2 射频功率 ≥37KW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4.3 射频噪音水平 ≤0.5dB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4.4 所有线圈免调谐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4.5 发射带宽 ≥800KHZ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4.6 最大射频接收动态范围 ≥165dB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4.7 射频接收带宽 ≥1MHZ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4.8 射频幅度采样分辨率 ≤25ns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4.9 并行采集技术平台（SENSE或ASSET或IPAT）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★4.10 单次扫描同时独立传输通道数 ≥64通道或无限制通道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★4.11 射频线圈 射频线圈:各厂商须提供满足临床各部位使用下列配置线圈（提供datasheet）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4.11.1 GE公司提供 GEM Suite线圈， 包括但不限于右侧所列，且请提供各类线圈具体通道数，单独报价，并包含在投标总价中 头颈联合相控阵线圈，1套≥48单元；腹部相控阵线圈，1套≥36单元；专用下肢血管线圈，1套≥35单元；全脊柱相控阵线圈，1套≥40单元；双侧乳腺线圈，1套≥8单元；大、小柔性线圈，各1套≥16单元； 独立的头线圈，各1套；AIR线圈组件1套。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4.11.2 西门子公司须提供TIM4G线圈，包括但不限于右侧所列，且请提供各类线圈具体参数，单独报价，并包含在投标总价中 头颈联合矩阵线圈，1套≥64通道；腹部矩阵线圈，1套≥18通道；脊柱矩阵线圈，1套≥24通道；专用下肢血管矩阵线圈，1套≥36通道；全中枢神经系统线圈，1套≥52通道；双侧乳腺线圈，1套≥18通道；大、小通用柔性线圈，各1套≥18通道；头颈联合矩阵线圈，各1套≥20通道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4.11.3 飞利浦公司提供采用一体化线圈设计dStream 线圈，包括但不限于 右侧所列，且请提供各类线圈 具体参数， 单独报价，并包含在投标总价中 无限通道：dS头颈联合线圈，1套≥20通道；dS全神经系统线圈，1套≥52通道；dS全脊柱线圈，1套≥44通道；dS体部线圈，1套≥32通道；第二个dS体部线圈，1套≥32通道；专用下肢血管线圈，1套；ds双侧乳腺线圈，1套≥16通道；大、小柔性线圈，各1套≥8通道；独立的头线圈，各1套≥32通道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4.11.4 如果未提到的厂家，请提供相应最高通道数的线圈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4.11.5 原厂膝关节线圈(非柔性专用线圈) ≥18通道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4.11.6 原厂肩关节专用线圈（非柔性） ≥16通道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 xml:space="preserve"> 原厂手/腕专用线圈(非柔性专用线圈) ≥16通道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 xml:space="preserve"> 原厂足/踝专用线圈(非柔性专用线圈) ≥16通道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4.11.7 满足血管成像的线圈和母婴、母胎方面专用线圈 提供，单独报价，不计入总价内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4.11.8 颈动脉斑块线圈 提供，单独报价，不计入总价内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4.12 多源射频发射技术平台，TrueShap、MultiDrive或Multitransmit 4D 提供或同类技术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4.13 独立射频源个数 ≥2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5 静音技术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5.1 梯度系统硬件静音技术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5.2 梯度系统软件静音技术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5.3 投标人自行描述静音技术可实现的扫描序列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 主控计算机系统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 操作系统 Linux或Windows系统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6.2 主CPU主频 ≥3.2GHz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6.3 主内存 ≥16GB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6.4 图像存储硬盘容量 ≥500GB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6.5 最大重建矩阵 ≥1024×1024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6.6 重建速度（请附Data Sheet证明） ≥13000幅/秒（2D傅立叶变换，256×256矩阵，100% FOV，100%数据重建）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6.7 阵列处理器内存 ≥36GB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6.8 系统软件硬盘容量 ≥120GB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6.9 DVD-RW光盘刻录机 提供，一体化DVD-RW刻录光驱，并能回读主系统（双向存储）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6.10  同步扫描和创建功能 实时显示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6.11 彩色液晶显示器 ≥23英寸，分辨率≥1920*1200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6.12 实时MIP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6.13 实时MPR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6.14 三维表面重建技术SSD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6.15 自由感兴趣区MIP重建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6.16 图像减影，电影回放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6.17 实时互动多平面重建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6.18 动态定量分析软件：t-test,ADC-map,T1,T2 值的计算,减影、叠加,时间信号曲线，时间峰值等 有（t-test,ADC-map,T1,T2 值的计算,减影、叠加,时间信号曲线，时间峰值等）。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6.19 实时心电波形显示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6.20  实时呼吸、脉搏波形显示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7 后处理接口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7.1 软件控制照相技术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7.2 DICOM3.0接口与RIS/PACS多功能网络连接(包括打印、传输、接收、存储、查询、Worklist等功能)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7.3 标准激光相机DICOM3.0数字接口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7.4 主机向PC机传输图像数据功能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 扫描参数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8.1.1 最大FOV X轴 ≥550mm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8.1.2 最大FOV Y轴 ≥550mm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★8.1.3 最大FOV Z轴 ≥500mm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8.2 最小FOV ≤5mm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8.3 二维最薄扫描层厚 ≤0.1mm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8.4 三维最薄扫描层厚 ≤0.05mm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8.5 最大采集矩阵 ≥1024×1024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8.6 最大层面分辨率 ≤12µm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8.7 自旋回波最短TR时间（128矩阵） ≤5ms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8.8 自旋回波最短TE时间（128矩阵） ≤1.5ms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8.9 EPI最短TR时间（64矩阵） ≤10ms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8.10  EPI最短TE时间（64矩阵） ≤2.1ms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8.11 EPI最短TR时间（128矩阵） ≤10ms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8.12 EPI最短TE时间（128矩阵） ≤2.4ms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8.13 EPI最短TR时间（256矩阵） ≤10ms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8.14 EPI最短TE时间（256矩阵） ≤2.7ms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8.15 3D GRE最短TR时间（256×256矩阵） ≤1.1ms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8.16 3D GRE最短TE时间（256×256矩阵） ≤0.5ms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8.17 3D GRE最短TR时间（128×128矩阵） ≤0.7ms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8.18 3D GRE最短TE时间（128×128矩阵） ≤0.3ms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8.19 快速自旋回波最短TR（256×256矩阵） ≤6ms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8.20  快速自旋回波最短TE（256×256矩阵） ≤1.8ms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8.21 快速自旋回波最短TR（128×128矩阵） ≤6ms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8.22 快速自旋回波最短TE（128×128矩阵） ≤1.5ms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8.23 EPI回波因子 ≥256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8.24 FSE最大回波链 ≥512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8.25 采集弥散加权系数B值 ≥10000s/mm2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8.26 提供多b值弥散成像技术，提供扫描界面证明 单序列同时最多采集b值≥12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8.27 弥散张量成像（DTI）的弥散方向数，单个序列一次采集 ≧256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 要求 各投标厂商应提供投标机型具备的所有技术及序列,包括但不限于以下,并请说明。以下所列软件，或具有有类似功能均可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 自旋回波序列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9.1.1 2D/3D快速自旋回波序列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9.1.2 组织驰豫时间测量SE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9.1.3 单次激发快速自旋回波序列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9.1.4 多次激发快速自旋回波序列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9.1.5 快速恢复快速自旋回波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 可选择角度的SE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 反转恢复序列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9.4 脂肪抑制序列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 频谱特异式大范围脂肪抑制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9.6 快速自由水抑制序列， 包括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9.6.1 快速自由水抑制序列T1W成像技术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9.6.2 快速自由水抑制序列T2W成像技术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9.7 快速反转恢复序列（脂肪、水抑制）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9.8 单次激发快速反转恢复序列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9.9 单独灰质或白质成像序列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9.10  梯度回波序列（2D/3D）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9.10.1 亚秒T1加权技术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9.10.2 亚秒T2加权技术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9.10.3 流动补偿技术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9.11 稳态快速扫描技术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9.12 超快速场回波序列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9.13 多层快速动态成像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9.14 锁孔成像技术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9.15 三维成像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9.16 多块三维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9.17 多叠三维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9.18 智能化K空间快门成像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9.19 磁化转移对比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9.20  单次激发EPI技术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9.21 多次激发EPI技术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9.22 2D/3D流入法血管造影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9.23 快速流入法血管造影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9.24 快速3D增强MRA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9.25 倾角优化非饱和激发技术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9.26 2D/3D相位对比血管造影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9.27 快速相位对比血管造影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 伪影消除技术，包括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9.28.1 恒定信号技术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9.28.2 流动校正梯度波形技术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9.28.3 区域饱和技术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9.28.4 卷积伪影去除技术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9.28.5 周边脉动触发技术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9.28.6 呼吸触发技术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9.28.7 智能伪影消除技术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9.28.8 减少呼吸运动伪影不增加扫描时间技术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9.28.9 Manual-Start/stop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9.28.10 其它伪影消除技术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9.29 节时技术, 包括: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9.29.1 半扫描技术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9.29.2 部分扫描采集技术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9.29.3 矩形视野采集技术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9.29.4 三维重叠连续采集技术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9.29.5 预备相位极小化扫描技术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9.30  神经系统成像技术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9.30.1 高分辨解剖成像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9.30.2 脊髓成像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9.30.3 脑脊液抑制技术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9.30.4 脂肪抑制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9.30.5 灰、白质最佳成像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9.31 普通弥散成像技术，包括：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9.31.1 单次激发EPI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9.31.2 多次激发EPI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9.31.3 各向同性采集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9.31.4 各向异性采集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9.31.5 一次扫描完成三弥散方向采集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9.31.6 自旋回波EPI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9.31.7 梯度回波EPI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9.31.8 反转EPI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9.32 特殊弥散成像技术，包括：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9.32.1 ADC成像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9.32.2 指数化表观弥散系数图（eADC MAP）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 脑灌注成像技术,包括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9.33.1 计算血流图（rCBV图）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9.33.2 平均通过时间（MTT）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9.33.3 到达峰值时间（TTP）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9.33.4 负积分图（局部脑血容量）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9.33.5 检索图（局部脑血容量）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9.33.6 彩色灌注分析软件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9.33.7 具备线上计算血流动态图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9.33.8 全脑不打药灌注成像技术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9.33.11 CBF精准定量（ml/100g/min）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 心血管成像技术，包括：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 2D/3D时飞法技术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 连续多层3D时飞法技术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 门控2D血管技术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9.34.4 2D/3D相位对比法技术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9.34.5 相位对比MRA技术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9.34.6 增强对比MRA技术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9.34.7 TONE+MTC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9.34.8 血管选择技术（动静脉分离）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9.34.9 超快速血管成像技术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9.34.9.1 动态血管成像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9.34.9.2 全身血管成像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9.34.10 可变反转角射频技术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9.34.11 最大强度投影技术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9.34.12 多层面重建技术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9.34.13 3D多层重叠成像技术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9.34.14 智能化实时透视造影剂追踪血管成像技术 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9.34.15 智能化自动移床造影剂跟踪技术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9.34.16 实时交互式血管成像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9.34.17 流量定量分析技术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9.34.18 区域饱和技术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9.34.19 心脏成像白血技术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9.34.20 心脏成像黑血技术（双反转）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9.34.21 三反转法心肌黑血计算（心肌黑血+脂肪抑制技术）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9.34.22 心脏电影成像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9.34.23 曲面重建技术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9.34.24 提供全身血管成像技术及图像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9.34.25 心电门控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9.34.26 呼吸门控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9.34.27 外周门控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9.34.28 呼吸补偿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9.34.29 流动补偿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9.34.30 三维定位系统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9.34.31 频率编码方向扩大采集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9.34.32 相位编码方向扩大采集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9.34.33 饱和带数目 ≥6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9.34.34 脂肪饱和技术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9.34.35 水饱和技术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9.34.36 水激发技术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9.34.37 四维血管成像技术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9.34.38 梯度/相位重组回放血管成像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9.34.39 外周血管成像技术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9.34.40 体部血管成像技术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9.34.41 磁化对比血管成像技术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9.34.42 3D黑血序列成像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 体部成像技术包括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9.35.1 腹部检查技术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9.35.2 盆腔检查技术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9.35.3 MR结肠造影技术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9.35.4 MR胰胆管造影技术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9.35.5 动态肾脏成像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9.35.6 MR尿路造影技术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9.35.7 肝脏灌注成像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9.35.8 肝脏弥散成像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9.35.9 肾脏灌注成像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9.35.10 肾脏弥散成像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9.36 四肢及关节成像技术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9.37 并行采集技术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9.37.1 并行采集最短加速因子 ≥4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9.37.2 并行采集技术成像可与所有快速扫描技术合并使用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9.37.3 并行采集技术成像可与3D TOF血管成像技术结合使用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9.37.4 并行采集技术成像可与实时动态匀场技术结合使用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9.37.5 并行采集时重建技术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9.37.6 并行采集技术成像可与PCA结合使用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9.37.7 并行采集技术成像可与频谱结合使用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 其他成像技术，包括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 三维定位系统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9.38.2 扫描暂停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9.38.3 可变带宽技术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9.38.4 优化带宽技术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9.38.5 腹部优化成像技术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9.38.6 腹部3D容积多期动态增强脂肪抑制技术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9.38.7 预饱和技术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9.38.8 优化反转角度技术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9.38.9 表面线圈密度校正成像技术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9.38.10 智能化照相成像技术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9.38.11 同相位/反相位成像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9.38.12 快速射频干扰梯度回波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9.38.13 3D屏气512矩阵高分辨率水成像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9.38.14 自由呼吸的三维高分辨率MR水成像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9.38.15 2D厚层水成像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9.38.16 预扫描技术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9.38.17 信噪比显示功能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9.38.18 预饱和技术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9.39 伪影校正技术 提供患者运动伪影,金属伪影,磁敏感伪影校正技术（请提供名称及技术说明）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9.40  腹部多期动态增强技术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9.41 3D容积T2/FLAIR成像技术，扫描一次可在任意平面重建各向同性技术（请提供名称及技术说明） 提供（请提供名称及技术说明）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9.42 重度T2*加权成像技术或者SWI（请提供名称及技术说明） 提供（请提供名称及技术说明）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9.43 增强型弥散成像技术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9.44 神经成像组件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9.45 血管成像组件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9.46 心脏成像组件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9.47 乳腺成像组件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9.48 体部成像组件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9.49 肿瘤成像组件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9.50  骨关节成像组件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9.51 儿童成像组件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9.52 参量图成像软件包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9.53 磁敏感加权成像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9.54 高级心脏成像软件包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9.55 全身压缩感知技术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9.56 多对比度定量图谱技术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9.57 影像数据平台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9.58 自由呼吸平台（TWIST-VIBE、StarVIBE）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 图像处理工作站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★10.1 独立高级影像后处理工作站（相应功能由主机实现，后处理软件包配置在主机及工作站上均能进行） 提供原厂最新最高版本专用高级影像后处理工作站一套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10.2 显示器 ≥19英寸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10.3 CPU ≥3.0GHZ*2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10.4 内存 ≥8GB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10.5 硬盘容量 ≥146GB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10.6 DVD-RW驱动器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10.7 工作站上的处理软件必须按照11项标准要求提供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10.8 DICOM图像转换成JPG格式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10.9 图像融合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10.10  病人数据库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10.11 提供DICOM3.0标准，包括DICOM Send/Receive、Query/Receive、Basic Print、Worklist、Storage.等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10.11.1 DICOM3.0标准激光相机数字接口 提供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 临床应用软件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 3D后处理功能软件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11.1.1 MPR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11.1.2 SSD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11.1.3 MIP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11.1.4 VR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11.2 交互成像技术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11.3 弥散成像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11.3.1 弥散成像ADC图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11.3.2 弥散张量成像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11.3.3 白质纤维束追踪技术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11.3.4 弥散张量方向数 ≥256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11.3.5 全身DWI成像及其后处理和拼接、融合软件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11.3.6 小视野高清弥散成像（多次激发，分段读出）或具备类似功能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11.4 灌注成像（包括有和无对比剂增强的灌注成像）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 磁共振血管造影技术(MRA)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11.5.1 MOTSA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11.5.2 TONE (Ramped excitation)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11.5.3 MTC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11.5.4 TOF 2D/3D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11.5.5 PC 2D/3D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11.5.6 PC Cine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11.5.7 CE-MRA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11.5.8 Whole body peripheral MRA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11.5.9 Bolus tracking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11.5.9.1 自动步进血管造影技术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11.5.9.2 无造影剂MRA技术：体部、外周无造影剂MRA技术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11.5.9.3 高级血管分析软件包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11.6 心脏成像软件包：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11.6.1 心脏功能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11.6.2 心电图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11.6.3 常规形态学成像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11.6.4 回波分享技术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11.6.5 快速梯度回波/快速心脏采集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 氢质子频谱成像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11.7.1 高级频谱分析软件包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11.7.2 STEAM技术(激励回波采集法)和PRESS技术(自旋回波)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11.7.3 单体素频谱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11.7.4 多体素频谱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11.7.5 2D频谱成像（2DMRSI）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11.7.6 3D频谱成像(3DMRSI)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11.7.7 2D多层频谱成像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11.7.8 乳腺频谱成像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11.7.9 头频谱成像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11.7.10 肝脏波谱成像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11.7.11 频谱成像自动化高级高序匀场技术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11.7.12 频谱图透明覆盖技术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11.7.13 容积快速成像技术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11.7.14 容积快速多期对比剂动态增强成像技术及后处理技术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11.8 BOLD成像及高级后处理分析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11.9 磁敏感加权成像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11.10  血管斑块成像分析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11.11 瓣膜成像技术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11.12 心肌标记技术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11.13 首次通过法心肌灌注成像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11.14 延迟法心肌灌注成像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11.15 心脏电影成像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11.16.1 肝脏脂肪精准定量分析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11.16.2 T2 mapping功能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11.17 铁含量定量分析，并可实现T2* mapping 功能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11.18 冠脉成像技术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11.19 肿瘤新生毛细血管通透性分析包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11.20  小视野高清弥散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12 附件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12.1 水冷机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12.2 磁共振RF屏蔽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12.3 机房专用中央精密空调 具备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12.4 磁共振安全门 含总价内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12.5 防磁担架车 含总价内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12.6 防磁轮椅 含总价内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12.7 磁共振专用消毒仪 含总价内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13 保修及维修 　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13.1 整机免费保修期（含所有零部件，包括磁体、液氦、制冷系统、线圈和独立工作站等。） 1年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13.3 保修期内的开机率（按365天/年计） ≥95%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13.4 投标厂家必须在安徽省设有维修站点及维修工程师提供，并在售后服务承诺中体现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★13.5 维修要求 必须开放维修密码，要求提供完整的技术手册及线路图，并提供基本维修手册</w:t>
      </w:r>
    </w:p>
    <w:p>
      <w:pPr>
        <w:wordWrap w:val="0"/>
        <w:spacing w:line="360" w:lineRule="auto"/>
        <w:jc w:val="left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13.6 维修说明 提供的维修、保修合同文本与本次招标文件相关条款不符之处，以本招标文件为准。</w:t>
      </w:r>
    </w:p>
    <w:p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备注：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上述技术要求厂家需完整提供硬件和软件，需列出配置说明及配置清单。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NWQwN2Q2Y2UzZWU0MzU4OTYyMGU4ZWRkZTllYjAifQ=="/>
  </w:docVars>
  <w:rsids>
    <w:rsidRoot w:val="00000000"/>
    <w:rsid w:val="7B96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beforeLines="0" w:after="260" w:afterLines="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2022-07-20T03:46:17Z</dcterms:created>
  <dc:creator>Lenovo</dc:creator>
  <cp:lastModifiedBy>豆奶是个小胖子</cp:lastModifiedBy>
  <dcterms:modified xsi:type="dcterms:W3CDTF">2022-07-20T03:46:43Z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EC6E16351B244AC9AFDE9908BFC462DF</vt:lpwstr>
  </property>
</Properties>
</file>