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napToGrid w:val="0"/>
        <w:spacing w:before="0" w:after="0" w:line="360" w:lineRule="auto"/>
        <w:jc w:val="center"/>
        <w:rPr>
          <w:rFonts w:hint="eastAsia" w:ascii="宋体" w:hAnsi="宋体"/>
          <w:color w:val="000000"/>
          <w:highlight w:val="none"/>
        </w:rPr>
      </w:pPr>
      <w:r>
        <w:rPr>
          <w:rFonts w:hint="eastAsia" w:ascii="宋体" w:hAnsi="宋体"/>
          <w:color w:val="000000"/>
          <w:highlight w:val="none"/>
        </w:rPr>
        <w:t>采购需求及技术规格要求</w:t>
      </w:r>
    </w:p>
    <w:p>
      <w:pPr>
        <w:spacing w:line="276" w:lineRule="auto"/>
        <w:rPr>
          <w:rFonts w:hint="eastAsia" w:ascii="宋体" w:hAnsi="宋体"/>
          <w:color w:val="000000"/>
          <w:szCs w:val="21"/>
          <w:highlight w:val="none"/>
        </w:rPr>
      </w:pPr>
    </w:p>
    <w:p>
      <w:pPr>
        <w:pStyle w:val="4"/>
        <w:spacing w:before="0" w:after="0"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</w:rPr>
        <w:t>总则：</w:t>
      </w:r>
    </w:p>
    <w:p>
      <w:pPr>
        <w:widowControl/>
        <w:tabs>
          <w:tab w:val="left" w:pos="1406"/>
        </w:tabs>
        <w:snapToGri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1.1 本技术规格所提出的要求是对本次招标货物的基本技术要求，并未涉及所有技术细节，也未充分引述有关标准、规范的全部条款。投标人应保证其提供的货物除了满足本技术规格的要求外，还应符合中国国家、行业、地方或设备制造商所在国的有关标准、规范（尤其是必须符合中国国家标准的有关强制性规定)。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1.2 中标的主要产品的数量、单价、规格等将予以公布。</w:t>
      </w:r>
      <w:bookmarkStart w:id="0" w:name="_GoBack"/>
      <w:bookmarkEnd w:id="0"/>
    </w:p>
    <w:p>
      <w:pPr>
        <w:pStyle w:val="2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highlight w:val="none"/>
        </w:rPr>
      </w:pP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技术参数：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总体要求 　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★技术平台先进性 技术平台先进性：为保证技术先进性和前沿技术平台，各家需要提供Premier 、Vida 、Elition X Vitaleye平台最高端磁共振(其他未提到的品牌提供对标相应的高端磁共振），且此机型在NMPA/CFDA首次注册时间为2019年1月1日之后。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 磁体 　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★1.1 磁场强度 3.0T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1.2 中心共振频率 ≥127MHz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1.3 磁场类型 超导磁体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1.4 屏蔽方式 主动屏蔽＋抗外界干扰屏蔽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1.5 匀场方式 主动匀场＋被动匀场＋动态匀场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1.6 超导匀场或高级高序匀场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1.7 病人个性化匀场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1.8 匀场通道 （提供证明材料） ≥8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1.9 自动匀场时间 ≤30秒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1.10  磁体材料 3.0T专用磁体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1.11.1 磁体长度（不含外壳） ≥170cm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1.11.2 磁体长度（含外壳） ≤210cm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1.11.3 磁体宽度（不含外壳） ≥200cm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★1.12 磁体内径（患者检查孔道内径）大小 ≥70cm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1.13 磁体为两端开放式设计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1.14 磁体重量（含液氦） ≥5.5吨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1.15 磁场稳定度 ≤0.1ppm/h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1.16 磁场均匀度（V－RMS测量法，采用24平面，每平面20点测量标准；在关闭线性及非先行匀场条件下测量）（typical） 　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1.16.1 50cmDSV（Typical） ≤2.3 ppm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1.16.2 40cmDSV（Typical） ≤0.33 ppm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1.16.3 30cmDSV（Typical） ≤0.1 ppm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1.16.4 20cmDSV（Typical） ≤0.015 ppm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1.16.5 10cmDSV（Typical） ≤0.002 ppm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1.16.6 50cm DSV（guaranteed） ≤3ppm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1.16.7 40cmDSV（guaranteed） ≤1.4 ppm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1.16.8 30cmDSV（guaranteed） ≤0.3ppm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1.16.9 20cmDSV（guaranteed） ≤0.05ppm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1.17 液氦消耗 零液氦消耗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1.18  5高斯线范围： ≤5.2*2.8m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vertAlign w:val="superscript"/>
        </w:rPr>
        <w:t>2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1.19  1 高斯线范围：  ≤7*4m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vertAlign w:val="superscript"/>
        </w:rPr>
        <w:t xml:space="preserve">2 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2 梯度系统 　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★2.1 单梯度系统（非双梯度放大器） 单梯度系统（非双梯度放大器）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★2.2 最大梯度场强（非有效值） ≥45mT/m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★2.3 最大单轴梯度切换率（非有效值，需要Datasheet证明） ≥200mT/m/ms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2.4 单轴最大切换率有效值 ≥346mT/m/ms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★2.5 在同一梯度扫描模式下，最大单轴梯度场强和最大单轴梯度切换率 在同一序列中可同时达到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2.6 工作周期 100%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2.7 梯度控制系统 全数字实时发射接收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2.8 梯度工作方式 非共振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2.9 梯度放大器冷却方式 水冷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2.10  最短爬升时间 ≤0.4ms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3 检查环境 　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3.1 扫描床水平移位精度 ≤±0.5mm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3.2 运动时扫描床最大承受重量 ≥250kg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3.3 扫描床水平运动最大速度 ≥200mm/sec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3.4 扫描范围 ≥205cm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3.5 扫描床自动步进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3.6 足先进扫描模式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3.7 扫描床紧急制动功能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3.8 病人通道环境 　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3.9.1 病人通道环境配置 照明、通风、对讲通话、背景音乐、专用防磁耳机、呼叫等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3.9.2 磁体液晶显示屏系统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4 射频系统 　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4.1 实时数字化射频能量监控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4.2 射频功率 ≥37KW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4.3 射频噪音水平 ≤0.5dB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4.4 所有线圈免调谐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4.5 发射带宽 ≥800KHZ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4.6 最大射频接收动态范围 ≥165dB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4.7 射频接收带宽 ≥1MHZ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4.8 射频幅度采样分辨率 ≤25ns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4.9 并行采集技术平台（SENSE或ASSET或IPAT）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★4.10 单次扫描同时独立传输通道数 ≥64通道或无限制通道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★4.11 射频线圈 射频线圈:各厂商须提供满足临床各部位使用下列配置线圈（提供datasheet）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4.11.1 GE公司提供 GEM Suite线圈， 包括但不限于右侧所列，且请提供各类线圈具体通道数，单独报价，并包含在投标总价中 头颈联合相控阵线圈，1套≥48单元；腹部相控阵线圈，1套≥36单元；专用下肢血管线圈，1套≥35单元；全脊柱相控阵线圈，1套≥40单元；双侧乳腺线圈，1套≥8单元；大、小柔性线圈，各1套≥16单元； 独立的头线圈，各1套；AIR线圈组件1套。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4.11.2 西门子公司须提供TIM4G线圈，包括但不限于右侧所列，且请提供各类线圈具体参数，单独报价，并包含在投标总价中 头颈联合矩阵线圈，1套≥64通道；腹部矩阵线圈，1套≥18通道；脊柱矩阵线圈，1套≥24通道；专用下肢血管矩阵线圈，1套≥36通道；全中枢神经系统线圈，1套≥52通道；双侧乳腺线圈，1套≥18通道；大、小通用柔性线圈，各1套≥18通道；头颈联合矩阵线圈，各1套≥20通道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4.11.3 飞利浦公司提供采用一体化线圈设计dStream 线圈，包括但不限于 右侧所列，且请提供各类线圈 具体参数， 单独报价，并包含在投标总价中 无限通道：dS头颈联合线圈，1套≥20通道；dS全神经系统线圈，1套≥52通道；dS全脊柱线圈，1套≥44通道；dS体部线圈，1套≥32通道；第二个dS体部线圈，1套≥32通道；专用下肢血管线圈，1套；ds双侧乳腺线圈，1套≥16通道；大、小柔性线圈，各1套≥8通道；独立的头线圈，各1套≥32通道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4.11.4 如果未提到的厂家，请提供相应最高通道数的线圈 　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4.11.5 原厂膝关节线圈(非柔性专用线圈) ≥18通道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4.11.6 原厂肩关节专用线圈（非柔性） ≥16通道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 原厂手/腕专用线圈(非柔性专用线圈) ≥16通道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 原厂足/踝专用线圈(非柔性专用线圈) ≥16通道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4.11.7 满足血管成像的线圈和母婴、母胎方面专用线圈 提供，单独报价，不计入总价内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4.11.8 颈动脉斑块线圈 提供，单独报价，不计入总价内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4.12 多源射频发射技术平台，TrueShap、MultiDrive或Multitransmit 4D 提供或同类技术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4.13 独立射频源个数 ≥2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5 静音技术 　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5.1 梯度系统硬件静音技术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5.2 梯度系统软件静音技术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5.3 投标人自行描述静音技术可实现的扫描序列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6 主控计算机系统 　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6.1 操作系统 Linux或Windows系统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6.2 主CPU主频 ≥3.2GHz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6.3 主内存 ≥16GB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6.4 图像存储硬盘容量 ≥500GB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6.5 最大重建矩阵 ≥1024×1024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6.6 重建速度（请附Data Sheet证明） ≥13000幅/秒（2D傅立叶变换，256×256矩阵，100% FOV，100%数据重建）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6.7 阵列处理器内存 ≥36GB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6.8 系统软件硬盘容量 ≥120GB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6.9 DVD-RW光盘刻录机 提供，一体化DVD-RW刻录光驱，并能回读主系统（双向存储）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6.10  同步扫描和创建功能 实时显示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6.11 彩色液晶显示器 ≥23英寸，分辨率≥1920*1200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6.12 实时MIP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6.13 实时MPR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6.14 三维表面重建技术SSD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6.15 自由感兴趣区MIP重建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6.16 图像减影，电影回放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6.17 实时互动多平面重建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6.18 动态定量分析软件：t-test,ADC-map,T1,T2 值的计算,减影、叠加,时间信号曲线，时间峰值等 有（t-test,ADC-map,T1,T2 值的计算,减影、叠加,时间信号曲线，时间峰值等）。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6.19 实时心电波形显示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6.20  实时呼吸、脉搏波形显示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7 后处理接口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7.1 软件控制照相技术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7.2 DICOM3.0接口与RIS/PACS多功能网络连接(包括打印、传输、接收、存储、查询、Worklist等功能)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7.3 标准激光相机DICOM3.0数字接口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7.4 主机向PC机传输图像数据功能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8 扫描参数 　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8.1.1 最大FOV X轴 ≥550mm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8.1.2 最大FOV Y轴 ≥550mm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★8.1.3 最大FOV Z轴 ≥500mm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8.2 最小FOV ≤5mm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8.3 二维最薄扫描层厚 ≤0.1mm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8.4 三维最薄扫描层厚 ≤0.05mm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8.5 最大采集矩阵 ≥1024×1024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8.6 最大层面分辨率 ≤12µm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8.7 自旋回波最短TR时间（128矩阵） ≤5ms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8.8 自旋回波最短TE时间（128矩阵） ≤1.5ms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8.9 EPI最短TR时间（64矩阵） ≤10ms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8.10  EPI最短TE时间（64矩阵） ≤2.1ms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8.11 EPI最短TR时间（128矩阵） ≤10ms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8.12 EPI最短TE时间（128矩阵） ≤2.4ms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8.13 EPI最短TR时间（256矩阵） ≤10ms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8.14 EPI最短TE时间（256矩阵） ≤2.7ms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8.15 3D GRE最短TR时间（256×256矩阵） ≤1.1ms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8.16 3D GRE最短TE时间（256×256矩阵） ≤0.5ms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8.17 3D GRE最短TR时间（128×128矩阵） ≤0.7ms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8.18 3D GRE最短TE时间（128×128矩阵） ≤0.3ms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8.19 快速自旋回波最短TR（256×256矩阵） ≤6ms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8.20  快速自旋回波最短TE（256×256矩阵） ≤1.8ms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8.21 快速自旋回波最短TR（128×128矩阵） ≤6ms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8.22 快速自旋回波最短TE（128×128矩阵） ≤1.5ms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8.23 EPI回波因子 ≥256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8.24 FSE最大回波链 ≥512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8.25 采集弥散加权系数B值 ≥10000s/mm2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8.26 提供多b值弥散成像技术，提供扫描界面证明 单序列同时最多采集b值≥12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8.27 弥散张量成像（DTI）的弥散方向数，单个序列一次采集 ≧256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 要求 各投标厂商应提供投标机型具备的所有技术及序列,包括但不限于以下,并请说明。以下所列软件，或具有有类似功能均可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9.1 自旋回波序列 　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9.1.1 2D/3D快速自旋回波序列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9.1.2 组织驰豫时间测量SE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9.1.3 单次激发快速自旋回波序列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9.1.4 多次激发快速自旋回波序列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9.1.5 快速恢复快速自旋回波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9.2 可选择角度的SE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 反转恢复序列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9.4 脂肪抑制序列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9.5 频谱特异式大范围脂肪抑制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9.6 快速自由水抑制序列， 包括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9.6.1 快速自由水抑制序列T1W成像技术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9.6.2 快速自由水抑制序列T2W成像技术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9.7 快速反转恢复序列（脂肪、水抑制）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9.8 单次激发快速反转恢复序列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9.9 单独灰质或白质成像序列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9.10  梯度回波序列（2D/3D）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9.10.1 亚秒T1加权技术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9.10.2 亚秒T2加权技术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9.10.3 流动补偿技术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9.11 稳态快速扫描技术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9.12 超快速场回波序列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9.13 多层快速动态成像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9.14 锁孔成像技术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9.15 三维成像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9.16 多块三维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9.17 多叠三维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9.18 智能化K空间快门成像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9.19 磁化转移对比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9.20  单次激发EPI技术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9.21 多次激发EPI技术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9.22 2D/3D流入法血管造影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9.23 快速流入法血管造影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9.24 快速3D增强MRA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9.25 倾角优化非饱和激发技术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9.26 2D/3D相位对比血管造影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9.27 快速相位对比血管造影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9.28 伪影消除技术，包括 　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9.28.1 恒定信号技术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9.28.2 流动校正梯度波形技术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9.28.3 区域饱和技术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9.28.4 卷积伪影去除技术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9.28.5 周边脉动触发技术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9.28.6 呼吸触发技术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9.28.7 智能伪影消除技术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9.28.8 减少呼吸运动伪影不增加扫描时间技术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9.28.9 Manual-Start/stop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9.28.10 其它伪影消除技术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9.29 节时技术, 包括: 　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9.29.1 半扫描技术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9.29.2 部分扫描采集技术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9.29.3 矩形视野采集技术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9.29.4 三维重叠连续采集技术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9.29.5 预备相位极小化扫描技术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9.30  神经系统成像技术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9.30.1 高分辨解剖成像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9.30.2 脊髓成像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9.30.3 脑脊液抑制技术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9.30.4 脂肪抑制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9.30.5 灰、白质最佳成像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9.31 普通弥散成像技术，包括： 　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9.31.1 单次激发EPI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9.31.2 多次激发EPI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9.31.3 各向同性采集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9.31.4 各向异性采集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9.31.5 一次扫描完成三弥散方向采集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9.31.6 自旋回波EPI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9.31.7 梯度回波EPI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9.31.8 反转EPI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9.32 特殊弥散成像技术，包括： 　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9.32.1 ADC成像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9.32.2 指数化表观弥散系数图（eADC MAP）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9.33 脑灌注成像技术,包括 　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9.33.1 计算血流图（rCBV图）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9.33.2 平均通过时间（MTT）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9.33.3 到达峰值时间（TTP）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9.33.4 负积分图（局部脑血容量）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9.33.5 检索图（局部脑血容量）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9.33.6 彩色灌注分析软件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9.33.7 具备线上计算血流动态图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9.33.8 全脑不打药灌注成像技术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9.33.11 CBF精准定量（ml/100g/min）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 心血管成像技术，包括： 　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9.34.1 2D/3D时飞法技术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9.34.2 连续多层3D时飞法技术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9.34.3 门控2D血管技术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9.34.4 2D/3D相位对比法技术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9.34.5 相位对比MRA技术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9.34.6 增强对比MRA技术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9.34.7 TONE+MTC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9.34.8 血管选择技术（动静脉分离）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9.34.9 超快速血管成像技术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9.34.9.1 动态血管成像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9.34.9.2 全身血管成像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9.34.10 可变反转角射频技术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9.34.11 最大强度投影技术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9.34.12 多层面重建技术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9.34.13 3D多层重叠成像技术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9.34.14 智能化实时透视造影剂追踪血管成像技术 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9.34.15 智能化自动移床造影剂跟踪技术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9.34.16 实时交互式血管成像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9.34.17 流量定量分析技术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9.34.18 区域饱和技术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9.34.19 心脏成像白血技术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9.34.20 心脏成像黑血技术（双反转）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9.34.21 三反转法心肌黑血计算（心肌黑血+脂肪抑制技术）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9.34.22 心脏电影成像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9.34.23 曲面重建技术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9.34.24 提供全身血管成像技术及图像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9.34.25 心电门控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9.34.26 呼吸门控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9.34.27 外周门控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9.34.28 呼吸补偿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9.34.29 流动补偿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9.34.30 三维定位系统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9.34.31 频率编码方向扩大采集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9.34.32 相位编码方向扩大采集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9.34.33 饱和带数目 ≥6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9.34.34 脂肪饱和技术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9.34.35 水饱和技术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9.34.36 水激发技术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9.34.37 四维血管成像技术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9.34.38 梯度/相位重组回放血管成像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9.34.39 外周血管成像技术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9.34.40 体部血管成像技术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9.34.41 磁化对比血管成像技术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9.34.42 3D黑血序列成像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9.35 体部成像技术包括 　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9.35.1 腹部检查技术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9.35.2 盆腔检查技术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9.35.3 MR结肠造影技术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9.35.4 MR胰胆管造影技术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9.35.5 动态肾脏成像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9.35.6 MR尿路造影技术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9.35.7 肝脏灌注成像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9.35.8 肝脏弥散成像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9.35.9 肾脏灌注成像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9.35.10 肾脏弥散成像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9.36 四肢及关节成像技术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9.37 并行采集技术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9.37.1 并行采集最短加速因子 ≥4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9.37.2 并行采集技术成像可与所有快速扫描技术合并使用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9.37.3 并行采集技术成像可与3D TOF血管成像技术结合使用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9.37.4 并行采集技术成像可与实时动态匀场技术结合使用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9.37.5 并行采集时重建技术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9.37.6 并行采集技术成像可与PCA结合使用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9.37.7 并行采集技术成像可与频谱结合使用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9.38 其他成像技术，包括 　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9.38.1 三维定位系统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9.38.2 扫描暂停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9.38.3 可变带宽技术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9.38.4 优化带宽技术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9.38.5 腹部优化成像技术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9.38.6 腹部3D容积多期动态增强脂肪抑制技术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9.38.7 预饱和技术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9.38.8 优化反转角度技术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9.38.9 表面线圈密度校正成像技术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9.38.10 智能化照相成像技术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9.38.11 同相位/反相位成像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9.38.12 快速射频干扰梯度回波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9.38.13 3D屏气512矩阵高分辨率水成像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9.38.14 自由呼吸的三维高分辨率MR水成像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9.38.15 2D厚层水成像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9.38.16 预扫描技术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9.38.17 信噪比显示功能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9.38.18 预饱和技术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9.39 伪影校正技术 提供患者运动伪影,金属伪影,磁敏感伪影校正技术（请提供名称及技术说明）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9.40  腹部多期动态增强技术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9.41 3D容积T2/FLAIR成像技术，扫描一次可在任意平面重建各向同性技术（请提供名称及技术说明） 提供（请提供名称及技术说明）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9.42 重度T2*加权成像技术或者SWI（请提供名称及技术说明） 提供（请提供名称及技术说明）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9.43 增强型弥散成像技术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9.44 神经成像组件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9.45 血管成像组件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9.46 心脏成像组件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9.47 乳腺成像组件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9.48 体部成像组件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9.49 肿瘤成像组件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9.50  骨关节成像组件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9.51 儿童成像组件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9.52 参量图成像软件包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9.53 磁敏感加权成像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9.54 高级心脏成像软件包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9.55 全身压缩感知技术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9.56 多对比度定量图谱技术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9.57 影像数据平台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9.58 自由呼吸平台（TWIST-VIBE、StarVIBE）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10 图像处理工作站 　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★10.1 独立高级影像后处理工作站（相应功能由主机实现，后处理软件包配置在主机及工作站上均能进行） 提供原厂最新最高版本专用高级影像后处理工作站一套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10.2 显示器 ≥19英寸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10.3 CPU ≥3.0GHZ*2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10.4 内存 ≥8GB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10.5 硬盘容量 ≥146GB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10.6 DVD-RW驱动器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10.7 工作站上的处理软件必须按照11项标准要求提供 　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10.8 DICOM图像转换成JPG格式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10.9 图像融合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10.10  病人数据库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10.11 提供DICOM3.0标准，包括DICOM Send/Receive、Query/Receive、Basic Print、Worklist、Storage.等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10.11.1 DICOM3.0标准激光相机数字接口 提供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 临床应用软件 　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11.1 3D后处理功能软件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11.1.1 MPR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11.1.2 SSD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11.1.3 MIP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11.1.4 VR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11.2 交互成像技术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11.3 弥散成像 　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11.3.1 弥散成像ADC图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11.3.2 弥散张量成像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11.3.3 白质纤维束追踪技术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11.3.4 弥散张量方向数 ≥256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11.3.5 全身DWI成像及其后处理和拼接、融合软件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11.3.6 小视野高清弥散成像（多次激发，分段读出）或具备类似功能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11.4 灌注成像（包括有和无对比剂增强的灌注成像）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11.5 磁共振血管造影技术(MRA) 　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11.5.1 MOTSA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11.5.2 TONE (Ramped excitation)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11.5.3 MTC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11.5.4 TOF 2D/3D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11.5.5 PC 2D/3D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11.5.6 PC Cine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11.5.7 CE-MRA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11.5.8 Whole body peripheral MRA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11.5.9 Bolus tracking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11.5.9.1 自动步进血管造影技术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11.5.9.2 无造影剂MRA技术：体部、外周无造影剂MRA技术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11.5.9.3 高级血管分析软件包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11.6 心脏成像软件包： 　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11.6.1 心脏功能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11.6.2 心电图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11.6.3 常规形态学成像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11.6.4 回波分享技术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11.6.5 快速梯度回波/快速心脏采集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11.7 氢质子频谱成像 　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11.7.1 高级频谱分析软件包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11.7.2 STEAM技术(激励回波采集法)和PRESS技术(自旋回波)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11.7.3 单体素频谱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11.7.4 多体素频谱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11.7.5 2D频谱成像（2DMRSI）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11.7.6 3D频谱成像(3DMRSI)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11.7.7 2D多层频谱成像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11.7.8 乳腺频谱成像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11.7.9 头频谱成像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11.7.10 肝脏波谱成像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11.7.11 频谱成像自动化高级高序匀场技术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11.7.12 频谱图透明覆盖技术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11.7.13 容积快速成像技术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11.7.14 容积快速多期对比剂动态增强成像技术及后处理技术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11.8 BOLD成像及高级后处理分析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11.9 磁敏感加权成像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11.10  血管斑块成像分析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11.11 瓣膜成像技术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11.12 心肌标记技术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11.13 首次通过法心肌灌注成像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11.14 延迟法心肌灌注成像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11.15 心脏电影成像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11.16.1 肝脏脂肪精准定量分析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11.16.2 T2 mapping功能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11.17 铁含量定量分析，并可实现T2* mapping 功能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11.18 冠脉成像技术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11.19 肿瘤新生毛细血管通透性分析包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11.20  小视野高清弥散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12 附件 　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12.1 水冷机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12.2 磁共振RF屏蔽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12.3 机房专用中央精密空调 具备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12.4 磁共振安全门 含总价内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12.5 防磁担架车 含总价内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12.6 防磁轮椅 含总价内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12.7 磁共振专用消毒仪 含总价内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13 保修及维修 　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13.1 整机免费保修期（含所有零部件，包括磁体、液氦、制冷系统、线圈和独立工作站等。） 1年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13.3 保修期内的开机率（按365天/年计） ≥95%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13.4 投标厂家必须在安徽省设有维修站点及维修工程师提供，并在售后服务承诺中体现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★13.5 维修要求 必须开放维修密码，要求提供完整的技术手册及线路图，并提供基本维修手册</w:t>
      </w:r>
    </w:p>
    <w:p>
      <w:pPr>
        <w:wordWrap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13.6 维修说明 提供的维修、保修合同文本与本次招标文件相关条款不符之处，以本招标文件为准。</w:t>
      </w:r>
    </w:p>
    <w:p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备注：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上述技术要求厂家需完整提供硬件和软件，需列出配置说明及配置清单。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NWQwN2Q2Y2UzZWU0MzU4OTYyMGU4ZWRkZTllYjAifQ=="/>
  </w:docVars>
  <w:rsids>
    <w:rsidRoot w:val="00000000"/>
    <w:rsid w:val="7B96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2022-07-20T03:46:17Z</dcterms:created>
  <dc:creator>Lenovo</dc:creator>
  <cp:lastModifiedBy>豆奶是个小胖子</cp:lastModifiedBy>
  <dcterms:modified xsi:type="dcterms:W3CDTF">2022-07-20T03:46:43Z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EC6E16351B244AC9AFDE9908BFC462DF</vt:lpwstr>
  </property>
</Properties>
</file>