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93" w:rsidRPr="009F7C93" w:rsidRDefault="009F7C93" w:rsidP="009F7C93">
      <w:pPr>
        <w:keepNext/>
        <w:keepLines/>
        <w:adjustRightInd w:val="0"/>
        <w:snapToGrid w:val="0"/>
        <w:spacing w:line="360" w:lineRule="auto"/>
        <w:jc w:val="center"/>
        <w:outlineLvl w:val="0"/>
        <w:rPr>
          <w:rFonts w:asciiTheme="minorEastAsia" w:hAnsiTheme="minorEastAsia" w:cs="Times New Roman"/>
          <w:b/>
          <w:bCs/>
          <w:kern w:val="44"/>
          <w:sz w:val="44"/>
          <w:szCs w:val="44"/>
        </w:rPr>
      </w:pPr>
      <w:r w:rsidRPr="009F7C93">
        <w:rPr>
          <w:rFonts w:asciiTheme="minorEastAsia" w:hAnsiTheme="minorEastAsia" w:cs="Times New Roman" w:hint="eastAsia"/>
          <w:b/>
          <w:bCs/>
          <w:kern w:val="44"/>
          <w:sz w:val="44"/>
          <w:szCs w:val="44"/>
        </w:rPr>
        <w:t>采购需求</w:t>
      </w:r>
    </w:p>
    <w:p w:rsidR="009F7C93" w:rsidRPr="009F7C93" w:rsidRDefault="009F7C93" w:rsidP="009F7C93">
      <w:pPr>
        <w:rPr>
          <w:rFonts w:ascii="Times New Roman" w:eastAsia="宋体" w:hAnsi="Times New Roman" w:cs="Times New Roman"/>
          <w:szCs w:val="20"/>
        </w:rPr>
      </w:pPr>
    </w:p>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bookmarkStart w:id="0" w:name="_Toc532199622"/>
      <w:bookmarkStart w:id="1" w:name="_Toc455587089"/>
      <w:bookmarkStart w:id="2" w:name="_Toc455587273"/>
      <w:r w:rsidRPr="009F7C93">
        <w:rPr>
          <w:rFonts w:ascii="宋体" w:eastAsia="宋体" w:hAnsi="宋体" w:cs="Times New Roman"/>
          <w:b/>
          <w:bCs/>
          <w:szCs w:val="21"/>
        </w:rPr>
        <w:t>一、总则</w:t>
      </w:r>
      <w:bookmarkEnd w:id="0"/>
      <w:bookmarkEnd w:id="1"/>
      <w:bookmarkEnd w:id="2"/>
    </w:p>
    <w:p w:rsidR="009F7C93" w:rsidRPr="009F7C93" w:rsidRDefault="009F7C93" w:rsidP="009F7C93">
      <w:pPr>
        <w:widowControl/>
        <w:tabs>
          <w:tab w:val="left" w:pos="1406"/>
        </w:tabs>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szCs w:val="21"/>
        </w:rPr>
        <w:t>1、本技术规格所提出的要求是对本次招标（采购）货物（服务）的基本技术要求，并未涉及所有</w:t>
      </w:r>
      <w:r w:rsidRPr="009F7C93">
        <w:rPr>
          <w:rFonts w:ascii="宋体" w:eastAsia="宋体" w:hAnsi="宋体" w:cs="Times New Roman"/>
          <w:color w:val="000000" w:themeColor="text1"/>
          <w:szCs w:val="21"/>
        </w:rPr>
        <w:t>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9F7C93" w:rsidRPr="009F7C93" w:rsidRDefault="009F7C93" w:rsidP="009F7C93">
      <w:pPr>
        <w:widowControl/>
        <w:tabs>
          <w:tab w:val="left" w:pos="1406"/>
        </w:tabs>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2、</w:t>
      </w:r>
      <w:r w:rsidRPr="009F7C93">
        <w:rPr>
          <w:rFonts w:ascii="宋体" w:eastAsia="宋体" w:hAnsi="宋体" w:cs="Times New Roman" w:hint="eastAsia"/>
          <w:color w:val="000000" w:themeColor="text1"/>
          <w:kern w:val="0"/>
          <w:szCs w:val="21"/>
        </w:rPr>
        <w:t>本技术规格中提及的工艺、材料、设备的标准及参考品牌或型号（如有）仅</w:t>
      </w:r>
      <w:proofErr w:type="gramStart"/>
      <w:r w:rsidRPr="009F7C93">
        <w:rPr>
          <w:rFonts w:ascii="宋体" w:eastAsia="宋体" w:hAnsi="宋体" w:cs="Times New Roman" w:hint="eastAsia"/>
          <w:color w:val="000000" w:themeColor="text1"/>
          <w:kern w:val="0"/>
          <w:szCs w:val="21"/>
        </w:rPr>
        <w:t>起说明</w:t>
      </w:r>
      <w:proofErr w:type="gramEnd"/>
      <w:r w:rsidRPr="009F7C93">
        <w:rPr>
          <w:rFonts w:ascii="宋体" w:eastAsia="宋体" w:hAnsi="宋体" w:cs="Times New Roman" w:hint="eastAsia"/>
          <w:color w:val="000000" w:themeColor="text1"/>
          <w:kern w:val="0"/>
          <w:szCs w:val="21"/>
        </w:rPr>
        <w:t>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9F7C93" w:rsidRPr="009F7C93" w:rsidRDefault="009F7C93" w:rsidP="009F7C93">
      <w:pPr>
        <w:widowControl/>
        <w:tabs>
          <w:tab w:val="left" w:pos="1406"/>
        </w:tabs>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color w:val="000000" w:themeColor="text1"/>
          <w:kern w:val="0"/>
          <w:szCs w:val="21"/>
        </w:rPr>
        <w:t>3、投标人应当在投标文件中列出完成本项目并通过验收所需的所有各项服务等明细表及全部费用。中标人必须确保整体通过采购人及有关主管部门验收</w:t>
      </w:r>
      <w:r w:rsidRPr="009F7C93">
        <w:rPr>
          <w:rFonts w:ascii="宋体" w:eastAsia="宋体" w:hAnsi="宋体" w:cs="Times New Roman" w:hint="eastAsia"/>
          <w:color w:val="000000" w:themeColor="text1"/>
          <w:kern w:val="0"/>
          <w:szCs w:val="21"/>
        </w:rPr>
        <w:t>，</w:t>
      </w:r>
      <w:r w:rsidRPr="009F7C93">
        <w:rPr>
          <w:rFonts w:ascii="宋体" w:eastAsia="宋体" w:hAnsi="宋体" w:cs="Times New Roman"/>
          <w:color w:val="000000" w:themeColor="text1"/>
          <w:kern w:val="0"/>
          <w:szCs w:val="21"/>
        </w:rPr>
        <w:t>所发生的验收费用由中标人承担；投标人应自行踏勘项目现场，如投标人因未及时踏勘现场而导致的报价缺项漏</w:t>
      </w:r>
      <w:proofErr w:type="gramStart"/>
      <w:r w:rsidRPr="009F7C93">
        <w:rPr>
          <w:rFonts w:ascii="宋体" w:eastAsia="宋体" w:hAnsi="宋体" w:cs="Times New Roman"/>
          <w:color w:val="000000" w:themeColor="text1"/>
          <w:kern w:val="0"/>
          <w:szCs w:val="21"/>
        </w:rPr>
        <w:t>项废标</w:t>
      </w:r>
      <w:proofErr w:type="gramEnd"/>
      <w:r w:rsidRPr="009F7C93">
        <w:rPr>
          <w:rFonts w:ascii="宋体" w:eastAsia="宋体" w:hAnsi="宋体" w:cs="Times New Roman"/>
          <w:color w:val="000000" w:themeColor="text1"/>
          <w:kern w:val="0"/>
          <w:szCs w:val="21"/>
        </w:rPr>
        <w:t>、或中标后无法完工，投标人自行承担一切后果。</w:t>
      </w:r>
    </w:p>
    <w:p w:rsidR="009F7C93" w:rsidRPr="009F7C93" w:rsidRDefault="009F7C93" w:rsidP="009F7C93">
      <w:pPr>
        <w:widowControl/>
        <w:tabs>
          <w:tab w:val="left" w:pos="1406"/>
        </w:tabs>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4</w:t>
      </w:r>
      <w:r w:rsidRPr="009F7C93">
        <w:rPr>
          <w:rFonts w:ascii="宋体" w:eastAsia="宋体" w:hAnsi="宋体" w:cs="Times New Roman"/>
          <w:color w:val="000000" w:themeColor="text1"/>
          <w:kern w:val="0"/>
          <w:szCs w:val="21"/>
        </w:rPr>
        <w:t>、如对本招标文件有任何疑问或澄清要求，请按本招标文件“投标人须知前附表”中约定方式联系采购人或采购代理机构，否则视同理解和接受，开标后采购人或采购代理机构不再受理对招标文件条款提出的质疑。</w:t>
      </w:r>
    </w:p>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color w:val="000000" w:themeColor="text1"/>
          <w:szCs w:val="21"/>
        </w:rPr>
      </w:pPr>
      <w:bookmarkStart w:id="3" w:name="_Toc455587091"/>
      <w:bookmarkStart w:id="4" w:name="_Toc455587275"/>
      <w:bookmarkStart w:id="5" w:name="_Toc445554749"/>
      <w:bookmarkStart w:id="6" w:name="_Toc532199623"/>
      <w:r w:rsidRPr="009F7C93">
        <w:rPr>
          <w:rFonts w:ascii="宋体" w:eastAsia="宋体" w:hAnsi="宋体" w:cs="Times New Roman"/>
          <w:b/>
          <w:bCs/>
          <w:color w:val="000000" w:themeColor="text1"/>
          <w:szCs w:val="21"/>
        </w:rPr>
        <w:t>二、</w:t>
      </w:r>
      <w:bookmarkEnd w:id="3"/>
      <w:bookmarkEnd w:id="4"/>
      <w:bookmarkEnd w:id="5"/>
      <w:r w:rsidRPr="009F7C93">
        <w:rPr>
          <w:rFonts w:ascii="宋体" w:eastAsia="宋体" w:hAnsi="宋体" w:cs="Times New Roman" w:hint="eastAsia"/>
          <w:b/>
          <w:bCs/>
          <w:color w:val="000000" w:themeColor="text1"/>
          <w:szCs w:val="21"/>
        </w:rPr>
        <w:t>技术要求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1、基本情况</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本项目为安徽体院田径训练场维修改造工程。</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西田径训练场作为省优秀运动队训练场地（跑道采用国产预制型面层铺设）。</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2、产品选择</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跑道采用14mm预制型橡胶跑道。</w:t>
      </w:r>
    </w:p>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color w:val="000000" w:themeColor="text1"/>
          <w:szCs w:val="21"/>
        </w:rPr>
      </w:pPr>
      <w:r w:rsidRPr="009F7C93">
        <w:rPr>
          <w:rFonts w:ascii="宋体" w:eastAsia="宋体" w:hAnsi="宋体" w:cs="Times New Roman" w:hint="eastAsia"/>
          <w:b/>
          <w:bCs/>
          <w:color w:val="000000" w:themeColor="text1"/>
          <w:szCs w:val="21"/>
        </w:rPr>
        <w:t>三</w:t>
      </w:r>
      <w:r w:rsidRPr="009F7C93">
        <w:rPr>
          <w:rFonts w:ascii="宋体" w:eastAsia="宋体" w:hAnsi="宋体" w:cs="Times New Roman"/>
          <w:b/>
          <w:bCs/>
          <w:color w:val="000000" w:themeColor="text1"/>
          <w:szCs w:val="21"/>
        </w:rPr>
        <w:t>、技术</w:t>
      </w:r>
      <w:bookmarkEnd w:id="6"/>
      <w:r w:rsidRPr="009F7C93">
        <w:rPr>
          <w:rFonts w:ascii="宋体" w:eastAsia="宋体" w:hAnsi="宋体" w:cs="Times New Roman" w:hint="eastAsia"/>
          <w:b/>
          <w:bCs/>
          <w:color w:val="000000" w:themeColor="text1"/>
          <w:szCs w:val="21"/>
        </w:rPr>
        <w:t>要求</w:t>
      </w:r>
    </w:p>
    <w:p w:rsidR="009F7C93" w:rsidRPr="009F7C93" w:rsidRDefault="009F7C93" w:rsidP="009F7C93">
      <w:pPr>
        <w:adjustRightInd w:val="0"/>
        <w:snapToGrid w:val="0"/>
        <w:spacing w:line="360" w:lineRule="auto"/>
        <w:ind w:firstLineChars="200" w:firstLine="420"/>
        <w:rPr>
          <w:rFonts w:ascii="宋体" w:eastAsia="宋体" w:hAnsi="宋体" w:cs="Times New Roman"/>
          <w:b/>
          <w:bCs/>
          <w:color w:val="000000" w:themeColor="text1"/>
          <w:kern w:val="28"/>
          <w:szCs w:val="21"/>
        </w:rPr>
      </w:pPr>
      <w:r w:rsidRPr="009F7C93">
        <w:rPr>
          <w:rFonts w:ascii="宋体" w:eastAsia="宋体" w:hAnsi="宋体" w:cs="Times New Roman" w:hint="eastAsia"/>
          <w:color w:val="000000" w:themeColor="text1"/>
          <w:szCs w:val="21"/>
        </w:rPr>
        <w:t>1</w:t>
      </w: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安装施工技术规范</w:t>
      </w:r>
    </w:p>
    <w:p w:rsidR="009F7C93" w:rsidRPr="009F7C93" w:rsidRDefault="009F7C93" w:rsidP="009F7C93">
      <w:pPr>
        <w:adjustRightInd w:val="0"/>
        <w:snapToGrid w:val="0"/>
        <w:spacing w:line="360" w:lineRule="auto"/>
        <w:ind w:firstLine="20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 xml:space="preserve">（1）田径跑道必须按照《世界田径协会联合会田径场地设施标准手册》(2019)的要求及中国GB／T14833-2020塑胶跑道标准施工及验收。 </w:t>
      </w:r>
    </w:p>
    <w:p w:rsidR="009F7C93" w:rsidRPr="009F7C93" w:rsidRDefault="009F7C93" w:rsidP="009F7C93">
      <w:pPr>
        <w:adjustRightInd w:val="0"/>
        <w:snapToGrid w:val="0"/>
        <w:spacing w:line="360" w:lineRule="auto"/>
        <w:ind w:firstLine="20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（2）跑道坡度、厚度、平整度、边缘粘接、色泽、标准线、点</w:t>
      </w:r>
      <w:proofErr w:type="gramStart"/>
      <w:r w:rsidRPr="009F7C93">
        <w:rPr>
          <w:rFonts w:ascii="宋体" w:eastAsia="宋体" w:hAnsi="宋体" w:cs="Times New Roman" w:hint="eastAsia"/>
          <w:color w:val="000000" w:themeColor="text1"/>
          <w:szCs w:val="21"/>
        </w:rPr>
        <w:t>位标志</w:t>
      </w:r>
      <w:proofErr w:type="gramEnd"/>
      <w:r w:rsidRPr="009F7C93">
        <w:rPr>
          <w:rFonts w:ascii="宋体" w:eastAsia="宋体" w:hAnsi="宋体" w:cs="Times New Roman" w:hint="eastAsia"/>
          <w:color w:val="000000" w:themeColor="text1"/>
          <w:szCs w:val="21"/>
        </w:rPr>
        <w:t>等项的技术指标必须符合GB／T14833-2020的要求。</w:t>
      </w:r>
    </w:p>
    <w:p w:rsidR="009F7C93" w:rsidRPr="009F7C93" w:rsidRDefault="009F7C93" w:rsidP="009F7C93">
      <w:pPr>
        <w:adjustRightInd w:val="0"/>
        <w:snapToGrid w:val="0"/>
        <w:spacing w:line="360" w:lineRule="auto"/>
        <w:ind w:firstLine="20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（3）跑道铺设完成后按标准对场地进行划线。</w:t>
      </w:r>
    </w:p>
    <w:p w:rsidR="009F7C93" w:rsidRPr="009F7C93" w:rsidRDefault="009F7C93" w:rsidP="009F7C93">
      <w:pPr>
        <w:adjustRightInd w:val="0"/>
        <w:snapToGrid w:val="0"/>
        <w:spacing w:line="360" w:lineRule="auto"/>
        <w:ind w:firstLine="20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lastRenderedPageBreak/>
        <w:t>（4）橡胶卷材的衔接口，应没有超过1.5 mm的高度误差；任何位置和任何距离的平整度应符合中国田径协会Ⅰ类场地验收标准。</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2、橡胶卷材质量要求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（1）产品厚度14mm产品，其厚度误差应符合中国田径协会Ⅰ类场地验收标准，以保证跑道运动性能的一致性。</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（2）产品规格</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长度：每卷长度不小于15米。</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宽度：进场宽度须等于跑道每道之宽度：I.22m±0.01m(最内与</w:t>
      </w:r>
      <w:proofErr w:type="gramStart"/>
      <w:r w:rsidRPr="009F7C93">
        <w:rPr>
          <w:rFonts w:ascii="宋体" w:eastAsia="宋体" w:hAnsi="宋体" w:cs="Times New Roman" w:hint="eastAsia"/>
          <w:color w:val="000000" w:themeColor="text1"/>
          <w:szCs w:val="21"/>
        </w:rPr>
        <w:t>最</w:t>
      </w:r>
      <w:proofErr w:type="gramEnd"/>
      <w:r w:rsidRPr="009F7C93">
        <w:rPr>
          <w:rFonts w:ascii="宋体" w:eastAsia="宋体" w:hAnsi="宋体" w:cs="Times New Roman" w:hint="eastAsia"/>
          <w:color w:val="000000" w:themeColor="text1"/>
          <w:szCs w:val="21"/>
        </w:rPr>
        <w:t>外线跑道除外)。</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单位重量：大于10kg／m</w:t>
      </w:r>
      <w:r w:rsidRPr="009F7C93">
        <w:rPr>
          <w:rFonts w:ascii="宋体" w:eastAsia="宋体" w:hAnsi="宋体" w:cs="Times New Roman" w:hint="eastAsia"/>
          <w:color w:val="000000" w:themeColor="text1"/>
          <w:szCs w:val="21"/>
          <w:vertAlign w:val="superscript"/>
        </w:rPr>
        <w:t>2</w:t>
      </w:r>
      <w:r w:rsidRPr="009F7C93">
        <w:rPr>
          <w:rFonts w:ascii="宋体" w:eastAsia="宋体" w:hAnsi="宋体" w:cs="Times New Roman" w:hint="eastAsia"/>
          <w:color w:val="000000" w:themeColor="text1"/>
          <w:szCs w:val="21"/>
        </w:rPr>
        <w:t>。</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材质：为保证产品物理性能的一致性，上层及下层须采用天然橡胶和合成橡胶优制而成的预制橡胶面层，采用</w:t>
      </w:r>
      <w:r w:rsidRPr="009F7C93">
        <w:rPr>
          <w:rFonts w:ascii="宋体" w:eastAsia="宋体" w:hAnsi="宋体" w:cs="Times New Roman"/>
          <w:color w:val="000000" w:themeColor="text1"/>
          <w:szCs w:val="21"/>
        </w:rPr>
        <w:t>人工合成橡胶优制吸震垫层</w:t>
      </w:r>
      <w:r w:rsidRPr="009F7C93">
        <w:rPr>
          <w:rFonts w:ascii="宋体" w:eastAsia="宋体" w:hAnsi="宋体" w:cs="Times New Roman" w:hint="eastAsia"/>
          <w:color w:val="000000" w:themeColor="text1"/>
          <w:szCs w:val="21"/>
        </w:rPr>
        <w:t>，不得采用黑色再生橡胶作为下层材料，不得以一体橡塑产品以次充好。</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结构：表面采用不规则压花齿纹痕，使其磨擦系数达到中国田联要求的大于等于47标准。</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生产工艺：上层及下层须通过硫化一体成形，不可采用胶合剂粘接方式，防止使用中出现脱层损害。</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测试：本项目中所用橡胶卷材质量必须达到《中小学合成材料面层运动场地》（GB36246-2018）材质标准和《体育场地使用要求及检验方法》（GB/T22517.6-2020）要求；面层厚度参照《体育场地使用要求及检验方法》（GB/T22517.6-2020）要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3、面层铺装</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（1）外观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田径场地面层颜色通常是均匀的红色或绛红色，跑道、</w:t>
      </w:r>
      <w:proofErr w:type="gramStart"/>
      <w:r w:rsidRPr="009F7C93">
        <w:rPr>
          <w:rFonts w:ascii="宋体" w:eastAsia="宋体" w:hAnsi="宋体" w:cs="Times New Roman" w:hint="eastAsia"/>
          <w:color w:val="000000" w:themeColor="text1"/>
          <w:szCs w:val="21"/>
        </w:rPr>
        <w:t>辅助区</w:t>
      </w:r>
      <w:proofErr w:type="gramEnd"/>
      <w:r w:rsidRPr="009F7C93">
        <w:rPr>
          <w:rFonts w:ascii="宋体" w:eastAsia="宋体" w:hAnsi="宋体" w:cs="Times New Roman" w:hint="eastAsia"/>
          <w:color w:val="000000" w:themeColor="text1"/>
          <w:szCs w:val="21"/>
        </w:rPr>
        <w:t>通常铺设材料、颜色一致的面层。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面层固化应均匀稳定，不得出现起鼓、气泡、裂缝、分层、断裂或台阶式凹凸；表面颗粒均匀，粘接牢固。</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点位线应清晰、不反光且无明显虚边。</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（2）面层厚度</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①符合中国田径协会Ⅰ类场地验收标准。除需加厚区域外，场地面层总厚度不小于14mm，比总厚度低10%的面积不大于总面积的10%，任何区域的厚度均不小于10mm。合成面层绝对厚度不小于12.5mm。</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②跳高起跳区助跑道最后3m、三级跳远助跑道最后13m、撑杆跳高助跑道最后8m、掷标枪助跑道最后8m</w:t>
      </w:r>
      <w:proofErr w:type="gramStart"/>
      <w:r w:rsidRPr="009F7C93">
        <w:rPr>
          <w:rFonts w:ascii="宋体" w:eastAsia="宋体" w:hAnsi="宋体" w:cs="Times New Roman" w:hint="eastAsia"/>
          <w:color w:val="000000" w:themeColor="text1"/>
          <w:szCs w:val="21"/>
        </w:rPr>
        <w:t>一级起掷弧前</w:t>
      </w:r>
      <w:proofErr w:type="gramEnd"/>
      <w:r w:rsidRPr="009F7C93">
        <w:rPr>
          <w:rFonts w:ascii="宋体" w:eastAsia="宋体" w:hAnsi="宋体" w:cs="Times New Roman" w:hint="eastAsia"/>
          <w:color w:val="000000" w:themeColor="text1"/>
          <w:szCs w:val="21"/>
        </w:rPr>
        <w:t>段的区域厚度均应≥</w:t>
      </w:r>
      <w:r w:rsidRPr="009F7C93">
        <w:rPr>
          <w:rFonts w:ascii="宋体" w:eastAsia="宋体" w:hAnsi="宋体" w:cs="Times New Roman"/>
          <w:color w:val="000000" w:themeColor="text1"/>
          <w:szCs w:val="21"/>
        </w:rPr>
        <w:t>20-2mm</w:t>
      </w:r>
      <w:r w:rsidRPr="009F7C93">
        <w:rPr>
          <w:rFonts w:ascii="宋体" w:eastAsia="宋体" w:hAnsi="宋体" w:cs="Times New Roman" w:hint="eastAsia"/>
          <w:color w:val="000000" w:themeColor="text1"/>
          <w:szCs w:val="21"/>
        </w:rPr>
        <w:t>。</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③障碍赛跑水池落地区及水池前50cm范围内，面层厚度应≥</w:t>
      </w:r>
      <w:r w:rsidRPr="009F7C93">
        <w:rPr>
          <w:rFonts w:ascii="宋体" w:eastAsia="宋体" w:hAnsi="宋体" w:cs="Times New Roman"/>
          <w:color w:val="000000" w:themeColor="text1"/>
          <w:szCs w:val="21"/>
        </w:rPr>
        <w:t>25-2mm</w:t>
      </w:r>
      <w:r w:rsidRPr="009F7C93">
        <w:rPr>
          <w:rFonts w:ascii="宋体" w:eastAsia="宋体" w:hAnsi="宋体" w:cs="Times New Roman" w:hint="eastAsia"/>
          <w:color w:val="000000" w:themeColor="text1"/>
          <w:szCs w:val="21"/>
        </w:rPr>
        <w:t>。</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（3）面层平整度</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lastRenderedPageBreak/>
        <w:t>合成面层表面应平坦，任何位置和方向上的2m直尺下不应有大于3mm的间隙。不应有大于1mm阶梯状起伏。</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（4）面层坡度</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面层坡度应符合下述要求：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①环形跑道的纵向坡度（跑进方向）不大于0.1%；横向坡度（由外沿向内沿，垂直于跑进方向）不大于1%；</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②跳远、三级跳远和</w:t>
      </w:r>
      <w:proofErr w:type="gramStart"/>
      <w:r w:rsidRPr="009F7C93">
        <w:rPr>
          <w:rFonts w:ascii="宋体" w:eastAsia="宋体" w:hAnsi="宋体" w:cs="Times New Roman" w:hint="eastAsia"/>
          <w:color w:val="000000" w:themeColor="text1"/>
          <w:szCs w:val="21"/>
        </w:rPr>
        <w:t>撑竿跳</w:t>
      </w:r>
      <w:proofErr w:type="gramEnd"/>
      <w:r w:rsidRPr="009F7C93">
        <w:rPr>
          <w:rFonts w:ascii="宋体" w:eastAsia="宋体" w:hAnsi="宋体" w:cs="Times New Roman" w:hint="eastAsia"/>
          <w:color w:val="000000" w:themeColor="text1"/>
          <w:szCs w:val="21"/>
        </w:rPr>
        <w:t>高助跑道最后40m，纵向坡度不大于0.1%；扇形半圆区域内跳高助跑道最后15m的纵向坡度不大于0.4%，跳高起跳区应保持水平或坡度不超过1 :1.67（0.6%）。；跳远、三级跳远和</w:t>
      </w:r>
      <w:proofErr w:type="gramStart"/>
      <w:r w:rsidRPr="009F7C93">
        <w:rPr>
          <w:rFonts w:ascii="宋体" w:eastAsia="宋体" w:hAnsi="宋体" w:cs="Times New Roman" w:hint="eastAsia"/>
          <w:color w:val="000000" w:themeColor="text1"/>
          <w:szCs w:val="21"/>
        </w:rPr>
        <w:t>撑竿跳</w:t>
      </w:r>
      <w:proofErr w:type="gramEnd"/>
      <w:r w:rsidRPr="009F7C93">
        <w:rPr>
          <w:rFonts w:ascii="宋体" w:eastAsia="宋体" w:hAnsi="宋体" w:cs="Times New Roman" w:hint="eastAsia"/>
          <w:color w:val="000000" w:themeColor="text1"/>
          <w:szCs w:val="21"/>
        </w:rPr>
        <w:t>高助跑道横向坡度不大于1%。</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③标枪助跑道最后20m，沿跑进方向坡度不大于0.1%，横向坡度不大于1%；铅球、铁饼、标枪和链球</w:t>
      </w:r>
      <w:proofErr w:type="gramStart"/>
      <w:r w:rsidRPr="009F7C93">
        <w:rPr>
          <w:rFonts w:ascii="宋体" w:eastAsia="宋体" w:hAnsi="宋体" w:cs="Times New Roman" w:hint="eastAsia"/>
          <w:color w:val="000000" w:themeColor="text1"/>
          <w:szCs w:val="21"/>
        </w:rPr>
        <w:t>落地区沿投掷</w:t>
      </w:r>
      <w:proofErr w:type="gramEnd"/>
      <w:r w:rsidRPr="009F7C93">
        <w:rPr>
          <w:rFonts w:ascii="宋体" w:eastAsia="宋体" w:hAnsi="宋体" w:cs="Times New Roman" w:hint="eastAsia"/>
          <w:color w:val="000000" w:themeColor="text1"/>
          <w:szCs w:val="21"/>
        </w:rPr>
        <w:t>方向坡度不大于0.1%；铅球、铁饼、链球的投掷</w:t>
      </w:r>
      <w:proofErr w:type="gramStart"/>
      <w:r w:rsidRPr="009F7C93">
        <w:rPr>
          <w:rFonts w:ascii="宋体" w:eastAsia="宋体" w:hAnsi="宋体" w:cs="Times New Roman" w:hint="eastAsia"/>
          <w:color w:val="000000" w:themeColor="text1"/>
          <w:szCs w:val="21"/>
        </w:rPr>
        <w:t>圈保持</w:t>
      </w:r>
      <w:proofErr w:type="gramEnd"/>
      <w:r w:rsidRPr="009F7C93">
        <w:rPr>
          <w:rFonts w:ascii="宋体" w:eastAsia="宋体" w:hAnsi="宋体" w:cs="Times New Roman" w:hint="eastAsia"/>
          <w:color w:val="000000" w:themeColor="text1"/>
          <w:szCs w:val="21"/>
        </w:rPr>
        <w:t>水平。</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（5）预制型面层粘接</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①竞赛区和热身区不允许出现空鼓；</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②接头应平顺，接头部位无缝隙且不出现台阶式凹凸；</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③预制面层粘接符合《中小学合成材料面层运动场地》（GB36246-2018）材质标准和《体育场地使用要求及检验方法》（GB/T22517.6-2020）要求。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4、面层物理化学性能参数要求参照G</w:t>
      </w:r>
      <w:r w:rsidRPr="009F7C93">
        <w:rPr>
          <w:rFonts w:ascii="宋体" w:eastAsia="宋体" w:hAnsi="宋体" w:cs="Times New Roman"/>
          <w:color w:val="000000" w:themeColor="text1"/>
          <w:szCs w:val="21"/>
        </w:rPr>
        <w:t>B</w:t>
      </w:r>
      <w:r w:rsidRPr="009F7C93">
        <w:rPr>
          <w:rFonts w:ascii="宋体" w:eastAsia="宋体" w:hAnsi="宋体" w:cs="Times New Roman" w:hint="eastAsia"/>
          <w:color w:val="000000" w:themeColor="text1"/>
          <w:szCs w:val="21"/>
        </w:rPr>
        <w:t>36246-2018</w:t>
      </w:r>
    </w:p>
    <w:tbl>
      <w:tblPr>
        <w:tblW w:w="7614" w:type="dxa"/>
        <w:jc w:val="center"/>
        <w:tblLayout w:type="fixed"/>
        <w:tblCellMar>
          <w:left w:w="0" w:type="dxa"/>
          <w:right w:w="0" w:type="dxa"/>
        </w:tblCellMar>
        <w:tblLook w:val="04A0"/>
      </w:tblPr>
      <w:tblGrid>
        <w:gridCol w:w="930"/>
        <w:gridCol w:w="5528"/>
        <w:gridCol w:w="1156"/>
      </w:tblGrid>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序号</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项目</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技术指标</w:t>
            </w:r>
          </w:p>
        </w:tc>
      </w:tr>
      <w:tr w:rsidR="009F7C93" w:rsidRPr="009F7C93" w:rsidTr="00B92EBF">
        <w:trPr>
          <w:trHeight w:val="284"/>
          <w:jc w:val="center"/>
        </w:trPr>
        <w:tc>
          <w:tcPr>
            <w:tcW w:w="7614"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物理性能</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1</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厚度（</w:t>
            </w:r>
            <w:r w:rsidRPr="009F7C93">
              <w:rPr>
                <w:rFonts w:ascii="宋体" w:eastAsia="宋体" w:hAnsi="宋体" w:cs="Times New Roman" w:hint="eastAsia"/>
                <w:color w:val="000000" w:themeColor="text1"/>
                <w:szCs w:val="21"/>
              </w:rPr>
              <w:t>mm</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1</w:t>
            </w:r>
            <w:r w:rsidRPr="009F7C93">
              <w:rPr>
                <w:rFonts w:ascii="宋体" w:eastAsia="宋体" w:hAnsi="宋体" w:cs="Times New Roman" w:hint="eastAsia"/>
                <w:color w:val="000000" w:themeColor="text1"/>
                <w:szCs w:val="21"/>
              </w:rPr>
              <w:t>4</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2</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拉伸强度（</w:t>
            </w:r>
            <w:proofErr w:type="spellStart"/>
            <w:r w:rsidRPr="009F7C93">
              <w:rPr>
                <w:rFonts w:ascii="宋体" w:eastAsia="宋体" w:hAnsi="宋体" w:cs="Times New Roman"/>
                <w:color w:val="000000" w:themeColor="text1"/>
                <w:szCs w:val="21"/>
              </w:rPr>
              <w:t>Mpa</w:t>
            </w:r>
            <w:proofErr w:type="spellEnd"/>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0.7</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3</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拉断伸长率(%)</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40</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4</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垂直变形（</w:t>
            </w:r>
            <w:r w:rsidRPr="009F7C93">
              <w:rPr>
                <w:rFonts w:ascii="宋体" w:eastAsia="宋体" w:hAnsi="宋体" w:cs="Times New Roman" w:hint="eastAsia"/>
                <w:color w:val="000000" w:themeColor="text1"/>
                <w:szCs w:val="21"/>
              </w:rPr>
              <w:t>mm</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0.6-2.5</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5</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抗滑值（BPN20℃）</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≥4</w:t>
            </w:r>
            <w:r w:rsidRPr="009F7C93">
              <w:rPr>
                <w:rFonts w:ascii="宋体" w:eastAsia="宋体" w:hAnsi="宋体" w:cs="Times New Roman" w:hint="eastAsia"/>
                <w:color w:val="000000" w:themeColor="text1"/>
                <w:szCs w:val="21"/>
              </w:rPr>
              <w:t>7</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6</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roofErr w:type="gramStart"/>
            <w:r w:rsidRPr="009F7C93">
              <w:rPr>
                <w:rFonts w:ascii="宋体" w:eastAsia="宋体" w:hAnsi="宋体" w:cs="Times New Roman"/>
                <w:color w:val="000000" w:themeColor="text1"/>
                <w:szCs w:val="21"/>
              </w:rPr>
              <w:t>阻燃级</w:t>
            </w:r>
            <w:proofErr w:type="gramEnd"/>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MS Mincho" w:eastAsia="MS Mincho" w:hAnsi="MS Mincho" w:cs="MS Mincho" w:hint="eastAsia"/>
                <w:color w:val="000000" w:themeColor="text1"/>
                <w:szCs w:val="21"/>
              </w:rPr>
              <w:t>Ӏ</w:t>
            </w:r>
            <w:r w:rsidRPr="009F7C93">
              <w:rPr>
                <w:rFonts w:ascii="宋体" w:eastAsia="宋体" w:hAnsi="宋体" w:cs="Times New Roman"/>
                <w:color w:val="000000" w:themeColor="text1"/>
                <w:szCs w:val="21"/>
              </w:rPr>
              <w:t>级</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7</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冲击吸收</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35-50</w:t>
            </w:r>
          </w:p>
        </w:tc>
      </w:tr>
      <w:tr w:rsidR="009F7C93" w:rsidRPr="009F7C93" w:rsidTr="00B92EBF">
        <w:trPr>
          <w:trHeight w:val="284"/>
          <w:jc w:val="center"/>
        </w:trPr>
        <w:tc>
          <w:tcPr>
            <w:tcW w:w="7614"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化学性能</w:t>
            </w:r>
          </w:p>
        </w:tc>
      </w:tr>
      <w:tr w:rsidR="009F7C93" w:rsidRPr="009F7C93" w:rsidTr="00B92EBF">
        <w:trPr>
          <w:trHeight w:val="284"/>
          <w:jc w:val="center"/>
        </w:trPr>
        <w:tc>
          <w:tcPr>
            <w:tcW w:w="930" w:type="dxa"/>
            <w:vMerge w:val="restart"/>
            <w:tcBorders>
              <w:top w:val="single" w:sz="8" w:space="0" w:color="000000"/>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有害物质含量</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3种邻苯二甲酸酯（DBP、BBP</w:t>
            </w: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DEHP</w:t>
            </w:r>
            <w:r w:rsidRPr="009F7C93">
              <w:rPr>
                <w:rFonts w:ascii="宋体" w:eastAsia="宋体" w:hAnsi="宋体" w:cs="Times New Roman"/>
                <w:color w:val="000000" w:themeColor="text1"/>
                <w:szCs w:val="21"/>
              </w:rPr>
              <w:t>）</w:t>
            </w:r>
          </w:p>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总和</w:t>
            </w:r>
            <w:r w:rsidRPr="009F7C93">
              <w:rPr>
                <w:rFonts w:ascii="Times New Roman" w:eastAsia="宋体" w:hAnsi="Times New Roman" w:cs="Times New Roman"/>
                <w:color w:val="000000" w:themeColor="text1"/>
                <w:sz w:val="32"/>
                <w:szCs w:val="21"/>
                <w:vertAlign w:val="superscript"/>
              </w:rPr>
              <w:t>a</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3种邻苯二甲酸酯类化合物（DNOP、DINP、DIDP</w:t>
            </w: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总和</w:t>
            </w:r>
            <w:r w:rsidRPr="009F7C93">
              <w:rPr>
                <w:rFonts w:ascii="Times New Roman" w:eastAsia="宋体" w:hAnsi="Times New Roman" w:cs="Times New Roman"/>
                <w:color w:val="000000" w:themeColor="text1"/>
                <w:sz w:val="32"/>
                <w:szCs w:val="21"/>
                <w:vertAlign w:val="superscript"/>
              </w:rPr>
              <w:t>a</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18种多环芳烃总和</w:t>
            </w:r>
            <w:r w:rsidRPr="009F7C93">
              <w:rPr>
                <w:rFonts w:ascii="Times New Roman" w:eastAsia="宋体" w:hAnsi="Times New Roman" w:cs="Times New Roman"/>
                <w:color w:val="000000" w:themeColor="text1"/>
                <w:sz w:val="32"/>
                <w:szCs w:val="21"/>
                <w:vertAlign w:val="superscript"/>
              </w:rPr>
              <w:t>b</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50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tabs>
                <w:tab w:val="left" w:pos="555"/>
                <w:tab w:val="center" w:pos="1729"/>
              </w:tabs>
              <w:adjustRightInd w:val="0"/>
              <w:snapToGrid w:val="0"/>
              <w:spacing w:line="300" w:lineRule="auto"/>
              <w:ind w:firstLineChars="400" w:firstLine="840"/>
              <w:jc w:val="left"/>
              <w:rPr>
                <w:rFonts w:ascii="宋体" w:eastAsia="宋体" w:hAnsi="宋体" w:cs="Times New Roman"/>
                <w:color w:val="000000" w:themeColor="text1"/>
                <w:szCs w:val="21"/>
              </w:rPr>
            </w:pPr>
            <w:proofErr w:type="gramStart"/>
            <w:r w:rsidRPr="009F7C93">
              <w:rPr>
                <w:rFonts w:ascii="宋体" w:eastAsia="宋体" w:hAnsi="宋体" w:cs="Times New Roman"/>
                <w:color w:val="000000" w:themeColor="text1"/>
                <w:szCs w:val="21"/>
              </w:rPr>
              <w:t>苯井</w:t>
            </w:r>
            <w:proofErr w:type="gramEnd"/>
            <w:r w:rsidRPr="009F7C93">
              <w:rPr>
                <w:rFonts w:ascii="宋体" w:eastAsia="宋体" w:hAnsi="宋体" w:cs="Times New Roman" w:hint="eastAsia"/>
                <w:color w:val="000000" w:themeColor="text1"/>
                <w:szCs w:val="21"/>
              </w:rPr>
              <w:t>[a]</w:t>
            </w:r>
            <w:proofErr w:type="gramStart"/>
            <w:r w:rsidRPr="009F7C93">
              <w:rPr>
                <w:rFonts w:ascii="Times New Roman" w:eastAsia="宋体" w:hAnsi="Times New Roman" w:cs="Times New Roman" w:hint="eastAsia"/>
                <w:color w:val="000000" w:themeColor="text1"/>
                <w:szCs w:val="24"/>
              </w:rPr>
              <w:t>芘</w:t>
            </w:r>
            <w:proofErr w:type="gramEnd"/>
            <w:r w:rsidRPr="009F7C93">
              <w:rPr>
                <w:rFonts w:ascii="Times New Roman" w:eastAsia="宋体" w:hAnsi="Times New Roman" w:cs="Times New Roman" w:hint="eastAsia"/>
                <w:color w:val="000000" w:themeColor="text1"/>
                <w:szCs w:val="24"/>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vertAlign w:val="superscript"/>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20</w:t>
            </w:r>
            <w:r w:rsidRPr="009F7C93">
              <w:rPr>
                <w:rFonts w:ascii="宋体" w:eastAsia="宋体" w:hAnsi="宋体" w:cs="Times New Roman" w:hint="eastAsia"/>
                <w:color w:val="000000" w:themeColor="text1"/>
                <w:szCs w:val="21"/>
                <w:vertAlign w:val="superscript"/>
              </w:rPr>
              <w:t>c</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短链氯化石蜡(C</w:t>
            </w:r>
            <w:r w:rsidRPr="009F7C93">
              <w:rPr>
                <w:rFonts w:ascii="宋体" w:eastAsia="宋体" w:hAnsi="宋体" w:cs="Times New Roman" w:hint="eastAsia"/>
                <w:color w:val="000000" w:themeColor="text1"/>
                <w:sz w:val="32"/>
                <w:szCs w:val="32"/>
                <w:vertAlign w:val="subscript"/>
              </w:rPr>
              <w:t>10</w:t>
            </w:r>
            <w:r w:rsidRPr="009F7C93">
              <w:rPr>
                <w:rFonts w:ascii="宋体" w:eastAsia="宋体" w:hAnsi="宋体" w:cs="Times New Roman" w:hint="eastAsia"/>
                <w:color w:val="000000" w:themeColor="text1"/>
                <w:szCs w:val="21"/>
              </w:rPr>
              <w:t>-C</w:t>
            </w:r>
            <w:r w:rsidRPr="009F7C93">
              <w:rPr>
                <w:rFonts w:ascii="宋体" w:eastAsia="宋体" w:hAnsi="宋体" w:cs="Times New Roman" w:hint="eastAsia"/>
                <w:color w:val="000000" w:themeColor="text1"/>
                <w:sz w:val="32"/>
                <w:szCs w:val="32"/>
                <w:vertAlign w:val="subscript"/>
              </w:rPr>
              <w:t>13</w:t>
            </w:r>
            <w:r w:rsidRPr="009F7C93">
              <w:rPr>
                <w:rFonts w:ascii="宋体" w:eastAsia="宋体" w:hAnsi="宋体" w:cs="Times New Roman" w:hint="eastAsia"/>
                <w:color w:val="000000" w:themeColor="text1"/>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vertAlign w:val="superscript"/>
              </w:rPr>
            </w:pPr>
            <w:r w:rsidRPr="009F7C93">
              <w:rPr>
                <w:rFonts w:ascii="宋体" w:eastAsia="宋体" w:hAnsi="宋体" w:cs="Times New Roman" w:hint="eastAsia"/>
                <w:color w:val="000000" w:themeColor="text1"/>
                <w:szCs w:val="21"/>
              </w:rPr>
              <w:t>4，4</w:t>
            </w:r>
            <w:r w:rsidRPr="009F7C93">
              <w:rPr>
                <w:rFonts w:ascii="宋体" w:eastAsia="宋体" w:hAnsi="宋体" w:cs="Times New Roman" w:hint="eastAsia"/>
                <w:color w:val="000000" w:themeColor="text1"/>
                <w:szCs w:val="21"/>
                <w:vertAlign w:val="superscript"/>
              </w:rPr>
              <w:t>，</w:t>
            </w:r>
            <w:r w:rsidRPr="009F7C93">
              <w:rPr>
                <w:rFonts w:ascii="宋体" w:eastAsia="宋体" w:hAnsi="宋体" w:cs="Times New Roman" w:hint="eastAsia"/>
                <w:color w:val="000000" w:themeColor="text1"/>
                <w:szCs w:val="21"/>
              </w:rPr>
              <w:t>-二氨基-3，-二氯二苯甲烷（MOCA</w:t>
            </w: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1.5</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游离甲苯二异氰酸酯（TDI）和</w:t>
            </w:r>
            <w:proofErr w:type="gramStart"/>
            <w:r w:rsidRPr="009F7C93">
              <w:rPr>
                <w:rFonts w:ascii="宋体" w:eastAsia="宋体" w:hAnsi="宋体" w:cs="Times New Roman" w:hint="eastAsia"/>
                <w:color w:val="000000" w:themeColor="text1"/>
                <w:szCs w:val="21"/>
              </w:rPr>
              <w:t>游离六亚甲基</w:t>
            </w:r>
            <w:proofErr w:type="gramEnd"/>
            <w:r w:rsidRPr="009F7C93">
              <w:rPr>
                <w:rFonts w:ascii="宋体" w:eastAsia="宋体" w:hAnsi="宋体" w:cs="Times New Roman" w:hint="eastAsia"/>
                <w:color w:val="000000" w:themeColor="text1"/>
                <w:szCs w:val="21"/>
              </w:rPr>
              <w:t>二异氰酸酯（HID）总和/</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游离二苯基甲烷二异氰酸酯（MDI）/</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g/kg）</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50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可溶性铅</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50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可溶性</w:t>
            </w:r>
            <w:r w:rsidRPr="009F7C93">
              <w:rPr>
                <w:rFonts w:ascii="宋体" w:eastAsia="宋体" w:hAnsi="宋体" w:cs="Times New Roman" w:hint="eastAsia"/>
                <w:color w:val="000000" w:themeColor="text1"/>
                <w:szCs w:val="21"/>
              </w:rPr>
              <w:t>镉</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可溶性</w:t>
            </w:r>
            <w:r w:rsidRPr="009F7C93">
              <w:rPr>
                <w:rFonts w:ascii="宋体" w:eastAsia="宋体" w:hAnsi="宋体" w:cs="Times New Roman" w:hint="eastAsia"/>
                <w:color w:val="000000" w:themeColor="text1"/>
                <w:szCs w:val="21"/>
              </w:rPr>
              <w:t>铬</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可溶性</w:t>
            </w:r>
            <w:r w:rsidRPr="009F7C93">
              <w:rPr>
                <w:rFonts w:ascii="宋体" w:eastAsia="宋体" w:hAnsi="宋体" w:cs="Times New Roman" w:hint="eastAsia"/>
                <w:color w:val="000000" w:themeColor="text1"/>
                <w:szCs w:val="21"/>
              </w:rPr>
              <w:t>汞</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2</w:t>
            </w:r>
          </w:p>
        </w:tc>
      </w:tr>
      <w:tr w:rsidR="009F7C93" w:rsidRPr="009F7C93" w:rsidTr="00B92EBF">
        <w:trPr>
          <w:trHeight w:val="284"/>
          <w:jc w:val="center"/>
        </w:trPr>
        <w:tc>
          <w:tcPr>
            <w:tcW w:w="930" w:type="dxa"/>
            <w:vMerge w:val="restart"/>
            <w:tcBorders>
              <w:top w:val="single" w:sz="8" w:space="0" w:color="000000"/>
              <w:lef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有害物质释放量</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总挥发性有机化合物(TVOC)</w:t>
            </w:r>
            <w:r w:rsidRPr="009F7C93">
              <w:rPr>
                <w:rFonts w:ascii="宋体" w:eastAsia="宋体" w:hAnsi="宋体" w:cs="Times New Roman" w:hint="eastAsia"/>
                <w:color w:val="000000" w:themeColor="text1"/>
                <w:sz w:val="22"/>
                <w:szCs w:val="21"/>
              </w:rPr>
              <w:t xml:space="preserve"> /</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w:t>
            </w:r>
            <w:r w:rsidRPr="009F7C93">
              <w:rPr>
                <w:rFonts w:ascii="宋体" w:eastAsia="宋体" w:hAnsi="宋体" w:cs="Times New Roman" w:hint="eastAsia"/>
                <w:color w:val="000000" w:themeColor="text1"/>
                <w:szCs w:val="21"/>
              </w:rPr>
              <w:t>/(m</w:t>
            </w:r>
            <w:r w:rsidRPr="009F7C93">
              <w:rPr>
                <w:rFonts w:ascii="宋体" w:eastAsia="宋体" w:hAnsi="宋体" w:cs="Times New Roman" w:hint="eastAsia"/>
                <w:color w:val="000000" w:themeColor="text1"/>
                <w:szCs w:val="21"/>
                <w:vertAlign w:val="superscript"/>
              </w:rPr>
              <w:t>2</w:t>
            </w:r>
            <w:r w:rsidRPr="009F7C93">
              <w:rPr>
                <w:rFonts w:ascii="宋体" w:eastAsia="宋体" w:hAnsi="宋体" w:cs="Times New Roman" w:hint="eastAsia"/>
                <w:color w:val="000000" w:themeColor="text1"/>
                <w:szCs w:val="21"/>
              </w:rPr>
              <w:t>*h)</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5.0</w:t>
            </w:r>
          </w:p>
        </w:tc>
      </w:tr>
      <w:tr w:rsidR="009F7C93" w:rsidRPr="009F7C93" w:rsidTr="00B92EBF">
        <w:trPr>
          <w:trHeight w:val="284"/>
          <w:jc w:val="center"/>
        </w:trPr>
        <w:tc>
          <w:tcPr>
            <w:tcW w:w="930" w:type="dxa"/>
            <w:vMerge/>
            <w:tcBorders>
              <w:lef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甲醛</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w:t>
            </w:r>
            <w:r w:rsidRPr="009F7C93">
              <w:rPr>
                <w:rFonts w:ascii="宋体" w:eastAsia="宋体" w:hAnsi="宋体" w:cs="Times New Roman" w:hint="eastAsia"/>
                <w:color w:val="000000" w:themeColor="text1"/>
                <w:szCs w:val="21"/>
              </w:rPr>
              <w:t>/(m</w:t>
            </w:r>
            <w:r w:rsidRPr="009F7C93">
              <w:rPr>
                <w:rFonts w:ascii="宋体" w:eastAsia="宋体" w:hAnsi="宋体" w:cs="Times New Roman" w:hint="eastAsia"/>
                <w:color w:val="000000" w:themeColor="text1"/>
                <w:szCs w:val="21"/>
                <w:vertAlign w:val="superscript"/>
              </w:rPr>
              <w:t>2</w:t>
            </w:r>
            <w:r w:rsidRPr="009F7C93">
              <w:rPr>
                <w:rFonts w:ascii="宋体" w:eastAsia="宋体" w:hAnsi="宋体" w:cs="Times New Roman" w:hint="eastAsia"/>
                <w:color w:val="000000" w:themeColor="text1"/>
                <w:szCs w:val="21"/>
              </w:rPr>
              <w:t>*h)</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0.4</w:t>
            </w:r>
          </w:p>
        </w:tc>
      </w:tr>
      <w:tr w:rsidR="009F7C93" w:rsidRPr="009F7C93" w:rsidTr="00B92EBF">
        <w:trPr>
          <w:trHeight w:val="284"/>
          <w:jc w:val="center"/>
        </w:trPr>
        <w:tc>
          <w:tcPr>
            <w:tcW w:w="930" w:type="dxa"/>
            <w:vMerge/>
            <w:tcBorders>
              <w:lef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苯</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w:t>
            </w:r>
            <w:r w:rsidRPr="009F7C93">
              <w:rPr>
                <w:rFonts w:ascii="宋体" w:eastAsia="宋体" w:hAnsi="宋体" w:cs="Times New Roman" w:hint="eastAsia"/>
                <w:color w:val="000000" w:themeColor="text1"/>
                <w:szCs w:val="21"/>
              </w:rPr>
              <w:t>/(m</w:t>
            </w:r>
            <w:r w:rsidRPr="009F7C93">
              <w:rPr>
                <w:rFonts w:ascii="宋体" w:eastAsia="宋体" w:hAnsi="宋体" w:cs="Times New Roman" w:hint="eastAsia"/>
                <w:color w:val="000000" w:themeColor="text1"/>
                <w:szCs w:val="21"/>
                <w:vertAlign w:val="superscript"/>
              </w:rPr>
              <w:t>2</w:t>
            </w:r>
            <w:r w:rsidRPr="009F7C93">
              <w:rPr>
                <w:rFonts w:ascii="宋体" w:eastAsia="宋体" w:hAnsi="宋体" w:cs="Times New Roman" w:hint="eastAsia"/>
                <w:color w:val="000000" w:themeColor="text1"/>
                <w:szCs w:val="21"/>
              </w:rPr>
              <w:t>*h)</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0.1</w:t>
            </w:r>
          </w:p>
        </w:tc>
      </w:tr>
      <w:tr w:rsidR="009F7C93" w:rsidRPr="009F7C93" w:rsidTr="00B92EBF">
        <w:trPr>
          <w:trHeight w:val="284"/>
          <w:jc w:val="center"/>
        </w:trPr>
        <w:tc>
          <w:tcPr>
            <w:tcW w:w="930" w:type="dxa"/>
            <w:vMerge/>
            <w:tcBorders>
              <w:lef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甲苯、二甲苯、和乙苯总和</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w:t>
            </w:r>
            <w:r w:rsidRPr="009F7C93">
              <w:rPr>
                <w:rFonts w:ascii="宋体" w:eastAsia="宋体" w:hAnsi="宋体" w:cs="Times New Roman" w:hint="eastAsia"/>
                <w:color w:val="000000" w:themeColor="text1"/>
                <w:szCs w:val="21"/>
              </w:rPr>
              <w:t>/(m</w:t>
            </w:r>
            <w:r w:rsidRPr="009F7C93">
              <w:rPr>
                <w:rFonts w:ascii="宋体" w:eastAsia="宋体" w:hAnsi="宋体" w:cs="Times New Roman" w:hint="eastAsia"/>
                <w:color w:val="000000" w:themeColor="text1"/>
                <w:szCs w:val="21"/>
                <w:vertAlign w:val="superscript"/>
              </w:rPr>
              <w:t>2</w:t>
            </w:r>
            <w:r w:rsidRPr="009F7C93">
              <w:rPr>
                <w:rFonts w:ascii="宋体" w:eastAsia="宋体" w:hAnsi="宋体" w:cs="Times New Roman" w:hint="eastAsia"/>
                <w:color w:val="000000" w:themeColor="text1"/>
                <w:szCs w:val="21"/>
              </w:rPr>
              <w:t>*h)</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1.0</w:t>
            </w:r>
          </w:p>
        </w:tc>
      </w:tr>
      <w:tr w:rsidR="009F7C93" w:rsidRPr="009F7C93" w:rsidTr="00B92EBF">
        <w:trPr>
          <w:trHeight w:val="284"/>
          <w:jc w:val="center"/>
        </w:trPr>
        <w:tc>
          <w:tcPr>
            <w:tcW w:w="930" w:type="dxa"/>
            <w:vMerge/>
            <w:tcBorders>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二氧化碳</w:t>
            </w:r>
            <w:r w:rsidRPr="009F7C93">
              <w:rPr>
                <w:rFonts w:ascii="宋体" w:eastAsia="宋体" w:hAnsi="宋体" w:cs="Times New Roman" w:hint="eastAsia"/>
                <w:color w:val="000000" w:themeColor="text1"/>
                <w:sz w:val="22"/>
                <w:szCs w:val="21"/>
              </w:rPr>
              <w:t>/</w:t>
            </w:r>
            <w:r w:rsidRPr="009F7C93">
              <w:rPr>
                <w:rFonts w:ascii="Times New Roman" w:eastAsia="宋体" w:hAnsi="Times New Roman" w:cs="Times New Roman" w:hint="eastAsia"/>
                <w:color w:val="000000" w:themeColor="text1"/>
                <w:szCs w:val="24"/>
              </w:rPr>
              <w:t>（</w:t>
            </w:r>
            <w:r w:rsidRPr="009F7C93">
              <w:rPr>
                <w:rFonts w:ascii="宋体" w:eastAsia="宋体" w:hAnsi="宋体" w:cs="Times New Roman"/>
                <w:color w:val="000000" w:themeColor="text1"/>
                <w:szCs w:val="21"/>
              </w:rPr>
              <w:t>mg</w:t>
            </w:r>
            <w:r w:rsidRPr="009F7C93">
              <w:rPr>
                <w:rFonts w:ascii="宋体" w:eastAsia="宋体" w:hAnsi="宋体" w:cs="Times New Roman" w:hint="eastAsia"/>
                <w:color w:val="000000" w:themeColor="text1"/>
                <w:szCs w:val="21"/>
              </w:rPr>
              <w:t>/(m</w:t>
            </w:r>
            <w:r w:rsidRPr="009F7C93">
              <w:rPr>
                <w:rFonts w:ascii="宋体" w:eastAsia="宋体" w:hAnsi="宋体" w:cs="Times New Roman" w:hint="eastAsia"/>
                <w:color w:val="000000" w:themeColor="text1"/>
                <w:szCs w:val="21"/>
                <w:vertAlign w:val="superscript"/>
              </w:rPr>
              <w:t>2</w:t>
            </w:r>
            <w:r w:rsidRPr="009F7C93">
              <w:rPr>
                <w:rFonts w:ascii="宋体" w:eastAsia="宋体" w:hAnsi="宋体" w:cs="Times New Roman" w:hint="eastAsia"/>
                <w:color w:val="000000" w:themeColor="text1"/>
                <w:szCs w:val="21"/>
              </w:rPr>
              <w:t>*h)</w:t>
            </w:r>
            <w:r w:rsidRPr="009F7C93">
              <w:rPr>
                <w:rFonts w:ascii="宋体" w:eastAsia="宋体" w:hAnsi="宋体" w:cs="Times New Roman"/>
                <w:color w:val="000000" w:themeColor="text1"/>
                <w:szCs w:val="21"/>
              </w:rPr>
              <w:t>）</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7</w:t>
            </w:r>
          </w:p>
        </w:tc>
      </w:tr>
      <w:tr w:rsidR="009F7C93" w:rsidRPr="009F7C93" w:rsidTr="00B92EBF">
        <w:trPr>
          <w:trHeight w:val="284"/>
          <w:jc w:val="center"/>
        </w:trPr>
        <w:tc>
          <w:tcPr>
            <w:tcW w:w="930" w:type="dxa"/>
            <w:tcBorders>
              <w:top w:val="single" w:sz="8" w:space="0" w:color="000000"/>
              <w:left w:val="single" w:sz="8" w:space="0" w:color="000000"/>
              <w:bottom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气味</w:t>
            </w:r>
          </w:p>
        </w:tc>
        <w:tc>
          <w:tcPr>
            <w:tcW w:w="5528" w:type="dxa"/>
            <w:tcBorders>
              <w:top w:val="single" w:sz="8" w:space="0" w:color="000000"/>
              <w:left w:val="single" w:sz="8" w:space="0" w:color="000000"/>
              <w:bottom w:val="single" w:sz="8" w:space="0" w:color="000000"/>
            </w:tcBorders>
            <w:shd w:val="clear" w:color="auto" w:fill="FFFFFF"/>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hint="eastAsia"/>
                <w:color w:val="000000" w:themeColor="text1"/>
                <w:szCs w:val="21"/>
              </w:rPr>
              <w:t>气味等级/级</w:t>
            </w:r>
          </w:p>
        </w:tc>
        <w:tc>
          <w:tcPr>
            <w:tcW w:w="11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7C93" w:rsidRPr="009F7C93" w:rsidRDefault="009F7C93" w:rsidP="009F7C93">
            <w:pPr>
              <w:widowControl/>
              <w:adjustRightInd w:val="0"/>
              <w:snapToGrid w:val="0"/>
              <w:spacing w:line="300" w:lineRule="auto"/>
              <w:jc w:val="center"/>
              <w:rPr>
                <w:rFonts w:ascii="宋体" w:eastAsia="宋体" w:hAnsi="宋体" w:cs="Times New Roman"/>
                <w:color w:val="000000" w:themeColor="text1"/>
                <w:szCs w:val="21"/>
              </w:rPr>
            </w:pPr>
            <w:r w:rsidRPr="009F7C93">
              <w:rPr>
                <w:rFonts w:ascii="宋体" w:eastAsia="宋体" w:hAnsi="宋体" w:cs="Times New Roman"/>
                <w:color w:val="000000" w:themeColor="text1"/>
                <w:szCs w:val="21"/>
              </w:rPr>
              <w:t>≤</w:t>
            </w:r>
            <w:r w:rsidRPr="009F7C93">
              <w:rPr>
                <w:rFonts w:ascii="宋体" w:eastAsia="宋体" w:hAnsi="宋体" w:cs="Times New Roman" w:hint="eastAsia"/>
                <w:color w:val="000000" w:themeColor="text1"/>
                <w:szCs w:val="21"/>
              </w:rPr>
              <w:t>3</w:t>
            </w:r>
          </w:p>
        </w:tc>
      </w:tr>
    </w:tbl>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color w:val="000000" w:themeColor="text1"/>
          <w:szCs w:val="21"/>
        </w:rPr>
      </w:pPr>
      <w:r w:rsidRPr="009F7C93">
        <w:rPr>
          <w:rFonts w:ascii="宋体" w:eastAsia="宋体" w:hAnsi="宋体" w:cs="Times New Roman" w:hint="eastAsia"/>
          <w:b/>
          <w:bCs/>
          <w:color w:val="000000" w:themeColor="text1"/>
          <w:szCs w:val="21"/>
        </w:rPr>
        <w:t>四</w:t>
      </w:r>
      <w:r w:rsidRPr="009F7C93">
        <w:rPr>
          <w:rFonts w:ascii="宋体" w:eastAsia="宋体" w:hAnsi="宋体" w:cs="Times New Roman"/>
          <w:b/>
          <w:bCs/>
          <w:color w:val="000000" w:themeColor="text1"/>
          <w:szCs w:val="21"/>
        </w:rPr>
        <w:t>、</w:t>
      </w:r>
      <w:r w:rsidRPr="009F7C93">
        <w:rPr>
          <w:rFonts w:ascii="宋体" w:eastAsia="宋体" w:hAnsi="宋体" w:cs="Times New Roman" w:hint="eastAsia"/>
          <w:b/>
          <w:bCs/>
          <w:color w:val="000000" w:themeColor="text1"/>
          <w:szCs w:val="21"/>
        </w:rPr>
        <w:t>场地改造要求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1、现有跑道8道改9道，西侧主席台下直道改10道。</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2、取消现西侧南北跳远沙坑，填实硬化并铺面层。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3、</w:t>
      </w:r>
      <w:proofErr w:type="gramStart"/>
      <w:r w:rsidRPr="009F7C93">
        <w:rPr>
          <w:rFonts w:ascii="宋体" w:eastAsia="宋体" w:hAnsi="宋体" w:cs="Times New Roman" w:hint="eastAsia"/>
          <w:color w:val="000000" w:themeColor="text1"/>
          <w:kern w:val="0"/>
          <w:szCs w:val="21"/>
        </w:rPr>
        <w:t>北侧原</w:t>
      </w:r>
      <w:proofErr w:type="gramEnd"/>
      <w:r w:rsidRPr="009F7C93">
        <w:rPr>
          <w:rFonts w:ascii="宋体" w:eastAsia="宋体" w:hAnsi="宋体" w:cs="Times New Roman" w:hint="eastAsia"/>
          <w:color w:val="000000" w:themeColor="text1"/>
          <w:kern w:val="0"/>
          <w:szCs w:val="21"/>
        </w:rPr>
        <w:t>半圆内两个铅球投掷落地区，硬化处理并铺面层；2个铅球投掷圈及落地区改向内场天然草区域。</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4、侧半圆内铺设2条</w:t>
      </w:r>
      <w:proofErr w:type="gramStart"/>
      <w:r w:rsidRPr="009F7C93">
        <w:rPr>
          <w:rFonts w:ascii="宋体" w:eastAsia="宋体" w:hAnsi="宋体" w:cs="Times New Roman" w:hint="eastAsia"/>
          <w:color w:val="000000" w:themeColor="text1"/>
          <w:kern w:val="0"/>
          <w:szCs w:val="21"/>
        </w:rPr>
        <w:t>撑竿跳</w:t>
      </w:r>
      <w:proofErr w:type="gramEnd"/>
      <w:r w:rsidRPr="009F7C93">
        <w:rPr>
          <w:rFonts w:ascii="宋体" w:eastAsia="宋体" w:hAnsi="宋体" w:cs="Times New Roman" w:hint="eastAsia"/>
          <w:color w:val="000000" w:themeColor="text1"/>
          <w:kern w:val="0"/>
          <w:szCs w:val="21"/>
        </w:rPr>
        <w:t>高跑道，安装4个插穴。</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5、北侧半圆内障碍池，按中国田联场地标准修正施工。</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6、南侧半圆内改两个跳高加厚区，</w:t>
      </w:r>
      <w:proofErr w:type="gramStart"/>
      <w:r w:rsidRPr="009F7C93">
        <w:rPr>
          <w:rFonts w:ascii="宋体" w:eastAsia="宋体" w:hAnsi="宋体" w:cs="Times New Roman" w:hint="eastAsia"/>
          <w:color w:val="000000" w:themeColor="text1"/>
          <w:kern w:val="0"/>
          <w:szCs w:val="21"/>
        </w:rPr>
        <w:t>加厚区</w:t>
      </w:r>
      <w:proofErr w:type="gramEnd"/>
      <w:r w:rsidRPr="009F7C93">
        <w:rPr>
          <w:rFonts w:ascii="宋体" w:eastAsia="宋体" w:hAnsi="宋体" w:cs="Times New Roman" w:hint="eastAsia"/>
          <w:color w:val="000000" w:themeColor="text1"/>
          <w:kern w:val="0"/>
          <w:szCs w:val="21"/>
        </w:rPr>
        <w:t>严格按照</w:t>
      </w:r>
      <w:r w:rsidRPr="009F7C93">
        <w:rPr>
          <w:rFonts w:ascii="宋体" w:eastAsia="宋体" w:hAnsi="宋体" w:cs="Times New Roman" w:hint="eastAsia"/>
          <w:color w:val="000000" w:themeColor="text1"/>
          <w:szCs w:val="21"/>
        </w:rPr>
        <w:t>中国田径协会Ⅰ类场地标准实施。</w:t>
      </w:r>
      <w:r w:rsidRPr="009F7C93">
        <w:rPr>
          <w:rFonts w:ascii="宋体" w:eastAsia="宋体" w:hAnsi="宋体" w:cs="Times New Roman" w:hint="eastAsia"/>
          <w:color w:val="000000" w:themeColor="text1"/>
          <w:kern w:val="0"/>
          <w:szCs w:val="21"/>
        </w:rPr>
        <w:t>场地西边并加一个铅球投掷圈，和东边加一个铁饼链球投掷圈(</w:t>
      </w:r>
      <w:proofErr w:type="gramStart"/>
      <w:r w:rsidRPr="009F7C93">
        <w:rPr>
          <w:rFonts w:ascii="宋体" w:eastAsia="宋体" w:hAnsi="宋体" w:cs="Times New Roman" w:hint="eastAsia"/>
          <w:color w:val="000000" w:themeColor="text1"/>
          <w:kern w:val="0"/>
          <w:szCs w:val="21"/>
        </w:rPr>
        <w:t>含护笼)</w:t>
      </w:r>
      <w:proofErr w:type="gramEnd"/>
      <w:r w:rsidRPr="009F7C93">
        <w:rPr>
          <w:rFonts w:ascii="宋体" w:eastAsia="宋体" w:hAnsi="宋体" w:cs="Times New Roman" w:hint="eastAsia"/>
          <w:color w:val="000000" w:themeColor="text1"/>
          <w:kern w:val="0"/>
          <w:szCs w:val="21"/>
        </w:rPr>
        <w:t>。</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7、西田径场东侧全部外移2米至排水沟前，填平场地硬化并铺设面层。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8、西田径场东侧跳远三级跳沙坑，设置两条助跑道、4个沙坑，并尽量南北错落设计。</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9、辅助区域混合型面层改预制型卷材面层。</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10、设6处预埋电缆，两个半圆两端各2个，直道</w:t>
      </w:r>
      <w:proofErr w:type="gramStart"/>
      <w:r w:rsidRPr="009F7C93">
        <w:rPr>
          <w:rFonts w:ascii="宋体" w:eastAsia="宋体" w:hAnsi="宋体" w:cs="Times New Roman" w:hint="eastAsia"/>
          <w:color w:val="000000" w:themeColor="text1"/>
          <w:kern w:val="0"/>
          <w:szCs w:val="21"/>
        </w:rPr>
        <w:t>中部各</w:t>
      </w:r>
      <w:proofErr w:type="gramEnd"/>
      <w:r w:rsidRPr="009F7C93">
        <w:rPr>
          <w:rFonts w:ascii="宋体" w:eastAsia="宋体" w:hAnsi="宋体" w:cs="Times New Roman" w:hint="eastAsia"/>
          <w:color w:val="000000" w:themeColor="text1"/>
          <w:kern w:val="0"/>
          <w:szCs w:val="21"/>
        </w:rPr>
        <w:t>1个。</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11、设预埋件，踏跳板12个加盖板、撑杆跳高插穴4个加盖板、铁饼及</w:t>
      </w:r>
      <w:proofErr w:type="gramStart"/>
      <w:r w:rsidRPr="009F7C93">
        <w:rPr>
          <w:rFonts w:ascii="宋体" w:eastAsia="宋体" w:hAnsi="宋体" w:cs="Times New Roman" w:hint="eastAsia"/>
          <w:color w:val="000000" w:themeColor="text1"/>
          <w:kern w:val="0"/>
          <w:szCs w:val="21"/>
        </w:rPr>
        <w:t>链球护笼1套</w:t>
      </w:r>
      <w:proofErr w:type="gramEnd"/>
      <w:r w:rsidRPr="009F7C93">
        <w:rPr>
          <w:rFonts w:ascii="宋体" w:eastAsia="宋体" w:hAnsi="宋体" w:cs="Times New Roman" w:hint="eastAsia"/>
          <w:color w:val="000000" w:themeColor="text1"/>
          <w:kern w:val="0"/>
          <w:szCs w:val="21"/>
        </w:rPr>
        <w:t>、铅球3个加抵</w:t>
      </w:r>
      <w:proofErr w:type="gramStart"/>
      <w:r w:rsidRPr="009F7C93">
        <w:rPr>
          <w:rFonts w:ascii="宋体" w:eastAsia="宋体" w:hAnsi="宋体" w:cs="Times New Roman" w:hint="eastAsia"/>
          <w:color w:val="000000" w:themeColor="text1"/>
          <w:kern w:val="0"/>
          <w:szCs w:val="21"/>
        </w:rPr>
        <w:t>趾</w:t>
      </w:r>
      <w:proofErr w:type="gramEnd"/>
      <w:r w:rsidRPr="009F7C93">
        <w:rPr>
          <w:rFonts w:ascii="宋体" w:eastAsia="宋体" w:hAnsi="宋体" w:cs="Times New Roman" w:hint="eastAsia"/>
          <w:color w:val="000000" w:themeColor="text1"/>
          <w:kern w:val="0"/>
          <w:szCs w:val="21"/>
        </w:rPr>
        <w:t>板、3000米障碍栏架1套加盖板。</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12、排水沟清理及更换盖板。</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13、中标人须确保一次性通过</w:t>
      </w:r>
      <w:r w:rsidRPr="009F7C93">
        <w:rPr>
          <w:rFonts w:ascii="宋体" w:eastAsia="宋体" w:hAnsi="宋体" w:cs="Times New Roman"/>
          <w:b/>
          <w:color w:val="000000" w:themeColor="text1"/>
          <w:kern w:val="0"/>
          <w:szCs w:val="21"/>
        </w:rPr>
        <w:t>I</w:t>
      </w:r>
      <w:r w:rsidRPr="009F7C93">
        <w:rPr>
          <w:rFonts w:ascii="宋体" w:eastAsia="宋体" w:hAnsi="宋体" w:cs="Times New Roman" w:hint="eastAsia"/>
          <w:b/>
          <w:color w:val="000000" w:themeColor="text1"/>
          <w:kern w:val="0"/>
          <w:szCs w:val="21"/>
        </w:rPr>
        <w:t>类田径场地</w:t>
      </w:r>
      <w:r w:rsidRPr="009F7C93">
        <w:rPr>
          <w:rFonts w:ascii="宋体" w:eastAsia="宋体" w:hAnsi="宋体" w:cs="Times New Roman" w:hint="eastAsia"/>
          <w:color w:val="000000" w:themeColor="text1"/>
          <w:kern w:val="0"/>
          <w:szCs w:val="21"/>
        </w:rPr>
        <w:t>验收，工程结束后由中国田径协会进行专业验收，如验收不合格扣除合同款项的1%/次，连续3次未通过验收，采购人有权终止合同、履约保证金不予退还。</w:t>
      </w:r>
    </w:p>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color w:val="000000" w:themeColor="text1"/>
          <w:szCs w:val="21"/>
        </w:rPr>
      </w:pPr>
      <w:r w:rsidRPr="009F7C93">
        <w:rPr>
          <w:rFonts w:ascii="宋体" w:eastAsia="宋体" w:hAnsi="宋体" w:cs="Times New Roman" w:hint="eastAsia"/>
          <w:b/>
          <w:bCs/>
          <w:color w:val="000000" w:themeColor="text1"/>
          <w:szCs w:val="21"/>
        </w:rPr>
        <w:t>五、工作量清单</w:t>
      </w:r>
    </w:p>
    <w:tbl>
      <w:tblPr>
        <w:tblW w:w="9161" w:type="dxa"/>
        <w:jc w:val="center"/>
        <w:tblLook w:val="04A0"/>
      </w:tblPr>
      <w:tblGrid>
        <w:gridCol w:w="655"/>
        <w:gridCol w:w="1616"/>
        <w:gridCol w:w="4763"/>
        <w:gridCol w:w="709"/>
        <w:gridCol w:w="709"/>
        <w:gridCol w:w="709"/>
      </w:tblGrid>
      <w:tr w:rsidR="009F7C93" w:rsidRPr="009F7C93" w:rsidTr="00B92EBF">
        <w:trPr>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b/>
                <w:bCs/>
                <w:color w:val="000000" w:themeColor="text1"/>
                <w:kern w:val="0"/>
                <w:szCs w:val="21"/>
              </w:rPr>
            </w:pPr>
            <w:r w:rsidRPr="009F7C93">
              <w:rPr>
                <w:rFonts w:asciiTheme="minorEastAsia" w:hAnsiTheme="minorEastAsia" w:cs="Times New Roman" w:hint="eastAsia"/>
                <w:b/>
                <w:bCs/>
                <w:color w:val="000000" w:themeColor="text1"/>
                <w:kern w:val="0"/>
                <w:szCs w:val="21"/>
              </w:rPr>
              <w:t>序号</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b/>
                <w:bCs/>
                <w:color w:val="000000" w:themeColor="text1"/>
                <w:kern w:val="0"/>
                <w:szCs w:val="21"/>
              </w:rPr>
            </w:pPr>
            <w:r w:rsidRPr="009F7C93">
              <w:rPr>
                <w:rFonts w:asciiTheme="minorEastAsia" w:hAnsiTheme="minorEastAsia" w:cs="Times New Roman" w:hint="eastAsia"/>
                <w:b/>
                <w:bCs/>
                <w:color w:val="000000" w:themeColor="text1"/>
                <w:kern w:val="0"/>
                <w:szCs w:val="21"/>
              </w:rPr>
              <w:t>项目内容</w:t>
            </w:r>
          </w:p>
        </w:tc>
        <w:tc>
          <w:tcPr>
            <w:tcW w:w="4763"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b/>
                <w:bCs/>
                <w:color w:val="000000" w:themeColor="text1"/>
                <w:kern w:val="0"/>
                <w:szCs w:val="21"/>
              </w:rPr>
            </w:pPr>
            <w:r w:rsidRPr="009F7C93">
              <w:rPr>
                <w:rFonts w:asciiTheme="minorEastAsia" w:hAnsiTheme="minorEastAsia" w:cs="Times New Roman" w:hint="eastAsia"/>
                <w:b/>
                <w:bCs/>
                <w:color w:val="000000" w:themeColor="text1"/>
                <w:kern w:val="0"/>
                <w:szCs w:val="21"/>
              </w:rPr>
              <w:t>项目特征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b/>
                <w:bCs/>
                <w:color w:val="000000" w:themeColor="text1"/>
                <w:kern w:val="0"/>
                <w:szCs w:val="21"/>
              </w:rPr>
            </w:pPr>
            <w:r w:rsidRPr="009F7C93">
              <w:rPr>
                <w:rFonts w:asciiTheme="minorEastAsia" w:hAnsiTheme="minorEastAsia" w:cs="Times New Roman" w:hint="eastAsia"/>
                <w:b/>
                <w:bCs/>
                <w:color w:val="000000" w:themeColor="text1"/>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b/>
                <w:bCs/>
                <w:color w:val="000000" w:themeColor="text1"/>
                <w:kern w:val="0"/>
                <w:szCs w:val="21"/>
              </w:rPr>
            </w:pPr>
            <w:r w:rsidRPr="009F7C93">
              <w:rPr>
                <w:rFonts w:asciiTheme="minorEastAsia" w:hAnsiTheme="minorEastAsia" w:cs="Times New Roman" w:hint="eastAsia"/>
                <w:b/>
                <w:bCs/>
                <w:color w:val="000000" w:themeColor="text1"/>
                <w:kern w:val="0"/>
                <w:szCs w:val="21"/>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b/>
                <w:bCs/>
                <w:color w:val="000000" w:themeColor="text1"/>
                <w:kern w:val="0"/>
                <w:szCs w:val="21"/>
              </w:rPr>
            </w:pPr>
            <w:r w:rsidRPr="009F7C93">
              <w:rPr>
                <w:rFonts w:asciiTheme="minorEastAsia" w:hAnsiTheme="minorEastAsia" w:cs="Times New Roman" w:hint="eastAsia"/>
                <w:b/>
                <w:bCs/>
                <w:color w:val="000000" w:themeColor="text1"/>
                <w:kern w:val="0"/>
                <w:szCs w:val="21"/>
              </w:rPr>
              <w:t>所属行业</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lastRenderedPageBreak/>
              <w:t>1</w:t>
            </w:r>
          </w:p>
        </w:tc>
        <w:tc>
          <w:tcPr>
            <w:tcW w:w="1616"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天然草坪改造</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、原天然草坪清理（废弃物外运，运距自行考虑）</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、草坪基层旋耕</w:t>
            </w:r>
            <w:proofErr w:type="gramStart"/>
            <w:r w:rsidRPr="009F7C93">
              <w:rPr>
                <w:rFonts w:asciiTheme="minorEastAsia" w:hAnsiTheme="minorEastAsia" w:cs="Times New Roman" w:hint="eastAsia"/>
                <w:color w:val="000000" w:themeColor="text1"/>
                <w:kern w:val="0"/>
                <w:szCs w:val="21"/>
              </w:rPr>
              <w:t>及补砂</w:t>
            </w:r>
            <w:proofErr w:type="gramEnd"/>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3</w:t>
            </w:r>
            <w:r w:rsidRPr="009F7C93">
              <w:rPr>
                <w:rFonts w:asciiTheme="minorEastAsia" w:hAnsiTheme="minorEastAsia" w:cs="Times New Roman" w:hint="eastAsia"/>
                <w:color w:val="000000" w:themeColor="text1"/>
                <w:kern w:val="0"/>
                <w:szCs w:val="21"/>
              </w:rPr>
              <w:t>、重新铺设</w:t>
            </w:r>
            <w:proofErr w:type="gramStart"/>
            <w:r w:rsidRPr="009F7C93">
              <w:rPr>
                <w:rFonts w:asciiTheme="minorEastAsia" w:hAnsiTheme="minorEastAsia" w:cs="Times New Roman" w:hint="eastAsia"/>
                <w:color w:val="000000" w:themeColor="text1"/>
                <w:kern w:val="0"/>
                <w:szCs w:val="21"/>
              </w:rPr>
              <w:t>天然草卷</w:t>
            </w:r>
            <w:proofErr w:type="gramEnd"/>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4</w:t>
            </w:r>
            <w:r w:rsidRPr="009F7C93">
              <w:rPr>
                <w:rFonts w:asciiTheme="minorEastAsia" w:hAnsiTheme="minorEastAsia" w:cs="Times New Roman" w:hint="eastAsia"/>
                <w:color w:val="000000" w:themeColor="text1"/>
                <w:kern w:val="0"/>
                <w:szCs w:val="21"/>
              </w:rPr>
              <w:t>、成活养护</w:t>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年</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7980</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2</w:t>
            </w:r>
          </w:p>
        </w:tc>
        <w:tc>
          <w:tcPr>
            <w:tcW w:w="1616"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喷灌系统</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新增给水喷灌系统：</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、铺设给水管道（</w:t>
            </w:r>
            <w:r w:rsidRPr="009F7C93">
              <w:rPr>
                <w:rFonts w:asciiTheme="minorEastAsia" w:hAnsiTheme="minorEastAsia" w:cs="Times New Roman"/>
                <w:color w:val="000000" w:themeColor="text1"/>
                <w:kern w:val="0"/>
                <w:szCs w:val="21"/>
              </w:rPr>
              <w:t>DN50~150,1.6MPa</w:t>
            </w:r>
            <w:r w:rsidRPr="009F7C93">
              <w:rPr>
                <w:rFonts w:asciiTheme="minorEastAsia" w:hAnsiTheme="minorEastAsia" w:cs="Times New Roman" w:hint="eastAsia"/>
                <w:color w:val="000000" w:themeColor="text1"/>
                <w:kern w:val="0"/>
                <w:szCs w:val="21"/>
              </w:rPr>
              <w:t>）</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、地埋式旋转喷头安装</w:t>
            </w:r>
            <w:r w:rsidRPr="009F7C93">
              <w:rPr>
                <w:rFonts w:asciiTheme="minorEastAsia" w:hAnsiTheme="minorEastAsia" w:cs="Times New Roman"/>
                <w:color w:val="000000" w:themeColor="text1"/>
                <w:kern w:val="0"/>
                <w:szCs w:val="21"/>
              </w:rPr>
              <w:t>(180°90°</w:t>
            </w:r>
            <w:r w:rsidRPr="009F7C93">
              <w:rPr>
                <w:rFonts w:asciiTheme="minorEastAsia" w:hAnsiTheme="minorEastAsia" w:cs="Times New Roman" w:hint="eastAsia"/>
                <w:color w:val="000000" w:themeColor="text1"/>
                <w:kern w:val="0"/>
                <w:szCs w:val="21"/>
              </w:rPr>
              <w:t>、</w:t>
            </w:r>
            <w:r w:rsidRPr="009F7C93">
              <w:rPr>
                <w:rFonts w:asciiTheme="minorEastAsia" w:hAnsiTheme="minorEastAsia" w:cs="Times New Roman"/>
                <w:color w:val="000000" w:themeColor="text1"/>
                <w:kern w:val="0"/>
                <w:szCs w:val="21"/>
              </w:rPr>
              <w:t>360°</w:t>
            </w:r>
            <w:r w:rsidRPr="009F7C93">
              <w:rPr>
                <w:rFonts w:asciiTheme="minorEastAsia" w:hAnsiTheme="minorEastAsia" w:cs="Times New Roman" w:hint="eastAsia"/>
                <w:color w:val="000000" w:themeColor="text1"/>
                <w:kern w:val="0"/>
                <w:szCs w:val="21"/>
              </w:rPr>
              <w:t>、</w:t>
            </w:r>
            <w:r w:rsidRPr="009F7C93">
              <w:rPr>
                <w:rFonts w:asciiTheme="minorEastAsia" w:hAnsiTheme="minorEastAsia" w:cs="Times New Roman"/>
                <w:color w:val="000000" w:themeColor="text1"/>
                <w:kern w:val="0"/>
                <w:szCs w:val="21"/>
              </w:rPr>
              <w:t>90°)</w:t>
            </w:r>
            <w:r w:rsidRPr="009F7C93">
              <w:rPr>
                <w:rFonts w:asciiTheme="minorEastAsia" w:hAnsiTheme="minorEastAsia" w:cs="Times New Roman"/>
                <w:color w:val="000000" w:themeColor="text1"/>
                <w:kern w:val="0"/>
                <w:szCs w:val="21"/>
              </w:rPr>
              <w:br/>
              <w:t>3</w:t>
            </w:r>
            <w:r w:rsidRPr="009F7C93">
              <w:rPr>
                <w:rFonts w:asciiTheme="minorEastAsia" w:hAnsiTheme="minorEastAsia" w:cs="Times New Roman" w:hint="eastAsia"/>
                <w:color w:val="000000" w:themeColor="text1"/>
                <w:kern w:val="0"/>
                <w:szCs w:val="21"/>
              </w:rPr>
              <w:t>、取水阀、电磁阀、泄水阀、减压阀等阀门安装</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4</w:t>
            </w:r>
            <w:r w:rsidRPr="009F7C93">
              <w:rPr>
                <w:rFonts w:asciiTheme="minorEastAsia" w:hAnsiTheme="minorEastAsia" w:cs="Times New Roman" w:hint="eastAsia"/>
                <w:color w:val="000000" w:themeColor="text1"/>
                <w:kern w:val="0"/>
                <w:szCs w:val="21"/>
              </w:rPr>
              <w:t>、控制阀门井安装</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项</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工业</w:t>
            </w:r>
          </w:p>
        </w:tc>
      </w:tr>
      <w:tr w:rsidR="009F7C93" w:rsidRPr="009F7C93" w:rsidTr="00B92EBF">
        <w:trPr>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3</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储水池</w:t>
            </w:r>
          </w:p>
        </w:tc>
        <w:tc>
          <w:tcPr>
            <w:tcW w:w="4763"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、钢筋混凝土蓄水池（由中标人深化）</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4</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排水沟</w:t>
            </w:r>
          </w:p>
        </w:tc>
        <w:tc>
          <w:tcPr>
            <w:tcW w:w="4763"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、排水沟清理</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、盖板修补及更换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5</w:t>
            </w:r>
          </w:p>
        </w:tc>
        <w:tc>
          <w:tcPr>
            <w:tcW w:w="1616"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面层拆除</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跑道面层拆除及外运处理（运距自行考虑）</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8500</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6</w:t>
            </w:r>
          </w:p>
        </w:tc>
        <w:tc>
          <w:tcPr>
            <w:tcW w:w="1616"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沥青拆除</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跑道沥青铣刨</w:t>
            </w:r>
            <w:r w:rsidRPr="009F7C93">
              <w:rPr>
                <w:rFonts w:asciiTheme="minorEastAsia" w:hAnsiTheme="minorEastAsia" w:cs="Times New Roman"/>
                <w:color w:val="000000" w:themeColor="text1"/>
                <w:kern w:val="0"/>
                <w:szCs w:val="21"/>
              </w:rPr>
              <w:t>5cm</w:t>
            </w:r>
            <w:r w:rsidRPr="009F7C93">
              <w:rPr>
                <w:rFonts w:asciiTheme="minorEastAsia" w:hAnsiTheme="minorEastAsia" w:cs="Times New Roman" w:hint="eastAsia"/>
                <w:color w:val="000000" w:themeColor="text1"/>
                <w:kern w:val="0"/>
                <w:szCs w:val="21"/>
              </w:rPr>
              <w:t>，废渣处理外运</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8500</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7</w:t>
            </w:r>
          </w:p>
        </w:tc>
        <w:tc>
          <w:tcPr>
            <w:tcW w:w="1616"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沥青铺设</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细粒式改性沥青摊铺：</w:t>
            </w:r>
            <w:r w:rsidRPr="009F7C93">
              <w:rPr>
                <w:rFonts w:asciiTheme="minorEastAsia" w:hAnsiTheme="minorEastAsia" w:cs="Times New Roman"/>
                <w:color w:val="000000" w:themeColor="text1"/>
                <w:kern w:val="0"/>
                <w:szCs w:val="21"/>
              </w:rPr>
              <w:t>AC10</w:t>
            </w:r>
            <w:r w:rsidRPr="009F7C93">
              <w:rPr>
                <w:rFonts w:asciiTheme="minorEastAsia" w:hAnsiTheme="minorEastAsia" w:cs="Times New Roman" w:hint="eastAsia"/>
                <w:color w:val="000000" w:themeColor="text1"/>
                <w:kern w:val="0"/>
                <w:szCs w:val="21"/>
              </w:rPr>
              <w:t>，厚度</w:t>
            </w:r>
            <w:r w:rsidRPr="009F7C93">
              <w:rPr>
                <w:rFonts w:asciiTheme="minorEastAsia" w:hAnsiTheme="minorEastAsia" w:cs="Times New Roman"/>
                <w:color w:val="000000" w:themeColor="text1"/>
                <w:kern w:val="0"/>
                <w:szCs w:val="21"/>
              </w:rPr>
              <w:t>5cm</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8500</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8</w:t>
            </w:r>
          </w:p>
        </w:tc>
        <w:tc>
          <w:tcPr>
            <w:tcW w:w="1616"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▲面层铺设</w:t>
            </w:r>
            <w:r w:rsidRPr="009F7C93">
              <w:rPr>
                <w:rFonts w:asciiTheme="minorEastAsia" w:hAnsiTheme="minorEastAsia" w:cs="Times New Roman"/>
                <w:color w:val="000000" w:themeColor="text1"/>
                <w:kern w:val="0"/>
                <w:szCs w:val="21"/>
              </w:rPr>
              <w:t>（</w:t>
            </w:r>
            <w:r w:rsidRPr="009F7C93">
              <w:rPr>
                <w:rFonts w:asciiTheme="minorEastAsia" w:hAnsiTheme="minorEastAsia" w:cs="Times New Roman" w:hint="eastAsia"/>
                <w:color w:val="000000" w:themeColor="text1"/>
                <w:kern w:val="0"/>
                <w:szCs w:val="21"/>
              </w:rPr>
              <w:t>橡胶卷材</w:t>
            </w:r>
            <w:r w:rsidRPr="009F7C93">
              <w:rPr>
                <w:rFonts w:asciiTheme="minorEastAsia" w:hAnsiTheme="minorEastAsia" w:cs="Times New Roman"/>
                <w:color w:val="000000" w:themeColor="text1"/>
                <w:kern w:val="0"/>
                <w:szCs w:val="21"/>
              </w:rPr>
              <w:t>）</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跑道区面层铺设：</w:t>
            </w: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4</w:t>
            </w:r>
            <w:r w:rsidRPr="009F7C93">
              <w:rPr>
                <w:rFonts w:asciiTheme="minorEastAsia" w:hAnsiTheme="minorEastAsia" w:cs="Times New Roman"/>
                <w:color w:val="000000" w:themeColor="text1"/>
                <w:kern w:val="0"/>
                <w:szCs w:val="21"/>
              </w:rPr>
              <w:t>mm</w:t>
            </w:r>
            <w:r w:rsidRPr="009F7C93">
              <w:rPr>
                <w:rFonts w:asciiTheme="minorEastAsia" w:hAnsiTheme="minorEastAsia" w:cs="Times New Roman" w:hint="eastAsia"/>
                <w:color w:val="000000" w:themeColor="text1"/>
                <w:kern w:val="0"/>
                <w:szCs w:val="21"/>
              </w:rPr>
              <w:t>厚预制型橡胶卷材（含</w:t>
            </w:r>
            <w:proofErr w:type="gramStart"/>
            <w:r w:rsidRPr="009F7C93">
              <w:rPr>
                <w:rFonts w:asciiTheme="minorEastAsia" w:hAnsiTheme="minorEastAsia" w:cs="Times New Roman" w:hint="eastAsia"/>
                <w:color w:val="000000" w:themeColor="text1"/>
                <w:kern w:val="0"/>
                <w:szCs w:val="21"/>
              </w:rPr>
              <w:t>加厚区</w:t>
            </w:r>
            <w:proofErr w:type="gramEnd"/>
            <w:r w:rsidRPr="009F7C93">
              <w:rPr>
                <w:rFonts w:asciiTheme="minorEastAsia" w:hAnsiTheme="minorEastAsia" w:cs="Times New Roman"/>
                <w:color w:val="000000" w:themeColor="text1"/>
                <w:kern w:val="0"/>
                <w:szCs w:val="21"/>
              </w:rPr>
              <w:t>20mm</w:t>
            </w:r>
            <w:r w:rsidRPr="009F7C93">
              <w:rPr>
                <w:rFonts w:asciiTheme="minorEastAsia" w:hAnsiTheme="minorEastAsia" w:cs="Times New Roman" w:hint="eastAsia"/>
                <w:color w:val="000000" w:themeColor="text1"/>
                <w:kern w:val="0"/>
                <w:szCs w:val="21"/>
              </w:rPr>
              <w:t>、</w:t>
            </w:r>
            <w:r w:rsidRPr="009F7C93">
              <w:rPr>
                <w:rFonts w:asciiTheme="minorEastAsia" w:hAnsiTheme="minorEastAsia" w:cs="Times New Roman"/>
                <w:color w:val="000000" w:themeColor="text1"/>
                <w:kern w:val="0"/>
                <w:szCs w:val="21"/>
              </w:rPr>
              <w:t>25mm</w:t>
            </w:r>
            <w:r w:rsidRPr="009F7C93">
              <w:rPr>
                <w:rFonts w:asciiTheme="minorEastAsia" w:hAnsiTheme="minorEastAsia" w:cs="Times New Roman"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8</w:t>
            </w:r>
            <w:r w:rsidRPr="009F7C93">
              <w:rPr>
                <w:rFonts w:asciiTheme="minorEastAsia" w:hAnsiTheme="minorEastAsia" w:cs="Times New Roman"/>
                <w:color w:val="000000" w:themeColor="text1"/>
                <w:kern w:val="0"/>
                <w:szCs w:val="21"/>
              </w:rPr>
              <w:t>500</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工业</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9</w:t>
            </w:r>
          </w:p>
        </w:tc>
        <w:tc>
          <w:tcPr>
            <w:tcW w:w="1616" w:type="dxa"/>
            <w:tcBorders>
              <w:top w:val="nil"/>
              <w:left w:val="nil"/>
              <w:bottom w:val="nil"/>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面层铺设</w:t>
            </w:r>
          </w:p>
        </w:tc>
        <w:tc>
          <w:tcPr>
            <w:tcW w:w="4763" w:type="dxa"/>
            <w:tcBorders>
              <w:top w:val="single" w:sz="4" w:space="0" w:color="000000"/>
              <w:left w:val="single" w:sz="4" w:space="0" w:color="000000"/>
              <w:bottom w:val="nil"/>
              <w:right w:val="single" w:sz="4" w:space="0" w:color="000000"/>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缓冲区面层铺设：10</w:t>
            </w:r>
            <w:r w:rsidRPr="009F7C93">
              <w:rPr>
                <w:rFonts w:asciiTheme="minorEastAsia" w:hAnsiTheme="minorEastAsia" w:cs="Times New Roman"/>
                <w:color w:val="000000" w:themeColor="text1"/>
                <w:kern w:val="0"/>
                <w:szCs w:val="21"/>
              </w:rPr>
              <w:t>mm</w:t>
            </w:r>
            <w:r w:rsidRPr="009F7C93">
              <w:rPr>
                <w:rFonts w:asciiTheme="minorEastAsia" w:hAnsiTheme="minorEastAsia" w:cs="Times New Roman" w:hint="eastAsia"/>
                <w:color w:val="000000" w:themeColor="text1"/>
                <w:kern w:val="0"/>
                <w:szCs w:val="21"/>
              </w:rPr>
              <w:t>厚预制型橡胶卷材</w:t>
            </w:r>
          </w:p>
        </w:tc>
        <w:tc>
          <w:tcPr>
            <w:tcW w:w="709" w:type="dxa"/>
            <w:tcBorders>
              <w:top w:val="nil"/>
              <w:left w:val="single" w:sz="4" w:space="0" w:color="auto"/>
              <w:bottom w:val="nil"/>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nil"/>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34</w:t>
            </w:r>
            <w:r w:rsidRPr="009F7C93">
              <w:rPr>
                <w:rFonts w:asciiTheme="minorEastAsia" w:hAnsiTheme="minorEastAsia" w:cs="Times New Roman"/>
                <w:color w:val="000000" w:themeColor="text1"/>
                <w:kern w:val="0"/>
                <w:szCs w:val="21"/>
              </w:rPr>
              <w:t>00</w:t>
            </w:r>
          </w:p>
        </w:tc>
        <w:tc>
          <w:tcPr>
            <w:tcW w:w="709" w:type="dxa"/>
            <w:tcBorders>
              <w:top w:val="nil"/>
              <w:left w:val="nil"/>
              <w:bottom w:val="nil"/>
              <w:right w:val="single" w:sz="4" w:space="0" w:color="auto"/>
            </w:tcBorders>
            <w:shd w:val="clear" w:color="000000" w:fill="FFFFFF"/>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工业</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10</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训练坡跑道施工</w:t>
            </w:r>
          </w:p>
        </w:tc>
        <w:tc>
          <w:tcPr>
            <w:tcW w:w="4763"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基层施工（根据现场情况确定）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200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11</w:t>
            </w:r>
          </w:p>
        </w:tc>
        <w:tc>
          <w:tcPr>
            <w:tcW w:w="1616"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proofErr w:type="gramStart"/>
            <w:r w:rsidRPr="009F7C93">
              <w:rPr>
                <w:rFonts w:asciiTheme="minorEastAsia" w:hAnsiTheme="minorEastAsia" w:cs="Times New Roman" w:hint="eastAsia"/>
                <w:color w:val="000000" w:themeColor="text1"/>
                <w:kern w:val="0"/>
                <w:szCs w:val="21"/>
              </w:rPr>
              <w:t>辅助区</w:t>
            </w:r>
            <w:proofErr w:type="gramEnd"/>
            <w:r w:rsidRPr="009F7C93">
              <w:rPr>
                <w:rFonts w:asciiTheme="minorEastAsia" w:hAnsiTheme="minorEastAsia" w:cs="Times New Roman" w:hint="eastAsia"/>
                <w:color w:val="000000" w:themeColor="text1"/>
                <w:kern w:val="0"/>
                <w:szCs w:val="21"/>
              </w:rPr>
              <w:t>硬化</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、西侧南北跳远沙坑填实</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、西田径场东侧场地外移</w:t>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米填平硬化并铺设面层</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3</w:t>
            </w:r>
            <w:r w:rsidRPr="009F7C93">
              <w:rPr>
                <w:rFonts w:asciiTheme="minorEastAsia" w:hAnsiTheme="minorEastAsia" w:cs="Times New Roman" w:hint="eastAsia"/>
                <w:color w:val="000000" w:themeColor="text1"/>
                <w:kern w:val="0"/>
                <w:szCs w:val="21"/>
              </w:rPr>
              <w:t>、</w:t>
            </w:r>
            <w:proofErr w:type="gramStart"/>
            <w:r w:rsidRPr="009F7C93">
              <w:rPr>
                <w:rFonts w:asciiTheme="minorEastAsia" w:hAnsiTheme="minorEastAsia" w:cs="Times New Roman" w:hint="eastAsia"/>
                <w:color w:val="000000" w:themeColor="text1"/>
                <w:kern w:val="0"/>
                <w:szCs w:val="21"/>
              </w:rPr>
              <w:t>辅助区</w:t>
            </w:r>
            <w:proofErr w:type="gramEnd"/>
            <w:r w:rsidRPr="009F7C93">
              <w:rPr>
                <w:rFonts w:asciiTheme="minorEastAsia" w:hAnsiTheme="minorEastAsia" w:cs="Times New Roman" w:hint="eastAsia"/>
                <w:color w:val="000000" w:themeColor="text1"/>
                <w:kern w:val="0"/>
                <w:szCs w:val="21"/>
              </w:rPr>
              <w:t>硬化（</w:t>
            </w:r>
            <w:r w:rsidRPr="009F7C93">
              <w:rPr>
                <w:rFonts w:asciiTheme="minorEastAsia" w:hAnsiTheme="minorEastAsia" w:cs="Times New Roman"/>
                <w:color w:val="000000" w:themeColor="text1"/>
                <w:kern w:val="0"/>
                <w:szCs w:val="21"/>
              </w:rPr>
              <w:t>15cm</w:t>
            </w:r>
            <w:r w:rsidRPr="009F7C93">
              <w:rPr>
                <w:rFonts w:asciiTheme="minorEastAsia" w:hAnsiTheme="minorEastAsia" w:cs="Times New Roman" w:hint="eastAsia"/>
                <w:color w:val="000000" w:themeColor="text1"/>
                <w:kern w:val="0"/>
                <w:szCs w:val="21"/>
              </w:rPr>
              <w:t>碎石</w:t>
            </w:r>
            <w:r w:rsidRPr="009F7C93">
              <w:rPr>
                <w:rFonts w:asciiTheme="minorEastAsia" w:hAnsiTheme="minorEastAsia" w:cs="Times New Roman"/>
                <w:color w:val="000000" w:themeColor="text1"/>
                <w:kern w:val="0"/>
                <w:szCs w:val="21"/>
              </w:rPr>
              <w:t>+15cm</w:t>
            </w:r>
            <w:r w:rsidRPr="009F7C93">
              <w:rPr>
                <w:rFonts w:asciiTheme="minorEastAsia" w:hAnsiTheme="minorEastAsia" w:cs="Times New Roman" w:hint="eastAsia"/>
                <w:color w:val="000000" w:themeColor="text1"/>
                <w:kern w:val="0"/>
                <w:szCs w:val="21"/>
              </w:rPr>
              <w:t>混凝土）</w:t>
            </w:r>
          </w:p>
        </w:tc>
        <w:tc>
          <w:tcPr>
            <w:tcW w:w="709"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m</w:t>
            </w:r>
            <w:r w:rsidRPr="009F7C93">
              <w:rPr>
                <w:rFonts w:asciiTheme="minorEastAsia" w:hAnsiTheme="minorEastAsia" w:cs="Times New Roman"/>
                <w:color w:val="000000" w:themeColor="text1"/>
                <w:kern w:val="0"/>
                <w:szCs w:val="21"/>
                <w:vertAlign w:val="superscript"/>
              </w:rPr>
              <w:t>2</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3400</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12</w:t>
            </w:r>
          </w:p>
        </w:tc>
        <w:tc>
          <w:tcPr>
            <w:tcW w:w="1616"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铅球投掷落地区处理</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proofErr w:type="gramStart"/>
            <w:r w:rsidRPr="009F7C93">
              <w:rPr>
                <w:rFonts w:asciiTheme="minorEastAsia" w:hAnsiTheme="minorEastAsia" w:cs="Times New Roman" w:hint="eastAsia"/>
                <w:color w:val="000000" w:themeColor="text1"/>
                <w:kern w:val="0"/>
                <w:szCs w:val="21"/>
              </w:rPr>
              <w:t>北侧原</w:t>
            </w:r>
            <w:proofErr w:type="gramEnd"/>
            <w:r w:rsidRPr="009F7C93">
              <w:rPr>
                <w:rFonts w:asciiTheme="minorEastAsia" w:hAnsiTheme="minorEastAsia" w:cs="Times New Roman" w:hint="eastAsia"/>
                <w:color w:val="000000" w:themeColor="text1"/>
                <w:kern w:val="0"/>
                <w:szCs w:val="21"/>
              </w:rPr>
              <w:t>半圆内两个铅球投掷落地区硬化处理并铺面层</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项</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13</w:t>
            </w:r>
          </w:p>
        </w:tc>
        <w:tc>
          <w:tcPr>
            <w:tcW w:w="1616"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障碍水池</w:t>
            </w:r>
          </w:p>
        </w:tc>
        <w:tc>
          <w:tcPr>
            <w:tcW w:w="4763" w:type="dxa"/>
            <w:tcBorders>
              <w:top w:val="nil"/>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北侧半圆内障碍水池修正（需满足中国田协</w:t>
            </w:r>
            <w:r w:rsidRPr="009F7C93">
              <w:rPr>
                <w:rFonts w:asciiTheme="minorEastAsia" w:hAnsiTheme="minorEastAsia" w:cs="Times New Roman"/>
                <w:color w:val="000000" w:themeColor="text1"/>
                <w:kern w:val="0"/>
                <w:szCs w:val="21"/>
              </w:rPr>
              <w:t>I</w:t>
            </w:r>
            <w:r w:rsidRPr="009F7C93">
              <w:rPr>
                <w:rFonts w:asciiTheme="minorEastAsia" w:hAnsiTheme="minorEastAsia" w:cs="Times New Roman" w:hint="eastAsia"/>
                <w:color w:val="000000" w:themeColor="text1"/>
                <w:kern w:val="0"/>
                <w:szCs w:val="21"/>
              </w:rPr>
              <w:t>类场地标准）</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proofErr w:type="gramStart"/>
            <w:r w:rsidRPr="009F7C93">
              <w:rPr>
                <w:rFonts w:asciiTheme="minorEastAsia" w:hAnsiTheme="minorEastAsia" w:cs="Times New Roman" w:hint="eastAsia"/>
                <w:color w:val="000000" w:themeColor="text1"/>
                <w:kern w:val="0"/>
                <w:szCs w:val="21"/>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14</w:t>
            </w:r>
          </w:p>
        </w:tc>
        <w:tc>
          <w:tcPr>
            <w:tcW w:w="1616"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沙坑</w:t>
            </w:r>
          </w:p>
        </w:tc>
        <w:tc>
          <w:tcPr>
            <w:tcW w:w="4763"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西田径场东侧增设三级跳远沙坑</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proofErr w:type="gramStart"/>
            <w:r w:rsidRPr="009F7C93">
              <w:rPr>
                <w:rFonts w:asciiTheme="minorEastAsia" w:hAnsiTheme="minorEastAsia" w:cs="Times New Roman" w:hint="eastAsia"/>
                <w:color w:val="000000" w:themeColor="text1"/>
                <w:kern w:val="0"/>
                <w:szCs w:val="21"/>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4</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15</w:t>
            </w:r>
          </w:p>
        </w:tc>
        <w:tc>
          <w:tcPr>
            <w:tcW w:w="1616"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电缆预埋</w:t>
            </w:r>
          </w:p>
        </w:tc>
        <w:tc>
          <w:tcPr>
            <w:tcW w:w="4763"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处</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6</w:t>
            </w:r>
          </w:p>
        </w:tc>
        <w:tc>
          <w:tcPr>
            <w:tcW w:w="709" w:type="dxa"/>
            <w:tcBorders>
              <w:top w:val="nil"/>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w:t>
            </w:r>
          </w:p>
        </w:tc>
      </w:tr>
      <w:tr w:rsidR="009F7C93" w:rsidRPr="009F7C93" w:rsidTr="00B92EBF">
        <w:trPr>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16</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体育器材及预埋件</w:t>
            </w:r>
          </w:p>
        </w:tc>
        <w:tc>
          <w:tcPr>
            <w:tcW w:w="4763" w:type="dxa"/>
            <w:tcBorders>
              <w:top w:val="single" w:sz="4" w:space="0" w:color="auto"/>
              <w:left w:val="nil"/>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、起跳板</w:t>
            </w:r>
            <w:r w:rsidRPr="009F7C93">
              <w:rPr>
                <w:rFonts w:asciiTheme="minorEastAsia" w:hAnsiTheme="minorEastAsia" w:cs="Times New Roman"/>
                <w:color w:val="000000" w:themeColor="text1"/>
                <w:kern w:val="0"/>
                <w:szCs w:val="21"/>
              </w:rPr>
              <w:t>12</w:t>
            </w:r>
            <w:r w:rsidRPr="009F7C93">
              <w:rPr>
                <w:rFonts w:asciiTheme="minorEastAsia" w:hAnsiTheme="minorEastAsia" w:cs="Times New Roman" w:hint="eastAsia"/>
                <w:color w:val="000000" w:themeColor="text1"/>
                <w:kern w:val="0"/>
                <w:szCs w:val="21"/>
              </w:rPr>
              <w:t>套</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2</w:t>
            </w:r>
            <w:r w:rsidRPr="009F7C93">
              <w:rPr>
                <w:rFonts w:asciiTheme="minorEastAsia" w:hAnsiTheme="minorEastAsia" w:cs="Times New Roman" w:hint="eastAsia"/>
                <w:color w:val="000000" w:themeColor="text1"/>
                <w:kern w:val="0"/>
                <w:szCs w:val="21"/>
              </w:rPr>
              <w:t>、撑杆跳插穴</w:t>
            </w:r>
            <w:r w:rsidRPr="009F7C93">
              <w:rPr>
                <w:rFonts w:asciiTheme="minorEastAsia" w:hAnsiTheme="minorEastAsia" w:cs="Times New Roman"/>
                <w:color w:val="000000" w:themeColor="text1"/>
                <w:kern w:val="0"/>
                <w:szCs w:val="21"/>
              </w:rPr>
              <w:t>4</w:t>
            </w:r>
            <w:r w:rsidRPr="009F7C93">
              <w:rPr>
                <w:rFonts w:asciiTheme="minorEastAsia" w:hAnsiTheme="minorEastAsia" w:cs="Times New Roman" w:hint="eastAsia"/>
                <w:color w:val="000000" w:themeColor="text1"/>
                <w:kern w:val="0"/>
                <w:szCs w:val="21"/>
              </w:rPr>
              <w:t>套</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3</w:t>
            </w:r>
            <w:r w:rsidRPr="009F7C93">
              <w:rPr>
                <w:rFonts w:asciiTheme="minorEastAsia" w:hAnsiTheme="minorEastAsia" w:cs="Times New Roman" w:hint="eastAsia"/>
                <w:color w:val="000000" w:themeColor="text1"/>
                <w:kern w:val="0"/>
                <w:szCs w:val="21"/>
              </w:rPr>
              <w:t>、铅球投掷圈</w:t>
            </w:r>
            <w:r w:rsidRPr="009F7C93">
              <w:rPr>
                <w:rFonts w:asciiTheme="minorEastAsia" w:hAnsiTheme="minorEastAsia" w:cs="Times New Roman"/>
                <w:color w:val="000000" w:themeColor="text1"/>
                <w:kern w:val="0"/>
                <w:szCs w:val="21"/>
              </w:rPr>
              <w:t>3</w:t>
            </w:r>
            <w:r w:rsidRPr="009F7C93">
              <w:rPr>
                <w:rFonts w:asciiTheme="minorEastAsia" w:hAnsiTheme="minorEastAsia" w:cs="Times New Roman" w:hint="eastAsia"/>
                <w:color w:val="000000" w:themeColor="text1"/>
                <w:kern w:val="0"/>
                <w:szCs w:val="21"/>
              </w:rPr>
              <w:t>套</w:t>
            </w:r>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4</w:t>
            </w:r>
            <w:r w:rsidRPr="009F7C93">
              <w:rPr>
                <w:rFonts w:asciiTheme="minorEastAsia" w:hAnsiTheme="minorEastAsia" w:cs="Times New Roman" w:hint="eastAsia"/>
                <w:color w:val="000000" w:themeColor="text1"/>
                <w:kern w:val="0"/>
                <w:szCs w:val="21"/>
              </w:rPr>
              <w:t>、铁饼链球投掷圈</w:t>
            </w:r>
            <w:proofErr w:type="gramStart"/>
            <w:r w:rsidRPr="009F7C93">
              <w:rPr>
                <w:rFonts w:asciiTheme="minorEastAsia" w:hAnsiTheme="minorEastAsia" w:cs="Times New Roman" w:hint="eastAsia"/>
                <w:color w:val="000000" w:themeColor="text1"/>
                <w:kern w:val="0"/>
                <w:szCs w:val="21"/>
              </w:rPr>
              <w:t>及护笼</w:t>
            </w: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套</w:t>
            </w:r>
            <w:proofErr w:type="gramEnd"/>
            <w:r w:rsidRPr="009F7C93">
              <w:rPr>
                <w:rFonts w:asciiTheme="minorEastAsia" w:hAnsiTheme="minorEastAsia" w:cs="Times New Roman" w:hint="eastAsia"/>
                <w:color w:val="000000" w:themeColor="text1"/>
                <w:kern w:val="0"/>
                <w:szCs w:val="21"/>
              </w:rPr>
              <w:br/>
            </w:r>
            <w:r w:rsidRPr="009F7C93">
              <w:rPr>
                <w:rFonts w:asciiTheme="minorEastAsia" w:hAnsiTheme="minorEastAsia" w:cs="Times New Roman"/>
                <w:color w:val="000000" w:themeColor="text1"/>
                <w:kern w:val="0"/>
                <w:szCs w:val="21"/>
              </w:rPr>
              <w:t>5</w:t>
            </w:r>
            <w:r w:rsidRPr="009F7C93">
              <w:rPr>
                <w:rFonts w:asciiTheme="minorEastAsia" w:hAnsiTheme="minorEastAsia" w:cs="Times New Roman" w:hint="eastAsia"/>
                <w:color w:val="000000" w:themeColor="text1"/>
                <w:kern w:val="0"/>
                <w:szCs w:val="21"/>
              </w:rPr>
              <w:t>、</w:t>
            </w:r>
            <w:r w:rsidRPr="009F7C93">
              <w:rPr>
                <w:rFonts w:asciiTheme="minorEastAsia" w:hAnsiTheme="minorEastAsia" w:cs="Times New Roman"/>
                <w:color w:val="000000" w:themeColor="text1"/>
                <w:kern w:val="0"/>
                <w:szCs w:val="21"/>
              </w:rPr>
              <w:t>3000</w:t>
            </w:r>
            <w:r w:rsidRPr="009F7C93">
              <w:rPr>
                <w:rFonts w:asciiTheme="minorEastAsia" w:hAnsiTheme="minorEastAsia" w:cs="Times New Roman" w:hint="eastAsia"/>
                <w:color w:val="000000" w:themeColor="text1"/>
                <w:kern w:val="0"/>
                <w:szCs w:val="21"/>
              </w:rPr>
              <w:t>米障碍栏架</w:t>
            </w:r>
            <w:r w:rsidRPr="009F7C93">
              <w:rPr>
                <w:rFonts w:asciiTheme="minorEastAsia" w:hAnsiTheme="minorEastAsia" w:cs="Times New Roman"/>
                <w:color w:val="000000" w:themeColor="text1"/>
                <w:kern w:val="0"/>
                <w:szCs w:val="21"/>
              </w:rPr>
              <w:t>1</w:t>
            </w:r>
            <w:r w:rsidRPr="009F7C93">
              <w:rPr>
                <w:rFonts w:asciiTheme="minorEastAsia" w:hAnsiTheme="minorEastAsia" w:cs="Times New Roman" w:hint="eastAsia"/>
                <w:color w:val="000000" w:themeColor="text1"/>
                <w:kern w:val="0"/>
                <w:szCs w:val="21"/>
              </w:rPr>
              <w:t>套</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7C93" w:rsidRPr="009F7C93" w:rsidRDefault="009F7C93" w:rsidP="009F7C93">
            <w:pPr>
              <w:widowControl/>
              <w:adjustRightInd w:val="0"/>
              <w:snapToGrid w:val="0"/>
              <w:spacing w:line="300" w:lineRule="auto"/>
              <w:jc w:val="center"/>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工业</w:t>
            </w:r>
          </w:p>
        </w:tc>
      </w:tr>
      <w:tr w:rsidR="009F7C93" w:rsidRPr="009F7C93" w:rsidTr="00B92EBF">
        <w:trPr>
          <w:jc w:val="center"/>
        </w:trPr>
        <w:tc>
          <w:tcPr>
            <w:tcW w:w="91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备注：</w:t>
            </w:r>
          </w:p>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1）上表所列数量，为完成本项目所有数量，投标人对以上数量有异议（或疑义）的，须在开标前向采购人或采购代理机构提出，否则投标人的总报价为完成本项目所有工作内容的报价，后期一律不再做任何调增，结算价不得高于投标报价，漏项部分视为投标人的优惠。</w:t>
            </w:r>
          </w:p>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hint="eastAsia"/>
                <w:color w:val="000000" w:themeColor="text1"/>
                <w:kern w:val="0"/>
                <w:szCs w:val="21"/>
              </w:rPr>
              <w:t>（2）上表所列数量如未发生，将根据审定数量据实扣减。</w:t>
            </w:r>
          </w:p>
          <w:p w:rsidR="009F7C93" w:rsidRPr="009F7C93" w:rsidRDefault="009F7C93" w:rsidP="009F7C93">
            <w:pPr>
              <w:widowControl/>
              <w:adjustRightInd w:val="0"/>
              <w:snapToGrid w:val="0"/>
              <w:spacing w:line="300" w:lineRule="auto"/>
              <w:jc w:val="left"/>
              <w:rPr>
                <w:rFonts w:asciiTheme="minorEastAsia" w:hAnsiTheme="minorEastAsia" w:cs="Times New Roman"/>
                <w:color w:val="000000" w:themeColor="text1"/>
                <w:kern w:val="0"/>
                <w:szCs w:val="21"/>
              </w:rPr>
            </w:pPr>
            <w:r w:rsidRPr="009F7C93">
              <w:rPr>
                <w:rFonts w:asciiTheme="minorEastAsia" w:hAnsiTheme="minorEastAsia" w:cs="Times New Roman"/>
                <w:color w:val="000000" w:themeColor="text1"/>
                <w:kern w:val="0"/>
                <w:szCs w:val="21"/>
              </w:rPr>
              <w:lastRenderedPageBreak/>
              <w:t>（</w:t>
            </w:r>
            <w:r w:rsidRPr="009F7C93">
              <w:rPr>
                <w:rFonts w:asciiTheme="minorEastAsia" w:hAnsiTheme="minorEastAsia" w:cs="Times New Roman" w:hint="eastAsia"/>
                <w:color w:val="000000" w:themeColor="text1"/>
                <w:kern w:val="0"/>
                <w:szCs w:val="21"/>
              </w:rPr>
              <w:t>3</w:t>
            </w:r>
            <w:r w:rsidRPr="009F7C93">
              <w:rPr>
                <w:rFonts w:asciiTheme="minorEastAsia" w:hAnsiTheme="minorEastAsia" w:cs="Times New Roman"/>
                <w:color w:val="000000" w:themeColor="text1"/>
                <w:kern w:val="0"/>
                <w:szCs w:val="21"/>
              </w:rPr>
              <w:t>）</w:t>
            </w:r>
            <w:r w:rsidRPr="009F7C93">
              <w:rPr>
                <w:rFonts w:ascii="宋体" w:eastAsia="宋体" w:hAnsi="宋体" w:cs="Times New Roman" w:hint="eastAsia"/>
                <w:color w:val="000000" w:themeColor="text1"/>
                <w:szCs w:val="21"/>
              </w:rPr>
              <w:t>“所属行业”栏标注为“/”的项为所投设备配套的工程或服务，无需在《中小企业声明函》中列明。</w:t>
            </w:r>
          </w:p>
        </w:tc>
      </w:tr>
    </w:tbl>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color w:val="000000" w:themeColor="text1"/>
          <w:szCs w:val="21"/>
        </w:rPr>
      </w:pPr>
      <w:r w:rsidRPr="009F7C93">
        <w:rPr>
          <w:rFonts w:ascii="宋体" w:eastAsia="宋体" w:hAnsi="宋体" w:cs="Times New Roman" w:hint="eastAsia"/>
          <w:b/>
          <w:bCs/>
          <w:color w:val="000000" w:themeColor="text1"/>
          <w:szCs w:val="21"/>
        </w:rPr>
        <w:lastRenderedPageBreak/>
        <w:t>六、</w:t>
      </w:r>
      <w:r w:rsidRPr="009F7C93">
        <w:rPr>
          <w:rFonts w:ascii="宋体" w:eastAsia="宋体" w:hAnsi="宋体" w:cs="Times New Roman"/>
          <w:b/>
          <w:bCs/>
          <w:color w:val="000000" w:themeColor="text1"/>
          <w:szCs w:val="21"/>
        </w:rPr>
        <w:t>备品备件及专用工具</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color w:val="000000" w:themeColor="text1"/>
          <w:kern w:val="0"/>
          <w:szCs w:val="21"/>
        </w:rPr>
        <w:t>1、备品备件：中标人提供能够满足质量保证期内的设备维修要求的备品备件。</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color w:val="000000" w:themeColor="text1"/>
          <w:kern w:val="0"/>
          <w:szCs w:val="21"/>
        </w:rPr>
        <w:t>2、专用工具：中标人提供设备安装、调试、验收、维修、保养所必要的专用工具、仪器、仪表等工具。</w:t>
      </w:r>
    </w:p>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color w:val="000000" w:themeColor="text1"/>
          <w:szCs w:val="21"/>
        </w:rPr>
      </w:pPr>
      <w:r w:rsidRPr="009F7C93">
        <w:rPr>
          <w:rFonts w:ascii="宋体" w:eastAsia="宋体" w:hAnsi="宋体" w:cs="Times New Roman" w:hint="eastAsia"/>
          <w:b/>
          <w:color w:val="000000" w:themeColor="text1"/>
          <w:kern w:val="0"/>
          <w:szCs w:val="21"/>
        </w:rPr>
        <w:t>七</w:t>
      </w:r>
      <w:r w:rsidRPr="009F7C93">
        <w:rPr>
          <w:rFonts w:ascii="宋体" w:eastAsia="宋体" w:hAnsi="宋体" w:cs="Times New Roman"/>
          <w:b/>
          <w:color w:val="000000" w:themeColor="text1"/>
          <w:kern w:val="0"/>
          <w:szCs w:val="21"/>
        </w:rPr>
        <w:t>、</w:t>
      </w:r>
      <w:r w:rsidRPr="009F7C93">
        <w:rPr>
          <w:rFonts w:ascii="宋体" w:eastAsia="宋体" w:hAnsi="宋体" w:cs="Times New Roman"/>
          <w:b/>
          <w:bCs/>
          <w:color w:val="000000" w:themeColor="text1"/>
          <w:szCs w:val="21"/>
        </w:rPr>
        <w:t>安装调试、验收试验及质量保证</w:t>
      </w:r>
    </w:p>
    <w:p w:rsidR="009F7C93" w:rsidRPr="009F7C93" w:rsidRDefault="009F7C93" w:rsidP="009F7C93">
      <w:pPr>
        <w:adjustRightInd w:val="0"/>
        <w:snapToGrid w:val="0"/>
        <w:spacing w:line="360" w:lineRule="auto"/>
        <w:ind w:firstLineChars="200" w:firstLine="420"/>
        <w:rPr>
          <w:rFonts w:ascii="宋体" w:eastAsia="宋体" w:hAnsi="宋体" w:cs="Times New Roman"/>
          <w:color w:val="000000" w:themeColor="text1"/>
          <w:kern w:val="0"/>
          <w:szCs w:val="21"/>
        </w:rPr>
      </w:pPr>
      <w:r w:rsidRPr="009F7C93">
        <w:rPr>
          <w:rFonts w:ascii="宋体" w:eastAsia="宋体" w:hAnsi="宋体" w:cs="Times New Roman"/>
          <w:color w:val="000000" w:themeColor="text1"/>
          <w:kern w:val="0"/>
          <w:szCs w:val="21"/>
        </w:rPr>
        <w:t>1、中标人在设备安装地点负责安装、调试。</w:t>
      </w:r>
    </w:p>
    <w:p w:rsidR="009F7C93" w:rsidRPr="009F7C93" w:rsidRDefault="009F7C93" w:rsidP="009F7C93">
      <w:p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color w:val="000000" w:themeColor="text1"/>
          <w:kern w:val="0"/>
          <w:szCs w:val="21"/>
        </w:rPr>
        <w:t>2、具体设备验收标准和程序按采购人要求执行</w:t>
      </w:r>
      <w:r w:rsidRPr="009F7C93">
        <w:rPr>
          <w:rFonts w:ascii="宋体" w:eastAsia="宋体" w:hAnsi="宋体" w:cs="Times New Roman" w:hint="eastAsia"/>
          <w:color w:val="000000" w:themeColor="text1"/>
          <w:kern w:val="0"/>
          <w:szCs w:val="21"/>
        </w:rPr>
        <w:t>，以下验收程</w:t>
      </w:r>
      <w:r w:rsidRPr="009F7C93">
        <w:rPr>
          <w:rFonts w:ascii="宋体" w:eastAsia="宋体" w:hAnsi="宋体" w:cs="Times New Roman" w:hint="eastAsia"/>
          <w:kern w:val="0"/>
          <w:szCs w:val="21"/>
        </w:rPr>
        <w:t>序仅作参考</w:t>
      </w:r>
      <w:r w:rsidRPr="009F7C93">
        <w:rPr>
          <w:rFonts w:ascii="宋体" w:eastAsia="宋体" w:hAnsi="宋体" w:cs="Times New Roman"/>
          <w:kern w:val="0"/>
          <w:szCs w:val="21"/>
        </w:rPr>
        <w:t>：</w:t>
      </w:r>
    </w:p>
    <w:p w:rsidR="009F7C93" w:rsidRPr="009F7C93" w:rsidRDefault="009F7C93" w:rsidP="009F7C93">
      <w:p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（1）验收组织</w:t>
      </w:r>
    </w:p>
    <w:p w:rsidR="009F7C93" w:rsidRPr="009F7C93" w:rsidRDefault="009F7C93" w:rsidP="009F7C93">
      <w:p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hint="eastAsia"/>
          <w:kern w:val="0"/>
          <w:szCs w:val="21"/>
        </w:rPr>
        <w:t>本项目工程验收由采购人</w:t>
      </w:r>
      <w:r w:rsidRPr="009F7C93">
        <w:rPr>
          <w:rFonts w:ascii="宋体" w:eastAsia="宋体" w:hAnsi="宋体" w:cs="Times New Roman"/>
          <w:kern w:val="0"/>
          <w:szCs w:val="21"/>
        </w:rPr>
        <w:t>负责组织，</w:t>
      </w:r>
      <w:r w:rsidRPr="009F7C93">
        <w:rPr>
          <w:rFonts w:ascii="宋体" w:eastAsia="宋体" w:hAnsi="宋体" w:cs="Times New Roman" w:hint="eastAsia"/>
          <w:kern w:val="0"/>
          <w:szCs w:val="21"/>
        </w:rPr>
        <w:t>专业验收由中国田径协会负责验收</w:t>
      </w:r>
      <w:r w:rsidRPr="009F7C93">
        <w:rPr>
          <w:rFonts w:ascii="宋体" w:eastAsia="宋体" w:hAnsi="宋体" w:cs="Times New Roman"/>
          <w:kern w:val="0"/>
          <w:szCs w:val="21"/>
        </w:rPr>
        <w:t>。</w:t>
      </w:r>
    </w:p>
    <w:p w:rsidR="009F7C93" w:rsidRPr="009F7C93" w:rsidRDefault="009F7C93" w:rsidP="009F7C93">
      <w:p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（2）验收程序</w:t>
      </w:r>
    </w:p>
    <w:p w:rsidR="009F7C93" w:rsidRPr="009F7C93" w:rsidRDefault="009F7C93" w:rsidP="009F7C93">
      <w:pPr>
        <w:numPr>
          <w:ilvl w:val="0"/>
          <w:numId w:val="1"/>
        </w:num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成立验收小组，验收人员应由买方代表和技术专家组成。</w:t>
      </w:r>
    </w:p>
    <w:p w:rsidR="009F7C93" w:rsidRPr="009F7C93" w:rsidRDefault="009F7C93" w:rsidP="009F7C93">
      <w:pPr>
        <w:numPr>
          <w:ilvl w:val="0"/>
          <w:numId w:val="1"/>
        </w:num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验收前要编制验收表格。</w:t>
      </w:r>
    </w:p>
    <w:p w:rsidR="009F7C93" w:rsidRPr="009F7C93" w:rsidRDefault="009F7C93" w:rsidP="009F7C93">
      <w:pPr>
        <w:numPr>
          <w:ilvl w:val="0"/>
          <w:numId w:val="1"/>
        </w:num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验收时双方要按照验收表格逐项验收。</w:t>
      </w:r>
    </w:p>
    <w:p w:rsidR="009F7C93" w:rsidRPr="009F7C93" w:rsidRDefault="009F7C93" w:rsidP="009F7C93">
      <w:pPr>
        <w:numPr>
          <w:ilvl w:val="0"/>
          <w:numId w:val="1"/>
        </w:num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验收方出具验收报告。</w:t>
      </w:r>
    </w:p>
    <w:p w:rsidR="009F7C93" w:rsidRPr="009F7C93" w:rsidRDefault="009F7C93" w:rsidP="009F7C93">
      <w:pPr>
        <w:numPr>
          <w:ilvl w:val="0"/>
          <w:numId w:val="1"/>
        </w:numPr>
        <w:adjustRightInd w:val="0"/>
        <w:snapToGrid w:val="0"/>
        <w:spacing w:line="360" w:lineRule="auto"/>
        <w:ind w:firstLineChars="200" w:firstLine="420"/>
        <w:rPr>
          <w:rFonts w:ascii="宋体" w:eastAsia="宋体" w:hAnsi="宋体" w:cs="Times New Roman"/>
          <w:kern w:val="0"/>
          <w:szCs w:val="21"/>
        </w:rPr>
      </w:pPr>
      <w:r w:rsidRPr="009F7C93">
        <w:rPr>
          <w:rFonts w:ascii="宋体" w:eastAsia="宋体" w:hAnsi="宋体" w:cs="Times New Roman"/>
          <w:kern w:val="0"/>
          <w:szCs w:val="21"/>
        </w:rPr>
        <w:t>复杂设备的验收还要包括出厂检验、到货检验、安装和调试、最终验收、培训等伴随服务的验收。</w:t>
      </w:r>
    </w:p>
    <w:p w:rsidR="009F7C93" w:rsidRPr="009F7C93" w:rsidRDefault="009F7C93" w:rsidP="009F7C93">
      <w:pPr>
        <w:adjustRightInd w:val="0"/>
        <w:snapToGrid w:val="0"/>
        <w:spacing w:line="360" w:lineRule="auto"/>
        <w:ind w:left="420"/>
        <w:rPr>
          <w:rFonts w:ascii="宋体" w:eastAsia="宋体" w:hAnsi="宋体" w:cs="Times New Roman"/>
          <w:color w:val="000000" w:themeColor="text1"/>
          <w:kern w:val="0"/>
          <w:szCs w:val="21"/>
        </w:rPr>
      </w:pPr>
      <w:r w:rsidRPr="009F7C93">
        <w:rPr>
          <w:rFonts w:ascii="宋体" w:eastAsia="宋体" w:hAnsi="宋体" w:cs="Times New Roman" w:hint="eastAsia"/>
          <w:color w:val="000000" w:themeColor="text1"/>
          <w:kern w:val="0"/>
          <w:szCs w:val="21"/>
        </w:rPr>
        <w:t>3、验收过程中涉及的相关费用（包括专业验收和项目验收），均由中标支付。</w:t>
      </w:r>
    </w:p>
    <w:p w:rsidR="009F7C93" w:rsidRPr="009F7C93" w:rsidRDefault="009F7C93" w:rsidP="009F7C93">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r w:rsidRPr="009F7C93">
        <w:rPr>
          <w:rFonts w:ascii="宋体" w:eastAsia="宋体" w:hAnsi="宋体" w:cs="Times New Roman" w:hint="eastAsia"/>
          <w:b/>
          <w:bCs/>
          <w:szCs w:val="21"/>
        </w:rPr>
        <w:t>八</w:t>
      </w:r>
      <w:r w:rsidRPr="009F7C93">
        <w:rPr>
          <w:rFonts w:ascii="宋体" w:eastAsia="宋体" w:hAnsi="宋体" w:cs="Times New Roman"/>
          <w:b/>
          <w:bCs/>
          <w:szCs w:val="21"/>
        </w:rPr>
        <w:t>、</w:t>
      </w:r>
      <w:r w:rsidRPr="009F7C93">
        <w:rPr>
          <w:rFonts w:ascii="宋体" w:eastAsia="宋体" w:hAnsi="宋体" w:cs="Times New Roman" w:hint="eastAsia"/>
          <w:b/>
          <w:bCs/>
          <w:szCs w:val="21"/>
        </w:rPr>
        <w:t>其他要求</w:t>
      </w:r>
    </w:p>
    <w:p w:rsidR="009F7C93" w:rsidRPr="009F7C93" w:rsidRDefault="009F7C93" w:rsidP="009F7C93">
      <w:pPr>
        <w:adjustRightInd w:val="0"/>
        <w:snapToGrid w:val="0"/>
        <w:spacing w:line="360" w:lineRule="auto"/>
        <w:ind w:firstLineChars="200" w:firstLine="420"/>
        <w:rPr>
          <w:rFonts w:ascii="宋体" w:eastAsia="宋体" w:hAnsi="宋体" w:cs="Times New Roman"/>
          <w:bCs/>
          <w:szCs w:val="21"/>
        </w:rPr>
      </w:pPr>
      <w:r w:rsidRPr="009F7C93">
        <w:rPr>
          <w:rFonts w:ascii="宋体" w:eastAsia="宋体" w:hAnsi="宋体" w:cs="Times New Roman" w:hint="eastAsia"/>
          <w:bCs/>
          <w:szCs w:val="21"/>
        </w:rPr>
        <w:t>1、供货期：自合同生效之日起，120个日历日内完成供货、安装、调试等所有工作内容。</w:t>
      </w:r>
    </w:p>
    <w:p w:rsidR="009F7C93" w:rsidRPr="009F7C93" w:rsidRDefault="009F7C93" w:rsidP="009F7C93">
      <w:pPr>
        <w:adjustRightInd w:val="0"/>
        <w:snapToGrid w:val="0"/>
        <w:spacing w:line="360" w:lineRule="auto"/>
        <w:ind w:firstLineChars="200" w:firstLine="420"/>
        <w:rPr>
          <w:rFonts w:ascii="宋体" w:eastAsia="宋体" w:hAnsi="宋体" w:cs="Times New Roman"/>
          <w:bCs/>
          <w:szCs w:val="21"/>
        </w:rPr>
      </w:pPr>
      <w:r w:rsidRPr="009F7C93">
        <w:rPr>
          <w:rFonts w:ascii="宋体" w:eastAsia="宋体" w:hAnsi="宋体" w:cs="Times New Roman" w:hint="eastAsia"/>
          <w:bCs/>
          <w:szCs w:val="21"/>
        </w:rPr>
        <w:t>2、付款方式：</w:t>
      </w:r>
      <w:r w:rsidRPr="009F7C93">
        <w:rPr>
          <w:rFonts w:ascii="Times New Roman" w:eastAsia="宋体" w:hAnsi="Times New Roman" w:cs="Times New Roman"/>
          <w:szCs w:val="24"/>
        </w:rPr>
        <w:t>合同签订后，</w:t>
      </w:r>
      <w:r w:rsidRPr="009F7C93">
        <w:rPr>
          <w:rFonts w:ascii="Times New Roman" w:eastAsia="宋体" w:hAnsi="Times New Roman" w:cs="Times New Roman" w:hint="eastAsia"/>
          <w:szCs w:val="24"/>
        </w:rPr>
        <w:t>货物</w:t>
      </w:r>
      <w:r w:rsidRPr="009F7C93">
        <w:rPr>
          <w:rFonts w:ascii="Times New Roman" w:eastAsia="宋体" w:hAnsi="Times New Roman" w:cs="Times New Roman"/>
          <w:szCs w:val="24"/>
        </w:rPr>
        <w:t>全部到现场后</w:t>
      </w:r>
      <w:proofErr w:type="gramStart"/>
      <w:r w:rsidRPr="009F7C93">
        <w:rPr>
          <w:rFonts w:ascii="Times New Roman" w:eastAsia="宋体" w:hAnsi="Times New Roman" w:cs="Times New Roman"/>
          <w:szCs w:val="24"/>
        </w:rPr>
        <w:t>付</w:t>
      </w:r>
      <w:r w:rsidRPr="009F7C93">
        <w:rPr>
          <w:rFonts w:ascii="Times New Roman" w:eastAsia="宋体" w:hAnsi="Times New Roman" w:cs="Times New Roman" w:hint="eastAsia"/>
          <w:szCs w:val="24"/>
        </w:rPr>
        <w:t>支付</w:t>
      </w:r>
      <w:proofErr w:type="gramEnd"/>
      <w:r w:rsidRPr="009F7C93">
        <w:rPr>
          <w:rFonts w:ascii="Times New Roman" w:eastAsia="宋体" w:hAnsi="Times New Roman" w:cs="Times New Roman" w:hint="eastAsia"/>
          <w:szCs w:val="24"/>
        </w:rPr>
        <w:t>至合同价款</w:t>
      </w:r>
      <w:r w:rsidRPr="009F7C93">
        <w:rPr>
          <w:rFonts w:ascii="Times New Roman" w:eastAsia="宋体" w:hAnsi="Times New Roman" w:cs="Times New Roman"/>
          <w:szCs w:val="24"/>
        </w:rPr>
        <w:t>的</w:t>
      </w:r>
      <w:r w:rsidRPr="009F7C93">
        <w:rPr>
          <w:rFonts w:ascii="Times New Roman" w:eastAsia="宋体" w:hAnsi="Times New Roman" w:cs="Times New Roman"/>
          <w:szCs w:val="24"/>
        </w:rPr>
        <w:t>50%</w:t>
      </w:r>
      <w:r w:rsidRPr="009F7C93">
        <w:rPr>
          <w:rFonts w:ascii="Times New Roman" w:eastAsia="宋体" w:hAnsi="Times New Roman" w:cs="Times New Roman"/>
          <w:szCs w:val="24"/>
        </w:rPr>
        <w:t>，安装完成后付至合同价的</w:t>
      </w:r>
      <w:r w:rsidRPr="009F7C93">
        <w:rPr>
          <w:rFonts w:ascii="Times New Roman" w:eastAsia="宋体" w:hAnsi="Times New Roman" w:cs="Times New Roman"/>
          <w:szCs w:val="24"/>
        </w:rPr>
        <w:t>80%</w:t>
      </w:r>
      <w:r w:rsidRPr="009F7C93">
        <w:rPr>
          <w:rFonts w:ascii="Times New Roman" w:eastAsia="宋体" w:hAnsi="Times New Roman" w:cs="Times New Roman"/>
          <w:szCs w:val="24"/>
        </w:rPr>
        <w:t>，结算审计完成后</w:t>
      </w:r>
      <w:r w:rsidRPr="009F7C93">
        <w:rPr>
          <w:rFonts w:ascii="Times New Roman" w:eastAsia="宋体" w:hAnsi="Times New Roman" w:cs="Times New Roman" w:hint="eastAsia"/>
          <w:szCs w:val="24"/>
        </w:rPr>
        <w:t>一次性付至审定价。</w:t>
      </w:r>
    </w:p>
    <w:p w:rsidR="009F7C93" w:rsidRPr="009F7C93" w:rsidRDefault="009F7C93" w:rsidP="009F7C93">
      <w:pPr>
        <w:adjustRightInd w:val="0"/>
        <w:snapToGrid w:val="0"/>
        <w:spacing w:line="360" w:lineRule="auto"/>
        <w:ind w:firstLineChars="200" w:firstLine="420"/>
        <w:rPr>
          <w:rFonts w:ascii="宋体" w:eastAsia="宋体" w:hAnsi="宋体" w:cs="Times New Roman"/>
          <w:bCs/>
          <w:szCs w:val="21"/>
        </w:rPr>
      </w:pPr>
      <w:r w:rsidRPr="009F7C93">
        <w:rPr>
          <w:rFonts w:ascii="宋体" w:eastAsia="宋体" w:hAnsi="宋体" w:cs="Times New Roman" w:hint="eastAsia"/>
          <w:bCs/>
          <w:szCs w:val="21"/>
        </w:rPr>
        <w:t>3、免费质保期：</w:t>
      </w:r>
      <w:proofErr w:type="gramStart"/>
      <w:r w:rsidRPr="009F7C93">
        <w:rPr>
          <w:rFonts w:ascii="宋体" w:eastAsia="宋体" w:hAnsi="宋体" w:cs="Times New Roman" w:hint="eastAsia"/>
          <w:bCs/>
          <w:szCs w:val="21"/>
        </w:rPr>
        <w:t>自最终</w:t>
      </w:r>
      <w:proofErr w:type="gramEnd"/>
      <w:r w:rsidRPr="009F7C93">
        <w:rPr>
          <w:rFonts w:ascii="宋体" w:eastAsia="宋体" w:hAnsi="宋体" w:cs="Times New Roman" w:hint="eastAsia"/>
          <w:bCs/>
          <w:szCs w:val="21"/>
        </w:rPr>
        <w:t>验收合格交付使用之日起，免费质保期2年。</w:t>
      </w:r>
      <w:r w:rsidRPr="009F7C93">
        <w:rPr>
          <w:rFonts w:ascii="宋体" w:eastAsia="宋体" w:hAnsi="宋体" w:cs="Times New Roman"/>
          <w:bCs/>
          <w:szCs w:val="21"/>
        </w:rPr>
        <w:t>在质</w:t>
      </w:r>
      <w:proofErr w:type="gramStart"/>
      <w:r w:rsidRPr="009F7C93">
        <w:rPr>
          <w:rFonts w:ascii="宋体" w:eastAsia="宋体" w:hAnsi="宋体" w:cs="Times New Roman"/>
          <w:bCs/>
          <w:szCs w:val="21"/>
        </w:rPr>
        <w:t>保期间</w:t>
      </w:r>
      <w:proofErr w:type="gramEnd"/>
      <w:r w:rsidRPr="009F7C93">
        <w:rPr>
          <w:rFonts w:ascii="宋体" w:eastAsia="宋体" w:hAnsi="宋体" w:cs="Times New Roman"/>
          <w:bCs/>
          <w:szCs w:val="21"/>
        </w:rPr>
        <w:t>内，非采购人过失和故意并且在正常使用的情况下发现</w:t>
      </w:r>
      <w:r w:rsidRPr="009F7C93">
        <w:rPr>
          <w:rFonts w:ascii="宋体" w:eastAsia="宋体" w:hAnsi="宋体" w:cs="Times New Roman" w:hint="eastAsia"/>
          <w:bCs/>
          <w:szCs w:val="21"/>
        </w:rPr>
        <w:t>产品</w:t>
      </w:r>
      <w:r w:rsidRPr="009F7C93">
        <w:rPr>
          <w:rFonts w:ascii="宋体" w:eastAsia="宋体" w:hAnsi="宋体" w:cs="Times New Roman"/>
          <w:bCs/>
          <w:szCs w:val="21"/>
        </w:rPr>
        <w:t>有缺陷，中标人将免费修理或替换；在质</w:t>
      </w:r>
      <w:proofErr w:type="gramStart"/>
      <w:r w:rsidRPr="009F7C93">
        <w:rPr>
          <w:rFonts w:ascii="宋体" w:eastAsia="宋体" w:hAnsi="宋体" w:cs="Times New Roman"/>
          <w:bCs/>
          <w:szCs w:val="21"/>
        </w:rPr>
        <w:t>保期间</w:t>
      </w:r>
      <w:proofErr w:type="gramEnd"/>
      <w:r w:rsidRPr="009F7C93">
        <w:rPr>
          <w:rFonts w:ascii="宋体" w:eastAsia="宋体" w:hAnsi="宋体" w:cs="Times New Roman"/>
          <w:bCs/>
          <w:szCs w:val="21"/>
        </w:rPr>
        <w:t>内，非采购人过失和故意并且在正常使用的情况下设备发生故障，中标人应及时提供免费服务。</w:t>
      </w:r>
    </w:p>
    <w:p w:rsidR="009F7C93" w:rsidRPr="009F7C93" w:rsidRDefault="009F7C93" w:rsidP="009F7C93">
      <w:pPr>
        <w:adjustRightInd w:val="0"/>
        <w:snapToGrid w:val="0"/>
        <w:spacing w:line="360" w:lineRule="auto"/>
        <w:ind w:firstLineChars="200" w:firstLine="420"/>
        <w:rPr>
          <w:rFonts w:ascii="宋体" w:eastAsia="宋体" w:hAnsi="宋体" w:cs="Times New Roman"/>
          <w:bCs/>
          <w:szCs w:val="21"/>
        </w:rPr>
      </w:pPr>
      <w:r w:rsidRPr="009F7C93">
        <w:rPr>
          <w:rFonts w:ascii="宋体" w:eastAsia="宋体" w:hAnsi="宋体" w:cs="Times New Roman"/>
          <w:bCs/>
          <w:szCs w:val="21"/>
        </w:rPr>
        <w:t>4、</w:t>
      </w:r>
      <w:r w:rsidRPr="009F7C93">
        <w:rPr>
          <w:rFonts w:ascii="宋体" w:eastAsia="宋体" w:hAnsi="宋体" w:cs="Times New Roman" w:hint="eastAsia"/>
          <w:bCs/>
          <w:szCs w:val="21"/>
        </w:rPr>
        <w:t>免费提供对所有产品的使用培训及培训技术资料。</w:t>
      </w:r>
    </w:p>
    <w:p w:rsidR="00463874" w:rsidRPr="009F7C93" w:rsidRDefault="00463874" w:rsidP="009F7C93">
      <w:pPr>
        <w:widowControl/>
        <w:jc w:val="left"/>
        <w:rPr>
          <w:rFonts w:asciiTheme="minorEastAsia" w:hAnsiTheme="minorEastAsia" w:cs="Times New Roman"/>
          <w:b/>
          <w:bCs/>
          <w:kern w:val="44"/>
          <w:sz w:val="44"/>
          <w:szCs w:val="44"/>
        </w:rPr>
      </w:pPr>
    </w:p>
    <w:sectPr w:rsidR="00463874" w:rsidRPr="009F7C93" w:rsidSect="004638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42349"/>
    <w:multiLevelType w:val="multilevel"/>
    <w:tmpl w:val="7BA42349"/>
    <w:lvl w:ilvl="0">
      <w:start w:val="1"/>
      <w:numFmt w:val="decimalEnclosedCircle"/>
      <w:suff w:val="nothing"/>
      <w:lvlText w:val="%1"/>
      <w:lvlJc w:val="left"/>
      <w:pPr>
        <w:ind w:left="420" w:hanging="420"/>
      </w:pPr>
      <w:rPr>
        <w:rFonts w:eastAsia="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C93"/>
    <w:rsid w:val="00463874"/>
    <w:rsid w:val="009F7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秦帅</dc:creator>
  <cp:lastModifiedBy>秦帅</cp:lastModifiedBy>
  <cp:revision>1</cp:revision>
  <dcterms:created xsi:type="dcterms:W3CDTF">2022-09-30T07:37:00Z</dcterms:created>
  <dcterms:modified xsi:type="dcterms:W3CDTF">2022-09-30T07:37:00Z</dcterms:modified>
</cp:coreProperties>
</file>