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95C" w:rsidRPr="009F699B" w:rsidRDefault="00C8695C" w:rsidP="00C8695C">
      <w:pPr>
        <w:pStyle w:val="1"/>
        <w:widowControl/>
        <w:snapToGrid w:val="0"/>
        <w:spacing w:before="0" w:after="0" w:line="360" w:lineRule="auto"/>
        <w:jc w:val="center"/>
        <w:rPr>
          <w:rFonts w:ascii="宋体" w:hAnsi="宋体"/>
        </w:rPr>
      </w:pPr>
      <w:r w:rsidRPr="009F699B">
        <w:rPr>
          <w:rFonts w:ascii="宋体" w:hAnsi="宋体"/>
        </w:rPr>
        <w:t>采购需求</w:t>
      </w:r>
    </w:p>
    <w:p w:rsidR="00C8695C" w:rsidRPr="009F699B" w:rsidRDefault="00C8695C" w:rsidP="00C8695C">
      <w:pPr>
        <w:spacing w:line="360" w:lineRule="auto"/>
        <w:rPr>
          <w:rFonts w:ascii="宋体" w:hAnsi="宋体"/>
          <w:b/>
          <w:kern w:val="44"/>
          <w:szCs w:val="21"/>
        </w:rPr>
      </w:pPr>
      <w:bookmarkStart w:id="0" w:name="_Toc10129708"/>
      <w:r w:rsidRPr="009F699B">
        <w:rPr>
          <w:rFonts w:ascii="宋体" w:hAnsi="宋体" w:hint="eastAsia"/>
          <w:b/>
          <w:kern w:val="44"/>
          <w:szCs w:val="21"/>
        </w:rPr>
        <w:t>一、采购需求前附表</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2222"/>
        <w:gridCol w:w="5574"/>
      </w:tblGrid>
      <w:tr w:rsidR="00C8695C" w:rsidRPr="009F699B" w:rsidTr="00AD2D17">
        <w:trPr>
          <w:trHeight w:val="502"/>
          <w:jc w:val="center"/>
        </w:trPr>
        <w:tc>
          <w:tcPr>
            <w:tcW w:w="816" w:type="dxa"/>
            <w:vAlign w:val="center"/>
          </w:tcPr>
          <w:p w:rsidR="00C8695C" w:rsidRPr="009F699B" w:rsidRDefault="00C8695C" w:rsidP="00AD2D17">
            <w:pPr>
              <w:jc w:val="center"/>
              <w:rPr>
                <w:b/>
                <w:szCs w:val="21"/>
              </w:rPr>
            </w:pPr>
            <w:r w:rsidRPr="009F699B">
              <w:rPr>
                <w:b/>
                <w:szCs w:val="21"/>
              </w:rPr>
              <w:t>序号</w:t>
            </w:r>
          </w:p>
        </w:tc>
        <w:tc>
          <w:tcPr>
            <w:tcW w:w="2222" w:type="dxa"/>
            <w:vAlign w:val="center"/>
          </w:tcPr>
          <w:p w:rsidR="00C8695C" w:rsidRPr="009F699B" w:rsidRDefault="00C8695C" w:rsidP="00AD2D17">
            <w:pPr>
              <w:spacing w:line="360" w:lineRule="auto"/>
              <w:jc w:val="center"/>
              <w:rPr>
                <w:b/>
                <w:kern w:val="0"/>
                <w:szCs w:val="21"/>
              </w:rPr>
            </w:pPr>
            <w:r w:rsidRPr="009F699B">
              <w:rPr>
                <w:b/>
                <w:kern w:val="0"/>
                <w:szCs w:val="21"/>
              </w:rPr>
              <w:t>条款名称</w:t>
            </w:r>
          </w:p>
        </w:tc>
        <w:tc>
          <w:tcPr>
            <w:tcW w:w="5574" w:type="dxa"/>
            <w:vAlign w:val="center"/>
          </w:tcPr>
          <w:p w:rsidR="00C8695C" w:rsidRPr="009F699B" w:rsidRDefault="00C8695C" w:rsidP="00AD2D17">
            <w:pPr>
              <w:spacing w:line="360" w:lineRule="auto"/>
              <w:jc w:val="center"/>
              <w:rPr>
                <w:b/>
                <w:kern w:val="0"/>
                <w:szCs w:val="21"/>
              </w:rPr>
            </w:pPr>
            <w:r w:rsidRPr="009F699B">
              <w:rPr>
                <w:b/>
                <w:kern w:val="0"/>
                <w:szCs w:val="21"/>
              </w:rPr>
              <w:t>内容、说明与要求</w:t>
            </w:r>
          </w:p>
        </w:tc>
      </w:tr>
      <w:tr w:rsidR="00C8695C" w:rsidRPr="009F699B" w:rsidTr="00AD2D17">
        <w:trPr>
          <w:trHeight w:val="502"/>
          <w:jc w:val="center"/>
        </w:trPr>
        <w:tc>
          <w:tcPr>
            <w:tcW w:w="816" w:type="dxa"/>
            <w:vAlign w:val="center"/>
          </w:tcPr>
          <w:p w:rsidR="00C8695C" w:rsidRPr="009F699B" w:rsidRDefault="00C8695C" w:rsidP="00AD2D17">
            <w:pPr>
              <w:jc w:val="center"/>
              <w:rPr>
                <w:bCs/>
                <w:szCs w:val="21"/>
              </w:rPr>
            </w:pPr>
            <w:r w:rsidRPr="009F699B">
              <w:rPr>
                <w:bCs/>
                <w:szCs w:val="21"/>
              </w:rPr>
              <w:t>1</w:t>
            </w:r>
          </w:p>
        </w:tc>
        <w:tc>
          <w:tcPr>
            <w:tcW w:w="2222" w:type="dxa"/>
            <w:vAlign w:val="center"/>
          </w:tcPr>
          <w:p w:rsidR="00C8695C" w:rsidRPr="009F699B" w:rsidRDefault="00C8695C" w:rsidP="00AD2D17">
            <w:pPr>
              <w:spacing w:line="360" w:lineRule="auto"/>
              <w:jc w:val="center"/>
              <w:rPr>
                <w:bCs/>
                <w:kern w:val="0"/>
                <w:szCs w:val="21"/>
              </w:rPr>
            </w:pPr>
            <w:r w:rsidRPr="009F699B">
              <w:rPr>
                <w:bCs/>
                <w:kern w:val="0"/>
                <w:szCs w:val="21"/>
              </w:rPr>
              <w:t>付款方式</w:t>
            </w:r>
          </w:p>
        </w:tc>
        <w:tc>
          <w:tcPr>
            <w:tcW w:w="5574" w:type="dxa"/>
            <w:vAlign w:val="center"/>
          </w:tcPr>
          <w:p w:rsidR="00C8695C" w:rsidRPr="009F699B" w:rsidRDefault="00C8695C" w:rsidP="00AD2D17">
            <w:pPr>
              <w:spacing w:line="360" w:lineRule="auto"/>
              <w:rPr>
                <w:bCs/>
                <w:kern w:val="0"/>
                <w:szCs w:val="21"/>
              </w:rPr>
            </w:pPr>
            <w:r w:rsidRPr="009F699B">
              <w:rPr>
                <w:rFonts w:hint="eastAsia"/>
                <w:bCs/>
                <w:kern w:val="0"/>
                <w:szCs w:val="21"/>
              </w:rPr>
              <w:t>合同生效后，支付至合同价款</w:t>
            </w:r>
            <w:r w:rsidRPr="009F699B">
              <w:rPr>
                <w:rFonts w:hint="eastAsia"/>
                <w:bCs/>
                <w:kern w:val="0"/>
                <w:szCs w:val="21"/>
              </w:rPr>
              <w:t>50%</w:t>
            </w:r>
            <w:r w:rsidRPr="009F699B">
              <w:rPr>
                <w:rFonts w:hint="eastAsia"/>
                <w:bCs/>
                <w:kern w:val="0"/>
                <w:szCs w:val="21"/>
              </w:rPr>
              <w:t>（成交供应商提供等额保函）。项目履约完成经采购人验收合格后，一次性付清合同余款（不计息）。</w:t>
            </w:r>
          </w:p>
        </w:tc>
      </w:tr>
      <w:tr w:rsidR="00C8695C" w:rsidRPr="009F699B" w:rsidTr="00AD2D17">
        <w:trPr>
          <w:trHeight w:val="502"/>
          <w:jc w:val="center"/>
        </w:trPr>
        <w:tc>
          <w:tcPr>
            <w:tcW w:w="816" w:type="dxa"/>
            <w:vAlign w:val="center"/>
          </w:tcPr>
          <w:p w:rsidR="00C8695C" w:rsidRPr="009F699B" w:rsidRDefault="00C8695C" w:rsidP="00AD2D17">
            <w:pPr>
              <w:jc w:val="center"/>
              <w:rPr>
                <w:bCs/>
                <w:szCs w:val="21"/>
              </w:rPr>
            </w:pPr>
            <w:r w:rsidRPr="009F699B">
              <w:rPr>
                <w:bCs/>
                <w:szCs w:val="21"/>
              </w:rPr>
              <w:t>2</w:t>
            </w:r>
          </w:p>
        </w:tc>
        <w:tc>
          <w:tcPr>
            <w:tcW w:w="2222" w:type="dxa"/>
            <w:vAlign w:val="center"/>
          </w:tcPr>
          <w:p w:rsidR="00C8695C" w:rsidRPr="009F699B" w:rsidRDefault="00C8695C" w:rsidP="00AD2D17">
            <w:pPr>
              <w:spacing w:line="360" w:lineRule="auto"/>
              <w:jc w:val="center"/>
              <w:rPr>
                <w:bCs/>
                <w:kern w:val="0"/>
                <w:szCs w:val="21"/>
              </w:rPr>
            </w:pPr>
            <w:r w:rsidRPr="009F699B">
              <w:rPr>
                <w:bCs/>
                <w:kern w:val="0"/>
                <w:szCs w:val="21"/>
              </w:rPr>
              <w:t>服务地点</w:t>
            </w:r>
          </w:p>
        </w:tc>
        <w:tc>
          <w:tcPr>
            <w:tcW w:w="5574" w:type="dxa"/>
            <w:vAlign w:val="center"/>
          </w:tcPr>
          <w:p w:rsidR="00C8695C" w:rsidRPr="009F699B" w:rsidRDefault="00C8695C" w:rsidP="00AD2D17">
            <w:pPr>
              <w:spacing w:line="360" w:lineRule="auto"/>
              <w:rPr>
                <w:bCs/>
                <w:kern w:val="0"/>
                <w:szCs w:val="21"/>
              </w:rPr>
            </w:pPr>
            <w:r w:rsidRPr="009F699B">
              <w:rPr>
                <w:rFonts w:hint="eastAsia"/>
                <w:bCs/>
                <w:kern w:val="0"/>
                <w:szCs w:val="21"/>
              </w:rPr>
              <w:t>合肥市，具体按采购人指定地点。</w:t>
            </w:r>
          </w:p>
        </w:tc>
      </w:tr>
      <w:tr w:rsidR="00C8695C" w:rsidRPr="009F699B" w:rsidTr="00AD2D17">
        <w:trPr>
          <w:trHeight w:val="502"/>
          <w:jc w:val="center"/>
        </w:trPr>
        <w:tc>
          <w:tcPr>
            <w:tcW w:w="816" w:type="dxa"/>
            <w:vAlign w:val="center"/>
          </w:tcPr>
          <w:p w:rsidR="00C8695C" w:rsidRPr="009F699B" w:rsidRDefault="00C8695C" w:rsidP="00AD2D17">
            <w:pPr>
              <w:jc w:val="center"/>
              <w:rPr>
                <w:bCs/>
                <w:szCs w:val="21"/>
              </w:rPr>
            </w:pPr>
            <w:r w:rsidRPr="009F699B">
              <w:rPr>
                <w:bCs/>
                <w:szCs w:val="21"/>
              </w:rPr>
              <w:t>3</w:t>
            </w:r>
          </w:p>
        </w:tc>
        <w:tc>
          <w:tcPr>
            <w:tcW w:w="2222" w:type="dxa"/>
            <w:vAlign w:val="center"/>
          </w:tcPr>
          <w:p w:rsidR="00C8695C" w:rsidRPr="009F699B" w:rsidRDefault="00C8695C" w:rsidP="00AD2D17">
            <w:pPr>
              <w:spacing w:line="360" w:lineRule="auto"/>
              <w:jc w:val="center"/>
              <w:rPr>
                <w:bCs/>
                <w:kern w:val="0"/>
                <w:szCs w:val="21"/>
              </w:rPr>
            </w:pPr>
            <w:r w:rsidRPr="009F699B">
              <w:rPr>
                <w:bCs/>
                <w:kern w:val="0"/>
                <w:szCs w:val="21"/>
              </w:rPr>
              <w:t>服务期限</w:t>
            </w:r>
          </w:p>
        </w:tc>
        <w:tc>
          <w:tcPr>
            <w:tcW w:w="5574" w:type="dxa"/>
            <w:vAlign w:val="center"/>
          </w:tcPr>
          <w:p w:rsidR="00C8695C" w:rsidRPr="009F699B" w:rsidRDefault="00C8695C" w:rsidP="00AD2D17">
            <w:pPr>
              <w:adjustRightInd w:val="0"/>
              <w:snapToGrid w:val="0"/>
              <w:spacing w:line="360" w:lineRule="auto"/>
              <w:rPr>
                <w:bCs/>
                <w:kern w:val="0"/>
                <w:szCs w:val="21"/>
              </w:rPr>
            </w:pPr>
            <w:r w:rsidRPr="009F699B">
              <w:rPr>
                <w:rFonts w:hint="eastAsia"/>
                <w:bCs/>
                <w:kern w:val="0"/>
                <w:szCs w:val="21"/>
              </w:rPr>
              <w:t>自合同生效之日起，至</w:t>
            </w:r>
            <w:r w:rsidRPr="009F699B">
              <w:rPr>
                <w:rFonts w:hint="eastAsia"/>
                <w:bCs/>
                <w:kern w:val="0"/>
                <w:szCs w:val="21"/>
              </w:rPr>
              <w:t>2022</w:t>
            </w:r>
            <w:r w:rsidRPr="009F699B">
              <w:rPr>
                <w:rFonts w:hint="eastAsia"/>
                <w:bCs/>
                <w:kern w:val="0"/>
                <w:szCs w:val="21"/>
              </w:rPr>
              <w:t>年</w:t>
            </w:r>
            <w:r w:rsidRPr="009F699B">
              <w:rPr>
                <w:rFonts w:hint="eastAsia"/>
                <w:bCs/>
                <w:kern w:val="0"/>
                <w:szCs w:val="21"/>
              </w:rPr>
              <w:t>12</w:t>
            </w:r>
            <w:r w:rsidRPr="009F699B">
              <w:rPr>
                <w:rFonts w:hint="eastAsia"/>
                <w:bCs/>
                <w:kern w:val="0"/>
                <w:szCs w:val="21"/>
              </w:rPr>
              <w:t>月</w:t>
            </w:r>
            <w:r w:rsidRPr="009F699B">
              <w:rPr>
                <w:rFonts w:hint="eastAsia"/>
                <w:bCs/>
                <w:kern w:val="0"/>
                <w:szCs w:val="21"/>
              </w:rPr>
              <w:t>15</w:t>
            </w:r>
            <w:r w:rsidRPr="009F699B">
              <w:rPr>
                <w:rFonts w:hint="eastAsia"/>
                <w:bCs/>
                <w:kern w:val="0"/>
                <w:szCs w:val="21"/>
              </w:rPr>
              <w:t>日前完成。</w:t>
            </w:r>
          </w:p>
        </w:tc>
      </w:tr>
      <w:tr w:rsidR="00C8695C" w:rsidRPr="009F699B" w:rsidTr="00AD2D17">
        <w:trPr>
          <w:trHeight w:val="502"/>
          <w:jc w:val="center"/>
        </w:trPr>
        <w:tc>
          <w:tcPr>
            <w:tcW w:w="816" w:type="dxa"/>
            <w:vAlign w:val="center"/>
          </w:tcPr>
          <w:p w:rsidR="00C8695C" w:rsidRPr="009F699B" w:rsidRDefault="00C8695C" w:rsidP="00AD2D17">
            <w:pPr>
              <w:jc w:val="center"/>
              <w:rPr>
                <w:bCs/>
                <w:szCs w:val="21"/>
              </w:rPr>
            </w:pPr>
            <w:r w:rsidRPr="009F699B">
              <w:rPr>
                <w:bCs/>
                <w:szCs w:val="21"/>
              </w:rPr>
              <w:t>4</w:t>
            </w:r>
          </w:p>
        </w:tc>
        <w:tc>
          <w:tcPr>
            <w:tcW w:w="2222" w:type="dxa"/>
            <w:vAlign w:val="center"/>
          </w:tcPr>
          <w:p w:rsidR="00C8695C" w:rsidRPr="009F699B" w:rsidRDefault="00C8695C" w:rsidP="00AD2D17">
            <w:pPr>
              <w:spacing w:line="360" w:lineRule="auto"/>
              <w:jc w:val="center"/>
              <w:rPr>
                <w:bCs/>
                <w:kern w:val="0"/>
                <w:szCs w:val="21"/>
              </w:rPr>
            </w:pPr>
            <w:r w:rsidRPr="009F699B">
              <w:rPr>
                <w:rFonts w:hint="eastAsia"/>
                <w:bCs/>
                <w:kern w:val="0"/>
                <w:szCs w:val="21"/>
              </w:rPr>
              <w:t>服务内容</w:t>
            </w:r>
          </w:p>
        </w:tc>
        <w:tc>
          <w:tcPr>
            <w:tcW w:w="5574" w:type="dxa"/>
            <w:vAlign w:val="center"/>
          </w:tcPr>
          <w:p w:rsidR="00C8695C" w:rsidRPr="009F699B" w:rsidRDefault="00C8695C" w:rsidP="00AD2D17">
            <w:pPr>
              <w:spacing w:line="360" w:lineRule="auto"/>
              <w:rPr>
                <w:bCs/>
                <w:kern w:val="0"/>
                <w:szCs w:val="21"/>
              </w:rPr>
            </w:pPr>
            <w:r w:rsidRPr="009F699B">
              <w:rPr>
                <w:bCs/>
                <w:kern w:val="0"/>
                <w:szCs w:val="21"/>
              </w:rPr>
              <w:t>详见本章</w:t>
            </w:r>
            <w:r w:rsidRPr="009F699B">
              <w:rPr>
                <w:bCs/>
                <w:kern w:val="0"/>
                <w:szCs w:val="21"/>
              </w:rPr>
              <w:t>“</w:t>
            </w:r>
            <w:r w:rsidRPr="009F699B">
              <w:rPr>
                <w:bCs/>
                <w:kern w:val="0"/>
                <w:szCs w:val="21"/>
              </w:rPr>
              <w:t>三、服务需求</w:t>
            </w:r>
            <w:r w:rsidRPr="009F699B">
              <w:rPr>
                <w:bCs/>
                <w:kern w:val="0"/>
                <w:szCs w:val="21"/>
              </w:rPr>
              <w:t>”</w:t>
            </w:r>
            <w:r w:rsidRPr="009F699B">
              <w:rPr>
                <w:bCs/>
                <w:kern w:val="0"/>
                <w:szCs w:val="21"/>
              </w:rPr>
              <w:t>。</w:t>
            </w:r>
          </w:p>
        </w:tc>
      </w:tr>
    </w:tbl>
    <w:p w:rsidR="00C8695C" w:rsidRPr="009F699B" w:rsidRDefault="00C8695C" w:rsidP="00C8695C">
      <w:pPr>
        <w:keepNext/>
        <w:keepLines/>
        <w:adjustRightInd w:val="0"/>
        <w:snapToGrid w:val="0"/>
        <w:spacing w:line="336" w:lineRule="auto"/>
        <w:outlineLvl w:val="0"/>
        <w:rPr>
          <w:rFonts w:ascii="宋体" w:hAnsi="宋体"/>
          <w:b/>
          <w:kern w:val="44"/>
          <w:szCs w:val="21"/>
        </w:rPr>
      </w:pPr>
      <w:r w:rsidRPr="009F699B">
        <w:rPr>
          <w:rFonts w:ascii="宋体" w:hAnsi="宋体" w:hint="eastAsia"/>
          <w:b/>
          <w:kern w:val="44"/>
          <w:szCs w:val="21"/>
        </w:rPr>
        <w:t>二、项目</w:t>
      </w:r>
      <w:bookmarkEnd w:id="0"/>
      <w:r w:rsidRPr="009F699B">
        <w:rPr>
          <w:rFonts w:ascii="宋体" w:hAnsi="宋体" w:hint="eastAsia"/>
          <w:b/>
          <w:kern w:val="44"/>
          <w:szCs w:val="21"/>
        </w:rPr>
        <w:t>概况</w:t>
      </w:r>
    </w:p>
    <w:p w:rsidR="00C8695C" w:rsidRPr="009F699B" w:rsidRDefault="00C8695C" w:rsidP="00C8695C">
      <w:pPr>
        <w:adjustRightInd w:val="0"/>
        <w:snapToGrid w:val="0"/>
        <w:spacing w:line="336" w:lineRule="auto"/>
        <w:ind w:firstLineChars="200" w:firstLine="420"/>
        <w:rPr>
          <w:rFonts w:ascii="宋体" w:hAnsi="宋体"/>
          <w:szCs w:val="21"/>
        </w:rPr>
      </w:pPr>
      <w:r w:rsidRPr="009F699B">
        <w:rPr>
          <w:rFonts w:ascii="宋体" w:hAnsi="宋体" w:hint="eastAsia"/>
          <w:szCs w:val="21"/>
        </w:rPr>
        <w:t>为乡村振兴，关键在人。为深入贯彻落实党中央、国务院大众创业万众创新决策部署，营造农村创业创新良好氛围，整合各类创业资源，开展模式创新，选拔推介优秀创业创新项目和人才，遴选“返乡下乡在乡创业之星”，推荐并组织参加全国创业创新创意大赛，激发大学生、科研人员、返乡农民工、退役军人等各类返乡入乡在乡人员创业创新热情，形成以创业带就业，以就业促增收的良好氛围，经研究，决定2022年度内举办第六届安徽省农村创业创新大赛、开展农业农村创业创新沙龙系列活动、优秀返乡创业带头人宣传工作等。</w:t>
      </w:r>
    </w:p>
    <w:p w:rsidR="00C8695C" w:rsidRPr="009F699B" w:rsidRDefault="00C8695C" w:rsidP="00C8695C">
      <w:pPr>
        <w:keepNext/>
        <w:keepLines/>
        <w:adjustRightInd w:val="0"/>
        <w:snapToGrid w:val="0"/>
        <w:spacing w:line="336" w:lineRule="auto"/>
        <w:outlineLvl w:val="0"/>
        <w:rPr>
          <w:rFonts w:ascii="宋体" w:hAnsi="宋体"/>
          <w:b/>
          <w:kern w:val="44"/>
          <w:szCs w:val="21"/>
        </w:rPr>
      </w:pPr>
      <w:bookmarkStart w:id="1" w:name="_Toc10129709"/>
      <w:r w:rsidRPr="009F699B">
        <w:rPr>
          <w:rFonts w:ascii="宋体" w:hAnsi="宋体" w:hint="eastAsia"/>
          <w:b/>
          <w:kern w:val="44"/>
          <w:szCs w:val="21"/>
        </w:rPr>
        <w:t>三、</w:t>
      </w:r>
      <w:bookmarkEnd w:id="1"/>
      <w:r w:rsidRPr="009F699B">
        <w:rPr>
          <w:rFonts w:ascii="宋体" w:hAnsi="宋体" w:hint="eastAsia"/>
          <w:b/>
          <w:kern w:val="44"/>
          <w:szCs w:val="21"/>
        </w:rPr>
        <w:t>服务内容及基本要求</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szCs w:val="21"/>
        </w:rPr>
        <w:t>主要服务内容：</w:t>
      </w:r>
      <w:r w:rsidRPr="009F699B">
        <w:rPr>
          <w:rFonts w:hint="eastAsia"/>
          <w:szCs w:val="21"/>
        </w:rPr>
        <w:t>承</w:t>
      </w:r>
      <w:r w:rsidRPr="009F699B">
        <w:rPr>
          <w:szCs w:val="21"/>
        </w:rPr>
        <w:t>办第</w:t>
      </w:r>
      <w:r w:rsidRPr="009F699B">
        <w:rPr>
          <w:rFonts w:hint="eastAsia"/>
          <w:szCs w:val="21"/>
        </w:rPr>
        <w:t>六</w:t>
      </w:r>
      <w:r w:rsidRPr="009F699B">
        <w:rPr>
          <w:szCs w:val="21"/>
        </w:rPr>
        <w:t>届安徽省农村创业创新大赛</w:t>
      </w:r>
      <w:r w:rsidRPr="009F699B">
        <w:rPr>
          <w:rFonts w:hint="eastAsia"/>
          <w:szCs w:val="21"/>
        </w:rPr>
        <w:t>，</w:t>
      </w:r>
      <w:r w:rsidRPr="009F699B">
        <w:rPr>
          <w:szCs w:val="21"/>
        </w:rPr>
        <w:t>通过多渠道、多媒体宣传推广第</w:t>
      </w:r>
      <w:r w:rsidRPr="009F699B">
        <w:rPr>
          <w:rFonts w:hint="eastAsia"/>
          <w:szCs w:val="21"/>
        </w:rPr>
        <w:t>六</w:t>
      </w:r>
      <w:r w:rsidRPr="009F699B">
        <w:rPr>
          <w:szCs w:val="21"/>
        </w:rPr>
        <w:t>届安徽省农村创业创新大赛</w:t>
      </w:r>
      <w:r w:rsidRPr="009F699B">
        <w:rPr>
          <w:rFonts w:hint="eastAsia"/>
          <w:szCs w:val="21"/>
        </w:rPr>
        <w:t>，负责</w:t>
      </w:r>
      <w:r w:rsidRPr="009F699B">
        <w:rPr>
          <w:szCs w:val="21"/>
        </w:rPr>
        <w:t>赛前</w:t>
      </w:r>
      <w:r w:rsidRPr="009F699B">
        <w:rPr>
          <w:rFonts w:hint="eastAsia"/>
          <w:szCs w:val="21"/>
        </w:rPr>
        <w:t>筹建项目评审团队，</w:t>
      </w:r>
      <w:r w:rsidRPr="009F699B">
        <w:rPr>
          <w:szCs w:val="21"/>
        </w:rPr>
        <w:t>组织</w:t>
      </w:r>
      <w:r w:rsidRPr="009F699B">
        <w:rPr>
          <w:rFonts w:hint="eastAsia"/>
          <w:szCs w:val="21"/>
        </w:rPr>
        <w:t>评审团队</w:t>
      </w:r>
      <w:r w:rsidRPr="009F699B">
        <w:rPr>
          <w:szCs w:val="21"/>
        </w:rPr>
        <w:t>开展</w:t>
      </w:r>
      <w:r w:rsidRPr="009F699B">
        <w:rPr>
          <w:rFonts w:hint="eastAsia"/>
          <w:szCs w:val="21"/>
        </w:rPr>
        <w:t>项目初审、全省大赛</w:t>
      </w:r>
      <w:r w:rsidRPr="009F699B">
        <w:rPr>
          <w:szCs w:val="21"/>
        </w:rPr>
        <w:t>赛前培训</w:t>
      </w:r>
      <w:r w:rsidRPr="009F699B">
        <w:rPr>
          <w:rFonts w:hint="eastAsia"/>
          <w:szCs w:val="21"/>
        </w:rPr>
        <w:t>以及全国创业创新创意大赛赛前培训指导等；组织开展农业农村创业创新沙龙系列活动，包括但不限于走访座谈、考察学习、论坛交流、实地尽调、培训指导等形式；协助采购人完成年度内创业创新工作，包括但不限于全国农村创业创新优秀带头人典型案例评选宣传、全国农村创业创新典型县和园区（基地）建设、“创业江淮</w:t>
      </w:r>
      <w:r w:rsidRPr="009F699B">
        <w:rPr>
          <w:rFonts w:hint="eastAsia"/>
          <w:szCs w:val="21"/>
        </w:rPr>
        <w:t xml:space="preserve"> </w:t>
      </w:r>
      <w:r w:rsidRPr="009F699B">
        <w:rPr>
          <w:rFonts w:hint="eastAsia"/>
          <w:szCs w:val="21"/>
        </w:rPr>
        <w:t>未来新徽商”特训营组织参训等工作</w:t>
      </w:r>
      <w:r w:rsidRPr="009F699B">
        <w:rPr>
          <w:szCs w:val="21"/>
        </w:rPr>
        <w:t>。</w:t>
      </w:r>
      <w:r w:rsidRPr="009F699B">
        <w:rPr>
          <w:rFonts w:hint="eastAsia"/>
          <w:szCs w:val="21"/>
        </w:rPr>
        <w:t>具体服务内容和承担费用如下：</w:t>
      </w:r>
    </w:p>
    <w:p w:rsidR="00C8695C" w:rsidRPr="009F699B" w:rsidRDefault="00C8695C" w:rsidP="00C8695C">
      <w:pPr>
        <w:tabs>
          <w:tab w:val="left" w:pos="840"/>
        </w:tabs>
        <w:adjustRightInd w:val="0"/>
        <w:snapToGrid w:val="0"/>
        <w:spacing w:line="360" w:lineRule="auto"/>
        <w:ind w:firstLineChars="200" w:firstLine="422"/>
        <w:rPr>
          <w:b/>
          <w:szCs w:val="21"/>
        </w:rPr>
      </w:pPr>
      <w:r w:rsidRPr="009F699B">
        <w:rPr>
          <w:rFonts w:hint="eastAsia"/>
          <w:b/>
          <w:szCs w:val="21"/>
        </w:rPr>
        <w:t>（一）承办第六届安徽省农村创业创新大赛</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 xml:space="preserve">1. </w:t>
      </w:r>
      <w:r w:rsidRPr="009F699B">
        <w:rPr>
          <w:rFonts w:hint="eastAsia"/>
          <w:szCs w:val="21"/>
        </w:rPr>
        <w:t>赛前宣传预热</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制定赛前宣传预热方案，扩大全省大赛知名度和影响力。宣传途径包括但不限于移动客户端、公交地铁移动电视和灯箱广告、高铁站灯箱广告等，赛前投放周期不少于</w:t>
      </w:r>
      <w:r w:rsidRPr="009F699B">
        <w:rPr>
          <w:rFonts w:hint="eastAsia"/>
          <w:szCs w:val="21"/>
        </w:rPr>
        <w:t>15</w:t>
      </w:r>
      <w:r w:rsidRPr="009F699B">
        <w:rPr>
          <w:rFonts w:hint="eastAsia"/>
          <w:szCs w:val="21"/>
        </w:rPr>
        <w:t>天。</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 xml:space="preserve">2. </w:t>
      </w:r>
      <w:r w:rsidRPr="009F699B">
        <w:rPr>
          <w:rFonts w:hint="eastAsia"/>
          <w:szCs w:val="21"/>
        </w:rPr>
        <w:t>参赛项目预审</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负责各市上报推荐的参赛项目的汇总、整理工作。负责组织评审团队对参赛项目进行资格审查，并对符合要求的参赛项目进行初审打分，按总得分多少排序，前</w:t>
      </w:r>
      <w:r w:rsidRPr="009F699B">
        <w:rPr>
          <w:rFonts w:hint="eastAsia"/>
          <w:szCs w:val="21"/>
        </w:rPr>
        <w:t>20</w:t>
      </w:r>
      <w:r w:rsidRPr="009F699B">
        <w:rPr>
          <w:rFonts w:hint="eastAsia"/>
          <w:szCs w:val="21"/>
        </w:rPr>
        <w:t>个项目拟入围参加公开选拔赛。</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lastRenderedPageBreak/>
        <w:t xml:space="preserve">3. </w:t>
      </w:r>
      <w:r w:rsidRPr="009F699B">
        <w:rPr>
          <w:rFonts w:hint="eastAsia"/>
          <w:szCs w:val="21"/>
        </w:rPr>
        <w:t>赛前培训指导</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负责组织评审团队对拟入围参加公开选拔赛的项目开展赛前培训指导工作。服务供应商应制定赛前培训指导方案，方案内容包括但不限于：提供不少于</w:t>
      </w:r>
      <w:r w:rsidRPr="009F699B">
        <w:rPr>
          <w:rFonts w:hint="eastAsia"/>
          <w:szCs w:val="21"/>
        </w:rPr>
        <w:t>2</w:t>
      </w:r>
      <w:r w:rsidRPr="009F699B">
        <w:rPr>
          <w:rFonts w:hint="eastAsia"/>
          <w:szCs w:val="21"/>
        </w:rPr>
        <w:t>个可供采购人挑选的培训场地，负责物料设计制作与布置协调，提供不限于手提资料袋，席卡、各类人员证件、参赛选手号码牌（贴），培训现场音响及相关辅助设备，</w:t>
      </w:r>
      <w:r w:rsidRPr="009F699B">
        <w:rPr>
          <w:rFonts w:hint="eastAsia"/>
          <w:szCs w:val="21"/>
        </w:rPr>
        <w:t>LED</w:t>
      </w:r>
      <w:r w:rsidRPr="009F699B">
        <w:rPr>
          <w:rFonts w:hint="eastAsia"/>
          <w:szCs w:val="21"/>
        </w:rPr>
        <w:t>高清屏租借调试；培训路演用电脑、打印机等办公设备；会场相关茶水等。</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4.</w:t>
      </w:r>
      <w:r w:rsidRPr="009F699B">
        <w:rPr>
          <w:rFonts w:hint="eastAsia"/>
          <w:szCs w:val="21"/>
        </w:rPr>
        <w:t>大赛组织</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服务供应商需提供大赛设计方案，方案内容包括但不限于：</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4.1</w:t>
      </w:r>
      <w:r w:rsidRPr="009F699B">
        <w:rPr>
          <w:rFonts w:hint="eastAsia"/>
          <w:szCs w:val="21"/>
        </w:rPr>
        <w:t>大赛场地租赁及布置。本次公开选拔赛时间为</w:t>
      </w:r>
      <w:r w:rsidRPr="009F699B">
        <w:rPr>
          <w:rFonts w:hint="eastAsia"/>
          <w:szCs w:val="21"/>
        </w:rPr>
        <w:t>1</w:t>
      </w:r>
      <w:r w:rsidRPr="009F699B">
        <w:rPr>
          <w:rFonts w:hint="eastAsia"/>
          <w:szCs w:val="21"/>
        </w:rPr>
        <w:t>天，彩排时间为赛前一天（具体时间待定）。成交供应商应进行实地勘查，提供不少于</w:t>
      </w:r>
      <w:r w:rsidRPr="009F699B">
        <w:rPr>
          <w:rFonts w:hint="eastAsia"/>
          <w:szCs w:val="21"/>
        </w:rPr>
        <w:t>2</w:t>
      </w:r>
      <w:r w:rsidRPr="009F699B">
        <w:rPr>
          <w:rFonts w:hint="eastAsia"/>
          <w:szCs w:val="21"/>
        </w:rPr>
        <w:t>个可供采购人挑选的赛场，按照项目要求做出总体平面布局方案，按照采购人要求进行设计搭建。</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赛场设计要求：舞台搭建要求主屏幕面积不低于</w:t>
      </w:r>
      <w:r w:rsidRPr="009F699B">
        <w:rPr>
          <w:rFonts w:hint="eastAsia"/>
          <w:szCs w:val="21"/>
        </w:rPr>
        <w:t>40</w:t>
      </w:r>
      <w:r w:rsidRPr="009F699B">
        <w:rPr>
          <w:rFonts w:hint="eastAsia"/>
          <w:szCs w:val="21"/>
        </w:rPr>
        <w:t>㎡，侧屏根据采购人要求提供相应设计方案</w:t>
      </w:r>
      <w:r w:rsidRPr="009F699B">
        <w:rPr>
          <w:rFonts w:hint="eastAsia"/>
          <w:szCs w:val="21"/>
        </w:rPr>
        <w:t>;</w:t>
      </w:r>
      <w:r w:rsidRPr="009F699B">
        <w:rPr>
          <w:rFonts w:hint="eastAsia"/>
          <w:szCs w:val="21"/>
        </w:rPr>
        <w:t>比赛场地布局：含主舞台、选手区、专家评审区、媒体采访区、观众席，要求布局合理。设计舞台整体框架造型，利用声光电科技手段整体突出比赛主题。舞台设计方案须符合赛场实际展示面积、农村创业创新大赛主题推广特性，要求整体造型恢弘大气，疏密适宜，布局合理，整体色调和谐统一。内容采用主题文字、精美图片和高清</w:t>
      </w:r>
      <w:r w:rsidRPr="009F699B">
        <w:rPr>
          <w:rFonts w:hint="eastAsia"/>
          <w:szCs w:val="21"/>
        </w:rPr>
        <w:t>LED</w:t>
      </w:r>
      <w:r w:rsidRPr="009F699B">
        <w:rPr>
          <w:rFonts w:hint="eastAsia"/>
          <w:szCs w:val="21"/>
        </w:rPr>
        <w:t>显示屏等科技设备混合使用的形式，展现创新特色。设计元素运用上具有现代感，色彩搭配合理；舞台周边无遮挡区域，便于现场比赛顺利开展。</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灯光、摄像等方面的要求：主舞台安装高清</w:t>
      </w:r>
      <w:r w:rsidRPr="009F699B">
        <w:rPr>
          <w:rFonts w:hint="eastAsia"/>
          <w:szCs w:val="21"/>
        </w:rPr>
        <w:t>P4LED</w:t>
      </w:r>
      <w:r w:rsidRPr="009F699B">
        <w:rPr>
          <w:rFonts w:hint="eastAsia"/>
          <w:szCs w:val="21"/>
        </w:rPr>
        <w:t>大屏幕，可运用互动多媒体声光电手段全方位、多角度、深层次地体现宣传主题，安装音响并配扩音控制系统，灯光要达到整个舞台透亮的效果；现场摄像机位不低于</w:t>
      </w:r>
      <w:r w:rsidRPr="009F699B">
        <w:rPr>
          <w:rFonts w:hint="eastAsia"/>
          <w:szCs w:val="21"/>
        </w:rPr>
        <w:t>3</w:t>
      </w:r>
      <w:r w:rsidRPr="009F699B">
        <w:rPr>
          <w:rFonts w:hint="eastAsia"/>
          <w:szCs w:val="21"/>
        </w:rPr>
        <w:t>个，并邀请专业导演现场统筹全场比赛拍摄记录，比赛结束后提供摄录光盘不低于</w:t>
      </w:r>
      <w:r w:rsidRPr="009F699B">
        <w:rPr>
          <w:rFonts w:hint="eastAsia"/>
          <w:szCs w:val="21"/>
        </w:rPr>
        <w:t>30</w:t>
      </w:r>
      <w:r w:rsidRPr="009F699B">
        <w:rPr>
          <w:rFonts w:hint="eastAsia"/>
          <w:szCs w:val="21"/>
        </w:rPr>
        <w:t>份。</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 xml:space="preserve">4.2 </w:t>
      </w:r>
      <w:r w:rsidRPr="009F699B">
        <w:rPr>
          <w:rFonts w:hint="eastAsia"/>
          <w:szCs w:val="21"/>
        </w:rPr>
        <w:t>大赛流程设计。服务供应商需设计大赛环节并递交推进时间表，结合设定的大赛流程，配合制作宣传图片或剪辑视频并配有控制系统进行播放展示（根据图片视频资料，设计主视觉平面内容，制作开场视频），大赛现场要求邀请</w:t>
      </w:r>
      <w:r w:rsidRPr="009F699B">
        <w:rPr>
          <w:rFonts w:hint="eastAsia"/>
          <w:szCs w:val="21"/>
        </w:rPr>
        <w:t>1</w:t>
      </w:r>
      <w:r w:rsidRPr="009F699B">
        <w:rPr>
          <w:rFonts w:hint="eastAsia"/>
          <w:szCs w:val="21"/>
        </w:rPr>
        <w:t>位安徽广播电视台主持人进行现场主持（成交供商负责主持人费用及现场文稿）。</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 xml:space="preserve">4.3 </w:t>
      </w:r>
      <w:r w:rsidRPr="009F699B">
        <w:rPr>
          <w:rFonts w:hint="eastAsia"/>
          <w:szCs w:val="21"/>
        </w:rPr>
        <w:t>大赛宣传推广。邀请并组织安徽省级或以上相关媒体不低于</w:t>
      </w:r>
      <w:r w:rsidRPr="009F699B">
        <w:rPr>
          <w:rFonts w:hint="eastAsia"/>
          <w:szCs w:val="21"/>
        </w:rPr>
        <w:t>10</w:t>
      </w:r>
      <w:r w:rsidRPr="009F699B">
        <w:rPr>
          <w:rFonts w:hint="eastAsia"/>
          <w:szCs w:val="21"/>
        </w:rPr>
        <w:t>家，开展大赛宣传工作，分别在不低于</w:t>
      </w:r>
      <w:r w:rsidRPr="009F699B">
        <w:rPr>
          <w:rFonts w:hint="eastAsia"/>
          <w:szCs w:val="21"/>
        </w:rPr>
        <w:t>10</w:t>
      </w:r>
      <w:r w:rsidRPr="009F699B">
        <w:rPr>
          <w:rFonts w:hint="eastAsia"/>
          <w:szCs w:val="21"/>
        </w:rPr>
        <w:t>家网络媒体发布宣传文稿及组织相关宣传，包括但不限于安徽省级电视频道、凤凰安徽、网易安徽、今日头条、一点资讯、人民网、新华网等。邀请并组织相关媒体对大赛进行全程网络直播。</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 xml:space="preserve">4.4. </w:t>
      </w:r>
      <w:r w:rsidRPr="009F699B">
        <w:rPr>
          <w:rFonts w:hint="eastAsia"/>
          <w:szCs w:val="21"/>
        </w:rPr>
        <w:t>大赛人员组织。大赛期间邀请省农村创业创新协调推进机制成员单位负责人、各市农业农村部门负责人、农业农村厅相关部门负责人及部分高校观摩人员约</w:t>
      </w:r>
      <w:r w:rsidRPr="009F699B">
        <w:rPr>
          <w:rFonts w:hint="eastAsia"/>
          <w:szCs w:val="21"/>
        </w:rPr>
        <w:t>120</w:t>
      </w:r>
      <w:r w:rsidRPr="009F699B">
        <w:rPr>
          <w:rFonts w:hint="eastAsia"/>
          <w:szCs w:val="21"/>
        </w:rPr>
        <w:t>人（备注：视疫情情况而定），并配合做好以上各部门协调工作。</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 xml:space="preserve">4.5 </w:t>
      </w:r>
      <w:r w:rsidRPr="009F699B">
        <w:rPr>
          <w:rFonts w:hint="eastAsia"/>
          <w:szCs w:val="21"/>
        </w:rPr>
        <w:t>大赛辅料准备。负责编印大赛的工作方案、流程、手册、评分表等文本材料；设计、</w:t>
      </w:r>
      <w:r w:rsidRPr="009F699B">
        <w:rPr>
          <w:rFonts w:hint="eastAsia"/>
          <w:szCs w:val="21"/>
        </w:rPr>
        <w:lastRenderedPageBreak/>
        <w:t>制作获奖证书、奖杯、奖牌、奖金牌等。</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 xml:space="preserve">4.6 </w:t>
      </w:r>
      <w:r w:rsidRPr="009F699B">
        <w:rPr>
          <w:rFonts w:hint="eastAsia"/>
          <w:szCs w:val="21"/>
        </w:rPr>
        <w:t>大赛安全保障。施工活动中，服务供应商全面负责赛场搭建现场的管理，确保安全，万无一失。舞台区域整体框架需确保安全稳固，钢结构原材料采用国标型材，木制结构原材料、油漆涂料环保达标，并做防火处理。活动全程负责安排专人在现场安全、保卫、消防、防疫等工作。</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 xml:space="preserve">5. </w:t>
      </w:r>
      <w:r w:rsidRPr="009F699B">
        <w:rPr>
          <w:rFonts w:hint="eastAsia"/>
          <w:szCs w:val="21"/>
        </w:rPr>
        <w:t>赛后推广服务。</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组织新闻媒体对获“返乡下乡在乡创业之星”的项目进行跟踪报道和宣传推广。宣传途径包括但不限于移动客户端、公交地铁移动电视和灯箱广告、高铁站灯箱广告等，投放周期不少于</w:t>
      </w:r>
      <w:r w:rsidRPr="009F699B">
        <w:rPr>
          <w:rFonts w:hint="eastAsia"/>
          <w:szCs w:val="21"/>
        </w:rPr>
        <w:t>60</w:t>
      </w:r>
      <w:r w:rsidRPr="009F699B">
        <w:rPr>
          <w:rFonts w:hint="eastAsia"/>
          <w:szCs w:val="21"/>
        </w:rPr>
        <w:t>天。服务供应商需组织安徽省级电视平台新闻类栏目对“返乡下乡在乡创业之星”项目进行专项新闻专题报道，共计不低于</w:t>
      </w:r>
      <w:r w:rsidRPr="009F699B">
        <w:rPr>
          <w:rFonts w:hint="eastAsia"/>
          <w:szCs w:val="21"/>
        </w:rPr>
        <w:t>8</w:t>
      </w:r>
      <w:r w:rsidRPr="009F699B">
        <w:rPr>
          <w:rFonts w:hint="eastAsia"/>
          <w:szCs w:val="21"/>
        </w:rPr>
        <w:t>期，每期不低于</w:t>
      </w:r>
      <w:r w:rsidRPr="009F699B">
        <w:rPr>
          <w:rFonts w:hint="eastAsia"/>
          <w:szCs w:val="21"/>
        </w:rPr>
        <w:t>1.5</w:t>
      </w:r>
      <w:r w:rsidRPr="009F699B">
        <w:rPr>
          <w:rFonts w:hint="eastAsia"/>
          <w:szCs w:val="21"/>
        </w:rPr>
        <w:t>分钟。收集历届大赛选手典型案例并汇编成宣传手册。对接并组织不少于一家金融机构和一家投资企业对获“返乡下乡在乡创业之星”的项目开展一对一金融投资服务。</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 xml:space="preserve">6. </w:t>
      </w:r>
      <w:r w:rsidRPr="009F699B">
        <w:rPr>
          <w:rFonts w:hint="eastAsia"/>
          <w:szCs w:val="21"/>
        </w:rPr>
        <w:t>延伸服务。</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 xml:space="preserve">6.1. </w:t>
      </w:r>
      <w:r w:rsidRPr="009F699B">
        <w:rPr>
          <w:rFonts w:hint="eastAsia"/>
          <w:szCs w:val="21"/>
        </w:rPr>
        <w:t>成交供应商应负责比赛期间新闻通稿、工作小结等相关文字材料和图片资料的撰写与整理。</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 xml:space="preserve">6.2. </w:t>
      </w:r>
      <w:r w:rsidRPr="009F699B">
        <w:rPr>
          <w:rFonts w:hint="eastAsia"/>
          <w:szCs w:val="21"/>
        </w:rPr>
        <w:t>成交供应商需在全国创业创新创意大赛半决赛前组织评审团队对入围半决赛的项目进行培训指导。全国创业创新创意大赛总决赛前根据我省入选项目情况开展相应赛前培训。</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6.3</w:t>
      </w:r>
      <w:r w:rsidRPr="009F699B">
        <w:rPr>
          <w:rFonts w:hint="eastAsia"/>
          <w:szCs w:val="21"/>
        </w:rPr>
        <w:t>其他供应商可提供的增值服务及项目服务期间其他不可预见的临时性工作配合。</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 xml:space="preserve">7. </w:t>
      </w:r>
      <w:r w:rsidRPr="009F699B">
        <w:rPr>
          <w:rFonts w:hint="eastAsia"/>
          <w:szCs w:val="21"/>
        </w:rPr>
        <w:t>评审团队组建</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 xml:space="preserve">7.1 </w:t>
      </w:r>
      <w:r w:rsidRPr="009F699B">
        <w:rPr>
          <w:rFonts w:hint="eastAsia"/>
          <w:szCs w:val="21"/>
        </w:rPr>
        <w:t>评审团队要求。评审专家需邀请国内知名机构的风投专家、创业企业家、创业教育培训专家、创业导师、创业园区或孵化基地管理负责人及往届创业创新大赛获奖项目负责人等担任，且评委应与路演项目所属领域具有较好的匹配度。评审团队不少于</w:t>
      </w:r>
      <w:r w:rsidRPr="009F699B">
        <w:rPr>
          <w:rFonts w:hint="eastAsia"/>
          <w:szCs w:val="21"/>
        </w:rPr>
        <w:t>5</w:t>
      </w:r>
      <w:r w:rsidRPr="009F699B">
        <w:rPr>
          <w:rFonts w:hint="eastAsia"/>
          <w:szCs w:val="21"/>
        </w:rPr>
        <w:t>位评委。</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 xml:space="preserve">7.2 </w:t>
      </w:r>
      <w:r w:rsidRPr="009F699B">
        <w:rPr>
          <w:rFonts w:hint="eastAsia"/>
          <w:szCs w:val="21"/>
        </w:rPr>
        <w:t>评审团队职责。负责各市上报推荐的参赛项目的资格审查、项目初审、全省农村创业创新大赛赛前以及全国创业创新创意大赛赛前培训指导工作、全省农村创业创新大赛入围参赛项目的评审选拔工作。</w:t>
      </w:r>
    </w:p>
    <w:p w:rsidR="00C8695C" w:rsidRPr="009F699B" w:rsidRDefault="00C8695C" w:rsidP="00C8695C">
      <w:pPr>
        <w:tabs>
          <w:tab w:val="left" w:pos="840"/>
        </w:tabs>
        <w:adjustRightInd w:val="0"/>
        <w:snapToGrid w:val="0"/>
        <w:spacing w:line="360" w:lineRule="auto"/>
        <w:ind w:firstLineChars="200" w:firstLine="422"/>
        <w:rPr>
          <w:b/>
          <w:szCs w:val="21"/>
        </w:rPr>
      </w:pPr>
      <w:r w:rsidRPr="009F699B">
        <w:rPr>
          <w:rFonts w:hint="eastAsia"/>
          <w:b/>
          <w:szCs w:val="21"/>
        </w:rPr>
        <w:t>（二）组织开展农业农村创业创新沙龙系列活动</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负责联系并组织龙头企业、家庭农场、农民合作社等各类农村新型经营主体；金融、保险、科研院所、大专院校、产业技术体系等领域的专家学者；风投机构、创意团队和平台公司等投资人；绿色食品产业专家咨询委员会、绿色食品产业商协会、省绿色食品产业服务联盟成员；政府有关部门负责同志参加沙龙活动。</w:t>
      </w:r>
      <w:r w:rsidRPr="009F699B">
        <w:rPr>
          <w:rFonts w:hint="eastAsia"/>
          <w:szCs w:val="21"/>
        </w:rPr>
        <w:t>2022</w:t>
      </w:r>
      <w:r w:rsidRPr="009F699B">
        <w:rPr>
          <w:rFonts w:hint="eastAsia"/>
          <w:szCs w:val="21"/>
        </w:rPr>
        <w:t>年度内，借助各类展会平台，以及部门农村双创工作等重要时间节点，举办不少于</w:t>
      </w:r>
      <w:r w:rsidRPr="009F699B">
        <w:rPr>
          <w:rFonts w:hint="eastAsia"/>
          <w:szCs w:val="21"/>
        </w:rPr>
        <w:t>3</w:t>
      </w:r>
      <w:r w:rsidRPr="009F699B">
        <w:rPr>
          <w:rFonts w:hint="eastAsia"/>
          <w:szCs w:val="21"/>
        </w:rPr>
        <w:t>次沙龙活动。创新沙龙形式，不限于走访座谈、考察学习、论坛交流、实地尽调、培训指导等。</w:t>
      </w:r>
    </w:p>
    <w:p w:rsidR="00C8695C" w:rsidRPr="009F699B" w:rsidRDefault="00C8695C" w:rsidP="00C8695C">
      <w:pPr>
        <w:tabs>
          <w:tab w:val="left" w:pos="840"/>
        </w:tabs>
        <w:adjustRightInd w:val="0"/>
        <w:snapToGrid w:val="0"/>
        <w:spacing w:line="360" w:lineRule="auto"/>
        <w:ind w:firstLineChars="200" w:firstLine="422"/>
        <w:rPr>
          <w:b/>
          <w:szCs w:val="21"/>
        </w:rPr>
      </w:pPr>
      <w:r w:rsidRPr="009F699B">
        <w:rPr>
          <w:rFonts w:hint="eastAsia"/>
          <w:b/>
          <w:szCs w:val="21"/>
        </w:rPr>
        <w:t>（三）协助年度内日常工作</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协助采购人完成</w:t>
      </w:r>
      <w:r w:rsidRPr="009F699B">
        <w:rPr>
          <w:rFonts w:hint="eastAsia"/>
          <w:szCs w:val="21"/>
        </w:rPr>
        <w:t>2022</w:t>
      </w:r>
      <w:r w:rsidRPr="009F699B">
        <w:rPr>
          <w:rFonts w:hint="eastAsia"/>
          <w:szCs w:val="21"/>
        </w:rPr>
        <w:t>年度内农村创业创新相关工作，包括但不限于全国农村创业创新</w:t>
      </w:r>
      <w:r w:rsidRPr="009F699B">
        <w:rPr>
          <w:rFonts w:hint="eastAsia"/>
          <w:szCs w:val="21"/>
        </w:rPr>
        <w:lastRenderedPageBreak/>
        <w:t>优秀带头人典型案例评选、全国农村创业创新典型县和园区（基地）建设、“创业江淮</w:t>
      </w:r>
      <w:r w:rsidRPr="009F699B">
        <w:rPr>
          <w:rFonts w:hint="eastAsia"/>
          <w:szCs w:val="21"/>
        </w:rPr>
        <w:t xml:space="preserve"> </w:t>
      </w:r>
      <w:r w:rsidRPr="009F699B">
        <w:rPr>
          <w:rFonts w:hint="eastAsia"/>
          <w:szCs w:val="21"/>
        </w:rPr>
        <w:t>未来新徽商”特训营组织参训等工作。</w:t>
      </w:r>
    </w:p>
    <w:p w:rsidR="00C8695C" w:rsidRPr="009F699B" w:rsidRDefault="00C8695C" w:rsidP="00C8695C">
      <w:pPr>
        <w:tabs>
          <w:tab w:val="left" w:pos="840"/>
        </w:tabs>
        <w:adjustRightInd w:val="0"/>
        <w:snapToGrid w:val="0"/>
        <w:spacing w:line="360" w:lineRule="auto"/>
        <w:ind w:firstLineChars="200" w:firstLine="422"/>
        <w:rPr>
          <w:b/>
          <w:szCs w:val="21"/>
        </w:rPr>
      </w:pPr>
      <w:r w:rsidRPr="009F699B">
        <w:rPr>
          <w:rFonts w:hint="eastAsia"/>
          <w:b/>
          <w:szCs w:val="21"/>
        </w:rPr>
        <w:t>（四）其他要求</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 xml:space="preserve">1. </w:t>
      </w:r>
      <w:r w:rsidRPr="009F699B">
        <w:rPr>
          <w:rFonts w:hint="eastAsia"/>
          <w:szCs w:val="21"/>
        </w:rPr>
        <w:t>成交供应商需负责第六届全省农村创业创新大赛服务期间评审专家评审费等劳务费、外地评委往返交通费、学员食宿、培训场地和设备租金等费用支付；负责评委接送站等。</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2.</w:t>
      </w:r>
      <w:r w:rsidRPr="009F699B">
        <w:rPr>
          <w:rFonts w:hint="eastAsia"/>
          <w:szCs w:val="21"/>
        </w:rPr>
        <w:t>成交供应商应配备专门的项目团队，并明确成员分工。团队成员应包含但不限于项目总负责人、执行负责人、文案负责人、宣传负责人、各项赛事培训工作具体实施人员等。如供应商自身不具备专业的影像摄制人员、设计人员、主持人、礼仪人员等，须为完成本项目从外部临时聘请。供应商成交后须明确至少一名工作人员协助处理大赛日常事务性工作。</w:t>
      </w:r>
    </w:p>
    <w:p w:rsidR="00C8695C" w:rsidRPr="009F699B" w:rsidRDefault="00C8695C" w:rsidP="00C8695C">
      <w:pPr>
        <w:keepNext/>
        <w:keepLines/>
        <w:adjustRightInd w:val="0"/>
        <w:snapToGrid w:val="0"/>
        <w:spacing w:line="336" w:lineRule="auto"/>
        <w:outlineLvl w:val="0"/>
        <w:rPr>
          <w:rFonts w:ascii="宋体" w:hAnsi="宋体"/>
          <w:b/>
          <w:kern w:val="44"/>
          <w:szCs w:val="21"/>
        </w:rPr>
      </w:pPr>
      <w:r w:rsidRPr="009F699B">
        <w:rPr>
          <w:rFonts w:ascii="宋体" w:hAnsi="宋体" w:hint="eastAsia"/>
          <w:b/>
          <w:kern w:val="44"/>
          <w:szCs w:val="21"/>
        </w:rPr>
        <w:t>四、报价要求</w:t>
      </w:r>
    </w:p>
    <w:p w:rsidR="00C8695C" w:rsidRPr="009F699B" w:rsidRDefault="00C8695C" w:rsidP="00C8695C">
      <w:pPr>
        <w:tabs>
          <w:tab w:val="left" w:pos="840"/>
        </w:tabs>
        <w:adjustRightInd w:val="0"/>
        <w:snapToGrid w:val="0"/>
        <w:spacing w:line="360" w:lineRule="auto"/>
        <w:ind w:firstLineChars="200" w:firstLine="420"/>
        <w:rPr>
          <w:szCs w:val="21"/>
        </w:rPr>
      </w:pPr>
      <w:r w:rsidRPr="009F699B">
        <w:rPr>
          <w:rFonts w:hint="eastAsia"/>
          <w:szCs w:val="21"/>
        </w:rPr>
        <w:t>本项目报总价，供应商报价包含完成本项目各项内容与要求所发生的一切应有费用，采购人不再追加任何费用，请供应商根据自身及项目实际情况谨慎报价。</w:t>
      </w:r>
    </w:p>
    <w:p w:rsidR="00C8695C" w:rsidRPr="009F699B" w:rsidRDefault="00C8695C" w:rsidP="00C8695C">
      <w:pPr>
        <w:keepNext/>
        <w:keepLines/>
        <w:adjustRightInd w:val="0"/>
        <w:snapToGrid w:val="0"/>
        <w:spacing w:line="336" w:lineRule="auto"/>
        <w:outlineLvl w:val="0"/>
        <w:rPr>
          <w:rFonts w:ascii="宋体" w:hAnsi="宋体"/>
          <w:b/>
          <w:kern w:val="44"/>
          <w:szCs w:val="21"/>
        </w:rPr>
      </w:pPr>
      <w:r w:rsidRPr="009F699B">
        <w:rPr>
          <w:rFonts w:ascii="宋体" w:hAnsi="宋体" w:hint="eastAsia"/>
          <w:b/>
          <w:kern w:val="44"/>
          <w:szCs w:val="21"/>
        </w:rPr>
        <w:t>五、其他要求</w:t>
      </w:r>
    </w:p>
    <w:p w:rsidR="00C8695C" w:rsidRPr="009F699B" w:rsidRDefault="00C8695C" w:rsidP="00C8695C">
      <w:pPr>
        <w:adjustRightInd w:val="0"/>
        <w:snapToGrid w:val="0"/>
        <w:spacing w:line="336" w:lineRule="auto"/>
        <w:ind w:firstLineChars="200" w:firstLine="420"/>
        <w:rPr>
          <w:rFonts w:ascii="宋体" w:hAnsi="宋体"/>
          <w:bCs/>
          <w:szCs w:val="21"/>
        </w:rPr>
      </w:pPr>
      <w:r w:rsidRPr="009F699B">
        <w:rPr>
          <w:rFonts w:ascii="宋体" w:hAnsi="宋体" w:hint="eastAsia"/>
          <w:bCs/>
          <w:szCs w:val="21"/>
        </w:rPr>
        <w:t>1.</w:t>
      </w:r>
      <w:r w:rsidRPr="009F699B">
        <w:rPr>
          <w:rFonts w:ascii="宋体" w:hAnsi="宋体" w:hint="eastAsia"/>
          <w:szCs w:val="21"/>
        </w:rPr>
        <w:t xml:space="preserve"> 成交</w:t>
      </w:r>
      <w:r w:rsidRPr="009F699B">
        <w:rPr>
          <w:rFonts w:ascii="宋体" w:hAnsi="宋体" w:hint="eastAsia"/>
          <w:bCs/>
          <w:szCs w:val="21"/>
        </w:rPr>
        <w:t>供应商响应文件中提供的所有证书、合同、检测报告等证明性材料原件备查。</w:t>
      </w:r>
    </w:p>
    <w:p w:rsidR="00C8695C" w:rsidRPr="009F699B" w:rsidRDefault="00C8695C" w:rsidP="00C8695C">
      <w:pPr>
        <w:adjustRightInd w:val="0"/>
        <w:snapToGrid w:val="0"/>
        <w:spacing w:line="336" w:lineRule="auto"/>
        <w:ind w:firstLineChars="200" w:firstLine="420"/>
        <w:rPr>
          <w:rFonts w:ascii="宋体" w:hAnsi="宋体"/>
          <w:bCs/>
          <w:szCs w:val="21"/>
        </w:rPr>
      </w:pPr>
      <w:r w:rsidRPr="009F699B">
        <w:rPr>
          <w:rFonts w:ascii="宋体" w:hAnsi="宋体" w:hint="eastAsia"/>
          <w:bCs/>
          <w:szCs w:val="21"/>
        </w:rPr>
        <w:t>2. 本项目由安徽省农业农村厅负责解释。</w:t>
      </w:r>
    </w:p>
    <w:p w:rsidR="00C8695C" w:rsidRPr="009F699B" w:rsidRDefault="00C8695C" w:rsidP="00C8695C">
      <w:pPr>
        <w:keepNext/>
        <w:keepLines/>
        <w:adjustRightInd w:val="0"/>
        <w:snapToGrid w:val="0"/>
        <w:spacing w:line="336" w:lineRule="auto"/>
        <w:outlineLvl w:val="0"/>
        <w:rPr>
          <w:rFonts w:ascii="宋体" w:hAnsi="宋体"/>
          <w:b/>
          <w:kern w:val="44"/>
          <w:szCs w:val="21"/>
        </w:rPr>
      </w:pPr>
      <w:r w:rsidRPr="009F699B">
        <w:rPr>
          <w:rFonts w:ascii="宋体" w:hAnsi="宋体" w:hint="eastAsia"/>
          <w:b/>
          <w:kern w:val="44"/>
          <w:szCs w:val="21"/>
        </w:rPr>
        <w:t>六、本章无“※”的条款</w:t>
      </w:r>
    </w:p>
    <w:p w:rsidR="002741EE" w:rsidRDefault="002741EE" w:rsidP="00C8695C"/>
    <w:sectPr w:rsidR="002741EE" w:rsidSect="002741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EEC" w:rsidRDefault="00951EEC" w:rsidP="00D41EF2">
      <w:r>
        <w:separator/>
      </w:r>
    </w:p>
  </w:endnote>
  <w:endnote w:type="continuationSeparator" w:id="1">
    <w:p w:rsidR="00951EEC" w:rsidRDefault="00951EEC" w:rsidP="00D41E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EEC" w:rsidRDefault="00951EEC" w:rsidP="00D41EF2">
      <w:r>
        <w:separator/>
      </w:r>
    </w:p>
  </w:footnote>
  <w:footnote w:type="continuationSeparator" w:id="1">
    <w:p w:rsidR="00951EEC" w:rsidRDefault="00951EEC" w:rsidP="00D41E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695C"/>
    <w:rsid w:val="002741EE"/>
    <w:rsid w:val="00951EEC"/>
    <w:rsid w:val="00C155DF"/>
    <w:rsid w:val="00C8695C"/>
    <w:rsid w:val="00D41E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95C"/>
    <w:pPr>
      <w:widowControl w:val="0"/>
      <w:jc w:val="both"/>
    </w:pPr>
    <w:rPr>
      <w:rFonts w:ascii="Times New Roman" w:eastAsia="宋体" w:hAnsi="Times New Roman" w:cs="Times New Roman"/>
      <w:szCs w:val="24"/>
    </w:rPr>
  </w:style>
  <w:style w:type="paragraph" w:styleId="1">
    <w:name w:val="heading 1"/>
    <w:basedOn w:val="a"/>
    <w:next w:val="a"/>
    <w:link w:val="1Char1"/>
    <w:qFormat/>
    <w:rsid w:val="00C8695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8695C"/>
    <w:rPr>
      <w:rFonts w:ascii="Times New Roman" w:eastAsia="宋体" w:hAnsi="Times New Roman" w:cs="Times New Roman"/>
      <w:b/>
      <w:bCs/>
      <w:kern w:val="44"/>
      <w:sz w:val="44"/>
      <w:szCs w:val="44"/>
    </w:rPr>
  </w:style>
  <w:style w:type="character" w:customStyle="1" w:styleId="1Char1">
    <w:name w:val="标题 1 Char1"/>
    <w:link w:val="1"/>
    <w:rsid w:val="00C8695C"/>
    <w:rPr>
      <w:rFonts w:ascii="Times New Roman" w:eastAsia="宋体" w:hAnsi="Times New Roman" w:cs="Times New Roman"/>
      <w:b/>
      <w:bCs/>
      <w:kern w:val="44"/>
      <w:sz w:val="44"/>
      <w:szCs w:val="44"/>
    </w:rPr>
  </w:style>
  <w:style w:type="paragraph" w:styleId="a3">
    <w:name w:val="header"/>
    <w:basedOn w:val="a"/>
    <w:link w:val="Char"/>
    <w:uiPriority w:val="99"/>
    <w:semiHidden/>
    <w:unhideWhenUsed/>
    <w:rsid w:val="00D41E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1EF2"/>
    <w:rPr>
      <w:rFonts w:ascii="Times New Roman" w:eastAsia="宋体" w:hAnsi="Times New Roman" w:cs="Times New Roman"/>
      <w:sz w:val="18"/>
      <w:szCs w:val="18"/>
    </w:rPr>
  </w:style>
  <w:style w:type="paragraph" w:styleId="a4">
    <w:name w:val="footer"/>
    <w:basedOn w:val="a"/>
    <w:link w:val="Char0"/>
    <w:uiPriority w:val="99"/>
    <w:semiHidden/>
    <w:unhideWhenUsed/>
    <w:rsid w:val="00D41E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1EF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初审-秦帅</dc:creator>
  <cp:lastModifiedBy>魏五一</cp:lastModifiedBy>
  <cp:revision>2</cp:revision>
  <dcterms:created xsi:type="dcterms:W3CDTF">2022-05-20T02:18:00Z</dcterms:created>
  <dcterms:modified xsi:type="dcterms:W3CDTF">2022-05-20T02:18:00Z</dcterms:modified>
</cp:coreProperties>
</file>