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BCE" w:rsidRPr="00AB22B7" w:rsidRDefault="00086BCE" w:rsidP="00086BCE">
      <w:pPr>
        <w:pStyle w:val="1"/>
        <w:adjustRightInd w:val="0"/>
        <w:snapToGrid w:val="0"/>
        <w:spacing w:before="0" w:after="0" w:line="360" w:lineRule="auto"/>
        <w:jc w:val="center"/>
        <w:rPr>
          <w:rFonts w:ascii="仿宋" w:eastAsia="仿宋" w:hAnsi="仿宋"/>
        </w:rPr>
      </w:pPr>
      <w:r w:rsidRPr="00AB22B7">
        <w:rPr>
          <w:rFonts w:ascii="仿宋" w:eastAsia="仿宋" w:hAnsi="仿宋"/>
        </w:rPr>
        <w:t>采购需求</w:t>
      </w:r>
    </w:p>
    <w:p w:rsidR="00086BCE" w:rsidRPr="00A420E0" w:rsidRDefault="00086BCE" w:rsidP="00086BCE">
      <w:pPr>
        <w:autoSpaceDE w:val="0"/>
        <w:autoSpaceDN w:val="0"/>
        <w:adjustRightInd w:val="0"/>
        <w:snapToGrid w:val="0"/>
        <w:spacing w:line="312" w:lineRule="auto"/>
        <w:ind w:firstLineChars="200" w:firstLine="562"/>
        <w:jc w:val="left"/>
        <w:outlineLvl w:val="0"/>
        <w:rPr>
          <w:rFonts w:eastAsia="仿宋"/>
          <w:b/>
          <w:sz w:val="28"/>
          <w:szCs w:val="28"/>
        </w:rPr>
      </w:pPr>
      <w:r w:rsidRPr="00A420E0">
        <w:rPr>
          <w:rFonts w:eastAsia="仿宋" w:hAnsi="仿宋"/>
          <w:b/>
          <w:kern w:val="0"/>
          <w:sz w:val="28"/>
          <w:szCs w:val="28"/>
        </w:rPr>
        <w:t>一、项目概况</w:t>
      </w:r>
      <w:bookmarkStart w:id="0" w:name="_GoBack"/>
      <w:bookmarkEnd w:id="0"/>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安徽省科技馆项目位于合肥市滨湖新区环湖北路与香港路交口东北角，总用地面积</w:t>
      </w:r>
      <w:r w:rsidRPr="00A420E0">
        <w:rPr>
          <w:rFonts w:eastAsia="仿宋"/>
          <w:sz w:val="28"/>
          <w:szCs w:val="28"/>
        </w:rPr>
        <w:t>75</w:t>
      </w:r>
      <w:r w:rsidRPr="00A420E0">
        <w:rPr>
          <w:rFonts w:eastAsia="仿宋" w:hAnsi="仿宋"/>
          <w:sz w:val="28"/>
          <w:szCs w:val="28"/>
        </w:rPr>
        <w:t>亩，总建筑面积</w:t>
      </w:r>
      <w:r w:rsidRPr="00A420E0">
        <w:rPr>
          <w:rFonts w:eastAsia="仿宋"/>
          <w:sz w:val="28"/>
          <w:szCs w:val="28"/>
        </w:rPr>
        <w:t>6</w:t>
      </w:r>
      <w:r w:rsidRPr="00A420E0">
        <w:rPr>
          <w:rFonts w:eastAsia="仿宋" w:hAnsi="仿宋"/>
          <w:sz w:val="28"/>
          <w:szCs w:val="28"/>
        </w:rPr>
        <w:t>万平方米，其中科技馆部分</w:t>
      </w:r>
      <w:r w:rsidRPr="00A420E0">
        <w:rPr>
          <w:rFonts w:eastAsia="仿宋"/>
          <w:sz w:val="28"/>
          <w:szCs w:val="28"/>
        </w:rPr>
        <w:t>5</w:t>
      </w:r>
      <w:r w:rsidRPr="00A420E0">
        <w:rPr>
          <w:rFonts w:eastAsia="仿宋" w:hAnsi="仿宋"/>
          <w:sz w:val="28"/>
          <w:szCs w:val="28"/>
        </w:rPr>
        <w:t>万平方米；青少年科技活动中心部分</w:t>
      </w:r>
      <w:r w:rsidRPr="00A420E0">
        <w:rPr>
          <w:rFonts w:eastAsia="仿宋"/>
          <w:sz w:val="28"/>
          <w:szCs w:val="28"/>
        </w:rPr>
        <w:t>1</w:t>
      </w:r>
      <w:r w:rsidRPr="00A420E0">
        <w:rPr>
          <w:rFonts w:eastAsia="仿宋" w:hAnsi="仿宋"/>
          <w:sz w:val="28"/>
          <w:szCs w:val="28"/>
        </w:rPr>
        <w:t>万平方米。科技馆部分共设置《科学征程》《科技强国》《减碳之路》《健康之本》《童趣乐园》《天地探秘》《数字探梦》《量子探微》《科创探趣》</w:t>
      </w:r>
      <w:r w:rsidRPr="00A420E0">
        <w:rPr>
          <w:rFonts w:eastAsia="仿宋"/>
          <w:sz w:val="28"/>
          <w:szCs w:val="28"/>
        </w:rPr>
        <w:t>9</w:t>
      </w:r>
      <w:r w:rsidRPr="00A420E0">
        <w:rPr>
          <w:rFonts w:eastAsia="仿宋" w:hAnsi="仿宋"/>
          <w:sz w:val="28"/>
          <w:szCs w:val="28"/>
        </w:rPr>
        <w:t>个常设展厅及公共空间展品展项。</w:t>
      </w:r>
    </w:p>
    <w:p w:rsidR="00086BCE" w:rsidRPr="00A420E0" w:rsidRDefault="00086BCE" w:rsidP="00086BCE">
      <w:pPr>
        <w:keepNext/>
        <w:keepLines/>
        <w:adjustRightInd w:val="0"/>
        <w:snapToGrid w:val="0"/>
        <w:spacing w:line="312" w:lineRule="auto"/>
        <w:ind w:firstLineChars="200" w:firstLine="562"/>
        <w:outlineLvl w:val="0"/>
        <w:rPr>
          <w:rFonts w:eastAsia="仿宋"/>
          <w:b/>
          <w:bCs/>
          <w:kern w:val="44"/>
          <w:sz w:val="28"/>
          <w:szCs w:val="28"/>
        </w:rPr>
      </w:pPr>
      <w:r w:rsidRPr="00A420E0">
        <w:rPr>
          <w:rFonts w:eastAsia="仿宋" w:hAnsi="仿宋"/>
          <w:b/>
          <w:bCs/>
          <w:kern w:val="44"/>
          <w:sz w:val="28"/>
          <w:szCs w:val="28"/>
        </w:rPr>
        <w:t>二、投标人资质</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详见本招标文件第一章</w:t>
      </w:r>
      <w:r w:rsidRPr="00A420E0">
        <w:rPr>
          <w:rFonts w:eastAsia="仿宋"/>
          <w:sz w:val="28"/>
          <w:szCs w:val="28"/>
        </w:rPr>
        <w:t>“</w:t>
      </w:r>
      <w:r w:rsidRPr="00A420E0">
        <w:rPr>
          <w:rFonts w:eastAsia="仿宋" w:hAnsi="仿宋"/>
          <w:sz w:val="28"/>
          <w:szCs w:val="28"/>
        </w:rPr>
        <w:t>二、申请人的资格要求</w:t>
      </w:r>
      <w:r w:rsidRPr="00A420E0">
        <w:rPr>
          <w:rFonts w:eastAsia="仿宋"/>
          <w:sz w:val="28"/>
          <w:szCs w:val="28"/>
        </w:rPr>
        <w:t>”</w:t>
      </w:r>
      <w:r w:rsidRPr="00A420E0">
        <w:rPr>
          <w:rFonts w:eastAsia="仿宋" w:hAnsi="仿宋"/>
          <w:sz w:val="28"/>
          <w:szCs w:val="28"/>
        </w:rPr>
        <w:t>。</w:t>
      </w:r>
    </w:p>
    <w:p w:rsidR="00086BCE" w:rsidRPr="00A420E0" w:rsidRDefault="00086BCE" w:rsidP="00086BCE">
      <w:pPr>
        <w:keepNext/>
        <w:keepLines/>
        <w:adjustRightInd w:val="0"/>
        <w:snapToGrid w:val="0"/>
        <w:spacing w:line="312" w:lineRule="auto"/>
        <w:ind w:firstLineChars="200" w:firstLine="562"/>
        <w:outlineLvl w:val="0"/>
        <w:rPr>
          <w:rFonts w:eastAsia="仿宋"/>
          <w:b/>
          <w:bCs/>
          <w:kern w:val="44"/>
          <w:sz w:val="28"/>
          <w:szCs w:val="28"/>
        </w:rPr>
      </w:pPr>
      <w:r w:rsidRPr="00A420E0">
        <w:rPr>
          <w:rFonts w:eastAsia="仿宋" w:hAnsi="仿宋"/>
          <w:b/>
          <w:bCs/>
          <w:kern w:val="44"/>
          <w:sz w:val="28"/>
          <w:szCs w:val="28"/>
        </w:rPr>
        <w:t>三、采购内容</w:t>
      </w:r>
    </w:p>
    <w:p w:rsidR="00086BCE" w:rsidRPr="00A420E0" w:rsidRDefault="00086BCE" w:rsidP="00086BCE">
      <w:pPr>
        <w:adjustRightInd w:val="0"/>
        <w:snapToGrid w:val="0"/>
        <w:spacing w:line="312" w:lineRule="auto"/>
        <w:ind w:firstLineChars="200" w:firstLine="562"/>
        <w:rPr>
          <w:rFonts w:eastAsia="仿宋"/>
          <w:b/>
          <w:bCs/>
          <w:sz w:val="28"/>
          <w:szCs w:val="28"/>
        </w:rPr>
      </w:pPr>
      <w:r w:rsidRPr="00A420E0">
        <w:rPr>
          <w:rFonts w:eastAsia="仿宋" w:hAnsi="仿宋"/>
          <w:b/>
          <w:bCs/>
          <w:sz w:val="28"/>
          <w:szCs w:val="28"/>
        </w:rPr>
        <w:t>（一）标段划分</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本次招标共划分为</w:t>
      </w:r>
      <w:r w:rsidRPr="00A420E0">
        <w:rPr>
          <w:rFonts w:eastAsia="仿宋"/>
          <w:sz w:val="28"/>
          <w:szCs w:val="28"/>
        </w:rPr>
        <w:t>10</w:t>
      </w:r>
      <w:r w:rsidRPr="00A420E0">
        <w:rPr>
          <w:rFonts w:eastAsia="仿宋" w:hAnsi="仿宋"/>
          <w:sz w:val="28"/>
          <w:szCs w:val="28"/>
        </w:rPr>
        <w:t>个标段，各标段基本信息详见下表：</w:t>
      </w:r>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055"/>
        <w:gridCol w:w="2975"/>
        <w:gridCol w:w="1408"/>
      </w:tblGrid>
      <w:tr w:rsidR="00086BCE" w:rsidRPr="00A420E0" w:rsidTr="00FA6365">
        <w:trPr>
          <w:trHeight w:val="458"/>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标段</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展厅主题</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计划展厅面积</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位置</w:t>
            </w:r>
          </w:p>
        </w:tc>
      </w:tr>
      <w:tr w:rsidR="00086BCE" w:rsidRPr="00A420E0" w:rsidTr="00FA6365">
        <w:trPr>
          <w:trHeight w:val="471"/>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天地探秘</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2368</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3</w:t>
            </w:r>
            <w:r w:rsidRPr="00A420E0">
              <w:rPr>
                <w:rFonts w:eastAsia="仿宋" w:hAnsi="仿宋"/>
                <w:sz w:val="28"/>
                <w:szCs w:val="28"/>
              </w:rPr>
              <w:t>楼</w:t>
            </w:r>
          </w:p>
        </w:tc>
      </w:tr>
      <w:tr w:rsidR="00086BCE" w:rsidRPr="00A420E0" w:rsidTr="00FA6365">
        <w:trPr>
          <w:trHeight w:val="458"/>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科学征程</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3194</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w:t>
            </w:r>
            <w:r w:rsidRPr="00A420E0">
              <w:rPr>
                <w:rFonts w:eastAsia="仿宋" w:hAnsi="仿宋"/>
                <w:sz w:val="28"/>
                <w:szCs w:val="28"/>
              </w:rPr>
              <w:t>楼</w:t>
            </w:r>
          </w:p>
        </w:tc>
      </w:tr>
      <w:tr w:rsidR="00086BCE" w:rsidRPr="00A420E0" w:rsidTr="00FA6365">
        <w:trPr>
          <w:trHeight w:val="471"/>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3</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童趣乐园</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2198</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w:t>
            </w:r>
            <w:r w:rsidRPr="00A420E0">
              <w:rPr>
                <w:rFonts w:eastAsia="仿宋" w:hAnsi="仿宋"/>
                <w:sz w:val="28"/>
                <w:szCs w:val="28"/>
              </w:rPr>
              <w:t>楼</w:t>
            </w:r>
          </w:p>
        </w:tc>
      </w:tr>
      <w:tr w:rsidR="00086BCE" w:rsidRPr="00A420E0" w:rsidTr="00FA6365">
        <w:trPr>
          <w:trHeight w:val="458"/>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4</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减碳之路</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2200</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w:t>
            </w:r>
            <w:r w:rsidRPr="00A420E0">
              <w:rPr>
                <w:rFonts w:eastAsia="仿宋" w:hAnsi="仿宋"/>
                <w:sz w:val="28"/>
                <w:szCs w:val="28"/>
              </w:rPr>
              <w:t>楼</w:t>
            </w:r>
          </w:p>
        </w:tc>
      </w:tr>
      <w:tr w:rsidR="00086BCE" w:rsidRPr="00A420E0" w:rsidTr="00FA6365">
        <w:trPr>
          <w:trHeight w:val="471"/>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5</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数字探梦</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1646</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3</w:t>
            </w:r>
            <w:r w:rsidRPr="00A420E0">
              <w:rPr>
                <w:rFonts w:eastAsia="仿宋" w:hAnsi="仿宋"/>
                <w:sz w:val="28"/>
                <w:szCs w:val="28"/>
              </w:rPr>
              <w:t>楼</w:t>
            </w:r>
          </w:p>
        </w:tc>
      </w:tr>
      <w:tr w:rsidR="00086BCE" w:rsidRPr="00A420E0" w:rsidTr="00FA6365">
        <w:trPr>
          <w:trHeight w:val="458"/>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6</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健康之本</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1658</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2</w:t>
            </w:r>
            <w:r w:rsidRPr="00A420E0">
              <w:rPr>
                <w:rFonts w:eastAsia="仿宋" w:hAnsi="仿宋"/>
                <w:sz w:val="28"/>
                <w:szCs w:val="28"/>
              </w:rPr>
              <w:t>楼</w:t>
            </w:r>
          </w:p>
        </w:tc>
      </w:tr>
      <w:tr w:rsidR="00086BCE" w:rsidRPr="00A420E0" w:rsidTr="00FA6365">
        <w:trPr>
          <w:trHeight w:val="471"/>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7</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量子探微</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1260</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3</w:t>
            </w:r>
            <w:r w:rsidRPr="00A420E0">
              <w:rPr>
                <w:rFonts w:eastAsia="仿宋" w:hAnsi="仿宋"/>
                <w:sz w:val="28"/>
                <w:szCs w:val="28"/>
              </w:rPr>
              <w:t>楼</w:t>
            </w:r>
          </w:p>
        </w:tc>
      </w:tr>
      <w:tr w:rsidR="00086BCE" w:rsidRPr="00A420E0" w:rsidTr="00FA6365">
        <w:trPr>
          <w:trHeight w:val="458"/>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8</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科创探趣</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1060</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3</w:t>
            </w:r>
            <w:r w:rsidRPr="00A420E0">
              <w:rPr>
                <w:rFonts w:eastAsia="仿宋" w:hAnsi="仿宋"/>
                <w:sz w:val="28"/>
                <w:szCs w:val="28"/>
              </w:rPr>
              <w:t>楼</w:t>
            </w:r>
          </w:p>
        </w:tc>
      </w:tr>
      <w:tr w:rsidR="00086BCE" w:rsidRPr="00A420E0" w:rsidTr="00FA6365">
        <w:trPr>
          <w:trHeight w:val="471"/>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9</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科技强国</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640</w:t>
            </w:r>
            <w:r w:rsidRPr="00A420E0">
              <w:rPr>
                <w:rFonts w:eastAsia="仿宋" w:hAnsi="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w:t>
            </w:r>
            <w:r w:rsidRPr="00A420E0">
              <w:rPr>
                <w:rFonts w:eastAsia="仿宋" w:hAnsi="仿宋"/>
                <w:sz w:val="28"/>
                <w:szCs w:val="28"/>
              </w:rPr>
              <w:t>楼</w:t>
            </w:r>
          </w:p>
        </w:tc>
      </w:tr>
      <w:tr w:rsidR="00086BCE" w:rsidRPr="00A420E0" w:rsidTr="00FA6365">
        <w:trPr>
          <w:trHeight w:val="942"/>
          <w:jc w:val="center"/>
        </w:trPr>
        <w:tc>
          <w:tcPr>
            <w:tcW w:w="1260"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10</w:t>
            </w:r>
          </w:p>
        </w:tc>
        <w:tc>
          <w:tcPr>
            <w:tcW w:w="205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hAnsi="仿宋"/>
                <w:sz w:val="28"/>
                <w:szCs w:val="28"/>
              </w:rPr>
              <w:t>公共空间展品</w:t>
            </w:r>
          </w:p>
        </w:tc>
        <w:tc>
          <w:tcPr>
            <w:tcW w:w="2975"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w:t>
            </w:r>
          </w:p>
        </w:tc>
        <w:tc>
          <w:tcPr>
            <w:tcW w:w="1408" w:type="dxa"/>
            <w:vAlign w:val="center"/>
          </w:tcPr>
          <w:p w:rsidR="00086BCE" w:rsidRPr="00A420E0" w:rsidRDefault="00086BCE" w:rsidP="00FA6365">
            <w:pPr>
              <w:adjustRightInd w:val="0"/>
              <w:snapToGrid w:val="0"/>
              <w:spacing w:line="312" w:lineRule="auto"/>
              <w:jc w:val="center"/>
              <w:rPr>
                <w:rFonts w:eastAsia="仿宋"/>
                <w:sz w:val="28"/>
                <w:szCs w:val="28"/>
              </w:rPr>
            </w:pPr>
            <w:r w:rsidRPr="00A420E0">
              <w:rPr>
                <w:rFonts w:eastAsia="仿宋"/>
                <w:sz w:val="28"/>
                <w:szCs w:val="28"/>
              </w:rPr>
              <w:t>/</w:t>
            </w:r>
          </w:p>
        </w:tc>
      </w:tr>
    </w:tbl>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投标人可同时参与本项目</w:t>
      </w:r>
      <w:r w:rsidRPr="00A420E0">
        <w:rPr>
          <w:rFonts w:eastAsia="仿宋"/>
          <w:sz w:val="28"/>
          <w:szCs w:val="28"/>
        </w:rPr>
        <w:t>10</w:t>
      </w:r>
      <w:r w:rsidRPr="00A420E0">
        <w:rPr>
          <w:rFonts w:eastAsia="仿宋" w:hAnsi="仿宋"/>
          <w:sz w:val="28"/>
          <w:szCs w:val="28"/>
        </w:rPr>
        <w:t>个标段的投标</w:t>
      </w:r>
      <w:r w:rsidRPr="00A420E0">
        <w:rPr>
          <w:rFonts w:eastAsia="仿宋"/>
          <w:sz w:val="28"/>
          <w:szCs w:val="28"/>
        </w:rPr>
        <w:t>,</w:t>
      </w:r>
      <w:r w:rsidRPr="00A420E0">
        <w:rPr>
          <w:rFonts w:eastAsia="仿宋" w:hAnsi="仿宋"/>
          <w:sz w:val="28"/>
          <w:szCs w:val="28"/>
        </w:rPr>
        <w:t>但对中标标段数量作出如下规定：</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本项目评标时分为</w:t>
      </w:r>
      <w:r w:rsidRPr="00A420E0">
        <w:rPr>
          <w:rFonts w:eastAsia="仿宋"/>
          <w:sz w:val="28"/>
          <w:szCs w:val="28"/>
        </w:rPr>
        <w:t>3</w:t>
      </w:r>
      <w:r w:rsidRPr="00A420E0">
        <w:rPr>
          <w:rFonts w:eastAsia="仿宋" w:hAnsi="仿宋"/>
          <w:sz w:val="28"/>
          <w:szCs w:val="28"/>
        </w:rPr>
        <w:t>组同时进行，第</w:t>
      </w:r>
      <w:r w:rsidRPr="00A420E0">
        <w:rPr>
          <w:rFonts w:eastAsia="仿宋"/>
          <w:sz w:val="28"/>
          <w:szCs w:val="28"/>
        </w:rPr>
        <w:t>1</w:t>
      </w:r>
      <w:r w:rsidRPr="00A420E0">
        <w:rPr>
          <w:rFonts w:eastAsia="仿宋" w:hAnsi="仿宋"/>
          <w:sz w:val="28"/>
          <w:szCs w:val="28"/>
        </w:rPr>
        <w:t>组：标段</w:t>
      </w:r>
      <w:r w:rsidRPr="00A420E0">
        <w:rPr>
          <w:rFonts w:eastAsia="仿宋"/>
          <w:sz w:val="28"/>
          <w:szCs w:val="28"/>
        </w:rPr>
        <w:t>1</w:t>
      </w:r>
      <w:r w:rsidRPr="00A420E0">
        <w:rPr>
          <w:rFonts w:eastAsia="仿宋" w:hAnsi="仿宋"/>
          <w:sz w:val="28"/>
          <w:szCs w:val="28"/>
        </w:rPr>
        <w:t>～</w:t>
      </w:r>
      <w:r w:rsidRPr="00A420E0">
        <w:rPr>
          <w:rFonts w:eastAsia="仿宋"/>
          <w:sz w:val="28"/>
          <w:szCs w:val="28"/>
        </w:rPr>
        <w:t>3</w:t>
      </w:r>
      <w:r w:rsidRPr="00A420E0">
        <w:rPr>
          <w:rFonts w:eastAsia="仿宋" w:hAnsi="仿宋"/>
          <w:sz w:val="28"/>
          <w:szCs w:val="28"/>
        </w:rPr>
        <w:t>；第</w:t>
      </w:r>
      <w:r w:rsidRPr="00A420E0">
        <w:rPr>
          <w:rFonts w:eastAsia="仿宋"/>
          <w:sz w:val="28"/>
          <w:szCs w:val="28"/>
        </w:rPr>
        <w:t>2</w:t>
      </w:r>
      <w:r w:rsidRPr="00A420E0">
        <w:rPr>
          <w:rFonts w:eastAsia="仿宋" w:hAnsi="仿宋"/>
          <w:sz w:val="28"/>
          <w:szCs w:val="28"/>
        </w:rPr>
        <w:t>组：</w:t>
      </w:r>
      <w:r w:rsidRPr="00A420E0">
        <w:rPr>
          <w:rFonts w:eastAsia="仿宋" w:hAnsi="仿宋"/>
          <w:sz w:val="28"/>
          <w:szCs w:val="28"/>
        </w:rPr>
        <w:lastRenderedPageBreak/>
        <w:t>标段</w:t>
      </w:r>
      <w:r w:rsidRPr="00A420E0">
        <w:rPr>
          <w:rFonts w:eastAsia="仿宋"/>
          <w:sz w:val="28"/>
          <w:szCs w:val="28"/>
        </w:rPr>
        <w:t>4</w:t>
      </w:r>
      <w:r w:rsidRPr="00A420E0">
        <w:rPr>
          <w:rFonts w:eastAsia="仿宋" w:hAnsi="仿宋"/>
          <w:sz w:val="28"/>
          <w:szCs w:val="28"/>
        </w:rPr>
        <w:t>～</w:t>
      </w:r>
      <w:r w:rsidRPr="00A420E0">
        <w:rPr>
          <w:rFonts w:eastAsia="仿宋"/>
          <w:sz w:val="28"/>
          <w:szCs w:val="28"/>
        </w:rPr>
        <w:t>6</w:t>
      </w:r>
      <w:r w:rsidRPr="00A420E0">
        <w:rPr>
          <w:rFonts w:eastAsia="仿宋" w:hAnsi="仿宋"/>
          <w:sz w:val="28"/>
          <w:szCs w:val="28"/>
        </w:rPr>
        <w:t>；第</w:t>
      </w:r>
      <w:r w:rsidRPr="00A420E0">
        <w:rPr>
          <w:rFonts w:eastAsia="仿宋"/>
          <w:sz w:val="28"/>
          <w:szCs w:val="28"/>
        </w:rPr>
        <w:t>3</w:t>
      </w:r>
      <w:r w:rsidRPr="00A420E0">
        <w:rPr>
          <w:rFonts w:eastAsia="仿宋" w:hAnsi="仿宋"/>
          <w:sz w:val="28"/>
          <w:szCs w:val="28"/>
        </w:rPr>
        <w:t>组：标段</w:t>
      </w:r>
      <w:r w:rsidRPr="00A420E0">
        <w:rPr>
          <w:rFonts w:eastAsia="仿宋"/>
          <w:sz w:val="28"/>
          <w:szCs w:val="28"/>
        </w:rPr>
        <w:t>7</w:t>
      </w:r>
      <w:r w:rsidRPr="00A420E0">
        <w:rPr>
          <w:rFonts w:eastAsia="仿宋" w:hAnsi="仿宋"/>
          <w:sz w:val="28"/>
          <w:szCs w:val="28"/>
        </w:rPr>
        <w:t>～</w:t>
      </w:r>
      <w:r w:rsidRPr="00A420E0">
        <w:rPr>
          <w:rFonts w:eastAsia="仿宋"/>
          <w:sz w:val="28"/>
          <w:szCs w:val="28"/>
        </w:rPr>
        <w:t>10</w:t>
      </w:r>
      <w:r w:rsidRPr="00A420E0">
        <w:rPr>
          <w:rFonts w:eastAsia="仿宋" w:hAnsi="仿宋"/>
          <w:sz w:val="28"/>
          <w:szCs w:val="28"/>
        </w:rPr>
        <w:t>。</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针对标段</w:t>
      </w:r>
      <w:r w:rsidRPr="00A420E0">
        <w:rPr>
          <w:rFonts w:eastAsia="仿宋"/>
          <w:sz w:val="28"/>
          <w:szCs w:val="28"/>
        </w:rPr>
        <w:t>1</w:t>
      </w:r>
      <w:r w:rsidRPr="00A420E0">
        <w:rPr>
          <w:rFonts w:eastAsia="仿宋" w:hAnsi="仿宋"/>
          <w:sz w:val="28"/>
          <w:szCs w:val="28"/>
        </w:rPr>
        <w:t>～</w:t>
      </w:r>
      <w:r w:rsidRPr="00A420E0">
        <w:rPr>
          <w:rFonts w:eastAsia="仿宋"/>
          <w:sz w:val="28"/>
          <w:szCs w:val="28"/>
        </w:rPr>
        <w:t>9</w:t>
      </w:r>
      <w:r w:rsidRPr="00A420E0">
        <w:rPr>
          <w:rFonts w:eastAsia="仿宋" w:hAnsi="仿宋"/>
          <w:sz w:val="28"/>
          <w:szCs w:val="28"/>
        </w:rPr>
        <w:t>：每个投标人最多只能中</w:t>
      </w:r>
      <w:r w:rsidRPr="00A420E0">
        <w:rPr>
          <w:rFonts w:eastAsia="仿宋"/>
          <w:sz w:val="28"/>
          <w:szCs w:val="28"/>
        </w:rPr>
        <w:t>2</w:t>
      </w:r>
      <w:r w:rsidRPr="00A420E0">
        <w:rPr>
          <w:rFonts w:eastAsia="仿宋" w:hAnsi="仿宋"/>
          <w:sz w:val="28"/>
          <w:szCs w:val="28"/>
        </w:rPr>
        <w:t>个标段，按照标段</w:t>
      </w:r>
      <w:r w:rsidRPr="00A420E0">
        <w:rPr>
          <w:rFonts w:eastAsia="仿宋"/>
          <w:sz w:val="28"/>
          <w:szCs w:val="28"/>
        </w:rPr>
        <w:t>1</w:t>
      </w:r>
      <w:r w:rsidRPr="00A420E0">
        <w:rPr>
          <w:rFonts w:eastAsia="仿宋" w:hAnsi="仿宋"/>
          <w:sz w:val="28"/>
          <w:szCs w:val="28"/>
        </w:rPr>
        <w:t>～</w:t>
      </w:r>
      <w:r w:rsidRPr="00A420E0">
        <w:rPr>
          <w:rFonts w:eastAsia="仿宋"/>
          <w:sz w:val="28"/>
          <w:szCs w:val="28"/>
        </w:rPr>
        <w:t>9</w:t>
      </w:r>
      <w:r w:rsidRPr="00A420E0">
        <w:rPr>
          <w:rFonts w:eastAsia="仿宋" w:hAnsi="仿宋"/>
          <w:sz w:val="28"/>
          <w:szCs w:val="28"/>
        </w:rPr>
        <w:t>的顺序确定中标人及中标候选排名。如投标人在标段</w:t>
      </w:r>
      <w:r w:rsidRPr="00A420E0">
        <w:rPr>
          <w:rFonts w:eastAsia="仿宋"/>
          <w:sz w:val="28"/>
          <w:szCs w:val="28"/>
        </w:rPr>
        <w:t>1</w:t>
      </w:r>
      <w:r w:rsidRPr="00A420E0">
        <w:rPr>
          <w:rFonts w:eastAsia="仿宋" w:hAnsi="仿宋"/>
          <w:sz w:val="28"/>
          <w:szCs w:val="28"/>
        </w:rPr>
        <w:t>、标段</w:t>
      </w:r>
      <w:r w:rsidRPr="00A420E0">
        <w:rPr>
          <w:rFonts w:eastAsia="仿宋"/>
          <w:sz w:val="28"/>
          <w:szCs w:val="28"/>
        </w:rPr>
        <w:t>2</w:t>
      </w:r>
      <w:r w:rsidRPr="00A420E0">
        <w:rPr>
          <w:rFonts w:eastAsia="仿宋" w:hAnsi="仿宋"/>
          <w:sz w:val="28"/>
          <w:szCs w:val="28"/>
        </w:rPr>
        <w:t>中被确定为中标人，则在剩余标段通过资格和符合性审查后，仅作为有效投标人，不再具有中标资格且不参与中标候选排名。</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针对标段</w:t>
      </w:r>
      <w:r w:rsidRPr="00A420E0">
        <w:rPr>
          <w:rFonts w:eastAsia="仿宋"/>
          <w:sz w:val="28"/>
          <w:szCs w:val="28"/>
        </w:rPr>
        <w:t>10</w:t>
      </w:r>
      <w:r w:rsidRPr="00A420E0">
        <w:rPr>
          <w:rFonts w:eastAsia="仿宋" w:hAnsi="仿宋"/>
          <w:sz w:val="28"/>
          <w:szCs w:val="28"/>
        </w:rPr>
        <w:t>：已取得标段</w:t>
      </w:r>
      <w:r w:rsidRPr="00A420E0">
        <w:rPr>
          <w:rFonts w:eastAsia="仿宋"/>
          <w:sz w:val="28"/>
          <w:szCs w:val="28"/>
        </w:rPr>
        <w:t>1</w:t>
      </w:r>
      <w:r w:rsidRPr="00A420E0">
        <w:rPr>
          <w:rFonts w:eastAsia="仿宋" w:hAnsi="仿宋"/>
          <w:sz w:val="28"/>
          <w:szCs w:val="28"/>
        </w:rPr>
        <w:t>～</w:t>
      </w:r>
      <w:r w:rsidRPr="00A420E0">
        <w:rPr>
          <w:rFonts w:eastAsia="仿宋"/>
          <w:sz w:val="28"/>
          <w:szCs w:val="28"/>
        </w:rPr>
        <w:t>9</w:t>
      </w:r>
      <w:r w:rsidRPr="00A420E0">
        <w:rPr>
          <w:rFonts w:eastAsia="仿宋" w:hAnsi="仿宋"/>
          <w:sz w:val="28"/>
          <w:szCs w:val="28"/>
        </w:rPr>
        <w:t>其中</w:t>
      </w:r>
      <w:r w:rsidRPr="00A420E0">
        <w:rPr>
          <w:rFonts w:eastAsia="仿宋"/>
          <w:sz w:val="28"/>
          <w:szCs w:val="28"/>
        </w:rPr>
        <w:t>2</w:t>
      </w:r>
      <w:r w:rsidRPr="00A420E0">
        <w:rPr>
          <w:rFonts w:eastAsia="仿宋" w:hAnsi="仿宋"/>
          <w:sz w:val="28"/>
          <w:szCs w:val="28"/>
        </w:rPr>
        <w:t>个标段中标资格的投标人，在标段</w:t>
      </w:r>
      <w:r w:rsidRPr="00A420E0">
        <w:rPr>
          <w:rFonts w:eastAsia="仿宋"/>
          <w:sz w:val="28"/>
          <w:szCs w:val="28"/>
        </w:rPr>
        <w:t>10</w:t>
      </w:r>
      <w:r w:rsidRPr="00A420E0">
        <w:rPr>
          <w:rFonts w:eastAsia="仿宋" w:hAnsi="仿宋"/>
          <w:sz w:val="28"/>
          <w:szCs w:val="28"/>
        </w:rPr>
        <w:t>中仍具有中标资格。</w:t>
      </w:r>
    </w:p>
    <w:p w:rsidR="00086BCE" w:rsidRPr="00A420E0" w:rsidRDefault="00086BCE" w:rsidP="00086BCE">
      <w:pPr>
        <w:adjustRightInd w:val="0"/>
        <w:snapToGrid w:val="0"/>
        <w:spacing w:line="312" w:lineRule="auto"/>
        <w:ind w:firstLineChars="200" w:firstLine="562"/>
        <w:rPr>
          <w:rFonts w:eastAsia="仿宋"/>
          <w:b/>
          <w:bCs/>
          <w:sz w:val="28"/>
          <w:szCs w:val="28"/>
        </w:rPr>
      </w:pPr>
      <w:r w:rsidRPr="00A420E0">
        <w:rPr>
          <w:rFonts w:eastAsia="仿宋" w:hAnsi="仿宋"/>
          <w:b/>
          <w:bCs/>
          <w:sz w:val="28"/>
          <w:szCs w:val="28"/>
        </w:rPr>
        <w:t>（二）采购总体内容</w:t>
      </w:r>
    </w:p>
    <w:p w:rsidR="00086BCE" w:rsidRPr="00A420E0" w:rsidRDefault="00086BCE" w:rsidP="00086BCE">
      <w:pPr>
        <w:adjustRightInd w:val="0"/>
        <w:snapToGrid w:val="0"/>
        <w:spacing w:line="312" w:lineRule="auto"/>
        <w:ind w:firstLineChars="200" w:firstLine="562"/>
        <w:rPr>
          <w:rFonts w:eastAsia="仿宋"/>
          <w:b/>
          <w:bCs/>
          <w:sz w:val="28"/>
          <w:szCs w:val="28"/>
        </w:rPr>
      </w:pPr>
      <w:r w:rsidRPr="00A420E0">
        <w:rPr>
          <w:rFonts w:eastAsia="仿宋" w:hAnsi="仿宋"/>
          <w:b/>
          <w:bCs/>
          <w:sz w:val="28"/>
          <w:szCs w:val="28"/>
        </w:rPr>
        <w:t>标段</w:t>
      </w:r>
      <w:r w:rsidRPr="00A420E0">
        <w:rPr>
          <w:rFonts w:eastAsia="仿宋"/>
          <w:b/>
          <w:bCs/>
          <w:sz w:val="28"/>
          <w:szCs w:val="28"/>
        </w:rPr>
        <w:t>1</w:t>
      </w:r>
      <w:r w:rsidRPr="00A420E0">
        <w:rPr>
          <w:rFonts w:eastAsia="仿宋" w:hAnsi="仿宋"/>
          <w:sz w:val="28"/>
          <w:szCs w:val="28"/>
        </w:rPr>
        <w:t>～</w:t>
      </w:r>
      <w:r w:rsidRPr="00A420E0">
        <w:rPr>
          <w:rFonts w:eastAsia="仿宋"/>
          <w:b/>
          <w:bCs/>
          <w:sz w:val="28"/>
          <w:szCs w:val="28"/>
        </w:rPr>
        <w:t>9</w:t>
      </w:r>
      <w:r w:rsidRPr="00A420E0">
        <w:rPr>
          <w:rFonts w:eastAsia="仿宋" w:hAnsi="仿宋"/>
          <w:b/>
          <w:bCs/>
          <w:sz w:val="28"/>
          <w:szCs w:val="28"/>
        </w:rPr>
        <w:t>：</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投标人在《安徽省科技馆项目布展初步设计方案》（</w:t>
      </w:r>
      <w:r w:rsidRPr="00A420E0">
        <w:rPr>
          <w:rFonts w:eastAsia="仿宋" w:hAnsi="仿宋"/>
          <w:b/>
          <w:bCs/>
          <w:sz w:val="28"/>
          <w:szCs w:val="28"/>
        </w:rPr>
        <w:t>附件</w:t>
      </w:r>
      <w:r w:rsidRPr="00A420E0">
        <w:rPr>
          <w:rFonts w:eastAsia="仿宋"/>
          <w:b/>
          <w:bCs/>
          <w:sz w:val="28"/>
          <w:szCs w:val="28"/>
        </w:rPr>
        <w:t>1,</w:t>
      </w:r>
      <w:r w:rsidRPr="00A420E0">
        <w:rPr>
          <w:rFonts w:eastAsia="仿宋" w:hAnsi="仿宋"/>
          <w:sz w:val="28"/>
          <w:szCs w:val="28"/>
        </w:rPr>
        <w:t>以下简称《初步设计方案》）的基础上完成但不限于：对所投标段展品展项及环境营造等内容进行优化提升、完善技术设计，提交相应的深化设计方案；按照设计方案及图纸等完成本项目范围内全部环境营造施工、展品原型实验及制作、展品安装、调试及相关服务等；导览导视图文设计，并符合标段</w:t>
      </w:r>
      <w:r w:rsidRPr="00A420E0">
        <w:rPr>
          <w:rFonts w:eastAsia="仿宋"/>
          <w:sz w:val="28"/>
          <w:szCs w:val="28"/>
        </w:rPr>
        <w:t>10</w:t>
      </w:r>
      <w:r w:rsidRPr="00A420E0">
        <w:rPr>
          <w:rFonts w:eastAsia="仿宋" w:hAnsi="仿宋"/>
          <w:sz w:val="28"/>
          <w:szCs w:val="28"/>
        </w:rPr>
        <w:t>统筹整馆导览导视的要求；展教活动方案及服务方案编制；负责本项目施工区域内安全管理、验收、质保等工作，包括消防报审、第三方图审、改造、验收等，保障科技馆开放运营需求。</w:t>
      </w:r>
    </w:p>
    <w:p w:rsidR="00086BCE" w:rsidRPr="00A420E0" w:rsidRDefault="00086BCE" w:rsidP="00086BCE">
      <w:pPr>
        <w:adjustRightInd w:val="0"/>
        <w:snapToGrid w:val="0"/>
        <w:spacing w:line="312" w:lineRule="auto"/>
        <w:ind w:firstLineChars="200" w:firstLine="562"/>
        <w:rPr>
          <w:rFonts w:eastAsia="仿宋"/>
          <w:b/>
          <w:bCs/>
          <w:sz w:val="28"/>
          <w:szCs w:val="28"/>
        </w:rPr>
      </w:pPr>
      <w:r w:rsidRPr="00A420E0">
        <w:rPr>
          <w:rFonts w:eastAsia="仿宋" w:hAnsi="仿宋"/>
          <w:b/>
          <w:bCs/>
          <w:sz w:val="28"/>
          <w:szCs w:val="28"/>
        </w:rPr>
        <w:t>标段</w:t>
      </w:r>
      <w:r w:rsidRPr="00A420E0">
        <w:rPr>
          <w:rFonts w:eastAsia="仿宋"/>
          <w:b/>
          <w:bCs/>
          <w:sz w:val="28"/>
          <w:szCs w:val="28"/>
        </w:rPr>
        <w:t>10</w:t>
      </w:r>
      <w:r w:rsidRPr="00A420E0">
        <w:rPr>
          <w:rFonts w:eastAsia="仿宋" w:hAnsi="仿宋"/>
          <w:b/>
          <w:bCs/>
          <w:sz w:val="28"/>
          <w:szCs w:val="28"/>
        </w:rPr>
        <w:t>：</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投标人在《初步设计方案》的基础上对展品展项进行优化提升、完成展品展项和导览导视内容体系深化设计、完成整馆</w:t>
      </w:r>
      <w:r w:rsidRPr="00A420E0">
        <w:rPr>
          <w:rFonts w:eastAsia="仿宋"/>
          <w:sz w:val="28"/>
          <w:szCs w:val="28"/>
        </w:rPr>
        <w:t>IP</w:t>
      </w:r>
      <w:r w:rsidRPr="00A420E0">
        <w:rPr>
          <w:rFonts w:eastAsia="仿宋" w:hAnsi="仿宋"/>
          <w:sz w:val="28"/>
          <w:szCs w:val="28"/>
        </w:rPr>
        <w:t>形象设计（从符号、寓意、意蕴入手刻画形象</w:t>
      </w:r>
      <w:r w:rsidRPr="00A420E0">
        <w:rPr>
          <w:rFonts w:eastAsia="仿宋"/>
          <w:sz w:val="28"/>
          <w:szCs w:val="28"/>
        </w:rPr>
        <w:t>IP</w:t>
      </w:r>
      <w:r w:rsidRPr="00A420E0">
        <w:rPr>
          <w:rFonts w:eastAsia="仿宋" w:hAnsi="仿宋"/>
          <w:sz w:val="28"/>
          <w:szCs w:val="28"/>
        </w:rPr>
        <w:t>造型</w:t>
      </w:r>
      <w:r w:rsidRPr="00A420E0">
        <w:rPr>
          <w:rFonts w:eastAsia="仿宋"/>
          <w:sz w:val="28"/>
          <w:szCs w:val="28"/>
        </w:rPr>
        <w:t>;</w:t>
      </w:r>
      <w:r w:rsidRPr="00A420E0">
        <w:rPr>
          <w:rFonts w:eastAsia="仿宋" w:hAnsi="仿宋"/>
          <w:sz w:val="28"/>
          <w:szCs w:val="28"/>
        </w:rPr>
        <w:t>以形、意为切入，找到传统与现代审美的平衡点，完成色彩体系搭建）；展品展项深化设计和制作安装（包含相关软件开发、视频制作、程序制作）。负责部分原建筑其他设施改造、与其他区域施工项目协调、安全管理、验收、质保等工作；负责整馆包括科技馆部分、青少年中心部分，展厅之间、楼层之间、公共空间风格的统筹协调，整馆导览导视系统与整馆</w:t>
      </w:r>
      <w:r w:rsidRPr="00A420E0">
        <w:rPr>
          <w:rFonts w:eastAsia="仿宋"/>
          <w:sz w:val="28"/>
          <w:szCs w:val="28"/>
        </w:rPr>
        <w:t>IP</w:t>
      </w:r>
      <w:r w:rsidRPr="00A420E0">
        <w:rPr>
          <w:rFonts w:eastAsia="仿宋" w:hAnsi="仿宋"/>
          <w:sz w:val="28"/>
          <w:szCs w:val="28"/>
        </w:rPr>
        <w:t>形象的统筹制作指导，保障科技馆开放运营需求。</w:t>
      </w:r>
    </w:p>
    <w:p w:rsidR="00086BCE" w:rsidRPr="00A420E0" w:rsidRDefault="00086BCE" w:rsidP="00086BCE">
      <w:pPr>
        <w:keepNext/>
        <w:keepLines/>
        <w:adjustRightInd w:val="0"/>
        <w:snapToGrid w:val="0"/>
        <w:spacing w:line="312" w:lineRule="auto"/>
        <w:ind w:firstLineChars="200" w:firstLine="562"/>
        <w:outlineLvl w:val="0"/>
        <w:rPr>
          <w:rFonts w:eastAsia="仿宋"/>
          <w:b/>
          <w:bCs/>
          <w:kern w:val="44"/>
          <w:sz w:val="28"/>
          <w:szCs w:val="28"/>
        </w:rPr>
      </w:pPr>
      <w:r w:rsidRPr="00A420E0">
        <w:rPr>
          <w:rFonts w:eastAsia="仿宋" w:hAnsi="仿宋"/>
          <w:b/>
          <w:bCs/>
          <w:kern w:val="44"/>
          <w:sz w:val="28"/>
          <w:szCs w:val="28"/>
        </w:rPr>
        <w:lastRenderedPageBreak/>
        <w:t>四、总体要求</w:t>
      </w:r>
    </w:p>
    <w:p w:rsidR="00086BCE" w:rsidRPr="00A420E0" w:rsidRDefault="00086BCE" w:rsidP="00086BCE">
      <w:pPr>
        <w:keepNext/>
        <w:keepLines/>
        <w:adjustRightInd w:val="0"/>
        <w:snapToGrid w:val="0"/>
        <w:spacing w:line="312" w:lineRule="auto"/>
        <w:ind w:firstLineChars="200" w:firstLine="562"/>
        <w:jc w:val="left"/>
        <w:outlineLvl w:val="1"/>
        <w:rPr>
          <w:rFonts w:eastAsia="仿宋"/>
          <w:b/>
          <w:sz w:val="28"/>
          <w:szCs w:val="28"/>
        </w:rPr>
      </w:pPr>
      <w:r w:rsidRPr="00A420E0">
        <w:rPr>
          <w:rFonts w:eastAsia="仿宋" w:hAnsi="仿宋"/>
          <w:b/>
          <w:sz w:val="28"/>
          <w:szCs w:val="28"/>
        </w:rPr>
        <w:t>（一）投标要求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投标人应当按照招标文件的要求编制投标文件。投标文件应当对招标文件提出的实质性要求和条件作出响应。</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投标人或其合作单位须具备深化设计能力、展品展项加工制造能力和及时交付能力。</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投标人应当按照招标文件的要求编制技术方案。技术方案应包括：</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）环境营造的设计方案（标段</w:t>
      </w:r>
      <w:r w:rsidRPr="00A420E0">
        <w:rPr>
          <w:rFonts w:eastAsia="仿宋"/>
          <w:sz w:val="28"/>
          <w:szCs w:val="28"/>
        </w:rPr>
        <w:t>1</w:t>
      </w:r>
      <w:r w:rsidRPr="00A420E0">
        <w:rPr>
          <w:rFonts w:eastAsia="仿宋" w:hAnsi="仿宋"/>
          <w:sz w:val="28"/>
          <w:szCs w:val="28"/>
        </w:rPr>
        <w:t>～</w:t>
      </w:r>
      <w:r w:rsidRPr="00A420E0">
        <w:rPr>
          <w:rFonts w:eastAsia="仿宋"/>
          <w:sz w:val="28"/>
          <w:szCs w:val="28"/>
        </w:rPr>
        <w:t>9</w:t>
      </w:r>
      <w:r w:rsidRPr="00A420E0">
        <w:rPr>
          <w:rFonts w:eastAsia="仿宋" w:hAnsi="仿宋"/>
          <w:sz w:val="28"/>
          <w:szCs w:val="28"/>
        </w:rPr>
        <w:t>涉及），包括但不限于以下技术资料：</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①设计说明。</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②初步设计方案优化思路。</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③环境营造设计总体方案（含设计特色、亮点说明与用材选材）。</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④展厅整体平面布置图、参观动线图、安全疏散图、灯光布置图、指定区域深化设计效果图（多角度展示，不少于</w:t>
      </w:r>
      <w:r w:rsidRPr="00A420E0">
        <w:rPr>
          <w:rFonts w:eastAsia="仿宋"/>
          <w:sz w:val="28"/>
          <w:szCs w:val="28"/>
        </w:rPr>
        <w:t>10</w:t>
      </w:r>
      <w:r w:rsidRPr="00A420E0">
        <w:rPr>
          <w:rFonts w:eastAsia="仿宋" w:hAnsi="仿宋"/>
          <w:sz w:val="28"/>
          <w:szCs w:val="28"/>
        </w:rPr>
        <w:t>张）等。</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）指定展品的设计方案，包括但不限于以下技术资料：</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①展品名称、目的、原理、展示方式、操作方法、重量、展品彩色三维效果图、标有尺寸的三视图、总成图、机械图、电气图、主要设备配置与材料、深化和优化设计说明等，如有多媒体类展品（或展品中的多媒体部分）还需提供软件逻辑框图、脚本大纲、人机界面、分镜头设计等。</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②展项对建筑系统的要求，包括：强电、弱电、智能化、供气、供水、空气湿度、温度、亮度、荷载以及空间要求等各方面的技术参数要求。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3</w:t>
      </w:r>
      <w:r w:rsidRPr="00A420E0">
        <w:rPr>
          <w:rFonts w:eastAsia="仿宋" w:hAnsi="仿宋"/>
          <w:sz w:val="28"/>
          <w:szCs w:val="28"/>
        </w:rPr>
        <w:t>）施工组织设计（所有标段涉及），包括但不局限：</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①施工方法、施工布署；②投入的主要物质（材料）情况描述及进场计划；③主要施工机械设备情况描述及进场计划；④劳动力安排情况描述；⑤确保工程质量的技术组织措施；⑥确保安全生产的技术组织措施⑦确保文明施工的技术组织措施；⑧确保风险控制的技术组</w:t>
      </w:r>
      <w:r w:rsidRPr="00A420E0">
        <w:rPr>
          <w:rFonts w:eastAsia="仿宋" w:hAnsi="仿宋"/>
          <w:sz w:val="28"/>
          <w:szCs w:val="28"/>
        </w:rPr>
        <w:lastRenderedPageBreak/>
        <w:t>织措施；⑨确保工期的技术组织措施；⑩施工总进度横道图或工期网络图。</w:t>
      </w:r>
    </w:p>
    <w:p w:rsidR="00086BCE" w:rsidRPr="00A420E0" w:rsidRDefault="00086BCE" w:rsidP="00086BCE">
      <w:pPr>
        <w:keepNext/>
        <w:keepLines/>
        <w:adjustRightInd w:val="0"/>
        <w:snapToGrid w:val="0"/>
        <w:spacing w:line="312" w:lineRule="auto"/>
        <w:ind w:firstLineChars="200" w:firstLine="562"/>
        <w:jc w:val="left"/>
        <w:outlineLvl w:val="1"/>
        <w:rPr>
          <w:rFonts w:eastAsia="仿宋"/>
          <w:b/>
          <w:sz w:val="28"/>
          <w:szCs w:val="28"/>
        </w:rPr>
      </w:pPr>
      <w:r w:rsidRPr="00A420E0">
        <w:rPr>
          <w:rFonts w:eastAsia="仿宋" w:hAnsi="仿宋"/>
          <w:b/>
          <w:sz w:val="28"/>
          <w:szCs w:val="28"/>
        </w:rPr>
        <w:t>（二）中标后深化设计有关要求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展品展项深化设计及制作要求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深化设计的展品展项须具安全性、可靠性、易维护性及技术可行性，确保正常使用状态下能稳定的长期运行；展品展项展示形式要体现新颖性、环境协调性。展品展项设计要符合国家相关通用标准和行业规范性。具体要求详见</w:t>
      </w:r>
      <w:r w:rsidRPr="00A420E0">
        <w:rPr>
          <w:rFonts w:eastAsia="仿宋" w:hAnsi="仿宋"/>
          <w:b/>
          <w:bCs/>
          <w:sz w:val="28"/>
          <w:szCs w:val="28"/>
        </w:rPr>
        <w:t>附件</w:t>
      </w:r>
      <w:r w:rsidRPr="00A420E0">
        <w:rPr>
          <w:rFonts w:eastAsia="仿宋"/>
          <w:b/>
          <w:bCs/>
          <w:sz w:val="28"/>
          <w:szCs w:val="28"/>
        </w:rPr>
        <w:t>2</w:t>
      </w:r>
      <w:r w:rsidRPr="00A420E0">
        <w:rPr>
          <w:rFonts w:eastAsia="仿宋" w:hAnsi="仿宋"/>
          <w:sz w:val="28"/>
          <w:szCs w:val="28"/>
        </w:rPr>
        <w:t>《安徽省科技馆项目（标段</w:t>
      </w:r>
      <w:r w:rsidRPr="00A420E0">
        <w:rPr>
          <w:rFonts w:eastAsia="仿宋"/>
          <w:sz w:val="28"/>
          <w:szCs w:val="28"/>
        </w:rPr>
        <w:t>1-10</w:t>
      </w:r>
      <w:r w:rsidRPr="00A420E0">
        <w:rPr>
          <w:rFonts w:eastAsia="仿宋" w:hAnsi="仿宋"/>
          <w:sz w:val="28"/>
          <w:szCs w:val="28"/>
        </w:rPr>
        <w:t>）深化设计和施工具体工作要求（展项通用部分）》。</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）展品展项深化设计须注意与智慧科技馆衔接，推进展品人工智能化。需提供每个展品图文或视频，作为智慧科技馆建设知识拓展的基本资料。</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环境营造深化设计要求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）环境营造的深化设计要求展厅布局合理，充分合理利用空间，色彩灯光互为融合，给公众创造一个良好视觉环境，设计形式与展厅设计风格相融合，与展示内容需一致，重点突出展厅主题。具体要求详见</w:t>
      </w:r>
      <w:r w:rsidRPr="00A420E0">
        <w:rPr>
          <w:rFonts w:eastAsia="仿宋" w:hAnsi="仿宋"/>
          <w:b/>
          <w:bCs/>
          <w:sz w:val="28"/>
          <w:szCs w:val="28"/>
        </w:rPr>
        <w:t>附件</w:t>
      </w:r>
      <w:r w:rsidRPr="00A420E0">
        <w:rPr>
          <w:rFonts w:eastAsia="仿宋"/>
          <w:b/>
          <w:bCs/>
          <w:sz w:val="28"/>
          <w:szCs w:val="28"/>
        </w:rPr>
        <w:t>3</w:t>
      </w:r>
      <w:r w:rsidRPr="00A420E0">
        <w:rPr>
          <w:rFonts w:eastAsia="仿宋" w:hAnsi="仿宋"/>
          <w:sz w:val="28"/>
          <w:szCs w:val="28"/>
        </w:rPr>
        <w:t>《安徽省科技馆项目（标段</w:t>
      </w:r>
      <w:r w:rsidRPr="00A420E0">
        <w:rPr>
          <w:rFonts w:eastAsia="仿宋"/>
          <w:sz w:val="28"/>
          <w:szCs w:val="28"/>
        </w:rPr>
        <w:t>1-10</w:t>
      </w:r>
      <w:r>
        <w:rPr>
          <w:rFonts w:eastAsia="仿宋" w:hAnsi="仿宋"/>
          <w:sz w:val="28"/>
          <w:szCs w:val="28"/>
        </w:rPr>
        <w:t>）</w:t>
      </w:r>
      <w:r w:rsidRPr="00A420E0">
        <w:rPr>
          <w:rFonts w:eastAsia="仿宋" w:hAnsi="仿宋"/>
          <w:sz w:val="28"/>
          <w:szCs w:val="28"/>
        </w:rPr>
        <w:t>深化设计和施工具体工作要求（</w:t>
      </w:r>
      <w:r>
        <w:rPr>
          <w:rFonts w:eastAsia="仿宋" w:hAnsi="仿宋"/>
          <w:sz w:val="28"/>
          <w:szCs w:val="28"/>
        </w:rPr>
        <w:t>环境营造</w:t>
      </w:r>
      <w:r w:rsidRPr="00A420E0">
        <w:rPr>
          <w:rFonts w:eastAsia="仿宋" w:hAnsi="仿宋"/>
          <w:sz w:val="28"/>
          <w:szCs w:val="28"/>
        </w:rPr>
        <w:t>通用部分）》。</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所有环境营造与展品展项深化设计制作图纸须经专家评审论证通过，标段</w:t>
      </w:r>
      <w:r w:rsidRPr="00A420E0">
        <w:rPr>
          <w:rFonts w:eastAsia="仿宋"/>
          <w:sz w:val="28"/>
          <w:szCs w:val="28"/>
        </w:rPr>
        <w:t>1</w:t>
      </w:r>
      <w:r w:rsidRPr="00A420E0">
        <w:rPr>
          <w:rFonts w:eastAsia="仿宋" w:hAnsi="仿宋"/>
          <w:sz w:val="28"/>
          <w:szCs w:val="28"/>
        </w:rPr>
        <w:t>～</w:t>
      </w:r>
      <w:r w:rsidRPr="00A420E0">
        <w:rPr>
          <w:rFonts w:eastAsia="仿宋"/>
          <w:sz w:val="28"/>
          <w:szCs w:val="28"/>
        </w:rPr>
        <w:t>9</w:t>
      </w:r>
      <w:r w:rsidRPr="00A420E0">
        <w:rPr>
          <w:rFonts w:eastAsia="仿宋" w:hAnsi="仿宋"/>
          <w:sz w:val="28"/>
          <w:szCs w:val="28"/>
        </w:rPr>
        <w:t>施工图须报送第三方审图机构审核并通过。</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导览导视设计内容要求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）导览导视系统的设计应符合参观动线，规划合理、语言准确、色彩得当、功能突出。</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导览导视系统的设计要与周围环境一致，成为统一形象的主体。在一个完整的导览导视系统中，图像、图形、样式、字体、颜色安装都应该保持相同的风格，利用周围环境的照明和空间与区域之间的距离所产生的视觉效果，使导览导视系统整体协调和一致。</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3</w:t>
      </w:r>
      <w:r w:rsidRPr="00A420E0">
        <w:rPr>
          <w:rFonts w:eastAsia="仿宋" w:hAnsi="仿宋"/>
          <w:sz w:val="28"/>
          <w:szCs w:val="28"/>
        </w:rPr>
        <w:t>）导览导视系统要与标段</w:t>
      </w:r>
      <w:r w:rsidRPr="00A420E0">
        <w:rPr>
          <w:rFonts w:eastAsia="仿宋"/>
          <w:sz w:val="28"/>
          <w:szCs w:val="28"/>
        </w:rPr>
        <w:t>10</w:t>
      </w:r>
      <w:r w:rsidRPr="00A420E0">
        <w:rPr>
          <w:rFonts w:eastAsia="仿宋" w:hAnsi="仿宋"/>
          <w:sz w:val="28"/>
          <w:szCs w:val="28"/>
        </w:rPr>
        <w:t>统筹的风格一致。</w:t>
      </w:r>
    </w:p>
    <w:p w:rsidR="00086BCE" w:rsidRPr="00A420E0" w:rsidRDefault="00086BCE" w:rsidP="00086BCE">
      <w:pPr>
        <w:pStyle w:val="2"/>
        <w:ind w:left="0" w:firstLineChars="200" w:firstLine="560"/>
        <w:rPr>
          <w:rFonts w:eastAsia="仿宋"/>
        </w:rPr>
      </w:pPr>
      <w:r w:rsidRPr="00A420E0">
        <w:rPr>
          <w:rFonts w:eastAsia="仿宋" w:hAnsi="仿宋"/>
          <w:sz w:val="28"/>
          <w:szCs w:val="28"/>
        </w:rPr>
        <w:t>（</w:t>
      </w:r>
      <w:r w:rsidRPr="00A420E0">
        <w:rPr>
          <w:rFonts w:eastAsia="仿宋"/>
          <w:sz w:val="28"/>
          <w:szCs w:val="28"/>
        </w:rPr>
        <w:t>4</w:t>
      </w:r>
      <w:r w:rsidRPr="00A420E0">
        <w:rPr>
          <w:rFonts w:eastAsia="仿宋" w:hAnsi="仿宋"/>
          <w:sz w:val="28"/>
          <w:szCs w:val="28"/>
        </w:rPr>
        <w:t>）导览导视系统涉及到整馆</w:t>
      </w:r>
      <w:r w:rsidRPr="00A420E0">
        <w:rPr>
          <w:rFonts w:eastAsia="仿宋"/>
          <w:sz w:val="28"/>
          <w:szCs w:val="28"/>
        </w:rPr>
        <w:t>IP</w:t>
      </w:r>
      <w:r w:rsidRPr="00A420E0">
        <w:rPr>
          <w:rFonts w:eastAsia="仿宋" w:hAnsi="仿宋"/>
          <w:sz w:val="28"/>
          <w:szCs w:val="28"/>
        </w:rPr>
        <w:t>形象设计的应与标段</w:t>
      </w:r>
      <w:r w:rsidRPr="00A420E0">
        <w:rPr>
          <w:rFonts w:eastAsia="仿宋"/>
          <w:sz w:val="28"/>
          <w:szCs w:val="28"/>
        </w:rPr>
        <w:t>10</w:t>
      </w:r>
      <w:r w:rsidRPr="00A420E0">
        <w:rPr>
          <w:rFonts w:eastAsia="仿宋" w:hAnsi="仿宋"/>
          <w:sz w:val="28"/>
          <w:szCs w:val="28"/>
        </w:rPr>
        <w:t>设计</w:t>
      </w:r>
      <w:r w:rsidRPr="00A420E0">
        <w:rPr>
          <w:rFonts w:eastAsia="仿宋" w:hAnsi="仿宋"/>
          <w:sz w:val="28"/>
          <w:szCs w:val="28"/>
        </w:rPr>
        <w:lastRenderedPageBreak/>
        <w:t>保持一致。</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4.</w:t>
      </w:r>
      <w:r w:rsidRPr="00A420E0">
        <w:rPr>
          <w:rFonts w:eastAsia="仿宋" w:hAnsi="仿宋"/>
          <w:sz w:val="28"/>
          <w:szCs w:val="28"/>
        </w:rPr>
        <w:t>展教活动策划要求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）展教活动策划设计应结合展品展项进行策划设计，作为对展品展项的补充，体现展览主题的内涵，强化观众对展览主题的理解。展教活动策划方案数量应不低于《初步设计方案》的展教活动策划方案数量。</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）展教活动应具有完整的内容设计，包括但不限于：活动主题、教育目标、活动方式、活动流程（剧情脚本）、相关联展品展项、资源包等内容，可适当配合灯光、音响等辅助手段。单场展教活动时长以</w:t>
      </w:r>
      <w:r w:rsidRPr="00A420E0">
        <w:rPr>
          <w:rFonts w:eastAsia="仿宋"/>
          <w:sz w:val="28"/>
          <w:szCs w:val="28"/>
        </w:rPr>
        <w:t>10—20</w:t>
      </w:r>
      <w:r w:rsidRPr="00A420E0">
        <w:rPr>
          <w:rFonts w:eastAsia="仿宋" w:hAnsi="仿宋"/>
          <w:sz w:val="28"/>
          <w:szCs w:val="28"/>
        </w:rPr>
        <w:t>分钟为宜。</w:t>
      </w:r>
    </w:p>
    <w:p w:rsidR="00086BCE" w:rsidRPr="00A420E0" w:rsidRDefault="00086BCE" w:rsidP="00086BCE">
      <w:pPr>
        <w:keepNext/>
        <w:keepLines/>
        <w:adjustRightInd w:val="0"/>
        <w:snapToGrid w:val="0"/>
        <w:spacing w:line="312" w:lineRule="auto"/>
        <w:ind w:firstLineChars="200" w:firstLine="562"/>
        <w:jc w:val="left"/>
        <w:outlineLvl w:val="1"/>
        <w:rPr>
          <w:rFonts w:eastAsia="仿宋"/>
          <w:bCs/>
          <w:sz w:val="28"/>
          <w:szCs w:val="28"/>
        </w:rPr>
      </w:pPr>
      <w:r w:rsidRPr="00A420E0">
        <w:rPr>
          <w:rFonts w:eastAsia="仿宋" w:hAnsi="仿宋"/>
          <w:b/>
          <w:sz w:val="28"/>
          <w:szCs w:val="28"/>
        </w:rPr>
        <w:t>（三）中标后施工要求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中标人须提供专项安全施工技术方案，采取有效措施杜绝安全事故发生，且需与采购人签订《施工安全责任书》。</w:t>
      </w:r>
      <w:r w:rsidRPr="00A420E0">
        <w:rPr>
          <w:rFonts w:eastAsia="仿宋"/>
          <w:sz w:val="28"/>
          <w:szCs w:val="28"/>
        </w:rPr>
        <w:t>1</w:t>
      </w:r>
      <w:r w:rsidRPr="00A420E0">
        <w:rPr>
          <w:rFonts w:eastAsia="仿宋" w:hAnsi="仿宋"/>
          <w:sz w:val="28"/>
          <w:szCs w:val="28"/>
        </w:rPr>
        <w:t>～</w:t>
      </w:r>
      <w:r w:rsidRPr="00A420E0">
        <w:rPr>
          <w:rFonts w:eastAsia="仿宋"/>
          <w:sz w:val="28"/>
          <w:szCs w:val="28"/>
        </w:rPr>
        <w:t>9</w:t>
      </w:r>
      <w:r w:rsidRPr="00A420E0">
        <w:rPr>
          <w:rFonts w:eastAsia="仿宋" w:hAnsi="仿宋"/>
          <w:sz w:val="28"/>
          <w:szCs w:val="28"/>
        </w:rPr>
        <w:t>标段中标人进场施工前须向项目所在地相关行政主管部门备案登记，并取得施工许可证后方可进场施工。</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中标人须对其投标方案进行深化，并出具符合规范的施工图。施工须严格按照经确认的施工图进行。若在施工过程中根据展示效果需要对设计内容进行调整优化提升，调整内容和调整形式需书面说明理由，并按程序报审落实。</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本工程相关取孔、基座、土建恢复由中标人完善实施。</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4.</w:t>
      </w:r>
      <w:r w:rsidRPr="00A420E0">
        <w:rPr>
          <w:rFonts w:eastAsia="仿宋" w:hAnsi="仿宋"/>
          <w:sz w:val="28"/>
          <w:szCs w:val="28"/>
        </w:rPr>
        <w:t>临时施工用电和临时施工用水由中标人自行解决，采购人仅提供接点。</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5.</w:t>
      </w:r>
      <w:r w:rsidRPr="00A420E0">
        <w:rPr>
          <w:rFonts w:eastAsia="仿宋" w:hAnsi="仿宋"/>
          <w:sz w:val="28"/>
          <w:szCs w:val="28"/>
        </w:rPr>
        <w:t>中标人须提供专项成品保护方案，采取有力措施进行成品保护。对中标人在施工过程造成的建筑损坏或修补不力，影响建筑使用功能或影响整体美观，采购人有权另行请他人修复到位，中标人需承担为此而产生的费用。</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6.</w:t>
      </w:r>
      <w:r w:rsidRPr="00A420E0">
        <w:rPr>
          <w:rFonts w:eastAsia="仿宋" w:hAnsi="仿宋"/>
          <w:sz w:val="28"/>
          <w:szCs w:val="28"/>
        </w:rPr>
        <w:t>施工过程中，中标人应与采购人互相协调配合，充分考虑现场的各种客观因素。对于施工中产生的污染，需及时清除。现场物品个别确需移动和破损的需经批准，在施工完成后须恢复原样。</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lastRenderedPageBreak/>
        <w:t>7.</w:t>
      </w:r>
      <w:r w:rsidRPr="00A420E0">
        <w:rPr>
          <w:rFonts w:eastAsia="仿宋" w:hAnsi="仿宋"/>
          <w:sz w:val="28"/>
          <w:szCs w:val="28"/>
        </w:rPr>
        <w:t>中标人应遵守工程建设安全生产有关管理规定，严格按安全标准组织施工，采取必要的安全防护措施，消除事故隐患，并随时接受行业安全检查人员的监督检查。</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8.</w:t>
      </w:r>
      <w:r w:rsidRPr="00A420E0">
        <w:rPr>
          <w:rFonts w:eastAsia="仿宋" w:hAnsi="仿宋"/>
          <w:sz w:val="28"/>
          <w:szCs w:val="28"/>
        </w:rPr>
        <w:t>中标人须严格按经采购人审核确认后的施工方案进行施工和验收，不得偷工减料和以次充好。须保证按承诺的投标货物、材料施工。</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9.</w:t>
      </w:r>
      <w:r w:rsidRPr="00A420E0">
        <w:rPr>
          <w:rFonts w:eastAsia="仿宋" w:hAnsi="仿宋"/>
          <w:sz w:val="28"/>
          <w:szCs w:val="28"/>
        </w:rPr>
        <w:t>展厅内任何场所原则上不准动火，如需动火作业</w:t>
      </w:r>
      <w:r w:rsidRPr="00A420E0">
        <w:rPr>
          <w:rFonts w:eastAsia="仿宋"/>
          <w:sz w:val="28"/>
          <w:szCs w:val="28"/>
        </w:rPr>
        <w:t>(</w:t>
      </w:r>
      <w:r w:rsidRPr="00A420E0">
        <w:rPr>
          <w:rFonts w:eastAsia="仿宋" w:hAnsi="仿宋"/>
          <w:sz w:val="28"/>
          <w:szCs w:val="28"/>
        </w:rPr>
        <w:t>明火、电焊、气焊</w:t>
      </w:r>
      <w:r w:rsidRPr="00A420E0">
        <w:rPr>
          <w:rFonts w:eastAsia="仿宋"/>
          <w:sz w:val="28"/>
          <w:szCs w:val="28"/>
        </w:rPr>
        <w:t>)</w:t>
      </w:r>
      <w:r w:rsidRPr="00A420E0">
        <w:rPr>
          <w:rFonts w:eastAsia="仿宋" w:hAnsi="仿宋"/>
          <w:sz w:val="28"/>
          <w:szCs w:val="28"/>
        </w:rPr>
        <w:t>，中标人须经批准后方可施工，并做好现场防范工作。</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10.</w:t>
      </w:r>
      <w:r w:rsidRPr="00A420E0">
        <w:rPr>
          <w:rFonts w:eastAsia="仿宋" w:hAnsi="仿宋"/>
          <w:sz w:val="28"/>
          <w:szCs w:val="28"/>
        </w:rPr>
        <w:t>施工期间，中标人必须服从地方政府和城建、环卫、交通、公安部门关于城市施工管理的规定，施工噪音、环境卫生、排水、排污、占道等应符合规定的要求。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11.</w:t>
      </w:r>
      <w:r w:rsidRPr="00A420E0">
        <w:rPr>
          <w:rFonts w:eastAsia="仿宋" w:hAnsi="仿宋"/>
          <w:sz w:val="28"/>
          <w:szCs w:val="28"/>
        </w:rPr>
        <w:t>中标人需结合市场行情，充分考虑上述因素，做好工程施工期间劳动力资源、机械设备、材料供应的充分保障，确保施工时按时到位，保证工程顺利建设。采购人在施工期间有权随时检查现场机械设备的租赁合同及到位情况；检查现场材料的供应情况。</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12.</w:t>
      </w:r>
      <w:r w:rsidRPr="00A420E0">
        <w:rPr>
          <w:rFonts w:eastAsia="仿宋" w:hAnsi="仿宋"/>
          <w:sz w:val="28"/>
          <w:szCs w:val="28"/>
        </w:rPr>
        <w:t>中标人负责提供展品智能化接口，并与整馆智能化系统做好衔接。整馆智能化系统另行招标。</w:t>
      </w:r>
    </w:p>
    <w:p w:rsidR="00086BCE" w:rsidRPr="00A420E0" w:rsidRDefault="00086BCE" w:rsidP="00086BCE">
      <w:pPr>
        <w:adjustRightInd w:val="0"/>
        <w:snapToGrid w:val="0"/>
        <w:spacing w:line="312" w:lineRule="auto"/>
        <w:ind w:firstLineChars="200" w:firstLine="562"/>
        <w:rPr>
          <w:rFonts w:eastAsia="仿宋"/>
          <w:b/>
          <w:bCs/>
          <w:sz w:val="28"/>
          <w:szCs w:val="28"/>
        </w:rPr>
      </w:pPr>
      <w:r w:rsidRPr="00A420E0">
        <w:rPr>
          <w:rFonts w:eastAsia="仿宋" w:hAnsi="仿宋"/>
          <w:b/>
          <w:bCs/>
          <w:sz w:val="28"/>
          <w:szCs w:val="28"/>
        </w:rPr>
        <w:t>（四）中标后设备及材料要求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设备和材料选用应采用采购人推荐的品牌或不低于推荐品牌质量标准的其它品牌，采用其它品牌的应在投标文件中提供相关技术参数、业绩等供评委会评审，未提供相关技术参数、业绩，或经评委会评审未通过的，其投标将被否决；投标人如采用的推荐品牌以外的材料，在实际施工过程中如不能满足施工质量要求，采购人有权要求承包人从推荐品牌中进行选择，价格不予调整。相关技术参数须满足《初步设计方案》要求，具体品牌及相关技术指标详见</w:t>
      </w:r>
      <w:r w:rsidRPr="00A420E0">
        <w:rPr>
          <w:rFonts w:eastAsia="仿宋" w:hAnsi="仿宋"/>
          <w:b/>
          <w:bCs/>
          <w:sz w:val="28"/>
          <w:szCs w:val="28"/>
        </w:rPr>
        <w:t>附件</w:t>
      </w:r>
      <w:r w:rsidRPr="00A420E0">
        <w:rPr>
          <w:rFonts w:eastAsia="仿宋"/>
          <w:b/>
          <w:bCs/>
          <w:sz w:val="28"/>
          <w:szCs w:val="28"/>
        </w:rPr>
        <w:t>4</w:t>
      </w:r>
      <w:r w:rsidRPr="00A420E0">
        <w:rPr>
          <w:rFonts w:eastAsia="仿宋" w:hAnsi="仿宋"/>
          <w:sz w:val="28"/>
          <w:szCs w:val="28"/>
        </w:rPr>
        <w:t>《设备、材料推荐品牌》。</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所有装修所使用的主材料、设备等应有消防、环保合格证明，采用的材料均应为阻燃</w:t>
      </w:r>
      <w:r w:rsidRPr="00A420E0">
        <w:rPr>
          <w:rFonts w:eastAsia="仿宋"/>
          <w:sz w:val="28"/>
          <w:szCs w:val="28"/>
        </w:rPr>
        <w:t>B1</w:t>
      </w:r>
      <w:r w:rsidRPr="00A420E0">
        <w:rPr>
          <w:rFonts w:eastAsia="仿宋" w:hAnsi="仿宋"/>
          <w:sz w:val="28"/>
          <w:szCs w:val="28"/>
        </w:rPr>
        <w:t>级</w:t>
      </w:r>
      <w:r w:rsidRPr="00A420E0">
        <w:rPr>
          <w:rFonts w:eastAsia="仿宋"/>
          <w:sz w:val="28"/>
          <w:szCs w:val="28"/>
        </w:rPr>
        <w:t>(</w:t>
      </w:r>
      <w:r w:rsidRPr="00A420E0">
        <w:rPr>
          <w:rFonts w:eastAsia="仿宋" w:hAnsi="仿宋"/>
          <w:sz w:val="28"/>
          <w:szCs w:val="28"/>
        </w:rPr>
        <w:t>或以上</w:t>
      </w:r>
      <w:r w:rsidRPr="00A420E0">
        <w:rPr>
          <w:rFonts w:eastAsia="仿宋"/>
          <w:sz w:val="28"/>
          <w:szCs w:val="28"/>
        </w:rPr>
        <w:t>)</w:t>
      </w:r>
      <w:r w:rsidRPr="00A420E0">
        <w:rPr>
          <w:rFonts w:eastAsia="仿宋" w:hAnsi="仿宋"/>
          <w:sz w:val="28"/>
          <w:szCs w:val="28"/>
        </w:rPr>
        <w:t>、环保</w:t>
      </w:r>
      <w:r w:rsidRPr="00A420E0">
        <w:rPr>
          <w:rFonts w:eastAsia="仿宋"/>
          <w:sz w:val="28"/>
          <w:szCs w:val="28"/>
        </w:rPr>
        <w:t>E1</w:t>
      </w:r>
      <w:r w:rsidRPr="00A420E0">
        <w:rPr>
          <w:rFonts w:eastAsia="仿宋" w:hAnsi="仿宋"/>
          <w:sz w:val="28"/>
          <w:szCs w:val="28"/>
        </w:rPr>
        <w:t>级（或以上）。</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照明电源线材</w:t>
      </w:r>
      <w:r w:rsidRPr="00A420E0">
        <w:rPr>
          <w:rFonts w:eastAsia="仿宋"/>
          <w:sz w:val="28"/>
          <w:szCs w:val="28"/>
        </w:rPr>
        <w:t>≥ZRBJV2.5mm</w:t>
      </w:r>
      <w:r w:rsidRPr="00A420E0">
        <w:rPr>
          <w:rFonts w:eastAsia="仿宋"/>
          <w:sz w:val="28"/>
          <w:szCs w:val="28"/>
          <w:vertAlign w:val="superscript"/>
        </w:rPr>
        <w:t>2</w:t>
      </w:r>
      <w:r w:rsidRPr="00A420E0">
        <w:rPr>
          <w:rFonts w:eastAsia="仿宋" w:hAnsi="仿宋"/>
          <w:sz w:val="28"/>
          <w:szCs w:val="28"/>
        </w:rPr>
        <w:t>铜芯聚乙烯电线。空调电源线材</w:t>
      </w:r>
      <w:r w:rsidRPr="00A420E0">
        <w:rPr>
          <w:rFonts w:eastAsia="仿宋"/>
          <w:sz w:val="28"/>
          <w:szCs w:val="28"/>
        </w:rPr>
        <w:lastRenderedPageBreak/>
        <w:t>≥ZRBJV4.0mm</w:t>
      </w:r>
      <w:r w:rsidRPr="00A420E0">
        <w:rPr>
          <w:rFonts w:eastAsia="仿宋"/>
          <w:sz w:val="28"/>
          <w:szCs w:val="28"/>
          <w:vertAlign w:val="superscript"/>
        </w:rPr>
        <w:t>2</w:t>
      </w:r>
      <w:r w:rsidRPr="00A420E0">
        <w:rPr>
          <w:rFonts w:eastAsia="仿宋" w:hAnsi="仿宋"/>
          <w:sz w:val="28"/>
          <w:szCs w:val="28"/>
        </w:rPr>
        <w:t>铜芯聚乙烯电线。</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4.</w:t>
      </w:r>
      <w:r w:rsidRPr="00A420E0">
        <w:rPr>
          <w:rFonts w:eastAsia="仿宋" w:hAnsi="仿宋"/>
          <w:sz w:val="28"/>
          <w:szCs w:val="28"/>
        </w:rPr>
        <w:t>吊架吊杆安装应避免与消防管、空调管、排风管等设备发生矛盾；安装横平竖直、整体美观、距离一致、连接牢固。</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5.</w:t>
      </w:r>
      <w:r w:rsidRPr="00A420E0">
        <w:rPr>
          <w:rFonts w:eastAsia="仿宋" w:hAnsi="仿宋"/>
          <w:sz w:val="28"/>
          <w:szCs w:val="28"/>
        </w:rPr>
        <w:t>灯光系统应根据区域功能、视觉要求和环境氛围进行设计。人工照明和自然光线应向观众提供良好的视觉环境，保证展品展项互动效果。普通照明灯采用</w:t>
      </w:r>
      <w:r w:rsidRPr="00A420E0">
        <w:rPr>
          <w:rFonts w:eastAsia="仿宋"/>
          <w:sz w:val="28"/>
          <w:szCs w:val="28"/>
        </w:rPr>
        <w:t>LED</w:t>
      </w:r>
      <w:r w:rsidRPr="00A420E0">
        <w:rPr>
          <w:rFonts w:eastAsia="仿宋" w:hAnsi="仿宋"/>
          <w:sz w:val="28"/>
          <w:szCs w:val="28"/>
        </w:rPr>
        <w:t>灯光，具体数量应根据现场实际情况设计，要求照明灯的分布合理且数量足够达到照明要求。消防指示灯应能明确引导方向，具体数量应根据现场实际情况设计。使用灯光和激光、投影机及其它强光设备，照射角度、强度应设置合理，避免光线直接照射观众眼睛，保证视觉舒适性。展厅地面的照度应不小于</w:t>
      </w:r>
      <w:r w:rsidRPr="00A420E0">
        <w:rPr>
          <w:rFonts w:eastAsia="仿宋"/>
          <w:sz w:val="28"/>
          <w:szCs w:val="28"/>
        </w:rPr>
        <w:t>200LX</w:t>
      </w:r>
      <w:r w:rsidRPr="00A420E0">
        <w:rPr>
          <w:rFonts w:eastAsia="仿宋" w:hAnsi="仿宋"/>
          <w:sz w:val="28"/>
          <w:szCs w:val="28"/>
        </w:rPr>
        <w:t>（对于特殊要求的展厅除外）。</w:t>
      </w:r>
    </w:p>
    <w:p w:rsidR="00086BCE" w:rsidRPr="00A420E0" w:rsidRDefault="00086BCE" w:rsidP="00086BCE">
      <w:pPr>
        <w:keepNext/>
        <w:keepLines/>
        <w:adjustRightInd w:val="0"/>
        <w:snapToGrid w:val="0"/>
        <w:spacing w:line="312" w:lineRule="auto"/>
        <w:ind w:firstLineChars="200" w:firstLine="562"/>
        <w:jc w:val="left"/>
        <w:outlineLvl w:val="1"/>
        <w:rPr>
          <w:rFonts w:eastAsia="仿宋"/>
          <w:b/>
          <w:bCs/>
          <w:sz w:val="28"/>
          <w:szCs w:val="28"/>
        </w:rPr>
      </w:pPr>
      <w:r w:rsidRPr="00A420E0">
        <w:rPr>
          <w:rFonts w:eastAsia="仿宋" w:hAnsi="仿宋"/>
          <w:b/>
          <w:sz w:val="28"/>
          <w:szCs w:val="28"/>
        </w:rPr>
        <w:t>（五）质量要求</w:t>
      </w:r>
    </w:p>
    <w:p w:rsidR="00086BCE" w:rsidRPr="00A420E0" w:rsidRDefault="00086BCE" w:rsidP="00086BCE">
      <w:pPr>
        <w:adjustRightInd w:val="0"/>
        <w:snapToGrid w:val="0"/>
        <w:spacing w:line="312" w:lineRule="auto"/>
        <w:ind w:firstLineChars="200" w:firstLine="560"/>
        <w:rPr>
          <w:rFonts w:eastAsia="仿宋"/>
          <w:b/>
          <w:sz w:val="28"/>
          <w:szCs w:val="28"/>
        </w:rPr>
      </w:pPr>
      <w:r w:rsidRPr="00A420E0">
        <w:rPr>
          <w:rFonts w:eastAsia="仿宋" w:hAnsi="仿宋"/>
          <w:sz w:val="28"/>
          <w:szCs w:val="28"/>
        </w:rPr>
        <w:t>项目展品展项深化设计、制作及环境营造深化设计、施工等质量必须符合有关现行国家标准、行业标准及设计要求。</w:t>
      </w:r>
      <w:bookmarkStart w:id="1" w:name="_Toc32596"/>
    </w:p>
    <w:p w:rsidR="00086BCE" w:rsidRPr="00A420E0" w:rsidRDefault="00086BCE" w:rsidP="00086BCE">
      <w:pPr>
        <w:adjustRightInd w:val="0"/>
        <w:snapToGrid w:val="0"/>
        <w:spacing w:line="312" w:lineRule="auto"/>
        <w:ind w:firstLineChars="200" w:firstLine="562"/>
        <w:rPr>
          <w:rFonts w:eastAsia="仿宋"/>
          <w:b/>
          <w:sz w:val="28"/>
          <w:szCs w:val="28"/>
        </w:rPr>
      </w:pPr>
      <w:r w:rsidRPr="00A420E0">
        <w:rPr>
          <w:rFonts w:eastAsia="仿宋" w:hAnsi="仿宋"/>
          <w:b/>
          <w:sz w:val="28"/>
          <w:szCs w:val="28"/>
        </w:rPr>
        <w:t>（六）</w:t>
      </w:r>
      <w:bookmarkStart w:id="2" w:name="_Toc21431"/>
      <w:r w:rsidRPr="00A420E0">
        <w:rPr>
          <w:rFonts w:eastAsia="仿宋" w:hAnsi="仿宋"/>
          <w:b/>
          <w:sz w:val="28"/>
          <w:szCs w:val="28"/>
        </w:rPr>
        <w:t>服务团队要求</w:t>
      </w:r>
      <w:bookmarkEnd w:id="2"/>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项目服务团队包括但不限于项目负责人、设计负责人、设计人员、专家团队、施工员（测量员）、质量员、安全员、标准员、材料员、机械员、劳务员、资料员等。按照本项目的具体情况，</w:t>
      </w:r>
      <w:r w:rsidRPr="00A420E0">
        <w:rPr>
          <w:rFonts w:eastAsia="仿宋" w:hAnsi="仿宋"/>
          <w:b/>
          <w:sz w:val="28"/>
          <w:szCs w:val="28"/>
        </w:rPr>
        <w:t>投标人须承诺组建不少于</w:t>
      </w:r>
      <w:r w:rsidRPr="00A420E0">
        <w:rPr>
          <w:rFonts w:eastAsia="仿宋"/>
          <w:b/>
          <w:sz w:val="28"/>
          <w:szCs w:val="28"/>
        </w:rPr>
        <w:t>20</w:t>
      </w:r>
      <w:r w:rsidRPr="00A420E0">
        <w:rPr>
          <w:rFonts w:eastAsia="仿宋" w:hAnsi="仿宋"/>
          <w:b/>
          <w:sz w:val="28"/>
          <w:szCs w:val="28"/>
        </w:rPr>
        <w:t>人的项目团队专业人员，并在合同签订前提供人员名单及相关证明材料。</w:t>
      </w:r>
      <w:r w:rsidRPr="00A420E0">
        <w:rPr>
          <w:rFonts w:eastAsia="仿宋" w:hAnsi="仿宋"/>
          <w:sz w:val="28"/>
          <w:szCs w:val="28"/>
        </w:rPr>
        <w:t>中标后项目团队人数到位率须在</w:t>
      </w:r>
      <w:r w:rsidRPr="00A420E0">
        <w:rPr>
          <w:rFonts w:eastAsia="仿宋"/>
          <w:sz w:val="28"/>
          <w:szCs w:val="28"/>
        </w:rPr>
        <w:t>90%</w:t>
      </w:r>
      <w:r w:rsidRPr="00A420E0">
        <w:rPr>
          <w:rFonts w:eastAsia="仿宋" w:hAnsi="仿宋"/>
          <w:sz w:val="28"/>
          <w:szCs w:val="28"/>
        </w:rPr>
        <w:t>以上，且深化设计阶段，项目团队应全程在合肥。在展厅试运行到正式验收前，各标段中标人应安排</w:t>
      </w:r>
      <w:r w:rsidRPr="00A420E0">
        <w:rPr>
          <w:rFonts w:eastAsia="仿宋"/>
          <w:sz w:val="28"/>
          <w:szCs w:val="28"/>
        </w:rPr>
        <w:t>3</w:t>
      </w:r>
      <w:r w:rsidRPr="00A420E0">
        <w:rPr>
          <w:rFonts w:eastAsia="仿宋" w:hAnsi="仿宋"/>
          <w:sz w:val="28"/>
          <w:szCs w:val="28"/>
        </w:rPr>
        <w:t>人以上工作人员在展厅协助维护和组织展教活动，并做好展品技术保障和展教培训工作。</w:t>
      </w:r>
    </w:p>
    <w:p w:rsidR="00086BCE" w:rsidRPr="00A420E0" w:rsidRDefault="00086BCE" w:rsidP="00086BCE">
      <w:pPr>
        <w:adjustRightInd w:val="0"/>
        <w:snapToGrid w:val="0"/>
        <w:spacing w:line="312" w:lineRule="auto"/>
        <w:ind w:firstLineChars="200" w:firstLine="560"/>
        <w:rPr>
          <w:rFonts w:eastAsia="仿宋"/>
          <w:b/>
          <w:sz w:val="28"/>
          <w:szCs w:val="28"/>
        </w:rPr>
      </w:pPr>
      <w:r w:rsidRPr="00A420E0">
        <w:rPr>
          <w:rFonts w:eastAsia="仿宋" w:hAnsi="仿宋"/>
          <w:sz w:val="28"/>
          <w:szCs w:val="28"/>
        </w:rPr>
        <w:t>项目负责人允许在本项目的不同标段同时兼任项目负责人，但不得兼任其他在建项目的工作。服务团队人员须满足：身体健康，具有良好的职业道德和敬业精神，具备良好的心理素质和沟通表达能力，有较强责任心，能按要求独立完成分配的任务；承担项目必需的专业技能，具有相关工作经验。</w:t>
      </w:r>
      <w:r w:rsidRPr="00A420E0">
        <w:rPr>
          <w:rFonts w:eastAsia="仿宋" w:hAnsi="仿宋"/>
          <w:b/>
          <w:sz w:val="28"/>
          <w:szCs w:val="28"/>
        </w:rPr>
        <w:t>投标人须承诺为本项目外聘与本项目设计施工紧密相关的行业专家等，并在合同签订前提供专家专业资格证明</w:t>
      </w:r>
      <w:r w:rsidRPr="00A420E0">
        <w:rPr>
          <w:rFonts w:eastAsia="仿宋" w:hAnsi="仿宋"/>
          <w:b/>
          <w:sz w:val="28"/>
          <w:szCs w:val="28"/>
        </w:rPr>
        <w:lastRenderedPageBreak/>
        <w:t>及聘任的相关证明材料（聘任证书或聘任合同等），专家团队应实质性参加本项目的设计和实施工作。</w:t>
      </w:r>
    </w:p>
    <w:p w:rsidR="00086BCE" w:rsidRPr="00A420E0" w:rsidRDefault="00086BCE" w:rsidP="00086BCE">
      <w:pPr>
        <w:keepNext/>
        <w:keepLines/>
        <w:adjustRightInd w:val="0"/>
        <w:snapToGrid w:val="0"/>
        <w:spacing w:line="312" w:lineRule="auto"/>
        <w:ind w:firstLineChars="200" w:firstLine="562"/>
        <w:jc w:val="left"/>
        <w:outlineLvl w:val="1"/>
        <w:rPr>
          <w:rFonts w:eastAsia="仿宋"/>
          <w:b/>
          <w:sz w:val="28"/>
          <w:szCs w:val="28"/>
        </w:rPr>
      </w:pPr>
      <w:r w:rsidRPr="00A420E0">
        <w:rPr>
          <w:rFonts w:eastAsia="仿宋" w:hAnsi="仿宋"/>
          <w:b/>
          <w:sz w:val="28"/>
          <w:szCs w:val="28"/>
        </w:rPr>
        <w:t>（七）中标后服务期限要求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深化设计阶段</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）深化设计交底：合同签订后</w:t>
      </w:r>
      <w:r w:rsidRPr="00A420E0">
        <w:rPr>
          <w:rFonts w:eastAsia="仿宋"/>
          <w:sz w:val="28"/>
          <w:szCs w:val="28"/>
        </w:rPr>
        <w:t>5</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）完成深化设计的内容初稿：合同签订后的</w:t>
      </w:r>
      <w:r w:rsidRPr="00A420E0">
        <w:rPr>
          <w:rFonts w:eastAsia="仿宋"/>
          <w:sz w:val="28"/>
          <w:szCs w:val="28"/>
        </w:rPr>
        <w:t>30</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3</w:t>
      </w:r>
      <w:r w:rsidRPr="00A420E0">
        <w:rPr>
          <w:rFonts w:eastAsia="仿宋" w:hAnsi="仿宋"/>
          <w:sz w:val="28"/>
          <w:szCs w:val="28"/>
        </w:rPr>
        <w:t>）完成深化设计中期成果：合同签订后的</w:t>
      </w:r>
      <w:r w:rsidRPr="00A420E0">
        <w:rPr>
          <w:rFonts w:eastAsia="仿宋"/>
          <w:sz w:val="28"/>
          <w:szCs w:val="28"/>
        </w:rPr>
        <w:t>45</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4</w:t>
      </w:r>
      <w:r w:rsidRPr="00A420E0">
        <w:rPr>
          <w:rFonts w:eastAsia="仿宋" w:hAnsi="仿宋"/>
          <w:sz w:val="28"/>
          <w:szCs w:val="28"/>
        </w:rPr>
        <w:t>）完成深化设计成果并通过验收：合同签订后的</w:t>
      </w:r>
      <w:r w:rsidRPr="00A420E0">
        <w:rPr>
          <w:rFonts w:eastAsia="仿宋"/>
          <w:sz w:val="28"/>
          <w:szCs w:val="28"/>
        </w:rPr>
        <w:t>90</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展品展项制作阶段</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）展品展项初期检查：深化设计完成后的</w:t>
      </w:r>
      <w:r w:rsidRPr="00A420E0">
        <w:rPr>
          <w:rFonts w:eastAsia="仿宋"/>
          <w:sz w:val="28"/>
          <w:szCs w:val="28"/>
        </w:rPr>
        <w:t>30</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）展品展项中期检查：深化设计完成后的</w:t>
      </w:r>
      <w:r w:rsidRPr="00A420E0">
        <w:rPr>
          <w:rFonts w:eastAsia="仿宋"/>
          <w:sz w:val="28"/>
          <w:szCs w:val="28"/>
        </w:rPr>
        <w:t>70</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3</w:t>
      </w:r>
      <w:r w:rsidRPr="00A420E0">
        <w:rPr>
          <w:rFonts w:eastAsia="仿宋" w:hAnsi="仿宋"/>
          <w:sz w:val="28"/>
          <w:szCs w:val="28"/>
        </w:rPr>
        <w:t>）展品展项出厂检查：深化设计完成后的</w:t>
      </w:r>
      <w:r w:rsidRPr="00A420E0">
        <w:rPr>
          <w:rFonts w:eastAsia="仿宋"/>
          <w:sz w:val="28"/>
          <w:szCs w:val="28"/>
        </w:rPr>
        <w:t>130</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现场安装调试阶段</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1</w:t>
      </w:r>
      <w:r w:rsidRPr="00A420E0">
        <w:rPr>
          <w:rFonts w:eastAsia="仿宋" w:hAnsi="仿宋"/>
          <w:sz w:val="28"/>
          <w:szCs w:val="28"/>
        </w:rPr>
        <w:t>）展品展项进场：展品展项出厂检查后</w:t>
      </w:r>
      <w:r w:rsidRPr="00A420E0">
        <w:rPr>
          <w:rFonts w:eastAsia="仿宋"/>
          <w:sz w:val="28"/>
          <w:szCs w:val="28"/>
        </w:rPr>
        <w:t>5</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2</w:t>
      </w:r>
      <w:r w:rsidRPr="00A420E0">
        <w:rPr>
          <w:rFonts w:eastAsia="仿宋" w:hAnsi="仿宋"/>
          <w:sz w:val="28"/>
          <w:szCs w:val="28"/>
        </w:rPr>
        <w:t>）安装调试完成：展品展项进场后</w:t>
      </w:r>
      <w:r w:rsidRPr="00A420E0">
        <w:rPr>
          <w:rFonts w:eastAsia="仿宋"/>
          <w:sz w:val="28"/>
          <w:szCs w:val="28"/>
        </w:rPr>
        <w:t>30</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w:t>
      </w:r>
      <w:r w:rsidRPr="00A420E0">
        <w:rPr>
          <w:rFonts w:eastAsia="仿宋"/>
          <w:sz w:val="28"/>
          <w:szCs w:val="28"/>
        </w:rPr>
        <w:t>3</w:t>
      </w:r>
      <w:r w:rsidRPr="00A420E0">
        <w:rPr>
          <w:rFonts w:eastAsia="仿宋" w:hAnsi="仿宋"/>
          <w:sz w:val="28"/>
          <w:szCs w:val="28"/>
        </w:rPr>
        <w:t>）预验收及开始试运行：安装调试完成后</w:t>
      </w:r>
      <w:r w:rsidRPr="00A420E0">
        <w:rPr>
          <w:rFonts w:eastAsia="仿宋"/>
          <w:sz w:val="28"/>
          <w:szCs w:val="28"/>
        </w:rPr>
        <w:t>3</w:t>
      </w:r>
      <w:r w:rsidRPr="00A420E0">
        <w:rPr>
          <w:rFonts w:eastAsia="仿宋" w:hAnsi="仿宋"/>
          <w:sz w:val="28"/>
          <w:szCs w:val="28"/>
        </w:rPr>
        <w:t>个日历日内。</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实际施工中，城市供电、供水部门的正常停电、停水</w:t>
      </w:r>
      <w:r w:rsidRPr="00A420E0">
        <w:rPr>
          <w:rFonts w:eastAsia="仿宋"/>
          <w:sz w:val="28"/>
          <w:szCs w:val="28"/>
        </w:rPr>
        <w:t>(24</w:t>
      </w:r>
      <w:r w:rsidRPr="00A420E0">
        <w:rPr>
          <w:rFonts w:eastAsia="仿宋" w:hAnsi="仿宋"/>
          <w:sz w:val="28"/>
          <w:szCs w:val="28"/>
        </w:rPr>
        <w:t>小时之内</w:t>
      </w:r>
      <w:r w:rsidRPr="00A420E0">
        <w:rPr>
          <w:rFonts w:eastAsia="仿宋"/>
          <w:sz w:val="28"/>
          <w:szCs w:val="28"/>
        </w:rPr>
        <w:t>)</w:t>
      </w:r>
      <w:r w:rsidRPr="00A420E0">
        <w:rPr>
          <w:rFonts w:eastAsia="仿宋" w:hAnsi="仿宋"/>
          <w:sz w:val="28"/>
          <w:szCs w:val="28"/>
        </w:rPr>
        <w:t>影响工期时，采购人不作现场签证，投标人在自报工期时应考虑该因素。对一周内非投标人原因造成停工达到</w:t>
      </w:r>
      <w:r w:rsidRPr="00A420E0">
        <w:rPr>
          <w:rFonts w:eastAsia="仿宋"/>
          <w:sz w:val="28"/>
          <w:szCs w:val="28"/>
        </w:rPr>
        <w:t>48</w:t>
      </w:r>
      <w:r w:rsidRPr="00A420E0">
        <w:rPr>
          <w:rFonts w:eastAsia="仿宋" w:hAnsi="仿宋"/>
          <w:sz w:val="28"/>
          <w:szCs w:val="28"/>
        </w:rPr>
        <w:t>小时、不可抗力、合同中约定或采购人现场确认同意顺延等原因造成竣工日期推迟的延误，经采购人现场代表或监理单位确认后，工期相应顺延。</w:t>
      </w:r>
    </w:p>
    <w:p w:rsidR="00086BCE" w:rsidRPr="00A420E0" w:rsidRDefault="00086BCE" w:rsidP="00086BCE">
      <w:pPr>
        <w:keepNext/>
        <w:keepLines/>
        <w:adjustRightInd w:val="0"/>
        <w:snapToGrid w:val="0"/>
        <w:spacing w:line="312" w:lineRule="auto"/>
        <w:ind w:firstLineChars="200" w:firstLine="562"/>
        <w:outlineLvl w:val="0"/>
        <w:rPr>
          <w:rFonts w:eastAsia="仿宋"/>
          <w:b/>
          <w:bCs/>
          <w:kern w:val="44"/>
          <w:sz w:val="28"/>
          <w:szCs w:val="28"/>
        </w:rPr>
      </w:pPr>
      <w:r w:rsidRPr="00A420E0">
        <w:rPr>
          <w:rFonts w:eastAsia="仿宋" w:hAnsi="仿宋"/>
          <w:b/>
          <w:bCs/>
          <w:kern w:val="44"/>
          <w:sz w:val="28"/>
          <w:szCs w:val="28"/>
        </w:rPr>
        <w:t>五、验收标准</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《中华人民共和国政府采购法》及相关法律法规。</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本项目招标文件、投标人投标文件及合同文件。</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凡与本项目有关的现行中华人民共和国以及省、市或行业相关标准、规范等，均适用于本项目。</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4.</w:t>
      </w:r>
      <w:r w:rsidRPr="00A420E0">
        <w:rPr>
          <w:rFonts w:eastAsia="仿宋" w:hAnsi="仿宋"/>
          <w:sz w:val="28"/>
          <w:szCs w:val="28"/>
        </w:rPr>
        <w:t>应符合国家颁布的有关防火、防腐、防水、材料质量、材料准用制度等标准、规范、规程之规定。</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lastRenderedPageBreak/>
        <w:t>5.</w:t>
      </w:r>
      <w:r w:rsidRPr="00A420E0">
        <w:rPr>
          <w:rFonts w:eastAsia="仿宋" w:hAnsi="仿宋"/>
          <w:sz w:val="28"/>
          <w:szCs w:val="28"/>
        </w:rPr>
        <w:t>环境营造和展品展项的设计、制作应符合国标、部标、行业标准或双方技术协议及施工图设计文件。</w:t>
      </w:r>
      <w:bookmarkStart w:id="3" w:name="_Toc27036"/>
    </w:p>
    <w:p w:rsidR="00086BCE" w:rsidRPr="00A420E0" w:rsidRDefault="00086BCE" w:rsidP="00086BCE">
      <w:pPr>
        <w:keepNext/>
        <w:keepLines/>
        <w:adjustRightInd w:val="0"/>
        <w:snapToGrid w:val="0"/>
        <w:spacing w:line="312" w:lineRule="auto"/>
        <w:ind w:firstLineChars="200" w:firstLine="562"/>
        <w:outlineLvl w:val="0"/>
        <w:rPr>
          <w:rFonts w:eastAsia="仿宋"/>
          <w:b/>
          <w:bCs/>
          <w:kern w:val="44"/>
          <w:sz w:val="28"/>
          <w:szCs w:val="28"/>
        </w:rPr>
      </w:pPr>
      <w:r w:rsidRPr="00A420E0">
        <w:rPr>
          <w:rFonts w:eastAsia="仿宋" w:hAnsi="仿宋"/>
          <w:b/>
          <w:bCs/>
          <w:kern w:val="44"/>
          <w:sz w:val="28"/>
          <w:szCs w:val="28"/>
        </w:rPr>
        <w:t>六、质保期及售后服务</w:t>
      </w:r>
      <w:bookmarkEnd w:id="3"/>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本项目环境营造及展品展项质保期</w:t>
      </w:r>
      <w:r w:rsidRPr="00A420E0">
        <w:rPr>
          <w:rFonts w:eastAsia="仿宋"/>
          <w:sz w:val="28"/>
          <w:szCs w:val="28"/>
        </w:rPr>
        <w:t>3</w:t>
      </w:r>
      <w:r w:rsidRPr="00A420E0">
        <w:rPr>
          <w:rFonts w:eastAsia="仿宋" w:hAnsi="仿宋"/>
          <w:sz w:val="28"/>
          <w:szCs w:val="28"/>
        </w:rPr>
        <w:t>年，项目中若涉及到防水的，防水部分保修</w:t>
      </w:r>
      <w:r w:rsidRPr="00A420E0">
        <w:rPr>
          <w:rFonts w:eastAsia="仿宋"/>
          <w:sz w:val="28"/>
          <w:szCs w:val="28"/>
        </w:rPr>
        <w:t>5</w:t>
      </w:r>
      <w:r w:rsidRPr="00A420E0">
        <w:rPr>
          <w:rFonts w:eastAsia="仿宋" w:hAnsi="仿宋"/>
          <w:sz w:val="28"/>
          <w:szCs w:val="28"/>
        </w:rPr>
        <w:t>年。保修期从工程竣工验收合格并交付使用之日开始计算，保修期内出现质量问题，由中标人负责维修并承担维修费用。</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保修期内，除不可抗力外，所有施工项目任何维护或维修费用均由中标人承担，非采购人人为原因而出现的任何问题，由中标人负责包修、包换，并承担修理、调换产生的相关费用，并在接到采购人通知后</w:t>
      </w:r>
      <w:r w:rsidRPr="00A420E0">
        <w:rPr>
          <w:rFonts w:eastAsia="仿宋"/>
          <w:sz w:val="28"/>
          <w:szCs w:val="28"/>
        </w:rPr>
        <w:t>48</w:t>
      </w:r>
      <w:r w:rsidRPr="00A420E0">
        <w:rPr>
          <w:rFonts w:eastAsia="仿宋" w:hAnsi="仿宋"/>
          <w:sz w:val="28"/>
          <w:szCs w:val="28"/>
        </w:rPr>
        <w:t>小时内到达现场进行维修。</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保修期内，中标人所提供备品备件因展品展项故障维修而导致更换完的情况，中标人应按数量要求继续提供。</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4.</w:t>
      </w:r>
      <w:r w:rsidRPr="00A420E0">
        <w:rPr>
          <w:rFonts w:eastAsia="仿宋" w:hAnsi="仿宋"/>
          <w:sz w:val="28"/>
          <w:szCs w:val="28"/>
        </w:rPr>
        <w:t>保修期过后，如发生损坏，中标人维修人员应在接到通知后</w:t>
      </w:r>
      <w:r w:rsidRPr="00A420E0">
        <w:rPr>
          <w:rFonts w:eastAsia="仿宋"/>
          <w:sz w:val="28"/>
          <w:szCs w:val="28"/>
        </w:rPr>
        <w:t>48</w:t>
      </w:r>
      <w:r w:rsidRPr="00A420E0">
        <w:rPr>
          <w:rFonts w:eastAsia="仿宋" w:hAnsi="仿宋"/>
          <w:sz w:val="28"/>
          <w:szCs w:val="28"/>
        </w:rPr>
        <w:t>小时内到达现场进行维修，经检修确需进行材料或配件更换的，按照不高于其投标文件中所提供的价格向采购人提供相应材料或配件并负责维修。</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5.</w:t>
      </w:r>
      <w:r w:rsidRPr="00A420E0">
        <w:rPr>
          <w:rFonts w:eastAsia="仿宋" w:hAnsi="仿宋"/>
          <w:sz w:val="28"/>
          <w:szCs w:val="28"/>
        </w:rPr>
        <w:t>在通过验收后被发现存在安全隐患或科学性错误的，中标人须无条件修改、改进直至重新设计制作，本条款的时限不受保修期时间的限制。</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6.</w:t>
      </w:r>
      <w:r w:rsidRPr="00A420E0">
        <w:rPr>
          <w:rFonts w:eastAsia="仿宋" w:hAnsi="仿宋"/>
          <w:sz w:val="28"/>
          <w:szCs w:val="28"/>
        </w:rPr>
        <w:t>中标人认为有利于采购人的其他优惠条款应单独列明。</w:t>
      </w:r>
      <w:bookmarkEnd w:id="1"/>
    </w:p>
    <w:p w:rsidR="00086BCE" w:rsidRPr="00A420E0" w:rsidRDefault="00086BCE" w:rsidP="00086BCE">
      <w:pPr>
        <w:keepNext/>
        <w:keepLines/>
        <w:adjustRightInd w:val="0"/>
        <w:snapToGrid w:val="0"/>
        <w:spacing w:line="312" w:lineRule="auto"/>
        <w:ind w:firstLineChars="200" w:firstLine="562"/>
        <w:outlineLvl w:val="0"/>
        <w:rPr>
          <w:rFonts w:eastAsia="仿宋"/>
          <w:b/>
          <w:bCs/>
          <w:kern w:val="44"/>
          <w:sz w:val="28"/>
          <w:szCs w:val="28"/>
        </w:rPr>
      </w:pPr>
      <w:r w:rsidRPr="00A420E0">
        <w:rPr>
          <w:rFonts w:eastAsia="仿宋" w:hAnsi="仿宋"/>
          <w:b/>
          <w:bCs/>
          <w:kern w:val="44"/>
          <w:sz w:val="28"/>
          <w:szCs w:val="28"/>
        </w:rPr>
        <w:t>七、其他要求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1.</w:t>
      </w:r>
      <w:r w:rsidRPr="00A420E0">
        <w:rPr>
          <w:rFonts w:eastAsia="仿宋" w:hAnsi="仿宋"/>
          <w:sz w:val="28"/>
          <w:szCs w:val="28"/>
        </w:rPr>
        <w:t>中标人根据国家规定对展品展项进行检测。</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2.</w:t>
      </w:r>
      <w:r w:rsidRPr="00A420E0">
        <w:rPr>
          <w:rFonts w:eastAsia="仿宋" w:hAnsi="仿宋"/>
          <w:sz w:val="28"/>
          <w:szCs w:val="28"/>
        </w:rPr>
        <w:t>消防改造须由中标人委托具有消防资质单位进行消防改造设计，并报相关主管单位备案、验收通过。</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3.</w:t>
      </w:r>
      <w:r w:rsidRPr="00A420E0">
        <w:rPr>
          <w:rFonts w:eastAsia="仿宋" w:hAnsi="仿宋"/>
          <w:sz w:val="28"/>
          <w:szCs w:val="28"/>
        </w:rPr>
        <w:t>中标人负责咨询论证、专家评审、第三方图审等有关工作，负责展品展项加工制作过程中专家论证、验收，主动接受初期、中期、出厂检查，配合采购人讲解员培训等工作。</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4.</w:t>
      </w:r>
      <w:r w:rsidRPr="00A420E0">
        <w:rPr>
          <w:rFonts w:eastAsia="仿宋" w:hAnsi="仿宋"/>
          <w:sz w:val="28"/>
          <w:szCs w:val="28"/>
        </w:rPr>
        <w:t>采购人向中标人提供的图纸等附件资料，中标人应对其保密。</w:t>
      </w:r>
      <w:r w:rsidRPr="00A420E0">
        <w:rPr>
          <w:rFonts w:eastAsia="仿宋" w:hAnsi="仿宋"/>
          <w:sz w:val="28"/>
          <w:szCs w:val="28"/>
        </w:rPr>
        <w:lastRenderedPageBreak/>
        <w:t>除非采购人同意，中标人不得向第三方透露或将其用于本次招标以外的任何用途。应采购人的要求，中标人须归还采购人认为需保密的文件和资料，并销毁所有需保密的备份文件和资料。</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sz w:val="28"/>
          <w:szCs w:val="28"/>
        </w:rPr>
        <w:t>5.</w:t>
      </w:r>
      <w:r w:rsidRPr="00A420E0">
        <w:rPr>
          <w:rFonts w:eastAsia="仿宋" w:hAnsi="仿宋"/>
          <w:sz w:val="28"/>
          <w:szCs w:val="28"/>
        </w:rPr>
        <w:t>知识产权相关要求</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采购人有权在评标结束后公开展示所有中标方案成果，并通过传播媒介、杂志、书刊或其它形式介绍、展示及评价该方案成果，所有展示、推介、广告均不再向中标人支付费用。</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中标人保证投标文件及资料均未侵犯他人的知识产权。</w:t>
      </w:r>
    </w:p>
    <w:p w:rsidR="00086BCE" w:rsidRPr="00A420E0" w:rsidRDefault="00086BCE" w:rsidP="00086BCE">
      <w:pPr>
        <w:adjustRightInd w:val="0"/>
        <w:snapToGrid w:val="0"/>
        <w:spacing w:line="312" w:lineRule="auto"/>
        <w:ind w:firstLineChars="200" w:firstLine="560"/>
        <w:rPr>
          <w:rFonts w:eastAsia="仿宋"/>
          <w:sz w:val="28"/>
          <w:szCs w:val="28"/>
        </w:rPr>
      </w:pPr>
      <w:r w:rsidRPr="00A420E0">
        <w:rPr>
          <w:rFonts w:eastAsia="仿宋" w:hAnsi="仿宋"/>
          <w:sz w:val="28"/>
          <w:szCs w:val="28"/>
        </w:rPr>
        <w:t>所有设计内容及设计成果归采购人所有。经采购人同意后，中标人可以将相关设计方案及成果用于其他任何项目。</w:t>
      </w:r>
    </w:p>
    <w:p w:rsidR="00C26C8F" w:rsidRPr="00086BCE" w:rsidRDefault="00C26C8F"/>
    <w:sectPr w:rsidR="00C26C8F" w:rsidRPr="00086BCE" w:rsidSect="00C26C8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86BCE"/>
    <w:rsid w:val="00086BCE"/>
    <w:rsid w:val="0017513B"/>
    <w:rsid w:val="001E6082"/>
    <w:rsid w:val="002841F6"/>
    <w:rsid w:val="0029107E"/>
    <w:rsid w:val="00651B93"/>
    <w:rsid w:val="00793BC4"/>
    <w:rsid w:val="008D7A80"/>
    <w:rsid w:val="008F2CCF"/>
    <w:rsid w:val="009479A1"/>
    <w:rsid w:val="00BD650B"/>
    <w:rsid w:val="00C26C8F"/>
    <w:rsid w:val="00E40EB8"/>
    <w:rsid w:val="00EB698F"/>
    <w:rsid w:val="00EE001E"/>
    <w:rsid w:val="00F35C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086BCE"/>
    <w:pPr>
      <w:widowControl w:val="0"/>
      <w:jc w:val="both"/>
    </w:pPr>
    <w:rPr>
      <w:rFonts w:ascii="Times New Roman" w:eastAsia="宋体" w:hAnsi="Times New Roman" w:cs="Times New Roman"/>
      <w:szCs w:val="24"/>
    </w:rPr>
  </w:style>
  <w:style w:type="paragraph" w:styleId="1">
    <w:name w:val="heading 1"/>
    <w:basedOn w:val="a"/>
    <w:next w:val="a"/>
    <w:link w:val="1Char"/>
    <w:qFormat/>
    <w:rsid w:val="00086BC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86BCE"/>
    <w:rPr>
      <w:rFonts w:ascii="Times New Roman" w:eastAsia="宋体" w:hAnsi="Times New Roman" w:cs="Times New Roman"/>
      <w:b/>
      <w:bCs/>
      <w:kern w:val="44"/>
      <w:sz w:val="44"/>
      <w:szCs w:val="44"/>
    </w:rPr>
  </w:style>
  <w:style w:type="paragraph" w:styleId="2">
    <w:name w:val="List Bullet 2"/>
    <w:basedOn w:val="a"/>
    <w:uiPriority w:val="99"/>
    <w:rsid w:val="00086BCE"/>
    <w:pPr>
      <w:tabs>
        <w:tab w:val="left" w:pos="780"/>
      </w:tabs>
      <w:ind w:left="780" w:hanging="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949</Words>
  <Characters>5410</Characters>
  <Application>Microsoft Office Word</Application>
  <DocSecurity>0</DocSecurity>
  <Lines>45</Lines>
  <Paragraphs>12</Paragraphs>
  <ScaleCrop>false</ScaleCrop>
  <Company>Microsoft</Company>
  <LinksUpToDate>false</LinksUpToDate>
  <CharactersWithSpaces>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初审-秦帅</cp:lastModifiedBy>
  <cp:revision>1</cp:revision>
  <dcterms:created xsi:type="dcterms:W3CDTF">2022-11-23T06:09:00Z</dcterms:created>
  <dcterms:modified xsi:type="dcterms:W3CDTF">2022-11-23T06:10:00Z</dcterms:modified>
</cp:coreProperties>
</file>