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F8B" w:rsidRPr="00367157" w:rsidRDefault="00254F8B" w:rsidP="00254F8B">
      <w:pPr>
        <w:pStyle w:val="1"/>
        <w:widowControl/>
        <w:wordWrap w:val="0"/>
        <w:snapToGrid w:val="0"/>
        <w:spacing w:before="0" w:after="0" w:line="360" w:lineRule="auto"/>
        <w:jc w:val="center"/>
        <w:rPr>
          <w:rFonts w:eastAsia="仿宋_GB2312" w:hint="eastAsia"/>
        </w:rPr>
      </w:pPr>
      <w:bookmarkStart w:id="0" w:name="OLE_LINK36"/>
      <w:r w:rsidRPr="00367157">
        <w:rPr>
          <w:rFonts w:eastAsia="仿宋_GB2312"/>
        </w:rPr>
        <w:t>采购需求</w:t>
      </w:r>
    </w:p>
    <w:p w:rsidR="00254F8B" w:rsidRPr="00367157" w:rsidRDefault="00254F8B" w:rsidP="00254F8B">
      <w:pPr>
        <w:wordWrap w:val="0"/>
        <w:adjustRightInd w:val="0"/>
        <w:snapToGrid w:val="0"/>
        <w:spacing w:line="360" w:lineRule="auto"/>
        <w:rPr>
          <w:rFonts w:eastAsia="仿宋_GB2312" w:hint="eastAsia"/>
          <w:b/>
          <w:kern w:val="44"/>
          <w:szCs w:val="21"/>
        </w:rPr>
      </w:pPr>
      <w:bookmarkStart w:id="1" w:name="_Toc10129710"/>
      <w:r w:rsidRPr="00367157">
        <w:rPr>
          <w:rFonts w:eastAsia="仿宋_GB2312" w:hint="eastAsia"/>
          <w:b/>
          <w:kern w:val="44"/>
          <w:szCs w:val="21"/>
        </w:rPr>
        <w:t>一、项目概述</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基于通信运营商的手机信令数据，对全省旅游客源市场实时监测，编写安徽旅游市场监测报告，制作安徽旅游大数据短视频，编制安徽假日旅游发展指数，为旅游统计、客源分析、应急指挥、产业研究提供决策依据。</w:t>
      </w:r>
    </w:p>
    <w:p w:rsidR="00254F8B" w:rsidRPr="00367157" w:rsidRDefault="00254F8B" w:rsidP="00254F8B">
      <w:pPr>
        <w:wordWrap w:val="0"/>
        <w:adjustRightInd w:val="0"/>
        <w:snapToGrid w:val="0"/>
        <w:spacing w:line="360" w:lineRule="auto"/>
        <w:rPr>
          <w:rFonts w:eastAsia="仿宋_GB2312" w:hint="eastAsia"/>
          <w:b/>
          <w:kern w:val="44"/>
          <w:szCs w:val="21"/>
        </w:rPr>
      </w:pPr>
      <w:r w:rsidRPr="00367157">
        <w:rPr>
          <w:rFonts w:eastAsia="仿宋_GB2312" w:hint="eastAsia"/>
          <w:b/>
          <w:kern w:val="44"/>
          <w:szCs w:val="21"/>
        </w:rPr>
        <w:t>二、服务内容</w:t>
      </w:r>
    </w:p>
    <w:p w:rsidR="00254F8B" w:rsidRPr="00367157" w:rsidRDefault="00254F8B" w:rsidP="00254F8B">
      <w:pPr>
        <w:wordWrap w:val="0"/>
        <w:adjustRightInd w:val="0"/>
        <w:snapToGrid w:val="0"/>
        <w:spacing w:line="360" w:lineRule="auto"/>
        <w:ind w:firstLineChars="200" w:firstLine="422"/>
        <w:rPr>
          <w:rFonts w:eastAsia="仿宋_GB2312" w:hint="eastAsia"/>
          <w:b/>
          <w:kern w:val="44"/>
          <w:szCs w:val="21"/>
        </w:rPr>
      </w:pPr>
      <w:r w:rsidRPr="00367157">
        <w:rPr>
          <w:rFonts w:eastAsia="仿宋_GB2312" w:hint="eastAsia"/>
          <w:b/>
          <w:kern w:val="44"/>
          <w:szCs w:val="21"/>
        </w:rPr>
        <w:t>（一）游客手机信令数据监测</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1.</w:t>
      </w:r>
      <w:r w:rsidRPr="00367157">
        <w:rPr>
          <w:rFonts w:eastAsia="仿宋_GB2312" w:hint="eastAsia"/>
          <w:kern w:val="44"/>
          <w:szCs w:val="21"/>
        </w:rPr>
        <w:t>安徽省接待游客数量（省外游客、省内游客、市内游客等）。</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2.</w:t>
      </w:r>
      <w:r w:rsidRPr="00367157">
        <w:rPr>
          <w:rFonts w:eastAsia="仿宋_GB2312" w:hint="eastAsia"/>
          <w:kern w:val="44"/>
          <w:szCs w:val="21"/>
        </w:rPr>
        <w:t>安徽省各市接待游客数量。</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3.</w:t>
      </w:r>
      <w:r w:rsidRPr="00367157">
        <w:rPr>
          <w:rFonts w:eastAsia="仿宋_GB2312" w:hint="eastAsia"/>
          <w:kern w:val="44"/>
          <w:szCs w:val="21"/>
        </w:rPr>
        <w:t>安徽省旅游客源性别、年龄、出行方式、过夜游</w:t>
      </w:r>
      <w:r w:rsidRPr="00367157">
        <w:rPr>
          <w:rFonts w:eastAsia="仿宋_GB2312" w:hint="eastAsia"/>
          <w:kern w:val="44"/>
          <w:szCs w:val="21"/>
        </w:rPr>
        <w:t>/</w:t>
      </w:r>
      <w:r w:rsidRPr="00367157">
        <w:rPr>
          <w:rFonts w:eastAsia="仿宋_GB2312" w:hint="eastAsia"/>
          <w:kern w:val="44"/>
          <w:szCs w:val="21"/>
        </w:rPr>
        <w:t>一日游比例。</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4.</w:t>
      </w:r>
      <w:r w:rsidRPr="00367157">
        <w:rPr>
          <w:rFonts w:eastAsia="仿宋_GB2312" w:hint="eastAsia"/>
          <w:kern w:val="44"/>
          <w:szCs w:val="21"/>
        </w:rPr>
        <w:t>安徽省居民旅游目的地。</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5.</w:t>
      </w:r>
      <w:r w:rsidRPr="00367157">
        <w:rPr>
          <w:rFonts w:eastAsia="仿宋_GB2312" w:hint="eastAsia"/>
          <w:kern w:val="44"/>
          <w:szCs w:val="21"/>
        </w:rPr>
        <w:t>重点旅游休闲街区、夜间文旅消费集聚区监测点客流情况。（旅游休闲街区：合肥</w:t>
      </w:r>
      <w:r w:rsidRPr="00367157">
        <w:rPr>
          <w:rFonts w:ascii="宋体" w:hAnsi="宋体" w:cs="宋体" w:hint="eastAsia"/>
          <w:kern w:val="44"/>
          <w:szCs w:val="21"/>
        </w:rPr>
        <w:t>罍</w:t>
      </w:r>
      <w:r w:rsidRPr="00367157">
        <w:rPr>
          <w:rFonts w:ascii="仿宋_GB2312" w:eastAsia="仿宋_GB2312" w:hAnsi="仿宋_GB2312" w:cs="仿宋_GB2312" w:hint="eastAsia"/>
          <w:kern w:val="44"/>
          <w:szCs w:val="21"/>
        </w:rPr>
        <w:t>街、黄山黎阳</w:t>
      </w:r>
      <w:r w:rsidRPr="00367157">
        <w:rPr>
          <w:rFonts w:eastAsia="仿宋_GB2312" w:hint="eastAsia"/>
          <w:kern w:val="44"/>
          <w:szCs w:val="21"/>
        </w:rPr>
        <w:t>in</w:t>
      </w:r>
      <w:r w:rsidRPr="00367157">
        <w:rPr>
          <w:rFonts w:eastAsia="仿宋_GB2312" w:hint="eastAsia"/>
          <w:kern w:val="44"/>
          <w:szCs w:val="21"/>
        </w:rPr>
        <w:t>巷、芜湖古城街区、亳州北关历史街区、安庆古城</w:t>
      </w:r>
      <w:r w:rsidRPr="00367157">
        <w:rPr>
          <w:rFonts w:ascii="宋体" w:hAnsi="宋体" w:cs="宋体" w:hint="eastAsia"/>
          <w:kern w:val="44"/>
          <w:szCs w:val="21"/>
        </w:rPr>
        <w:t>•</w:t>
      </w:r>
      <w:r w:rsidRPr="00367157">
        <w:rPr>
          <w:rFonts w:ascii="仿宋_GB2312" w:eastAsia="仿宋_GB2312" w:hAnsi="仿宋_GB2312" w:cs="仿宋_GB2312" w:hint="eastAsia"/>
          <w:kern w:val="44"/>
          <w:szCs w:val="21"/>
        </w:rPr>
        <w:t>倒扒狮历史文化街区、合肥金大地东西街、阜阳颍上县管仲老街、淮北隋唐运河古镇街区、六安悠然蓝溪综合商业街、铜陵大通古镇澜溪老街。夜间文旅消费集聚区：黄山市屯溪老街、合肥市金大地</w:t>
      </w:r>
      <w:r w:rsidRPr="00367157">
        <w:rPr>
          <w:rFonts w:ascii="宋体" w:hAnsi="宋体" w:cs="宋体" w:hint="eastAsia"/>
          <w:kern w:val="44"/>
          <w:szCs w:val="21"/>
        </w:rPr>
        <w:t>•</w:t>
      </w:r>
      <w:r w:rsidRPr="00367157">
        <w:rPr>
          <w:rFonts w:eastAsia="仿宋_GB2312" w:hint="eastAsia"/>
          <w:kern w:val="44"/>
          <w:szCs w:val="21"/>
        </w:rPr>
        <w:t>1912</w:t>
      </w:r>
      <w:r w:rsidRPr="00367157">
        <w:rPr>
          <w:rFonts w:eastAsia="仿宋_GB2312" w:hint="eastAsia"/>
          <w:kern w:val="44"/>
          <w:szCs w:val="21"/>
        </w:rPr>
        <w:t>街区、亳州市建安文化广场、宿州市南翔云集文化商业街、铜陵市铜官区北斗</w:t>
      </w:r>
      <w:r w:rsidRPr="00367157">
        <w:rPr>
          <w:rFonts w:ascii="宋体" w:hAnsi="宋体" w:cs="宋体" w:hint="eastAsia"/>
          <w:kern w:val="44"/>
          <w:szCs w:val="21"/>
        </w:rPr>
        <w:t>•</w:t>
      </w:r>
      <w:r w:rsidRPr="00367157">
        <w:rPr>
          <w:rFonts w:ascii="仿宋_GB2312" w:eastAsia="仿宋_GB2312" w:hAnsi="仿宋_GB2312" w:cs="仿宋_GB2312" w:hint="eastAsia"/>
          <w:kern w:val="44"/>
          <w:szCs w:val="21"/>
        </w:rPr>
        <w:t>星城艺术街区、芜湖市鸠兹古镇）</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6.</w:t>
      </w:r>
      <w:r w:rsidRPr="00367157">
        <w:rPr>
          <w:rFonts w:eastAsia="仿宋_GB2312" w:hint="eastAsia"/>
          <w:kern w:val="44"/>
          <w:szCs w:val="21"/>
        </w:rPr>
        <w:t>安徽省</w:t>
      </w:r>
      <w:r w:rsidRPr="00367157">
        <w:rPr>
          <w:rFonts w:eastAsia="仿宋_GB2312" w:hint="eastAsia"/>
          <w:kern w:val="44"/>
          <w:szCs w:val="21"/>
        </w:rPr>
        <w:t>4A</w:t>
      </w:r>
      <w:r w:rsidRPr="00367157">
        <w:rPr>
          <w:rFonts w:eastAsia="仿宋_GB2312" w:hint="eastAsia"/>
          <w:kern w:val="44"/>
          <w:szCs w:val="21"/>
        </w:rPr>
        <w:t>级以上开放式景区游客数量。</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具体景区名单由采购人确定。数据采集监测周期为合同签订之日起一年。</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数据更新频次以小时为单位，实时更新数据。</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基于上述内容进行数据抽取、建模，形成统计级数据，</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归集至采购人，归集方式由采购人指定。</w:t>
      </w:r>
    </w:p>
    <w:p w:rsidR="00254F8B" w:rsidRPr="00367157" w:rsidRDefault="00254F8B" w:rsidP="00254F8B">
      <w:pPr>
        <w:wordWrap w:val="0"/>
        <w:adjustRightInd w:val="0"/>
        <w:snapToGrid w:val="0"/>
        <w:spacing w:line="360" w:lineRule="auto"/>
        <w:ind w:firstLineChars="200" w:firstLine="422"/>
        <w:rPr>
          <w:rFonts w:eastAsia="仿宋_GB2312" w:hint="eastAsia"/>
          <w:b/>
          <w:kern w:val="44"/>
          <w:szCs w:val="21"/>
        </w:rPr>
      </w:pPr>
      <w:r w:rsidRPr="00367157">
        <w:rPr>
          <w:rFonts w:eastAsia="仿宋_GB2312" w:hint="eastAsia"/>
          <w:b/>
          <w:kern w:val="44"/>
          <w:szCs w:val="21"/>
        </w:rPr>
        <w:t>（二）编制数据报告</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成交供应商根据采购人需求编制安徽旅游市场监测报告，包括但不限于假日报告、季度报告、年度报告。报告内容包含监测数据、总体情况、来皖游客客流量、接待外省游客量排名、各市接待客流量排名、来皖游客画像、安徽省居民旅游目的地等。</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假日报告、季度报告、年度报告采用纸质版，每期平均印刷不少于</w:t>
      </w:r>
      <w:r w:rsidRPr="00367157">
        <w:rPr>
          <w:rFonts w:eastAsia="仿宋_GB2312" w:hint="eastAsia"/>
          <w:kern w:val="44"/>
          <w:szCs w:val="21"/>
        </w:rPr>
        <w:t>30</w:t>
      </w:r>
      <w:r w:rsidRPr="00367157">
        <w:rPr>
          <w:rFonts w:eastAsia="仿宋_GB2312" w:hint="eastAsia"/>
          <w:kern w:val="44"/>
          <w:szCs w:val="21"/>
        </w:rPr>
        <w:t>本。</w:t>
      </w:r>
    </w:p>
    <w:p w:rsidR="00254F8B" w:rsidRPr="00367157" w:rsidRDefault="00254F8B" w:rsidP="00254F8B">
      <w:pPr>
        <w:wordWrap w:val="0"/>
        <w:adjustRightInd w:val="0"/>
        <w:snapToGrid w:val="0"/>
        <w:spacing w:line="360" w:lineRule="auto"/>
        <w:ind w:firstLineChars="200" w:firstLine="422"/>
        <w:rPr>
          <w:rFonts w:eastAsia="仿宋_GB2312" w:hint="eastAsia"/>
          <w:b/>
          <w:kern w:val="44"/>
          <w:szCs w:val="21"/>
        </w:rPr>
      </w:pPr>
      <w:r w:rsidRPr="00367157">
        <w:rPr>
          <w:rFonts w:eastAsia="仿宋_GB2312" w:hint="eastAsia"/>
          <w:b/>
          <w:kern w:val="44"/>
          <w:szCs w:val="21"/>
        </w:rPr>
        <w:t>（三）制作安徽旅游市场大数据视频</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成交供应商负责制作安徽旅游市场大数据视频。视频应全面反映安徽旅游客源市场年度重要数据，不少于</w:t>
      </w:r>
      <w:r w:rsidRPr="00367157">
        <w:rPr>
          <w:rFonts w:eastAsia="仿宋_GB2312" w:hint="eastAsia"/>
          <w:kern w:val="44"/>
          <w:szCs w:val="21"/>
        </w:rPr>
        <w:t>3</w:t>
      </w:r>
      <w:r w:rsidRPr="00367157">
        <w:rPr>
          <w:rFonts w:eastAsia="仿宋_GB2312" w:hint="eastAsia"/>
          <w:kern w:val="44"/>
          <w:szCs w:val="21"/>
        </w:rPr>
        <w:t>分钟。视频核心内容为动画、图表格式。</w:t>
      </w:r>
    </w:p>
    <w:p w:rsidR="00254F8B" w:rsidRPr="00367157" w:rsidRDefault="00254F8B" w:rsidP="00254F8B">
      <w:pPr>
        <w:wordWrap w:val="0"/>
        <w:adjustRightInd w:val="0"/>
        <w:snapToGrid w:val="0"/>
        <w:spacing w:line="360" w:lineRule="auto"/>
        <w:ind w:firstLineChars="200" w:firstLine="422"/>
        <w:rPr>
          <w:rFonts w:eastAsia="仿宋_GB2312" w:hint="eastAsia"/>
          <w:b/>
          <w:kern w:val="44"/>
          <w:szCs w:val="21"/>
        </w:rPr>
      </w:pPr>
      <w:r w:rsidRPr="00367157">
        <w:rPr>
          <w:rFonts w:eastAsia="仿宋_GB2312" w:hint="eastAsia"/>
          <w:b/>
          <w:kern w:val="44"/>
          <w:szCs w:val="21"/>
        </w:rPr>
        <w:t>（四）编制安徽省假日旅游市场综合指数</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成交供应商综合运用旅游市场大数据，结合景</w:t>
      </w:r>
      <w:r>
        <w:rPr>
          <w:rFonts w:eastAsia="仿宋_GB2312" w:hint="eastAsia"/>
          <w:kern w:val="44"/>
          <w:szCs w:val="21"/>
        </w:rPr>
        <w:t>区预约情况、景区接待及门票收入情况、各市假日接待人次及旅游收入、假日旅游营销情况等</w:t>
      </w:r>
      <w:r w:rsidRPr="00367157">
        <w:rPr>
          <w:rFonts w:eastAsia="仿宋_GB2312" w:hint="eastAsia"/>
          <w:kern w:val="44"/>
          <w:szCs w:val="21"/>
        </w:rPr>
        <w:t>，研究编制安徽省假日旅游市场综合指</w:t>
      </w:r>
      <w:r w:rsidRPr="00367157">
        <w:rPr>
          <w:rFonts w:eastAsia="仿宋_GB2312" w:hint="eastAsia"/>
          <w:kern w:val="44"/>
          <w:szCs w:val="21"/>
        </w:rPr>
        <w:lastRenderedPageBreak/>
        <w:t>数，客观真实反映各市假日旅游市场运行的情况。</w:t>
      </w:r>
    </w:p>
    <w:p w:rsidR="00254F8B" w:rsidRPr="00367157" w:rsidRDefault="00254F8B" w:rsidP="00254F8B">
      <w:pPr>
        <w:wordWrap w:val="0"/>
        <w:adjustRightInd w:val="0"/>
        <w:snapToGrid w:val="0"/>
        <w:spacing w:line="360" w:lineRule="auto"/>
        <w:ind w:firstLineChars="200" w:firstLine="422"/>
        <w:rPr>
          <w:rFonts w:eastAsia="仿宋_GB2312" w:hint="eastAsia"/>
          <w:b/>
          <w:kern w:val="44"/>
          <w:szCs w:val="21"/>
        </w:rPr>
      </w:pPr>
      <w:r w:rsidRPr="00367157">
        <w:rPr>
          <w:rFonts w:eastAsia="仿宋_GB2312" w:hint="eastAsia"/>
          <w:b/>
          <w:kern w:val="44"/>
          <w:szCs w:val="21"/>
        </w:rPr>
        <w:t>（五）服务保障</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项目成交后，成交供应商成立专项工作小组，根据采购人要求定期与采购人召开专题会议，沟通项目进展工作。</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法定节假日期间，供应商安排不少于</w:t>
      </w:r>
      <w:r w:rsidRPr="00367157">
        <w:rPr>
          <w:rFonts w:eastAsia="仿宋_GB2312" w:hint="eastAsia"/>
          <w:kern w:val="44"/>
          <w:szCs w:val="21"/>
        </w:rPr>
        <w:t>2</w:t>
      </w:r>
      <w:r w:rsidRPr="00367157">
        <w:rPr>
          <w:rFonts w:eastAsia="仿宋_GB2312" w:hint="eastAsia"/>
          <w:kern w:val="44"/>
          <w:szCs w:val="21"/>
        </w:rPr>
        <w:t>名经验丰富的人员进行驻点，负责数据实施整理、校准及分析，制作相关图表，保障安徽省假日旅游数据填报系统平稳运行。</w:t>
      </w:r>
    </w:p>
    <w:p w:rsidR="00254F8B" w:rsidRPr="00367157" w:rsidRDefault="00254F8B" w:rsidP="00254F8B">
      <w:pPr>
        <w:wordWrap w:val="0"/>
        <w:adjustRightInd w:val="0"/>
        <w:snapToGrid w:val="0"/>
        <w:spacing w:line="360" w:lineRule="auto"/>
        <w:rPr>
          <w:rFonts w:eastAsia="仿宋_GB2312" w:hint="eastAsia"/>
          <w:b/>
          <w:kern w:val="44"/>
          <w:szCs w:val="21"/>
        </w:rPr>
      </w:pPr>
      <w:r w:rsidRPr="00367157">
        <w:rPr>
          <w:rFonts w:eastAsia="仿宋_GB2312" w:hint="eastAsia"/>
          <w:b/>
          <w:kern w:val="44"/>
          <w:szCs w:val="21"/>
        </w:rPr>
        <w:t>三、其他要求</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1.</w:t>
      </w:r>
      <w:r w:rsidRPr="00367157">
        <w:rPr>
          <w:rFonts w:eastAsia="仿宋_GB2312" w:hint="eastAsia"/>
          <w:kern w:val="44"/>
          <w:szCs w:val="21"/>
        </w:rPr>
        <w:t>本项目实行总价包干制，包含但不限于人工费、交通费、调研费、印刷费、税费等完成本项目的所有费用，采购人后期不再另行支付任何费用。</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2.</w:t>
      </w:r>
      <w:r w:rsidRPr="00367157">
        <w:rPr>
          <w:rFonts w:eastAsia="仿宋_GB2312" w:hint="eastAsia"/>
          <w:kern w:val="44"/>
          <w:szCs w:val="21"/>
        </w:rPr>
        <w:t>成交供应商必须接受采购人对项目执行情况、服务质量等的监督、检查和验收，并有权查看与项目直接相关的凭证和资料，供应商应予以配合。项目验收资料完整，相关资料包括但不限于项目实施方案、会议纪要、项目总结报告等。</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3.</w:t>
      </w:r>
      <w:r w:rsidRPr="00367157">
        <w:rPr>
          <w:rFonts w:eastAsia="仿宋_GB2312" w:hint="eastAsia"/>
          <w:kern w:val="44"/>
          <w:szCs w:val="21"/>
        </w:rPr>
        <w:t>未经采购人授权，成交供应商不得向第三方提供和本项目相关的任何数据。</w:t>
      </w:r>
    </w:p>
    <w:p w:rsidR="00254F8B" w:rsidRPr="00367157" w:rsidRDefault="00254F8B" w:rsidP="00254F8B">
      <w:pPr>
        <w:wordWrap w:val="0"/>
        <w:adjustRightInd w:val="0"/>
        <w:snapToGrid w:val="0"/>
        <w:spacing w:line="360" w:lineRule="auto"/>
        <w:ind w:firstLineChars="200" w:firstLine="420"/>
        <w:rPr>
          <w:rFonts w:eastAsia="仿宋_GB2312" w:hint="eastAsia"/>
          <w:kern w:val="44"/>
          <w:szCs w:val="21"/>
        </w:rPr>
      </w:pPr>
      <w:r w:rsidRPr="00367157">
        <w:rPr>
          <w:rFonts w:eastAsia="仿宋_GB2312" w:hint="eastAsia"/>
          <w:kern w:val="44"/>
          <w:szCs w:val="21"/>
        </w:rPr>
        <w:t>4.</w:t>
      </w:r>
      <w:r w:rsidRPr="00367157">
        <w:rPr>
          <w:rFonts w:eastAsia="仿宋_GB2312" w:hint="eastAsia"/>
          <w:kern w:val="44"/>
          <w:szCs w:val="21"/>
        </w:rPr>
        <w:t>服务期满后，采购人组织验收，成交供应商履约质量好，主要服务内容无变化，在采购文件已明确、年度预算保障的前提下，采购人可与成交供应商分年续签采购合同，合同一年一签，续签累计最长不超过</w:t>
      </w:r>
      <w:r w:rsidRPr="00367157">
        <w:rPr>
          <w:rFonts w:eastAsia="仿宋_GB2312" w:hint="eastAsia"/>
          <w:kern w:val="44"/>
          <w:szCs w:val="21"/>
        </w:rPr>
        <w:t>2</w:t>
      </w:r>
      <w:r w:rsidRPr="00367157">
        <w:rPr>
          <w:rFonts w:eastAsia="仿宋_GB2312" w:hint="eastAsia"/>
          <w:kern w:val="44"/>
          <w:szCs w:val="21"/>
        </w:rPr>
        <w:t>年。</w:t>
      </w:r>
    </w:p>
    <w:p w:rsidR="00254F8B" w:rsidRPr="00367157" w:rsidRDefault="00254F8B" w:rsidP="00254F8B">
      <w:pPr>
        <w:wordWrap w:val="0"/>
        <w:adjustRightInd w:val="0"/>
        <w:snapToGrid w:val="0"/>
        <w:spacing w:line="360" w:lineRule="auto"/>
        <w:ind w:firstLineChars="200" w:firstLine="420"/>
        <w:rPr>
          <w:rFonts w:eastAsia="仿宋_GB2312"/>
          <w:bCs/>
          <w:szCs w:val="21"/>
        </w:rPr>
      </w:pPr>
      <w:r w:rsidRPr="00367157">
        <w:rPr>
          <w:rFonts w:eastAsia="仿宋_GB2312" w:hint="eastAsia"/>
          <w:kern w:val="44"/>
          <w:szCs w:val="21"/>
        </w:rPr>
        <w:t>5.</w:t>
      </w:r>
      <w:r w:rsidRPr="00367157">
        <w:rPr>
          <w:rFonts w:eastAsia="仿宋_GB2312" w:hint="eastAsia"/>
          <w:kern w:val="44"/>
          <w:szCs w:val="21"/>
        </w:rPr>
        <w:t>本项目相关知识产权和相关数据所有权归安徽省文化和旅游信息中心所有，采购人对项目成果拥有无偿复制、编辑、使用等权利。</w:t>
      </w:r>
      <w:bookmarkEnd w:id="0"/>
      <w:bookmarkEnd w:id="1"/>
    </w:p>
    <w:p w:rsidR="00254F8B" w:rsidRPr="00367157" w:rsidRDefault="00254F8B" w:rsidP="00254F8B">
      <w:pPr>
        <w:wordWrap w:val="0"/>
        <w:adjustRightInd w:val="0"/>
        <w:snapToGrid w:val="0"/>
        <w:spacing w:line="360" w:lineRule="auto"/>
        <w:rPr>
          <w:rFonts w:eastAsia="仿宋_GB2312"/>
          <w:b/>
          <w:bCs/>
          <w:szCs w:val="21"/>
        </w:rPr>
      </w:pPr>
      <w:r w:rsidRPr="00367157">
        <w:rPr>
          <w:rFonts w:eastAsia="仿宋_GB2312" w:hint="eastAsia"/>
          <w:b/>
          <w:bCs/>
          <w:szCs w:val="21"/>
        </w:rPr>
        <w:t>四、本章无“※”的条款。</w:t>
      </w:r>
      <w:r w:rsidRPr="00367157">
        <w:rPr>
          <w:rFonts w:eastAsia="仿宋_GB2312"/>
          <w:b/>
          <w:bCs/>
          <w:szCs w:val="21"/>
        </w:rPr>
        <w:t xml:space="preserve"> </w:t>
      </w:r>
    </w:p>
    <w:p w:rsidR="00C26C8F" w:rsidRPr="00254F8B" w:rsidRDefault="00C26C8F"/>
    <w:sectPr w:rsidR="00C26C8F" w:rsidRPr="00254F8B" w:rsidSect="00C26C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BD8" w:rsidRDefault="00476BD8" w:rsidP="00254F8B">
      <w:r>
        <w:separator/>
      </w:r>
    </w:p>
  </w:endnote>
  <w:endnote w:type="continuationSeparator" w:id="1">
    <w:p w:rsidR="00476BD8" w:rsidRDefault="00476BD8" w:rsidP="00254F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BD8" w:rsidRDefault="00476BD8" w:rsidP="00254F8B">
      <w:r>
        <w:separator/>
      </w:r>
    </w:p>
  </w:footnote>
  <w:footnote w:type="continuationSeparator" w:id="1">
    <w:p w:rsidR="00476BD8" w:rsidRDefault="00476BD8" w:rsidP="00254F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5DA8"/>
    <w:rsid w:val="001E6082"/>
    <w:rsid w:val="00254F8B"/>
    <w:rsid w:val="002841F6"/>
    <w:rsid w:val="0029107E"/>
    <w:rsid w:val="003120AC"/>
    <w:rsid w:val="00476BD8"/>
    <w:rsid w:val="005773C6"/>
    <w:rsid w:val="00651B93"/>
    <w:rsid w:val="00793BC4"/>
    <w:rsid w:val="008D7A80"/>
    <w:rsid w:val="009479A1"/>
    <w:rsid w:val="00955DA8"/>
    <w:rsid w:val="00BD650B"/>
    <w:rsid w:val="00C26C8F"/>
    <w:rsid w:val="00E40EB8"/>
    <w:rsid w:val="00EE001E"/>
    <w:rsid w:val="00F35C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DA8"/>
    <w:pPr>
      <w:widowControl w:val="0"/>
      <w:jc w:val="both"/>
    </w:pPr>
    <w:rPr>
      <w:rFonts w:ascii="Times New Roman" w:eastAsia="宋体" w:hAnsi="Times New Roman" w:cs="Times New Roman"/>
      <w:szCs w:val="24"/>
    </w:rPr>
  </w:style>
  <w:style w:type="paragraph" w:styleId="1">
    <w:name w:val="heading 1"/>
    <w:basedOn w:val="a"/>
    <w:next w:val="a"/>
    <w:link w:val="1Char1"/>
    <w:qFormat/>
    <w:rsid w:val="00955DA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955DA8"/>
    <w:rPr>
      <w:rFonts w:ascii="Times New Roman" w:eastAsia="宋体" w:hAnsi="Times New Roman" w:cs="Times New Roman"/>
      <w:b/>
      <w:bCs/>
      <w:kern w:val="44"/>
      <w:sz w:val="44"/>
      <w:szCs w:val="44"/>
    </w:rPr>
  </w:style>
  <w:style w:type="character" w:customStyle="1" w:styleId="1Char1">
    <w:name w:val="标题 1 Char1"/>
    <w:link w:val="1"/>
    <w:rsid w:val="00955DA8"/>
    <w:rPr>
      <w:rFonts w:ascii="Times New Roman" w:eastAsia="宋体" w:hAnsi="Times New Roman" w:cs="Times New Roman"/>
      <w:b/>
      <w:bCs/>
      <w:kern w:val="44"/>
      <w:sz w:val="44"/>
      <w:szCs w:val="44"/>
    </w:rPr>
  </w:style>
  <w:style w:type="paragraph" w:styleId="a3">
    <w:name w:val="header"/>
    <w:basedOn w:val="a"/>
    <w:link w:val="Char"/>
    <w:uiPriority w:val="99"/>
    <w:semiHidden/>
    <w:unhideWhenUsed/>
    <w:rsid w:val="00254F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4F8B"/>
    <w:rPr>
      <w:rFonts w:ascii="Times New Roman" w:eastAsia="宋体" w:hAnsi="Times New Roman" w:cs="Times New Roman"/>
      <w:sz w:val="18"/>
      <w:szCs w:val="18"/>
    </w:rPr>
  </w:style>
  <w:style w:type="paragraph" w:styleId="a4">
    <w:name w:val="footer"/>
    <w:basedOn w:val="a"/>
    <w:link w:val="Char0"/>
    <w:uiPriority w:val="99"/>
    <w:semiHidden/>
    <w:unhideWhenUsed/>
    <w:rsid w:val="00254F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4F8B"/>
    <w:rPr>
      <w:rFonts w:ascii="Times New Roman" w:eastAsia="宋体" w:hAnsi="Times New Roman" w:cs="Times New Roman"/>
      <w:sz w:val="18"/>
      <w:szCs w:val="18"/>
    </w:rPr>
  </w:style>
  <w:style w:type="character" w:customStyle="1" w:styleId="10">
    <w:name w:val="标题 1 字符"/>
    <w:rsid w:val="00254F8B"/>
    <w:rPr>
      <w:rFonts w:eastAsia="宋体"/>
      <w:b/>
      <w:bCs/>
      <w:kern w:val="44"/>
      <w:sz w:val="44"/>
      <w:szCs w:val="44"/>
      <w:lang w:val="en-US" w:eastAsia="zh-CN"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632</Words>
  <Characters>792</Characters>
  <Application>Microsoft Office Word</Application>
  <DocSecurity>0</DocSecurity>
  <Lines>36</Lines>
  <Paragraphs>37</Paragraphs>
  <ScaleCrop>false</ScaleCrop>
  <Company>Microsoft</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初审-秦帅</cp:lastModifiedBy>
  <cp:revision>2</cp:revision>
  <dcterms:created xsi:type="dcterms:W3CDTF">2022-06-06T09:29:00Z</dcterms:created>
  <dcterms:modified xsi:type="dcterms:W3CDTF">2022-06-06T09:42:00Z</dcterms:modified>
</cp:coreProperties>
</file>