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CE998B">
      <w:pPr>
        <w:jc w:val="center"/>
        <w:rPr>
          <w:rFonts w:ascii="仿宋" w:hAnsi="仿宋" w:eastAsia="仿宋" w:cs="仿宋"/>
          <w:kern w:val="0"/>
          <w:sz w:val="32"/>
          <w:szCs w:val="32"/>
        </w:rPr>
      </w:pPr>
    </w:p>
    <w:p w14:paraId="2B8F1937">
      <w:pPr>
        <w:tabs>
          <w:tab w:val="left" w:pos="315"/>
          <w:tab w:val="left" w:pos="8820"/>
        </w:tabs>
        <w:spacing w:before="240" w:beforeLines="100" w:after="120" w:afterLines="50" w:line="500" w:lineRule="exact"/>
        <w:ind w:right="267" w:rightChars="127"/>
        <w:jc w:val="center"/>
        <w:rPr>
          <w:rFonts w:ascii="宋体" w:hAnsi="宋体"/>
          <w:b/>
          <w:bCs/>
          <w:sz w:val="52"/>
          <w:szCs w:val="52"/>
        </w:rPr>
      </w:pPr>
      <w:bookmarkStart w:id="0" w:name="_Hlk9544796"/>
    </w:p>
    <w:p w14:paraId="71421704">
      <w:pPr>
        <w:tabs>
          <w:tab w:val="left" w:pos="315"/>
          <w:tab w:val="left" w:pos="8820"/>
        </w:tabs>
        <w:spacing w:before="240" w:beforeLines="100" w:after="120" w:afterLines="50" w:line="500" w:lineRule="exact"/>
        <w:ind w:right="267" w:rightChars="127"/>
        <w:jc w:val="center"/>
        <w:rPr>
          <w:rFonts w:ascii="宋体" w:hAnsi="宋体"/>
          <w:b/>
          <w:bCs/>
          <w:sz w:val="52"/>
          <w:szCs w:val="52"/>
        </w:rPr>
      </w:pPr>
      <w:r>
        <w:rPr>
          <w:rFonts w:hint="eastAsia" w:ascii="宋体" w:hAnsi="宋体"/>
          <w:b/>
          <w:bCs/>
          <w:sz w:val="52"/>
          <w:szCs w:val="52"/>
        </w:rPr>
        <w:t>框架协议采购征集文件</w:t>
      </w:r>
    </w:p>
    <w:p w14:paraId="4ED84439">
      <w:pPr>
        <w:tabs>
          <w:tab w:val="left" w:pos="315"/>
          <w:tab w:val="left" w:pos="8820"/>
        </w:tabs>
        <w:spacing w:before="240" w:beforeLines="100" w:after="120" w:afterLines="50" w:line="500" w:lineRule="exact"/>
        <w:ind w:right="267" w:rightChars="127"/>
        <w:jc w:val="center"/>
        <w:rPr>
          <w:rFonts w:ascii="宋体" w:hAnsi="宋体"/>
          <w:b/>
          <w:bCs/>
          <w:sz w:val="52"/>
          <w:szCs w:val="52"/>
        </w:rPr>
      </w:pPr>
      <w:r>
        <w:rPr>
          <w:rFonts w:hint="eastAsia" w:ascii="宋体" w:hAnsi="宋体"/>
          <w:b/>
          <w:bCs/>
          <w:sz w:val="52"/>
          <w:szCs w:val="52"/>
        </w:rPr>
        <w:t>（封闭式）</w:t>
      </w:r>
    </w:p>
    <w:bookmarkEnd w:id="0"/>
    <w:p w14:paraId="57C4C12E">
      <w:pPr>
        <w:autoSpaceDE w:val="0"/>
        <w:autoSpaceDN w:val="0"/>
        <w:adjustRightInd w:val="0"/>
        <w:snapToGrid w:val="0"/>
        <w:jc w:val="center"/>
        <w:rPr>
          <w:rFonts w:ascii="华文中宋" w:hAnsi="华文中宋" w:eastAsia="华文中宋" w:cs="华文中宋"/>
          <w:kern w:val="0"/>
          <w:sz w:val="72"/>
          <w:szCs w:val="72"/>
        </w:rPr>
      </w:pPr>
    </w:p>
    <w:p w14:paraId="22048E3B">
      <w:pPr>
        <w:ind w:right="1284" w:firstLine="3092" w:firstLineChars="700"/>
        <w:rPr>
          <w:rFonts w:ascii="仿宋" w:hAnsi="仿宋" w:eastAsia="仿宋" w:cs="仿宋"/>
          <w:b/>
          <w:sz w:val="44"/>
          <w:szCs w:val="44"/>
        </w:rPr>
      </w:pPr>
    </w:p>
    <w:p w14:paraId="213A90BE">
      <w:pPr>
        <w:ind w:right="1284" w:firstLine="3092" w:firstLineChars="700"/>
        <w:rPr>
          <w:rFonts w:ascii="仿宋" w:hAnsi="仿宋" w:eastAsia="仿宋" w:cs="仿宋"/>
          <w:b/>
          <w:sz w:val="44"/>
          <w:szCs w:val="44"/>
        </w:rPr>
      </w:pPr>
    </w:p>
    <w:p w14:paraId="14D8E29A">
      <w:pPr>
        <w:ind w:right="1284" w:firstLine="3092" w:firstLineChars="700"/>
        <w:rPr>
          <w:rFonts w:ascii="仿宋" w:hAnsi="仿宋" w:eastAsia="仿宋" w:cs="仿宋"/>
          <w:b/>
          <w:sz w:val="44"/>
          <w:szCs w:val="44"/>
        </w:rPr>
      </w:pPr>
    </w:p>
    <w:p w14:paraId="29276F4E">
      <w:pPr>
        <w:pStyle w:val="9"/>
      </w:pPr>
    </w:p>
    <w:p w14:paraId="4AEBA7E2">
      <w:pPr>
        <w:tabs>
          <w:tab w:val="left" w:pos="2410"/>
        </w:tabs>
        <w:autoSpaceDE w:val="0"/>
        <w:autoSpaceDN w:val="0"/>
        <w:adjustRightInd w:val="0"/>
        <w:snapToGrid w:val="0"/>
        <w:spacing w:line="360" w:lineRule="auto"/>
        <w:ind w:left="2444" w:leftChars="304" w:hanging="1806" w:hangingChars="500"/>
        <w:jc w:val="left"/>
        <w:rPr>
          <w:rFonts w:ascii="宋体" w:hAnsi="宋体"/>
          <w:b/>
          <w:spacing w:val="20"/>
          <w:kern w:val="0"/>
          <w:sz w:val="32"/>
          <w:szCs w:val="32"/>
          <w:u w:val="single"/>
        </w:rPr>
      </w:pPr>
      <w:r>
        <w:rPr>
          <w:rFonts w:hint="eastAsia" w:ascii="宋体" w:hAnsi="宋体"/>
          <w:b/>
          <w:spacing w:val="20"/>
          <w:kern w:val="0"/>
          <w:sz w:val="32"/>
          <w:szCs w:val="32"/>
        </w:rPr>
        <w:t>项目名称：</w:t>
      </w:r>
      <w:bookmarkStart w:id="1" w:name="OLE_LINK104"/>
      <w:bookmarkStart w:id="2" w:name="OLE_LINK105"/>
      <w:r>
        <w:rPr>
          <w:rFonts w:hint="eastAsia" w:ascii="宋体" w:hAnsi="宋体"/>
          <w:b/>
          <w:spacing w:val="20"/>
          <w:kern w:val="0"/>
          <w:sz w:val="32"/>
          <w:szCs w:val="32"/>
        </w:rPr>
        <w:t>淮北市委党校食堂食材配送服务采购项目</w:t>
      </w:r>
    </w:p>
    <w:bookmarkEnd w:id="1"/>
    <w:bookmarkEnd w:id="2"/>
    <w:p w14:paraId="1D0BCD40">
      <w:pPr>
        <w:tabs>
          <w:tab w:val="left" w:pos="2410"/>
        </w:tabs>
        <w:autoSpaceDE w:val="0"/>
        <w:autoSpaceDN w:val="0"/>
        <w:adjustRightInd w:val="0"/>
        <w:snapToGrid w:val="0"/>
        <w:spacing w:line="360" w:lineRule="auto"/>
        <w:ind w:firstLine="723" w:firstLineChars="200"/>
        <w:jc w:val="left"/>
        <w:rPr>
          <w:rFonts w:hint="default" w:ascii="宋体" w:hAnsi="宋体" w:eastAsia="宋体"/>
          <w:b/>
          <w:spacing w:val="20"/>
          <w:kern w:val="0"/>
          <w:sz w:val="32"/>
          <w:szCs w:val="32"/>
          <w:u w:val="single"/>
          <w:lang w:val="en-US" w:eastAsia="zh-CN"/>
        </w:rPr>
      </w:pPr>
      <w:r>
        <w:rPr>
          <w:rFonts w:hint="eastAsia" w:ascii="宋体" w:hAnsi="宋体"/>
          <w:b/>
          <w:spacing w:val="20"/>
          <w:kern w:val="0"/>
          <w:sz w:val="32"/>
          <w:szCs w:val="32"/>
        </w:rPr>
        <w:t>项目编号：</w:t>
      </w:r>
      <w:bookmarkStart w:id="3" w:name="OLE_LINK6"/>
      <w:r>
        <w:rPr>
          <w:rFonts w:hint="eastAsia" w:ascii="宋体" w:hAnsi="宋体"/>
          <w:b/>
          <w:spacing w:val="20"/>
          <w:kern w:val="0"/>
          <w:sz w:val="32"/>
          <w:szCs w:val="32"/>
        </w:rPr>
        <w:t>KJXY202606030703</w:t>
      </w:r>
    </w:p>
    <w:bookmarkEnd w:id="3"/>
    <w:p w14:paraId="4F7B5A07">
      <w:pPr>
        <w:tabs>
          <w:tab w:val="left" w:pos="2410"/>
        </w:tabs>
        <w:autoSpaceDE w:val="0"/>
        <w:autoSpaceDN w:val="0"/>
        <w:adjustRightInd w:val="0"/>
        <w:snapToGrid w:val="0"/>
        <w:spacing w:line="360" w:lineRule="auto"/>
        <w:ind w:firstLine="723" w:firstLineChars="200"/>
        <w:jc w:val="left"/>
        <w:rPr>
          <w:rFonts w:hint="eastAsia" w:ascii="宋体" w:hAnsi="宋体"/>
          <w:b/>
          <w:spacing w:val="20"/>
          <w:kern w:val="0"/>
          <w:sz w:val="32"/>
          <w:szCs w:val="32"/>
        </w:rPr>
      </w:pPr>
      <w:r>
        <w:rPr>
          <w:rFonts w:hint="eastAsia" w:ascii="宋体" w:hAnsi="宋体"/>
          <w:b/>
          <w:spacing w:val="20"/>
          <w:kern w:val="0"/>
          <w:sz w:val="32"/>
          <w:szCs w:val="32"/>
        </w:rPr>
        <w:t>征</w:t>
      </w:r>
      <w:r>
        <w:rPr>
          <w:rFonts w:hint="eastAsia" w:ascii="宋体" w:hAnsi="宋体"/>
          <w:b/>
          <w:spacing w:val="20"/>
          <w:kern w:val="0"/>
          <w:sz w:val="32"/>
          <w:szCs w:val="32"/>
          <w:lang w:val="en-US" w:eastAsia="zh-CN"/>
        </w:rPr>
        <w:t xml:space="preserve"> </w:t>
      </w:r>
      <w:r>
        <w:rPr>
          <w:rFonts w:hint="eastAsia" w:ascii="宋体" w:hAnsi="宋体"/>
          <w:b/>
          <w:spacing w:val="20"/>
          <w:kern w:val="0"/>
          <w:sz w:val="32"/>
          <w:szCs w:val="32"/>
        </w:rPr>
        <w:t>集</w:t>
      </w:r>
      <w:r>
        <w:rPr>
          <w:rFonts w:hint="eastAsia" w:ascii="宋体" w:hAnsi="宋体"/>
          <w:b/>
          <w:spacing w:val="20"/>
          <w:kern w:val="0"/>
          <w:sz w:val="32"/>
          <w:szCs w:val="32"/>
          <w:lang w:val="en-US" w:eastAsia="zh-CN"/>
        </w:rPr>
        <w:t xml:space="preserve"> </w:t>
      </w:r>
      <w:r>
        <w:rPr>
          <w:rFonts w:hint="eastAsia" w:ascii="宋体" w:hAnsi="宋体"/>
          <w:b/>
          <w:spacing w:val="20"/>
          <w:kern w:val="0"/>
          <w:sz w:val="32"/>
          <w:szCs w:val="32"/>
        </w:rPr>
        <w:t>人：中共淮北市委党校</w:t>
      </w:r>
    </w:p>
    <w:p w14:paraId="5622F240">
      <w:pPr>
        <w:bidi w:val="0"/>
        <w:rPr>
          <w:rFonts w:hint="default"/>
          <w:lang w:val="en-US" w:eastAsia="zh-CN"/>
        </w:rPr>
      </w:pPr>
      <w:r>
        <w:rPr>
          <w:rFonts w:hint="eastAsia"/>
          <w:lang w:val="en-US" w:eastAsia="zh-CN"/>
        </w:rPr>
        <w:t xml:space="preserve">   </w:t>
      </w:r>
      <w:r>
        <w:rPr>
          <w:rFonts w:hint="eastAsia" w:ascii="宋体" w:hAnsi="宋体" w:eastAsia="宋体" w:cs="Times New Roman"/>
          <w:b/>
          <w:spacing w:val="20"/>
          <w:kern w:val="0"/>
          <w:sz w:val="32"/>
          <w:szCs w:val="32"/>
          <w:u w:val="none"/>
          <w:lang w:val="en-US" w:eastAsia="zh-CN"/>
        </w:rPr>
        <w:t xml:space="preserve">  采购代理机构:中旭腾飞工程管理有限公司</w:t>
      </w:r>
    </w:p>
    <w:p w14:paraId="458E52BE">
      <w:pPr>
        <w:tabs>
          <w:tab w:val="left" w:pos="315"/>
          <w:tab w:val="left" w:pos="8820"/>
        </w:tabs>
        <w:spacing w:before="240" w:beforeLines="100" w:after="120" w:afterLines="50" w:line="500" w:lineRule="exact"/>
        <w:ind w:right="267" w:rightChars="127"/>
        <w:jc w:val="center"/>
        <w:rPr>
          <w:rFonts w:ascii="宋体" w:hAnsi="宋体"/>
          <w:b/>
          <w:bCs/>
          <w:sz w:val="44"/>
          <w:szCs w:val="44"/>
        </w:rPr>
      </w:pPr>
    </w:p>
    <w:p w14:paraId="6C2F0C6D">
      <w:pPr>
        <w:pStyle w:val="9"/>
      </w:pPr>
    </w:p>
    <w:p w14:paraId="756976FF"/>
    <w:p w14:paraId="666B6DAA">
      <w:pPr>
        <w:pStyle w:val="9"/>
      </w:pPr>
    </w:p>
    <w:p w14:paraId="70B5CC14">
      <w:pPr>
        <w:jc w:val="center"/>
        <w:rPr>
          <w:rFonts w:ascii="仿宋" w:hAnsi="仿宋" w:eastAsia="仿宋" w:cs="仿宋"/>
        </w:rPr>
      </w:pPr>
      <w:r>
        <w:rPr>
          <w:rFonts w:hint="eastAsia" w:ascii="宋体" w:hAnsi="宋体"/>
          <w:b/>
          <w:sz w:val="36"/>
        </w:rPr>
        <w:t>日期：</w:t>
      </w:r>
      <w:r>
        <w:rPr>
          <w:rFonts w:hint="eastAsia" w:ascii="宋体" w:hAnsi="宋体"/>
          <w:b/>
          <w:sz w:val="36"/>
          <w:u w:val="single"/>
        </w:rPr>
        <w:t xml:space="preserve">2026 </w:t>
      </w:r>
      <w:r>
        <w:rPr>
          <w:rFonts w:hint="eastAsia" w:ascii="宋体" w:hAnsi="宋体"/>
          <w:b/>
          <w:sz w:val="36"/>
        </w:rPr>
        <w:t>年</w:t>
      </w:r>
      <w:r>
        <w:rPr>
          <w:rFonts w:hint="eastAsia" w:ascii="宋体" w:hAnsi="宋体"/>
          <w:b/>
          <w:sz w:val="36"/>
          <w:u w:val="single"/>
        </w:rPr>
        <w:t xml:space="preserve"> </w:t>
      </w:r>
      <w:r>
        <w:rPr>
          <w:rFonts w:hint="eastAsia" w:ascii="宋体" w:hAnsi="宋体"/>
          <w:b/>
          <w:sz w:val="36"/>
          <w:u w:val="single"/>
          <w:lang w:val="en-US" w:eastAsia="zh-CN"/>
        </w:rPr>
        <w:t>6</w:t>
      </w:r>
      <w:r>
        <w:rPr>
          <w:rFonts w:hint="eastAsia" w:ascii="宋体" w:hAnsi="宋体"/>
          <w:b/>
          <w:sz w:val="36"/>
          <w:u w:val="single"/>
        </w:rPr>
        <w:t xml:space="preserve"> </w:t>
      </w:r>
      <w:r>
        <w:rPr>
          <w:rFonts w:hint="eastAsia" w:ascii="宋体" w:hAnsi="宋体"/>
          <w:b/>
          <w:sz w:val="36"/>
        </w:rPr>
        <w:t>月</w:t>
      </w:r>
    </w:p>
    <w:p w14:paraId="22379E34"/>
    <w:p w14:paraId="595F6B34">
      <w:pPr>
        <w:jc w:val="center"/>
        <w:rPr>
          <w:rFonts w:ascii="仿宋" w:hAnsi="仿宋" w:eastAsia="仿宋" w:cs="仿宋"/>
          <w:sz w:val="32"/>
          <w:szCs w:val="32"/>
        </w:rPr>
        <w:sectPr>
          <w:headerReference r:id="rId5" w:type="default"/>
          <w:pgSz w:w="11907" w:h="16840"/>
          <w:pgMar w:top="1440" w:right="1800" w:bottom="1440" w:left="1800" w:header="851" w:footer="851" w:gutter="0"/>
          <w:pgNumType w:start="1"/>
          <w:cols w:space="720" w:num="1"/>
          <w:docGrid w:linePitch="312" w:charSpace="0"/>
        </w:sectPr>
      </w:pPr>
    </w:p>
    <w:sdt>
      <w:sdtPr>
        <w:rPr>
          <w:rFonts w:hint="eastAsia" w:ascii="仿宋" w:hAnsi="仿宋" w:eastAsia="仿宋" w:cs="仿宋"/>
          <w:sz w:val="32"/>
          <w:szCs w:val="32"/>
        </w:rPr>
        <w:id w:val="147479638"/>
      </w:sdtPr>
      <w:sdtEndPr>
        <w:rPr>
          <w:rFonts w:hint="eastAsia" w:ascii="仿宋" w:hAnsi="仿宋" w:eastAsia="仿宋" w:cs="仿宋"/>
          <w:sz w:val="30"/>
          <w:szCs w:val="30"/>
          <w:highlight w:val="yellow"/>
        </w:rPr>
      </w:sdtEndPr>
      <w:sdtContent>
        <w:p w14:paraId="375A13BB">
          <w:pPr>
            <w:jc w:val="center"/>
            <w:rPr>
              <w:rFonts w:ascii="仿宋" w:hAnsi="仿宋" w:eastAsia="仿宋" w:cs="仿宋"/>
              <w:sz w:val="32"/>
              <w:szCs w:val="32"/>
            </w:rPr>
          </w:pPr>
        </w:p>
        <w:p w14:paraId="03D3AF27">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目    录</w:t>
          </w:r>
        </w:p>
        <w:p w14:paraId="19177060">
          <w:pPr>
            <w:pStyle w:val="13"/>
          </w:pPr>
        </w:p>
        <w:p w14:paraId="0D5F74CC"/>
        <w:p w14:paraId="39F067C8">
          <w:pPr>
            <w:pStyle w:val="21"/>
            <w:tabs>
              <w:tab w:val="right" w:leader="dot" w:pos="8307"/>
            </w:tabs>
            <w:rPr>
              <w:rFonts w:ascii="仿宋" w:hAnsi="仿宋" w:eastAsia="仿宋" w:cs="仿宋"/>
              <w:sz w:val="30"/>
              <w:szCs w:val="30"/>
            </w:rPr>
          </w:pP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TOC \o "1-1" \h \u </w:instrText>
          </w:r>
          <w:r>
            <w:rPr>
              <w:rFonts w:hint="eastAsia" w:ascii="仿宋" w:hAnsi="仿宋" w:eastAsia="仿宋" w:cs="仿宋"/>
              <w:sz w:val="30"/>
              <w:szCs w:val="30"/>
            </w:rPr>
            <w:fldChar w:fldCharType="separate"/>
          </w:r>
          <w:r>
            <w:fldChar w:fldCharType="begin"/>
          </w:r>
          <w:r>
            <w:instrText xml:space="preserve"> HYPERLINK \l "_Toc6250" </w:instrText>
          </w:r>
          <w:r>
            <w:fldChar w:fldCharType="separate"/>
          </w:r>
          <w:r>
            <w:rPr>
              <w:rFonts w:hint="eastAsia" w:ascii="仿宋" w:hAnsi="仿宋" w:eastAsia="仿宋" w:cs="仿宋"/>
              <w:sz w:val="30"/>
              <w:szCs w:val="30"/>
            </w:rPr>
            <w:t>第一章  征集公告</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_Toc6250 </w:instrText>
          </w:r>
          <w:r>
            <w:rPr>
              <w:rFonts w:hint="eastAsia" w:ascii="仿宋" w:hAnsi="仿宋" w:eastAsia="仿宋" w:cs="仿宋"/>
              <w:sz w:val="30"/>
              <w:szCs w:val="30"/>
            </w:rPr>
            <w:fldChar w:fldCharType="separate"/>
          </w:r>
          <w:r>
            <w:rPr>
              <w:rFonts w:ascii="仿宋" w:hAnsi="仿宋" w:eastAsia="仿宋" w:cs="仿宋"/>
              <w:sz w:val="30"/>
              <w:szCs w:val="30"/>
            </w:rPr>
            <w:t>2</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2549C570">
          <w:pPr>
            <w:pStyle w:val="21"/>
            <w:tabs>
              <w:tab w:val="right" w:leader="dot" w:pos="8307"/>
            </w:tabs>
            <w:rPr>
              <w:rFonts w:ascii="仿宋" w:hAnsi="仿宋" w:eastAsia="仿宋" w:cs="仿宋"/>
              <w:sz w:val="30"/>
              <w:szCs w:val="30"/>
            </w:rPr>
          </w:pPr>
          <w:r>
            <w:fldChar w:fldCharType="begin"/>
          </w:r>
          <w:r>
            <w:instrText xml:space="preserve"> HYPERLINK \l "_Toc8675" </w:instrText>
          </w:r>
          <w:r>
            <w:fldChar w:fldCharType="separate"/>
          </w:r>
          <w:r>
            <w:rPr>
              <w:rFonts w:hint="eastAsia" w:ascii="仿宋" w:hAnsi="仿宋" w:eastAsia="仿宋" w:cs="仿宋"/>
              <w:sz w:val="30"/>
              <w:szCs w:val="30"/>
            </w:rPr>
            <w:t>第二章  供应商须知</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_Toc8675 </w:instrText>
          </w:r>
          <w:r>
            <w:rPr>
              <w:rFonts w:hint="eastAsia" w:ascii="仿宋" w:hAnsi="仿宋" w:eastAsia="仿宋" w:cs="仿宋"/>
              <w:sz w:val="30"/>
              <w:szCs w:val="30"/>
            </w:rPr>
            <w:fldChar w:fldCharType="separate"/>
          </w:r>
          <w:r>
            <w:rPr>
              <w:rFonts w:ascii="仿宋" w:hAnsi="仿宋" w:eastAsia="仿宋" w:cs="仿宋"/>
              <w:sz w:val="30"/>
              <w:szCs w:val="30"/>
            </w:rPr>
            <w:t>5</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3BBCF5B6">
          <w:pPr>
            <w:pStyle w:val="21"/>
            <w:tabs>
              <w:tab w:val="right" w:leader="dot" w:pos="8307"/>
            </w:tabs>
            <w:rPr>
              <w:rFonts w:ascii="仿宋" w:hAnsi="仿宋" w:eastAsia="仿宋" w:cs="仿宋"/>
              <w:sz w:val="30"/>
              <w:szCs w:val="30"/>
            </w:rPr>
          </w:pPr>
          <w:r>
            <w:fldChar w:fldCharType="begin"/>
          </w:r>
          <w:r>
            <w:instrText xml:space="preserve"> HYPERLINK \l "_Toc32006" </w:instrText>
          </w:r>
          <w:r>
            <w:fldChar w:fldCharType="separate"/>
          </w:r>
          <w:r>
            <w:rPr>
              <w:rFonts w:hint="eastAsia" w:ascii="仿宋" w:hAnsi="仿宋" w:eastAsia="仿宋" w:cs="仿宋"/>
              <w:sz w:val="30"/>
              <w:szCs w:val="30"/>
            </w:rPr>
            <w:t>第三章  采购需求</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_Toc32006 </w:instrText>
          </w:r>
          <w:r>
            <w:rPr>
              <w:rFonts w:hint="eastAsia" w:ascii="仿宋" w:hAnsi="仿宋" w:eastAsia="仿宋" w:cs="仿宋"/>
              <w:sz w:val="30"/>
              <w:szCs w:val="30"/>
            </w:rPr>
            <w:fldChar w:fldCharType="separate"/>
          </w:r>
          <w:r>
            <w:rPr>
              <w:rFonts w:ascii="仿宋" w:hAnsi="仿宋" w:eastAsia="仿宋" w:cs="仿宋"/>
              <w:sz w:val="30"/>
              <w:szCs w:val="30"/>
            </w:rPr>
            <w:t>20</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5954B6AB">
          <w:pPr>
            <w:pStyle w:val="21"/>
            <w:tabs>
              <w:tab w:val="right" w:leader="dot" w:pos="8307"/>
            </w:tabs>
            <w:rPr>
              <w:rFonts w:ascii="仿宋" w:hAnsi="仿宋" w:eastAsia="仿宋" w:cs="仿宋"/>
              <w:sz w:val="30"/>
              <w:szCs w:val="30"/>
            </w:rPr>
          </w:pPr>
          <w:r>
            <w:fldChar w:fldCharType="begin"/>
          </w:r>
          <w:r>
            <w:instrText xml:space="preserve"> HYPERLINK \l "_Toc6887" </w:instrText>
          </w:r>
          <w:r>
            <w:fldChar w:fldCharType="separate"/>
          </w:r>
          <w:r>
            <w:rPr>
              <w:rFonts w:hint="eastAsia" w:ascii="仿宋" w:hAnsi="仿宋" w:eastAsia="仿宋" w:cs="仿宋"/>
              <w:sz w:val="30"/>
              <w:szCs w:val="30"/>
            </w:rPr>
            <w:t>第四章  评审办法及评分规则</w:t>
          </w:r>
          <w:r>
            <w:rPr>
              <w:rFonts w:hint="eastAsia" w:ascii="仿宋" w:hAnsi="仿宋" w:eastAsia="仿宋" w:cs="仿宋"/>
              <w:sz w:val="30"/>
              <w:szCs w:val="30"/>
            </w:rPr>
            <w:tab/>
          </w:r>
          <w:r>
            <w:rPr>
              <w:rFonts w:hint="eastAsia" w:ascii="仿宋" w:hAnsi="仿宋" w:eastAsia="仿宋" w:cs="仿宋"/>
              <w:sz w:val="30"/>
              <w:szCs w:val="30"/>
            </w:rPr>
            <w:fldChar w:fldCharType="end"/>
          </w:r>
          <w:r>
            <w:rPr>
              <w:rFonts w:hint="eastAsia" w:ascii="仿宋" w:hAnsi="仿宋" w:eastAsia="仿宋" w:cs="仿宋"/>
              <w:sz w:val="30"/>
              <w:szCs w:val="30"/>
            </w:rPr>
            <w:t>26</w:t>
          </w:r>
        </w:p>
        <w:p w14:paraId="12318956">
          <w:pPr>
            <w:pStyle w:val="21"/>
            <w:tabs>
              <w:tab w:val="right" w:leader="dot" w:pos="8307"/>
            </w:tabs>
            <w:rPr>
              <w:rFonts w:ascii="仿宋" w:hAnsi="仿宋" w:eastAsia="仿宋" w:cs="仿宋"/>
              <w:sz w:val="30"/>
              <w:szCs w:val="30"/>
            </w:rPr>
          </w:pPr>
          <w:r>
            <w:fldChar w:fldCharType="begin"/>
          </w:r>
          <w:r>
            <w:instrText xml:space="preserve"> HYPERLINK \l "_Toc25090" </w:instrText>
          </w:r>
          <w:r>
            <w:fldChar w:fldCharType="separate"/>
          </w:r>
          <w:r>
            <w:rPr>
              <w:rFonts w:hint="eastAsia" w:ascii="仿宋" w:hAnsi="仿宋" w:eastAsia="仿宋" w:cs="仿宋"/>
              <w:kern w:val="0"/>
              <w:sz w:val="30"/>
              <w:szCs w:val="30"/>
            </w:rPr>
            <w:t xml:space="preserve">第五章  </w:t>
          </w:r>
          <w:r>
            <w:rPr>
              <w:rFonts w:hint="eastAsia" w:ascii="仿宋" w:hAnsi="仿宋" w:eastAsia="仿宋" w:cs="仿宋"/>
              <w:sz w:val="30"/>
              <w:szCs w:val="30"/>
            </w:rPr>
            <w:t>框架协议及采购合同</w:t>
          </w:r>
          <w:r>
            <w:rPr>
              <w:rFonts w:hint="eastAsia" w:ascii="仿宋" w:hAnsi="仿宋" w:eastAsia="仿宋" w:cs="仿宋"/>
              <w:kern w:val="0"/>
              <w:sz w:val="30"/>
              <w:szCs w:val="30"/>
            </w:rPr>
            <w:t>（格式）</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_Toc25090 </w:instrText>
          </w:r>
          <w:r>
            <w:rPr>
              <w:rFonts w:hint="eastAsia" w:ascii="仿宋" w:hAnsi="仿宋" w:eastAsia="仿宋" w:cs="仿宋"/>
              <w:sz w:val="30"/>
              <w:szCs w:val="30"/>
            </w:rPr>
            <w:fldChar w:fldCharType="separate"/>
          </w:r>
          <w:r>
            <w:rPr>
              <w:rFonts w:ascii="仿宋" w:hAnsi="仿宋" w:eastAsia="仿宋" w:cs="仿宋"/>
              <w:sz w:val="30"/>
              <w:szCs w:val="30"/>
            </w:rPr>
            <w:t>29</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559CFB46">
          <w:pPr>
            <w:pStyle w:val="21"/>
            <w:tabs>
              <w:tab w:val="right" w:leader="dot" w:pos="8307"/>
            </w:tabs>
            <w:rPr>
              <w:rFonts w:ascii="仿宋" w:hAnsi="仿宋" w:eastAsia="仿宋" w:cs="仿宋"/>
              <w:sz w:val="30"/>
              <w:szCs w:val="30"/>
            </w:rPr>
          </w:pPr>
          <w:r>
            <w:fldChar w:fldCharType="begin"/>
          </w:r>
          <w:r>
            <w:instrText xml:space="preserve"> HYPERLINK \l "_Toc25348" </w:instrText>
          </w:r>
          <w:r>
            <w:fldChar w:fldCharType="separate"/>
          </w:r>
          <w:r>
            <w:rPr>
              <w:rFonts w:hint="eastAsia" w:ascii="仿宋" w:hAnsi="仿宋" w:eastAsia="仿宋" w:cs="仿宋"/>
              <w:sz w:val="30"/>
              <w:szCs w:val="30"/>
            </w:rPr>
            <w:t>第六章  响应文件格式</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_Toc25348 </w:instrText>
          </w:r>
          <w:r>
            <w:rPr>
              <w:rFonts w:hint="eastAsia" w:ascii="仿宋" w:hAnsi="仿宋" w:eastAsia="仿宋" w:cs="仿宋"/>
              <w:sz w:val="30"/>
              <w:szCs w:val="30"/>
            </w:rPr>
            <w:fldChar w:fldCharType="separate"/>
          </w:r>
          <w:r>
            <w:rPr>
              <w:rFonts w:ascii="仿宋" w:hAnsi="仿宋" w:eastAsia="仿宋" w:cs="仿宋"/>
              <w:sz w:val="30"/>
              <w:szCs w:val="30"/>
            </w:rPr>
            <w:t>38</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023DDFE8">
          <w:pPr>
            <w:pStyle w:val="21"/>
            <w:tabs>
              <w:tab w:val="right" w:leader="dot" w:pos="8307"/>
            </w:tabs>
            <w:rPr>
              <w:rFonts w:ascii="仿宋" w:hAnsi="仿宋" w:eastAsia="仿宋" w:cs="仿宋"/>
              <w:sz w:val="30"/>
              <w:szCs w:val="30"/>
            </w:rPr>
          </w:pPr>
          <w:r>
            <w:fldChar w:fldCharType="begin"/>
          </w:r>
          <w:r>
            <w:instrText xml:space="preserve"> HYPERLINK \l "_Toc6680" </w:instrText>
          </w:r>
          <w:r>
            <w:fldChar w:fldCharType="separate"/>
          </w:r>
          <w:r>
            <w:rPr>
              <w:rFonts w:hint="eastAsia" w:ascii="仿宋" w:hAnsi="仿宋" w:eastAsia="仿宋" w:cs="仿宋"/>
              <w:sz w:val="30"/>
              <w:szCs w:val="30"/>
            </w:rPr>
            <w:t>第七章  政府采购供应商询问函和质疑函范本</w:t>
          </w:r>
          <w:r>
            <w:rPr>
              <w:rFonts w:hint="eastAsia" w:ascii="仿宋" w:hAnsi="仿宋" w:eastAsia="仿宋" w:cs="仿宋"/>
              <w:sz w:val="30"/>
              <w:szCs w:val="30"/>
            </w:rPr>
            <w:tab/>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PAGEREF _Toc6680 </w:instrText>
          </w:r>
          <w:r>
            <w:rPr>
              <w:rFonts w:hint="eastAsia" w:ascii="仿宋" w:hAnsi="仿宋" w:eastAsia="仿宋" w:cs="仿宋"/>
              <w:sz w:val="30"/>
              <w:szCs w:val="30"/>
            </w:rPr>
            <w:fldChar w:fldCharType="separate"/>
          </w:r>
          <w:r>
            <w:rPr>
              <w:rFonts w:ascii="仿宋" w:hAnsi="仿宋" w:eastAsia="仿宋" w:cs="仿宋"/>
              <w:sz w:val="30"/>
              <w:szCs w:val="30"/>
            </w:rPr>
            <w:t>51</w:t>
          </w:r>
          <w:r>
            <w:rPr>
              <w:rFonts w:hint="eastAsia" w:ascii="仿宋" w:hAnsi="仿宋" w:eastAsia="仿宋" w:cs="仿宋"/>
              <w:sz w:val="30"/>
              <w:szCs w:val="30"/>
            </w:rPr>
            <w:fldChar w:fldCharType="end"/>
          </w:r>
          <w:r>
            <w:rPr>
              <w:rFonts w:hint="eastAsia" w:ascii="仿宋" w:hAnsi="仿宋" w:eastAsia="仿宋" w:cs="仿宋"/>
              <w:sz w:val="30"/>
              <w:szCs w:val="30"/>
            </w:rPr>
            <w:fldChar w:fldCharType="end"/>
          </w:r>
        </w:p>
        <w:p w14:paraId="57F1C85B">
          <w:pPr>
            <w:rPr>
              <w:rFonts w:ascii="仿宋" w:hAnsi="仿宋" w:eastAsia="仿宋" w:cs="仿宋"/>
              <w:sz w:val="30"/>
              <w:szCs w:val="30"/>
              <w:highlight w:val="yellow"/>
            </w:rPr>
          </w:pPr>
          <w:r>
            <w:rPr>
              <w:rFonts w:hint="eastAsia" w:ascii="仿宋" w:hAnsi="仿宋" w:eastAsia="仿宋" w:cs="仿宋"/>
              <w:sz w:val="30"/>
              <w:szCs w:val="30"/>
            </w:rPr>
            <w:fldChar w:fldCharType="end"/>
          </w:r>
        </w:p>
      </w:sdtContent>
    </w:sdt>
    <w:p w14:paraId="5B592DAE">
      <w:pPr>
        <w:pStyle w:val="3"/>
        <w:spacing w:line="500" w:lineRule="exact"/>
        <w:jc w:val="center"/>
        <w:rPr>
          <w:rFonts w:ascii="仿宋" w:hAnsi="仿宋" w:eastAsia="仿宋" w:cs="仿宋"/>
          <w:highlight w:val="yellow"/>
        </w:rPr>
        <w:sectPr>
          <w:footerReference r:id="rId6" w:type="default"/>
          <w:pgSz w:w="11907" w:h="16840"/>
          <w:pgMar w:top="1440" w:right="1800" w:bottom="1440" w:left="1800" w:header="851" w:footer="851" w:gutter="0"/>
          <w:pgNumType w:start="1"/>
          <w:cols w:space="720" w:num="1"/>
          <w:docGrid w:linePitch="312" w:charSpace="0"/>
        </w:sectPr>
      </w:pPr>
      <w:bookmarkStart w:id="4" w:name="_Toc8396"/>
      <w:bookmarkStart w:id="5" w:name="_Toc2284"/>
      <w:bookmarkStart w:id="6" w:name="_Toc6250"/>
    </w:p>
    <w:p w14:paraId="7A5822B4">
      <w:pPr>
        <w:pStyle w:val="3"/>
        <w:numPr>
          <w:ilvl w:val="0"/>
          <w:numId w:val="1"/>
        </w:numPr>
        <w:spacing w:line="500" w:lineRule="exact"/>
        <w:jc w:val="center"/>
        <w:rPr>
          <w:rFonts w:asciiTheme="minorEastAsia" w:hAnsiTheme="minorEastAsia" w:eastAsiaTheme="minorEastAsia" w:cstheme="minorEastAsia"/>
          <w:sz w:val="28"/>
          <w:szCs w:val="28"/>
        </w:rPr>
      </w:pPr>
      <w:bookmarkStart w:id="7" w:name="OLE_LINK27"/>
      <w:r>
        <w:rPr>
          <w:rFonts w:hint="eastAsia" w:asciiTheme="minorEastAsia" w:hAnsiTheme="minorEastAsia" w:eastAsiaTheme="minorEastAsia" w:cstheme="minorEastAsia"/>
          <w:sz w:val="28"/>
          <w:szCs w:val="28"/>
        </w:rPr>
        <w:t>征集公告</w:t>
      </w:r>
    </w:p>
    <w:p w14:paraId="522E9703">
      <w:pPr>
        <w:pStyle w:val="3"/>
        <w:spacing w:line="500" w:lineRule="exact"/>
        <w:ind w:left="1065" w:firstLine="2811" w:firstLineChars="1000"/>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bookmarkEnd w:id="4"/>
      <w:bookmarkEnd w:id="5"/>
      <w:bookmarkEnd w:id="6"/>
    </w:p>
    <w:p w14:paraId="53E2F08C">
      <w:pPr>
        <w:spacing w:line="360" w:lineRule="auto"/>
        <w:ind w:firstLine="435"/>
        <w:outlineLvl w:val="1"/>
        <w:rPr>
          <w:rFonts w:ascii="宋体" w:hAnsi="宋体" w:cstheme="minorBidi"/>
          <w:b/>
          <w:bCs/>
          <w:kern w:val="0"/>
          <w:sz w:val="24"/>
        </w:rPr>
      </w:pPr>
      <w:r>
        <w:rPr>
          <w:rFonts w:hint="eastAsia" w:ascii="宋体" w:hAnsi="宋体" w:cstheme="minorBidi"/>
          <w:b/>
          <w:bCs/>
          <w:kern w:val="0"/>
          <w:sz w:val="24"/>
        </w:rPr>
        <w:t>项目概况</w:t>
      </w:r>
    </w:p>
    <w:p w14:paraId="51B260FF">
      <w:pPr>
        <w:pStyle w:val="26"/>
        <w:shd w:val="clear" w:color="auto" w:fill="FFFFFF"/>
        <w:spacing w:before="0" w:beforeAutospacing="0" w:after="0" w:afterAutospacing="0" w:line="360" w:lineRule="auto"/>
        <w:ind w:firstLine="480" w:firstLineChars="200"/>
        <w:jc w:val="both"/>
        <w:rPr>
          <w:rFonts w:hint="default" w:asciiTheme="minorEastAsia" w:hAnsiTheme="minorEastAsia" w:eastAsiaTheme="minorEastAsia" w:cstheme="minorEastAsia"/>
          <w:szCs w:val="24"/>
        </w:rPr>
      </w:pPr>
      <w:r>
        <w:rPr>
          <w:rFonts w:hint="eastAsia" w:asciiTheme="minorEastAsia" w:hAnsiTheme="minorEastAsia" w:eastAsiaTheme="minorEastAsia"/>
          <w:color w:val="auto"/>
          <w:sz w:val="24"/>
          <w:highlight w:val="none"/>
        </w:rPr>
        <w:t>淮北市委党校食堂食材配送服务采购项目</w:t>
      </w:r>
      <w:r>
        <w:rPr>
          <w:rFonts w:asciiTheme="minorEastAsia" w:hAnsiTheme="minorEastAsia" w:eastAsiaTheme="minorEastAsia" w:cstheme="minorEastAsia"/>
          <w:szCs w:val="24"/>
        </w:rPr>
        <w:t>的潜在供应商应登录“微采云”电子交易系统在线获取获取征集文件，并于</w:t>
      </w:r>
      <w:r>
        <w:rPr>
          <w:rFonts w:asciiTheme="minorEastAsia" w:hAnsiTheme="minorEastAsia" w:eastAsiaTheme="minorEastAsia" w:cstheme="minorEastAsia"/>
          <w:color w:val="000000" w:themeColor="text1"/>
          <w:szCs w:val="24"/>
          <w14:textFill>
            <w14:solidFill>
              <w14:schemeClr w14:val="tx1"/>
            </w14:solidFill>
          </w14:textFill>
        </w:rPr>
        <w:t>2026年</w:t>
      </w:r>
      <w:r>
        <w:rPr>
          <w:rFonts w:hint="eastAsia" w:asciiTheme="minorEastAsia" w:hAnsiTheme="minorEastAsia" w:eastAsiaTheme="minorEastAsia" w:cstheme="minorEastAsia"/>
          <w:color w:val="000000" w:themeColor="text1"/>
          <w:szCs w:val="24"/>
          <w:lang w:val="en-US" w:eastAsia="zh-CN"/>
          <w14:textFill>
            <w14:solidFill>
              <w14:schemeClr w14:val="tx1"/>
            </w14:solidFill>
          </w14:textFill>
        </w:rPr>
        <w:t xml:space="preserve"> 6</w:t>
      </w:r>
      <w:r>
        <w:rPr>
          <w:rFonts w:asciiTheme="minorEastAsia" w:hAnsiTheme="minorEastAsia" w:eastAsiaTheme="minorEastAsia" w:cstheme="minorEastAsia"/>
          <w:color w:val="000000" w:themeColor="text1"/>
          <w:szCs w:val="24"/>
          <w14:textFill>
            <w14:solidFill>
              <w14:schemeClr w14:val="tx1"/>
            </w14:solidFill>
          </w14:textFill>
        </w:rPr>
        <w:t>月</w:t>
      </w:r>
      <w:r>
        <w:rPr>
          <w:rFonts w:hint="eastAsia" w:asciiTheme="minorEastAsia" w:hAnsiTheme="minorEastAsia" w:eastAsiaTheme="minorEastAsia" w:cstheme="minorEastAsia"/>
          <w:color w:val="000000" w:themeColor="text1"/>
          <w:szCs w:val="24"/>
          <w:lang w:val="en-US" w:eastAsia="zh-CN"/>
          <w14:textFill>
            <w14:solidFill>
              <w14:schemeClr w14:val="tx1"/>
            </w14:solidFill>
          </w14:textFill>
        </w:rPr>
        <w:t>24</w:t>
      </w:r>
      <w:r>
        <w:rPr>
          <w:rFonts w:asciiTheme="minorEastAsia" w:hAnsiTheme="minorEastAsia" w:eastAsiaTheme="minorEastAsia" w:cstheme="minorEastAsia"/>
          <w:color w:val="000000" w:themeColor="text1"/>
          <w:szCs w:val="24"/>
          <w14:textFill>
            <w14:solidFill>
              <w14:schemeClr w14:val="tx1"/>
            </w14:solidFill>
          </w14:textFill>
        </w:rPr>
        <w:t>日09</w:t>
      </w:r>
      <w:r>
        <w:rPr>
          <w:rFonts w:asciiTheme="minorEastAsia" w:hAnsiTheme="minorEastAsia" w:eastAsiaTheme="minorEastAsia" w:cstheme="minorEastAsia"/>
          <w:szCs w:val="24"/>
        </w:rPr>
        <w:t>点00分（北京时间）前递交响应文件。</w:t>
      </w:r>
    </w:p>
    <w:p w14:paraId="7339582C">
      <w:pPr>
        <w:spacing w:line="360" w:lineRule="auto"/>
        <w:ind w:firstLine="435"/>
        <w:outlineLvl w:val="1"/>
        <w:rPr>
          <w:rFonts w:ascii="宋体" w:hAnsi="宋体" w:cstheme="minorBidi"/>
          <w:b/>
          <w:bCs/>
          <w:kern w:val="0"/>
          <w:sz w:val="24"/>
          <w:szCs w:val="18"/>
        </w:rPr>
      </w:pPr>
      <w:r>
        <w:rPr>
          <w:rFonts w:hint="eastAsia" w:ascii="宋体" w:hAnsi="宋体" w:cstheme="minorBidi"/>
          <w:b/>
          <w:bCs/>
          <w:kern w:val="0"/>
          <w:sz w:val="24"/>
          <w:szCs w:val="18"/>
        </w:rPr>
        <w:t>一、项目基本情况</w:t>
      </w:r>
    </w:p>
    <w:p w14:paraId="00F1A978">
      <w:pPr>
        <w:tabs>
          <w:tab w:val="left" w:pos="2410"/>
        </w:tabs>
        <w:autoSpaceDE w:val="0"/>
        <w:autoSpaceDN w:val="0"/>
        <w:adjustRightInd w:val="0"/>
        <w:snapToGrid w:val="0"/>
        <w:spacing w:line="360" w:lineRule="auto"/>
        <w:ind w:firstLine="480" w:firstLineChars="200"/>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1.项目编号：KJXY202606030703</w:t>
      </w:r>
    </w:p>
    <w:p w14:paraId="47EA7048">
      <w:pPr>
        <w:pStyle w:val="26"/>
        <w:shd w:val="clear" w:color="auto" w:fill="FFFFFF"/>
        <w:spacing w:before="0" w:beforeAutospacing="0" w:after="0" w:afterAutospacing="0" w:line="360" w:lineRule="auto"/>
        <w:ind w:firstLine="480" w:firstLineChars="200"/>
        <w:jc w:val="both"/>
        <w:rPr>
          <w:rFonts w:hint="default" w:asciiTheme="minorEastAsia" w:hAnsiTheme="minorEastAsia" w:eastAsiaTheme="minorEastAsia" w:cstheme="minorEastAsia"/>
          <w:kern w:val="0"/>
          <w:sz w:val="24"/>
          <w:szCs w:val="24"/>
          <w:lang w:val="en-US" w:eastAsia="zh-CN" w:bidi="ar-SA"/>
        </w:rPr>
      </w:pPr>
      <w:r>
        <w:rPr>
          <w:rFonts w:hint="eastAsia"/>
          <w:lang w:val="en-US" w:eastAsia="zh-CN"/>
        </w:rPr>
        <w:t>2</w:t>
      </w:r>
      <w:r>
        <w:rPr>
          <w:rFonts w:hint="eastAsia" w:asciiTheme="minorEastAsia" w:hAnsiTheme="minorEastAsia" w:eastAsiaTheme="minorEastAsia" w:cstheme="minorEastAsia"/>
          <w:kern w:val="0"/>
          <w:sz w:val="24"/>
          <w:szCs w:val="24"/>
          <w:lang w:val="en-US" w:eastAsia="zh-CN" w:bidi="ar-SA"/>
        </w:rPr>
        <w:t>.项目名称：</w:t>
      </w:r>
      <w:r>
        <w:rPr>
          <w:rFonts w:hint="eastAsia" w:asciiTheme="minorEastAsia" w:hAnsiTheme="minorEastAsia" w:eastAsiaTheme="minorEastAsia"/>
          <w:color w:val="auto"/>
          <w:sz w:val="24"/>
          <w:highlight w:val="none"/>
        </w:rPr>
        <w:t>淮北市委党校食堂食材配送服务采购项目</w:t>
      </w:r>
    </w:p>
    <w:p w14:paraId="64A4FB8E">
      <w:pPr>
        <w:pStyle w:val="26"/>
        <w:shd w:val="clear" w:color="auto" w:fill="FFFFFF"/>
        <w:spacing w:before="0" w:beforeAutospacing="0" w:after="0" w:afterAutospacing="0" w:line="360" w:lineRule="auto"/>
        <w:ind w:firstLine="480" w:firstLineChars="200"/>
        <w:jc w:val="both"/>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3.资金来源：财政资金</w:t>
      </w:r>
    </w:p>
    <w:p w14:paraId="269D3182">
      <w:pPr>
        <w:pStyle w:val="26"/>
        <w:shd w:val="clear" w:color="auto" w:fill="FFFFFF"/>
        <w:spacing w:before="0" w:beforeAutospacing="0" w:after="0" w:afterAutospacing="0" w:line="360" w:lineRule="auto"/>
        <w:ind w:firstLine="480" w:firstLineChars="200"/>
        <w:jc w:val="both"/>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4.</w:t>
      </w:r>
      <w:r>
        <w:rPr>
          <w:rFonts w:hint="default" w:asciiTheme="minorEastAsia" w:hAnsiTheme="minorEastAsia" w:eastAsiaTheme="minorEastAsia" w:cstheme="minorEastAsia"/>
          <w:kern w:val="0"/>
          <w:sz w:val="24"/>
          <w:szCs w:val="24"/>
          <w:lang w:val="en-US" w:eastAsia="zh-CN" w:bidi="ar-SA"/>
        </w:rPr>
        <w:t>适用框架协议的采购人或者服务对象范围：中共淮北市委党校。</w:t>
      </w:r>
    </w:p>
    <w:p w14:paraId="21ABA4E4">
      <w:pPr>
        <w:pStyle w:val="26"/>
        <w:shd w:val="clear" w:color="auto" w:fill="FFFFFF"/>
        <w:spacing w:before="0" w:beforeAutospacing="0" w:after="0" w:afterAutospacing="0" w:line="360" w:lineRule="auto"/>
        <w:ind w:firstLine="480" w:firstLineChars="200"/>
        <w:jc w:val="both"/>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5.</w:t>
      </w:r>
      <w:r>
        <w:rPr>
          <w:rFonts w:hint="default" w:asciiTheme="minorEastAsia" w:hAnsiTheme="minorEastAsia" w:eastAsiaTheme="minorEastAsia" w:cstheme="minorEastAsia"/>
          <w:kern w:val="0"/>
          <w:sz w:val="24"/>
          <w:szCs w:val="24"/>
          <w:lang w:val="en-US" w:eastAsia="zh-CN" w:bidi="ar-SA"/>
        </w:rPr>
        <w:t>预算金额：本项目采用费率形式竞争，投标所报费率不高于100%。</w:t>
      </w:r>
    </w:p>
    <w:p w14:paraId="23EA2461">
      <w:pPr>
        <w:pStyle w:val="26"/>
        <w:shd w:val="clear" w:color="auto" w:fill="FFFFFF"/>
        <w:spacing w:before="0" w:beforeAutospacing="0" w:after="0" w:afterAutospacing="0" w:line="360" w:lineRule="auto"/>
        <w:ind w:firstLine="480" w:firstLineChars="200"/>
        <w:jc w:val="both"/>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6.</w:t>
      </w:r>
      <w:r>
        <w:rPr>
          <w:rFonts w:hint="default" w:asciiTheme="minorEastAsia" w:hAnsiTheme="minorEastAsia" w:eastAsiaTheme="minorEastAsia" w:cstheme="minorEastAsia"/>
          <w:kern w:val="0"/>
          <w:sz w:val="24"/>
          <w:szCs w:val="24"/>
          <w:lang w:val="en-US" w:eastAsia="zh-CN" w:bidi="ar-SA"/>
        </w:rPr>
        <w:t>最高限价：本项目采用费率形式竞争，投标所报费率不高于100%。</w:t>
      </w:r>
    </w:p>
    <w:p w14:paraId="3D6B29BE">
      <w:pPr>
        <w:pStyle w:val="26"/>
        <w:shd w:val="clear" w:color="auto" w:fill="FFFFFF"/>
        <w:spacing w:before="0" w:beforeAutospacing="0" w:after="0" w:afterAutospacing="0" w:line="360" w:lineRule="auto"/>
        <w:ind w:firstLine="480" w:firstLineChars="200"/>
        <w:jc w:val="both"/>
        <w:rPr>
          <w:rFonts w:hint="default"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7.</w:t>
      </w:r>
      <w:r>
        <w:rPr>
          <w:rFonts w:hint="default" w:asciiTheme="minorEastAsia" w:hAnsiTheme="minorEastAsia" w:eastAsiaTheme="minorEastAsia" w:cstheme="minorEastAsia"/>
          <w:kern w:val="0"/>
          <w:sz w:val="24"/>
          <w:szCs w:val="24"/>
          <w:lang w:val="en-US" w:eastAsia="zh-CN" w:bidi="ar-SA"/>
        </w:rPr>
        <w:t>采购需求：</w:t>
      </w:r>
      <w:r>
        <w:rPr>
          <w:rFonts w:hint="eastAsia" w:asciiTheme="minorEastAsia" w:hAnsiTheme="minorEastAsia" w:eastAsiaTheme="minorEastAsia" w:cstheme="minorEastAsia"/>
          <w:kern w:val="0"/>
          <w:sz w:val="24"/>
          <w:szCs w:val="24"/>
          <w:lang w:val="en-US" w:eastAsia="zh-CN" w:bidi="ar-SA"/>
        </w:rPr>
        <w:t>本次采购主要</w:t>
      </w:r>
      <w:r>
        <w:rPr>
          <w:rFonts w:hint="default" w:asciiTheme="minorEastAsia" w:hAnsiTheme="minorEastAsia" w:eastAsiaTheme="minorEastAsia" w:cstheme="minorEastAsia"/>
          <w:kern w:val="0"/>
          <w:sz w:val="24"/>
          <w:szCs w:val="24"/>
          <w:lang w:val="en-US" w:eastAsia="zh-CN" w:bidi="ar-SA"/>
        </w:rPr>
        <w:t>负责淮北市委党校食堂每日主、副食等食材食品配送工作,其中食堂食品原材料主要包括米、面粉、杂粮、肉制品、蔬菜、水产品、豆制品、禽蛋、调味品等类别，具体采购品种和数量以实际需求为准。本项目选取</w:t>
      </w:r>
      <w:r>
        <w:rPr>
          <w:rFonts w:hint="eastAsia" w:asciiTheme="minorEastAsia" w:hAnsiTheme="minorEastAsia" w:eastAsiaTheme="minorEastAsia" w:cstheme="minorEastAsia"/>
          <w:kern w:val="0"/>
          <w:sz w:val="24"/>
          <w:szCs w:val="24"/>
          <w:lang w:val="en-US" w:eastAsia="zh-CN" w:bidi="ar-SA"/>
        </w:rPr>
        <w:t>4</w:t>
      </w:r>
      <w:r>
        <w:rPr>
          <w:rFonts w:hint="default" w:asciiTheme="minorEastAsia" w:hAnsiTheme="minorEastAsia" w:eastAsiaTheme="minorEastAsia" w:cstheme="minorEastAsia"/>
          <w:kern w:val="0"/>
          <w:sz w:val="24"/>
          <w:szCs w:val="24"/>
          <w:lang w:val="en-US" w:eastAsia="zh-CN" w:bidi="ar-SA"/>
        </w:rPr>
        <w:t>名</w:t>
      </w:r>
      <w:r>
        <w:rPr>
          <w:rFonts w:hint="eastAsia" w:asciiTheme="minorEastAsia" w:hAnsiTheme="minorEastAsia" w:eastAsiaTheme="minorEastAsia" w:cstheme="minorEastAsia"/>
          <w:kern w:val="0"/>
          <w:sz w:val="24"/>
          <w:szCs w:val="24"/>
          <w:lang w:val="en-US" w:eastAsia="zh-CN" w:bidi="ar-SA"/>
        </w:rPr>
        <w:t>入围</w:t>
      </w:r>
      <w:r>
        <w:rPr>
          <w:rFonts w:hint="default" w:asciiTheme="minorEastAsia" w:hAnsiTheme="minorEastAsia" w:eastAsiaTheme="minorEastAsia" w:cstheme="minorEastAsia"/>
          <w:kern w:val="0"/>
          <w:sz w:val="24"/>
          <w:szCs w:val="24"/>
          <w:lang w:val="en-US" w:eastAsia="zh-CN" w:bidi="ar-SA"/>
        </w:rPr>
        <w:t>供应商，项目</w:t>
      </w:r>
      <w:r>
        <w:rPr>
          <w:rFonts w:hint="eastAsia" w:asciiTheme="minorEastAsia" w:hAnsiTheme="minorEastAsia" w:eastAsiaTheme="minorEastAsia" w:cstheme="minorEastAsia"/>
          <w:kern w:val="0"/>
          <w:sz w:val="24"/>
          <w:szCs w:val="24"/>
          <w:lang w:val="en-US" w:eastAsia="zh-CN" w:bidi="ar-SA"/>
        </w:rPr>
        <w:t>金额</w:t>
      </w:r>
      <w:r>
        <w:rPr>
          <w:rFonts w:hint="default" w:asciiTheme="minorEastAsia" w:hAnsiTheme="minorEastAsia" w:eastAsiaTheme="minorEastAsia" w:cstheme="minorEastAsia"/>
          <w:kern w:val="0"/>
          <w:sz w:val="24"/>
          <w:szCs w:val="24"/>
          <w:lang w:val="en-US" w:eastAsia="zh-CN" w:bidi="ar-SA"/>
        </w:rPr>
        <w:t>253.8万/年，两年合计507.6万元。</w:t>
      </w:r>
      <w:r>
        <w:rPr>
          <w:rFonts w:hint="eastAsia" w:asciiTheme="minorEastAsia" w:hAnsiTheme="minorEastAsia" w:eastAsiaTheme="minorEastAsia" w:cstheme="minorEastAsia"/>
          <w:kern w:val="0"/>
          <w:sz w:val="24"/>
          <w:szCs w:val="24"/>
          <w:lang w:val="en-US" w:eastAsia="zh-CN" w:bidi="ar-SA"/>
        </w:rPr>
        <w:t>具体详见采购需求。</w:t>
      </w:r>
    </w:p>
    <w:p w14:paraId="576B3B9D">
      <w:pPr>
        <w:pStyle w:val="26"/>
        <w:shd w:val="clear" w:color="auto" w:fill="FFFFFF"/>
        <w:spacing w:before="0" w:beforeAutospacing="0" w:after="0" w:afterAutospacing="0" w:line="360" w:lineRule="auto"/>
        <w:ind w:firstLine="480" w:firstLineChars="200"/>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kern w:val="0"/>
          <w:sz w:val="24"/>
          <w:szCs w:val="24"/>
          <w:lang w:val="en-US" w:eastAsia="zh-CN" w:bidi="ar-SA"/>
        </w:rPr>
        <w:t>8.</w:t>
      </w:r>
      <w:r>
        <w:rPr>
          <w:rFonts w:asciiTheme="minorEastAsia" w:hAnsiTheme="minorEastAsia" w:eastAsiaTheme="minorEastAsia" w:cstheme="minorEastAsia"/>
          <w:szCs w:val="24"/>
        </w:rPr>
        <w:t>框架协议的期限：</w:t>
      </w:r>
      <w:r>
        <w:rPr>
          <w:rFonts w:hint="eastAsia" w:asciiTheme="minorEastAsia" w:hAnsiTheme="minorEastAsia" w:eastAsiaTheme="minorEastAsia" w:cstheme="minorEastAsia"/>
          <w:szCs w:val="24"/>
        </w:rPr>
        <w:t>两年，框架协议签订自2026年7月1日至 2028年6月30日。</w:t>
      </w:r>
    </w:p>
    <w:p w14:paraId="35297E92">
      <w:pPr>
        <w:pStyle w:val="26"/>
        <w:shd w:val="clear" w:color="auto" w:fill="FFFFFF"/>
        <w:spacing w:before="0" w:beforeAutospacing="0" w:after="0" w:afterAutospacing="0" w:line="360" w:lineRule="auto"/>
        <w:ind w:firstLine="480" w:firstLineChars="200"/>
        <w:jc w:val="both"/>
        <w:rPr>
          <w:rFonts w:hint="default" w:asciiTheme="minorEastAsia" w:hAnsiTheme="minorEastAsia" w:eastAsiaTheme="minorEastAsia" w:cstheme="minorEastAsia"/>
          <w:szCs w:val="24"/>
        </w:rPr>
      </w:pPr>
      <w:r>
        <w:rPr>
          <w:rFonts w:asciiTheme="minorEastAsia" w:hAnsiTheme="minorEastAsia" w:eastAsiaTheme="minorEastAsia" w:cstheme="minorEastAsia"/>
          <w:szCs w:val="24"/>
        </w:rPr>
        <w:t>9</w:t>
      </w:r>
      <w:r>
        <w:rPr>
          <w:rFonts w:hint="eastAsia" w:asciiTheme="minorEastAsia" w:hAnsiTheme="minorEastAsia" w:eastAsiaTheme="minorEastAsia" w:cstheme="minorEastAsia"/>
          <w:szCs w:val="24"/>
          <w:lang w:eastAsia="zh-CN"/>
        </w:rPr>
        <w:t>.</w:t>
      </w:r>
      <w:r>
        <w:rPr>
          <w:rFonts w:asciiTheme="minorEastAsia" w:hAnsiTheme="minorEastAsia" w:eastAsiaTheme="minorEastAsia" w:cstheme="minorEastAsia"/>
          <w:szCs w:val="24"/>
        </w:rPr>
        <w:t>包别划分：不分包</w:t>
      </w:r>
    </w:p>
    <w:p w14:paraId="52A72187">
      <w:pPr>
        <w:pStyle w:val="26"/>
        <w:shd w:val="clear" w:color="auto" w:fill="FFFFFF"/>
        <w:spacing w:before="0" w:beforeAutospacing="0" w:after="0" w:afterAutospacing="0" w:line="360" w:lineRule="auto"/>
        <w:ind w:firstLine="424" w:firstLineChars="177"/>
        <w:jc w:val="both"/>
        <w:rPr>
          <w:rFonts w:hint="default" w:asciiTheme="minorEastAsia" w:hAnsiTheme="minorEastAsia" w:eastAsiaTheme="minorEastAsia" w:cstheme="minorEastAsia"/>
          <w:szCs w:val="24"/>
        </w:rPr>
      </w:pPr>
      <w:r>
        <w:rPr>
          <w:rFonts w:asciiTheme="minorEastAsia" w:hAnsiTheme="minorEastAsia" w:eastAsiaTheme="minorEastAsia" w:cstheme="minorEastAsia"/>
          <w:szCs w:val="24"/>
        </w:rPr>
        <w:t>10.本项目(是/否)接受联合体响应：否</w:t>
      </w:r>
    </w:p>
    <w:p w14:paraId="451B2799">
      <w:pPr>
        <w:spacing w:line="360" w:lineRule="auto"/>
        <w:ind w:firstLine="435"/>
        <w:outlineLvl w:val="1"/>
        <w:rPr>
          <w:rFonts w:hint="eastAsia" w:ascii="宋体" w:hAnsi="宋体" w:cstheme="minorBidi"/>
          <w:b/>
          <w:bCs/>
          <w:kern w:val="0"/>
          <w:sz w:val="24"/>
          <w:szCs w:val="18"/>
        </w:rPr>
      </w:pPr>
      <w:r>
        <w:rPr>
          <w:rFonts w:hint="eastAsia" w:ascii="宋体" w:hAnsi="宋体" w:cstheme="minorBidi"/>
          <w:b/>
          <w:bCs/>
          <w:kern w:val="0"/>
          <w:sz w:val="24"/>
          <w:szCs w:val="18"/>
        </w:rPr>
        <w:t>二、供应商的资格条件</w:t>
      </w:r>
    </w:p>
    <w:p w14:paraId="64D77406">
      <w:pPr>
        <w:pStyle w:val="26"/>
        <w:shd w:val="clear" w:color="auto" w:fill="FFFFFF"/>
        <w:spacing w:before="0" w:beforeAutospacing="0" w:after="0" w:afterAutospacing="0" w:line="360" w:lineRule="auto"/>
        <w:ind w:firstLine="480" w:firstLineChars="200"/>
        <w:jc w:val="both"/>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1.满足《中华人民共和国政府采购法》第二十二条规定；</w:t>
      </w:r>
    </w:p>
    <w:p w14:paraId="7C946FAD">
      <w:pPr>
        <w:pStyle w:val="26"/>
        <w:shd w:val="clear" w:color="auto" w:fill="FFFFFF"/>
        <w:spacing w:before="0" w:beforeAutospacing="0" w:after="0" w:afterAutospacing="0" w:line="360" w:lineRule="auto"/>
        <w:ind w:firstLine="480" w:firstLineChars="200"/>
        <w:jc w:val="both"/>
        <w:rPr>
          <w:rFonts w:hint="eastAsia" w:asciiTheme="minorEastAsia" w:hAnsiTheme="minorEastAsia" w:eastAsiaTheme="minorEastAsia" w:cstheme="minorEastAsia"/>
          <w:kern w:val="0"/>
          <w:sz w:val="24"/>
          <w:szCs w:val="24"/>
          <w:lang w:val="en-US" w:eastAsia="zh-CN" w:bidi="ar-SA"/>
        </w:rPr>
      </w:pPr>
      <w:r>
        <w:rPr>
          <w:rFonts w:hint="eastAsia" w:asciiTheme="minorEastAsia" w:hAnsiTheme="minorEastAsia" w:eastAsiaTheme="minorEastAsia" w:cstheme="minorEastAsia"/>
          <w:kern w:val="0"/>
          <w:sz w:val="24"/>
          <w:szCs w:val="24"/>
          <w:lang w:val="en-US" w:eastAsia="zh-CN" w:bidi="ar-SA"/>
        </w:rPr>
        <w:t>2.落实政府采购政策需满足的资格要求：按照财政部、工业和信息化部制定的《政府采购促进中小企业发展管理办法》，本项目为专门面向中小企业采购项目。企业划型标准按照《关于印发中小企业划型标准规定的通知》（工信部联企业〔2011〕300 号）规定执行。提供中小企业声明函。</w:t>
      </w:r>
    </w:p>
    <w:p w14:paraId="2A81BB4D">
      <w:pPr>
        <w:pStyle w:val="26"/>
        <w:shd w:val="clear" w:color="auto" w:fill="FFFFFF"/>
        <w:spacing w:before="0" w:beforeAutospacing="0" w:after="0" w:afterAutospacing="0" w:line="360" w:lineRule="auto"/>
        <w:ind w:firstLine="480" w:firstLineChars="200"/>
        <w:jc w:val="both"/>
        <w:rPr>
          <w:rFonts w:hint="default" w:asciiTheme="minorEastAsia" w:hAnsiTheme="minorEastAsia" w:eastAsiaTheme="minorEastAsia" w:cstheme="minorEastAsia"/>
          <w:szCs w:val="24"/>
        </w:rPr>
      </w:pPr>
      <w:r>
        <w:rPr>
          <w:rFonts w:hint="eastAsia" w:asciiTheme="minorEastAsia" w:hAnsiTheme="minorEastAsia" w:eastAsiaTheme="minorEastAsia" w:cstheme="minorEastAsia"/>
          <w:kern w:val="0"/>
          <w:sz w:val="24"/>
          <w:szCs w:val="24"/>
          <w:lang w:val="en-US" w:eastAsia="zh-CN" w:bidi="ar-SA"/>
        </w:rPr>
        <w:t>3.本项目的特定资格要求：须具有食品经营许可证或食品生产许可证（须提供证书扫描件）。</w:t>
      </w:r>
      <w:bookmarkStart w:id="8" w:name="OLE_LINK19"/>
      <w:bookmarkStart w:id="9" w:name="OLE_LINK28"/>
      <w:r>
        <w:rPr>
          <w:rFonts w:hint="default" w:asciiTheme="minorEastAsia" w:hAnsiTheme="minorEastAsia" w:eastAsiaTheme="minorEastAsia" w:cstheme="minorEastAsia"/>
          <w:szCs w:val="24"/>
        </w:rPr>
        <w:t xml:space="preserve"> </w:t>
      </w:r>
    </w:p>
    <w:bookmarkEnd w:id="8"/>
    <w:bookmarkEnd w:id="9"/>
    <w:p w14:paraId="69A9DA92">
      <w:pPr>
        <w:spacing w:line="360" w:lineRule="auto"/>
        <w:ind w:firstLine="435"/>
        <w:outlineLvl w:val="1"/>
        <w:rPr>
          <w:rFonts w:ascii="宋体" w:hAnsi="宋体" w:cstheme="minorBidi"/>
          <w:b/>
          <w:bCs/>
          <w:kern w:val="0"/>
          <w:sz w:val="24"/>
          <w:szCs w:val="18"/>
        </w:rPr>
      </w:pPr>
      <w:r>
        <w:rPr>
          <w:rFonts w:hint="eastAsia" w:ascii="宋体" w:hAnsi="宋体" w:cstheme="minorBidi"/>
          <w:b/>
          <w:bCs/>
          <w:kern w:val="0"/>
          <w:sz w:val="24"/>
          <w:szCs w:val="18"/>
        </w:rPr>
        <w:t>三、获取征集文件</w:t>
      </w:r>
    </w:p>
    <w:p w14:paraId="17924663">
      <w:pPr>
        <w:pStyle w:val="26"/>
        <w:shd w:val="clear" w:color="auto" w:fill="FFFFFF"/>
        <w:spacing w:before="0" w:beforeAutospacing="0" w:after="0" w:afterAutospacing="0" w:line="360" w:lineRule="auto"/>
        <w:ind w:firstLine="424" w:firstLineChars="177"/>
        <w:jc w:val="both"/>
        <w:rPr>
          <w:rFonts w:hint="default" w:asciiTheme="minorEastAsia" w:hAnsiTheme="minorEastAsia" w:eastAsiaTheme="minorEastAsia" w:cstheme="minorEastAsia"/>
          <w:szCs w:val="24"/>
        </w:rPr>
      </w:pPr>
      <w:r>
        <w:rPr>
          <w:rFonts w:asciiTheme="minorEastAsia" w:hAnsiTheme="minorEastAsia" w:eastAsiaTheme="minorEastAsia" w:cstheme="minorEastAsia"/>
          <w:szCs w:val="24"/>
        </w:rPr>
        <w:t>时间：</w:t>
      </w:r>
      <w:r>
        <w:rPr>
          <w:rFonts w:asciiTheme="minorEastAsia" w:hAnsiTheme="minorEastAsia" w:eastAsiaTheme="minorEastAsia" w:cstheme="minorEastAsia"/>
          <w:color w:val="000000" w:themeColor="text1"/>
          <w:szCs w:val="24"/>
          <w14:textFill>
            <w14:solidFill>
              <w14:schemeClr w14:val="tx1"/>
            </w14:solidFill>
          </w14:textFill>
        </w:rPr>
        <w:t>2026年</w:t>
      </w:r>
      <w:r>
        <w:rPr>
          <w:rFonts w:hint="eastAsia" w:asciiTheme="minorEastAsia" w:hAnsiTheme="minorEastAsia" w:eastAsiaTheme="minorEastAsia" w:cstheme="minorEastAsia"/>
          <w:color w:val="000000" w:themeColor="text1"/>
          <w:szCs w:val="24"/>
          <w:lang w:val="en-US" w:eastAsia="zh-CN"/>
          <w14:textFill>
            <w14:solidFill>
              <w14:schemeClr w14:val="tx1"/>
            </w14:solidFill>
          </w14:textFill>
        </w:rPr>
        <w:t xml:space="preserve"> 6</w:t>
      </w:r>
      <w:r>
        <w:rPr>
          <w:rFonts w:asciiTheme="minorEastAsia" w:hAnsiTheme="minorEastAsia" w:eastAsiaTheme="minorEastAsia" w:cstheme="minorEastAsia"/>
          <w:color w:val="000000" w:themeColor="text1"/>
          <w:szCs w:val="24"/>
          <w14:textFill>
            <w14:solidFill>
              <w14:schemeClr w14:val="tx1"/>
            </w14:solidFill>
          </w14:textFill>
        </w:rPr>
        <w:t>月</w:t>
      </w:r>
      <w:r>
        <w:rPr>
          <w:rFonts w:hint="eastAsia" w:asciiTheme="minorEastAsia" w:hAnsiTheme="minorEastAsia" w:eastAsiaTheme="minorEastAsia" w:cstheme="minorEastAsia"/>
          <w:color w:val="000000" w:themeColor="text1"/>
          <w:szCs w:val="24"/>
          <w:lang w:val="en-US" w:eastAsia="zh-CN"/>
          <w14:textFill>
            <w14:solidFill>
              <w14:schemeClr w14:val="tx1"/>
            </w14:solidFill>
          </w14:textFill>
        </w:rPr>
        <w:t xml:space="preserve">3 </w:t>
      </w:r>
      <w:r>
        <w:rPr>
          <w:rFonts w:asciiTheme="minorEastAsia" w:hAnsiTheme="minorEastAsia" w:eastAsiaTheme="minorEastAsia" w:cstheme="minorEastAsia"/>
          <w:color w:val="000000" w:themeColor="text1"/>
          <w:szCs w:val="24"/>
          <w14:textFill>
            <w14:solidFill>
              <w14:schemeClr w14:val="tx1"/>
            </w14:solidFill>
          </w14:textFill>
        </w:rPr>
        <w:t>日</w:t>
      </w:r>
      <w:r>
        <w:rPr>
          <w:rFonts w:hint="eastAsia" w:asciiTheme="minorEastAsia" w:hAnsiTheme="minorEastAsia" w:eastAsiaTheme="minorEastAsia" w:cstheme="minorEastAsia"/>
          <w:color w:val="000000" w:themeColor="text1"/>
          <w:szCs w:val="24"/>
          <w:lang w:val="en-US" w:eastAsia="zh-CN"/>
          <w14:textFill>
            <w14:solidFill>
              <w14:schemeClr w14:val="tx1"/>
            </w14:solidFill>
          </w14:textFill>
        </w:rPr>
        <w:t>17</w:t>
      </w:r>
      <w:r>
        <w:rPr>
          <w:rFonts w:asciiTheme="minorEastAsia" w:hAnsiTheme="minorEastAsia" w:eastAsiaTheme="minorEastAsia" w:cstheme="minorEastAsia"/>
          <w:color w:val="000000" w:themeColor="text1"/>
          <w:szCs w:val="24"/>
          <w14:textFill>
            <w14:solidFill>
              <w14:schemeClr w14:val="tx1"/>
            </w14:solidFill>
          </w14:textFill>
        </w:rPr>
        <w:t>：00至 2026年</w:t>
      </w:r>
      <w:r>
        <w:rPr>
          <w:rFonts w:hint="eastAsia" w:asciiTheme="minorEastAsia" w:hAnsiTheme="minorEastAsia" w:eastAsiaTheme="minorEastAsia" w:cstheme="minorEastAsia"/>
          <w:color w:val="000000" w:themeColor="text1"/>
          <w:szCs w:val="24"/>
          <w:lang w:val="en-US" w:eastAsia="zh-CN"/>
          <w14:textFill>
            <w14:solidFill>
              <w14:schemeClr w14:val="tx1"/>
            </w14:solidFill>
          </w14:textFill>
        </w:rPr>
        <w:t xml:space="preserve"> 6</w:t>
      </w:r>
      <w:r>
        <w:rPr>
          <w:rFonts w:asciiTheme="minorEastAsia" w:hAnsiTheme="minorEastAsia" w:eastAsiaTheme="minorEastAsia" w:cstheme="minorEastAsia"/>
          <w:color w:val="000000" w:themeColor="text1"/>
          <w:szCs w:val="24"/>
          <w14:textFill>
            <w14:solidFill>
              <w14:schemeClr w14:val="tx1"/>
            </w14:solidFill>
          </w14:textFill>
        </w:rPr>
        <w:t>月</w:t>
      </w:r>
      <w:r>
        <w:rPr>
          <w:rFonts w:hint="eastAsia" w:asciiTheme="minorEastAsia" w:hAnsiTheme="minorEastAsia" w:eastAsiaTheme="minorEastAsia" w:cstheme="minorEastAsia"/>
          <w:color w:val="000000" w:themeColor="text1"/>
          <w:szCs w:val="24"/>
          <w:lang w:val="en-US" w:eastAsia="zh-CN"/>
          <w14:textFill>
            <w14:solidFill>
              <w14:schemeClr w14:val="tx1"/>
            </w14:solidFill>
          </w14:textFill>
        </w:rPr>
        <w:t xml:space="preserve">23 </w:t>
      </w:r>
      <w:r>
        <w:rPr>
          <w:rFonts w:asciiTheme="minorEastAsia" w:hAnsiTheme="minorEastAsia" w:eastAsiaTheme="minorEastAsia" w:cstheme="minorEastAsia"/>
          <w:color w:val="000000" w:themeColor="text1"/>
          <w:szCs w:val="24"/>
          <w14:textFill>
            <w14:solidFill>
              <w14:schemeClr w14:val="tx1"/>
            </w14:solidFill>
          </w14:textFill>
        </w:rPr>
        <w:t>日</w:t>
      </w:r>
      <w:r>
        <w:rPr>
          <w:rFonts w:asciiTheme="minorEastAsia" w:hAnsiTheme="minorEastAsia" w:eastAsiaTheme="minorEastAsia" w:cstheme="minorEastAsia"/>
          <w:szCs w:val="24"/>
        </w:rPr>
        <w:t>17:30（北京时间，法定节假日除外）</w:t>
      </w:r>
    </w:p>
    <w:p w14:paraId="43441461">
      <w:pPr>
        <w:pStyle w:val="26"/>
        <w:shd w:val="clear" w:color="auto" w:fill="FFFFFF"/>
        <w:spacing w:before="0" w:beforeAutospacing="0" w:after="0" w:afterAutospacing="0" w:line="360" w:lineRule="auto"/>
        <w:ind w:firstLine="424" w:firstLineChars="177"/>
        <w:jc w:val="both"/>
        <w:rPr>
          <w:rFonts w:hint="default" w:asciiTheme="minorEastAsia" w:hAnsiTheme="minorEastAsia" w:eastAsiaTheme="minorEastAsia" w:cstheme="minorEastAsia"/>
          <w:szCs w:val="24"/>
        </w:rPr>
      </w:pPr>
      <w:r>
        <w:rPr>
          <w:rFonts w:asciiTheme="minorEastAsia" w:hAnsiTheme="minorEastAsia" w:eastAsiaTheme="minorEastAsia" w:cstheme="minorEastAsia"/>
          <w:szCs w:val="24"/>
        </w:rPr>
        <w:t>地点：</w:t>
      </w:r>
      <w:r>
        <w:rPr>
          <w:rFonts w:hint="eastAsia" w:asciiTheme="minorEastAsia" w:hAnsiTheme="minorEastAsia" w:eastAsiaTheme="minorEastAsia" w:cstheme="minorEastAsia"/>
          <w:szCs w:val="24"/>
        </w:rPr>
        <w:t>“徽采云”平台线上获取。</w:t>
      </w:r>
    </w:p>
    <w:p w14:paraId="78CF5512">
      <w:pPr>
        <w:spacing w:line="360" w:lineRule="auto"/>
        <w:ind w:firstLine="435"/>
        <w:outlineLvl w:val="1"/>
        <w:rPr>
          <w:rFonts w:hint="eastAsia"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方式：供应商登录“徽采云”电子交易系统在线获取</w:t>
      </w:r>
      <w:r>
        <w:rPr>
          <w:rFonts w:hint="eastAsia" w:ascii="宋体" w:hAnsi="宋体" w:cs="宋体"/>
          <w:kern w:val="0"/>
          <w:sz w:val="24"/>
          <w:szCs w:val="24"/>
          <w:lang w:val="en-US" w:eastAsia="zh-CN" w:bidi="ar-SA"/>
        </w:rPr>
        <w:t>征集</w:t>
      </w:r>
      <w:r>
        <w:rPr>
          <w:rFonts w:hint="eastAsia" w:ascii="宋体" w:hAnsi="宋体" w:eastAsia="宋体" w:cs="宋体"/>
          <w:kern w:val="0"/>
          <w:sz w:val="24"/>
          <w:szCs w:val="24"/>
          <w:lang w:val="en-US" w:eastAsia="zh-CN" w:bidi="ar-SA"/>
        </w:rPr>
        <w:t>文件。供应商如不及时下载，后果自负。</w:t>
      </w:r>
    </w:p>
    <w:p w14:paraId="040D715B">
      <w:pPr>
        <w:spacing w:line="360" w:lineRule="auto"/>
        <w:ind w:firstLine="435"/>
        <w:outlineLvl w:val="1"/>
        <w:rPr>
          <w:rFonts w:hint="default" w:ascii="宋体" w:hAnsi="宋体" w:eastAsia="宋体" w:cs="宋体"/>
          <w:kern w:val="0"/>
          <w:sz w:val="24"/>
          <w:szCs w:val="24"/>
          <w:lang w:val="en-US" w:eastAsia="zh-CN" w:bidi="ar-SA"/>
        </w:rPr>
      </w:pPr>
      <w:r>
        <w:rPr>
          <w:rFonts w:hint="eastAsia" w:ascii="宋体" w:hAnsi="宋体" w:eastAsia="宋体" w:cs="宋体"/>
          <w:kern w:val="0"/>
          <w:sz w:val="24"/>
          <w:szCs w:val="24"/>
          <w:lang w:val="en-US" w:eastAsia="zh-CN" w:bidi="ar-SA"/>
        </w:rPr>
        <w:t>售价：0元。</w:t>
      </w:r>
    </w:p>
    <w:p w14:paraId="11062421">
      <w:pPr>
        <w:spacing w:line="360" w:lineRule="auto"/>
        <w:ind w:firstLine="435"/>
        <w:outlineLvl w:val="1"/>
        <w:rPr>
          <w:rFonts w:ascii="宋体" w:hAnsi="宋体" w:cstheme="minorBidi"/>
          <w:b/>
          <w:bCs/>
          <w:kern w:val="0"/>
          <w:sz w:val="24"/>
          <w:szCs w:val="18"/>
        </w:rPr>
      </w:pPr>
      <w:r>
        <w:rPr>
          <w:rFonts w:hint="eastAsia" w:ascii="宋体" w:hAnsi="宋体" w:cstheme="minorBidi"/>
          <w:b/>
          <w:bCs/>
          <w:kern w:val="0"/>
          <w:sz w:val="24"/>
          <w:szCs w:val="18"/>
        </w:rPr>
        <w:t>四、响应文件提交截止时间、提交方式及地点、开启时间和开启方式及地点</w:t>
      </w:r>
    </w:p>
    <w:p w14:paraId="15758361">
      <w:pPr>
        <w:pStyle w:val="26"/>
        <w:shd w:val="clear" w:color="auto" w:fill="FFFFFF"/>
        <w:spacing w:before="0" w:beforeAutospacing="0" w:after="0" w:afterAutospacing="0" w:line="360" w:lineRule="auto"/>
        <w:ind w:firstLine="424" w:firstLineChars="177"/>
        <w:jc w:val="both"/>
        <w:rPr>
          <w:rFonts w:hint="default" w:asciiTheme="minorEastAsia" w:hAnsiTheme="minorEastAsia" w:eastAsiaTheme="minorEastAsia" w:cstheme="minorEastAsia"/>
          <w:color w:val="FF0000"/>
          <w:szCs w:val="24"/>
        </w:rPr>
      </w:pPr>
      <w:r>
        <w:rPr>
          <w:rFonts w:asciiTheme="minorEastAsia" w:hAnsiTheme="minorEastAsia" w:eastAsiaTheme="minorEastAsia" w:cstheme="minorEastAsia"/>
          <w:szCs w:val="24"/>
        </w:rPr>
        <w:t>提交截止时间：</w:t>
      </w:r>
      <w:r>
        <w:rPr>
          <w:rFonts w:asciiTheme="minorEastAsia" w:hAnsiTheme="minorEastAsia" w:eastAsiaTheme="minorEastAsia" w:cstheme="minorEastAsia"/>
          <w:color w:val="000000" w:themeColor="text1"/>
          <w:szCs w:val="24"/>
          <w14:textFill>
            <w14:solidFill>
              <w14:schemeClr w14:val="tx1"/>
            </w14:solidFill>
          </w14:textFill>
        </w:rPr>
        <w:t>2026年</w:t>
      </w:r>
      <w:r>
        <w:rPr>
          <w:rFonts w:hint="eastAsia" w:asciiTheme="minorEastAsia" w:hAnsiTheme="minorEastAsia" w:eastAsiaTheme="minorEastAsia" w:cstheme="minorEastAsia"/>
          <w:color w:val="000000" w:themeColor="text1"/>
          <w:szCs w:val="24"/>
          <w:lang w:val="en-US" w:eastAsia="zh-CN"/>
          <w14:textFill>
            <w14:solidFill>
              <w14:schemeClr w14:val="tx1"/>
            </w14:solidFill>
          </w14:textFill>
        </w:rPr>
        <w:t xml:space="preserve"> 6</w:t>
      </w:r>
      <w:r>
        <w:rPr>
          <w:rFonts w:asciiTheme="minorEastAsia" w:hAnsiTheme="minorEastAsia" w:eastAsiaTheme="minorEastAsia" w:cstheme="minorEastAsia"/>
          <w:color w:val="000000" w:themeColor="text1"/>
          <w:szCs w:val="24"/>
          <w14:textFill>
            <w14:solidFill>
              <w14:schemeClr w14:val="tx1"/>
            </w14:solidFill>
          </w14:textFill>
        </w:rPr>
        <w:t>月</w:t>
      </w:r>
      <w:r>
        <w:rPr>
          <w:rFonts w:hint="eastAsia" w:asciiTheme="minorEastAsia" w:hAnsiTheme="minorEastAsia" w:eastAsiaTheme="minorEastAsia" w:cstheme="minorEastAsia"/>
          <w:color w:val="000000" w:themeColor="text1"/>
          <w:szCs w:val="24"/>
          <w:lang w:val="en-US" w:eastAsia="zh-CN"/>
          <w14:textFill>
            <w14:solidFill>
              <w14:schemeClr w14:val="tx1"/>
            </w14:solidFill>
          </w14:textFill>
        </w:rPr>
        <w:t xml:space="preserve"> 24</w:t>
      </w:r>
      <w:r>
        <w:rPr>
          <w:rFonts w:asciiTheme="minorEastAsia" w:hAnsiTheme="minorEastAsia" w:eastAsiaTheme="minorEastAsia" w:cstheme="minorEastAsia"/>
          <w:color w:val="000000" w:themeColor="text1"/>
          <w:szCs w:val="24"/>
          <w14:textFill>
            <w14:solidFill>
              <w14:schemeClr w14:val="tx1"/>
            </w14:solidFill>
          </w14:textFill>
        </w:rPr>
        <w:t>日9点00分（北京时间）</w:t>
      </w:r>
      <w:bookmarkStart w:id="198" w:name="_GoBack"/>
      <w:bookmarkEnd w:id="198"/>
    </w:p>
    <w:p w14:paraId="0F1D422E">
      <w:pPr>
        <w:pStyle w:val="26"/>
        <w:shd w:val="clear" w:color="auto" w:fill="FFFFFF"/>
        <w:spacing w:before="0" w:beforeAutospacing="0" w:after="0" w:afterAutospacing="0" w:line="360" w:lineRule="auto"/>
        <w:ind w:firstLine="424" w:firstLineChars="177"/>
        <w:jc w:val="both"/>
        <w:rPr>
          <w:rFonts w:hint="eastAsia" w:asciiTheme="minorEastAsia" w:hAnsiTheme="minorEastAsia" w:eastAsiaTheme="minorEastAsia" w:cstheme="minorEastAsia"/>
          <w:szCs w:val="24"/>
          <w:lang w:val="en-US" w:eastAsia="zh-CN"/>
        </w:rPr>
      </w:pPr>
      <w:r>
        <w:rPr>
          <w:rFonts w:hint="eastAsia" w:asciiTheme="minorEastAsia" w:hAnsiTheme="minorEastAsia" w:eastAsiaTheme="minorEastAsia" w:cstheme="minorEastAsia"/>
          <w:szCs w:val="24"/>
          <w:lang w:val="en-US" w:eastAsia="zh-CN"/>
        </w:rPr>
        <w:t>提交方式及地点：本项目采用网上提交响应文件，请登录“徽采云”投标客户端投标。</w:t>
      </w:r>
    </w:p>
    <w:p w14:paraId="728300CF">
      <w:pPr>
        <w:pStyle w:val="26"/>
        <w:shd w:val="clear" w:color="auto" w:fill="FFFFFF"/>
        <w:spacing w:before="0" w:beforeAutospacing="0" w:after="0" w:afterAutospacing="0" w:line="360" w:lineRule="auto"/>
        <w:ind w:firstLine="424" w:firstLineChars="177"/>
        <w:jc w:val="both"/>
        <w:rPr>
          <w:rFonts w:hint="default" w:asciiTheme="minorEastAsia" w:hAnsiTheme="minorEastAsia" w:eastAsiaTheme="minorEastAsia" w:cstheme="minorEastAsia"/>
          <w:szCs w:val="24"/>
        </w:rPr>
      </w:pPr>
      <w:r>
        <w:rPr>
          <w:rFonts w:asciiTheme="minorEastAsia" w:hAnsiTheme="minorEastAsia" w:eastAsiaTheme="minorEastAsia" w:cstheme="minorEastAsia"/>
          <w:szCs w:val="24"/>
        </w:rPr>
        <w:t>开启时间：同提交截止时间</w:t>
      </w:r>
    </w:p>
    <w:p w14:paraId="6546FDC9">
      <w:pPr>
        <w:pStyle w:val="26"/>
        <w:shd w:val="clear" w:color="auto" w:fill="FFFFFF"/>
        <w:spacing w:before="0" w:beforeAutospacing="0" w:after="0" w:afterAutospacing="0" w:line="360" w:lineRule="auto"/>
        <w:ind w:firstLine="424" w:firstLineChars="177"/>
        <w:jc w:val="both"/>
        <w:rPr>
          <w:rFonts w:hint="default" w:asciiTheme="minorEastAsia" w:hAnsiTheme="minorEastAsia" w:eastAsiaTheme="minorEastAsia" w:cstheme="minorEastAsia"/>
          <w:szCs w:val="24"/>
        </w:rPr>
      </w:pPr>
      <w:r>
        <w:rPr>
          <w:rFonts w:asciiTheme="minorEastAsia" w:hAnsiTheme="minorEastAsia" w:eastAsiaTheme="minorEastAsia" w:cstheme="minorEastAsia"/>
          <w:szCs w:val="24"/>
        </w:rPr>
        <w:t>开启方式及地点：淮北市公共资源交易中心二楼</w:t>
      </w:r>
      <w:r>
        <w:rPr>
          <w:rFonts w:asciiTheme="minorEastAsia" w:hAnsiTheme="minorEastAsia" w:eastAsiaTheme="minorEastAsia" w:cstheme="minorEastAsia"/>
          <w:color w:val="000000" w:themeColor="text1"/>
          <w:szCs w:val="24"/>
          <w14:textFill>
            <w14:solidFill>
              <w14:schemeClr w14:val="tx1"/>
            </w14:solidFill>
          </w14:textFill>
        </w:rPr>
        <w:t>开标</w:t>
      </w:r>
      <w:r>
        <w:rPr>
          <w:rFonts w:hint="eastAsia" w:asciiTheme="minorEastAsia" w:hAnsiTheme="minorEastAsia" w:eastAsiaTheme="minorEastAsia" w:cstheme="minorEastAsia"/>
          <w:color w:val="000000" w:themeColor="text1"/>
          <w:szCs w:val="24"/>
          <w:lang w:val="en-US" w:eastAsia="zh-CN"/>
          <w14:textFill>
            <w14:solidFill>
              <w14:schemeClr w14:val="tx1"/>
            </w14:solidFill>
          </w14:textFill>
        </w:rPr>
        <w:t>六</w:t>
      </w:r>
      <w:r>
        <w:rPr>
          <w:rFonts w:asciiTheme="minorEastAsia" w:hAnsiTheme="minorEastAsia" w:eastAsiaTheme="minorEastAsia" w:cstheme="minorEastAsia"/>
          <w:color w:val="000000" w:themeColor="text1"/>
          <w:szCs w:val="24"/>
          <w14:textFill>
            <w14:solidFill>
              <w14:schemeClr w14:val="tx1"/>
            </w14:solidFill>
          </w14:textFill>
        </w:rPr>
        <w:t>厅</w:t>
      </w:r>
      <w:r>
        <w:rPr>
          <w:rFonts w:asciiTheme="minorEastAsia" w:hAnsiTheme="minorEastAsia" w:eastAsiaTheme="minorEastAsia" w:cstheme="minorEastAsia"/>
          <w:szCs w:val="24"/>
        </w:rPr>
        <w:t>电子交易系统远程不见面方式开启</w:t>
      </w:r>
    </w:p>
    <w:p w14:paraId="73DC0533">
      <w:pPr>
        <w:spacing w:line="360" w:lineRule="auto"/>
        <w:ind w:firstLine="435"/>
        <w:outlineLvl w:val="1"/>
        <w:rPr>
          <w:rFonts w:ascii="宋体" w:hAnsi="宋体" w:cstheme="minorBidi"/>
          <w:b/>
          <w:bCs/>
          <w:kern w:val="0"/>
          <w:sz w:val="24"/>
          <w:szCs w:val="18"/>
        </w:rPr>
      </w:pPr>
      <w:r>
        <w:rPr>
          <w:rFonts w:hint="eastAsia" w:ascii="宋体" w:hAnsi="宋体" w:cstheme="minorBidi"/>
          <w:b/>
          <w:bCs/>
          <w:kern w:val="0"/>
          <w:sz w:val="24"/>
          <w:szCs w:val="18"/>
        </w:rPr>
        <w:t>五、公告期限</w:t>
      </w:r>
    </w:p>
    <w:p w14:paraId="61B3BB1B">
      <w:pPr>
        <w:pStyle w:val="26"/>
        <w:shd w:val="clear" w:color="auto" w:fill="FFFFFF"/>
        <w:spacing w:before="0" w:beforeAutospacing="0" w:after="0" w:afterAutospacing="0" w:line="360" w:lineRule="auto"/>
        <w:ind w:firstLine="424" w:firstLineChars="177"/>
        <w:jc w:val="both"/>
        <w:rPr>
          <w:rFonts w:hint="default" w:asciiTheme="minorEastAsia" w:hAnsiTheme="minorEastAsia" w:eastAsiaTheme="minorEastAsia" w:cstheme="minorEastAsia"/>
          <w:szCs w:val="24"/>
        </w:rPr>
      </w:pPr>
      <w:r>
        <w:rPr>
          <w:rFonts w:asciiTheme="minorEastAsia" w:hAnsiTheme="minorEastAsia" w:eastAsiaTheme="minorEastAsia" w:cstheme="minorEastAsia"/>
          <w:szCs w:val="24"/>
        </w:rPr>
        <w:t>自本公告发布之日起5个工作日。</w:t>
      </w:r>
    </w:p>
    <w:p w14:paraId="381C507F">
      <w:pPr>
        <w:spacing w:line="360" w:lineRule="auto"/>
        <w:ind w:firstLine="435"/>
        <w:outlineLvl w:val="1"/>
        <w:rPr>
          <w:rFonts w:hint="eastAsia" w:ascii="宋体" w:hAnsi="宋体" w:eastAsia="宋体" w:cstheme="minorBidi"/>
          <w:b/>
          <w:bCs/>
          <w:kern w:val="0"/>
          <w:sz w:val="24"/>
          <w:szCs w:val="18"/>
        </w:rPr>
      </w:pPr>
      <w:r>
        <w:rPr>
          <w:rFonts w:hint="eastAsia" w:ascii="宋体" w:hAnsi="宋体" w:eastAsia="宋体" w:cstheme="minorBidi"/>
          <w:b/>
          <w:bCs/>
          <w:kern w:val="0"/>
          <w:sz w:val="24"/>
          <w:szCs w:val="18"/>
          <w:lang w:val="en-US" w:eastAsia="zh-CN"/>
        </w:rPr>
        <w:t>六、</w:t>
      </w:r>
      <w:r>
        <w:rPr>
          <w:rFonts w:hint="eastAsia" w:ascii="宋体" w:hAnsi="宋体" w:eastAsia="宋体" w:cstheme="minorBidi"/>
          <w:b/>
          <w:bCs/>
          <w:kern w:val="0"/>
          <w:sz w:val="24"/>
          <w:szCs w:val="18"/>
        </w:rPr>
        <w:t>其他补充事宜</w:t>
      </w:r>
    </w:p>
    <w:p w14:paraId="511D88C9">
      <w:pPr>
        <w:pStyle w:val="26"/>
        <w:shd w:val="clear" w:color="auto" w:fill="FFFFFF"/>
        <w:spacing w:before="0" w:beforeAutospacing="0" w:after="0" w:afterAutospacing="0" w:line="360" w:lineRule="auto"/>
        <w:ind w:firstLine="424" w:firstLineChars="177"/>
        <w:jc w:val="both"/>
        <w:rPr>
          <w:rFonts w:hint="default" w:asciiTheme="minorEastAsia" w:hAnsiTheme="minorEastAsia" w:eastAsiaTheme="minorEastAsia" w:cstheme="minorEastAsia"/>
          <w:szCs w:val="24"/>
        </w:rPr>
      </w:pPr>
      <w:r>
        <w:rPr>
          <w:rFonts w:hint="eastAsia" w:asciiTheme="minorEastAsia" w:hAnsiTheme="minorEastAsia" w:eastAsiaTheme="minorEastAsia" w:cstheme="minorEastAsia"/>
          <w:szCs w:val="24"/>
        </w:rPr>
        <w:t>1.本次征集公告在安徽省政府采购网发布。</w:t>
      </w:r>
    </w:p>
    <w:p w14:paraId="3CC8A5D8">
      <w:pPr>
        <w:pStyle w:val="26"/>
        <w:shd w:val="clear" w:color="auto" w:fill="FFFFFF"/>
        <w:spacing w:before="0" w:beforeAutospacing="0" w:after="0" w:afterAutospacing="0" w:line="360" w:lineRule="auto"/>
        <w:ind w:firstLine="424" w:firstLineChars="177"/>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2.解密时间要求为:从本项目投标截止时间开始计时，至完成征集响应文件解密时间，不得超过60分钟，否则征集响应文件将被拒绝。</w:t>
      </w:r>
    </w:p>
    <w:p w14:paraId="152D110A">
      <w:pPr>
        <w:pStyle w:val="26"/>
        <w:shd w:val="clear" w:color="auto" w:fill="FFFFFF"/>
        <w:spacing w:before="0" w:beforeAutospacing="0" w:after="0" w:afterAutospacing="0" w:line="360" w:lineRule="auto"/>
        <w:ind w:firstLine="424" w:firstLineChars="177"/>
        <w:jc w:val="both"/>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3.响应供应商接到远程解密指令后，须在规定时间内解密。因响应供应商自身原因导致征集响应文件在规定时间内未能解密、解密失败或解密超时，征集响应文件无效；因采购代理机构原因或网上平台发生故障，导致无法按时完成征集响应文件解密的，经采购代理机构申请后可延迟解密时间。</w:t>
      </w:r>
    </w:p>
    <w:p w14:paraId="4F1E759E">
      <w:pPr>
        <w:pStyle w:val="26"/>
        <w:shd w:val="clear" w:color="auto" w:fill="FFFFFF"/>
        <w:spacing w:before="0" w:beforeAutospacing="0" w:after="0" w:afterAutospacing="0" w:line="360" w:lineRule="auto"/>
        <w:ind w:firstLine="424" w:firstLineChars="177"/>
        <w:jc w:val="both"/>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rPr>
        <w:t>4. “徽采云”电子交易系统具体操作指南：详见安徽省政府采购网-徽采学院-电子交易系统学习专题-供应商-操作手册</w:t>
      </w:r>
      <w:r>
        <w:rPr>
          <w:rFonts w:hint="eastAsia" w:asciiTheme="minorEastAsia" w:hAnsiTheme="minorEastAsia" w:eastAsiaTheme="minorEastAsia" w:cstheme="minorEastAsia"/>
          <w:szCs w:val="24"/>
          <w:lang w:eastAsia="zh-CN"/>
        </w:rPr>
        <w:t>。</w:t>
      </w:r>
    </w:p>
    <w:p w14:paraId="524D346A">
      <w:pPr>
        <w:pStyle w:val="26"/>
        <w:shd w:val="clear" w:color="auto" w:fill="FFFFFF"/>
        <w:spacing w:before="0" w:beforeAutospacing="0" w:after="0" w:afterAutospacing="0" w:line="360" w:lineRule="auto"/>
        <w:ind w:firstLine="424" w:firstLineChars="177"/>
        <w:jc w:val="both"/>
        <w:rPr>
          <w:rFonts w:hint="eastAsia" w:asciiTheme="minorEastAsia" w:hAnsiTheme="minorEastAsia" w:eastAsiaTheme="minorEastAsia" w:cstheme="minorEastAsia"/>
          <w:szCs w:val="24"/>
          <w:lang w:eastAsia="zh-CN"/>
        </w:rPr>
      </w:pPr>
      <w:r>
        <w:rPr>
          <w:rFonts w:hint="eastAsia" w:asciiTheme="minorEastAsia" w:hAnsiTheme="minorEastAsia" w:eastAsiaTheme="minorEastAsia" w:cstheme="minorEastAsia"/>
          <w:szCs w:val="24"/>
          <w:lang w:eastAsia="zh-CN"/>
        </w:rPr>
        <w:t>5.本项目不收取投标保证金。</w:t>
      </w:r>
    </w:p>
    <w:p w14:paraId="38D3DEDE">
      <w:pPr>
        <w:pStyle w:val="26"/>
        <w:shd w:val="clear" w:color="auto" w:fill="FFFFFF"/>
        <w:spacing w:before="0" w:beforeAutospacing="0" w:after="0" w:afterAutospacing="0" w:line="360" w:lineRule="auto"/>
        <w:ind w:firstLine="426" w:firstLineChars="177"/>
        <w:jc w:val="both"/>
        <w:rPr>
          <w:rFonts w:ascii="宋体" w:hAnsi="宋体" w:cstheme="minorBidi"/>
          <w:b/>
          <w:bCs/>
          <w:kern w:val="0"/>
          <w:sz w:val="24"/>
          <w:szCs w:val="18"/>
        </w:rPr>
      </w:pPr>
      <w:r>
        <w:rPr>
          <w:rFonts w:hint="eastAsia" w:ascii="宋体" w:hAnsi="宋体" w:cstheme="minorBidi"/>
          <w:b/>
          <w:bCs/>
          <w:kern w:val="0"/>
          <w:sz w:val="24"/>
          <w:szCs w:val="18"/>
        </w:rPr>
        <w:t>七、联系方式</w:t>
      </w:r>
    </w:p>
    <w:p w14:paraId="520EAA46">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1.征集人信息</w:t>
      </w:r>
    </w:p>
    <w:p w14:paraId="0FB89164">
      <w:pPr>
        <w:spacing w:line="360" w:lineRule="auto"/>
        <w:ind w:firstLine="435"/>
        <w:rPr>
          <w:rFonts w:ascii="宋体" w:hAnsi="宋体"/>
          <w:sz w:val="24"/>
          <w:szCs w:val="18"/>
        </w:rPr>
      </w:pPr>
      <w:r>
        <w:rPr>
          <w:rFonts w:hint="eastAsia" w:asciiTheme="minorEastAsia" w:hAnsiTheme="minorEastAsia" w:eastAsiaTheme="minorEastAsia" w:cstheme="minorEastAsia"/>
          <w:sz w:val="24"/>
          <w:szCs w:val="24"/>
        </w:rPr>
        <w:t>名  称：</w:t>
      </w:r>
      <w:bookmarkStart w:id="10" w:name="OLE_LINK109"/>
      <w:bookmarkStart w:id="11" w:name="OLE_LINK108"/>
      <w:r>
        <w:rPr>
          <w:rFonts w:hint="eastAsia" w:ascii="宋体" w:hAnsi="宋体" w:eastAsia="宋体"/>
          <w:color w:val="auto"/>
          <w:sz w:val="24"/>
          <w:szCs w:val="18"/>
          <w:highlight w:val="none"/>
          <w:u w:val="single"/>
        </w:rPr>
        <w:t>中共淮北市委党校</w:t>
      </w:r>
    </w:p>
    <w:bookmarkEnd w:id="10"/>
    <w:bookmarkEnd w:id="11"/>
    <w:p w14:paraId="15936AAA">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  址：</w:t>
      </w:r>
      <w:r>
        <w:rPr>
          <w:rFonts w:hint="eastAsia" w:ascii="宋体" w:hAnsi="宋体" w:eastAsia="宋体"/>
          <w:color w:val="auto"/>
          <w:sz w:val="24"/>
          <w:szCs w:val="18"/>
          <w:highlight w:val="none"/>
          <w:u w:val="single"/>
        </w:rPr>
        <w:t>安徽省淮北市烈山区沱河东路</w:t>
      </w:r>
      <w:r>
        <w:rPr>
          <w:rFonts w:hint="eastAsia" w:ascii="宋体" w:hAnsi="宋体"/>
          <w:color w:val="auto"/>
          <w:sz w:val="24"/>
          <w:szCs w:val="18"/>
          <w:highlight w:val="none"/>
          <w:u w:val="single"/>
          <w:lang w:val="en-US" w:eastAsia="zh-CN"/>
        </w:rPr>
        <w:t>269号</w:t>
      </w:r>
      <w:r>
        <w:rPr>
          <w:rFonts w:ascii="宋体" w:hAnsi="宋体" w:eastAsia="宋体"/>
          <w:color w:val="auto"/>
          <w:sz w:val="24"/>
          <w:szCs w:val="18"/>
          <w:highlight w:val="none"/>
          <w:u w:val="single"/>
        </w:rPr>
        <w:t xml:space="preserve"> </w:t>
      </w:r>
    </w:p>
    <w:p w14:paraId="00358AA5">
      <w:pPr>
        <w:spacing w:line="360" w:lineRule="auto"/>
        <w:ind w:firstLine="480" w:firstLineChars="200"/>
        <w:rPr>
          <w:rFonts w:ascii="宋体" w:hAnsi="宋体"/>
          <w:sz w:val="24"/>
          <w:szCs w:val="18"/>
          <w:u w:val="single"/>
        </w:rPr>
      </w:pPr>
      <w:r>
        <w:rPr>
          <w:rFonts w:hint="eastAsia" w:asciiTheme="minorEastAsia" w:hAnsiTheme="minorEastAsia" w:eastAsiaTheme="minorEastAsia" w:cstheme="minorEastAsia"/>
          <w:sz w:val="24"/>
          <w:szCs w:val="24"/>
        </w:rPr>
        <w:t>联系人：</w:t>
      </w:r>
      <w:r>
        <w:rPr>
          <w:rFonts w:hint="eastAsia" w:ascii="宋体" w:hAnsi="宋体" w:eastAsia="宋体"/>
          <w:color w:val="auto"/>
          <w:sz w:val="24"/>
          <w:szCs w:val="18"/>
          <w:highlight w:val="none"/>
          <w:u w:val="single"/>
        </w:rPr>
        <w:t xml:space="preserve"> 高阁</w:t>
      </w:r>
      <w:r>
        <w:rPr>
          <w:rFonts w:ascii="宋体" w:hAnsi="宋体" w:eastAsia="宋体"/>
          <w:color w:val="auto"/>
          <w:sz w:val="24"/>
          <w:szCs w:val="18"/>
          <w:highlight w:val="none"/>
          <w:u w:val="single"/>
        </w:rPr>
        <w:t xml:space="preserve"> </w:t>
      </w:r>
    </w:p>
    <w:p w14:paraId="211860F5">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联系方式：</w:t>
      </w:r>
      <w:r>
        <w:rPr>
          <w:rFonts w:ascii="宋体" w:hAnsi="宋体" w:eastAsia="宋体"/>
          <w:color w:val="auto"/>
          <w:sz w:val="24"/>
          <w:szCs w:val="18"/>
          <w:highlight w:val="none"/>
          <w:u w:val="single"/>
        </w:rPr>
        <w:t xml:space="preserve"> </w:t>
      </w:r>
      <w:r>
        <w:rPr>
          <w:rFonts w:hint="eastAsia" w:ascii="宋体" w:hAnsi="宋体" w:eastAsia="宋体"/>
          <w:color w:val="auto"/>
          <w:sz w:val="24"/>
          <w:szCs w:val="18"/>
          <w:highlight w:val="none"/>
          <w:u w:val="single"/>
        </w:rPr>
        <w:t>15956139599</w:t>
      </w:r>
      <w:r>
        <w:rPr>
          <w:rFonts w:ascii="宋体" w:hAnsi="宋体" w:eastAsia="宋体"/>
          <w:color w:val="auto"/>
          <w:sz w:val="24"/>
          <w:szCs w:val="18"/>
          <w:highlight w:val="none"/>
          <w:u w:val="single"/>
        </w:rPr>
        <w:t xml:space="preserve"> </w:t>
      </w:r>
    </w:p>
    <w:p w14:paraId="1525C17F">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2.采购代理机构</w:t>
      </w:r>
    </w:p>
    <w:p w14:paraId="685B500A">
      <w:pPr>
        <w:spacing w:line="360" w:lineRule="auto"/>
        <w:ind w:firstLine="435"/>
        <w:rPr>
          <w:rFonts w:ascii="宋体" w:hAnsi="宋体"/>
          <w:sz w:val="24"/>
          <w:szCs w:val="18"/>
        </w:rPr>
      </w:pPr>
      <w:r>
        <w:rPr>
          <w:rFonts w:hint="eastAsia" w:asciiTheme="minorEastAsia" w:hAnsiTheme="minorEastAsia" w:eastAsiaTheme="minorEastAsia" w:cstheme="minorEastAsia"/>
          <w:sz w:val="24"/>
          <w:szCs w:val="24"/>
        </w:rPr>
        <w:t>名  称：</w:t>
      </w:r>
      <w:r>
        <w:rPr>
          <w:rFonts w:hint="eastAsia" w:ascii="宋体" w:hAnsi="宋体" w:eastAsia="宋体"/>
          <w:color w:val="auto"/>
          <w:sz w:val="24"/>
          <w:szCs w:val="18"/>
          <w:highlight w:val="none"/>
          <w:u w:val="single"/>
        </w:rPr>
        <w:t>中旭腾飞工程管理有限公司</w:t>
      </w:r>
    </w:p>
    <w:p w14:paraId="1D75C1EB">
      <w:pPr>
        <w:spacing w:line="360" w:lineRule="auto"/>
        <w:ind w:left="479" w:leftChars="228" w:firstLine="0" w:firstLineChar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地  址：</w:t>
      </w:r>
      <w:bookmarkStart w:id="12" w:name="OLE_LINK84"/>
      <w:bookmarkStart w:id="13" w:name="OLE_LINK103"/>
      <w:r>
        <w:rPr>
          <w:rFonts w:hint="eastAsia" w:ascii="宋体" w:hAnsi="宋体" w:eastAsia="宋体"/>
          <w:color w:val="auto"/>
          <w:sz w:val="24"/>
          <w:szCs w:val="18"/>
          <w:highlight w:val="none"/>
          <w:u w:val="single"/>
        </w:rPr>
        <w:t xml:space="preserve"> 淮北市相山区富力相城府</w:t>
      </w:r>
      <w:r>
        <w:rPr>
          <w:rFonts w:hint="eastAsia" w:ascii="宋体" w:hAnsi="宋体" w:eastAsia="宋体"/>
          <w:color w:val="auto"/>
          <w:sz w:val="24"/>
          <w:szCs w:val="18"/>
          <w:highlight w:val="none"/>
          <w:u w:val="single"/>
          <w:lang w:val="en-US" w:eastAsia="zh-CN"/>
        </w:rPr>
        <w:t xml:space="preserve"> </w:t>
      </w:r>
      <w:r>
        <w:rPr>
          <w:rFonts w:hint="eastAsia" w:asciiTheme="minorEastAsia" w:hAnsiTheme="minorEastAsia" w:eastAsiaTheme="minorEastAsia" w:cstheme="minorEastAsia"/>
          <w:sz w:val="24"/>
          <w:szCs w:val="24"/>
        </w:rPr>
        <w:br w:type="textWrapping"/>
      </w:r>
      <w:bookmarkEnd w:id="12"/>
      <w:bookmarkEnd w:id="13"/>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single"/>
          <w:lang w:val="en-US" w:eastAsia="zh-CN"/>
        </w:rPr>
        <w:t>孙工</w:t>
      </w:r>
    </w:p>
    <w:p w14:paraId="17E98B87">
      <w:pPr>
        <w:spacing w:line="360" w:lineRule="auto"/>
        <w:ind w:firstLine="480" w:firstLineChars="200"/>
        <w:jc w:val="left"/>
        <w:rPr>
          <w:rFonts w:hint="default"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u w:val="single"/>
          <w:lang w:val="en-US" w:eastAsia="zh-CN"/>
        </w:rPr>
        <w:t>15756132357</w:t>
      </w:r>
    </w:p>
    <w:p w14:paraId="17CD8D06">
      <w:pPr>
        <w:spacing w:line="360" w:lineRule="auto"/>
        <w:ind w:left="479" w:leftChars="228" w:firstLine="0" w:firstLineChars="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3.监督管理部门信息</w:t>
      </w:r>
    </w:p>
    <w:p w14:paraId="58D58494">
      <w:pPr>
        <w:spacing w:line="360" w:lineRule="auto"/>
        <w:ind w:left="479" w:leftChars="228"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名  称：</w:t>
      </w:r>
      <w:bookmarkStart w:id="14" w:name="OLE_LINK7"/>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淮北市财政局</w:t>
      </w:r>
      <w:bookmarkEnd w:id="14"/>
      <w:r>
        <w:rPr>
          <w:rFonts w:hint="eastAsia" w:asciiTheme="minorEastAsia" w:hAnsiTheme="minorEastAsia" w:eastAsiaTheme="minorEastAsia" w:cstheme="minorEastAsia"/>
          <w:sz w:val="24"/>
          <w:szCs w:val="24"/>
          <w:u w:val="single"/>
          <w:lang w:val="en-US" w:eastAsia="zh-CN"/>
        </w:rPr>
        <w:t xml:space="preserve"> </w:t>
      </w:r>
    </w:p>
    <w:p w14:paraId="45DEFB07">
      <w:pPr>
        <w:spacing w:line="360" w:lineRule="auto"/>
        <w:ind w:left="479" w:leftChars="228" w:firstLine="0" w:firstLineChars="0"/>
        <w:jc w:val="left"/>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淮北市相山区人民中路190号</w:t>
      </w:r>
      <w:r>
        <w:rPr>
          <w:rFonts w:hint="eastAsia" w:asciiTheme="minorEastAsia" w:hAnsiTheme="minorEastAsia" w:eastAsiaTheme="minorEastAsia" w:cstheme="minorEastAsia"/>
          <w:sz w:val="24"/>
          <w:szCs w:val="24"/>
          <w:u w:val="single"/>
          <w:lang w:val="en-US" w:eastAsia="zh-CN"/>
        </w:rPr>
        <w:t xml:space="preserve"> </w:t>
      </w:r>
    </w:p>
    <w:p w14:paraId="54D717FF">
      <w:pPr>
        <w:spacing w:line="360" w:lineRule="auto"/>
        <w:ind w:left="479" w:leftChars="228" w:firstLine="0" w:firstLineChars="0"/>
        <w:jc w:val="left"/>
        <w:rPr>
          <w:rFonts w:asciiTheme="minorEastAsia" w:hAnsiTheme="minorEastAsia" w:eastAsiaTheme="minorEastAsia" w:cstheme="minorEastAsia"/>
        </w:rPr>
      </w:pP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0561-3053589 </w:t>
      </w:r>
      <w:r>
        <w:rPr>
          <w:rFonts w:hint="eastAsia" w:asciiTheme="minorEastAsia" w:hAnsiTheme="minorEastAsia" w:eastAsiaTheme="minorEastAsia" w:cstheme="minorEastAsia"/>
        </w:rPr>
        <w:br w:type="page"/>
      </w:r>
    </w:p>
    <w:bookmarkEnd w:id="7"/>
    <w:p w14:paraId="162C8A1F">
      <w:pPr>
        <w:pStyle w:val="3"/>
        <w:numPr>
          <w:ilvl w:val="0"/>
          <w:numId w:val="2"/>
        </w:num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bookmarkStart w:id="15" w:name="_Toc8675"/>
      <w:bookmarkStart w:id="16" w:name="_Toc19380"/>
      <w:bookmarkStart w:id="17" w:name="_Toc26339"/>
      <w:r>
        <w:rPr>
          <w:rFonts w:hint="eastAsia" w:asciiTheme="minorEastAsia" w:hAnsiTheme="minorEastAsia" w:eastAsiaTheme="minorEastAsia" w:cstheme="minorEastAsia"/>
          <w:sz w:val="28"/>
          <w:szCs w:val="28"/>
        </w:rPr>
        <w:t>供应商须知</w:t>
      </w:r>
      <w:bookmarkEnd w:id="15"/>
      <w:bookmarkEnd w:id="16"/>
      <w:bookmarkEnd w:id="17"/>
    </w:p>
    <w:p w14:paraId="7EBE4829">
      <w:pPr>
        <w:pStyle w:val="4"/>
        <w:spacing w:line="500" w:lineRule="exact"/>
        <w:jc w:val="center"/>
        <w:rPr>
          <w:rFonts w:asciiTheme="minorEastAsia" w:hAnsiTheme="minorEastAsia" w:eastAsiaTheme="minorEastAsia" w:cstheme="minorEastAsia"/>
          <w:sz w:val="28"/>
          <w:szCs w:val="28"/>
        </w:rPr>
      </w:pPr>
      <w:bookmarkStart w:id="18" w:name="_Toc15993"/>
      <w:r>
        <w:rPr>
          <w:rFonts w:hint="eastAsia" w:asciiTheme="minorEastAsia" w:hAnsiTheme="minorEastAsia" w:eastAsiaTheme="minorEastAsia" w:cstheme="minorEastAsia"/>
          <w:sz w:val="28"/>
          <w:szCs w:val="28"/>
        </w:rPr>
        <w:t>一、供应商须知前附表</w:t>
      </w:r>
      <w:bookmarkEnd w:id="18"/>
    </w:p>
    <w:tbl>
      <w:tblPr>
        <w:tblStyle w:val="30"/>
        <w:tblW w:w="88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936"/>
        <w:gridCol w:w="6236"/>
      </w:tblGrid>
      <w:tr w14:paraId="5BE80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1FEA3A34">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936" w:type="dxa"/>
            <w:vAlign w:val="center"/>
          </w:tcPr>
          <w:p w14:paraId="5F4B9600">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内容</w:t>
            </w:r>
          </w:p>
        </w:tc>
        <w:tc>
          <w:tcPr>
            <w:tcW w:w="6236" w:type="dxa"/>
            <w:vAlign w:val="center"/>
          </w:tcPr>
          <w:p w14:paraId="405BD3AC">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说明与要求</w:t>
            </w:r>
          </w:p>
        </w:tc>
      </w:tr>
      <w:tr w14:paraId="2194E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3510610B">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936" w:type="dxa"/>
            <w:vAlign w:val="center"/>
          </w:tcPr>
          <w:p w14:paraId="7133CEDD">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6236" w:type="dxa"/>
            <w:vAlign w:val="center"/>
          </w:tcPr>
          <w:p w14:paraId="45258943">
            <w:pPr>
              <w:pStyle w:val="41"/>
              <w:rPr>
                <w:rFonts w:asciiTheme="minorEastAsia" w:hAnsiTheme="minorEastAsia" w:eastAsiaTheme="minorEastAsia" w:cstheme="minorEastAsia"/>
                <w:sz w:val="24"/>
                <w:szCs w:val="24"/>
                <w:lang w:val="zh-CN"/>
              </w:rPr>
            </w:pPr>
            <w:r>
              <w:rPr>
                <w:rFonts w:hint="eastAsia" w:asciiTheme="minorEastAsia" w:hAnsiTheme="minorEastAsia" w:eastAsiaTheme="minorEastAsia"/>
                <w:color w:val="auto"/>
                <w:sz w:val="24"/>
                <w:highlight w:val="none"/>
              </w:rPr>
              <w:t>淮北市委党校食堂食材配送服务采购项目</w:t>
            </w:r>
          </w:p>
        </w:tc>
      </w:tr>
      <w:tr w14:paraId="1483B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643ECAE8">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936" w:type="dxa"/>
            <w:vAlign w:val="center"/>
          </w:tcPr>
          <w:p w14:paraId="07AE4261">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tc>
        <w:tc>
          <w:tcPr>
            <w:tcW w:w="6236" w:type="dxa"/>
            <w:vAlign w:val="center"/>
          </w:tcPr>
          <w:p w14:paraId="6FBA061A">
            <w:pPr>
              <w:pStyle w:val="41"/>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kern w:val="0"/>
                <w:sz w:val="24"/>
                <w:szCs w:val="24"/>
                <w:lang w:val="en-US" w:eastAsia="zh-CN" w:bidi="ar-SA"/>
              </w:rPr>
              <w:t>KJXY202606030703</w:t>
            </w:r>
          </w:p>
        </w:tc>
      </w:tr>
      <w:tr w14:paraId="792F3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39128E03">
            <w:pPr>
              <w:pStyle w:val="41"/>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p>
        </w:tc>
        <w:tc>
          <w:tcPr>
            <w:tcW w:w="1936" w:type="dxa"/>
            <w:vAlign w:val="center"/>
          </w:tcPr>
          <w:p w14:paraId="7224C2B1">
            <w:pPr>
              <w:spacing w:line="360" w:lineRule="exact"/>
              <w:jc w:val="center"/>
              <w:rPr>
                <w:rFonts w:hint="default" w:asciiTheme="minorEastAsia" w:hAnsiTheme="minorEastAsia" w:eastAsiaTheme="minorEastAsia" w:cstheme="minorEastAsia"/>
                <w:color w:val="000000" w:themeColor="text1"/>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rPr>
              <w:t>项目性质</w:t>
            </w:r>
          </w:p>
        </w:tc>
        <w:tc>
          <w:tcPr>
            <w:tcW w:w="6236" w:type="dxa"/>
            <w:vAlign w:val="center"/>
          </w:tcPr>
          <w:p w14:paraId="464139EB">
            <w:pPr>
              <w:pStyle w:val="41"/>
              <w:rPr>
                <w:rFonts w:hint="default" w:asciiTheme="minorEastAsia" w:hAnsiTheme="minorEastAsia" w:eastAsiaTheme="minorEastAsia" w:cstheme="minorEastAsia"/>
                <w:color w:val="000000" w:themeColor="text1"/>
                <w:kern w:val="0"/>
                <w:sz w:val="24"/>
                <w:szCs w:val="24"/>
                <w:lang w:val="en-US" w:eastAsia="zh-CN" w:bidi="ar-SA"/>
              </w:rPr>
            </w:pPr>
            <w:r>
              <w:rPr>
                <w:rFonts w:hint="eastAsia" w:asciiTheme="minorEastAsia" w:hAnsiTheme="minorEastAsia" w:eastAsiaTheme="minorEastAsia" w:cstheme="minorEastAsia"/>
                <w:color w:val="000000" w:themeColor="text1"/>
                <w:kern w:val="0"/>
                <w:sz w:val="24"/>
                <w:szCs w:val="24"/>
                <w:lang w:val="en-US" w:eastAsia="zh-CN" w:bidi="ar-SA"/>
              </w:rPr>
              <w:t>服务类</w:t>
            </w:r>
          </w:p>
        </w:tc>
      </w:tr>
      <w:tr w14:paraId="5D43C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170B5490">
            <w:pPr>
              <w:pStyle w:val="41"/>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936" w:type="dxa"/>
            <w:vAlign w:val="center"/>
          </w:tcPr>
          <w:p w14:paraId="11546977">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征集人</w:t>
            </w:r>
          </w:p>
        </w:tc>
        <w:tc>
          <w:tcPr>
            <w:tcW w:w="6236" w:type="dxa"/>
            <w:vAlign w:val="center"/>
          </w:tcPr>
          <w:p w14:paraId="2FF5D827">
            <w:pPr>
              <w:pStyle w:val="41"/>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zh-CN"/>
              </w:rPr>
              <w:t>中共淮北市委党校</w:t>
            </w:r>
            <w:r>
              <w:rPr>
                <w:rFonts w:hint="eastAsia" w:asciiTheme="minorEastAsia" w:hAnsiTheme="minorEastAsia" w:eastAsiaTheme="minorEastAsia" w:cstheme="minorEastAsia"/>
                <w:sz w:val="24"/>
                <w:szCs w:val="24"/>
                <w:lang w:val="en-US" w:eastAsia="zh-CN"/>
              </w:rPr>
              <w:t xml:space="preserve"> 中旭腾飞工程管理有限公司</w:t>
            </w:r>
          </w:p>
        </w:tc>
      </w:tr>
      <w:tr w14:paraId="6C9C5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7059252B">
            <w:pPr>
              <w:pStyle w:val="41"/>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1936" w:type="dxa"/>
            <w:vAlign w:val="center"/>
          </w:tcPr>
          <w:p w14:paraId="2D87661B">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采购代理机构联系电话</w:t>
            </w:r>
          </w:p>
        </w:tc>
        <w:tc>
          <w:tcPr>
            <w:tcW w:w="6236" w:type="dxa"/>
            <w:vAlign w:val="center"/>
          </w:tcPr>
          <w:p w14:paraId="4863D159">
            <w:pPr>
              <w:pStyle w:val="41"/>
              <w:rPr>
                <w:rFonts w:hint="default" w:asciiTheme="minorEastAsia" w:hAnsiTheme="minorEastAsia" w:eastAsiaTheme="minorEastAsia" w:cstheme="minorEastAsia"/>
                <w:sz w:val="24"/>
                <w:szCs w:val="24"/>
                <w:lang w:val="en-US" w:eastAsia="zh-CN"/>
              </w:rPr>
            </w:pPr>
            <w:r>
              <w:rPr>
                <w:rFonts w:hint="eastAsia" w:ascii="宋体" w:hAnsi="宋体" w:eastAsiaTheme="minorEastAsia"/>
                <w:sz w:val="24"/>
                <w:szCs w:val="18"/>
                <w:u w:val="none"/>
                <w:lang w:val="en-US" w:eastAsia="zh-CN"/>
              </w:rPr>
              <w:t>孙工 15756132357</w:t>
            </w:r>
          </w:p>
        </w:tc>
      </w:tr>
      <w:tr w14:paraId="5DED8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35771CAF">
            <w:pPr>
              <w:pStyle w:val="41"/>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936" w:type="dxa"/>
            <w:vAlign w:val="center"/>
          </w:tcPr>
          <w:p w14:paraId="7805C184">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是否为专门面向中小企业采购</w:t>
            </w:r>
          </w:p>
        </w:tc>
        <w:tc>
          <w:tcPr>
            <w:tcW w:w="6236" w:type="dxa"/>
            <w:vAlign w:val="center"/>
          </w:tcPr>
          <w:p w14:paraId="380A3A2A">
            <w:pPr>
              <w:pStyle w:val="41"/>
              <w:rPr>
                <w:rFonts w:asciiTheme="minorEastAsia" w:hAnsiTheme="minorEastAsia" w:eastAsiaTheme="minorEastAsia" w:cstheme="minorEastAsia"/>
                <w:sz w:val="24"/>
                <w:szCs w:val="24"/>
              </w:rPr>
            </w:pPr>
            <w:bookmarkStart w:id="19" w:name="OLE_LINK68"/>
            <w:r>
              <w:rPr>
                <w:i/>
                <w:iCs/>
                <w:color w:val="000000" w:themeColor="text1"/>
              </w:rPr>
              <w:t>√</w:t>
            </w:r>
            <w:bookmarkEnd w:id="19"/>
            <w:r>
              <w:rPr>
                <w:rFonts w:hint="eastAsia" w:asciiTheme="minorEastAsia" w:hAnsiTheme="minorEastAsia" w:eastAsiaTheme="minorEastAsia" w:cstheme="minorEastAsia"/>
                <w:color w:val="000000" w:themeColor="text1"/>
                <w:sz w:val="24"/>
                <w:szCs w:val="24"/>
              </w:rPr>
              <w:t>是</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否</w:t>
            </w:r>
          </w:p>
        </w:tc>
      </w:tr>
      <w:tr w14:paraId="15420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361DD42A">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1936" w:type="dxa"/>
            <w:vAlign w:val="center"/>
          </w:tcPr>
          <w:p w14:paraId="13F02359">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项目分包</w:t>
            </w:r>
          </w:p>
        </w:tc>
        <w:tc>
          <w:tcPr>
            <w:tcW w:w="6236" w:type="dxa"/>
            <w:vAlign w:val="center"/>
          </w:tcPr>
          <w:p w14:paraId="2945E452">
            <w:pPr>
              <w:pStyle w:val="41"/>
              <w:rPr>
                <w:rFonts w:asciiTheme="minorEastAsia" w:hAnsiTheme="minorEastAsia" w:eastAsiaTheme="minorEastAsia" w:cstheme="minorEastAsia"/>
                <w:sz w:val="24"/>
                <w:szCs w:val="24"/>
              </w:rPr>
            </w:pPr>
            <w:r>
              <w:rPr>
                <w:i/>
                <w:iCs/>
                <w:color w:val="000000" w:themeColor="text1"/>
              </w:rPr>
              <w:t>√</w:t>
            </w:r>
            <w:r>
              <w:rPr>
                <w:rFonts w:hint="eastAsia" w:asciiTheme="minorEastAsia" w:hAnsiTheme="minorEastAsia" w:eastAsiaTheme="minorEastAsia" w:cstheme="minorEastAsia"/>
                <w:color w:val="000000" w:themeColor="text1"/>
                <w:sz w:val="24"/>
                <w:szCs w:val="24"/>
              </w:rPr>
              <w:t>不</w:t>
            </w:r>
            <w:r>
              <w:rPr>
                <w:rFonts w:hint="eastAsia" w:asciiTheme="minorEastAsia" w:hAnsiTheme="minorEastAsia" w:eastAsiaTheme="minorEastAsia" w:cstheme="minorEastAsia"/>
                <w:sz w:val="24"/>
                <w:szCs w:val="24"/>
              </w:rPr>
              <w:t xml:space="preserve">分包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分为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个包：</w:t>
            </w:r>
            <w:r>
              <w:rPr>
                <w:rFonts w:hint="eastAsia" w:asciiTheme="minorEastAsia" w:hAnsiTheme="minorEastAsia" w:eastAsiaTheme="minorEastAsia" w:cstheme="minorEastAsia"/>
                <w:sz w:val="24"/>
                <w:szCs w:val="24"/>
                <w:u w:val="single"/>
              </w:rPr>
              <w:t>（描述分包情况）</w:t>
            </w:r>
            <w:r>
              <w:rPr>
                <w:rFonts w:hint="eastAsia" w:asciiTheme="minorEastAsia" w:hAnsiTheme="minorEastAsia" w:eastAsiaTheme="minorEastAsia" w:cstheme="minorEastAsia"/>
                <w:sz w:val="24"/>
                <w:szCs w:val="24"/>
                <w:u w:val="single"/>
              </w:rPr>
              <w:br w:type="textWrapping"/>
            </w:r>
            <w:r>
              <w:rPr>
                <w:rFonts w:hint="eastAsia" w:asciiTheme="minorEastAsia" w:hAnsiTheme="minorEastAsia" w:eastAsiaTheme="minorEastAsia" w:cstheme="minorEastAsia"/>
                <w:sz w:val="24"/>
                <w:szCs w:val="24"/>
              </w:rPr>
              <w:t>供应商对多个包进行响应的入围包数规定：</w:t>
            </w:r>
          </w:p>
        </w:tc>
      </w:tr>
      <w:tr w14:paraId="54C26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tcBorders>
              <w:bottom w:val="single" w:color="auto" w:sz="4" w:space="0"/>
            </w:tcBorders>
            <w:vAlign w:val="center"/>
          </w:tcPr>
          <w:p w14:paraId="0759203A">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1936" w:type="dxa"/>
            <w:tcBorders>
              <w:bottom w:val="single" w:color="auto" w:sz="4" w:space="0"/>
            </w:tcBorders>
            <w:vAlign w:val="center"/>
          </w:tcPr>
          <w:p w14:paraId="057F5807">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踏勘现场</w:t>
            </w:r>
          </w:p>
        </w:tc>
        <w:tc>
          <w:tcPr>
            <w:tcW w:w="6236" w:type="dxa"/>
            <w:tcBorders>
              <w:bottom w:val="single" w:color="auto" w:sz="4" w:space="0"/>
            </w:tcBorders>
            <w:vAlign w:val="center"/>
          </w:tcPr>
          <w:p w14:paraId="1DCF0028">
            <w:pPr>
              <w:pStyle w:val="41"/>
              <w:rPr>
                <w:rFonts w:asciiTheme="minorEastAsia" w:hAnsiTheme="minorEastAsia" w:eastAsiaTheme="minorEastAsia" w:cstheme="minorEastAsia"/>
                <w:sz w:val="24"/>
                <w:szCs w:val="24"/>
              </w:rPr>
            </w:pPr>
            <w:r>
              <w:rPr>
                <w:i/>
                <w:iCs/>
                <w:color w:val="000000" w:themeColor="text1"/>
              </w:rPr>
              <w:t>√</w:t>
            </w:r>
            <w:r>
              <w:rPr>
                <w:rFonts w:hint="eastAsia" w:asciiTheme="minorEastAsia" w:hAnsiTheme="minorEastAsia" w:eastAsiaTheme="minorEastAsia" w:cstheme="minorEastAsia"/>
                <w:color w:val="000000" w:themeColor="text1"/>
                <w:sz w:val="24"/>
                <w:szCs w:val="24"/>
              </w:rPr>
              <w:t>不</w:t>
            </w:r>
            <w:r>
              <w:rPr>
                <w:rFonts w:hint="eastAsia" w:asciiTheme="minorEastAsia" w:hAnsiTheme="minorEastAsia" w:eastAsiaTheme="minorEastAsia" w:cstheme="minorEastAsia"/>
                <w:sz w:val="24"/>
                <w:szCs w:val="24"/>
              </w:rPr>
              <w:t xml:space="preserve">组织    </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组织：</w:t>
            </w:r>
          </w:p>
        </w:tc>
      </w:tr>
      <w:tr w14:paraId="0560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tcBorders>
              <w:bottom w:val="single" w:color="auto" w:sz="4" w:space="0"/>
            </w:tcBorders>
            <w:vAlign w:val="center"/>
          </w:tcPr>
          <w:p w14:paraId="2C27BA7F">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w:t>
            </w:r>
          </w:p>
        </w:tc>
        <w:tc>
          <w:tcPr>
            <w:tcW w:w="1936" w:type="dxa"/>
            <w:tcBorders>
              <w:bottom w:val="single" w:color="auto" w:sz="4" w:space="0"/>
            </w:tcBorders>
            <w:vAlign w:val="center"/>
          </w:tcPr>
          <w:p w14:paraId="0E59B0DC">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是否接受联合体</w:t>
            </w:r>
          </w:p>
        </w:tc>
        <w:tc>
          <w:tcPr>
            <w:tcW w:w="6236" w:type="dxa"/>
            <w:tcBorders>
              <w:bottom w:val="single" w:color="auto" w:sz="4" w:space="0"/>
            </w:tcBorders>
            <w:vAlign w:val="center"/>
          </w:tcPr>
          <w:p w14:paraId="3757BAFE">
            <w:pPr>
              <w:pStyle w:val="4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是        </w:t>
            </w:r>
            <w:r>
              <w:rPr>
                <w:i/>
                <w:iCs/>
                <w:color w:val="000000" w:themeColor="text1"/>
              </w:rPr>
              <w:t>√</w:t>
            </w:r>
            <w:r>
              <w:rPr>
                <w:rFonts w:hint="eastAsia" w:asciiTheme="minorEastAsia" w:hAnsiTheme="minorEastAsia" w:eastAsiaTheme="minorEastAsia" w:cstheme="minorEastAsia"/>
                <w:sz w:val="24"/>
                <w:szCs w:val="24"/>
              </w:rPr>
              <w:t>否</w:t>
            </w:r>
          </w:p>
        </w:tc>
      </w:tr>
      <w:tr w14:paraId="01C5E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tcBorders>
              <w:bottom w:val="single" w:color="auto" w:sz="4" w:space="0"/>
            </w:tcBorders>
            <w:vAlign w:val="center"/>
          </w:tcPr>
          <w:p w14:paraId="08CF59E4">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p>
        </w:tc>
        <w:tc>
          <w:tcPr>
            <w:tcW w:w="1936" w:type="dxa"/>
            <w:tcBorders>
              <w:bottom w:val="single" w:color="auto" w:sz="4" w:space="0"/>
            </w:tcBorders>
            <w:vAlign w:val="center"/>
          </w:tcPr>
          <w:p w14:paraId="6DEA2203">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网上询问截止时</w:t>
            </w:r>
          </w:p>
          <w:p w14:paraId="0A318CF1">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间</w:t>
            </w:r>
          </w:p>
        </w:tc>
        <w:tc>
          <w:tcPr>
            <w:tcW w:w="6236" w:type="dxa"/>
            <w:tcBorders>
              <w:bottom w:val="single" w:color="auto" w:sz="4" w:space="0"/>
            </w:tcBorders>
            <w:vAlign w:val="center"/>
          </w:tcPr>
          <w:p w14:paraId="1D9B758D">
            <w:pPr>
              <w:pStyle w:val="4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1.提交询问（澄清、问题）时间和方式：</w:t>
            </w:r>
            <w:r>
              <w:rPr>
                <w:rFonts w:hint="eastAsia" w:asciiTheme="minorEastAsia" w:hAnsiTheme="minorEastAsia" w:eastAsiaTheme="minorEastAsia" w:cstheme="minorEastAsia"/>
                <w:color w:val="000000" w:themeColor="text1"/>
                <w:sz w:val="24"/>
                <w:szCs w:val="24"/>
              </w:rPr>
              <w:t>202</w:t>
            </w:r>
            <w:r>
              <w:rPr>
                <w:rFonts w:hint="eastAsia" w:asciiTheme="minorEastAsia" w:hAnsiTheme="minorEastAsia" w:eastAsiaTheme="minorEastAsia" w:cstheme="minorEastAsia"/>
                <w:color w:val="000000" w:themeColor="text1"/>
                <w:sz w:val="24"/>
                <w:szCs w:val="24"/>
                <w:lang w:val="en-US" w:eastAsia="zh-CN"/>
              </w:rPr>
              <w:t>6</w:t>
            </w:r>
            <w:r>
              <w:rPr>
                <w:rFonts w:hint="eastAsia" w:asciiTheme="minorEastAsia" w:hAnsiTheme="minorEastAsia" w:eastAsiaTheme="minorEastAsia" w:cstheme="minorEastAsia"/>
                <w:color w:val="000000" w:themeColor="text1"/>
                <w:sz w:val="24"/>
                <w:szCs w:val="24"/>
              </w:rPr>
              <w:t>年</w:t>
            </w:r>
            <w:r>
              <w:rPr>
                <w:rFonts w:hint="eastAsia" w:asciiTheme="minorEastAsia" w:hAnsiTheme="minorEastAsia" w:eastAsiaTheme="minorEastAsia" w:cstheme="minorEastAsia"/>
                <w:color w:val="000000" w:themeColor="text1"/>
                <w:sz w:val="24"/>
                <w:szCs w:val="24"/>
                <w:lang w:val="en-US" w:eastAsia="zh-CN"/>
              </w:rPr>
              <w:t>6</w:t>
            </w:r>
            <w:r>
              <w:rPr>
                <w:rFonts w:hint="eastAsia" w:asciiTheme="minorEastAsia" w:hAnsiTheme="minorEastAsia" w:eastAsiaTheme="minorEastAsia" w:cstheme="minorEastAsia"/>
                <w:color w:val="000000" w:themeColor="text1"/>
                <w:sz w:val="24"/>
                <w:szCs w:val="24"/>
              </w:rPr>
              <w:t xml:space="preserve"> 月 </w:t>
            </w:r>
            <w:r>
              <w:rPr>
                <w:rFonts w:hint="eastAsia" w:asciiTheme="minorEastAsia" w:hAnsiTheme="minorEastAsia" w:eastAsiaTheme="minorEastAsia" w:cstheme="minorEastAsia"/>
                <w:color w:val="000000" w:themeColor="text1"/>
                <w:sz w:val="24"/>
                <w:szCs w:val="24"/>
                <w:lang w:val="en-US" w:eastAsia="zh-CN"/>
              </w:rPr>
              <w:t>10</w:t>
            </w:r>
            <w:r>
              <w:rPr>
                <w:rFonts w:hint="eastAsia" w:asciiTheme="minorEastAsia" w:hAnsiTheme="minorEastAsia" w:eastAsiaTheme="minorEastAsia" w:cstheme="minorEastAsia"/>
                <w:color w:val="000000" w:themeColor="text1"/>
                <w:sz w:val="24"/>
                <w:szCs w:val="24"/>
              </w:rPr>
              <w:t xml:space="preserve"> 日</w:t>
            </w:r>
            <w:r>
              <w:rPr>
                <w:rFonts w:hint="eastAsia" w:asciiTheme="minorEastAsia" w:hAnsiTheme="minorEastAsia" w:eastAsiaTheme="minorEastAsia" w:cstheme="minorEastAsia"/>
                <w:color w:val="FF0000"/>
                <w:sz w:val="24"/>
                <w:szCs w:val="24"/>
              </w:rPr>
              <w:t xml:space="preserve"> </w:t>
            </w:r>
            <w:r>
              <w:rPr>
                <w:rFonts w:hint="eastAsia" w:asciiTheme="minorEastAsia" w:hAnsiTheme="minorEastAsia" w:eastAsiaTheme="minorEastAsia" w:cstheme="minorEastAsia"/>
                <w:sz w:val="24"/>
                <w:szCs w:val="24"/>
              </w:rPr>
              <w:t>17时</w:t>
            </w:r>
            <w:r>
              <w:rPr>
                <w:rFonts w:hint="eastAsia" w:asciiTheme="minorEastAsia" w:hAnsiTheme="minorEastAsia" w:eastAsiaTheme="minorEastAsia" w:cstheme="minorEastAsia"/>
                <w:sz w:val="24"/>
                <w:szCs w:val="24"/>
                <w:lang w:val="en-US" w:eastAsia="zh-CN"/>
              </w:rPr>
              <w:t>30分</w:t>
            </w:r>
            <w:r>
              <w:rPr>
                <w:rFonts w:hint="eastAsia" w:asciiTheme="minorEastAsia" w:hAnsiTheme="minorEastAsia" w:eastAsiaTheme="minorEastAsia" w:cstheme="minorEastAsia"/>
                <w:sz w:val="24"/>
                <w:szCs w:val="24"/>
              </w:rPr>
              <w:t>前以书面形式以网上提问形式（电子交易系统）提交给采购代理机构、征集人。逾期或未署名均不予受理。</w:t>
            </w:r>
          </w:p>
          <w:p w14:paraId="6EE07597">
            <w:pPr>
              <w:pStyle w:val="4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2.澄清、答复：202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年 </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 xml:space="preserve"> 月</w:t>
            </w: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 xml:space="preserve"> 日 17 时</w:t>
            </w:r>
            <w:r>
              <w:rPr>
                <w:rFonts w:hint="eastAsia" w:asciiTheme="minorEastAsia" w:hAnsiTheme="minorEastAsia" w:eastAsiaTheme="minorEastAsia" w:cstheme="minorEastAsia"/>
                <w:sz w:val="24"/>
                <w:szCs w:val="24"/>
                <w:lang w:val="en-US" w:eastAsia="zh-CN"/>
              </w:rPr>
              <w:t>30分</w:t>
            </w:r>
            <w:r>
              <w:rPr>
                <w:rFonts w:hint="eastAsia" w:asciiTheme="minorEastAsia" w:hAnsiTheme="minorEastAsia" w:eastAsiaTheme="minorEastAsia" w:cstheme="minorEastAsia"/>
                <w:sz w:val="24"/>
                <w:szCs w:val="24"/>
              </w:rPr>
              <w:t>前于安徽省政府采购网发布，征集人不再另行通知，该答复内容为征集文件的组成部分，对供应商具有同样约束效力。</w:t>
            </w:r>
          </w:p>
        </w:tc>
      </w:tr>
      <w:tr w14:paraId="22A01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0E889147">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w:t>
            </w:r>
          </w:p>
        </w:tc>
        <w:tc>
          <w:tcPr>
            <w:tcW w:w="1936" w:type="dxa"/>
            <w:vAlign w:val="center"/>
          </w:tcPr>
          <w:p w14:paraId="7D4CE2DA">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响应文件有效期</w:t>
            </w:r>
          </w:p>
        </w:tc>
        <w:tc>
          <w:tcPr>
            <w:tcW w:w="6236" w:type="dxa"/>
            <w:vAlign w:val="center"/>
          </w:tcPr>
          <w:p w14:paraId="177CC3FE">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自供应商递交响应文件截止之日起计算</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90</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tc>
      </w:tr>
      <w:tr w14:paraId="6A4B4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788EED6F">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w:t>
            </w:r>
          </w:p>
        </w:tc>
        <w:tc>
          <w:tcPr>
            <w:tcW w:w="1936" w:type="dxa"/>
            <w:vAlign w:val="center"/>
          </w:tcPr>
          <w:p w14:paraId="51521250">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响应截止时间、地点</w:t>
            </w:r>
          </w:p>
        </w:tc>
        <w:tc>
          <w:tcPr>
            <w:tcW w:w="6236" w:type="dxa"/>
            <w:vAlign w:val="center"/>
          </w:tcPr>
          <w:p w14:paraId="64E348D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具体详见征集公告</w:t>
            </w:r>
          </w:p>
        </w:tc>
      </w:tr>
      <w:tr w14:paraId="4E5F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079F1445">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w:t>
            </w:r>
          </w:p>
        </w:tc>
        <w:tc>
          <w:tcPr>
            <w:tcW w:w="1936" w:type="dxa"/>
            <w:vAlign w:val="center"/>
          </w:tcPr>
          <w:p w14:paraId="519CE3FA">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开启时间、地点</w:t>
            </w:r>
          </w:p>
        </w:tc>
        <w:tc>
          <w:tcPr>
            <w:tcW w:w="6236" w:type="dxa"/>
            <w:vAlign w:val="center"/>
          </w:tcPr>
          <w:p w14:paraId="73553D6B">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具体详见征集公告</w:t>
            </w:r>
          </w:p>
        </w:tc>
      </w:tr>
      <w:tr w14:paraId="064C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5A8ABED2">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w:t>
            </w:r>
          </w:p>
        </w:tc>
        <w:tc>
          <w:tcPr>
            <w:tcW w:w="1936" w:type="dxa"/>
            <w:vAlign w:val="center"/>
          </w:tcPr>
          <w:p w14:paraId="4F3B584E">
            <w:pPr>
              <w:spacing w:line="36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响应文件的制</w:t>
            </w:r>
          </w:p>
          <w:p w14:paraId="7E3F5B4E">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作</w:t>
            </w:r>
          </w:p>
        </w:tc>
        <w:tc>
          <w:tcPr>
            <w:tcW w:w="6236" w:type="dxa"/>
            <w:vAlign w:val="center"/>
          </w:tcPr>
          <w:p w14:paraId="3A4BF852">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1、本项目要求提供加密电子响应文件，响应文件的制作应满足以下规定：</w:t>
            </w:r>
          </w:p>
          <w:p w14:paraId="0E9E0FA1">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1）响应文件由供应商使用电子交易系统提供的“响应文件制作工具 ”制作生成。“响应文件制作工具 ”可以通过电子交易系统中下载。供应商应当在互联网络通畅状态下启用最新版响应文件制作工具制作响应文件。</w:t>
            </w:r>
          </w:p>
          <w:p w14:paraId="58128539">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2）在第六章“响应文件格式 ”中要求盖供应商电子签章处，供应商均应加盖供应商电子签章。联合体响应文件的，除联合协议及联合体各成员单位提供的本单位证明材料外，响应文件由联合体牵头人按上述规定加盖联合体牵头人单位电子签章。</w:t>
            </w:r>
          </w:p>
          <w:p w14:paraId="2E91E5B0">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3）响应文件制作完成后，供应商应对响应文件进行文件加密，形成加密的响应文件。采用数字证书加密的，加密时响应文件的所有内容均只能使用同一把数字证书进行加密，否则引起的解密失败责任由供应商自行承担。</w:t>
            </w:r>
          </w:p>
          <w:p w14:paraId="344F3823">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4）响应文件制作的具体方法详见“响应文件制作工具”中的帮助文档。</w:t>
            </w:r>
          </w:p>
          <w:p w14:paraId="44FE3520">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2、因供应商自身原因而导致响应文件无法导入电子交易系统电子开标、评标系统，该响应文件视为无效响应，供应商自行承担由此导致的全部责任。（该响应文件是指解密后的响应文件）。</w:t>
            </w:r>
          </w:p>
          <w:p w14:paraId="067CCC0A">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3.本项目采用网上投标，无须提交纸质响应文件。</w:t>
            </w:r>
          </w:p>
        </w:tc>
      </w:tr>
      <w:tr w14:paraId="2A0D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65DDC124">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w:t>
            </w:r>
          </w:p>
        </w:tc>
        <w:tc>
          <w:tcPr>
            <w:tcW w:w="1936" w:type="dxa"/>
            <w:vAlign w:val="center"/>
          </w:tcPr>
          <w:p w14:paraId="038670A6">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响应文件解密</w:t>
            </w:r>
          </w:p>
        </w:tc>
        <w:tc>
          <w:tcPr>
            <w:tcW w:w="6236" w:type="dxa"/>
            <w:vAlign w:val="center"/>
          </w:tcPr>
          <w:p w14:paraId="507691AF">
            <w:pPr>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（1）加密的电子响应文件，应在提交响应文件截止时间前通过徽采云平台上传；</w:t>
            </w:r>
          </w:p>
          <w:p w14:paraId="3C1924E8">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解密（2）从本项目投标截止时间开始计时，至完成征集响应文件解密时间，不得超过60分钟，否则征集响应文件将被拒绝。响应供应商接到远程解密指令后，须在规定时间内解密。因响应供应商自身原因导致征集响应文件在规定时间内未能解密、解密失败或解密超时，征集响应文件无效；因采购代理机构原因或网上平台发生故障，导致无法按时完成征集响应文件解密的，经采购代理机构申请后可延迟解密时间。</w:t>
            </w:r>
          </w:p>
        </w:tc>
      </w:tr>
      <w:tr w14:paraId="0A146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0F5B4924">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w:t>
            </w:r>
          </w:p>
        </w:tc>
        <w:tc>
          <w:tcPr>
            <w:tcW w:w="1936" w:type="dxa"/>
            <w:vAlign w:val="center"/>
          </w:tcPr>
          <w:p w14:paraId="5BE84851">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最后报价扣除</w:t>
            </w:r>
          </w:p>
          <w:p w14:paraId="4232E598">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（非专门面向中小企业采购项目适用）</w:t>
            </w:r>
          </w:p>
        </w:tc>
        <w:tc>
          <w:tcPr>
            <w:tcW w:w="6236" w:type="dxa"/>
            <w:vAlign w:val="center"/>
          </w:tcPr>
          <w:p w14:paraId="5CF66B23">
            <w:pPr>
              <w:pStyle w:val="1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（1）小型和微型企业价格扣除：</w:t>
            </w:r>
            <w: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53B7931F">
            <w:pPr>
              <w:pStyle w:val="1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（2）监狱企业价格扣除：同小型和微型企业。</w:t>
            </w:r>
          </w:p>
          <w:p w14:paraId="10676FFF">
            <w:pPr>
              <w:pStyle w:val="1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（3）残疾人福利性单位价格扣除：同小型和微型企业。</w:t>
            </w:r>
          </w:p>
          <w:p w14:paraId="3EF37616">
            <w:pPr>
              <w:pStyle w:val="1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（4）符合条件的联合体价格扣除：</w:t>
            </w:r>
            <w: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035AAB2F">
            <w:pPr>
              <w:pStyle w:val="1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（5）符合条件的向小微企业分包的大中型企业价格扣除：</w:t>
            </w:r>
            <w:r>
              <w:rPr>
                <w:rFonts w:hint="eastAsia" w:asciiTheme="minorEastAsia" w:hAnsiTheme="minorEastAsia" w:eastAsiaTheme="minorEastAsia" w:cstheme="minorEastAsia"/>
                <w:sz w:val="24"/>
                <w:szCs w:val="24"/>
                <w:u w:val="single"/>
              </w:rPr>
              <w:t xml:space="preserve"> 4% </w:t>
            </w:r>
            <w:r>
              <w:rPr>
                <w:rFonts w:hint="eastAsia" w:asciiTheme="minorEastAsia" w:hAnsiTheme="minorEastAsia" w:eastAsiaTheme="minorEastAsia" w:cstheme="minorEastAsia"/>
                <w:sz w:val="24"/>
                <w:szCs w:val="24"/>
              </w:rPr>
              <w:t>。（允许大中型企业向小微企业分包的项目适用）</w:t>
            </w:r>
          </w:p>
          <w:p w14:paraId="7B94DD89">
            <w:pPr>
              <w:pStyle w:val="12"/>
            </w:pPr>
            <w:r>
              <w:rPr>
                <w:rFonts w:hint="eastAsia" w:asciiTheme="minorEastAsia" w:hAnsiTheme="minorEastAsia" w:eastAsiaTheme="minorEastAsia" w:cstheme="minorEastAsia"/>
                <w:sz w:val="24"/>
                <w:szCs w:val="24"/>
              </w:rPr>
              <w:t>本项目专门面向中小企业采购，不再执行价格评审优惠的扶持政策。</w:t>
            </w:r>
          </w:p>
        </w:tc>
      </w:tr>
      <w:tr w14:paraId="08E50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4C31F7DC">
            <w:pPr>
              <w:pStyle w:val="41"/>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1936" w:type="dxa"/>
            <w:vAlign w:val="center"/>
          </w:tcPr>
          <w:p w14:paraId="5DB7B44D">
            <w:pPr>
              <w:spacing w:line="360" w:lineRule="exact"/>
              <w:jc w:val="center"/>
              <w:rPr>
                <w:rFonts w:hint="eastAsia" w:asciiTheme="minorEastAsia" w:hAnsiTheme="minorEastAsia" w:eastAsiaTheme="minorEastAsia" w:cstheme="minorEastAsia"/>
                <w:sz w:val="24"/>
                <w:szCs w:val="24"/>
              </w:rPr>
            </w:pPr>
            <w:r>
              <w:rPr>
                <w:rFonts w:hint="eastAsia" w:ascii="宋体" w:hAnsi="宋体" w:eastAsia="宋体" w:cs="宋体"/>
                <w:b w:val="0"/>
                <w:sz w:val="24"/>
                <w:szCs w:val="24"/>
              </w:rPr>
              <w:t>资格审查人</w:t>
            </w:r>
          </w:p>
        </w:tc>
        <w:tc>
          <w:tcPr>
            <w:tcW w:w="6236" w:type="dxa"/>
            <w:vAlign w:val="center"/>
          </w:tcPr>
          <w:p w14:paraId="1EBE3289">
            <w:pPr>
              <w:pStyle w:val="12"/>
              <w:rPr>
                <w:rFonts w:hint="eastAsia" w:asciiTheme="minorEastAsia" w:hAnsiTheme="minorEastAsia" w:eastAsiaTheme="minorEastAsia" w:cstheme="minorEastAsia"/>
                <w:sz w:val="24"/>
                <w:szCs w:val="24"/>
              </w:rPr>
            </w:pPr>
            <w:r>
              <w:rPr>
                <w:rFonts w:hint="eastAsia" w:ascii="宋体" w:hAnsi="宋体" w:eastAsia="宋体" w:cs="宋体"/>
                <w:b w:val="0"/>
                <w:bCs w:val="0"/>
                <w:sz w:val="24"/>
                <w:szCs w:val="24"/>
              </w:rPr>
              <w:t xml:space="preserve">□征集人    </w:t>
            </w:r>
            <w:r>
              <w:rPr>
                <w:rFonts w:hint="eastAsia" w:asciiTheme="minorEastAsia" w:hAnsiTheme="minorEastAsia" w:eastAsiaTheme="minorEastAsia" w:cstheme="minorEastAsia"/>
                <w:sz w:val="24"/>
                <w:lang w:val="zh-CN"/>
              </w:rPr>
              <w:t>√</w:t>
            </w:r>
            <w:r>
              <w:rPr>
                <w:rFonts w:hint="eastAsia" w:ascii="宋体" w:hAnsi="宋体" w:eastAsia="宋体" w:cs="宋体"/>
                <w:b w:val="0"/>
                <w:bCs w:val="0"/>
                <w:sz w:val="24"/>
                <w:szCs w:val="24"/>
              </w:rPr>
              <w:t>评审小组</w:t>
            </w:r>
          </w:p>
        </w:tc>
      </w:tr>
      <w:tr w14:paraId="4E22A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0CB8E878">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w:t>
            </w:r>
          </w:p>
        </w:tc>
        <w:tc>
          <w:tcPr>
            <w:tcW w:w="1936" w:type="dxa"/>
            <w:vAlign w:val="center"/>
          </w:tcPr>
          <w:p w14:paraId="0CC4133F">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确定第一阶段入围供应商的评审办法</w:t>
            </w:r>
          </w:p>
        </w:tc>
        <w:tc>
          <w:tcPr>
            <w:tcW w:w="6236" w:type="dxa"/>
            <w:vAlign w:val="center"/>
          </w:tcPr>
          <w:p w14:paraId="00A78938">
            <w:pPr>
              <w:pStyle w:val="41"/>
              <w:rPr>
                <w:rFonts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本项目采用</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价格优先法；</w:t>
            </w:r>
            <w:r>
              <w:rPr>
                <w:rFonts w:hint="eastAsia" w:asciiTheme="minorEastAsia" w:hAnsiTheme="minorEastAsia" w:eastAsiaTheme="minorEastAsia" w:cstheme="minorEastAsia"/>
                <w:color w:val="000000" w:themeColor="text1"/>
                <w:sz w:val="24"/>
                <w:lang w:val="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质量优先法。</w:t>
            </w:r>
          </w:p>
          <w:p w14:paraId="27A768F4">
            <w:pPr>
              <w:pStyle w:val="41"/>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评审办法详见征集文件。</w:t>
            </w:r>
          </w:p>
        </w:tc>
      </w:tr>
      <w:tr w14:paraId="04867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013731D9">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w:t>
            </w:r>
          </w:p>
        </w:tc>
        <w:tc>
          <w:tcPr>
            <w:tcW w:w="1936" w:type="dxa"/>
            <w:vAlign w:val="center"/>
          </w:tcPr>
          <w:p w14:paraId="4635A66F">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响应保证金</w:t>
            </w:r>
          </w:p>
        </w:tc>
        <w:tc>
          <w:tcPr>
            <w:tcW w:w="6236" w:type="dxa"/>
            <w:vAlign w:val="center"/>
          </w:tcPr>
          <w:p w14:paraId="60B4ADEE">
            <w:pPr>
              <w:pStyle w:val="1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免收</w:t>
            </w:r>
          </w:p>
        </w:tc>
      </w:tr>
      <w:tr w14:paraId="053D6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2B0347AC">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w:t>
            </w:r>
          </w:p>
        </w:tc>
        <w:tc>
          <w:tcPr>
            <w:tcW w:w="1936" w:type="dxa"/>
            <w:vAlign w:val="center"/>
          </w:tcPr>
          <w:p w14:paraId="0190761C">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随入围结果公告同时公告的入围供应商的响应文件内容</w:t>
            </w:r>
            <w:r>
              <w:rPr>
                <w:rFonts w:hint="eastAsia" w:asciiTheme="minorEastAsia" w:hAnsiTheme="minorEastAsia" w:eastAsiaTheme="minorEastAsia" w:cstheme="minorEastAsia"/>
                <w:sz w:val="24"/>
                <w:szCs w:val="24"/>
              </w:rPr>
              <w:tab/>
            </w:r>
          </w:p>
        </w:tc>
        <w:tc>
          <w:tcPr>
            <w:tcW w:w="6236" w:type="dxa"/>
            <w:vAlign w:val="center"/>
          </w:tcPr>
          <w:p w14:paraId="694A745C">
            <w:pPr>
              <w:pStyle w:val="4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（1）中小企业声明函；（如有）</w:t>
            </w:r>
          </w:p>
          <w:p w14:paraId="3B03D528">
            <w:pPr>
              <w:pStyle w:val="4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（2）残疾人福利性单位声明函；（如有）</w:t>
            </w:r>
          </w:p>
          <w:p w14:paraId="3AE4A5F2">
            <w:pPr>
              <w:pStyle w:val="4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（3）中标（成交）供应商的评审总得分；</w:t>
            </w:r>
          </w:p>
          <w:p w14:paraId="42727191">
            <w:pPr>
              <w:pStyle w:val="4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（4）征集文件中规定进行公示的其他内容。</w:t>
            </w:r>
          </w:p>
          <w:p w14:paraId="2DC9CF7F">
            <w:pPr>
              <w:pStyle w:val="41"/>
              <w:rPr>
                <w:rFonts w:asciiTheme="minorEastAsia" w:hAnsiTheme="minorEastAsia" w:eastAsiaTheme="minorEastAsia" w:cstheme="minorEastAsia"/>
              </w:rPr>
            </w:pPr>
          </w:p>
        </w:tc>
      </w:tr>
      <w:tr w14:paraId="5D5D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142F7BF4">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w:t>
            </w:r>
          </w:p>
        </w:tc>
        <w:tc>
          <w:tcPr>
            <w:tcW w:w="1936" w:type="dxa"/>
            <w:vAlign w:val="center"/>
          </w:tcPr>
          <w:p w14:paraId="13A9A146">
            <w:pPr>
              <w:spacing w:line="360" w:lineRule="exact"/>
              <w:jc w:val="center"/>
              <w:rPr>
                <w:rFonts w:hint="eastAsia" w:asciiTheme="minorEastAsia" w:hAnsiTheme="minorEastAsia" w:eastAsiaTheme="minorEastAsia" w:cstheme="minorEastAsia"/>
                <w:sz w:val="24"/>
                <w:szCs w:val="24"/>
              </w:rPr>
            </w:pPr>
          </w:p>
          <w:p w14:paraId="6E82A156">
            <w:pPr>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确定入围供应商</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w:t>
            </w:r>
          </w:p>
        </w:tc>
        <w:tc>
          <w:tcPr>
            <w:tcW w:w="6236" w:type="dxa"/>
            <w:vAlign w:val="center"/>
          </w:tcPr>
          <w:p w14:paraId="552C5664">
            <w:pPr>
              <w:pStyle w:val="40"/>
              <w:rPr>
                <w:rFonts w:hint="eastAsia" w:asciiTheme="minorEastAsia" w:hAnsiTheme="minorEastAsia" w:eastAsiaTheme="minorEastAsia" w:cstheme="minorEastAsia"/>
              </w:rPr>
            </w:pPr>
          </w:p>
          <w:p w14:paraId="6F2A75A6">
            <w:pPr>
              <w:pStyle w:val="40"/>
              <w:rPr>
                <w:rFonts w:asciiTheme="minorEastAsia" w:hAnsiTheme="minorEastAsia" w:eastAsiaTheme="minorEastAsia" w:cstheme="minorEastAsia"/>
              </w:rPr>
            </w:pPr>
            <w:r>
              <w:rPr>
                <w:rFonts w:hint="eastAsia" w:asciiTheme="minorEastAsia" w:hAnsiTheme="minorEastAsia" w:eastAsiaTheme="minorEastAsia" w:cstheme="minorEastAsia"/>
              </w:rPr>
              <w:t>入围供应商数量：</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家，淘汰比例：不少</w:t>
            </w:r>
            <w:r>
              <w:rPr>
                <w:rFonts w:hint="eastAsia" w:asciiTheme="minorEastAsia" w:hAnsiTheme="minorEastAsia" w:eastAsiaTheme="minorEastAsia" w:cstheme="minorEastAsia"/>
                <w:lang w:val="en-US" w:eastAsia="zh-CN"/>
              </w:rPr>
              <w:t>于</w:t>
            </w:r>
            <w:r>
              <w:rPr>
                <w:rFonts w:hint="eastAsia" w:asciiTheme="minorEastAsia" w:hAnsiTheme="minorEastAsia" w:eastAsiaTheme="minorEastAsia" w:cstheme="minorEastAsia"/>
              </w:rPr>
              <w:t>20% ；</w:t>
            </w:r>
          </w:p>
          <w:p w14:paraId="1734E157">
            <w:pPr>
              <w:pStyle w:val="40"/>
              <w:rPr>
                <w:rFonts w:asciiTheme="minorEastAsia" w:hAnsiTheme="minorEastAsia" w:eastAsiaTheme="minorEastAsia" w:cstheme="minorEastAsia"/>
              </w:rPr>
            </w:pPr>
          </w:p>
        </w:tc>
      </w:tr>
      <w:tr w14:paraId="00A4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6" w:type="dxa"/>
            <w:vAlign w:val="center"/>
          </w:tcPr>
          <w:p w14:paraId="65B9AADB">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w:t>
            </w:r>
          </w:p>
        </w:tc>
        <w:tc>
          <w:tcPr>
            <w:tcW w:w="1936" w:type="dxa"/>
            <w:vAlign w:val="center"/>
          </w:tcPr>
          <w:p w14:paraId="54166CE4">
            <w:pPr>
              <w:tabs>
                <w:tab w:val="left" w:pos="360"/>
                <w:tab w:val="left" w:pos="394"/>
              </w:tabs>
              <w:snapToGrid w:val="0"/>
              <w:jc w:val="center"/>
              <w:textAlignment w:val="center"/>
              <w:rPr>
                <w:rFonts w:asciiTheme="minorEastAsia" w:hAnsiTheme="minorEastAsia" w:eastAsiaTheme="minorEastAsia" w:cstheme="minorEastAsia"/>
                <w:sz w:val="24"/>
                <w:szCs w:val="20"/>
                <w:lang w:val="zh-CN"/>
              </w:rPr>
            </w:pPr>
            <w:r>
              <w:rPr>
                <w:rFonts w:hint="eastAsia" w:asciiTheme="minorEastAsia" w:hAnsiTheme="minorEastAsia" w:eastAsiaTheme="minorEastAsia" w:cstheme="minorEastAsia"/>
                <w:sz w:val="24"/>
                <w:szCs w:val="20"/>
                <w:lang w:val="zh-CN"/>
              </w:rPr>
              <w:t>入围通知书发出的形式</w:t>
            </w:r>
          </w:p>
        </w:tc>
        <w:tc>
          <w:tcPr>
            <w:tcW w:w="6236" w:type="dxa"/>
            <w:vAlign w:val="center"/>
          </w:tcPr>
          <w:p w14:paraId="6E190D85">
            <w:pPr>
              <w:pStyle w:val="14"/>
              <w:ind w:left="0" w:leftChars="0"/>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sym w:font="Wingdings" w:char="00A8"/>
            </w:r>
            <w:r>
              <w:rPr>
                <w:rFonts w:hint="eastAsia" w:asciiTheme="minorEastAsia" w:hAnsiTheme="minorEastAsia" w:eastAsiaTheme="minorEastAsia" w:cstheme="minorEastAsia"/>
                <w:sz w:val="24"/>
                <w:lang w:val="zh-CN"/>
              </w:rPr>
              <w:t>书面</w:t>
            </w:r>
            <w:r>
              <w:rPr>
                <w:rFonts w:hint="eastAsia" w:asciiTheme="minorEastAsia" w:hAnsiTheme="minorEastAsia" w:eastAsiaTheme="minorEastAsia" w:cstheme="minorEastAsia"/>
                <w:sz w:val="24"/>
                <w:lang w:val="zh-CN"/>
              </w:rPr>
              <w:tab/>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rPr>
              <w:t xml:space="preserve">                   </w:t>
            </w:r>
            <w:r>
              <w:rPr>
                <w:rFonts w:hint="eastAsia" w:asciiTheme="minorEastAsia" w:hAnsiTheme="minorEastAsia" w:eastAsiaTheme="minorEastAsia" w:cstheme="minorEastAsia"/>
                <w:sz w:val="24"/>
                <w:lang w:val="zh-CN"/>
              </w:rPr>
              <w:t xml:space="preserve"> √数据电文</w:t>
            </w:r>
          </w:p>
        </w:tc>
      </w:tr>
      <w:tr w14:paraId="104EA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716" w:type="dxa"/>
            <w:vAlign w:val="center"/>
          </w:tcPr>
          <w:p w14:paraId="083F1043">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w:t>
            </w:r>
          </w:p>
        </w:tc>
        <w:tc>
          <w:tcPr>
            <w:tcW w:w="1936" w:type="dxa"/>
            <w:vAlign w:val="center"/>
          </w:tcPr>
          <w:p w14:paraId="5F631E03">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告知入围结果的 形式</w:t>
            </w:r>
          </w:p>
        </w:tc>
        <w:tc>
          <w:tcPr>
            <w:tcW w:w="6236" w:type="dxa"/>
            <w:vAlign w:val="center"/>
          </w:tcPr>
          <w:p w14:paraId="58D6BF1F">
            <w:pPr>
              <w:pStyle w:val="4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szCs w:val="24"/>
              </w:rPr>
              <w:t xml:space="preserve">供应商自行登录电子交易系统查看 </w:t>
            </w:r>
          </w:p>
          <w:p w14:paraId="7F04DE49">
            <w:pPr>
              <w:pStyle w:val="4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评审现场告知</w:t>
            </w:r>
          </w:p>
        </w:tc>
      </w:tr>
      <w:tr w14:paraId="32F8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0" w:hRule="atLeast"/>
        </w:trPr>
        <w:tc>
          <w:tcPr>
            <w:tcW w:w="716" w:type="dxa"/>
            <w:vAlign w:val="center"/>
          </w:tcPr>
          <w:p w14:paraId="521E530E">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w:t>
            </w:r>
          </w:p>
        </w:tc>
        <w:tc>
          <w:tcPr>
            <w:tcW w:w="1936" w:type="dxa"/>
            <w:vAlign w:val="center"/>
          </w:tcPr>
          <w:p w14:paraId="1ACCFF82">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代理服务费</w:t>
            </w:r>
          </w:p>
        </w:tc>
        <w:tc>
          <w:tcPr>
            <w:tcW w:w="6236" w:type="dxa"/>
            <w:vAlign w:val="center"/>
          </w:tcPr>
          <w:p w14:paraId="31336BDD">
            <w:pPr>
              <w:pStyle w:val="4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免收   </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szCs w:val="24"/>
              </w:rPr>
              <w:t>收取</w:t>
            </w:r>
          </w:p>
          <w:p w14:paraId="58A1C52B">
            <w:pPr>
              <w:pStyle w:val="4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（1）收费对象：</w:t>
            </w:r>
            <w:r>
              <w:rPr>
                <w:rFonts w:hint="eastAsia" w:asciiTheme="minorEastAsia" w:hAnsiTheme="minorEastAsia" w:eastAsiaTheme="minorEastAsia" w:cstheme="minorEastAsia"/>
                <w:sz w:val="24"/>
                <w:szCs w:val="24"/>
              </w:rPr>
              <w:sym w:font="Wingdings" w:char="00A8"/>
            </w:r>
            <w:r>
              <w:rPr>
                <w:rFonts w:hint="eastAsia" w:asciiTheme="minorEastAsia" w:hAnsiTheme="minorEastAsia" w:eastAsiaTheme="minorEastAsia" w:cstheme="minorEastAsia"/>
                <w:sz w:val="24"/>
                <w:szCs w:val="24"/>
              </w:rPr>
              <w:t xml:space="preserve">征集人   </w:t>
            </w: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sz w:val="24"/>
                <w:lang w:val="en-US" w:eastAsia="zh-CN"/>
              </w:rPr>
              <w:t>入围</w:t>
            </w:r>
            <w:r>
              <w:rPr>
                <w:rFonts w:hint="eastAsia" w:asciiTheme="minorEastAsia" w:hAnsiTheme="minorEastAsia" w:eastAsiaTheme="minorEastAsia" w:cstheme="minorEastAsia"/>
                <w:sz w:val="24"/>
                <w:szCs w:val="24"/>
              </w:rPr>
              <w:t>供应商</w:t>
            </w:r>
          </w:p>
          <w:p w14:paraId="0F5C83BF">
            <w:pPr>
              <w:pStyle w:val="4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（2）收取方式：转账/现金          </w:t>
            </w:r>
          </w:p>
          <w:p w14:paraId="483342AA">
            <w:pPr>
              <w:pStyle w:val="4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（3）收费标准：本项目的招标代理服务费按如下标准收取:参照安徽省地方标准工程建设项目招标代理规程(DB34/T 5013-2025)附录A中招标代理基本服务收费标准收取。由</w:t>
            </w:r>
            <w:r>
              <w:rPr>
                <w:rFonts w:hint="eastAsia" w:asciiTheme="minorEastAsia" w:hAnsiTheme="minorEastAsia" w:eastAsiaTheme="minorEastAsia" w:cstheme="minorEastAsia"/>
                <w:sz w:val="24"/>
                <w:szCs w:val="24"/>
                <w:lang w:val="en-US" w:eastAsia="zh-CN"/>
              </w:rPr>
              <w:t>4家入围供应商</w:t>
            </w:r>
            <w:r>
              <w:rPr>
                <w:rFonts w:hint="eastAsia" w:asciiTheme="minorEastAsia" w:hAnsiTheme="minorEastAsia" w:eastAsiaTheme="minorEastAsia" w:cstheme="minorEastAsia"/>
                <w:sz w:val="24"/>
                <w:szCs w:val="24"/>
              </w:rPr>
              <w:t>在领取中标通知书前</w:t>
            </w:r>
            <w:r>
              <w:rPr>
                <w:rFonts w:hint="eastAsia" w:asciiTheme="minorEastAsia" w:hAnsiTheme="minorEastAsia" w:eastAsiaTheme="minorEastAsia" w:cstheme="minorEastAsia"/>
                <w:sz w:val="24"/>
                <w:szCs w:val="24"/>
                <w:lang w:val="en-US" w:eastAsia="zh-CN"/>
              </w:rPr>
              <w:t>共同</w:t>
            </w:r>
            <w:r>
              <w:rPr>
                <w:rFonts w:hint="eastAsia" w:asciiTheme="minorEastAsia" w:hAnsiTheme="minorEastAsia" w:eastAsiaTheme="minorEastAsia" w:cstheme="minorEastAsia"/>
                <w:sz w:val="24"/>
                <w:szCs w:val="24"/>
              </w:rPr>
              <w:t>支付给招标代理机构</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tc>
      </w:tr>
      <w:tr w14:paraId="07054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6954C801">
            <w:pPr>
              <w:pStyle w:val="4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w:t>
            </w:r>
          </w:p>
        </w:tc>
        <w:tc>
          <w:tcPr>
            <w:tcW w:w="1936" w:type="dxa"/>
            <w:vAlign w:val="center"/>
          </w:tcPr>
          <w:p w14:paraId="513668E5">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履约保证金</w:t>
            </w:r>
          </w:p>
        </w:tc>
        <w:tc>
          <w:tcPr>
            <w:tcW w:w="6236" w:type="dxa"/>
            <w:vAlign w:val="center"/>
          </w:tcPr>
          <w:p w14:paraId="4D279B34">
            <w:pPr>
              <w:pStyle w:val="41"/>
              <w:numPr>
                <w:ilvl w:val="0"/>
                <w:numId w:val="3"/>
              </w:numP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金额：</w:t>
            </w:r>
          </w:p>
          <w:p w14:paraId="7A8241F3">
            <w:pPr>
              <w:spacing w:line="360" w:lineRule="auto"/>
              <w:rPr>
                <w:rFonts w:ascii="宋体" w:hAnsi="宋体" w:eastAsia="宋体"/>
                <w:bCs/>
                <w:color w:val="auto"/>
                <w:kern w:val="0"/>
                <w:sz w:val="24"/>
                <w:szCs w:val="28"/>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宋体" w:hAnsi="宋体" w:eastAsia="宋体"/>
                <w:bCs/>
                <w:color w:val="auto"/>
                <w:kern w:val="0"/>
                <w:sz w:val="24"/>
                <w:szCs w:val="28"/>
                <w:highlight w:val="none"/>
              </w:rPr>
              <w:t>免收</w:t>
            </w:r>
          </w:p>
          <w:p w14:paraId="1829365C">
            <w:pPr>
              <w:spacing w:line="360" w:lineRule="auto"/>
              <w:rPr>
                <w:rFonts w:ascii="宋体" w:hAnsi="宋体" w:eastAsia="宋体"/>
                <w:bCs/>
                <w:color w:val="auto"/>
                <w:kern w:val="0"/>
                <w:sz w:val="24"/>
                <w:szCs w:val="28"/>
                <w:highlight w:val="none"/>
              </w:rPr>
            </w:pPr>
            <w:r>
              <w:rPr>
                <w:rFonts w:hint="eastAsia" w:asciiTheme="minorEastAsia" w:hAnsiTheme="minorEastAsia" w:eastAsiaTheme="minorEastAsia"/>
                <w:color w:val="auto"/>
                <w:kern w:val="0"/>
                <w:sz w:val="24"/>
                <w:szCs w:val="24"/>
                <w:highlight w:val="none"/>
                <w:lang w:val="en-US" w:eastAsia="zh-CN"/>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2.5</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0491F9D6">
            <w:pPr>
              <w:spacing w:line="360" w:lineRule="auto"/>
              <w:rPr>
                <w:rFonts w:ascii="宋体" w:hAnsi="宋体" w:eastAsia="宋体"/>
                <w:bCs/>
                <w:color w:val="auto"/>
                <w:kern w:val="0"/>
                <w:sz w:val="24"/>
                <w:szCs w:val="28"/>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4E6805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4E7A867A">
            <w:pPr>
              <w:spacing w:line="360" w:lineRule="auto"/>
              <w:rPr>
                <w:rFonts w:ascii="宋体" w:hAnsi="宋体" w:eastAsia="宋体"/>
                <w:bCs/>
                <w:color w:val="auto"/>
                <w:kern w:val="0"/>
                <w:sz w:val="24"/>
                <w:szCs w:val="28"/>
                <w:highlight w:val="none"/>
              </w:rPr>
            </w:pPr>
            <w:r>
              <w:rPr>
                <w:rFonts w:hint="eastAsia" w:asciiTheme="minorEastAsia" w:hAnsiTheme="minorEastAsia" w:eastAsiaTheme="minorEastAsia"/>
                <w:i/>
                <w:iCs/>
                <w:color w:val="auto"/>
                <w:sz w:val="24"/>
                <w:lang w:val="en-US" w:eastAsia="zh-CN"/>
              </w:rPr>
              <w:t>√</w:t>
            </w:r>
            <w:r>
              <w:rPr>
                <w:rFonts w:ascii="宋体" w:hAnsi="宋体" w:eastAsia="宋体"/>
                <w:bCs/>
                <w:color w:val="auto"/>
                <w:kern w:val="0"/>
                <w:sz w:val="24"/>
                <w:szCs w:val="28"/>
              </w:rPr>
              <w:t>转账/电汇</w:t>
            </w:r>
            <w:r>
              <w:rPr>
                <w:rFonts w:hint="eastAsia" w:asciiTheme="minorEastAsia" w:hAnsiTheme="minorEastAsia" w:eastAsiaTheme="minorEastAsia"/>
                <w:i/>
                <w:iCs/>
                <w:color w:val="auto"/>
                <w:sz w:val="24"/>
                <w:lang w:val="en-US" w:eastAsia="zh-CN"/>
              </w:rPr>
              <w:t>√</w:t>
            </w:r>
            <w:r>
              <w:rPr>
                <w:rFonts w:ascii="宋体" w:hAnsi="宋体" w:eastAsia="宋体"/>
                <w:bCs/>
                <w:color w:val="auto"/>
                <w:kern w:val="0"/>
                <w:sz w:val="24"/>
                <w:szCs w:val="28"/>
              </w:rPr>
              <w:t xml:space="preserve">支票 </w:t>
            </w:r>
            <w:r>
              <w:rPr>
                <w:rFonts w:hint="eastAsia" w:asciiTheme="minorEastAsia" w:hAnsiTheme="minorEastAsia" w:eastAsiaTheme="minorEastAsia"/>
                <w:i/>
                <w:iCs/>
                <w:color w:val="auto"/>
                <w:sz w:val="24"/>
                <w:lang w:val="en-US" w:eastAsia="zh-CN"/>
              </w:rPr>
              <w:t>√</w:t>
            </w:r>
            <w:r>
              <w:rPr>
                <w:rFonts w:ascii="宋体" w:hAnsi="宋体" w:eastAsia="宋体"/>
                <w:bCs/>
                <w:color w:val="auto"/>
                <w:kern w:val="0"/>
                <w:sz w:val="24"/>
                <w:szCs w:val="28"/>
              </w:rPr>
              <w:t>汇票</w:t>
            </w:r>
            <w:r>
              <w:rPr>
                <w:rFonts w:hint="eastAsia" w:ascii="宋体" w:hAnsi="宋体" w:eastAsia="宋体"/>
                <w:bCs/>
                <w:color w:val="auto"/>
                <w:kern w:val="0"/>
                <w:sz w:val="24"/>
                <w:szCs w:val="28"/>
              </w:rPr>
              <w:t xml:space="preserve"> </w:t>
            </w:r>
            <w:r>
              <w:rPr>
                <w:rFonts w:hint="eastAsia" w:asciiTheme="minorEastAsia" w:hAnsiTheme="minorEastAsia" w:eastAsiaTheme="minorEastAsia"/>
                <w:i/>
                <w:iCs/>
                <w:color w:val="auto"/>
                <w:sz w:val="24"/>
                <w:lang w:val="en-US" w:eastAsia="zh-CN"/>
              </w:rPr>
              <w:t>√</w:t>
            </w:r>
            <w:r>
              <w:rPr>
                <w:rFonts w:hint="eastAsia" w:ascii="宋体" w:hAnsi="宋体" w:eastAsia="宋体"/>
                <w:bCs/>
                <w:color w:val="auto"/>
                <w:kern w:val="0"/>
                <w:sz w:val="24"/>
                <w:szCs w:val="28"/>
              </w:rPr>
              <w:t xml:space="preserve">本票 </w:t>
            </w:r>
            <w:r>
              <w:rPr>
                <w:rFonts w:hint="eastAsia" w:asciiTheme="minorEastAsia" w:hAnsiTheme="minorEastAsia" w:eastAsiaTheme="minorEastAsia"/>
                <w:i/>
                <w:iCs/>
                <w:color w:val="auto"/>
                <w:sz w:val="24"/>
                <w:lang w:val="en-US" w:eastAsia="zh-CN"/>
              </w:rPr>
              <w:t>√</w:t>
            </w:r>
            <w:r>
              <w:rPr>
                <w:rFonts w:ascii="宋体" w:hAnsi="宋体" w:eastAsia="宋体"/>
                <w:bCs/>
                <w:color w:val="auto"/>
                <w:kern w:val="0"/>
                <w:sz w:val="24"/>
                <w:szCs w:val="28"/>
              </w:rPr>
              <w:t>保</w:t>
            </w:r>
            <w:r>
              <w:rPr>
                <w:rFonts w:hint="eastAsia" w:ascii="宋体" w:hAnsi="宋体" w:eastAsia="宋体"/>
                <w:bCs/>
                <w:color w:val="auto"/>
                <w:kern w:val="0"/>
                <w:sz w:val="24"/>
                <w:szCs w:val="28"/>
              </w:rPr>
              <w:t xml:space="preserve">险 </w:t>
            </w:r>
            <w:r>
              <w:rPr>
                <w:rFonts w:hint="eastAsia" w:asciiTheme="minorEastAsia" w:hAnsiTheme="minorEastAsia" w:eastAsiaTheme="minorEastAsia"/>
                <w:i/>
                <w:iCs/>
                <w:color w:val="auto"/>
                <w:sz w:val="24"/>
                <w:lang w:val="en-US" w:eastAsia="zh-CN"/>
              </w:rPr>
              <w:t>√</w:t>
            </w:r>
            <w:r>
              <w:rPr>
                <w:rFonts w:hint="eastAsia" w:ascii="宋体" w:hAnsi="宋体" w:eastAsia="宋体"/>
                <w:bCs/>
                <w:color w:val="auto"/>
                <w:kern w:val="0"/>
                <w:sz w:val="24"/>
                <w:szCs w:val="28"/>
              </w:rPr>
              <w:t>保</w:t>
            </w:r>
            <w:r>
              <w:rPr>
                <w:rFonts w:ascii="宋体" w:hAnsi="宋体" w:eastAsia="宋体"/>
                <w:bCs/>
                <w:color w:val="auto"/>
                <w:kern w:val="0"/>
                <w:sz w:val="24"/>
                <w:szCs w:val="28"/>
              </w:rPr>
              <w:t>函</w:t>
            </w:r>
          </w:p>
          <w:p w14:paraId="4771F5F6">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征集</w:t>
            </w:r>
            <w:r>
              <w:rPr>
                <w:rFonts w:hint="eastAsia" w:ascii="宋体" w:hAnsi="宋体" w:eastAsia="宋体"/>
                <w:bCs/>
                <w:color w:val="auto"/>
                <w:kern w:val="0"/>
                <w:sz w:val="24"/>
                <w:szCs w:val="28"/>
                <w:highlight w:val="none"/>
                <w:u w:val="single"/>
                <w:lang w:eastAsia="zh-CN"/>
              </w:rPr>
              <w:t>人</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F5EE010">
            <w:pPr>
              <w:spacing w:line="360" w:lineRule="auto"/>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eastAsia="zh-CN"/>
              </w:rPr>
              <w:t>中标后</w:t>
            </w:r>
            <w:r>
              <w:rPr>
                <w:rFonts w:hint="eastAsia" w:ascii="宋体" w:hAnsi="宋体" w:eastAsia="宋体"/>
                <w:bCs/>
                <w:color w:val="auto"/>
                <w:kern w:val="0"/>
                <w:sz w:val="24"/>
                <w:szCs w:val="28"/>
                <w:highlight w:val="none"/>
                <w:u w:val="single"/>
                <w:lang w:val="en-US" w:eastAsia="zh-CN"/>
              </w:rPr>
              <w:t>征集</w:t>
            </w:r>
            <w:r>
              <w:rPr>
                <w:rFonts w:hint="eastAsia" w:ascii="宋体" w:hAnsi="宋体" w:eastAsia="宋体"/>
                <w:bCs/>
                <w:color w:val="auto"/>
                <w:kern w:val="0"/>
                <w:sz w:val="24"/>
                <w:szCs w:val="28"/>
                <w:highlight w:val="none"/>
                <w:u w:val="single"/>
                <w:lang w:eastAsia="zh-CN"/>
              </w:rPr>
              <w:t>人提供</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 xml:space="preserve"> </w:t>
            </w:r>
          </w:p>
          <w:p w14:paraId="3227FE2D">
            <w:pPr>
              <w:spacing w:line="360" w:lineRule="auto"/>
              <w:rPr>
                <w:rFonts w:hint="eastAsia" w:ascii="宋体" w:hAnsi="宋体" w:eastAsia="宋体"/>
                <w:bCs/>
                <w:color w:val="auto"/>
                <w:kern w:val="0"/>
                <w:sz w:val="24"/>
                <w:szCs w:val="28"/>
                <w:highlight w:val="none"/>
                <w:u w:val="singl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项目验收结束合格后退还</w:t>
            </w:r>
            <w:r>
              <w:rPr>
                <w:rFonts w:hint="eastAsia" w:ascii="宋体" w:hAnsi="宋体" w:eastAsia="宋体"/>
                <w:bCs/>
                <w:color w:val="auto"/>
                <w:kern w:val="0"/>
                <w:sz w:val="24"/>
                <w:szCs w:val="28"/>
                <w:highlight w:val="none"/>
                <w:u w:val="single"/>
              </w:rPr>
              <w:t xml:space="preserve"> </w:t>
            </w:r>
          </w:p>
          <w:p w14:paraId="1484FA69">
            <w:pPr>
              <w:pStyle w:val="12"/>
              <w:numPr>
                <w:ilvl w:val="0"/>
                <w:numId w:val="0"/>
              </w:numPr>
              <w:ind w:leftChars="0"/>
              <w:rPr>
                <w:color w:val="auto"/>
              </w:rPr>
            </w:pPr>
            <w:r>
              <w:rPr>
                <w:rFonts w:hint="eastAsia" w:ascii="宋体" w:hAnsi="宋体" w:cs="宋体"/>
                <w:color w:val="auto"/>
                <w:sz w:val="24"/>
                <w:szCs w:val="24"/>
              </w:rPr>
              <w:t>（非供应商自身原因，逾期退还保证金的，除退还本金外，还应对超期占用资金支付利息。）</w:t>
            </w:r>
          </w:p>
          <w:p w14:paraId="738EAD5A">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AF034BF">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783441EF">
            <w:pPr>
              <w:pStyle w:val="41"/>
              <w:numPr>
                <w:ilvl w:val="0"/>
                <w:numId w:val="0"/>
              </w:numPr>
              <w:rPr>
                <w:rFonts w:hint="eastAsia" w:asciiTheme="minorEastAsia" w:hAnsiTheme="minorEastAsia" w:eastAsiaTheme="minorEastAsia" w:cstheme="minorEastAsia"/>
                <w:sz w:val="24"/>
                <w:szCs w:val="24"/>
              </w:rPr>
            </w:pPr>
            <w:r>
              <w:rPr>
                <w:rFonts w:hint="eastAsia" w:ascii="宋体" w:hAnsi="宋体" w:eastAsia="宋体"/>
                <w:b/>
                <w:bCs/>
                <w:color w:val="auto"/>
                <w:kern w:val="0"/>
                <w:sz w:val="24"/>
                <w:szCs w:val="24"/>
                <w:highlight w:val="none"/>
              </w:rPr>
              <w:t>（2）以担保函、保证保险形式缴纳履约保证金的，受益人和收取单位须为</w:t>
            </w:r>
            <w:r>
              <w:rPr>
                <w:rFonts w:hint="eastAsia" w:ascii="宋体" w:hAnsi="宋体" w:eastAsia="宋体"/>
                <w:b/>
                <w:bCs/>
                <w:color w:val="auto"/>
                <w:kern w:val="0"/>
                <w:sz w:val="24"/>
                <w:szCs w:val="24"/>
                <w:highlight w:val="none"/>
                <w:lang w:val="en-US" w:eastAsia="zh-CN"/>
              </w:rPr>
              <w:t>征集</w:t>
            </w:r>
            <w:r>
              <w:rPr>
                <w:rFonts w:hint="eastAsia" w:ascii="宋体" w:hAnsi="宋体" w:eastAsia="宋体"/>
                <w:b/>
                <w:bCs/>
                <w:color w:val="auto"/>
                <w:kern w:val="0"/>
                <w:sz w:val="24"/>
                <w:szCs w:val="24"/>
                <w:highlight w:val="none"/>
              </w:rPr>
              <w:t>人。</w:t>
            </w:r>
          </w:p>
          <w:p w14:paraId="490CC663">
            <w:pPr>
              <w:pStyle w:val="41"/>
              <w:rPr>
                <w:rFonts w:asciiTheme="minorEastAsia" w:hAnsiTheme="minorEastAsia" w:eastAsiaTheme="minorEastAsia" w:cstheme="minorEastAsia"/>
                <w:sz w:val="24"/>
              </w:rPr>
            </w:pPr>
          </w:p>
        </w:tc>
      </w:tr>
      <w:tr w14:paraId="3FC5C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0D50E787">
            <w:pPr>
              <w:pStyle w:val="4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w:t>
            </w:r>
          </w:p>
        </w:tc>
        <w:tc>
          <w:tcPr>
            <w:tcW w:w="1936" w:type="dxa"/>
            <w:vAlign w:val="center"/>
          </w:tcPr>
          <w:p w14:paraId="22A837D4">
            <w:pPr>
              <w:spacing w:line="360" w:lineRule="exact"/>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确定第二阶段成交供应商的方式</w:t>
            </w:r>
          </w:p>
        </w:tc>
        <w:tc>
          <w:tcPr>
            <w:tcW w:w="6236" w:type="dxa"/>
            <w:vAlign w:val="center"/>
          </w:tcPr>
          <w:p w14:paraId="5FC6AA74">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color w:val="000000" w:themeColor="text1"/>
                <w:sz w:val="24"/>
                <w:lang w:val="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直接选定</w:t>
            </w:r>
            <w:r>
              <w:rPr>
                <w:rFonts w:hint="eastAsia" w:asciiTheme="minorEastAsia" w:hAnsiTheme="minorEastAsia" w:eastAsiaTheme="minorEastAsia" w:cstheme="minorEastAsia"/>
                <w:color w:val="000000"/>
                <w:kern w:val="0"/>
                <w:sz w:val="24"/>
                <w:szCs w:val="24"/>
              </w:rPr>
              <w:t xml:space="preserve"> </w:t>
            </w:r>
          </w:p>
          <w:p w14:paraId="73ACD63A">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rPr>
              <w:sym w:font="Wingdings" w:char="00A8"/>
            </w:r>
            <w:r>
              <w:rPr>
                <w:rFonts w:hint="eastAsia" w:asciiTheme="minorEastAsia" w:hAnsiTheme="minorEastAsia" w:eastAsiaTheme="minorEastAsia" w:cstheme="minorEastAsia"/>
                <w:color w:val="000000"/>
                <w:kern w:val="0"/>
                <w:sz w:val="24"/>
                <w:szCs w:val="24"/>
              </w:rPr>
              <w:t xml:space="preserve">二次竞价 </w:t>
            </w:r>
          </w:p>
          <w:p w14:paraId="5981282E">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rPr>
              <w:sym w:font="Wingdings" w:char="00A8"/>
            </w:r>
            <w:r>
              <w:rPr>
                <w:rFonts w:hint="eastAsia" w:asciiTheme="minorEastAsia" w:hAnsiTheme="minorEastAsia" w:eastAsiaTheme="minorEastAsia" w:cstheme="minorEastAsia"/>
                <w:color w:val="000000"/>
                <w:kern w:val="0"/>
                <w:sz w:val="24"/>
                <w:szCs w:val="24"/>
              </w:rPr>
              <w:t xml:space="preserve">顺序轮候 </w:t>
            </w:r>
          </w:p>
          <w:p w14:paraId="4E16A5A4">
            <w:pPr>
              <w:widowControl/>
              <w:jc w:val="left"/>
              <w:rPr>
                <w:rFonts w:asciiTheme="minorEastAsia" w:hAnsiTheme="minorEastAsia" w:eastAsiaTheme="minorEastAsia" w:cstheme="minorEastAsia"/>
              </w:rPr>
            </w:pPr>
            <w:r>
              <w:rPr>
                <w:rFonts w:hint="eastAsia" w:asciiTheme="minorEastAsia" w:hAnsiTheme="minorEastAsia" w:eastAsiaTheme="minorEastAsia" w:cstheme="minorEastAsia"/>
                <w:color w:val="000000"/>
                <w:kern w:val="0"/>
                <w:sz w:val="24"/>
                <w:szCs w:val="24"/>
              </w:rPr>
              <w:t>备注：</w:t>
            </w:r>
          </w:p>
          <w:p w14:paraId="7D39E988">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直接选定方式是确定第二阶段成交供应商的主要方式。除征集人根据采购项目特点和提高绩效等要求，在征集文件中载明采用二次竞价或者顺序轮候方式外，确定第二阶段成交供应商应当由征集人(或者服务对象)依据入围产品价格、质量以及服务便利性、用户评价等因素，从第一阶段入围供应商中直接选定。</w:t>
            </w:r>
          </w:p>
          <w:p w14:paraId="77AC4020">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二次竞价方式是指以框架协议约定的入围产品、采购合同文本等为依据，以协议价格为最高限价，征集人明确第二阶段竞价需求，从入围供应商中选择所有符合竞价需求的供应商参与二次竞价，确定报价最低的为成交供应商的方式。二次竞价一般适用于采用价格优先法的采购项目。</w:t>
            </w:r>
          </w:p>
          <w:p w14:paraId="6508E73E">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顺序轮候方式是指根据征集文件中确定的轮候顺序规则，对所有入围供应商依次授予采购合同的方式。每个入围供应商在一个顺序轮候期内，只有一次获得合同授予的机会。合同授予顺序确定后，应当书面告知所有入围供应商。除清退入围供应商和补充征集外，框架协议有效期内不得调整合同授予顺序。顺序轮候一般适用于服务项目。</w:t>
            </w:r>
          </w:p>
        </w:tc>
      </w:tr>
      <w:tr w14:paraId="74D98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7C9586A7">
            <w:pPr>
              <w:pStyle w:val="4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w:t>
            </w:r>
          </w:p>
        </w:tc>
        <w:tc>
          <w:tcPr>
            <w:tcW w:w="1936" w:type="dxa"/>
            <w:vAlign w:val="center"/>
          </w:tcPr>
          <w:p w14:paraId="68133E71">
            <w:pPr>
              <w:spacing w:line="360" w:lineRule="exact"/>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4"/>
              </w:rPr>
              <w:t>以</w:t>
            </w:r>
            <w:r>
              <w:rPr>
                <w:rFonts w:hint="eastAsia" w:asciiTheme="minorEastAsia" w:hAnsiTheme="minorEastAsia" w:eastAsiaTheme="minorEastAsia" w:cstheme="minorEastAsia"/>
                <w:sz w:val="24"/>
                <w:szCs w:val="24"/>
                <w:lang w:val="zh-CN"/>
              </w:rPr>
              <w:t>二次竞价或者顺序轮候方式确定成交供应商的成交结果</w:t>
            </w:r>
            <w:r>
              <w:rPr>
                <w:rFonts w:hint="eastAsia" w:asciiTheme="minorEastAsia" w:hAnsiTheme="minorEastAsia" w:eastAsiaTheme="minorEastAsia" w:cstheme="minorEastAsia"/>
                <w:sz w:val="24"/>
                <w:szCs w:val="24"/>
              </w:rPr>
              <w:t>发布渠道</w:t>
            </w:r>
          </w:p>
        </w:tc>
        <w:tc>
          <w:tcPr>
            <w:tcW w:w="6236" w:type="dxa"/>
            <w:vAlign w:val="center"/>
          </w:tcPr>
          <w:p w14:paraId="040239B7">
            <w:pPr>
              <w:widowControl/>
              <w:jc w:val="left"/>
              <w:rPr>
                <w:rFonts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sym w:font="Wingdings" w:char="00A8"/>
            </w:r>
            <w:r>
              <w:rPr>
                <w:rFonts w:hint="eastAsia" w:asciiTheme="minorEastAsia" w:hAnsiTheme="minorEastAsia" w:eastAsiaTheme="minorEastAsia" w:cstheme="minorEastAsia"/>
                <w:color w:val="000000"/>
                <w:kern w:val="0"/>
                <w:sz w:val="24"/>
                <w:szCs w:val="24"/>
              </w:rPr>
              <w:t>省级以上财政部门指定的媒体：</w:t>
            </w:r>
            <w:r>
              <w:rPr>
                <w:rFonts w:hint="eastAsia" w:asciiTheme="minorEastAsia" w:hAnsiTheme="minorEastAsia" w:eastAsiaTheme="minorEastAsia" w:cstheme="minorEastAsia"/>
                <w:color w:val="000000"/>
                <w:kern w:val="0"/>
                <w:sz w:val="24"/>
                <w:szCs w:val="24"/>
                <w:u w:val="single"/>
              </w:rPr>
              <w:t xml:space="preserve">   无     </w:t>
            </w:r>
          </w:p>
          <w:p w14:paraId="63E98750">
            <w:pPr>
              <w:widowControl/>
              <w:jc w:val="left"/>
              <w:rPr>
                <w:rFonts w:asciiTheme="minorEastAsia" w:hAnsiTheme="minorEastAsia" w:eastAsiaTheme="minorEastAsia" w:cstheme="minorEastAsia"/>
                <w:color w:val="000000"/>
                <w:kern w:val="0"/>
                <w:sz w:val="24"/>
                <w:szCs w:val="24"/>
                <w:u w:val="single"/>
              </w:rPr>
            </w:pPr>
            <w:r>
              <w:rPr>
                <w:rFonts w:hint="eastAsia" w:asciiTheme="minorEastAsia" w:hAnsiTheme="minorEastAsia" w:eastAsiaTheme="minorEastAsia" w:cstheme="minorEastAsia"/>
                <w:color w:val="000000"/>
                <w:kern w:val="0"/>
                <w:sz w:val="24"/>
                <w:szCs w:val="24"/>
              </w:rPr>
              <w:sym w:font="Wingdings" w:char="00A8"/>
            </w:r>
            <w:r>
              <w:rPr>
                <w:rFonts w:hint="eastAsia" w:asciiTheme="minorEastAsia" w:hAnsiTheme="minorEastAsia" w:eastAsiaTheme="minorEastAsia" w:cstheme="minorEastAsia"/>
                <w:color w:val="000000"/>
                <w:kern w:val="0"/>
                <w:sz w:val="24"/>
                <w:szCs w:val="24"/>
              </w:rPr>
              <w:t>其它：</w:t>
            </w:r>
            <w:r>
              <w:rPr>
                <w:rFonts w:hint="eastAsia" w:asciiTheme="minorEastAsia" w:hAnsiTheme="minorEastAsia" w:eastAsiaTheme="minorEastAsia" w:cstheme="minorEastAsia"/>
                <w:color w:val="000000"/>
                <w:kern w:val="0"/>
                <w:sz w:val="24"/>
                <w:szCs w:val="24"/>
                <w:u w:val="single"/>
              </w:rPr>
              <w:t xml:space="preserve">      无      </w:t>
            </w:r>
          </w:p>
          <w:p w14:paraId="64BC1E55">
            <w:pPr>
              <w:spacing w:line="360" w:lineRule="exact"/>
              <w:rPr>
                <w:rFonts w:asciiTheme="minorEastAsia" w:hAnsiTheme="minorEastAsia" w:eastAsiaTheme="minorEastAsia" w:cstheme="minorEastAsia"/>
                <w:i/>
                <w:iCs/>
                <w:color w:val="000000"/>
                <w:kern w:val="0"/>
                <w:sz w:val="24"/>
                <w:szCs w:val="24"/>
              </w:rPr>
            </w:pPr>
            <w:r>
              <w:rPr>
                <w:rFonts w:hint="eastAsia" w:asciiTheme="minorEastAsia" w:hAnsiTheme="minorEastAsia" w:eastAsiaTheme="minorEastAsia" w:cstheme="minorEastAsia"/>
                <w:sz w:val="24"/>
                <w:szCs w:val="20"/>
              </w:rPr>
              <w:t>备注：以二次竞价或者顺序轮候方式确定成交供应商的，征集人应当在确定成交供应商后2个工作日内逐笔发布成交结果公告。</w:t>
            </w:r>
          </w:p>
        </w:tc>
      </w:tr>
      <w:tr w14:paraId="0B4D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431AA681">
            <w:pPr>
              <w:pStyle w:val="4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w:t>
            </w:r>
          </w:p>
        </w:tc>
        <w:tc>
          <w:tcPr>
            <w:tcW w:w="1936" w:type="dxa"/>
            <w:vAlign w:val="center"/>
          </w:tcPr>
          <w:p w14:paraId="1DA8A765">
            <w:pPr>
              <w:spacing w:line="360" w:lineRule="exact"/>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重要提示</w:t>
            </w:r>
          </w:p>
        </w:tc>
        <w:tc>
          <w:tcPr>
            <w:tcW w:w="6236" w:type="dxa"/>
            <w:vAlign w:val="center"/>
          </w:tcPr>
          <w:p w14:paraId="22946175">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入围供应商应在规定期限内提交履约担保并与征集人签订框架协议，若入围供应商未能在规定期限内提交履约担保或签订框架协议，征集人有权取消入围供应商入围资格，并将相关违约行为报送监管部门，实施信用惩戒；</w:t>
            </w:r>
          </w:p>
          <w:p w14:paraId="14E9F3B3">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采购合同签订后，入围供应商存在规定时间内不组织人员进场开工，不履行供货、安装或服务义务等情况，征集人有权解除框架协议，并追究违约责任，同时将相关违约行为报送监管部门，记不良行为记录，实施信用惩戒；</w:t>
            </w:r>
          </w:p>
          <w:p w14:paraId="11A06F9E">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（3）入围供应商入围后被监管部门查实存在违法行为，不满足入围条件的，由征集人取消入围资格，并做好项目后续工作；</w:t>
            </w:r>
          </w:p>
          <w:p w14:paraId="3C486E4A">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（4）入围供应商在项目发生投诉、信访举报案件、履约存在争议时，拒绝协助配合执法部门调查案件的，征集人可以取消其入围资格或解除框架协议，并追究其违约责任。</w:t>
            </w:r>
          </w:p>
        </w:tc>
      </w:tr>
      <w:tr w14:paraId="6319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7186FB18">
            <w:pPr>
              <w:pStyle w:val="4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w:t>
            </w:r>
          </w:p>
        </w:tc>
        <w:tc>
          <w:tcPr>
            <w:tcW w:w="1936" w:type="dxa"/>
            <w:vAlign w:val="center"/>
          </w:tcPr>
          <w:p w14:paraId="25E870B3">
            <w:pPr>
              <w:spacing w:line="360" w:lineRule="exact"/>
              <w:jc w:val="both"/>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质疑的提出与</w:t>
            </w:r>
          </w:p>
          <w:p w14:paraId="7BD459BF">
            <w:pPr>
              <w:spacing w:line="360" w:lineRule="exact"/>
              <w:jc w:val="both"/>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提交            </w:t>
            </w:r>
          </w:p>
        </w:tc>
        <w:tc>
          <w:tcPr>
            <w:tcW w:w="6236" w:type="dxa"/>
            <w:vAlign w:val="center"/>
          </w:tcPr>
          <w:p w14:paraId="7B9490EE">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1.供应商认为</w:t>
            </w:r>
            <w:r>
              <w:rPr>
                <w:rFonts w:hint="eastAsia" w:asciiTheme="minorEastAsia" w:hAnsiTheme="minorEastAsia" w:eastAsiaTheme="minorEastAsia" w:cstheme="minorEastAsia"/>
                <w:sz w:val="24"/>
                <w:szCs w:val="20"/>
                <w:lang w:val="en-US" w:eastAsia="zh-CN"/>
              </w:rPr>
              <w:t>征集</w:t>
            </w:r>
            <w:r>
              <w:rPr>
                <w:rFonts w:hint="eastAsia" w:asciiTheme="minorEastAsia" w:hAnsiTheme="minorEastAsia" w:eastAsiaTheme="minorEastAsia" w:cstheme="minorEastAsia"/>
                <w:sz w:val="24"/>
                <w:szCs w:val="20"/>
              </w:rPr>
              <w:t>文件、</w:t>
            </w:r>
            <w:r>
              <w:rPr>
                <w:rFonts w:hint="eastAsia" w:asciiTheme="minorEastAsia" w:hAnsiTheme="minorEastAsia" w:eastAsiaTheme="minorEastAsia" w:cstheme="minorEastAsia"/>
                <w:sz w:val="24"/>
                <w:szCs w:val="20"/>
                <w:lang w:val="en-US" w:eastAsia="zh-CN"/>
              </w:rPr>
              <w:t>征集</w:t>
            </w:r>
            <w:r>
              <w:rPr>
                <w:rFonts w:hint="eastAsia" w:asciiTheme="minorEastAsia" w:hAnsiTheme="minorEastAsia" w:eastAsiaTheme="minorEastAsia" w:cstheme="minorEastAsia"/>
                <w:sz w:val="24"/>
                <w:szCs w:val="20"/>
              </w:rPr>
              <w:t>过程和</w:t>
            </w:r>
            <w:r>
              <w:rPr>
                <w:rFonts w:hint="eastAsia" w:asciiTheme="minorEastAsia" w:hAnsiTheme="minorEastAsia" w:eastAsiaTheme="minorEastAsia" w:cstheme="minorEastAsia"/>
                <w:sz w:val="24"/>
                <w:szCs w:val="20"/>
                <w:lang w:val="en-US" w:eastAsia="zh-CN"/>
              </w:rPr>
              <w:t>入围</w:t>
            </w:r>
            <w:r>
              <w:rPr>
                <w:rFonts w:hint="eastAsia" w:asciiTheme="minorEastAsia" w:hAnsiTheme="minorEastAsia" w:eastAsiaTheme="minorEastAsia" w:cstheme="minorEastAsia"/>
                <w:sz w:val="24"/>
                <w:szCs w:val="20"/>
              </w:rPr>
              <w:t>结果使自己的权益受到损害的，可以在知道或者应知其权益受到损害之日起七个工作日内，向征集人或其委托的采购代理机构提出异议或质疑。</w:t>
            </w:r>
          </w:p>
          <w:p w14:paraId="7BD4CEFE">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上述应知其权益受到损害之日，是指：</w:t>
            </w:r>
          </w:p>
          <w:p w14:paraId="024A28F4">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（1）对采购文件提出质疑的，为采购文件公告期限届满之日；</w:t>
            </w:r>
          </w:p>
          <w:p w14:paraId="08CA48C2">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（2）对采购过程提出质疑的，为各采购程序环节结束之日；</w:t>
            </w:r>
          </w:p>
          <w:p w14:paraId="1479F017">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（3）对成交结果提出质疑的，为成交结果公告期限届满之日。</w:t>
            </w:r>
          </w:p>
          <w:p w14:paraId="63522587">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2.递交方式：（任选其一）</w:t>
            </w:r>
          </w:p>
          <w:p w14:paraId="0374E267">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（1）书面形式加盖电子印章后通过电子交易系统在线提交。</w:t>
            </w:r>
          </w:p>
          <w:p w14:paraId="74A6554E">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（2）书面形式递交。按采购公告载明的征集人或采购代理机构信息，向其提出。            </w:t>
            </w:r>
          </w:p>
        </w:tc>
      </w:tr>
      <w:tr w14:paraId="243DB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118AFAAA">
            <w:pPr>
              <w:pStyle w:val="41"/>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w:t>
            </w:r>
          </w:p>
        </w:tc>
        <w:tc>
          <w:tcPr>
            <w:tcW w:w="1936" w:type="dxa"/>
            <w:vAlign w:val="center"/>
          </w:tcPr>
          <w:p w14:paraId="657453CE">
            <w:pPr>
              <w:spacing w:line="360" w:lineRule="exact"/>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本项目提供除电</w:t>
            </w:r>
          </w:p>
          <w:p w14:paraId="10E68E5B">
            <w:pPr>
              <w:spacing w:line="360" w:lineRule="exact"/>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子版征集文件以</w:t>
            </w:r>
          </w:p>
          <w:p w14:paraId="6749C585">
            <w:pPr>
              <w:spacing w:line="360" w:lineRule="exact"/>
              <w:jc w:val="both"/>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外的其他资料</w:t>
            </w:r>
          </w:p>
        </w:tc>
        <w:tc>
          <w:tcPr>
            <w:tcW w:w="6236" w:type="dxa"/>
            <w:vAlign w:val="center"/>
          </w:tcPr>
          <w:p w14:paraId="0BC43C5A">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lang w:val="zh-CN"/>
              </w:rPr>
              <w:t>√</w:t>
            </w:r>
            <w:r>
              <w:rPr>
                <w:rFonts w:hint="eastAsia" w:asciiTheme="minorEastAsia" w:hAnsiTheme="minorEastAsia" w:eastAsiaTheme="minorEastAsia" w:cstheme="minorEastAsia"/>
                <w:color w:val="000000" w:themeColor="text1"/>
                <w:sz w:val="24"/>
                <w:szCs w:val="20"/>
                <w14:textFill>
                  <w14:solidFill>
                    <w14:schemeClr w14:val="tx1"/>
                  </w14:solidFill>
                </w14:textFill>
              </w:rPr>
              <w:t xml:space="preserve">无 </w:t>
            </w:r>
            <w:r>
              <w:rPr>
                <w:rFonts w:hint="eastAsia" w:asciiTheme="minorEastAsia" w:hAnsiTheme="minorEastAsia" w:eastAsiaTheme="minorEastAsia" w:cstheme="minorEastAsia"/>
                <w:color w:val="FF0000"/>
                <w:sz w:val="24"/>
                <w:szCs w:val="20"/>
              </w:rPr>
              <w:t xml:space="preserve">  </w:t>
            </w:r>
            <w:r>
              <w:rPr>
                <w:rFonts w:hint="eastAsia" w:asciiTheme="minorEastAsia" w:hAnsiTheme="minorEastAsia" w:eastAsiaTheme="minorEastAsia" w:cstheme="minorEastAsia"/>
                <w:sz w:val="24"/>
                <w:szCs w:val="20"/>
              </w:rPr>
              <w:t xml:space="preserve">        </w:t>
            </w:r>
            <w:r>
              <w:rPr>
                <w:rFonts w:hint="eastAsia" w:asciiTheme="minorEastAsia" w:hAnsiTheme="minorEastAsia" w:eastAsiaTheme="minorEastAsia" w:cstheme="minorEastAsia"/>
                <w:sz w:val="24"/>
                <w:szCs w:val="20"/>
              </w:rPr>
              <w:sym w:font="Wingdings" w:char="00A8"/>
            </w:r>
            <w:r>
              <w:rPr>
                <w:rFonts w:hint="eastAsia" w:asciiTheme="minorEastAsia" w:hAnsiTheme="minorEastAsia" w:eastAsiaTheme="minorEastAsia" w:cstheme="minorEastAsia"/>
                <w:sz w:val="24"/>
                <w:szCs w:val="20"/>
              </w:rPr>
              <w:t>有：</w:t>
            </w:r>
            <w:r>
              <w:rPr>
                <w:rFonts w:hint="eastAsia" w:asciiTheme="minorEastAsia" w:hAnsiTheme="minorEastAsia" w:eastAsiaTheme="minorEastAsia" w:cstheme="minorEastAsia"/>
                <w:sz w:val="24"/>
                <w:szCs w:val="20"/>
                <w:u w:val="single"/>
              </w:rPr>
              <w:t xml:space="preserve">        </w:t>
            </w:r>
          </w:p>
        </w:tc>
      </w:tr>
      <w:tr w14:paraId="25F85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52900725">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0"/>
              </w:rPr>
              <w:t>30</w:t>
            </w:r>
          </w:p>
        </w:tc>
        <w:tc>
          <w:tcPr>
            <w:tcW w:w="1936" w:type="dxa"/>
            <w:vAlign w:val="center"/>
          </w:tcPr>
          <w:p w14:paraId="3D935279">
            <w:pPr>
              <w:spacing w:line="360" w:lineRule="exact"/>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社保证明材料 (如有)</w:t>
            </w:r>
          </w:p>
        </w:tc>
        <w:tc>
          <w:tcPr>
            <w:tcW w:w="6236" w:type="dxa"/>
            <w:vAlign w:val="center"/>
          </w:tcPr>
          <w:p w14:paraId="4D9BC076">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本项目征集文件中要求提供的社保证明材料为下述形式之一（响应文件中须提供扫描件）：</w:t>
            </w:r>
          </w:p>
          <w:p w14:paraId="00151902">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（1）社保局官方网站查询的缴费记录截图；</w:t>
            </w:r>
          </w:p>
          <w:p w14:paraId="78B73B05">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（2）社保局的书面证明材料；</w:t>
            </w:r>
          </w:p>
          <w:p w14:paraId="1F4FFB47">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（3）经供应商委托的第三方人力资源服务机构或与供应商有直接隶属关系的机构可以代缴社保，但须提供有关证明材料并经评审委员会确认；</w:t>
            </w:r>
          </w:p>
          <w:p w14:paraId="07757CE8">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（4）参与投标的院校，社保证明可以用以下任意一种：</w:t>
            </w:r>
          </w:p>
          <w:p w14:paraId="12CED3F4">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①加盖供应商公章的教师证(须为本单位人员)；</w:t>
            </w:r>
          </w:p>
          <w:p w14:paraId="2CCA6BF0">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②医保证明材料。</w:t>
            </w:r>
          </w:p>
          <w:p w14:paraId="7362517A">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（5）其他经评审委员会认可的证明材料；</w:t>
            </w:r>
          </w:p>
          <w:p w14:paraId="65DE3AD7">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（6）法定代表人参与项目的，无需提供社保证明材料，提供身份证明材料即可。</w:t>
            </w:r>
          </w:p>
        </w:tc>
      </w:tr>
      <w:tr w14:paraId="47664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55AE7E59">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0"/>
              </w:rPr>
              <w:t>31</w:t>
            </w:r>
          </w:p>
        </w:tc>
        <w:tc>
          <w:tcPr>
            <w:tcW w:w="1936" w:type="dxa"/>
            <w:vAlign w:val="center"/>
          </w:tcPr>
          <w:p w14:paraId="176DB30A">
            <w:pPr>
              <w:spacing w:line="360" w:lineRule="exact"/>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其他补充说明</w:t>
            </w:r>
          </w:p>
        </w:tc>
        <w:tc>
          <w:tcPr>
            <w:tcW w:w="6236" w:type="dxa"/>
            <w:vAlign w:val="center"/>
          </w:tcPr>
          <w:p w14:paraId="5914DB6A">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政采贷”融资指引：有融资需求的供应商在取得政府采购中标或成交通知书后，可访问安徽省政府采购网“政采贷”栏目，查看和联系第三方平台或者金融机构，商洽融资事项，确定融资意向。供应商签署政府采购中标（成交）合同后，登录“徽采云”金融服务模块，选择意向产品进行申请，并填写相关信息，“徽采云”金融服务模块将成交供应商融资申请信息推送第三方平台、意向金融机构。</w:t>
            </w:r>
          </w:p>
          <w:p w14:paraId="216460C8">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（2）电子保函指引：成交供应商可访问安徽省政府采购网“融资/保函”栏目，申请办理电子保函（包括：履约保函、预付款保函）。</w:t>
            </w:r>
          </w:p>
        </w:tc>
      </w:tr>
      <w:tr w14:paraId="1404F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23CECE2E">
            <w:pPr>
              <w:spacing w:line="360" w:lineRule="exact"/>
              <w:jc w:val="center"/>
              <w:rPr>
                <w:rFonts w:asciiTheme="minorEastAsia" w:hAnsiTheme="minorEastAsia" w:eastAsiaTheme="minorEastAsia" w:cstheme="minorEastAsia"/>
                <w:sz w:val="24"/>
              </w:rPr>
            </w:pPr>
            <w:r>
              <w:rPr>
                <w:rFonts w:hint="eastAsia" w:asciiTheme="minorEastAsia" w:hAnsiTheme="minorEastAsia" w:eastAsiaTheme="minorEastAsia" w:cstheme="minorEastAsia"/>
                <w:sz w:val="24"/>
                <w:szCs w:val="20"/>
              </w:rPr>
              <w:t>32</w:t>
            </w:r>
          </w:p>
        </w:tc>
        <w:tc>
          <w:tcPr>
            <w:tcW w:w="1936" w:type="dxa"/>
            <w:vAlign w:val="center"/>
          </w:tcPr>
          <w:p w14:paraId="3350F71D">
            <w:pPr>
              <w:spacing w:line="360" w:lineRule="exact"/>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特别说明</w:t>
            </w:r>
          </w:p>
        </w:tc>
        <w:tc>
          <w:tcPr>
            <w:tcW w:w="6236" w:type="dxa"/>
            <w:vAlign w:val="center"/>
          </w:tcPr>
          <w:p w14:paraId="2B559AC1">
            <w:pPr>
              <w:numPr>
                <w:ilvl w:val="0"/>
                <w:numId w:val="0"/>
              </w:num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lang w:val="en-US" w:eastAsia="zh-CN"/>
              </w:rPr>
              <w:t>1</w:t>
            </w:r>
            <w:r>
              <w:rPr>
                <w:rFonts w:hint="eastAsia" w:asciiTheme="minorEastAsia" w:hAnsiTheme="minorEastAsia" w:eastAsiaTheme="minorEastAsia" w:cstheme="minorEastAsia"/>
                <w:sz w:val="24"/>
                <w:szCs w:val="20"/>
              </w:rPr>
              <w:t>.供应商出现以下情形之一的，拒绝接收其响应文件。</w:t>
            </w:r>
          </w:p>
          <w:p w14:paraId="7D667E90">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（1）响应文件逾期提交或未送达指定地点的；</w:t>
            </w:r>
          </w:p>
          <w:p w14:paraId="325666E9">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（2）未按照采购文件规定包装、密封响应文件的；</w:t>
            </w:r>
          </w:p>
          <w:p w14:paraId="3A5773F8">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（3）实行资格预审的项目，未通过资格预审的申请人提交的响应文件；</w:t>
            </w:r>
          </w:p>
          <w:p w14:paraId="3BD2D88B">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（4）没有在规定的时间上电子响应文件的，或电子响应文件未按规定加密。</w:t>
            </w:r>
          </w:p>
          <w:p w14:paraId="2CB2B6B0">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lang w:val="en-US" w:eastAsia="zh-CN"/>
              </w:rPr>
              <w:t>2</w:t>
            </w:r>
            <w:r>
              <w:rPr>
                <w:rFonts w:hint="eastAsia" w:asciiTheme="minorEastAsia" w:hAnsiTheme="minorEastAsia" w:eastAsiaTheme="minorEastAsia" w:cstheme="minorEastAsia"/>
                <w:sz w:val="24"/>
                <w:szCs w:val="20"/>
              </w:rPr>
              <w:t>.不同供应商有下列情形之一的，视为供应商相互串通投标，其响应文件做无效处理，不进入下一轮评审，并移交监管部门进行处理。</w:t>
            </w:r>
          </w:p>
          <w:p w14:paraId="7CEB57C8">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（1）本项目评审时将查询响应文件制作机器码，如不同响应文件的响应文件制作机器码相同，相关响应文件将被认定为响应无效；</w:t>
            </w:r>
          </w:p>
          <w:p w14:paraId="42E0CEF8">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（2）不同供应商的响应文件载明的项目管理成员为同一人的；</w:t>
            </w:r>
          </w:p>
          <w:p w14:paraId="66829573">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（3）不同供应商联系电话号码一致的；</w:t>
            </w:r>
          </w:p>
          <w:p w14:paraId="35F995AB">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（4）不同供应商委托办理的实际联系人为同一人的。</w:t>
            </w:r>
          </w:p>
          <w:p w14:paraId="1EE4AF9B">
            <w:pPr>
              <w:spacing w:line="360" w:lineRule="exac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lang w:val="en-US" w:eastAsia="zh-CN"/>
              </w:rPr>
              <w:t>3.</w:t>
            </w:r>
            <w:r>
              <w:rPr>
                <w:rFonts w:hint="eastAsia" w:asciiTheme="minorEastAsia" w:hAnsiTheme="minorEastAsia" w:eastAsiaTheme="minorEastAsia" w:cstheme="minorEastAsia"/>
                <w:sz w:val="24"/>
                <w:szCs w:val="20"/>
              </w:rPr>
              <w:t>因电子服务系统或电子交易系统出现软件设计或功能缺陷、运行异常等情况，影响政府采购活动正常进行的，政府采购各方当事人免责。</w:t>
            </w:r>
          </w:p>
        </w:tc>
      </w:tr>
      <w:tr w14:paraId="101B8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3CB931E6">
            <w:pPr>
              <w:spacing w:line="360" w:lineRule="exact"/>
              <w:jc w:val="center"/>
              <w:rPr>
                <w:rFonts w:hint="default"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0"/>
                <w:lang w:val="en-US" w:eastAsia="zh-CN"/>
              </w:rPr>
              <w:t>33</w:t>
            </w:r>
          </w:p>
        </w:tc>
        <w:tc>
          <w:tcPr>
            <w:tcW w:w="1936" w:type="dxa"/>
            <w:vAlign w:val="center"/>
          </w:tcPr>
          <w:p w14:paraId="1E1B68B5">
            <w:pPr>
              <w:spacing w:line="360" w:lineRule="exact"/>
              <w:jc w:val="center"/>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信用要求</w:t>
            </w:r>
          </w:p>
        </w:tc>
        <w:tc>
          <w:tcPr>
            <w:tcW w:w="6236" w:type="dxa"/>
            <w:vAlign w:val="center"/>
          </w:tcPr>
          <w:p w14:paraId="5A44C353">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1.供应商及其所投产品生产单位提交响应文件前不得存在以下情形：</w:t>
            </w:r>
          </w:p>
          <w:p w14:paraId="4D2C8267">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（1）被列入法院失信被执行人名单</w:t>
            </w:r>
          </w:p>
          <w:p w14:paraId="70763619">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（2）因拖欠农民工工资被列入“黑名单 ”</w:t>
            </w:r>
          </w:p>
          <w:p w14:paraId="39F6CF43">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（3）存在重大税收违法行为</w:t>
            </w:r>
          </w:p>
          <w:p w14:paraId="754BDD40">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上述情形，以“信用中国 ”网站查询为准。</w:t>
            </w:r>
          </w:p>
          <w:p w14:paraId="6C4E25FC">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（4）被列入严重违法失信企业名单，以国家企业信用信息公示系统网站查询为准。</w:t>
            </w:r>
          </w:p>
          <w:p w14:paraId="2A9DAAC7">
            <w:pPr>
              <w:spacing w:line="360" w:lineRule="exac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（5）被列入政府采购严重违法失信行为名单且被限制投标的，以中国政府采购网站查询为准。</w:t>
            </w:r>
          </w:p>
          <w:p w14:paraId="4128AA52">
            <w:pPr>
              <w:spacing w:line="360" w:lineRule="exact"/>
              <w:rPr>
                <w:rFonts w:hint="eastAsia"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0"/>
              </w:rPr>
              <w:t>2.被省级及以上行业监督部门给予行政处理限制投标，被行业监督部门给予行政处罚限制投标（以行政处罚决定书为准），在限制期内不得参与该行业项目的投标。被依法设立的各级公共资源交易综合管理部门在任何区域限制投标的，在限制期内都不得参与本项目投标。</w:t>
            </w:r>
          </w:p>
        </w:tc>
      </w:tr>
      <w:tr w14:paraId="216BA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31705B6F">
            <w:pPr>
              <w:spacing w:line="360" w:lineRule="exact"/>
              <w:jc w:val="center"/>
              <w:rPr>
                <w:rFonts w:hint="default"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0"/>
                <w:lang w:val="en-US" w:eastAsia="zh-CN"/>
              </w:rPr>
              <w:t>34</w:t>
            </w:r>
          </w:p>
        </w:tc>
        <w:tc>
          <w:tcPr>
            <w:tcW w:w="1936" w:type="dxa"/>
            <w:vAlign w:val="center"/>
          </w:tcPr>
          <w:p w14:paraId="207D604A">
            <w:pPr>
              <w:spacing w:line="360" w:lineRule="exact"/>
              <w:jc w:val="center"/>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重要提示</w:t>
            </w:r>
          </w:p>
        </w:tc>
        <w:tc>
          <w:tcPr>
            <w:tcW w:w="6236" w:type="dxa"/>
            <w:vAlign w:val="center"/>
          </w:tcPr>
          <w:p w14:paraId="4E2D2811">
            <w:pPr>
              <w:spacing w:line="360" w:lineRule="exact"/>
              <w:rPr>
                <w:rFonts w:hint="eastAsia"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0"/>
                <w:lang w:val="en-US" w:eastAsia="zh-CN"/>
              </w:rPr>
              <w:t>1.入围供应商应在规定期限内提交履约担保并与征集人签订框架协议，若入围供应商未能在规定期限内提交履约担保或签订框架协议，征集人有权取消入围供应商入围资格，并将相关违约行为报送监管部门，实施信用惩戒；</w:t>
            </w:r>
          </w:p>
          <w:p w14:paraId="58494B78">
            <w:pPr>
              <w:spacing w:line="360" w:lineRule="exact"/>
              <w:rPr>
                <w:rFonts w:hint="eastAsia"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0"/>
                <w:lang w:val="en-US" w:eastAsia="zh-CN"/>
              </w:rPr>
              <w:t>2.采购合同签订后，入围供应商存在规定时间内不组织人员进场开工，不履行供货、安装或服务义务等情况，征集人有权解除框架协议，并追究违约责任，同时将相关违约行为报送监管部门，记不良行为记录，实施信用惩戒；</w:t>
            </w:r>
          </w:p>
          <w:p w14:paraId="1A80F424">
            <w:pPr>
              <w:spacing w:line="360" w:lineRule="exact"/>
              <w:rPr>
                <w:rFonts w:hint="eastAsia"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0"/>
                <w:lang w:val="en-US" w:eastAsia="zh-CN"/>
              </w:rPr>
              <w:t>3.入围供应商入围后被监管部门查实存在违法行为，不满足入围条件的， 由征集人取消入围资格，并做好项目后续工作；</w:t>
            </w:r>
          </w:p>
          <w:p w14:paraId="3C7925A6">
            <w:pPr>
              <w:spacing w:line="360" w:lineRule="exact"/>
              <w:rPr>
                <w:rFonts w:hint="eastAsia"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0"/>
                <w:lang w:val="en-US" w:eastAsia="zh-CN"/>
              </w:rPr>
              <w:t>4.入围供应商在项目发生投诉、信访举报案件、履约存在争议时，拒绝协助配合执法部门调查案件的，征集人可以取消其入围资格或解除框架协议，并追究其违约责任。</w:t>
            </w:r>
          </w:p>
          <w:p w14:paraId="5FF65CDB">
            <w:pPr>
              <w:spacing w:line="360" w:lineRule="exact"/>
              <w:rPr>
                <w:rFonts w:hint="eastAsia" w:asciiTheme="minorEastAsia" w:hAnsiTheme="minorEastAsia" w:eastAsiaTheme="minorEastAsia" w:cstheme="minorEastAsia"/>
                <w:sz w:val="24"/>
                <w:szCs w:val="20"/>
                <w:lang w:val="en-US" w:eastAsia="zh-CN"/>
              </w:rPr>
            </w:pPr>
          </w:p>
        </w:tc>
      </w:tr>
      <w:tr w14:paraId="225CC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0402B6A6">
            <w:pPr>
              <w:spacing w:line="360" w:lineRule="exact"/>
              <w:jc w:val="center"/>
              <w:rPr>
                <w:rFonts w:hint="default"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0"/>
                <w:lang w:val="en-US" w:eastAsia="zh-CN"/>
              </w:rPr>
              <w:t>35</w:t>
            </w:r>
          </w:p>
        </w:tc>
        <w:tc>
          <w:tcPr>
            <w:tcW w:w="1936" w:type="dxa"/>
            <w:vAlign w:val="center"/>
          </w:tcPr>
          <w:p w14:paraId="715AF65C">
            <w:pPr>
              <w:spacing w:line="360" w:lineRule="exact"/>
              <w:jc w:val="center"/>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货物进口产品要求</w:t>
            </w:r>
          </w:p>
        </w:tc>
        <w:tc>
          <w:tcPr>
            <w:tcW w:w="6236" w:type="dxa"/>
            <w:vAlign w:val="center"/>
          </w:tcPr>
          <w:p w14:paraId="6DF180F5">
            <w:pPr>
              <w:spacing w:line="360" w:lineRule="exact"/>
              <w:rPr>
                <w:rFonts w:hint="eastAsia"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0"/>
                <w:lang w:val="en-US" w:eastAsia="zh-CN"/>
              </w:rPr>
              <w:t>本项目是否允许采购进口产品： □是； ☑否</w:t>
            </w:r>
          </w:p>
          <w:p w14:paraId="10393750">
            <w:pPr>
              <w:spacing w:line="360" w:lineRule="exact"/>
              <w:rPr>
                <w:rFonts w:hint="eastAsia"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0"/>
                <w:lang w:val="en-US" w:eastAsia="zh-CN"/>
              </w:rPr>
              <w:t>1.进口产品是指“通过中国海关报关验放进入中国境内且产自关境外的产品 ”。</w:t>
            </w:r>
          </w:p>
          <w:p w14:paraId="0B3EBE88">
            <w:pPr>
              <w:spacing w:line="360" w:lineRule="exact"/>
              <w:rPr>
                <w:rFonts w:hint="eastAsia"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0"/>
                <w:lang w:val="en-US" w:eastAsia="zh-CN"/>
              </w:rPr>
              <w:t>2.若本项目不允许采购进口产品，供应商所报产品为进口产品的，其响应文件无效。</w:t>
            </w:r>
          </w:p>
        </w:tc>
      </w:tr>
      <w:tr w14:paraId="6807F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16" w:type="dxa"/>
            <w:vAlign w:val="center"/>
          </w:tcPr>
          <w:p w14:paraId="3FFF1641">
            <w:pPr>
              <w:spacing w:line="360" w:lineRule="exact"/>
              <w:jc w:val="center"/>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szCs w:val="20"/>
                <w:lang w:val="en-US" w:eastAsia="zh-CN"/>
              </w:rPr>
              <w:t>36</w:t>
            </w:r>
          </w:p>
        </w:tc>
        <w:tc>
          <w:tcPr>
            <w:tcW w:w="1936" w:type="dxa"/>
            <w:vAlign w:val="center"/>
          </w:tcPr>
          <w:p w14:paraId="633547BD">
            <w:pPr>
              <w:spacing w:line="360" w:lineRule="exact"/>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网上招标特别说明</w:t>
            </w:r>
          </w:p>
        </w:tc>
        <w:tc>
          <w:tcPr>
            <w:tcW w:w="6236" w:type="dxa"/>
            <w:vAlign w:val="center"/>
          </w:tcPr>
          <w:p w14:paraId="45689296">
            <w:pPr>
              <w:pStyle w:val="12"/>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1、供应商授权代表需是本单位在职员工。</w:t>
            </w:r>
          </w:p>
          <w:p w14:paraId="2406EC24">
            <w:pPr>
              <w:pStyle w:val="12"/>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2、供应商应填写投标信息并下载征集文件，否则无法上传征集响应文件。</w:t>
            </w:r>
          </w:p>
          <w:p w14:paraId="2F273CDD">
            <w:pPr>
              <w:pStyle w:val="12"/>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3、本项目采用电子招标投标，请响应供应商登录徽采云投标客户端递交。投标截止时间前，已上传的征集响应文件可以撤回修改。</w:t>
            </w:r>
          </w:p>
          <w:p w14:paraId="1134F868">
            <w:pPr>
              <w:pStyle w:val="12"/>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4、供应商下载征集文件成功后，如未在响应文件规定的响应文件提交截止时间前上传，而只递交了未加密的电子响应文件或纸质响应文件的，响应无效。</w:t>
            </w:r>
          </w:p>
          <w:p w14:paraId="606D9978">
            <w:pPr>
              <w:pStyle w:val="12"/>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5、本项目为不见面开标。项目开标时，供应商在互联网上登陆徽采云平台参与开标，并解密其响应文件，无需委派法定代表人或其委托代理人（授权委托人）参加现场开标，无需携带数字证书在开标现场（投标时）对其响应文件解密，无需现场递交响应文件资料。供应商的响应文件不会因未委派法定代表人或其委托代理人（授权委托人）参加开标被认定为无效。具体操作详见安徽省政府采购网--徽采学院--电子卖场学习专题--供应商操作手册。</w:t>
            </w:r>
          </w:p>
          <w:p w14:paraId="6134A8C2">
            <w:pPr>
              <w:pStyle w:val="12"/>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7、供应商接到远程解密指令后，须在规定时间内解密，因供应商自身原因导致征集响应文件在规定时间内未能解密、解密失败或解密超时，征集响应文件无效；因采购代理机构原因或网上平台发生故障，导致无法按时完成征集相应文件解密的，经采购代理机构申请后可延迟解密时间。</w:t>
            </w:r>
          </w:p>
          <w:p w14:paraId="15D718A6">
            <w:pPr>
              <w:pStyle w:val="12"/>
              <w:rPr>
                <w:rFonts w:asciiTheme="minorEastAsia" w:hAnsiTheme="minorEastAsia" w:eastAsiaTheme="minorEastAsia" w:cstheme="minorEastAsia"/>
                <w:sz w:val="24"/>
                <w:szCs w:val="20"/>
              </w:rPr>
            </w:pPr>
          </w:p>
        </w:tc>
      </w:tr>
      <w:tr w14:paraId="58C21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52" w:type="dxa"/>
            <w:gridSpan w:val="2"/>
            <w:vAlign w:val="center"/>
          </w:tcPr>
          <w:p w14:paraId="3A3DD349">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其他补充</w:t>
            </w:r>
          </w:p>
        </w:tc>
        <w:tc>
          <w:tcPr>
            <w:tcW w:w="6236" w:type="dxa"/>
            <w:vAlign w:val="center"/>
          </w:tcPr>
          <w:p w14:paraId="0F67AF19">
            <w:pPr>
              <w:pStyle w:val="41"/>
              <w:rPr>
                <w:rFonts w:asciiTheme="minorEastAsia" w:hAnsiTheme="minorEastAsia" w:eastAsiaTheme="minorEastAsia" w:cstheme="minorEastAsia"/>
                <w:sz w:val="24"/>
                <w:szCs w:val="24"/>
              </w:rPr>
            </w:pPr>
            <w:r>
              <w:rPr>
                <w:rFonts w:hint="eastAsia" w:asciiTheme="minorEastAsia" w:hAnsiTheme="minorEastAsia" w:eastAsiaTheme="minorEastAsia" w:cstheme="minorEastAsia"/>
                <w:i/>
                <w:iCs/>
                <w:sz w:val="24"/>
                <w:szCs w:val="24"/>
              </w:rPr>
              <w:t>（征集人及代理机构根据项目情况自行添加要求）</w:t>
            </w:r>
          </w:p>
        </w:tc>
      </w:tr>
    </w:tbl>
    <w:p w14:paraId="6977259C">
      <w:pPr>
        <w:rPr>
          <w:rFonts w:asciiTheme="minorEastAsia" w:hAnsiTheme="minorEastAsia" w:eastAsiaTheme="minorEastAsia" w:cstheme="minorEastAsia"/>
          <w:sz w:val="20"/>
        </w:rPr>
      </w:pPr>
      <w:r>
        <w:rPr>
          <w:rFonts w:hint="eastAsia" w:asciiTheme="minorEastAsia" w:hAnsiTheme="minorEastAsia" w:eastAsiaTheme="minorEastAsia" w:cstheme="minorEastAsia"/>
          <w:sz w:val="20"/>
        </w:rPr>
        <w:t xml:space="preserve"> </w:t>
      </w:r>
    </w:p>
    <w:p w14:paraId="0E0B3E1E">
      <w:pPr>
        <w:pStyle w:val="4"/>
        <w:spacing w:line="500" w:lineRule="exact"/>
        <w:jc w:val="cente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20"/>
        </w:rPr>
        <w:br w:type="page"/>
      </w:r>
      <w:bookmarkStart w:id="20" w:name="_Toc10556"/>
      <w:r>
        <w:rPr>
          <w:rFonts w:hint="eastAsia" w:asciiTheme="minorEastAsia" w:hAnsiTheme="minorEastAsia" w:eastAsiaTheme="minorEastAsia" w:cstheme="minorEastAsia"/>
          <w:sz w:val="30"/>
          <w:szCs w:val="30"/>
        </w:rPr>
        <w:t>二、供应商须知正文</w:t>
      </w:r>
      <w:bookmarkEnd w:id="20"/>
    </w:p>
    <w:p w14:paraId="166A61BA">
      <w:pPr>
        <w:spacing w:line="360" w:lineRule="auto"/>
        <w:ind w:firstLine="480" w:firstLineChars="200"/>
        <w:rPr>
          <w:rFonts w:asciiTheme="minorEastAsia" w:hAnsiTheme="minorEastAsia" w:eastAsiaTheme="minorEastAsia" w:cstheme="minorEastAsia"/>
          <w:sz w:val="24"/>
          <w:szCs w:val="24"/>
        </w:rPr>
      </w:pPr>
      <w:bookmarkStart w:id="21" w:name="_Toc657"/>
      <w:r>
        <w:rPr>
          <w:rFonts w:hint="eastAsia" w:asciiTheme="minorEastAsia" w:hAnsiTheme="minorEastAsia" w:eastAsiaTheme="minorEastAsia" w:cstheme="minorEastAsia"/>
          <w:sz w:val="24"/>
          <w:szCs w:val="24"/>
        </w:rPr>
        <w:t>1.适用范围</w:t>
      </w:r>
      <w:bookmarkEnd w:id="21"/>
    </w:p>
    <w:p w14:paraId="7AC7587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1.1本征集文件仅适用于本次框架协议采购所述的项目采购。</w:t>
      </w:r>
    </w:p>
    <w:p w14:paraId="5037DD45">
      <w:pPr>
        <w:spacing w:line="360" w:lineRule="auto"/>
        <w:ind w:firstLine="480" w:firstLineChars="200"/>
        <w:rPr>
          <w:rFonts w:asciiTheme="minorEastAsia" w:hAnsiTheme="minorEastAsia" w:eastAsiaTheme="minorEastAsia" w:cstheme="minorEastAsia"/>
          <w:sz w:val="24"/>
          <w:szCs w:val="24"/>
        </w:rPr>
      </w:pPr>
      <w:bookmarkStart w:id="22" w:name="_Toc7974"/>
      <w:r>
        <w:rPr>
          <w:rFonts w:hint="eastAsia" w:asciiTheme="minorEastAsia" w:hAnsiTheme="minorEastAsia" w:eastAsiaTheme="minorEastAsia" w:cstheme="minorEastAsia"/>
          <w:sz w:val="24"/>
          <w:szCs w:val="24"/>
        </w:rPr>
        <w:t>2.定义</w:t>
      </w:r>
      <w:bookmarkEnd w:id="22"/>
    </w:p>
    <w:p w14:paraId="6EAAD66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2.1时限（年份、月份等）计算：系指从开标之日向前追溯 X 年/月（“X”为“一”及以后整数）起算。</w:t>
      </w:r>
    </w:p>
    <w:p w14:paraId="07822374">
      <w:pPr>
        <w:spacing w:line="360" w:lineRule="auto"/>
        <w:ind w:firstLine="480" w:firstLineChars="200"/>
        <w:rPr>
          <w:rFonts w:asciiTheme="minorEastAsia" w:hAnsiTheme="minorEastAsia" w:eastAsiaTheme="minorEastAsia" w:cstheme="minorEastAsia"/>
          <w:sz w:val="24"/>
          <w:szCs w:val="24"/>
        </w:rPr>
      </w:pPr>
      <w:bookmarkStart w:id="23" w:name="_Toc12121"/>
      <w:r>
        <w:rPr>
          <w:rFonts w:hint="eastAsia" w:asciiTheme="minorEastAsia" w:hAnsiTheme="minorEastAsia" w:eastAsiaTheme="minorEastAsia" w:cstheme="minorEastAsia"/>
          <w:sz w:val="24"/>
          <w:szCs w:val="24"/>
        </w:rPr>
        <w:t>3.征集人及供应商</w:t>
      </w:r>
      <w:bookmarkEnd w:id="23"/>
    </w:p>
    <w:p w14:paraId="0BEAA03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3.1征集人：是指依法开展政府采购活动的集中采购机构、主管预算单位（或者经其主管预算单位批准的其他预算单位）及其委托的采购代理机构。</w:t>
      </w:r>
    </w:p>
    <w:p w14:paraId="3010DAC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3.2政府采购监督管理部门：各级人民政府指定的有关部门依法履行与政府采购活动有关的监督管理职责。</w:t>
      </w:r>
    </w:p>
    <w:p w14:paraId="1970E0C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3.3供应商：是指向征集人提供货物或者服务的法人、非法人组织或者自然人。分支机构不得参加政府采购活动，但银行、保险、石油石化、电力、电信等特殊行业除外。本项目的供应商须满足以下条件：</w:t>
      </w:r>
    </w:p>
    <w:p w14:paraId="2FD978D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3.3.1在中华人民共和国境内注册，能够独立承担民事责任，有生产或供应能力的供应商。</w:t>
      </w:r>
    </w:p>
    <w:p w14:paraId="0A48E79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3.3.2具备《中华人民共和国政府采购法》第二十二条关于供应商条件的规定，遵守本项目征集人本级和上级财政部门政府采购的有关规定。</w:t>
      </w:r>
    </w:p>
    <w:p w14:paraId="13A3180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3.3.3若供应商须知前附表中写明专门面向中小企业采购的，如供应商提供的服务非中小企业承接或提供的货物非中小企业制造的，其响应文件将被认定为响应无效。</w:t>
      </w:r>
    </w:p>
    <w:p w14:paraId="5F828E3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3.4单位负责人为同一人或者存在直接控股、管理关系的不同供应商，不得参加同一框架协议项下的政府采购活动。否则其响应文件将被认定为响应无效。</w:t>
      </w:r>
    </w:p>
    <w:p w14:paraId="2024AEF5">
      <w:pPr>
        <w:spacing w:line="360" w:lineRule="auto"/>
        <w:ind w:firstLine="480" w:firstLineChars="200"/>
        <w:rPr>
          <w:rFonts w:asciiTheme="minorEastAsia" w:hAnsiTheme="minorEastAsia" w:eastAsiaTheme="minorEastAsia" w:cstheme="minorEastAsia"/>
          <w:sz w:val="24"/>
          <w:szCs w:val="24"/>
        </w:rPr>
      </w:pPr>
      <w:bookmarkStart w:id="24" w:name="_Toc28118"/>
      <w:r>
        <w:rPr>
          <w:rFonts w:hint="eastAsia" w:asciiTheme="minorEastAsia" w:hAnsiTheme="minorEastAsia" w:eastAsiaTheme="minorEastAsia" w:cstheme="minorEastAsia"/>
          <w:sz w:val="24"/>
          <w:szCs w:val="24"/>
        </w:rPr>
        <w:t>4.费用</w:t>
      </w:r>
      <w:bookmarkEnd w:id="24"/>
    </w:p>
    <w:p w14:paraId="50FC2B9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不论响应的结果如何，供应商应承担所有与准备和参加响应有关的费用。 </w:t>
      </w:r>
    </w:p>
    <w:p w14:paraId="6AC924D3">
      <w:pPr>
        <w:spacing w:line="360" w:lineRule="auto"/>
        <w:ind w:firstLine="480" w:firstLineChars="200"/>
        <w:rPr>
          <w:rFonts w:asciiTheme="minorEastAsia" w:hAnsiTheme="minorEastAsia" w:eastAsiaTheme="minorEastAsia" w:cstheme="minorEastAsia"/>
          <w:sz w:val="24"/>
          <w:szCs w:val="24"/>
        </w:rPr>
      </w:pPr>
      <w:bookmarkStart w:id="25" w:name="_Toc16974"/>
      <w:r>
        <w:rPr>
          <w:rFonts w:hint="eastAsia" w:asciiTheme="minorEastAsia" w:hAnsiTheme="minorEastAsia" w:eastAsiaTheme="minorEastAsia" w:cstheme="minorEastAsia"/>
          <w:sz w:val="24"/>
          <w:szCs w:val="24"/>
        </w:rPr>
        <w:t>5.适用法律</w:t>
      </w:r>
      <w:bookmarkEnd w:id="25"/>
    </w:p>
    <w:p w14:paraId="312C1E7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征集人、供应商、评审小组的相关行为均受《中华人民共和国政府采购法》《中华人民共和国政府采购法实施条例》《政府采购框架协议采购方式管理暂行办法》及本项目本级和上级财政部门、政府采购监督管理部门的政府采购有关规定的约束，其权利受到上述法律法规的保护。</w:t>
      </w:r>
    </w:p>
    <w:p w14:paraId="7933BAE2">
      <w:pPr>
        <w:spacing w:line="360" w:lineRule="auto"/>
        <w:ind w:firstLine="480" w:firstLineChars="200"/>
        <w:rPr>
          <w:rFonts w:asciiTheme="minorEastAsia" w:hAnsiTheme="minorEastAsia" w:eastAsiaTheme="minorEastAsia" w:cstheme="minorEastAsia"/>
          <w:sz w:val="24"/>
          <w:szCs w:val="24"/>
        </w:rPr>
      </w:pPr>
      <w:bookmarkStart w:id="26" w:name="_Toc15752"/>
      <w:r>
        <w:rPr>
          <w:rFonts w:hint="eastAsia" w:asciiTheme="minorEastAsia" w:hAnsiTheme="minorEastAsia" w:eastAsiaTheme="minorEastAsia" w:cstheme="minorEastAsia"/>
          <w:sz w:val="24"/>
          <w:szCs w:val="24"/>
        </w:rPr>
        <w:t>6.征集文件构成</w:t>
      </w:r>
      <w:bookmarkEnd w:id="26"/>
    </w:p>
    <w:p w14:paraId="648F90E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6.1征集文件包括下列内容：</w:t>
      </w:r>
    </w:p>
    <w:p w14:paraId="17FE5E7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第一章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征集公告</w:t>
      </w:r>
    </w:p>
    <w:p w14:paraId="5D1C488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第二章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供应商须知 </w:t>
      </w:r>
    </w:p>
    <w:p w14:paraId="0B1D589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第三章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采购需求</w:t>
      </w:r>
    </w:p>
    <w:p w14:paraId="5E91A80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评审办法及评分规则</w:t>
      </w:r>
    </w:p>
    <w:p w14:paraId="678F175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第五章 框架协议及采购合同（格式）</w:t>
      </w:r>
    </w:p>
    <w:p w14:paraId="4D864CF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第六章 响应文件格式</w:t>
      </w:r>
    </w:p>
    <w:p w14:paraId="313C162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第七章 政府采购供应商询问函和质疑函范本</w:t>
      </w:r>
    </w:p>
    <w:p w14:paraId="1BD4430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6.2征集文件中有不一致的，有澄清的部分以最终的澄清更正内容为准。</w:t>
      </w:r>
    </w:p>
    <w:p w14:paraId="6A5EF4E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6.3现场考察及相关事项见供应商须知前附表。</w:t>
      </w:r>
    </w:p>
    <w:p w14:paraId="08E298E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6.4供应商应认真阅读征集文件所有的事项、格式、条款和技术规范等。</w:t>
      </w:r>
    </w:p>
    <w:p w14:paraId="30C65D9A">
      <w:pPr>
        <w:spacing w:line="360" w:lineRule="auto"/>
        <w:ind w:firstLine="480" w:firstLineChars="200"/>
        <w:rPr>
          <w:rFonts w:asciiTheme="minorEastAsia" w:hAnsiTheme="minorEastAsia" w:eastAsiaTheme="minorEastAsia" w:cstheme="minorEastAsia"/>
          <w:sz w:val="24"/>
          <w:szCs w:val="24"/>
        </w:rPr>
      </w:pPr>
      <w:bookmarkStart w:id="27" w:name="_Toc10405"/>
      <w:r>
        <w:rPr>
          <w:rFonts w:hint="eastAsia" w:asciiTheme="minorEastAsia" w:hAnsiTheme="minorEastAsia" w:eastAsiaTheme="minorEastAsia" w:cstheme="minorEastAsia"/>
          <w:sz w:val="24"/>
          <w:szCs w:val="24"/>
        </w:rPr>
        <w:t>7.征集文件的澄清与修改</w:t>
      </w:r>
      <w:bookmarkEnd w:id="27"/>
    </w:p>
    <w:p w14:paraId="66A66F3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7.1供应商如对征集文件内容有疑问，必须在供应商须知前附表规定的网上询问截止时间前以网上提问形式（电子交易系统）提交。</w:t>
      </w:r>
    </w:p>
    <w:p w14:paraId="6B4E8F9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7.2征集人可主动地或在解答供应商提出的问题时对征集文件进行澄清与修改，将在安徽省政府采购网以发布更正公告的方式，澄清或修改征集文件，更正公告的内容作为征集文件的组成部分，对供应商起约束作用。供应商应主动上网查询。</w:t>
      </w:r>
    </w:p>
    <w:p w14:paraId="396BC48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7.3任何人或任何组织向供应商提供的任何书面或口头资料，未经征集人在网上发布或书面通知，均作无效处理，不得作为征集文件的组成部分。征集人对供应商由此而做出的推论、理解和结论概不负责。</w:t>
      </w:r>
    </w:p>
    <w:p w14:paraId="7E0DEF4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7.4对于没有提出疑问又参与了本项目响应的供应商将被视为完全认同本征集文件（含更正公告的内容）。</w:t>
      </w:r>
    </w:p>
    <w:p w14:paraId="37B8EBE5">
      <w:pPr>
        <w:spacing w:line="360" w:lineRule="auto"/>
        <w:ind w:firstLine="480" w:firstLineChars="200"/>
        <w:rPr>
          <w:rFonts w:asciiTheme="minorEastAsia" w:hAnsiTheme="minorEastAsia" w:eastAsiaTheme="minorEastAsia" w:cstheme="minorEastAsia"/>
          <w:sz w:val="24"/>
          <w:szCs w:val="24"/>
        </w:rPr>
      </w:pPr>
      <w:bookmarkStart w:id="28" w:name="_Toc15584"/>
      <w:r>
        <w:rPr>
          <w:rFonts w:hint="eastAsia" w:asciiTheme="minorEastAsia" w:hAnsiTheme="minorEastAsia" w:eastAsiaTheme="minorEastAsia" w:cstheme="minorEastAsia"/>
          <w:sz w:val="24"/>
          <w:szCs w:val="24"/>
        </w:rPr>
        <w:t>8.响应范围及响应文件中标准和计量单位的使用</w:t>
      </w:r>
      <w:bookmarkEnd w:id="28"/>
    </w:p>
    <w:p w14:paraId="5D4AA07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8.1项目有分包的，供应商可对征集文件其中某一个或几个分包进行响应，除非在供应商须知前附表中另有规定。</w:t>
      </w:r>
    </w:p>
    <w:p w14:paraId="446B97C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8.2供应商应当对所投包段征集文件中“采购需求”所列的所有内容进行响应，如仅响应所投包段中的部分内容，其所投包段的响应文件将被认定为响应无效。</w:t>
      </w:r>
    </w:p>
    <w:p w14:paraId="39C3A1B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8.3无论征集文件中是否要求，供应商所响应的服务（及伴随的货物）、货物（及伴随的服务）均应符合国家强制性标准。</w:t>
      </w:r>
    </w:p>
    <w:p w14:paraId="591E5DB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8.4供应商与征集人之间与征集响应有关的所有往来通知、函件和响应文件均用中文表述。供应商随响应文件提供的证明文件和资料可以为其它语言，但必须附中文译文。翻译的中文资料与外文资料出现差异时，以中文为准。</w:t>
      </w:r>
    </w:p>
    <w:p w14:paraId="77B5107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8.5除征集文件中有特殊要求外，响应文件中所使用的计量单位，应采用中华人民共和国法定计量单位。</w:t>
      </w:r>
    </w:p>
    <w:p w14:paraId="128AF8FB">
      <w:pPr>
        <w:spacing w:line="360" w:lineRule="auto"/>
        <w:ind w:firstLine="480" w:firstLineChars="200"/>
        <w:rPr>
          <w:rFonts w:asciiTheme="minorEastAsia" w:hAnsiTheme="minorEastAsia" w:eastAsiaTheme="minorEastAsia" w:cstheme="minorEastAsia"/>
          <w:sz w:val="24"/>
          <w:szCs w:val="24"/>
        </w:rPr>
      </w:pPr>
      <w:bookmarkStart w:id="29" w:name="_Toc31659"/>
      <w:r>
        <w:rPr>
          <w:rFonts w:hint="eastAsia" w:asciiTheme="minorEastAsia" w:hAnsiTheme="minorEastAsia" w:eastAsiaTheme="minorEastAsia" w:cstheme="minorEastAsia"/>
          <w:sz w:val="24"/>
          <w:szCs w:val="24"/>
        </w:rPr>
        <w:t>9.响应文件构成</w:t>
      </w:r>
      <w:bookmarkEnd w:id="29"/>
    </w:p>
    <w:p w14:paraId="40F9231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9.1供应商应完整地按征集文件提供的响应文件格式及要求编写响应文件，具体内容详见本项目响应文件格式的相关内容。</w:t>
      </w:r>
    </w:p>
    <w:p w14:paraId="2D834A6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9.2上述文件应按照征集文件规定的格式填写、签署和盖章。</w:t>
      </w:r>
    </w:p>
    <w:p w14:paraId="12DA6BE9">
      <w:pPr>
        <w:spacing w:line="360" w:lineRule="auto"/>
        <w:ind w:firstLine="480" w:firstLineChars="200"/>
        <w:rPr>
          <w:rFonts w:asciiTheme="minorEastAsia" w:hAnsiTheme="minorEastAsia" w:eastAsiaTheme="minorEastAsia" w:cstheme="minorEastAsia"/>
          <w:sz w:val="24"/>
          <w:szCs w:val="24"/>
        </w:rPr>
      </w:pPr>
      <w:bookmarkStart w:id="30" w:name="_Toc6214"/>
      <w:r>
        <w:rPr>
          <w:rFonts w:hint="eastAsia" w:asciiTheme="minorEastAsia" w:hAnsiTheme="minorEastAsia" w:eastAsiaTheme="minorEastAsia" w:cstheme="minorEastAsia"/>
          <w:sz w:val="24"/>
          <w:szCs w:val="24"/>
        </w:rPr>
        <w:t>10.证明响应标的的合格性和符合征集文件规定的响应文件</w:t>
      </w:r>
      <w:bookmarkEnd w:id="30"/>
    </w:p>
    <w:p w14:paraId="086807D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10.1供应商应提交征集文件要求的证明文件，证明其响应内容符合征集文件规定。该证明文件是响应文件的一部分。</w:t>
      </w:r>
    </w:p>
    <w:p w14:paraId="41C9AD4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10.2上款所述的证明文件，可以是文字资料、图纸和数据。</w:t>
      </w:r>
    </w:p>
    <w:p w14:paraId="1D8ECE6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10.3本条所指证明文件不包括对征集文件相关部分的文字、图标的复制。</w:t>
      </w:r>
    </w:p>
    <w:p w14:paraId="042FC6C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10.4为保证公平公正，除非另有规定或说明，供应商对同一项目响应时，不得同时提供备选响应方案。</w:t>
      </w:r>
    </w:p>
    <w:p w14:paraId="70D10006">
      <w:pPr>
        <w:spacing w:line="360" w:lineRule="auto"/>
        <w:ind w:firstLine="480" w:firstLineChars="200"/>
        <w:rPr>
          <w:rFonts w:asciiTheme="minorEastAsia" w:hAnsiTheme="minorEastAsia" w:eastAsiaTheme="minorEastAsia" w:cstheme="minorEastAsia"/>
          <w:sz w:val="24"/>
          <w:szCs w:val="24"/>
        </w:rPr>
      </w:pPr>
      <w:bookmarkStart w:id="31" w:name="_Toc5425"/>
      <w:r>
        <w:rPr>
          <w:rFonts w:hint="eastAsia" w:asciiTheme="minorEastAsia" w:hAnsiTheme="minorEastAsia" w:eastAsiaTheme="minorEastAsia" w:cstheme="minorEastAsia"/>
          <w:sz w:val="24"/>
          <w:szCs w:val="24"/>
        </w:rPr>
        <w:t>11.响应报价</w:t>
      </w:r>
      <w:bookmarkEnd w:id="31"/>
    </w:p>
    <w:p w14:paraId="4D818E1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11.1供应商的报价应当包括满足本次征集全部采购需求所应提供的货物或服务。所有响应均应以人民币报价。供应商的响应报价应遵守《中华人民共和国价格法》。</w:t>
      </w:r>
    </w:p>
    <w:p w14:paraId="49A9865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11.2供应商报价超过征集文件规定的分项、分包最高限价，其响应文件将被认定为响应无效。</w:t>
      </w:r>
    </w:p>
    <w:p w14:paraId="450355A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11.3最高限制单价是供应商第一阶段响应报价的最高限价。入围供应商第一阶段响应报价（有量价关系折扣的，包括量价关系折扣）是征集人（或者服务对象）确定第二阶段成交供应商的最高限价。</w:t>
      </w:r>
    </w:p>
    <w:p w14:paraId="43EF6AF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评审小组认为供应商的报价明显低于其他通过符合性审查供应商的报价，有可能影响产品质量或者不能诚信履约的，应当要求其在合理的时间内提供书面说明，必要时提交相关证明材料；供应商不能证明其报价合理性的，其响应文件将被认定为响应无效。</w:t>
      </w:r>
    </w:p>
    <w:p w14:paraId="2C106D4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11.5征集人不接受具有附加条件的报价。</w:t>
      </w:r>
    </w:p>
    <w:p w14:paraId="205F1316">
      <w:pPr>
        <w:spacing w:line="360" w:lineRule="auto"/>
        <w:ind w:firstLine="480" w:firstLineChars="200"/>
        <w:rPr>
          <w:rFonts w:asciiTheme="minorEastAsia" w:hAnsiTheme="minorEastAsia" w:eastAsiaTheme="minorEastAsia" w:cstheme="minorEastAsia"/>
          <w:sz w:val="24"/>
          <w:szCs w:val="24"/>
        </w:rPr>
      </w:pPr>
      <w:bookmarkStart w:id="32" w:name="_Toc19752"/>
      <w:r>
        <w:rPr>
          <w:rFonts w:hint="eastAsia" w:asciiTheme="minorEastAsia" w:hAnsiTheme="minorEastAsia" w:eastAsiaTheme="minorEastAsia" w:cstheme="minorEastAsia"/>
          <w:sz w:val="24"/>
          <w:szCs w:val="24"/>
        </w:rPr>
        <w:t>12.响应文件有效期</w:t>
      </w:r>
      <w:bookmarkEnd w:id="32"/>
    </w:p>
    <w:p w14:paraId="738A95E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12.1响应文件有效期为从响应文件提交截止之日算起的日历天数，响应文件有效期详见供应商须知前附表。</w:t>
      </w:r>
    </w:p>
    <w:p w14:paraId="5F72A58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12.2在响应文件有效期内，供应商的响应保持有效，供应商不得要求撤销或修改其响应文件。响应文件有效期不满足要求的，其响应文件将被认定为响应无效。</w:t>
      </w:r>
    </w:p>
    <w:p w14:paraId="44218B0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因特殊原因，征集人可在原响应文件有效期截止之前，要求供应商延长响应文件的有效期。接受该要求的供应商将不会被要求和允许修正其响应。供应商也可以拒绝延长响应文件有效期的要求，且不承担任何责任。上述要求和答复都应以书面形式提交。</w:t>
      </w:r>
    </w:p>
    <w:p w14:paraId="4BAC4BDC">
      <w:pPr>
        <w:spacing w:line="360" w:lineRule="auto"/>
        <w:ind w:firstLine="480" w:firstLineChars="200"/>
        <w:outlineLvl w:val="2"/>
        <w:rPr>
          <w:rFonts w:asciiTheme="minorEastAsia" w:hAnsiTheme="minorEastAsia" w:eastAsiaTheme="minorEastAsia" w:cstheme="minorEastAsia"/>
          <w:sz w:val="24"/>
          <w:szCs w:val="24"/>
        </w:rPr>
      </w:pPr>
      <w:bookmarkStart w:id="33" w:name="_Toc25673"/>
      <w:r>
        <w:rPr>
          <w:rFonts w:hint="eastAsia" w:asciiTheme="minorEastAsia" w:hAnsiTheme="minorEastAsia" w:eastAsiaTheme="minorEastAsia" w:cstheme="minorEastAsia"/>
          <w:sz w:val="24"/>
          <w:szCs w:val="24"/>
        </w:rPr>
        <w:t>13.响应文件的制作</w:t>
      </w:r>
      <w:bookmarkEnd w:id="33"/>
    </w:p>
    <w:p w14:paraId="01C913F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13.1本项目要求提供加密电子响应文件，响应文件的制作应满足以下规定：</w:t>
      </w:r>
    </w:p>
    <w:p w14:paraId="0C84900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由供应商使用电子交易系统提供的“响应文件制作工具”制作生成。“响应文件制作工具”可以通过电子交易系统中下载。供应商应当在互联网络通畅状态下启用最新版响应文件制作工具制作响应文件。</w:t>
      </w:r>
    </w:p>
    <w:p w14:paraId="0092F47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（2）在第六章“响应文件格式”中要求盖供应商签章处，供应商均应加盖供应商电子签章或公章。</w:t>
      </w:r>
    </w:p>
    <w:p w14:paraId="2A9080A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响应文件制作完成后，供应商应对响应文件进行文件加密，形成加密的响应文件。采用数字证书加密的，加密时响应文件的所有内容均只能使用同一把数字证书进行加密，否则引起的解密失败责任由供应商自行承担。</w:t>
      </w:r>
    </w:p>
    <w:p w14:paraId="4A2568C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13.2因供应商自身原因而导致响应文件无法导入电子交易系统电子开标、评标系统，该响应视为无效响应，供应商自行承担由此导致的全部责任。（该响应文件是指解密后的响应文件）。</w:t>
      </w:r>
    </w:p>
    <w:p w14:paraId="1B257C78">
      <w:pPr>
        <w:spacing w:line="360" w:lineRule="auto"/>
        <w:ind w:firstLine="480" w:firstLineChars="200"/>
        <w:outlineLvl w:val="2"/>
        <w:rPr>
          <w:rFonts w:asciiTheme="minorEastAsia" w:hAnsiTheme="minorEastAsia" w:eastAsiaTheme="minorEastAsia" w:cstheme="minorEastAsia"/>
          <w:sz w:val="24"/>
          <w:szCs w:val="24"/>
        </w:rPr>
      </w:pPr>
      <w:bookmarkStart w:id="34" w:name="_Toc16457"/>
      <w:r>
        <w:rPr>
          <w:rFonts w:hint="eastAsia" w:asciiTheme="minorEastAsia" w:hAnsiTheme="minorEastAsia" w:eastAsiaTheme="minorEastAsia" w:cstheme="minorEastAsia"/>
          <w:sz w:val="24"/>
          <w:szCs w:val="24"/>
        </w:rPr>
        <w:t>14.响应文件提交</w:t>
      </w:r>
      <w:bookmarkEnd w:id="34"/>
    </w:p>
    <w:p w14:paraId="498CC98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14.1供应商应在供应商须知前附表中规定的响应文件提交截止时间前，在网上提交加密电子响应文件。</w:t>
      </w:r>
    </w:p>
    <w:p w14:paraId="06CB49D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14.2供应商在征集文件规定的响应文件提交截止时间前上传了网上加密电子响应文件，但未在规定时间内进行解密的，响应无效。</w:t>
      </w:r>
    </w:p>
    <w:p w14:paraId="69F29F3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14.3征集人有权按本征集文件的规定，延迟响应文件提交截止时间。在此情况下，征集人、和供应商受响应文件提交截止时间制约的所有权利和义务均应延长至新的截止时间。</w:t>
      </w:r>
    </w:p>
    <w:p w14:paraId="19DAC9A4">
      <w:pPr>
        <w:spacing w:line="360" w:lineRule="auto"/>
        <w:ind w:firstLine="480" w:firstLineChars="200"/>
        <w:rPr>
          <w:rFonts w:asciiTheme="minorEastAsia" w:hAnsiTheme="minorEastAsia" w:eastAsiaTheme="minorEastAsia" w:cstheme="minorEastAsia"/>
          <w:sz w:val="24"/>
          <w:szCs w:val="24"/>
        </w:rPr>
      </w:pPr>
      <w:bookmarkStart w:id="35" w:name="_Toc27859"/>
      <w:r>
        <w:rPr>
          <w:rFonts w:hint="eastAsia" w:asciiTheme="minorEastAsia" w:hAnsiTheme="minorEastAsia" w:eastAsiaTheme="minorEastAsia" w:cstheme="minorEastAsia"/>
          <w:sz w:val="24"/>
          <w:szCs w:val="24"/>
        </w:rPr>
        <w:t>15.响应文件的递交、修改与撤回</w:t>
      </w:r>
      <w:bookmarkEnd w:id="35"/>
    </w:p>
    <w:p w14:paraId="4F0964D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15.1供应商应当在第一章“征集公告”规定的响应文件提交截止时间前，将加密的响应文件在电子交易系统上传。</w:t>
      </w:r>
    </w:p>
    <w:p w14:paraId="2A5AF43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15.2供应商应当在响应文件提交截止时间前完成响应文件的传输递交（以接收到电子签收凭证为准），并可以补充、修改或者撤回响应文件。响应文件提交截止时间前未完成响应文件传输的，视为撤回响应文件。未按规定加密或响应文件提交截止时间后送达的响应文件，电子交易系统应当拒收。</w:t>
      </w:r>
    </w:p>
    <w:p w14:paraId="7D4B225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15.3供应商在供应商须知前附表规定的解密时间（以电子交易系统解密倒计时为准）内完成电子响应文件的解密工作。</w:t>
      </w:r>
    </w:p>
    <w:p w14:paraId="45BAAAE9">
      <w:pPr>
        <w:spacing w:line="360" w:lineRule="auto"/>
        <w:ind w:firstLine="480" w:firstLineChars="200"/>
        <w:rPr>
          <w:rFonts w:asciiTheme="minorEastAsia" w:hAnsiTheme="minorEastAsia" w:eastAsiaTheme="minorEastAsia" w:cstheme="minorEastAsia"/>
          <w:sz w:val="24"/>
          <w:szCs w:val="24"/>
        </w:rPr>
      </w:pPr>
      <w:bookmarkStart w:id="36" w:name="_Toc30596"/>
      <w:r>
        <w:rPr>
          <w:rFonts w:hint="eastAsia" w:asciiTheme="minorEastAsia" w:hAnsiTheme="minorEastAsia" w:eastAsiaTheme="minorEastAsia" w:cstheme="minorEastAsia"/>
          <w:sz w:val="24"/>
          <w:szCs w:val="24"/>
        </w:rPr>
        <w:t>16.响应文件开启</w:t>
      </w:r>
      <w:bookmarkEnd w:id="36"/>
    </w:p>
    <w:p w14:paraId="38D6C91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16.1征集人将按供应商须知前附表中规定的开启时间和地点组织响应文件开启。</w:t>
      </w:r>
    </w:p>
    <w:p w14:paraId="4592369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16.2响应文件开启时，各供应商应在规定时间前（以电子交易系统解密倒计时为准）对本单位的响应文件进行解密。</w:t>
      </w:r>
    </w:p>
    <w:p w14:paraId="6C890CD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16.3响应文件开启时，将通过网上开标系统公布开启结果，公布内容包括供应商名称、响应价格及征集文件规定的内容。供应商可自行登录电子交易系统查看开标情况。 </w:t>
      </w:r>
    </w:p>
    <w:p w14:paraId="2F8B64C0">
      <w:pPr>
        <w:spacing w:line="360" w:lineRule="auto"/>
        <w:ind w:firstLine="480" w:firstLineChars="200"/>
        <w:outlineLvl w:val="2"/>
        <w:rPr>
          <w:rFonts w:asciiTheme="minorEastAsia" w:hAnsiTheme="minorEastAsia" w:eastAsiaTheme="minorEastAsia" w:cstheme="minorEastAsia"/>
          <w:sz w:val="24"/>
          <w:szCs w:val="24"/>
        </w:rPr>
      </w:pPr>
      <w:bookmarkStart w:id="37" w:name="_Toc28858"/>
      <w:r>
        <w:rPr>
          <w:rFonts w:hint="eastAsia" w:asciiTheme="minorEastAsia" w:hAnsiTheme="minorEastAsia" w:eastAsiaTheme="minorEastAsia" w:cstheme="minorEastAsia"/>
          <w:sz w:val="24"/>
          <w:szCs w:val="24"/>
        </w:rPr>
        <w:t>17.资格审查及组建评审小组</w:t>
      </w:r>
      <w:bookmarkEnd w:id="37"/>
    </w:p>
    <w:p w14:paraId="2B7BAD7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17.1征集人依据法律法规和征集文件中规定的内容，对供应商资格进行审查，未通过资格审查的供应商不进入评审。</w:t>
      </w:r>
    </w:p>
    <w:p w14:paraId="3A63613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17.2征集人将在响应文件提交截止时间后至评审结束前通过“信用中国”网站(www.creditchina.gov.cn)、中国政府采购网(www.ccgp.gov.cn)查询相关供应商信用记录，并对供应商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响应文件将被认定为响应无效。</w:t>
      </w:r>
    </w:p>
    <w:p w14:paraId="06B93D5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上信用查询记录，征集人将下载查询结果页面后与其他征集文件一并保存。供应商不良信用记录以征集人查询结果为准。在本征集文件规定的查询时间之外，网站信息发生的任何变更均不作为资格审查依据。供应商自行提供的与网站信息不一致的其他证明材料亦不作为资格审查依据。</w:t>
      </w:r>
    </w:p>
    <w:p w14:paraId="7A91460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17.3按照《中华人民共和国政府采购法》《中华人民共和国政府采购法实施条例》《政府采购框架协议采购方式管理暂行办法》及本项目本级和上级财政部门、政府采购监督管理部门的有关规定依法组建的评审小组，负责本项目评审工作。</w:t>
      </w:r>
    </w:p>
    <w:p w14:paraId="36A73BA7">
      <w:pPr>
        <w:spacing w:line="360" w:lineRule="auto"/>
        <w:ind w:firstLine="480" w:firstLineChars="200"/>
        <w:rPr>
          <w:rFonts w:asciiTheme="minorEastAsia" w:hAnsiTheme="minorEastAsia" w:eastAsiaTheme="minorEastAsia" w:cstheme="minorEastAsia"/>
          <w:sz w:val="24"/>
          <w:szCs w:val="24"/>
        </w:rPr>
      </w:pPr>
      <w:bookmarkStart w:id="38" w:name="_Toc6827"/>
      <w:r>
        <w:rPr>
          <w:rFonts w:hint="eastAsia" w:asciiTheme="minorEastAsia" w:hAnsiTheme="minorEastAsia" w:eastAsiaTheme="minorEastAsia" w:cstheme="minorEastAsia"/>
          <w:sz w:val="24"/>
          <w:szCs w:val="24"/>
        </w:rPr>
        <w:t>18.响应文件符合性审查与澄清</w:t>
      </w:r>
      <w:bookmarkEnd w:id="38"/>
    </w:p>
    <w:p w14:paraId="723D4C1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18.1符合性审查是指依据征集文件的规定，从响应文件的有效性和完整性对征集文件的响应程度进行审查，以确定是否对征集文件的实质性要求做出响应。</w:t>
      </w:r>
    </w:p>
    <w:p w14:paraId="50373A0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18.2响应文件的澄清</w:t>
      </w:r>
    </w:p>
    <w:p w14:paraId="3025ED1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18.2.1为有助于响应文件的审查、评价和比较，在评审期间，评审小组将以书面方式（询标）要求供应商对其响应文件中含义不明确、对同类问题表述不一致或者有明显文字和计算错误的内容，以及评审小组认为供应商的报价明显低于其他通过符合性审查供应商的报价，有可能影响履约的情况作必要的澄清、说明或补正。供应商的澄清、说明或补正应在评审小组规定的时间内以书面方式进行，并不得超出响应文件范围或者改变响应文件的实质性内容。</w:t>
      </w:r>
    </w:p>
    <w:p w14:paraId="5C36A90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有询标，供应商授权代表（或法定代表人）可通过远程登录的方式接受网上询标，也可凭本人有效身份证明参加询标。因供应商授权代表联系不上、没有及时登录系统等情形而无法接受评审小组询标的，供应商自行承担相关风险。</w:t>
      </w:r>
    </w:p>
    <w:p w14:paraId="377A34A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18.2.2供应商的澄清、说明或补正将作为响应文件的一部分。</w:t>
      </w:r>
    </w:p>
    <w:p w14:paraId="50874A0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18.2.3评审小组对供应商提交的澄清、说明或补正有疑问的，可以要求供应商进一步澄清、说明或补正，直至满足评审小组的要求。</w:t>
      </w:r>
    </w:p>
    <w:p w14:paraId="5343034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18.3响应文件报价出现前后不一致的，按照下列规定修正：</w:t>
      </w:r>
    </w:p>
    <w:p w14:paraId="5AFC689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（1）响应文件中报价表内容与响应文件中相应内容不一致的，以报价表为准；</w:t>
      </w:r>
    </w:p>
    <w:p w14:paraId="0B7A9C8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（2）大写金额和小写金额不一致的，以大写金额为准；</w:t>
      </w:r>
    </w:p>
    <w:p w14:paraId="7F09813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（3）单价金额小数点或者百分比有明显错位的，以报价表的总价为准，并修改单价；</w:t>
      </w:r>
    </w:p>
    <w:p w14:paraId="7AD676F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同时出现两种以上不一致的，按照前款规定的顺序修正。修正后的报价按照第 18.2 条的规定经供应商确认后产生约束力，供应商不确认的，其响应文件将被认定为响应无效。</w:t>
      </w:r>
    </w:p>
    <w:p w14:paraId="5CC3343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对不同文字文本响应文件的解释发生异议的，以中文文本为准。</w:t>
      </w:r>
    </w:p>
    <w:p w14:paraId="357443EA">
      <w:pPr>
        <w:spacing w:line="360" w:lineRule="auto"/>
        <w:ind w:firstLine="480" w:firstLineChars="200"/>
        <w:rPr>
          <w:rFonts w:asciiTheme="minorEastAsia" w:hAnsiTheme="minorEastAsia" w:eastAsiaTheme="minorEastAsia" w:cstheme="minorEastAsia"/>
          <w:sz w:val="24"/>
          <w:szCs w:val="24"/>
        </w:rPr>
      </w:pPr>
      <w:bookmarkStart w:id="39" w:name="_Toc30670"/>
      <w:r>
        <w:rPr>
          <w:rFonts w:hint="eastAsia" w:asciiTheme="minorEastAsia" w:hAnsiTheme="minorEastAsia" w:eastAsiaTheme="minorEastAsia" w:cstheme="minorEastAsia"/>
          <w:sz w:val="24"/>
          <w:szCs w:val="24"/>
        </w:rPr>
        <w:t>19.响应无效</w:t>
      </w:r>
      <w:bookmarkEnd w:id="39"/>
    </w:p>
    <w:p w14:paraId="2639C00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19.1根据本征集文件的规定，评审小组要审查每份响应文件是否实质上响应了征集文件的要求。供应商不得通过修正或撤销不符合要求的偏离，从而使其响应成为实质上响应。</w:t>
      </w:r>
    </w:p>
    <w:p w14:paraId="44A59EF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评审小组决定供应商的响应性只根据征集文件要求和响应文件内容。</w:t>
      </w:r>
    </w:p>
    <w:p w14:paraId="7E907CB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无论何种原因，即使供应商响应时携带了证书材料的原件，但响应文件中未提供与之内容完全一致的扫描件的，评审小组视同其未提供。</w:t>
      </w:r>
    </w:p>
    <w:p w14:paraId="26682A0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19.2如发现下列情况之一的，其响应文件将被认定为响应无效：</w:t>
      </w:r>
    </w:p>
    <w:p w14:paraId="5C5F1C9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（1）响应文件未按照征集文件规定要求签署、盖章的；</w:t>
      </w:r>
    </w:p>
    <w:p w14:paraId="057121F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（2）不具备征集文件中规定的资格要求的；</w:t>
      </w:r>
    </w:p>
    <w:p w14:paraId="4A3B2EC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（3）报价超过征集文件中规定的预算金额或者最高限价的；</w:t>
      </w:r>
    </w:p>
    <w:p w14:paraId="2A84358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（4）响应文件含有征集人不能接受的附加条件的；</w:t>
      </w:r>
    </w:p>
    <w:p w14:paraId="7FE35EB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（5）法律、法规和征集文件规定的其他无效情形。 </w:t>
      </w:r>
    </w:p>
    <w:p w14:paraId="0DAED57A">
      <w:pPr>
        <w:spacing w:line="360" w:lineRule="auto"/>
        <w:ind w:firstLine="480" w:firstLineChars="200"/>
        <w:outlineLvl w:val="2"/>
        <w:rPr>
          <w:rFonts w:asciiTheme="minorEastAsia" w:hAnsiTheme="minorEastAsia" w:eastAsiaTheme="minorEastAsia" w:cstheme="minorEastAsia"/>
          <w:sz w:val="24"/>
          <w:szCs w:val="24"/>
        </w:rPr>
      </w:pPr>
      <w:bookmarkStart w:id="40" w:name="_Toc15472"/>
      <w:r>
        <w:rPr>
          <w:rFonts w:hint="eastAsia" w:asciiTheme="minorEastAsia" w:hAnsiTheme="minorEastAsia" w:eastAsiaTheme="minorEastAsia" w:cstheme="minorEastAsia"/>
          <w:sz w:val="24"/>
          <w:szCs w:val="24"/>
        </w:rPr>
        <w:t>20.比较与评价</w:t>
      </w:r>
      <w:bookmarkEnd w:id="40"/>
    </w:p>
    <w:p w14:paraId="1D3CAFA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20.1经符合性审查合格的响应文件，评审小组将根据征集文件确定的评审办法和标准，对其响应文件作进一步的比较与评价。</w:t>
      </w:r>
    </w:p>
    <w:p w14:paraId="3002066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20.2评审严格按照征集文件的要求和条件进行。根据实际情况，在供应商须知前附表中规定采用下列一种评审办法，详细评审办法和标准见征集文件第四章：</w:t>
      </w:r>
    </w:p>
    <w:p w14:paraId="1E1F1E5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（1）价格优先法，是指对满足采购需求且响应报价不超过最高限制单价的货物、服务，按照响应报价从低到高排序，根据征集文件规定的淘汰率或者入围供应商数量上限，确定入围供应商的评审办法。</w:t>
      </w:r>
    </w:p>
    <w:p w14:paraId="1AF8F27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（2）质量优先法，是指对满足采购需求且响应报价不超过最高限制单价的货物、服务进行质量综合评分，按照质量</w:t>
      </w:r>
      <w:r>
        <w:rPr>
          <w:rFonts w:hint="eastAsia" w:asciiTheme="minorEastAsia" w:hAnsiTheme="minorEastAsia" w:eastAsiaTheme="minorEastAsia" w:cstheme="minorEastAsia"/>
          <w:sz w:val="24"/>
          <w:szCs w:val="24"/>
          <w:lang w:val="en-US" w:eastAsia="zh-CN"/>
        </w:rPr>
        <w:t>综合</w:t>
      </w:r>
      <w:r>
        <w:rPr>
          <w:rFonts w:hint="eastAsia" w:asciiTheme="minorEastAsia" w:hAnsiTheme="minorEastAsia" w:eastAsiaTheme="minorEastAsia" w:cstheme="minorEastAsia"/>
          <w:sz w:val="24"/>
          <w:szCs w:val="24"/>
        </w:rPr>
        <w:t>评分从高到低排序，根据征集文件规定的淘汰率或者入围供应商数量上限，确定入围供应商的评审办法。</w:t>
      </w:r>
    </w:p>
    <w:p w14:paraId="53CAECE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20.3根据《政府采购促进中小企业发展管理办法》（财库〔2020〕46 号）、《财政部 司法部关于政府采购支持监狱企业发展有关问题的通知》（财库〔2014〕68 号）和《三部门联合发布关于促进残疾人就业政府采购政策的通知》（财库〔2017〕141 号）的规定，对满足价格扣除条件且在响应文件中提交了《中小企业声明函》、《残疾人福利性单位声明函》或省级以上监狱管理局、戒毒管理局（含新疆生产建设兵团）出具的属于监狱企业的证明文件的供应商，其响应报价按照供应商须知前附表中规定的标准扣除后的价格参与评审。对于同时属于小微企业、监狱企业或残疾人福利性单位的，不重复进行响应报价扣除。</w:t>
      </w:r>
    </w:p>
    <w:p w14:paraId="159E2B46">
      <w:pPr>
        <w:spacing w:line="360" w:lineRule="auto"/>
        <w:ind w:firstLine="480" w:firstLineChars="200"/>
        <w:outlineLvl w:val="2"/>
        <w:rPr>
          <w:rFonts w:asciiTheme="minorEastAsia" w:hAnsiTheme="minorEastAsia" w:eastAsiaTheme="minorEastAsia" w:cstheme="minorEastAsia"/>
          <w:sz w:val="24"/>
          <w:szCs w:val="24"/>
        </w:rPr>
      </w:pPr>
      <w:bookmarkStart w:id="41" w:name="_Toc21397"/>
      <w:r>
        <w:rPr>
          <w:rFonts w:hint="eastAsia" w:asciiTheme="minorEastAsia" w:hAnsiTheme="minorEastAsia" w:eastAsiaTheme="minorEastAsia" w:cstheme="minorEastAsia"/>
          <w:sz w:val="24"/>
          <w:szCs w:val="24"/>
        </w:rPr>
        <w:t>21.废标、重新征集</w:t>
      </w:r>
      <w:bookmarkEnd w:id="41"/>
    </w:p>
    <w:p w14:paraId="0477688F">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21.1出现下列情形之一，将导致项目废标：</w:t>
      </w:r>
    </w:p>
    <w:p w14:paraId="2AFD8F6C">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（1）符合专业条件的供应商或者对征集文件做实质性响应的供应商不足规定数量的；</w:t>
      </w:r>
    </w:p>
    <w:p w14:paraId="7D1C3979">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（2）出现影响采购公正的违法、违规行为的；</w:t>
      </w:r>
    </w:p>
    <w:p w14:paraId="26A33D7D">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（3）供应商的报价均超过了采购预算，征集人不能支付的；</w:t>
      </w:r>
    </w:p>
    <w:p w14:paraId="3C8F4A03">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（4）因重大变故，采购任务取消的。</w:t>
      </w:r>
    </w:p>
    <w:p w14:paraId="36FF1B23">
      <w:pPr>
        <w:spacing w:line="360" w:lineRule="auto"/>
        <w:ind w:firstLine="480" w:firstLineChars="200"/>
        <w:outlineLvl w:val="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21.2响应文件提交截止时间后供应商不足规定数量或者通过资格审查或符合性审查的供应商不足规定数量的，除采购任务取消情形外，征集人可依法重新征集。</w:t>
      </w:r>
    </w:p>
    <w:p w14:paraId="39176E72">
      <w:pPr>
        <w:spacing w:line="360" w:lineRule="auto"/>
        <w:ind w:firstLine="480" w:firstLineChars="200"/>
        <w:outlineLvl w:val="2"/>
        <w:rPr>
          <w:rFonts w:asciiTheme="minorEastAsia" w:hAnsiTheme="minorEastAsia" w:eastAsiaTheme="minorEastAsia" w:cstheme="minorEastAsia"/>
          <w:sz w:val="24"/>
          <w:szCs w:val="24"/>
        </w:rPr>
      </w:pPr>
      <w:bookmarkStart w:id="42" w:name="_Toc13174"/>
      <w:r>
        <w:rPr>
          <w:rFonts w:hint="eastAsia" w:asciiTheme="minorEastAsia" w:hAnsiTheme="minorEastAsia" w:eastAsiaTheme="minorEastAsia" w:cstheme="minorEastAsia"/>
          <w:sz w:val="24"/>
          <w:szCs w:val="24"/>
        </w:rPr>
        <w:t>22.保密要求</w:t>
      </w:r>
      <w:bookmarkEnd w:id="42"/>
    </w:p>
    <w:p w14:paraId="7F64877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22.1评审将在严格保密的情况下进行。</w:t>
      </w:r>
    </w:p>
    <w:p w14:paraId="41BBE52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22.2有关人员应当遵守评审工作纪律，不得泄露评审文件、评审情况和评审中获悉的国家秘密、商业秘密。</w:t>
      </w:r>
    </w:p>
    <w:p w14:paraId="7B1FC87B">
      <w:pPr>
        <w:spacing w:line="360" w:lineRule="auto"/>
        <w:ind w:firstLine="480" w:firstLineChars="200"/>
        <w:outlineLvl w:val="2"/>
        <w:rPr>
          <w:rFonts w:asciiTheme="minorEastAsia" w:hAnsiTheme="minorEastAsia" w:eastAsiaTheme="minorEastAsia" w:cstheme="minorEastAsia"/>
          <w:sz w:val="24"/>
          <w:szCs w:val="24"/>
        </w:rPr>
      </w:pPr>
      <w:bookmarkStart w:id="43" w:name="_Toc26257"/>
      <w:r>
        <w:rPr>
          <w:rFonts w:hint="eastAsia" w:asciiTheme="minorEastAsia" w:hAnsiTheme="minorEastAsia" w:eastAsiaTheme="minorEastAsia" w:cstheme="minorEastAsia"/>
          <w:sz w:val="24"/>
          <w:szCs w:val="24"/>
        </w:rPr>
        <w:t>23.入围供应商的确定原则及标准</w:t>
      </w:r>
      <w:bookmarkEnd w:id="43"/>
    </w:p>
    <w:p w14:paraId="64ADA29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23.1评审小组依据本项目征集文件所约定的评审办法，对实质上响应征集文件的供应商按下列方法进行排序，确定入围供应商：</w:t>
      </w:r>
    </w:p>
    <w:p w14:paraId="38C06A1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采用价格优先法的，除了算术修正和落实政府采购政策需进行的价格扣除外，不对供应商的响应价格进行任何调整。评审结果按修正和扣除后的响应报价由低到高顺序排列。修正和扣除后的响应报价出现两家或两家以上相同者，采取征集文件第四章评审办法及评分规则中约定的方式确定入围顺序，征集文件未规定的，采取随机抽取的方式确定。</w:t>
      </w:r>
    </w:p>
    <w:p w14:paraId="2F3F69E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（2）采用质量优先法的，评审结果按评审后得分由高到低顺序排列。</w:t>
      </w:r>
      <w:bookmarkStart w:id="44" w:name="OLE_LINK2"/>
      <w:bookmarkStart w:id="45" w:name="OLE_LINK3"/>
      <w:r>
        <w:rPr>
          <w:rFonts w:hint="eastAsia" w:asciiTheme="minorEastAsia" w:hAnsiTheme="minorEastAsia" w:eastAsiaTheme="minorEastAsia" w:cstheme="minorEastAsia"/>
          <w:sz w:val="24"/>
          <w:szCs w:val="24"/>
        </w:rPr>
        <w:t>得分相同的，按响应报价由低到高顺序排列</w:t>
      </w:r>
      <w:bookmarkEnd w:id="44"/>
      <w:bookmarkEnd w:id="45"/>
      <w:r>
        <w:rPr>
          <w:rFonts w:hint="eastAsia" w:asciiTheme="minorEastAsia" w:hAnsiTheme="minorEastAsia" w:eastAsiaTheme="minorEastAsia" w:cstheme="minorEastAsia"/>
          <w:sz w:val="24"/>
          <w:szCs w:val="24"/>
        </w:rPr>
        <w:t>。得分与响应报价均相同的，采取征集文件第四章评审办法及评分规则中约定的方式确定入围顺序，征集文件未规定的，采取随机抽取的方式确定。</w:t>
      </w:r>
    </w:p>
    <w:p w14:paraId="56C80B01">
      <w:pPr>
        <w:spacing w:line="360" w:lineRule="auto"/>
        <w:ind w:firstLine="480" w:firstLineChars="200"/>
        <w:outlineLvl w:val="2"/>
        <w:rPr>
          <w:rFonts w:asciiTheme="minorEastAsia" w:hAnsiTheme="minorEastAsia" w:eastAsiaTheme="minorEastAsia" w:cstheme="minorEastAsia"/>
          <w:sz w:val="24"/>
          <w:szCs w:val="24"/>
        </w:rPr>
      </w:pPr>
      <w:bookmarkStart w:id="46" w:name="_Toc19704"/>
      <w:r>
        <w:rPr>
          <w:rFonts w:hint="eastAsia" w:asciiTheme="minorEastAsia" w:hAnsiTheme="minorEastAsia" w:eastAsiaTheme="minorEastAsia" w:cstheme="minorEastAsia"/>
          <w:sz w:val="24"/>
          <w:szCs w:val="24"/>
        </w:rPr>
        <w:t>24.确定入围供应商</w:t>
      </w:r>
      <w:bookmarkEnd w:id="46"/>
    </w:p>
    <w:p w14:paraId="573E898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24.1评审小组将根据评审标准，按第四章评审办法及评分规则中规定数量推荐入围供应商。</w:t>
      </w:r>
    </w:p>
    <w:p w14:paraId="5299227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24.2按供应商须知前附表中规定，由评审小组或征集人确定入围供应商。</w:t>
      </w:r>
    </w:p>
    <w:p w14:paraId="6C986B2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24.3因重大变故采购任务取消时，征集人有权拒绝任何供应商入围，且对受影响的供应商不承担任何责任。</w:t>
      </w:r>
    </w:p>
    <w:p w14:paraId="2D0AF5C7">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24.4  凡发现入围供应商有下列行为之一的，其入围结果无效，并移交招标采购监督管理部门依法处理。</w:t>
      </w:r>
    </w:p>
    <w:p w14:paraId="29069DB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24.4.1  提供虚假材料谋取入围的；</w:t>
      </w:r>
    </w:p>
    <w:p w14:paraId="251EBD4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（1）使用伪造、变造的许可证件；</w:t>
      </w:r>
    </w:p>
    <w:p w14:paraId="3A5616B2">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（2）提供虚假的财务状况或者业绩；</w:t>
      </w:r>
    </w:p>
    <w:p w14:paraId="21874A9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（3）提供虚假的项目负责人或者主要技术人员简历、劳动关系证明；</w:t>
      </w:r>
    </w:p>
    <w:p w14:paraId="430CB80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（4）提供虚假的信用状况；</w:t>
      </w:r>
    </w:p>
    <w:p w14:paraId="25082B7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（5）其他弄虚作假的行为。</w:t>
      </w:r>
    </w:p>
    <w:p w14:paraId="33FF881E">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24.4.2  与采购人、其他供应商或者采购代理机构工作人员恶意串通的；</w:t>
      </w:r>
    </w:p>
    <w:p w14:paraId="19C045F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24.4.3  向采购人、评审小组、采购代理机构工作人员行贿或者提供其他不正当利益的；</w:t>
      </w:r>
    </w:p>
    <w:p w14:paraId="38628C5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24.4.4  有法律、法规规定的其他损害采购人利益和社会公共利益情形的；</w:t>
      </w:r>
    </w:p>
    <w:p w14:paraId="6E2004B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24.4.5  其他违反政府采购法律、法规和规章等强制性规定的行为。</w:t>
      </w:r>
    </w:p>
    <w:p w14:paraId="1AAC0F30">
      <w:pPr>
        <w:spacing w:line="360" w:lineRule="auto"/>
        <w:ind w:firstLine="480" w:firstLineChars="200"/>
        <w:outlineLvl w:val="2"/>
        <w:rPr>
          <w:rFonts w:asciiTheme="minorEastAsia" w:hAnsiTheme="minorEastAsia" w:eastAsiaTheme="minorEastAsia" w:cstheme="minorEastAsia"/>
          <w:sz w:val="24"/>
          <w:szCs w:val="24"/>
        </w:rPr>
      </w:pPr>
      <w:bookmarkStart w:id="47" w:name="_Toc29386"/>
      <w:r>
        <w:rPr>
          <w:rFonts w:hint="eastAsia" w:asciiTheme="minorEastAsia" w:hAnsiTheme="minorEastAsia" w:eastAsiaTheme="minorEastAsia" w:cstheme="minorEastAsia"/>
          <w:sz w:val="24"/>
          <w:szCs w:val="24"/>
        </w:rPr>
        <w:t>25.编写评审报告</w:t>
      </w:r>
      <w:bookmarkEnd w:id="47"/>
    </w:p>
    <w:p w14:paraId="5315F74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14:paraId="44014EC6">
      <w:pPr>
        <w:spacing w:line="360" w:lineRule="auto"/>
        <w:ind w:firstLine="480" w:firstLineChars="200"/>
        <w:rPr>
          <w:rFonts w:asciiTheme="minorEastAsia" w:hAnsiTheme="minorEastAsia" w:eastAsiaTheme="minorEastAsia" w:cstheme="minorEastAsia"/>
          <w:sz w:val="24"/>
          <w:szCs w:val="24"/>
        </w:rPr>
      </w:pPr>
      <w:bookmarkStart w:id="48" w:name="_Toc11695"/>
      <w:r>
        <w:rPr>
          <w:rFonts w:hint="eastAsia" w:asciiTheme="minorEastAsia" w:hAnsiTheme="minorEastAsia" w:eastAsiaTheme="minorEastAsia" w:cstheme="minorEastAsia"/>
          <w:sz w:val="24"/>
          <w:szCs w:val="24"/>
        </w:rPr>
        <w:t>26.入围结果公告</w:t>
      </w:r>
      <w:bookmarkEnd w:id="48"/>
    </w:p>
    <w:p w14:paraId="00B1CAD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26.1入围供应商确定后，征集人将在安徽省政府采购网上发布入围结果公告。</w:t>
      </w:r>
    </w:p>
    <w:p w14:paraId="650D5DC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26.2入围结果公告内容应当包括征集人的名称、地址、联系人和联系方式，项目名称和项目编号，入围供应商名称、地址及排序，最高入围价格或者最低入围分值，入围产品名称、规格型号或者主要服务内容及服务标准，入围单价，主要入围标的的名称、规格型号、数量、单价、服务要求，评审小组成员名单，采购代理服务收费标准及金额，公告期限以及供应商须知前附表中约定进行公告的内容。入围结果公告期限为 1 个工作日。</w:t>
      </w:r>
    </w:p>
    <w:p w14:paraId="449C8F98">
      <w:pPr>
        <w:spacing w:line="360" w:lineRule="auto"/>
        <w:ind w:firstLine="480" w:firstLineChars="200"/>
        <w:rPr>
          <w:rFonts w:asciiTheme="minorEastAsia" w:hAnsiTheme="minorEastAsia" w:eastAsiaTheme="minorEastAsia" w:cstheme="minorEastAsia"/>
          <w:sz w:val="24"/>
          <w:szCs w:val="24"/>
        </w:rPr>
      </w:pPr>
      <w:bookmarkStart w:id="49" w:name="_Toc4514"/>
      <w:r>
        <w:rPr>
          <w:rFonts w:hint="eastAsia" w:asciiTheme="minorEastAsia" w:hAnsiTheme="minorEastAsia" w:eastAsiaTheme="minorEastAsia" w:cstheme="minorEastAsia"/>
          <w:sz w:val="24"/>
          <w:szCs w:val="24"/>
        </w:rPr>
        <w:t>27.入围通知书</w:t>
      </w:r>
      <w:bookmarkEnd w:id="49"/>
    </w:p>
    <w:p w14:paraId="3DB12A81">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27.1发布入围结果公告的同时以供应商须知前附表规定的形式向入围供应商发出入围通知书。</w:t>
      </w:r>
    </w:p>
    <w:p w14:paraId="2706EA6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27.2入围通知书对征集人和入围供应商具有同等法律效力。入围通知书发出以后，征集人改变入围结果或者入围供应商放弃入围，应当承担相应的法律责任。</w:t>
      </w:r>
    </w:p>
    <w:p w14:paraId="6D4F20E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27.3入围通知书是框架协议和采购合同的组成部分。</w:t>
      </w:r>
    </w:p>
    <w:p w14:paraId="0E0653B3">
      <w:pPr>
        <w:spacing w:line="360" w:lineRule="auto"/>
        <w:ind w:firstLine="480" w:firstLineChars="200"/>
        <w:outlineLvl w:val="2"/>
        <w:rPr>
          <w:rFonts w:asciiTheme="minorEastAsia" w:hAnsiTheme="minorEastAsia" w:eastAsiaTheme="minorEastAsia" w:cstheme="minorEastAsia"/>
          <w:sz w:val="24"/>
          <w:szCs w:val="24"/>
        </w:rPr>
      </w:pPr>
      <w:bookmarkStart w:id="50" w:name="_Toc6873"/>
      <w:r>
        <w:rPr>
          <w:rFonts w:hint="eastAsia" w:asciiTheme="minorEastAsia" w:hAnsiTheme="minorEastAsia" w:eastAsiaTheme="minorEastAsia" w:cstheme="minorEastAsia"/>
          <w:sz w:val="24"/>
          <w:szCs w:val="24"/>
        </w:rPr>
        <w:t>28.告知征集结果</w:t>
      </w:r>
      <w:bookmarkEnd w:id="50"/>
    </w:p>
    <w:p w14:paraId="3B1EAD3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28.1在公告入围结果的同时，以供应商须知前附表规定的形式告知征集结果；采用质量优先法评审的，还将告知未入围供应商本人的评审得分和排序。</w:t>
      </w:r>
    </w:p>
    <w:p w14:paraId="35228656">
      <w:pPr>
        <w:spacing w:line="360" w:lineRule="auto"/>
        <w:ind w:firstLine="480" w:firstLineChars="200"/>
        <w:outlineLvl w:val="2"/>
        <w:rPr>
          <w:rFonts w:asciiTheme="minorEastAsia" w:hAnsiTheme="minorEastAsia" w:eastAsiaTheme="minorEastAsia" w:cstheme="minorEastAsia"/>
          <w:sz w:val="24"/>
          <w:szCs w:val="24"/>
        </w:rPr>
      </w:pPr>
      <w:bookmarkStart w:id="51" w:name="_Toc18228"/>
      <w:r>
        <w:rPr>
          <w:rFonts w:hint="eastAsia" w:asciiTheme="minorEastAsia" w:hAnsiTheme="minorEastAsia" w:eastAsiaTheme="minorEastAsia" w:cstheme="minorEastAsia"/>
          <w:sz w:val="24"/>
          <w:szCs w:val="24"/>
        </w:rPr>
        <w:t>29.履约保证金</w:t>
      </w:r>
      <w:bookmarkEnd w:id="51"/>
    </w:p>
    <w:p w14:paraId="647CF81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29.1入围供应商应按照供应商须知前附表规定缴纳履约保证金。</w:t>
      </w:r>
    </w:p>
    <w:p w14:paraId="2F0D3F2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29.2如果入围供应商没有按照上述履约保证金的规定执行，将视为放弃入围资格。</w:t>
      </w:r>
    </w:p>
    <w:p w14:paraId="47E22461">
      <w:pPr>
        <w:spacing w:line="360" w:lineRule="auto"/>
        <w:ind w:firstLine="480" w:firstLineChars="200"/>
        <w:outlineLvl w:val="2"/>
        <w:rPr>
          <w:rFonts w:asciiTheme="minorEastAsia" w:hAnsiTheme="minorEastAsia" w:eastAsiaTheme="minorEastAsia" w:cstheme="minorEastAsia"/>
          <w:sz w:val="24"/>
          <w:szCs w:val="24"/>
        </w:rPr>
      </w:pPr>
      <w:bookmarkStart w:id="52" w:name="_Toc29843"/>
      <w:r>
        <w:rPr>
          <w:rFonts w:hint="eastAsia" w:asciiTheme="minorEastAsia" w:hAnsiTheme="minorEastAsia" w:eastAsiaTheme="minorEastAsia" w:cstheme="minorEastAsia"/>
          <w:sz w:val="24"/>
          <w:szCs w:val="24"/>
        </w:rPr>
        <w:t>30.签订框架协议</w:t>
      </w:r>
      <w:bookmarkEnd w:id="52"/>
    </w:p>
    <w:p w14:paraId="2C88B03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30.1征集人与入围供应商应当自入围通知书发出之日起</w:t>
      </w:r>
      <w:r>
        <w:rPr>
          <w:rFonts w:hint="eastAsia" w:asciiTheme="minorEastAsia" w:hAnsiTheme="minorEastAsia" w:eastAsiaTheme="minorEastAsia" w:cstheme="minorEastAsia"/>
          <w:sz w:val="24"/>
          <w:szCs w:val="24"/>
          <w:lang w:val="en-US" w:eastAsia="zh-CN"/>
        </w:rPr>
        <w:t>7个工作日</w:t>
      </w:r>
      <w:r>
        <w:rPr>
          <w:rFonts w:hint="eastAsia" w:asciiTheme="minorEastAsia" w:hAnsiTheme="minorEastAsia" w:eastAsiaTheme="minorEastAsia" w:cstheme="minorEastAsia"/>
          <w:sz w:val="24"/>
          <w:szCs w:val="24"/>
        </w:rPr>
        <w:t>内签订框架协议。</w:t>
      </w:r>
    </w:p>
    <w:p w14:paraId="4946DE9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30.2征集文件、入围供应商的响应文件及其澄清文件等，均为签订框架协议的依据。</w:t>
      </w:r>
    </w:p>
    <w:p w14:paraId="209A30A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30.3货物项目框架协议的入围供应商应当为入围产品生产厂家或者生产厂家唯一授权供应商。入围供应商可以委托一家或者多家代理商，按照框架协议约定接受征集人合同授予，并履行采购合同。入围供应商应当在框架协议中提供委托协议和委托的代理商名单。</w:t>
      </w:r>
    </w:p>
    <w:p w14:paraId="05241F30">
      <w:pPr>
        <w:spacing w:line="360" w:lineRule="auto"/>
        <w:ind w:firstLine="480" w:firstLineChars="200"/>
        <w:outlineLvl w:val="2"/>
        <w:rPr>
          <w:rFonts w:asciiTheme="minorEastAsia" w:hAnsiTheme="minorEastAsia" w:eastAsiaTheme="minorEastAsia" w:cstheme="minorEastAsia"/>
          <w:sz w:val="24"/>
          <w:szCs w:val="24"/>
        </w:rPr>
      </w:pPr>
      <w:bookmarkStart w:id="53" w:name="_Toc30165"/>
      <w:r>
        <w:rPr>
          <w:rFonts w:hint="eastAsia" w:asciiTheme="minorEastAsia" w:hAnsiTheme="minorEastAsia" w:eastAsiaTheme="minorEastAsia" w:cstheme="minorEastAsia"/>
          <w:sz w:val="24"/>
          <w:szCs w:val="24"/>
        </w:rPr>
        <w:t>31.签订采购合同</w:t>
      </w:r>
      <w:bookmarkEnd w:id="53"/>
    </w:p>
    <w:p w14:paraId="539C838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31.1征集人采购框架协议约定的货物、服务，应当将第二阶段的采购合同授予入围供应商。</w:t>
      </w:r>
    </w:p>
    <w:p w14:paraId="5D19206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31.2同一框架协议采购应当使用统一的采购合同文本，征集人和供应商不得擅自改变框架协议约定的合同实质性条款。</w:t>
      </w:r>
    </w:p>
    <w:p w14:paraId="1060644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31.3框架协议采购应当订立固定价格合同。</w:t>
      </w:r>
    </w:p>
    <w:p w14:paraId="5FF2265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31.4入围供应商在约定期限内，应当以不高于其报价的价格向适用框架协议的征集人供应专用耗材。</w:t>
      </w:r>
    </w:p>
    <w:p w14:paraId="0ECCECC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31.5征集人证明能够以更低价格向非入围供应商采购相同货物，且入围供应商不同意将价格降至非入围供应商以下的，可以将合同授予非入围供应商。征集人将合同授予非入围供应商的，应当在确定成交供应商后1个工作日内，将成交结果抄送征集人，由征集人按照单笔公告要求发布成交结果公告。</w:t>
      </w:r>
    </w:p>
    <w:p w14:paraId="62942FE5">
      <w:pPr>
        <w:spacing w:line="360" w:lineRule="auto"/>
        <w:ind w:firstLine="480" w:firstLineChars="200"/>
        <w:outlineLvl w:val="2"/>
        <w:rPr>
          <w:rFonts w:asciiTheme="minorEastAsia" w:hAnsiTheme="minorEastAsia" w:eastAsiaTheme="minorEastAsia" w:cstheme="minorEastAsia"/>
          <w:sz w:val="24"/>
          <w:szCs w:val="24"/>
        </w:rPr>
      </w:pPr>
      <w:bookmarkStart w:id="54" w:name="_Toc13283"/>
      <w:r>
        <w:rPr>
          <w:rFonts w:hint="eastAsia" w:asciiTheme="minorEastAsia" w:hAnsiTheme="minorEastAsia" w:eastAsiaTheme="minorEastAsia" w:cstheme="minorEastAsia"/>
          <w:sz w:val="24"/>
          <w:szCs w:val="24"/>
        </w:rPr>
        <w:t>32.入围产品升级换代</w:t>
      </w:r>
      <w:bookmarkEnd w:id="54"/>
    </w:p>
    <w:p w14:paraId="20527C0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32.1在质量不降低、价格不提高的前提下，入围供应商因产品升级换代、用新产品替代原入围产品时须报征集人进行审核。</w:t>
      </w:r>
    </w:p>
    <w:p w14:paraId="6EDAD1BD">
      <w:pPr>
        <w:spacing w:line="360" w:lineRule="auto"/>
        <w:ind w:firstLine="480" w:firstLineChars="200"/>
        <w:outlineLvl w:val="2"/>
        <w:rPr>
          <w:rFonts w:hint="eastAsia" w:asciiTheme="minorEastAsia" w:hAnsiTheme="minorEastAsia" w:eastAsiaTheme="minorEastAsia" w:cstheme="minorEastAsia"/>
          <w:sz w:val="24"/>
          <w:szCs w:val="24"/>
          <w:lang w:eastAsia="zh-CN"/>
        </w:rPr>
      </w:pPr>
      <w:bookmarkStart w:id="55" w:name="_Toc23149"/>
      <w:r>
        <w:rPr>
          <w:rFonts w:hint="eastAsia" w:asciiTheme="minorEastAsia" w:hAnsiTheme="minorEastAsia" w:eastAsiaTheme="minorEastAsia" w:cstheme="minorEastAsia"/>
          <w:sz w:val="24"/>
          <w:szCs w:val="24"/>
        </w:rPr>
        <w:t>33.用户反馈和评价</w:t>
      </w:r>
      <w:bookmarkEnd w:id="55"/>
    </w:p>
    <w:p w14:paraId="75B4062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33.1征集人接受征集人对入围供应商履行框架协议和采购合同情况的反馈与评价，并将用户反馈和评价情况向征集人公开，作为第二阶段直接选定成交供应商的参考。</w:t>
      </w:r>
    </w:p>
    <w:p w14:paraId="4B619AB4">
      <w:pPr>
        <w:spacing w:line="360" w:lineRule="auto"/>
        <w:ind w:firstLine="480" w:firstLineChars="200"/>
        <w:outlineLvl w:val="2"/>
        <w:rPr>
          <w:rFonts w:asciiTheme="minorEastAsia" w:hAnsiTheme="minorEastAsia" w:eastAsiaTheme="minorEastAsia" w:cstheme="minorEastAsia"/>
          <w:sz w:val="24"/>
          <w:szCs w:val="24"/>
        </w:rPr>
      </w:pPr>
      <w:bookmarkStart w:id="56" w:name="_Toc4640"/>
      <w:r>
        <w:rPr>
          <w:rFonts w:hint="eastAsia" w:asciiTheme="minorEastAsia" w:hAnsiTheme="minorEastAsia" w:eastAsiaTheme="minorEastAsia" w:cstheme="minorEastAsia"/>
          <w:sz w:val="24"/>
          <w:szCs w:val="24"/>
        </w:rPr>
        <w:t>34.入围供应商的清退和补充</w:t>
      </w:r>
      <w:bookmarkEnd w:id="56"/>
    </w:p>
    <w:p w14:paraId="2741F84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34.1框架协议入围供应商无正当理由，不得主动放弃入围资格或者退出框架协议。</w:t>
      </w:r>
    </w:p>
    <w:p w14:paraId="501F93C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34.2入围供应商有下列情形之一，尚未签订框架协议的，取消其入围资格；已经签订框架协议的，解除与其签订的框架协议；情节严重的，报请监管部门依规处理：</w:t>
      </w:r>
    </w:p>
    <w:p w14:paraId="363ADB7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（1）恶意串通谋取入围或者合同成交的；</w:t>
      </w:r>
    </w:p>
    <w:p w14:paraId="62A26B4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（2）提供虚假材料谋取入围或者合同成交的；</w:t>
      </w:r>
    </w:p>
    <w:p w14:paraId="11E3794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（3）无正当理由拒不签订框架协议或者拒不接受合同授予的；</w:t>
      </w:r>
    </w:p>
    <w:p w14:paraId="40DBD2B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（4）不履行合同义务或者履行合同义务不符合约定，经征集人请求履行后仍不履行或者仍未按约定履行的；</w:t>
      </w:r>
    </w:p>
    <w:p w14:paraId="0F5DD60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（5）框架协议有效期内，因违法行为被禁止或限制参加政府采购活动的；</w:t>
      </w:r>
    </w:p>
    <w:p w14:paraId="6EB6C8A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（6）框架协议有效期内，出现本征集文件第 17.2 条规定的不良信用记录的；</w:t>
      </w:r>
    </w:p>
    <w:p w14:paraId="17E7818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（7）当征集人或者征集人发起针对入围产品（或服务）的价格调查时，未能主动提供包括但不限于销售记录、成交合同等价格证明材料的；</w:t>
      </w:r>
    </w:p>
    <w:p w14:paraId="1255521D">
      <w:pPr>
        <w:numPr>
          <w:ilvl w:val="0"/>
          <w:numId w:val="4"/>
        </w:num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框架协议约定的其他情形。</w:t>
      </w:r>
    </w:p>
    <w:p w14:paraId="3E7C91CD">
      <w:pPr>
        <w:spacing w:line="360" w:lineRule="auto"/>
        <w:ind w:firstLine="437"/>
        <w:outlineLvl w:val="1"/>
        <w:rPr>
          <w:rFonts w:ascii="宋体" w:hAnsi="宋体"/>
          <w:bCs/>
          <w:sz w:val="24"/>
          <w:szCs w:val="24"/>
        </w:rPr>
      </w:pPr>
      <w:r>
        <w:rPr>
          <w:rFonts w:hint="eastAsia" w:asciiTheme="minorEastAsia" w:hAnsiTheme="minorEastAsia" w:eastAsiaTheme="minorEastAsia" w:cstheme="minorEastAsia"/>
          <w:sz w:val="24"/>
          <w:szCs w:val="24"/>
        </w:rPr>
        <w:t>34.</w:t>
      </w:r>
      <w:r>
        <w:rPr>
          <w:rFonts w:hint="eastAsia" w:asciiTheme="minorEastAsia" w:hAnsiTheme="minorEastAsia" w:eastAsiaTheme="minorEastAsia" w:cstheme="minorEastAsia"/>
          <w:sz w:val="24"/>
          <w:szCs w:val="24"/>
          <w:lang w:val="en-US" w:eastAsia="zh-CN"/>
        </w:rPr>
        <w:t>3</w:t>
      </w:r>
      <w:r>
        <w:rPr>
          <w:rFonts w:hint="eastAsia" w:ascii="宋体" w:hAnsi="宋体"/>
          <w:bCs/>
          <w:sz w:val="24"/>
          <w:szCs w:val="24"/>
        </w:rPr>
        <w:t>补充征集供应商。</w:t>
      </w:r>
    </w:p>
    <w:p w14:paraId="6CD44480">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宋体" w:hAnsi="宋体"/>
          <w:bCs/>
          <w:sz w:val="24"/>
          <w:szCs w:val="24"/>
        </w:rPr>
        <w:t>剩余入围供应商不足入围供应商总数70%且影响框架协议执行的情形时，在框架协议有效期内，</w:t>
      </w:r>
      <w:r>
        <w:rPr>
          <w:rFonts w:hint="eastAsia" w:ascii="宋体" w:hAnsi="宋体"/>
          <w:bCs/>
          <w:sz w:val="24"/>
          <w:szCs w:val="24"/>
          <w:lang w:val="en-US" w:eastAsia="zh-CN"/>
        </w:rPr>
        <w:t>征集人</w:t>
      </w:r>
      <w:r>
        <w:rPr>
          <w:rFonts w:hint="eastAsia" w:ascii="宋体" w:hAnsi="宋体"/>
          <w:bCs/>
          <w:sz w:val="24"/>
          <w:szCs w:val="24"/>
        </w:rPr>
        <w:t>可补充征集供应商。补充征集规则在框架协议中约定，补充征集的条件、程序、评审方法和淘汰比例应当与初次征集相同</w:t>
      </w:r>
      <w:r>
        <w:rPr>
          <w:rFonts w:hint="eastAsia" w:asciiTheme="minorEastAsia" w:hAnsiTheme="minorEastAsia" w:eastAsiaTheme="minorEastAsia" w:cstheme="minorEastAsia"/>
          <w:sz w:val="24"/>
          <w:szCs w:val="24"/>
        </w:rPr>
        <w:t xml:space="preserve"> </w:t>
      </w:r>
    </w:p>
    <w:p w14:paraId="13E93585">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 xml:space="preserve"> 验收</w:t>
      </w:r>
    </w:p>
    <w:p w14:paraId="0C3D65AF">
      <w:pPr>
        <w:numPr>
          <w:ilvl w:val="0"/>
          <w:numId w:val="0"/>
        </w:num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35</w:t>
      </w:r>
      <w:r>
        <w:rPr>
          <w:rFonts w:hint="eastAsia" w:asciiTheme="minorEastAsia" w:hAnsiTheme="minorEastAsia" w:eastAsiaTheme="minorEastAsia" w:cstheme="minorEastAsia"/>
          <w:sz w:val="24"/>
          <w:szCs w:val="24"/>
        </w:rPr>
        <w:t>.1 采购人验收时，应成立三人以上（由合同双方、资产管理人、技术人员、纪检等相关人员组成）验收小组，明确责任，严格依照征集文件、框架协议、入围通知书、采购合同及相关验收规范进行核对、验收，形成验收结论，并出具书面验收报告。</w:t>
      </w:r>
    </w:p>
    <w:p w14:paraId="5D04AC97">
      <w:pPr>
        <w:spacing w:line="360" w:lineRule="auto"/>
        <w:ind w:firstLine="480" w:firstLineChars="200"/>
        <w:outlineLvl w:val="2"/>
        <w:rPr>
          <w:rFonts w:asciiTheme="minorEastAsia" w:hAnsiTheme="minorEastAsia" w:eastAsiaTheme="minorEastAsia" w:cstheme="minorEastAsia"/>
          <w:sz w:val="24"/>
          <w:szCs w:val="24"/>
        </w:rPr>
      </w:pPr>
      <w:bookmarkStart w:id="57" w:name="_Toc16577"/>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.代理服务费</w:t>
      </w:r>
      <w:bookmarkEnd w:id="57"/>
    </w:p>
    <w:p w14:paraId="7BD7E834">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.1 本项目代理服务费的收取按供应商须知前附表的规定执行。</w:t>
      </w:r>
    </w:p>
    <w:p w14:paraId="0F7C4475">
      <w:pPr>
        <w:spacing w:line="360" w:lineRule="auto"/>
        <w:ind w:firstLine="480" w:firstLineChars="200"/>
        <w:outlineLvl w:val="2"/>
        <w:rPr>
          <w:rFonts w:asciiTheme="minorEastAsia" w:hAnsiTheme="minorEastAsia" w:eastAsiaTheme="minorEastAsia" w:cstheme="minorEastAsia"/>
          <w:sz w:val="24"/>
          <w:szCs w:val="24"/>
        </w:rPr>
      </w:pPr>
      <w:bookmarkStart w:id="58" w:name="_Toc27809"/>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.质疑的提出与接收</w:t>
      </w:r>
      <w:bookmarkEnd w:id="58"/>
    </w:p>
    <w:p w14:paraId="10B209D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.1 供应商认为征集文件、征集过程和入围结果使自己的权益受到损害的，可以在知道或者应知其权益受到损害之日起七个工作日内，以书面形式向征集人或其委托的采购代理机构提出质疑。</w:t>
      </w:r>
    </w:p>
    <w:p w14:paraId="76FEAAE9">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.2 上述应知其权益受到损害之日，是指：</w:t>
      </w:r>
    </w:p>
    <w:p w14:paraId="45F92428">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（1）对征集文件提出质疑的，为征集文件公告期限届满之日；</w:t>
      </w:r>
    </w:p>
    <w:p w14:paraId="418BAE5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（2）对征集过程提出质疑的，为各征集程序环节结束之日；</w:t>
      </w:r>
    </w:p>
    <w:p w14:paraId="4FE97673">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（3）对入围结果提出质疑的，为入围结果公告期限届满之日</w:t>
      </w:r>
    </w:p>
    <w:p w14:paraId="1FD2F849">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递交方式：（任选其一）（1）书面形式加盖电子印章后通过电子交易系统在线提交。（2）书面形式递交。按</w:t>
      </w:r>
      <w:r>
        <w:rPr>
          <w:rFonts w:hint="eastAsia" w:asciiTheme="minorEastAsia" w:hAnsiTheme="minorEastAsia" w:eastAsiaTheme="minorEastAsia" w:cstheme="minorEastAsia"/>
          <w:sz w:val="24"/>
          <w:szCs w:val="24"/>
          <w:lang w:val="en-US" w:eastAsia="zh-CN"/>
        </w:rPr>
        <w:t>征集</w:t>
      </w:r>
      <w:r>
        <w:rPr>
          <w:rFonts w:hint="eastAsia" w:asciiTheme="minorEastAsia" w:hAnsiTheme="minorEastAsia" w:eastAsiaTheme="minorEastAsia" w:cstheme="minorEastAsia"/>
          <w:sz w:val="24"/>
          <w:szCs w:val="24"/>
        </w:rPr>
        <w:t>公告载明的征集人或采购代理机构信息，向其提出。</w:t>
      </w:r>
    </w:p>
    <w:p w14:paraId="02B9247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.3质疑供应商应按照财政部制定的《政府采购供应商质疑函范本》格式（第七章 政府采购供应商询问函和质疑函范本）和《政府采购质疑和投诉办法》的要求，在法定质疑期内以书面形式提出质疑，超出法定质疑期提交的质疑将被拒绝。针对同一采购程序环节的质疑应一次性提出。 </w:t>
      </w:r>
    </w:p>
    <w:p w14:paraId="18F00392">
      <w:pPr>
        <w:spacing w:line="360" w:lineRule="auto"/>
        <w:ind w:firstLine="480" w:firstLineChars="200"/>
        <w:outlineLvl w:val="2"/>
        <w:rPr>
          <w:rFonts w:asciiTheme="minorEastAsia" w:hAnsiTheme="minorEastAsia" w:eastAsiaTheme="minorEastAsia" w:cstheme="minorEastAsia"/>
          <w:sz w:val="24"/>
          <w:szCs w:val="24"/>
        </w:rPr>
      </w:pPr>
      <w:bookmarkStart w:id="59" w:name="_Toc22246"/>
      <w:r>
        <w:rPr>
          <w:rFonts w:hint="eastAsia" w:asciiTheme="minorEastAsia" w:hAnsiTheme="minorEastAsia" w:eastAsiaTheme="minorEastAsia" w:cstheme="minorEastAsia"/>
          <w:sz w:val="24"/>
          <w:szCs w:val="24"/>
        </w:rPr>
        <w:t>3</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.需要补充的其他内容</w:t>
      </w:r>
      <w:bookmarkEnd w:id="59"/>
    </w:p>
    <w:p w14:paraId="68D4D21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需要补充的其他内容，见供应商须知前附表。</w:t>
      </w:r>
    </w:p>
    <w:p w14:paraId="076B138F">
      <w:pPr>
        <w:spacing w:line="360" w:lineRule="auto"/>
        <w:ind w:firstLine="480" w:firstLineChars="200"/>
        <w:rPr>
          <w:rFonts w:asciiTheme="minorEastAsia" w:hAnsiTheme="minorEastAsia" w:eastAsiaTheme="minorEastAsia" w:cstheme="minorEastAsia"/>
          <w:sz w:val="24"/>
          <w:szCs w:val="24"/>
        </w:rPr>
      </w:pPr>
    </w:p>
    <w:p w14:paraId="55794361">
      <w:pPr>
        <w:rPr>
          <w:rFonts w:asciiTheme="minorEastAsia" w:hAnsiTheme="minorEastAsia" w:eastAsiaTheme="minorEastAsia" w:cstheme="minorEastAsia"/>
        </w:rPr>
      </w:pPr>
    </w:p>
    <w:p w14:paraId="675A1D8F">
      <w:pPr>
        <w:rPr>
          <w:rFonts w:asciiTheme="minorEastAsia" w:hAnsiTheme="minorEastAsia" w:eastAsiaTheme="minorEastAsia" w:cstheme="minorEastAsia"/>
        </w:rPr>
      </w:pPr>
    </w:p>
    <w:p w14:paraId="247AA7C9">
      <w:pPr>
        <w:pStyle w:val="29"/>
        <w:ind w:firstLine="210"/>
        <w:rPr>
          <w:rFonts w:asciiTheme="minorEastAsia" w:hAnsiTheme="minorEastAsia" w:eastAsiaTheme="minorEastAsia" w:cstheme="minorEastAsia"/>
        </w:rPr>
      </w:pPr>
    </w:p>
    <w:p w14:paraId="511B82BD">
      <w:pPr>
        <w:rPr>
          <w:rFonts w:asciiTheme="minorEastAsia" w:hAnsiTheme="minorEastAsia" w:eastAsiaTheme="minorEastAsia" w:cstheme="minorEastAsia"/>
        </w:rPr>
      </w:pPr>
      <w:r>
        <w:rPr>
          <w:rFonts w:hint="eastAsia" w:asciiTheme="minorEastAsia" w:hAnsiTheme="minorEastAsia" w:eastAsiaTheme="minorEastAsia" w:cstheme="minorEastAsia"/>
        </w:rPr>
        <w:br w:type="page"/>
      </w:r>
    </w:p>
    <w:p w14:paraId="1E7D4475">
      <w:pPr>
        <w:pStyle w:val="3"/>
        <w:numPr>
          <w:ilvl w:val="0"/>
          <w:numId w:val="2"/>
        </w:numPr>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bookmarkStart w:id="60" w:name="_Toc20183"/>
      <w:bookmarkStart w:id="61" w:name="_Toc32006"/>
      <w:bookmarkStart w:id="62" w:name="_Toc31857"/>
      <w:r>
        <w:rPr>
          <w:rFonts w:hint="eastAsia" w:asciiTheme="minorEastAsia" w:hAnsiTheme="minorEastAsia" w:eastAsiaTheme="minorEastAsia" w:cstheme="minorEastAsia"/>
          <w:sz w:val="28"/>
          <w:szCs w:val="28"/>
        </w:rPr>
        <w:t>采购需求</w:t>
      </w:r>
      <w:bookmarkEnd w:id="60"/>
      <w:bookmarkEnd w:id="61"/>
      <w:bookmarkEnd w:id="62"/>
    </w:p>
    <w:p w14:paraId="533A12D0">
      <w:pPr>
        <w:pStyle w:val="4"/>
        <w:spacing w:line="500" w:lineRule="exact"/>
        <w:jc w:val="center"/>
        <w:rPr>
          <w:rFonts w:ascii="宋体" w:hAnsi="宋体"/>
          <w:sz w:val="28"/>
          <w:szCs w:val="28"/>
        </w:rPr>
      </w:pPr>
      <w:r>
        <w:rPr>
          <w:rFonts w:hint="eastAsia" w:ascii="宋体" w:hAnsi="宋体"/>
          <w:sz w:val="28"/>
          <w:szCs w:val="28"/>
        </w:rPr>
        <w:t>一、采购需求前附表</w:t>
      </w:r>
    </w:p>
    <w:tbl>
      <w:tblPr>
        <w:tblStyle w:val="3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2229"/>
        <w:gridCol w:w="6013"/>
      </w:tblGrid>
      <w:tr w14:paraId="51FDA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tcBorders>
              <w:top w:val="single" w:color="auto" w:sz="4" w:space="0"/>
              <w:left w:val="single" w:color="auto" w:sz="4" w:space="0"/>
              <w:bottom w:val="single" w:color="auto" w:sz="4" w:space="0"/>
              <w:right w:val="single" w:color="auto" w:sz="4" w:space="0"/>
            </w:tcBorders>
            <w:vAlign w:val="center"/>
          </w:tcPr>
          <w:p w14:paraId="1FD2430F">
            <w:pPr>
              <w:jc w:val="center"/>
              <w:rPr>
                <w:rFonts w:ascii="宋体" w:hAnsi="宋体"/>
                <w:b/>
                <w:sz w:val="24"/>
                <w:szCs w:val="24"/>
              </w:rPr>
            </w:pPr>
            <w:r>
              <w:rPr>
                <w:rFonts w:hint="eastAsia" w:ascii="宋体" w:hAnsi="宋体"/>
                <w:b/>
                <w:sz w:val="24"/>
                <w:szCs w:val="24"/>
              </w:rPr>
              <w:t>序号</w:t>
            </w:r>
          </w:p>
        </w:tc>
        <w:tc>
          <w:tcPr>
            <w:tcW w:w="2229" w:type="dxa"/>
            <w:tcBorders>
              <w:top w:val="single" w:color="auto" w:sz="4" w:space="0"/>
              <w:left w:val="single" w:color="auto" w:sz="4" w:space="0"/>
              <w:bottom w:val="single" w:color="auto" w:sz="4" w:space="0"/>
              <w:right w:val="single" w:color="auto" w:sz="4" w:space="0"/>
            </w:tcBorders>
            <w:vAlign w:val="center"/>
          </w:tcPr>
          <w:p w14:paraId="3D066043">
            <w:pPr>
              <w:spacing w:line="360" w:lineRule="auto"/>
              <w:jc w:val="center"/>
              <w:rPr>
                <w:rFonts w:ascii="宋体" w:hAnsi="宋体"/>
                <w:b/>
                <w:kern w:val="0"/>
                <w:sz w:val="24"/>
                <w:szCs w:val="24"/>
              </w:rPr>
            </w:pPr>
            <w:r>
              <w:rPr>
                <w:rFonts w:hint="eastAsia" w:ascii="宋体" w:hAnsi="宋体"/>
                <w:b/>
                <w:kern w:val="0"/>
                <w:sz w:val="24"/>
                <w:szCs w:val="24"/>
              </w:rPr>
              <w:t>条款名称</w:t>
            </w:r>
          </w:p>
        </w:tc>
        <w:tc>
          <w:tcPr>
            <w:tcW w:w="6013" w:type="dxa"/>
            <w:tcBorders>
              <w:top w:val="single" w:color="auto" w:sz="4" w:space="0"/>
              <w:left w:val="single" w:color="auto" w:sz="4" w:space="0"/>
              <w:bottom w:val="single" w:color="auto" w:sz="4" w:space="0"/>
              <w:right w:val="single" w:color="auto" w:sz="4" w:space="0"/>
            </w:tcBorders>
            <w:vAlign w:val="center"/>
          </w:tcPr>
          <w:p w14:paraId="2C9A13D4">
            <w:pPr>
              <w:spacing w:line="360" w:lineRule="auto"/>
              <w:jc w:val="center"/>
              <w:rPr>
                <w:rFonts w:ascii="宋体" w:hAnsi="宋体"/>
                <w:b/>
                <w:kern w:val="0"/>
                <w:sz w:val="24"/>
                <w:szCs w:val="24"/>
              </w:rPr>
            </w:pPr>
            <w:r>
              <w:rPr>
                <w:rFonts w:hint="eastAsia" w:ascii="宋体" w:hAnsi="宋体"/>
                <w:b/>
                <w:kern w:val="0"/>
                <w:sz w:val="24"/>
                <w:szCs w:val="24"/>
              </w:rPr>
              <w:t>内容、说明与要求</w:t>
            </w:r>
          </w:p>
        </w:tc>
      </w:tr>
      <w:tr w14:paraId="44F52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tcBorders>
              <w:top w:val="single" w:color="auto" w:sz="4" w:space="0"/>
              <w:left w:val="single" w:color="auto" w:sz="4" w:space="0"/>
              <w:bottom w:val="single" w:color="auto" w:sz="4" w:space="0"/>
              <w:right w:val="single" w:color="auto" w:sz="4" w:space="0"/>
            </w:tcBorders>
            <w:vAlign w:val="center"/>
          </w:tcPr>
          <w:p w14:paraId="6B10ACD8">
            <w:pPr>
              <w:jc w:val="center"/>
              <w:rPr>
                <w:rFonts w:ascii="宋体" w:hAnsi="宋体"/>
                <w:bCs/>
                <w:sz w:val="24"/>
                <w:szCs w:val="24"/>
              </w:rPr>
            </w:pPr>
            <w:r>
              <w:rPr>
                <w:rFonts w:hint="eastAsia" w:ascii="宋体" w:hAnsi="宋体"/>
                <w:bCs/>
                <w:sz w:val="24"/>
                <w:szCs w:val="24"/>
              </w:rPr>
              <w:t>1</w:t>
            </w:r>
          </w:p>
        </w:tc>
        <w:tc>
          <w:tcPr>
            <w:tcW w:w="2229" w:type="dxa"/>
            <w:tcBorders>
              <w:top w:val="single" w:color="auto" w:sz="4" w:space="0"/>
              <w:left w:val="single" w:color="auto" w:sz="4" w:space="0"/>
              <w:bottom w:val="single" w:color="auto" w:sz="4" w:space="0"/>
              <w:right w:val="single" w:color="auto" w:sz="4" w:space="0"/>
            </w:tcBorders>
            <w:vAlign w:val="center"/>
          </w:tcPr>
          <w:p w14:paraId="3D6EFC28">
            <w:pPr>
              <w:spacing w:line="360" w:lineRule="auto"/>
              <w:jc w:val="center"/>
              <w:rPr>
                <w:rFonts w:ascii="宋体" w:hAnsi="宋体"/>
                <w:bCs/>
                <w:kern w:val="0"/>
                <w:sz w:val="24"/>
                <w:szCs w:val="24"/>
              </w:rPr>
            </w:pPr>
            <w:r>
              <w:rPr>
                <w:rFonts w:hint="eastAsia" w:ascii="宋体" w:hAnsi="宋体"/>
                <w:bCs/>
                <w:kern w:val="0"/>
                <w:sz w:val="24"/>
                <w:szCs w:val="24"/>
                <w:highlight w:val="none"/>
              </w:rPr>
              <w:t>付款方式</w:t>
            </w:r>
          </w:p>
        </w:tc>
        <w:tc>
          <w:tcPr>
            <w:tcW w:w="6013" w:type="dxa"/>
            <w:tcBorders>
              <w:top w:val="single" w:color="auto" w:sz="4" w:space="0"/>
              <w:left w:val="single" w:color="auto" w:sz="4" w:space="0"/>
              <w:bottom w:val="single" w:color="auto" w:sz="4" w:space="0"/>
              <w:right w:val="single" w:color="auto" w:sz="4" w:space="0"/>
            </w:tcBorders>
            <w:vAlign w:val="center"/>
          </w:tcPr>
          <w:p w14:paraId="34BE1FDE">
            <w:pPr>
              <w:spacing w:line="360" w:lineRule="auto"/>
              <w:rPr>
                <w:rFonts w:ascii="宋体" w:hAnsi="宋体"/>
                <w:kern w:val="0"/>
                <w:sz w:val="24"/>
                <w:szCs w:val="24"/>
              </w:rPr>
            </w:pPr>
            <w:bookmarkStart w:id="63" w:name="OLE_LINK42"/>
            <w:bookmarkStart w:id="64" w:name="OLE_LINK45"/>
            <w:r>
              <w:rPr>
                <w:rFonts w:hint="eastAsia" w:ascii="宋体" w:hAnsi="宋体"/>
                <w:kern w:val="0"/>
                <w:sz w:val="24"/>
                <w:szCs w:val="24"/>
              </w:rPr>
              <w:t>本项目预算金额约为253.8万/年，签订合同后按自然月度进行结算，即上月食材食品配送依照双方确认的送货清单（食材价格）由中标人按折扣进行清算，经</w:t>
            </w:r>
            <w:r>
              <w:rPr>
                <w:rFonts w:hint="eastAsia" w:ascii="宋体" w:hAnsi="宋体"/>
                <w:kern w:val="0"/>
                <w:sz w:val="24"/>
                <w:szCs w:val="24"/>
                <w:lang w:val="en-US" w:eastAsia="zh-CN"/>
              </w:rPr>
              <w:t>采购</w:t>
            </w:r>
            <w:r>
              <w:rPr>
                <w:rFonts w:hint="eastAsia" w:ascii="宋体" w:hAnsi="宋体"/>
                <w:kern w:val="0"/>
                <w:sz w:val="24"/>
                <w:szCs w:val="24"/>
              </w:rPr>
              <w:t>人确认无误后，中标人在次月10日前提供发票（含税），</w:t>
            </w:r>
            <w:r>
              <w:rPr>
                <w:rFonts w:hint="eastAsia" w:ascii="宋体" w:hAnsi="宋体"/>
                <w:kern w:val="0"/>
                <w:sz w:val="24"/>
                <w:szCs w:val="24"/>
                <w:lang w:val="en-US" w:eastAsia="zh-CN"/>
              </w:rPr>
              <w:t>采购</w:t>
            </w:r>
            <w:r>
              <w:rPr>
                <w:rFonts w:hint="eastAsia" w:ascii="宋体" w:hAnsi="宋体"/>
                <w:kern w:val="0"/>
                <w:sz w:val="24"/>
                <w:szCs w:val="24"/>
              </w:rPr>
              <w:t>人在15个工作日内将货款经财政平台支付给中标人。即：每月支付金额=数量*价格*折扣=上月送货清单*价格*折扣。</w:t>
            </w:r>
            <w:bookmarkEnd w:id="63"/>
            <w:bookmarkEnd w:id="64"/>
          </w:p>
        </w:tc>
      </w:tr>
      <w:tr w14:paraId="274CA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tcBorders>
              <w:top w:val="single" w:color="auto" w:sz="4" w:space="0"/>
              <w:left w:val="single" w:color="auto" w:sz="4" w:space="0"/>
              <w:bottom w:val="single" w:color="auto" w:sz="4" w:space="0"/>
              <w:right w:val="single" w:color="auto" w:sz="4" w:space="0"/>
            </w:tcBorders>
            <w:vAlign w:val="center"/>
          </w:tcPr>
          <w:p w14:paraId="522811BA">
            <w:pPr>
              <w:jc w:val="center"/>
              <w:rPr>
                <w:rFonts w:ascii="宋体" w:hAnsi="宋体"/>
                <w:bCs/>
                <w:sz w:val="24"/>
                <w:szCs w:val="24"/>
              </w:rPr>
            </w:pPr>
            <w:r>
              <w:rPr>
                <w:rFonts w:hint="eastAsia" w:ascii="宋体" w:hAnsi="宋体"/>
                <w:bCs/>
                <w:sz w:val="24"/>
                <w:szCs w:val="24"/>
              </w:rPr>
              <w:t>2</w:t>
            </w:r>
          </w:p>
        </w:tc>
        <w:tc>
          <w:tcPr>
            <w:tcW w:w="2229" w:type="dxa"/>
            <w:tcBorders>
              <w:top w:val="single" w:color="auto" w:sz="4" w:space="0"/>
              <w:left w:val="single" w:color="auto" w:sz="4" w:space="0"/>
              <w:bottom w:val="single" w:color="auto" w:sz="4" w:space="0"/>
              <w:right w:val="single" w:color="auto" w:sz="4" w:space="0"/>
            </w:tcBorders>
            <w:vAlign w:val="center"/>
          </w:tcPr>
          <w:p w14:paraId="747C75B1">
            <w:pPr>
              <w:spacing w:line="360" w:lineRule="auto"/>
              <w:jc w:val="center"/>
              <w:rPr>
                <w:rFonts w:ascii="宋体" w:hAnsi="宋体"/>
                <w:bCs/>
                <w:kern w:val="0"/>
                <w:sz w:val="24"/>
                <w:szCs w:val="24"/>
              </w:rPr>
            </w:pPr>
            <w:r>
              <w:rPr>
                <w:rFonts w:hint="eastAsia" w:ascii="宋体" w:hAnsi="宋体"/>
                <w:bCs/>
                <w:kern w:val="0"/>
                <w:sz w:val="24"/>
                <w:szCs w:val="24"/>
              </w:rPr>
              <w:t>服务地点</w:t>
            </w:r>
          </w:p>
        </w:tc>
        <w:tc>
          <w:tcPr>
            <w:tcW w:w="6013" w:type="dxa"/>
            <w:tcBorders>
              <w:top w:val="single" w:color="auto" w:sz="4" w:space="0"/>
              <w:left w:val="single" w:color="auto" w:sz="4" w:space="0"/>
              <w:bottom w:val="single" w:color="auto" w:sz="4" w:space="0"/>
              <w:right w:val="single" w:color="auto" w:sz="4" w:space="0"/>
            </w:tcBorders>
            <w:vAlign w:val="center"/>
          </w:tcPr>
          <w:p w14:paraId="40512978">
            <w:pPr>
              <w:spacing w:line="360" w:lineRule="auto"/>
              <w:rPr>
                <w:rFonts w:ascii="宋体" w:hAnsi="宋体"/>
                <w:kern w:val="0"/>
                <w:sz w:val="24"/>
                <w:szCs w:val="24"/>
              </w:rPr>
            </w:pPr>
            <w:r>
              <w:rPr>
                <w:rFonts w:hint="eastAsia" w:ascii="宋体" w:hAnsi="宋体" w:eastAsia="宋体"/>
                <w:b w:val="0"/>
                <w:color w:val="auto"/>
                <w:sz w:val="24"/>
                <w:highlight w:val="none"/>
                <w:lang w:val="en-US" w:eastAsia="zh-CN"/>
              </w:rPr>
              <w:t>淮北市委党校，</w:t>
            </w:r>
            <w:r>
              <w:rPr>
                <w:rFonts w:hint="eastAsia" w:ascii="宋体" w:hAnsi="宋体" w:eastAsia="宋体"/>
                <w:b w:val="0"/>
                <w:color w:val="auto"/>
                <w:sz w:val="24"/>
                <w:highlight w:val="none"/>
                <w:lang w:eastAsia="zh-CN"/>
              </w:rPr>
              <w:t>采购人指定地点。</w:t>
            </w:r>
          </w:p>
        </w:tc>
      </w:tr>
      <w:tr w14:paraId="3FCA2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103" w:type="dxa"/>
            <w:tcBorders>
              <w:top w:val="single" w:color="auto" w:sz="4" w:space="0"/>
              <w:left w:val="single" w:color="auto" w:sz="4" w:space="0"/>
              <w:bottom w:val="single" w:color="auto" w:sz="4" w:space="0"/>
              <w:right w:val="single" w:color="auto" w:sz="4" w:space="0"/>
            </w:tcBorders>
            <w:vAlign w:val="center"/>
          </w:tcPr>
          <w:p w14:paraId="39D692E0">
            <w:pPr>
              <w:jc w:val="center"/>
              <w:rPr>
                <w:rFonts w:ascii="宋体" w:hAnsi="宋体"/>
                <w:bCs/>
                <w:sz w:val="24"/>
                <w:szCs w:val="24"/>
              </w:rPr>
            </w:pPr>
            <w:r>
              <w:rPr>
                <w:rFonts w:hint="eastAsia" w:ascii="宋体" w:hAnsi="宋体"/>
                <w:bCs/>
                <w:sz w:val="24"/>
                <w:szCs w:val="24"/>
              </w:rPr>
              <w:t>3</w:t>
            </w:r>
          </w:p>
        </w:tc>
        <w:tc>
          <w:tcPr>
            <w:tcW w:w="2229" w:type="dxa"/>
            <w:tcBorders>
              <w:top w:val="single" w:color="auto" w:sz="4" w:space="0"/>
              <w:left w:val="single" w:color="auto" w:sz="4" w:space="0"/>
              <w:bottom w:val="single" w:color="auto" w:sz="4" w:space="0"/>
              <w:right w:val="single" w:color="auto" w:sz="4" w:space="0"/>
            </w:tcBorders>
            <w:vAlign w:val="center"/>
          </w:tcPr>
          <w:p w14:paraId="0E5AB52E">
            <w:pPr>
              <w:spacing w:line="360" w:lineRule="auto"/>
              <w:jc w:val="center"/>
              <w:rPr>
                <w:rFonts w:ascii="宋体" w:hAnsi="宋体"/>
                <w:bCs/>
                <w:kern w:val="0"/>
                <w:sz w:val="24"/>
                <w:szCs w:val="24"/>
              </w:rPr>
            </w:pPr>
            <w:r>
              <w:rPr>
                <w:rFonts w:hint="eastAsia" w:ascii="宋体" w:hAnsi="宋体"/>
                <w:bCs/>
                <w:kern w:val="0"/>
                <w:sz w:val="24"/>
                <w:szCs w:val="24"/>
              </w:rPr>
              <w:t>服务期限</w:t>
            </w:r>
          </w:p>
        </w:tc>
        <w:tc>
          <w:tcPr>
            <w:tcW w:w="6013" w:type="dxa"/>
            <w:tcBorders>
              <w:top w:val="single" w:color="auto" w:sz="4" w:space="0"/>
              <w:left w:val="single" w:color="auto" w:sz="4" w:space="0"/>
              <w:bottom w:val="single" w:color="auto" w:sz="4" w:space="0"/>
              <w:right w:val="single" w:color="auto" w:sz="4" w:space="0"/>
            </w:tcBorders>
            <w:vAlign w:val="center"/>
          </w:tcPr>
          <w:p w14:paraId="4D0EA019">
            <w:pPr>
              <w:spacing w:line="360" w:lineRule="auto"/>
              <w:rPr>
                <w:rFonts w:ascii="宋体" w:hAnsi="宋体"/>
                <w:kern w:val="0"/>
                <w:sz w:val="24"/>
                <w:szCs w:val="24"/>
              </w:rPr>
            </w:pPr>
            <w:r>
              <w:rPr>
                <w:rFonts w:hint="eastAsia" w:ascii="宋体" w:hAnsi="宋体"/>
                <w:kern w:val="0"/>
                <w:sz w:val="24"/>
                <w:szCs w:val="24"/>
              </w:rPr>
              <w:t>两年，框架协议签订自2026年7月1日至 2028年6月30日。</w:t>
            </w:r>
          </w:p>
        </w:tc>
      </w:tr>
      <w:tr w14:paraId="29191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tcBorders>
              <w:top w:val="single" w:color="auto" w:sz="4" w:space="0"/>
              <w:left w:val="single" w:color="auto" w:sz="4" w:space="0"/>
              <w:bottom w:val="single" w:color="auto" w:sz="4" w:space="0"/>
              <w:right w:val="single" w:color="auto" w:sz="4" w:space="0"/>
            </w:tcBorders>
            <w:vAlign w:val="center"/>
          </w:tcPr>
          <w:p w14:paraId="4EA5E69C">
            <w:pPr>
              <w:jc w:val="center"/>
              <w:rPr>
                <w:rFonts w:hint="eastAsia" w:ascii="宋体" w:hAnsi="宋体" w:eastAsia="宋体"/>
                <w:bCs/>
                <w:sz w:val="24"/>
                <w:szCs w:val="24"/>
                <w:lang w:val="en-US" w:eastAsia="zh-CN"/>
              </w:rPr>
            </w:pPr>
            <w:r>
              <w:rPr>
                <w:rFonts w:hint="eastAsia" w:ascii="宋体" w:hAnsi="宋体"/>
                <w:bCs/>
                <w:sz w:val="24"/>
                <w:szCs w:val="24"/>
                <w:lang w:val="en-US" w:eastAsia="zh-CN"/>
              </w:rPr>
              <w:t>4</w:t>
            </w:r>
          </w:p>
        </w:tc>
        <w:tc>
          <w:tcPr>
            <w:tcW w:w="2229" w:type="dxa"/>
            <w:tcBorders>
              <w:top w:val="single" w:color="auto" w:sz="4" w:space="0"/>
              <w:left w:val="single" w:color="auto" w:sz="4" w:space="0"/>
              <w:bottom w:val="single" w:color="auto" w:sz="4" w:space="0"/>
              <w:right w:val="single" w:color="auto" w:sz="4" w:space="0"/>
            </w:tcBorders>
            <w:vAlign w:val="center"/>
          </w:tcPr>
          <w:p w14:paraId="0B6818DE">
            <w:pPr>
              <w:spacing w:line="360" w:lineRule="auto"/>
              <w:jc w:val="center"/>
              <w:rPr>
                <w:rFonts w:hint="default" w:ascii="宋体" w:hAnsi="宋体" w:eastAsia="宋体"/>
                <w:bCs/>
                <w:kern w:val="0"/>
                <w:sz w:val="24"/>
                <w:szCs w:val="24"/>
                <w:lang w:val="en-US" w:eastAsia="zh-CN"/>
              </w:rPr>
            </w:pPr>
            <w:r>
              <w:rPr>
                <w:rFonts w:hint="eastAsia" w:ascii="宋体" w:hAnsi="宋体"/>
                <w:bCs/>
                <w:kern w:val="0"/>
                <w:sz w:val="24"/>
                <w:szCs w:val="24"/>
                <w:lang w:val="en-US" w:eastAsia="zh-CN"/>
              </w:rPr>
              <w:t>报价要求</w:t>
            </w:r>
          </w:p>
        </w:tc>
        <w:tc>
          <w:tcPr>
            <w:tcW w:w="6013" w:type="dxa"/>
            <w:tcBorders>
              <w:top w:val="single" w:color="auto" w:sz="4" w:space="0"/>
              <w:left w:val="single" w:color="auto" w:sz="4" w:space="0"/>
              <w:bottom w:val="single" w:color="auto" w:sz="4" w:space="0"/>
              <w:right w:val="single" w:color="auto" w:sz="4" w:space="0"/>
            </w:tcBorders>
            <w:vAlign w:val="center"/>
          </w:tcPr>
          <w:p w14:paraId="439DF9D5">
            <w:pPr>
              <w:spacing w:line="360" w:lineRule="auto"/>
              <w:rPr>
                <w:rFonts w:hint="eastAsia" w:ascii="宋体" w:hAnsi="宋体"/>
                <w:kern w:val="0"/>
                <w:sz w:val="24"/>
                <w:szCs w:val="24"/>
              </w:rPr>
            </w:pPr>
            <w:r>
              <w:rPr>
                <w:rFonts w:hint="eastAsia" w:ascii="宋体" w:hAnsi="宋体"/>
                <w:kern w:val="0"/>
                <w:sz w:val="24"/>
                <w:szCs w:val="24"/>
                <w:lang w:val="en-US" w:eastAsia="zh-CN"/>
              </w:rPr>
              <w:t>1.</w:t>
            </w:r>
            <w:r>
              <w:rPr>
                <w:rFonts w:hint="eastAsia" w:ascii="宋体" w:hAnsi="宋体"/>
                <w:kern w:val="0"/>
                <w:sz w:val="24"/>
                <w:szCs w:val="24"/>
              </w:rPr>
              <w:t>报价采用费率形式，所报费率不高于100%，具体将以实际的采购数量进行结算。投标人应自行考虑其中的风险，超出报价范围的报价或者非固定唯一的报价的，视为无效报价，作无效投标处理。</w:t>
            </w:r>
          </w:p>
          <w:p w14:paraId="37F12104">
            <w:pPr>
              <w:spacing w:line="360" w:lineRule="auto"/>
              <w:rPr>
                <w:rFonts w:hint="eastAsia" w:ascii="宋体" w:hAnsi="宋体"/>
                <w:kern w:val="0"/>
                <w:sz w:val="24"/>
                <w:szCs w:val="24"/>
              </w:rPr>
            </w:pPr>
            <w:r>
              <w:rPr>
                <w:rFonts w:hint="eastAsia" w:ascii="宋体" w:hAnsi="宋体"/>
                <w:kern w:val="0"/>
                <w:sz w:val="24"/>
                <w:szCs w:val="24"/>
              </w:rPr>
              <w:t>2. 出现下列情形之一的，评审委员会应当启动异常低价评审：</w:t>
            </w:r>
          </w:p>
          <w:p w14:paraId="36904442">
            <w:pPr>
              <w:spacing w:line="360" w:lineRule="auto"/>
              <w:rPr>
                <w:rFonts w:hint="eastAsia" w:ascii="宋体" w:hAnsi="宋体"/>
                <w:kern w:val="0"/>
                <w:sz w:val="24"/>
                <w:szCs w:val="24"/>
              </w:rPr>
            </w:pPr>
            <w:r>
              <w:rPr>
                <w:rFonts w:hint="eastAsia" w:ascii="宋体" w:hAnsi="宋体"/>
                <w:kern w:val="0"/>
                <w:sz w:val="24"/>
                <w:szCs w:val="24"/>
              </w:rPr>
              <w:t>（1 ）供应商报价低于通过符合性审查供应商报价平均值的50%；</w:t>
            </w:r>
          </w:p>
          <w:p w14:paraId="73BF6346">
            <w:pPr>
              <w:spacing w:line="360" w:lineRule="auto"/>
              <w:rPr>
                <w:rFonts w:hint="eastAsia" w:ascii="宋体" w:hAnsi="宋体"/>
                <w:kern w:val="0"/>
                <w:sz w:val="24"/>
                <w:szCs w:val="24"/>
              </w:rPr>
            </w:pPr>
            <w:r>
              <w:rPr>
                <w:rFonts w:hint="eastAsia" w:ascii="宋体" w:hAnsi="宋体"/>
                <w:kern w:val="0"/>
                <w:sz w:val="24"/>
                <w:szCs w:val="24"/>
              </w:rPr>
              <w:t>（2）供应商报价低于通过符合性审查次低报价的50%；</w:t>
            </w:r>
          </w:p>
          <w:p w14:paraId="55C02464">
            <w:pPr>
              <w:spacing w:line="360" w:lineRule="auto"/>
              <w:rPr>
                <w:rFonts w:hint="eastAsia" w:ascii="宋体" w:hAnsi="宋体"/>
                <w:kern w:val="0"/>
                <w:sz w:val="24"/>
                <w:szCs w:val="24"/>
              </w:rPr>
            </w:pPr>
            <w:r>
              <w:rPr>
                <w:rFonts w:hint="eastAsia" w:ascii="宋体" w:hAnsi="宋体"/>
                <w:kern w:val="0"/>
                <w:sz w:val="24"/>
                <w:szCs w:val="24"/>
              </w:rPr>
              <w:t>（3）供应商报价低于采购项目最高限价的45%</w:t>
            </w:r>
          </w:p>
          <w:p w14:paraId="6019B5A2">
            <w:pPr>
              <w:spacing w:line="360" w:lineRule="auto"/>
              <w:rPr>
                <w:rFonts w:hint="eastAsia" w:ascii="宋体" w:hAnsi="宋体"/>
                <w:kern w:val="0"/>
                <w:sz w:val="24"/>
                <w:szCs w:val="24"/>
              </w:rPr>
            </w:pPr>
            <w:r>
              <w:rPr>
                <w:rFonts w:hint="eastAsia" w:ascii="宋体" w:hAnsi="宋体"/>
                <w:kern w:val="0"/>
                <w:sz w:val="24"/>
                <w:szCs w:val="24"/>
              </w:rPr>
              <w:t>（4）其他评审委员会认为供应商报价过低，有可能影响产品质量或者不能诚信履约的情形。</w:t>
            </w:r>
          </w:p>
          <w:p w14:paraId="2C423310">
            <w:pPr>
              <w:spacing w:line="360" w:lineRule="auto"/>
              <w:rPr>
                <w:rFonts w:hint="eastAsia" w:ascii="宋体" w:hAnsi="宋体"/>
                <w:kern w:val="0"/>
                <w:sz w:val="24"/>
                <w:szCs w:val="24"/>
              </w:rPr>
            </w:pPr>
            <w:r>
              <w:rPr>
                <w:rFonts w:hint="eastAsia" w:ascii="宋体" w:hAnsi="宋体"/>
                <w:kern w:val="0"/>
                <w:sz w:val="24"/>
                <w:szCs w:val="24"/>
              </w:rPr>
              <w:t>出现上述情形的，须提供必要的书面证明材料对报价作出解释。书面材料主要为项目具体成本测算等与报价合理性相关的说明、材料。评审委员会应当结合同类产品市场价格等情况，对报价合理性的书面证明材料进行研判。若不提供书面证明材料或提供的书面材料不能证明其报价合理性的，评委会应当否决其投标并记录在评审报告中。</w:t>
            </w:r>
          </w:p>
        </w:tc>
      </w:tr>
      <w:tr w14:paraId="46926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tcBorders>
              <w:top w:val="single" w:color="auto" w:sz="4" w:space="0"/>
              <w:left w:val="single" w:color="auto" w:sz="4" w:space="0"/>
              <w:bottom w:val="single" w:color="auto" w:sz="4" w:space="0"/>
              <w:right w:val="single" w:color="auto" w:sz="4" w:space="0"/>
            </w:tcBorders>
            <w:vAlign w:val="center"/>
          </w:tcPr>
          <w:p w14:paraId="3AFA21E9">
            <w:pPr>
              <w:jc w:val="center"/>
              <w:rPr>
                <w:rFonts w:hint="default" w:ascii="宋体" w:hAnsi="宋体"/>
                <w:bCs/>
                <w:sz w:val="24"/>
                <w:szCs w:val="24"/>
                <w:lang w:val="en-US" w:eastAsia="zh-CN"/>
              </w:rPr>
            </w:pPr>
            <w:r>
              <w:rPr>
                <w:rFonts w:hint="eastAsia" w:ascii="宋体" w:hAnsi="宋体"/>
                <w:bCs/>
                <w:sz w:val="24"/>
                <w:szCs w:val="24"/>
                <w:lang w:val="en-US" w:eastAsia="zh-CN"/>
              </w:rPr>
              <w:t>5</w:t>
            </w:r>
          </w:p>
        </w:tc>
        <w:tc>
          <w:tcPr>
            <w:tcW w:w="2229" w:type="dxa"/>
            <w:tcBorders>
              <w:top w:val="single" w:color="auto" w:sz="4" w:space="0"/>
              <w:left w:val="single" w:color="auto" w:sz="4" w:space="0"/>
              <w:bottom w:val="single" w:color="auto" w:sz="4" w:space="0"/>
              <w:right w:val="single" w:color="auto" w:sz="4" w:space="0"/>
            </w:tcBorders>
            <w:vAlign w:val="center"/>
          </w:tcPr>
          <w:p w14:paraId="610DF37B">
            <w:pPr>
              <w:spacing w:line="360" w:lineRule="auto"/>
              <w:jc w:val="center"/>
              <w:rPr>
                <w:rFonts w:hint="default" w:ascii="宋体" w:hAnsi="宋体"/>
                <w:bCs/>
                <w:kern w:val="0"/>
                <w:sz w:val="24"/>
                <w:szCs w:val="24"/>
                <w:lang w:val="en-US" w:eastAsia="zh-CN"/>
              </w:rPr>
            </w:pPr>
            <w:r>
              <w:rPr>
                <w:rFonts w:hint="eastAsia" w:ascii="宋体" w:hAnsi="宋体"/>
                <w:bCs/>
                <w:kern w:val="0"/>
                <w:sz w:val="24"/>
                <w:szCs w:val="24"/>
                <w:highlight w:val="none"/>
                <w:lang w:val="en-US" w:eastAsia="zh-CN"/>
              </w:rPr>
              <w:t>确定入围供应商家数</w:t>
            </w:r>
          </w:p>
        </w:tc>
        <w:tc>
          <w:tcPr>
            <w:tcW w:w="6013" w:type="dxa"/>
            <w:tcBorders>
              <w:top w:val="single" w:color="auto" w:sz="4" w:space="0"/>
              <w:left w:val="single" w:color="auto" w:sz="4" w:space="0"/>
              <w:bottom w:val="single" w:color="auto" w:sz="4" w:space="0"/>
              <w:right w:val="single" w:color="auto" w:sz="4" w:space="0"/>
            </w:tcBorders>
            <w:vAlign w:val="center"/>
          </w:tcPr>
          <w:p w14:paraId="691DF2DC">
            <w:pPr>
              <w:pStyle w:val="40"/>
              <w:rPr>
                <w:rFonts w:hint="eastAsia" w:ascii="宋体" w:hAnsi="宋体"/>
                <w:kern w:val="0"/>
                <w:sz w:val="24"/>
                <w:szCs w:val="24"/>
              </w:rPr>
            </w:pPr>
            <w:r>
              <w:rPr>
                <w:rFonts w:hint="eastAsia" w:ascii="宋体" w:hAnsi="宋体" w:eastAsia="宋体" w:cs="Times New Roman"/>
                <w:kern w:val="0"/>
                <w:sz w:val="24"/>
                <w:szCs w:val="24"/>
                <w:lang w:val="en-US" w:eastAsia="zh-CN" w:bidi="ar-SA"/>
              </w:rPr>
              <w:t>入围供应商数量：</w:t>
            </w:r>
            <w:r>
              <w:rPr>
                <w:rFonts w:hint="eastAsia" w:ascii="宋体" w:hAnsi="宋体" w:cs="Times New Roman"/>
                <w:kern w:val="0"/>
                <w:sz w:val="24"/>
                <w:szCs w:val="24"/>
                <w:lang w:val="en-US" w:eastAsia="zh-CN" w:bidi="ar-SA"/>
              </w:rPr>
              <w:t>4</w:t>
            </w:r>
            <w:r>
              <w:rPr>
                <w:rFonts w:hint="eastAsia" w:ascii="宋体" w:hAnsi="宋体" w:eastAsia="宋体" w:cs="Times New Roman"/>
                <w:kern w:val="0"/>
                <w:sz w:val="24"/>
                <w:szCs w:val="24"/>
                <w:lang w:val="en-US" w:eastAsia="zh-CN" w:bidi="ar-SA"/>
              </w:rPr>
              <w:t>家，淘汰比例：不少于20% ；本项目选取</w:t>
            </w:r>
            <w:r>
              <w:rPr>
                <w:rFonts w:hint="eastAsia" w:ascii="宋体" w:hAnsi="宋体" w:cs="Times New Roman"/>
                <w:kern w:val="0"/>
                <w:sz w:val="24"/>
                <w:szCs w:val="24"/>
                <w:lang w:val="en-US" w:eastAsia="zh-CN" w:bidi="ar-SA"/>
              </w:rPr>
              <w:t>4</w:t>
            </w:r>
            <w:r>
              <w:rPr>
                <w:rFonts w:hint="eastAsia" w:ascii="宋体" w:hAnsi="宋体" w:eastAsia="宋体" w:cs="Times New Roman"/>
                <w:kern w:val="0"/>
                <w:sz w:val="24"/>
                <w:szCs w:val="24"/>
                <w:lang w:val="en-US" w:eastAsia="zh-CN" w:bidi="ar-SA"/>
              </w:rPr>
              <w:t>名入围供应商</w:t>
            </w:r>
            <w:r>
              <w:rPr>
                <w:rFonts w:hint="eastAsia" w:ascii="宋体" w:hAnsi="宋体" w:cs="Times New Roman"/>
                <w:kern w:val="0"/>
                <w:sz w:val="24"/>
                <w:szCs w:val="24"/>
                <w:lang w:val="en-US" w:eastAsia="zh-CN" w:bidi="ar-SA"/>
              </w:rPr>
              <w:t>。</w:t>
            </w:r>
          </w:p>
        </w:tc>
      </w:tr>
      <w:tr w14:paraId="47EB5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tcBorders>
              <w:top w:val="single" w:color="auto" w:sz="4" w:space="0"/>
              <w:left w:val="single" w:color="auto" w:sz="4" w:space="0"/>
              <w:bottom w:val="single" w:color="auto" w:sz="4" w:space="0"/>
              <w:right w:val="single" w:color="auto" w:sz="4" w:space="0"/>
            </w:tcBorders>
            <w:vAlign w:val="center"/>
          </w:tcPr>
          <w:p w14:paraId="4954CC14">
            <w:pPr>
              <w:jc w:val="center"/>
              <w:rPr>
                <w:rFonts w:hint="eastAsia" w:ascii="宋体" w:hAnsi="宋体" w:eastAsia="宋体"/>
                <w:bCs/>
                <w:sz w:val="24"/>
                <w:szCs w:val="24"/>
                <w:lang w:eastAsia="zh-CN"/>
              </w:rPr>
            </w:pPr>
            <w:r>
              <w:rPr>
                <w:rFonts w:hint="eastAsia" w:ascii="宋体" w:hAnsi="宋体"/>
                <w:bCs/>
                <w:sz w:val="24"/>
                <w:szCs w:val="24"/>
                <w:lang w:val="en-US" w:eastAsia="zh-CN"/>
              </w:rPr>
              <w:t>6</w:t>
            </w:r>
          </w:p>
        </w:tc>
        <w:tc>
          <w:tcPr>
            <w:tcW w:w="2229" w:type="dxa"/>
            <w:tcBorders>
              <w:top w:val="single" w:color="auto" w:sz="4" w:space="0"/>
              <w:left w:val="single" w:color="auto" w:sz="4" w:space="0"/>
              <w:bottom w:val="single" w:color="auto" w:sz="4" w:space="0"/>
              <w:right w:val="single" w:color="auto" w:sz="4" w:space="0"/>
            </w:tcBorders>
            <w:vAlign w:val="center"/>
          </w:tcPr>
          <w:p w14:paraId="7E4EB207">
            <w:pPr>
              <w:spacing w:line="360" w:lineRule="auto"/>
              <w:jc w:val="center"/>
              <w:rPr>
                <w:rFonts w:ascii="宋体" w:hAnsi="宋体"/>
                <w:bCs/>
                <w:kern w:val="0"/>
                <w:sz w:val="24"/>
                <w:szCs w:val="24"/>
              </w:rPr>
            </w:pPr>
            <w:r>
              <w:rPr>
                <w:rFonts w:hint="eastAsia" w:ascii="宋体" w:hAnsi="宋体"/>
                <w:bCs/>
                <w:kern w:val="0"/>
                <w:sz w:val="24"/>
                <w:szCs w:val="24"/>
              </w:rPr>
              <w:t>本项目采购标的名称及所属行业</w:t>
            </w:r>
          </w:p>
        </w:tc>
        <w:tc>
          <w:tcPr>
            <w:tcW w:w="6013" w:type="dxa"/>
            <w:tcBorders>
              <w:top w:val="single" w:color="auto" w:sz="4" w:space="0"/>
              <w:left w:val="single" w:color="auto" w:sz="4" w:space="0"/>
              <w:bottom w:val="single" w:color="auto" w:sz="4" w:space="0"/>
              <w:right w:val="single" w:color="auto" w:sz="4" w:space="0"/>
            </w:tcBorders>
            <w:vAlign w:val="center"/>
          </w:tcPr>
          <w:p w14:paraId="0763C5D8">
            <w:pPr>
              <w:spacing w:line="360" w:lineRule="auto"/>
              <w:jc w:val="left"/>
              <w:rPr>
                <w:rFonts w:hint="eastAsia" w:asciiTheme="minorEastAsia" w:hAnsiTheme="minorEastAsia" w:eastAsiaTheme="minorEastAsia"/>
                <w:color w:val="auto"/>
                <w:sz w:val="24"/>
                <w:highlight w:val="none"/>
              </w:rPr>
            </w:pPr>
            <w:r>
              <w:rPr>
                <w:rFonts w:hint="eastAsia" w:ascii="宋体" w:hAnsi="宋体"/>
                <w:sz w:val="24"/>
                <w:szCs w:val="24"/>
              </w:rPr>
              <w:t>标的名称：</w:t>
            </w:r>
            <w:r>
              <w:rPr>
                <w:rFonts w:hint="eastAsia" w:asciiTheme="minorEastAsia" w:hAnsiTheme="minorEastAsia" w:eastAsiaTheme="minorEastAsia"/>
                <w:color w:val="auto"/>
                <w:sz w:val="24"/>
                <w:highlight w:val="none"/>
              </w:rPr>
              <w:t>淮北市委党校食堂食材配送服务采购项目</w:t>
            </w:r>
          </w:p>
          <w:p w14:paraId="7808FE20">
            <w:pPr>
              <w:rPr>
                <w:rFonts w:ascii="宋体" w:hAnsi="宋体"/>
                <w:szCs w:val="21"/>
              </w:rPr>
            </w:pPr>
            <w:r>
              <w:rPr>
                <w:rFonts w:hint="eastAsia" w:asciiTheme="minorEastAsia" w:hAnsiTheme="minorEastAsia" w:eastAsiaTheme="minorEastAsia"/>
                <w:color w:val="auto"/>
                <w:sz w:val="24"/>
                <w:highlight w:val="none"/>
              </w:rPr>
              <w:t>所属行业：</w:t>
            </w:r>
            <w:r>
              <w:rPr>
                <w:rFonts w:hint="eastAsia" w:asciiTheme="minorEastAsia" w:hAnsiTheme="minorEastAsia" w:eastAsiaTheme="minorEastAsia"/>
                <w:color w:val="auto"/>
                <w:sz w:val="24"/>
                <w:highlight w:val="none"/>
                <w:lang w:val="en-US" w:eastAsia="zh-CN"/>
              </w:rPr>
              <w:t>服务业</w:t>
            </w:r>
          </w:p>
        </w:tc>
      </w:tr>
      <w:tr w14:paraId="06F1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103" w:type="dxa"/>
            <w:tcBorders>
              <w:top w:val="single" w:color="auto" w:sz="4" w:space="0"/>
              <w:left w:val="single" w:color="auto" w:sz="4" w:space="0"/>
              <w:bottom w:val="single" w:color="auto" w:sz="4" w:space="0"/>
              <w:right w:val="single" w:color="auto" w:sz="4" w:space="0"/>
            </w:tcBorders>
            <w:vAlign w:val="center"/>
          </w:tcPr>
          <w:p w14:paraId="3626EF13">
            <w:pPr>
              <w:jc w:val="center"/>
              <w:rPr>
                <w:rFonts w:hint="eastAsia" w:ascii="宋体" w:hAnsi="宋体" w:eastAsia="宋体"/>
                <w:bCs/>
                <w:sz w:val="24"/>
                <w:szCs w:val="24"/>
                <w:lang w:eastAsia="zh-CN"/>
              </w:rPr>
            </w:pPr>
            <w:r>
              <w:rPr>
                <w:rFonts w:hint="eastAsia" w:ascii="宋体" w:hAnsi="宋体"/>
                <w:bCs/>
                <w:sz w:val="24"/>
                <w:szCs w:val="24"/>
                <w:lang w:val="en-US" w:eastAsia="zh-CN"/>
              </w:rPr>
              <w:t>7</w:t>
            </w:r>
          </w:p>
        </w:tc>
        <w:tc>
          <w:tcPr>
            <w:tcW w:w="2229" w:type="dxa"/>
            <w:tcBorders>
              <w:top w:val="single" w:color="auto" w:sz="4" w:space="0"/>
              <w:left w:val="single" w:color="auto" w:sz="4" w:space="0"/>
              <w:bottom w:val="single" w:color="auto" w:sz="4" w:space="0"/>
              <w:right w:val="single" w:color="auto" w:sz="4" w:space="0"/>
            </w:tcBorders>
            <w:vAlign w:val="center"/>
          </w:tcPr>
          <w:p w14:paraId="58D2B4D4">
            <w:pPr>
              <w:spacing w:line="360" w:lineRule="auto"/>
              <w:jc w:val="center"/>
              <w:rPr>
                <w:rFonts w:hint="default" w:ascii="宋体" w:hAnsi="宋体" w:eastAsia="宋体"/>
                <w:bCs/>
                <w:kern w:val="0"/>
                <w:sz w:val="24"/>
                <w:szCs w:val="24"/>
                <w:lang w:val="en-US" w:eastAsia="zh-CN"/>
              </w:rPr>
            </w:pPr>
            <w:r>
              <w:rPr>
                <w:rFonts w:hint="eastAsia" w:ascii="宋体" w:hAnsi="宋体"/>
                <w:bCs/>
                <w:kern w:val="0"/>
                <w:sz w:val="24"/>
                <w:szCs w:val="24"/>
                <w:lang w:val="en-US" w:eastAsia="zh-CN"/>
              </w:rPr>
              <w:t>其他要求</w:t>
            </w:r>
          </w:p>
        </w:tc>
        <w:tc>
          <w:tcPr>
            <w:tcW w:w="6013" w:type="dxa"/>
            <w:tcBorders>
              <w:top w:val="single" w:color="auto" w:sz="4" w:space="0"/>
              <w:left w:val="single" w:color="auto" w:sz="4" w:space="0"/>
              <w:bottom w:val="single" w:color="auto" w:sz="4" w:space="0"/>
              <w:right w:val="single" w:color="auto" w:sz="4" w:space="0"/>
            </w:tcBorders>
            <w:vAlign w:val="center"/>
          </w:tcPr>
          <w:p w14:paraId="08ACE92D">
            <w:pPr>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1.中标人必须服从采购单位的监督、管理，配合采购单位到农场基地、食物配送点进行现场考察。</w:t>
            </w:r>
          </w:p>
          <w:p w14:paraId="7770F6E7">
            <w:pPr>
              <w:spacing w:line="360" w:lineRule="auto"/>
              <w:rPr>
                <w:rFonts w:hint="eastAsia" w:ascii="宋体" w:hAnsi="宋体" w:eastAsia="宋体" w:cs="Times New Roman"/>
                <w:kern w:val="0"/>
                <w:sz w:val="24"/>
                <w:szCs w:val="24"/>
                <w:lang w:val="en-US" w:eastAsia="zh-CN" w:bidi="ar-SA"/>
              </w:rPr>
            </w:pPr>
            <w:r>
              <w:rPr>
                <w:rFonts w:hint="eastAsia" w:ascii="宋体" w:hAnsi="宋体" w:eastAsia="宋体" w:cs="Times New Roman"/>
                <w:kern w:val="0"/>
                <w:sz w:val="24"/>
                <w:szCs w:val="24"/>
                <w:lang w:val="en-US" w:eastAsia="zh-CN" w:bidi="ar-SA"/>
              </w:rPr>
              <w:t>2.食品供应链要求：所有食品的来源必须清晰可追溯和追责。</w:t>
            </w:r>
          </w:p>
          <w:p w14:paraId="254AE752">
            <w:pPr>
              <w:spacing w:line="360" w:lineRule="auto"/>
              <w:rPr>
                <w:rFonts w:ascii="宋体" w:hAnsi="宋体"/>
                <w:bCs/>
                <w:kern w:val="0"/>
                <w:sz w:val="24"/>
                <w:szCs w:val="24"/>
              </w:rPr>
            </w:pPr>
            <w:r>
              <w:rPr>
                <w:rFonts w:hint="eastAsia" w:ascii="宋体" w:hAnsi="宋体" w:eastAsia="宋体" w:cs="Times New Roman"/>
                <w:kern w:val="0"/>
                <w:sz w:val="24"/>
                <w:szCs w:val="24"/>
                <w:lang w:val="en-US" w:eastAsia="zh-CN" w:bidi="ar-SA"/>
              </w:rPr>
              <w:t>3.征集方案未尽事宜，将在合同签订或项目执行过程中双方协商确定，供应商须无条件满足采购单位的合理要求。</w:t>
            </w:r>
          </w:p>
        </w:tc>
      </w:tr>
    </w:tbl>
    <w:p w14:paraId="35B7CB09">
      <w:pPr>
        <w:spacing w:line="360" w:lineRule="auto"/>
        <w:ind w:firstLine="437"/>
        <w:outlineLvl w:val="1"/>
        <w:rPr>
          <w:rFonts w:hint="eastAsia" w:ascii="宋体" w:hAnsi="宋体"/>
          <w:b/>
          <w:sz w:val="24"/>
          <w:szCs w:val="24"/>
        </w:rPr>
      </w:pPr>
    </w:p>
    <w:p w14:paraId="7E5C63CE">
      <w:pPr>
        <w:spacing w:line="360" w:lineRule="auto"/>
        <w:ind w:firstLine="437"/>
        <w:outlineLvl w:val="1"/>
        <w:rPr>
          <w:rFonts w:ascii="宋体" w:hAnsi="宋体"/>
          <w:b/>
          <w:sz w:val="24"/>
          <w:szCs w:val="24"/>
        </w:rPr>
      </w:pPr>
      <w:r>
        <w:rPr>
          <w:rFonts w:hint="eastAsia" w:ascii="宋体" w:hAnsi="宋体"/>
          <w:b/>
          <w:sz w:val="24"/>
          <w:szCs w:val="24"/>
        </w:rPr>
        <w:t>二、项目概况</w:t>
      </w:r>
    </w:p>
    <w:p w14:paraId="133F5587">
      <w:pPr>
        <w:spacing w:line="576" w:lineRule="exact"/>
        <w:ind w:firstLine="480" w:firstLineChars="200"/>
        <w:jc w:val="left"/>
        <w:outlineLvl w:val="0"/>
        <w:rPr>
          <w:rFonts w:hint="default" w:asciiTheme="minorEastAsia" w:hAnsiTheme="minorEastAsia" w:eastAsiaTheme="minorEastAsia" w:cstheme="minorEastAsia"/>
          <w:kern w:val="0"/>
          <w:sz w:val="24"/>
          <w:szCs w:val="24"/>
          <w:lang w:val="en-US" w:eastAsia="zh-CN" w:bidi="ar-SA"/>
        </w:rPr>
      </w:pPr>
      <w:r>
        <w:rPr>
          <w:rFonts w:hint="eastAsia" w:ascii="宋体" w:hAnsi="宋体" w:eastAsia="宋体" w:cs="Times New Roman"/>
          <w:sz w:val="24"/>
          <w:szCs w:val="24"/>
        </w:rPr>
        <w:t>本次采购主要负责淮北市委党校食堂每日主、副食等食材食品配送工作,其中食堂食品原材料主要包括米、面粉、杂粮、肉制品、蔬菜、水产品、豆制品、禽蛋、调味品等类别，具体采购品种和数量以实际需求为准。</w:t>
      </w:r>
      <w:r>
        <w:rPr>
          <w:rFonts w:hint="default" w:asciiTheme="minorEastAsia" w:hAnsiTheme="minorEastAsia" w:eastAsiaTheme="minorEastAsia" w:cstheme="minorEastAsia"/>
          <w:kern w:val="0"/>
          <w:sz w:val="24"/>
          <w:szCs w:val="24"/>
          <w:lang w:val="en-US" w:eastAsia="zh-CN" w:bidi="ar-SA"/>
        </w:rPr>
        <w:t>本项目选取</w:t>
      </w:r>
      <w:r>
        <w:rPr>
          <w:rFonts w:hint="eastAsia" w:asciiTheme="minorEastAsia" w:hAnsiTheme="minorEastAsia" w:eastAsiaTheme="minorEastAsia" w:cstheme="minorEastAsia"/>
          <w:kern w:val="0"/>
          <w:sz w:val="24"/>
          <w:szCs w:val="24"/>
          <w:lang w:val="en-US" w:eastAsia="zh-CN" w:bidi="ar-SA"/>
        </w:rPr>
        <w:t>4</w:t>
      </w:r>
      <w:r>
        <w:rPr>
          <w:rFonts w:hint="default" w:asciiTheme="minorEastAsia" w:hAnsiTheme="minorEastAsia" w:eastAsiaTheme="minorEastAsia" w:cstheme="minorEastAsia"/>
          <w:kern w:val="0"/>
          <w:sz w:val="24"/>
          <w:szCs w:val="24"/>
          <w:lang w:val="en-US" w:eastAsia="zh-CN" w:bidi="ar-SA"/>
        </w:rPr>
        <w:t>名</w:t>
      </w:r>
      <w:r>
        <w:rPr>
          <w:rFonts w:hint="eastAsia" w:asciiTheme="minorEastAsia" w:hAnsiTheme="minorEastAsia" w:eastAsiaTheme="minorEastAsia" w:cstheme="minorEastAsia"/>
          <w:kern w:val="0"/>
          <w:sz w:val="24"/>
          <w:szCs w:val="24"/>
          <w:lang w:val="en-US" w:eastAsia="zh-CN" w:bidi="ar-SA"/>
        </w:rPr>
        <w:t>入围</w:t>
      </w:r>
      <w:r>
        <w:rPr>
          <w:rFonts w:hint="default" w:asciiTheme="minorEastAsia" w:hAnsiTheme="minorEastAsia" w:eastAsiaTheme="minorEastAsia" w:cstheme="minorEastAsia"/>
          <w:kern w:val="0"/>
          <w:sz w:val="24"/>
          <w:szCs w:val="24"/>
          <w:lang w:val="en-US" w:eastAsia="zh-CN" w:bidi="ar-SA"/>
        </w:rPr>
        <w:t>供应商，项目</w:t>
      </w:r>
      <w:r>
        <w:rPr>
          <w:rFonts w:hint="eastAsia" w:asciiTheme="minorEastAsia" w:hAnsiTheme="minorEastAsia" w:eastAsiaTheme="minorEastAsia" w:cstheme="minorEastAsia"/>
          <w:kern w:val="0"/>
          <w:sz w:val="24"/>
          <w:szCs w:val="24"/>
          <w:lang w:val="en-US" w:eastAsia="zh-CN" w:bidi="ar-SA"/>
        </w:rPr>
        <w:t>金额</w:t>
      </w:r>
      <w:r>
        <w:rPr>
          <w:rFonts w:hint="default" w:asciiTheme="minorEastAsia" w:hAnsiTheme="minorEastAsia" w:eastAsiaTheme="minorEastAsia" w:cstheme="minorEastAsia"/>
          <w:kern w:val="0"/>
          <w:sz w:val="24"/>
          <w:szCs w:val="24"/>
          <w:lang w:val="en-US" w:eastAsia="zh-CN" w:bidi="ar-SA"/>
        </w:rPr>
        <w:t>253.8万/年，两年合计507.6万元。</w:t>
      </w:r>
    </w:p>
    <w:p w14:paraId="3843B00D">
      <w:pPr>
        <w:spacing w:line="576" w:lineRule="exact"/>
        <w:ind w:firstLine="480" w:firstLineChars="200"/>
        <w:jc w:val="left"/>
        <w:outlineLvl w:val="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关于食材采购的方案：</w:t>
      </w:r>
      <w:r>
        <w:rPr>
          <w:rFonts w:hint="eastAsia" w:ascii="宋体" w:hAnsi="宋体" w:eastAsia="宋体" w:cs="Times New Roman"/>
          <w:sz w:val="24"/>
          <w:szCs w:val="24"/>
        </w:rPr>
        <w:t>按采购</w:t>
      </w:r>
      <w:r>
        <w:rPr>
          <w:rFonts w:hint="eastAsia" w:ascii="宋体" w:hAnsi="宋体" w:eastAsia="宋体" w:cs="Times New Roman"/>
          <w:sz w:val="24"/>
          <w:szCs w:val="24"/>
          <w:lang w:val="en-US" w:eastAsia="zh-CN"/>
        </w:rPr>
        <w:t>单位</w:t>
      </w:r>
      <w:r>
        <w:rPr>
          <w:rFonts w:hint="eastAsia" w:ascii="宋体" w:hAnsi="宋体" w:eastAsia="宋体" w:cs="Times New Roman"/>
          <w:sz w:val="24"/>
          <w:szCs w:val="24"/>
        </w:rPr>
        <w:t>报送的食材种类清单供应。供应商必须使用食材配送专用车辆进行配送。供应商应及时（指定时</w:t>
      </w:r>
      <w:r>
        <w:rPr>
          <w:rFonts w:hint="eastAsia" w:asciiTheme="minorEastAsia" w:hAnsiTheme="minorEastAsia" w:eastAsiaTheme="minorEastAsia"/>
          <w:color w:val="auto"/>
          <w:sz w:val="24"/>
          <w:highlight w:val="none"/>
        </w:rPr>
        <w:t>间内）按所报送的种类、品种送达采购人指定位置，验收后由供应商与采购方共同签字确认</w:t>
      </w:r>
      <w:r>
        <w:rPr>
          <w:rFonts w:hint="eastAsia" w:asciiTheme="minorEastAsia" w:hAnsiTheme="minorEastAsia" w:eastAsiaTheme="minorEastAsia"/>
          <w:color w:val="auto"/>
          <w:sz w:val="24"/>
          <w:highlight w:val="none"/>
          <w:lang w:eastAsia="zh-CN"/>
        </w:rPr>
        <w:t>。</w:t>
      </w:r>
    </w:p>
    <w:p w14:paraId="5D5689BA">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总体要求</w:t>
      </w:r>
    </w:p>
    <w:p w14:paraId="65C5BD63">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（1）食材食品配送要求具体如下：</w:t>
      </w:r>
    </w:p>
    <w:p w14:paraId="29099323">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1.配送车辆、人员：配送车辆、人员应相对固定；明确专人管理食品；配送人员有健康证。</w:t>
      </w:r>
    </w:p>
    <w:p w14:paraId="288D45BB">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2.配送时间：采购人提前一天下 19：30 分前将采购清单提供给中标单位，中标人保证次日在 7：30 分至 8：20 分之间将清单中的食材食品送达至指定处，并随车提供《送货清单》一式两份（其中采购人一份，中标人一份）双方现场过秤并验收签名，作结算凭证。（若《送货清单》采购人未签字，则该张《送货清单》无效）。</w:t>
      </w:r>
    </w:p>
    <w:p w14:paraId="2F72F50E">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3.所有食材食品按除去包装物及冰品、纸品后的净重过磅，最终交易重量以双方确认的过磅数为准。</w:t>
      </w:r>
    </w:p>
    <w:p w14:paraId="52757BE5">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4.中标人负责将货物从车上搬到称上过磅，然后放到指定地点，由采购人负责验收</w:t>
      </w:r>
    </w:p>
    <w:p w14:paraId="2A80341F">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并签字确认，采购人对送达货物进行现场验收核对，无误后签字验收。采购人在验收时，只对食材食品的品种、数量、规格和肉眼感观能够分辨的外观质量负责；中标人对内在质量承担责任。</w:t>
      </w:r>
    </w:p>
    <w:p w14:paraId="72D67261">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5.如中标人漏单则须无条件补货，补货物资必须当天上午 10:00 前补货至食堂。</w:t>
      </w:r>
    </w:p>
    <w:p w14:paraId="19450212">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6.遇特殊情况，如：招标人用餐人数临时增减，特需物品临时增减等，中标人需无条件配合采购人。</w:t>
      </w:r>
    </w:p>
    <w:p w14:paraId="7581F108">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7.中标人所配送的物品品种、数量、规格必须按采购人要求进行配送。</w:t>
      </w:r>
    </w:p>
    <w:p w14:paraId="1E6B7621">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（2）食材食品总体质量要求</w:t>
      </w:r>
    </w:p>
    <w:p w14:paraId="60864692">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1.食材食品包装应完好无破漏，可视的内容物无腐败霉变或影响使用的变形，不存在危及人身、财产安全的危险。</w:t>
      </w:r>
    </w:p>
    <w:p w14:paraId="58DB56BE">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2.食材食品应当具备其应当具备的使用性能，应当符合国家或行业标准，同时有国家标准和行业标准的，应当符合较高标准。</w:t>
      </w:r>
    </w:p>
    <w:p w14:paraId="537518B0">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食材食品包装标签应符合《食品安全国家标准预包装食品标签通则》（GB7718）要求，包括食品名称、配料表、净含量、规格、生产者（或）经销者的名称、地址和联系方式、生产日期和保质期、贮存条件、食品生产许可证编号、产品标准代号等内容。</w:t>
      </w:r>
    </w:p>
    <w:p w14:paraId="1455F196">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4.有保质期限的食材食品剩余保存期不得少于原有保质期的三分之二。</w:t>
      </w:r>
    </w:p>
    <w:p w14:paraId="304919D6">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5.提供质量可靠、安全质优的“绿色、清洁、健康”的肉类、水产、蔬菜、豆制品、牛奶等食品。</w:t>
      </w:r>
    </w:p>
    <w:p w14:paraId="2757A12A">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6.蔬菜必须经农药检测，达到食品安全要求；坚持每日配送前检测,并做好 48 小时实物留样。</w:t>
      </w:r>
    </w:p>
    <w:p w14:paraId="1DCF0F13">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7.必须拥有正规合法的配送运输设备及车辆，并保证其配送运输车辆具备冷藏功能，确保所配送的副食品（特别是夏季）保持新鲜优质。</w:t>
      </w:r>
    </w:p>
    <w:p w14:paraId="33574F20">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8.对当天配送的所有副食品均应留样待查，以便出现问题后进行追溯调查。</w:t>
      </w:r>
    </w:p>
    <w:p w14:paraId="51512A1F">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当采购人与中标人对配送物品的质量问题存在不同意见时，以第三方机构的认定结果为准。若检测结果合格，检测费用由采购方支付；若检测结果不合格，则检测费用由中标单位支付，该第三方机构由双方另行协商确定。</w:t>
      </w:r>
    </w:p>
    <w:p w14:paraId="55CED19B">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（3）索票要求</w:t>
      </w:r>
    </w:p>
    <w:p w14:paraId="599F1877">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1.生产（供应）企业的资质说明：（首次供应时提供）</w:t>
      </w:r>
    </w:p>
    <w:p w14:paraId="0BBB0F48">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豆制品、禽蛋、蔬菜、肉类 、其他、调味品等食材提供 《营业执照》（复印件）。</w:t>
      </w:r>
    </w:p>
    <w:p w14:paraId="1F93CB2C">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2.产品票证要求：</w:t>
      </w:r>
    </w:p>
    <w:p w14:paraId="720CB359">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提供加盖中标人公章的货物清单（送货单），供货单位提供自检或委托第三方的蔬菜农药残留检测合格报告。肉类需提供检验检疫证明。</w:t>
      </w:r>
    </w:p>
    <w:p w14:paraId="438DCFAD">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（4）配送食材食品质量描述</w:t>
      </w:r>
    </w:p>
    <w:p w14:paraId="755BBB13">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1.经过国家和地方质检和卫生、食品等行政部门检测合格的货物；</w:t>
      </w:r>
    </w:p>
    <w:p w14:paraId="65FBC91B">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2.所提供的食材食品是非转基因；</w:t>
      </w:r>
    </w:p>
    <w:p w14:paraId="69CE354D">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3.原料质量要求：合格。</w:t>
      </w:r>
    </w:p>
    <w:p w14:paraId="73DFB30E">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（5）服务周期</w:t>
      </w:r>
    </w:p>
    <w:p w14:paraId="69D6047A">
      <w:pPr>
        <w:spacing w:line="360" w:lineRule="auto"/>
        <w:ind w:firstLine="480" w:firstLineChars="200"/>
        <w:jc w:val="left"/>
        <w:rPr>
          <w:rFonts w:hint="eastAsia" w:ascii="宋体" w:hAnsi="宋体"/>
          <w:kern w:val="0"/>
          <w:sz w:val="24"/>
          <w:szCs w:val="24"/>
        </w:rPr>
      </w:pPr>
      <w:r>
        <w:rPr>
          <w:rFonts w:hint="eastAsia" w:ascii="宋体" w:hAnsi="宋体"/>
          <w:kern w:val="0"/>
          <w:sz w:val="24"/>
          <w:szCs w:val="24"/>
        </w:rPr>
        <w:t>框架协议签订之日起</w:t>
      </w:r>
      <w:r>
        <w:rPr>
          <w:rFonts w:hint="eastAsia" w:ascii="宋体" w:hAnsi="宋体"/>
          <w:kern w:val="0"/>
          <w:sz w:val="24"/>
          <w:szCs w:val="24"/>
          <w:lang w:val="en-US" w:eastAsia="zh-CN"/>
        </w:rPr>
        <w:t>2</w:t>
      </w:r>
      <w:r>
        <w:rPr>
          <w:rFonts w:hint="eastAsia" w:ascii="宋体" w:hAnsi="宋体"/>
          <w:kern w:val="0"/>
          <w:sz w:val="24"/>
          <w:szCs w:val="24"/>
        </w:rPr>
        <w:t>年</w:t>
      </w:r>
      <w:r>
        <w:rPr>
          <w:rFonts w:hint="eastAsia" w:ascii="宋体" w:hAnsi="宋体"/>
          <w:kern w:val="0"/>
          <w:sz w:val="24"/>
          <w:szCs w:val="24"/>
          <w:lang w:eastAsia="zh-CN"/>
        </w:rPr>
        <w:t>，</w:t>
      </w:r>
      <w:r>
        <w:rPr>
          <w:rFonts w:hint="eastAsia" w:ascii="宋体" w:hAnsi="宋体"/>
          <w:kern w:val="0"/>
          <w:sz w:val="24"/>
          <w:szCs w:val="24"/>
        </w:rPr>
        <w:t>合同一年一签，一年期满后，经</w:t>
      </w:r>
      <w:r>
        <w:rPr>
          <w:rFonts w:hint="eastAsia" w:ascii="宋体" w:hAnsi="宋体"/>
          <w:kern w:val="0"/>
          <w:sz w:val="24"/>
          <w:szCs w:val="24"/>
          <w:lang w:val="en-US" w:eastAsia="zh-CN"/>
        </w:rPr>
        <w:t>征集人</w:t>
      </w:r>
      <w:r>
        <w:rPr>
          <w:rFonts w:hint="eastAsia" w:ascii="宋体" w:hAnsi="宋体"/>
          <w:kern w:val="0"/>
          <w:sz w:val="24"/>
          <w:szCs w:val="24"/>
        </w:rPr>
        <w:t>综合评定，能满足</w:t>
      </w:r>
      <w:r>
        <w:rPr>
          <w:rFonts w:hint="eastAsia" w:ascii="宋体" w:hAnsi="宋体"/>
          <w:kern w:val="0"/>
          <w:sz w:val="24"/>
          <w:szCs w:val="24"/>
          <w:lang w:val="en-US" w:eastAsia="zh-CN"/>
        </w:rPr>
        <w:t>征集人</w:t>
      </w:r>
      <w:r>
        <w:rPr>
          <w:rFonts w:hint="eastAsia" w:ascii="宋体" w:hAnsi="宋体"/>
          <w:kern w:val="0"/>
          <w:sz w:val="24"/>
          <w:szCs w:val="24"/>
        </w:rPr>
        <w:t>要求认真履行合同无违约行为可续签下一年合同</w:t>
      </w:r>
      <w:r>
        <w:rPr>
          <w:rFonts w:hint="eastAsia" w:ascii="宋体" w:hAnsi="宋体"/>
          <w:kern w:val="0"/>
          <w:sz w:val="24"/>
          <w:szCs w:val="24"/>
          <w:lang w:eastAsia="zh-CN"/>
        </w:rPr>
        <w:t>，</w:t>
      </w:r>
      <w:r>
        <w:rPr>
          <w:rFonts w:hint="eastAsia" w:asciiTheme="minorEastAsia" w:hAnsiTheme="minorEastAsia" w:eastAsiaTheme="minorEastAsia"/>
          <w:color w:val="auto"/>
          <w:sz w:val="24"/>
          <w:highlight w:val="none"/>
        </w:rPr>
        <w:t>否则</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人有权终止合同</w:t>
      </w:r>
      <w:r>
        <w:rPr>
          <w:rFonts w:hint="eastAsia" w:ascii="宋体" w:hAnsi="宋体"/>
          <w:kern w:val="0"/>
          <w:sz w:val="24"/>
          <w:szCs w:val="24"/>
        </w:rPr>
        <w:t>。</w:t>
      </w:r>
    </w:p>
    <w:p w14:paraId="74616444">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（6）付款方式</w:t>
      </w:r>
    </w:p>
    <w:p w14:paraId="06E27E93">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宋体" w:hAnsi="宋体"/>
          <w:kern w:val="0"/>
          <w:sz w:val="24"/>
          <w:szCs w:val="24"/>
        </w:rPr>
        <w:t xml:space="preserve">本项目预算金额约为 </w:t>
      </w:r>
      <w:r>
        <w:rPr>
          <w:rFonts w:hint="eastAsia" w:ascii="宋体" w:hAnsi="宋体"/>
          <w:kern w:val="0"/>
          <w:sz w:val="24"/>
          <w:szCs w:val="24"/>
          <w:lang w:val="en-US" w:eastAsia="zh-CN"/>
        </w:rPr>
        <w:t>253.8</w:t>
      </w:r>
      <w:r>
        <w:rPr>
          <w:rFonts w:hint="eastAsia" w:ascii="宋体" w:hAnsi="宋体"/>
          <w:kern w:val="0"/>
          <w:sz w:val="24"/>
          <w:szCs w:val="24"/>
        </w:rPr>
        <w:t>万/年，签订合同后按自然月度进行结算，即上月食材食品配送依照双方确认的送货清单（食材价格）由中标人按折扣进行清算，经</w:t>
      </w:r>
      <w:r>
        <w:rPr>
          <w:rFonts w:hint="eastAsia" w:ascii="宋体" w:hAnsi="宋体"/>
          <w:kern w:val="0"/>
          <w:sz w:val="24"/>
          <w:szCs w:val="24"/>
          <w:lang w:val="en-US" w:eastAsia="zh-CN"/>
        </w:rPr>
        <w:t>采购</w:t>
      </w:r>
      <w:r>
        <w:rPr>
          <w:rFonts w:hint="eastAsia" w:ascii="宋体" w:hAnsi="宋体"/>
          <w:kern w:val="0"/>
          <w:sz w:val="24"/>
          <w:szCs w:val="24"/>
        </w:rPr>
        <w:t>人确认无误后，中标人在次月10日前提供发票（含税），</w:t>
      </w:r>
      <w:r>
        <w:rPr>
          <w:rFonts w:hint="eastAsia" w:ascii="宋体" w:hAnsi="宋体"/>
          <w:kern w:val="0"/>
          <w:sz w:val="24"/>
          <w:szCs w:val="24"/>
          <w:lang w:val="en-US" w:eastAsia="zh-CN"/>
        </w:rPr>
        <w:t>采购</w:t>
      </w:r>
      <w:r>
        <w:rPr>
          <w:rFonts w:hint="eastAsia" w:ascii="宋体" w:hAnsi="宋体"/>
          <w:kern w:val="0"/>
          <w:sz w:val="24"/>
          <w:szCs w:val="24"/>
        </w:rPr>
        <w:t>人在15个工作日内将货款经财政平台支付给中标人。即：每月支付金额=数量*价格*折扣=上月送货清单*价格*折扣。</w:t>
      </w:r>
    </w:p>
    <w:p w14:paraId="075447C3">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（7）食材品质查验制度</w:t>
      </w:r>
    </w:p>
    <w:p w14:paraId="53C4A6DE">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1、采购人每日由值班人员对食材食品进行查验， 如中标人出现以次充好、食材超过保质期、缺斤少两等不合格的情况， 发现一次由配送方对出现问题的食材进行更换补缺。发现第二次类似问题，由采购人出具整改通知书，中标人需提供整改报告。发现第三次类似问题，采购人有权单方面解除合同。</w:t>
      </w:r>
    </w:p>
    <w:p w14:paraId="6CD29FE3">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2、追责： 若因食材配送不合格或更换不及时造成影响食堂正常运行的情况，中标人赔付食材食品和相关损失且责任自负，采购人有权对其按预算金额的 0.2%-0.7%进行罚款。</w:t>
      </w:r>
    </w:p>
    <w:p w14:paraId="239AAAAA">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若发生因食材食品造成卫生事件的，采购人有权解除合同，并追究法律责任。</w:t>
      </w:r>
    </w:p>
    <w:p w14:paraId="28062F37">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若中标人中标后拒不履行供货义务，需支付给采购人预算金额的 10%违约金作为处罚。</w:t>
      </w:r>
    </w:p>
    <w:p w14:paraId="488511EF">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（8）附加要求</w:t>
      </w:r>
    </w:p>
    <w:p w14:paraId="4DEB82AB">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1.必须依据国家有关法律法规要求建立健全各项管理制度，保证食材食品安全，有明确的食材食品安全责任人。</w:t>
      </w:r>
    </w:p>
    <w:p w14:paraId="77EA5CE2">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2.由于采购人工作的特殊性，中标人应做好本单位工作人员的教育工作，遵守招标人出入和物品携带等各项规定。</w:t>
      </w:r>
    </w:p>
    <w:p w14:paraId="32153FCA">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3.食材食品溯源要求。食材食品供应链必须明确，所有食材食品的来源必须清晰，来源应当是受到地方政府部门监管的流通市场或具有相关资质的厂家生产。</w:t>
      </w:r>
    </w:p>
    <w:p w14:paraId="004510E2">
      <w:pPr>
        <w:spacing w:line="360" w:lineRule="auto"/>
        <w:ind w:firstLine="482" w:firstLineChars="200"/>
        <w:jc w:val="left"/>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lang w:val="en-US" w:eastAsia="zh-CN"/>
        </w:rPr>
        <w:t>三</w:t>
      </w:r>
      <w:r>
        <w:rPr>
          <w:rFonts w:hint="eastAsia" w:asciiTheme="minorEastAsia" w:hAnsiTheme="minorEastAsia" w:eastAsiaTheme="minorEastAsia"/>
          <w:b/>
          <w:bCs/>
          <w:color w:val="auto"/>
          <w:sz w:val="24"/>
          <w:highlight w:val="none"/>
        </w:rPr>
        <w:t>、报价要求</w:t>
      </w:r>
    </w:p>
    <w:p w14:paraId="14D61CBD">
      <w:pPr>
        <w:spacing w:line="360" w:lineRule="auto"/>
        <w:ind w:firstLine="480" w:firstLineChars="200"/>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本项目预算</w:t>
      </w:r>
      <w:r>
        <w:rPr>
          <w:rFonts w:hint="eastAsia" w:asciiTheme="minorEastAsia" w:hAnsiTheme="minorEastAsia" w:eastAsiaTheme="minorEastAsia"/>
          <w:color w:val="auto"/>
          <w:sz w:val="24"/>
          <w:highlight w:val="none"/>
          <w:lang w:val="en-US" w:eastAsia="zh-CN"/>
        </w:rPr>
        <w:t>253.8</w:t>
      </w:r>
      <w:r>
        <w:rPr>
          <w:rFonts w:hint="eastAsia" w:asciiTheme="minorEastAsia" w:hAnsiTheme="minorEastAsia" w:eastAsiaTheme="minorEastAsia"/>
          <w:color w:val="auto"/>
          <w:sz w:val="24"/>
          <w:highlight w:val="none"/>
        </w:rPr>
        <w:t>万元/年，报价采用费率形式，所报费率不高于100%，具体将以实际的采购数量进行结算。投标人应自行考虑其中的风险，超出报价范围的报价或者非固定唯一的报价的，视为无效报价，作无效投标处理</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请各供应商综合考虑，谨慎报价，报价包含一切费用，漏报视为自动让利。</w:t>
      </w:r>
    </w:p>
    <w:p w14:paraId="73329FD4">
      <w:pPr>
        <w:spacing w:line="360" w:lineRule="auto"/>
        <w:ind w:firstLine="480" w:firstLineChars="200"/>
        <w:jc w:val="left"/>
        <w:rPr>
          <w:rFonts w:hint="eastAsia"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注：本次采购以中标计算的折扣对所提供食材据实进</w:t>
      </w:r>
      <w:r>
        <w:rPr>
          <w:rFonts w:hint="eastAsia" w:asciiTheme="minorEastAsia" w:hAnsiTheme="minorEastAsia" w:eastAsiaTheme="minorEastAsia"/>
          <w:b/>
          <w:bCs/>
          <w:color w:val="auto"/>
          <w:sz w:val="24"/>
          <w:highlight w:val="none"/>
        </w:rPr>
        <w:t>行结算。</w:t>
      </w:r>
    </w:p>
    <w:p w14:paraId="7A502D1B">
      <w:pPr>
        <w:numPr>
          <w:ilvl w:val="0"/>
          <w:numId w:val="5"/>
        </w:numPr>
        <w:spacing w:line="360" w:lineRule="auto"/>
        <w:ind w:firstLine="482" w:firstLineChars="200"/>
        <w:jc w:val="left"/>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淮北市委党校食堂食材配送服务采购考核办法</w:t>
      </w:r>
    </w:p>
    <w:p w14:paraId="20F4544B">
      <w:pPr>
        <w:numPr>
          <w:ilvl w:val="0"/>
          <w:numId w:val="0"/>
        </w:numPr>
        <w:spacing w:line="360" w:lineRule="auto"/>
        <w:jc w:val="left"/>
        <w:rPr>
          <w:rFonts w:hint="eastAsia" w:asciiTheme="minorEastAsia" w:hAnsiTheme="minorEastAsia" w:eastAsiaTheme="minorEastAsia"/>
          <w:b/>
          <w:bCs/>
          <w:color w:val="auto"/>
          <w:sz w:val="24"/>
          <w:highlight w:val="none"/>
          <w:lang w:val="en-US" w:eastAsia="zh-CN"/>
        </w:rPr>
      </w:pPr>
    </w:p>
    <w:p w14:paraId="6717B1C5">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0"/>
          <w:szCs w:val="30"/>
        </w:rPr>
        <w:t>食材供应商评分表</w:t>
      </w:r>
    </w:p>
    <w:p w14:paraId="6B4C1B55">
      <w:pPr>
        <w:ind w:firstLine="840" w:firstLineChars="300"/>
        <w:jc w:val="left"/>
        <w:rPr>
          <w:rFonts w:ascii="仿宋_GB2312" w:hAnsi="仿宋_GB2312" w:eastAsia="仿宋_GB2312" w:cs="仿宋_GB2312"/>
          <w:sz w:val="32"/>
          <w:szCs w:val="32"/>
        </w:rPr>
      </w:pPr>
      <w:r>
        <w:rPr>
          <w:rFonts w:hint="eastAsia" w:ascii="仿宋_GB2312" w:hAnsi="仿宋_GB2312" w:eastAsia="仿宋_GB2312" w:cs="仿宋_GB2312"/>
          <w:sz w:val="28"/>
          <w:szCs w:val="28"/>
        </w:rPr>
        <w:t xml:space="preserve">供应商名称：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评价日期：</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 xml:space="preserve">   </w:t>
      </w:r>
      <w:r>
        <w:rPr>
          <w:rFonts w:ascii="仿宋_GB2312" w:hAnsi="仿宋_GB2312" w:eastAsia="仿宋_GB2312" w:cs="仿宋_GB2312"/>
          <w:sz w:val="28"/>
          <w:szCs w:val="28"/>
        </w:rPr>
        <w:t>日</w:t>
      </w: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32"/>
          <w:szCs w:val="32"/>
        </w:rPr>
        <w:t xml:space="preserve">             </w:t>
      </w:r>
    </w:p>
    <w:tbl>
      <w:tblPr>
        <w:tblStyle w:val="31"/>
        <w:tblpPr w:leftFromText="180" w:rightFromText="180" w:vertAnchor="text" w:horzAnchor="page" w:tblpX="1717" w:tblpY="12"/>
        <w:tblOverlap w:val="never"/>
        <w:tblW w:w="87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7"/>
        <w:gridCol w:w="1296"/>
        <w:gridCol w:w="1037"/>
        <w:gridCol w:w="3379"/>
        <w:gridCol w:w="1104"/>
      </w:tblGrid>
      <w:tr w14:paraId="54DFE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927" w:type="dxa"/>
            <w:vAlign w:val="center"/>
          </w:tcPr>
          <w:p w14:paraId="31E9A2F3">
            <w:pPr>
              <w:spacing w:line="240" w:lineRule="atLeas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评价指标</w:t>
            </w:r>
          </w:p>
        </w:tc>
        <w:tc>
          <w:tcPr>
            <w:tcW w:w="1296" w:type="dxa"/>
            <w:vAlign w:val="center"/>
          </w:tcPr>
          <w:p w14:paraId="60AC2166">
            <w:pPr>
              <w:spacing w:line="240" w:lineRule="atLeas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分值</w:t>
            </w:r>
          </w:p>
        </w:tc>
        <w:tc>
          <w:tcPr>
            <w:tcW w:w="1037" w:type="dxa"/>
            <w:vAlign w:val="center"/>
          </w:tcPr>
          <w:p w14:paraId="44445C9D">
            <w:pPr>
              <w:spacing w:line="240" w:lineRule="atLeas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得分</w:t>
            </w:r>
          </w:p>
        </w:tc>
        <w:tc>
          <w:tcPr>
            <w:tcW w:w="3379" w:type="dxa"/>
            <w:vAlign w:val="center"/>
          </w:tcPr>
          <w:p w14:paraId="09A5A367">
            <w:pPr>
              <w:spacing w:line="240" w:lineRule="atLeas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评分说明</w:t>
            </w:r>
          </w:p>
        </w:tc>
        <w:tc>
          <w:tcPr>
            <w:tcW w:w="1104" w:type="dxa"/>
            <w:vAlign w:val="center"/>
          </w:tcPr>
          <w:p w14:paraId="6C549D1A">
            <w:pPr>
              <w:spacing w:line="240" w:lineRule="atLeast"/>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备注</w:t>
            </w:r>
          </w:p>
        </w:tc>
      </w:tr>
      <w:tr w14:paraId="53AD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exact"/>
        </w:trPr>
        <w:tc>
          <w:tcPr>
            <w:tcW w:w="1927" w:type="dxa"/>
            <w:vAlign w:val="center"/>
          </w:tcPr>
          <w:p w14:paraId="3E72D90C">
            <w:pPr>
              <w:spacing w:line="240" w:lineRule="atLeast"/>
              <w:jc w:val="center"/>
              <w:rPr>
                <w:rFonts w:ascii="仿宋" w:hAnsi="仿宋" w:eastAsia="仿宋" w:cs="仿宋"/>
                <w:sz w:val="24"/>
                <w:szCs w:val="24"/>
              </w:rPr>
            </w:pPr>
            <w:r>
              <w:rPr>
                <w:rFonts w:hint="eastAsia" w:ascii="仿宋" w:hAnsi="仿宋" w:eastAsia="仿宋" w:cs="仿宋"/>
                <w:sz w:val="24"/>
                <w:szCs w:val="24"/>
                <w:lang w:val="en-US" w:eastAsia="zh-CN"/>
              </w:rPr>
              <w:t>食品卫生安全及检验保障</w:t>
            </w:r>
          </w:p>
        </w:tc>
        <w:tc>
          <w:tcPr>
            <w:tcW w:w="1296" w:type="dxa"/>
            <w:vAlign w:val="center"/>
          </w:tcPr>
          <w:p w14:paraId="13CE8325">
            <w:pPr>
              <w:spacing w:line="240" w:lineRule="atLeast"/>
              <w:jc w:val="center"/>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0</w:t>
            </w:r>
          </w:p>
        </w:tc>
        <w:tc>
          <w:tcPr>
            <w:tcW w:w="1037" w:type="dxa"/>
            <w:vAlign w:val="center"/>
          </w:tcPr>
          <w:p w14:paraId="7575631B">
            <w:pPr>
              <w:spacing w:line="240" w:lineRule="atLeast"/>
              <w:jc w:val="center"/>
              <w:rPr>
                <w:rFonts w:ascii="仿宋" w:hAnsi="仿宋" w:eastAsia="仿宋" w:cs="仿宋"/>
                <w:sz w:val="24"/>
                <w:szCs w:val="24"/>
              </w:rPr>
            </w:pPr>
          </w:p>
        </w:tc>
        <w:tc>
          <w:tcPr>
            <w:tcW w:w="3379" w:type="dxa"/>
            <w:vAlign w:val="center"/>
          </w:tcPr>
          <w:p w14:paraId="3438BCF6">
            <w:pPr>
              <w:spacing w:line="240" w:lineRule="atLeast"/>
              <w:jc w:val="left"/>
              <w:rPr>
                <w:rFonts w:ascii="仿宋" w:hAnsi="仿宋" w:eastAsia="仿宋" w:cs="仿宋"/>
                <w:sz w:val="24"/>
                <w:szCs w:val="24"/>
              </w:rPr>
            </w:pPr>
            <w:r>
              <w:rPr>
                <w:rFonts w:hint="eastAsia" w:ascii="仿宋" w:hAnsi="仿宋" w:eastAsia="仿宋" w:cs="仿宋"/>
                <w:sz w:val="24"/>
                <w:szCs w:val="24"/>
              </w:rPr>
              <w:t>所供食材</w:t>
            </w:r>
            <w:r>
              <w:rPr>
                <w:rFonts w:hint="eastAsia" w:ascii="仿宋" w:hAnsi="仿宋" w:eastAsia="仿宋" w:cs="仿宋"/>
                <w:sz w:val="24"/>
                <w:szCs w:val="24"/>
                <w:lang w:val="en-US" w:eastAsia="zh-CN"/>
              </w:rPr>
              <w:t>是否</w:t>
            </w:r>
            <w:r>
              <w:rPr>
                <w:rFonts w:hint="eastAsia" w:ascii="仿宋" w:hAnsi="仿宋" w:eastAsia="仿宋" w:cs="仿宋"/>
                <w:sz w:val="24"/>
                <w:szCs w:val="24"/>
              </w:rPr>
              <w:t>已通过检验检疫，</w:t>
            </w:r>
            <w:r>
              <w:rPr>
                <w:rFonts w:hint="eastAsia" w:ascii="仿宋" w:hAnsi="仿宋" w:eastAsia="仿宋" w:cs="仿宋"/>
                <w:sz w:val="24"/>
                <w:szCs w:val="24"/>
                <w:lang w:val="en-US" w:eastAsia="zh-CN"/>
              </w:rPr>
              <w:t>是否有</w:t>
            </w:r>
            <w:r>
              <w:rPr>
                <w:rFonts w:hint="eastAsia" w:ascii="仿宋" w:hAnsi="仿宋" w:eastAsia="仿宋" w:cs="仿宋"/>
                <w:sz w:val="24"/>
                <w:szCs w:val="24"/>
              </w:rPr>
              <w:t>相关检验检疫证明</w:t>
            </w:r>
            <w:r>
              <w:rPr>
                <w:rFonts w:hint="eastAsia" w:ascii="仿宋" w:hAnsi="仿宋" w:eastAsia="仿宋" w:cs="仿宋"/>
                <w:sz w:val="24"/>
                <w:szCs w:val="24"/>
                <w:lang w:val="en-US" w:eastAsia="zh-CN"/>
              </w:rPr>
              <w:t>及产品合格证</w:t>
            </w:r>
          </w:p>
        </w:tc>
        <w:tc>
          <w:tcPr>
            <w:tcW w:w="1104" w:type="dxa"/>
            <w:vAlign w:val="center"/>
          </w:tcPr>
          <w:p w14:paraId="08853A05">
            <w:pPr>
              <w:spacing w:line="240" w:lineRule="atLeast"/>
              <w:jc w:val="center"/>
              <w:rPr>
                <w:rFonts w:ascii="仿宋" w:hAnsi="仿宋" w:eastAsia="仿宋" w:cs="仿宋"/>
                <w:sz w:val="24"/>
                <w:szCs w:val="24"/>
              </w:rPr>
            </w:pPr>
          </w:p>
        </w:tc>
      </w:tr>
      <w:tr w14:paraId="39274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0" w:hRule="exact"/>
        </w:trPr>
        <w:tc>
          <w:tcPr>
            <w:tcW w:w="1927" w:type="dxa"/>
            <w:vAlign w:val="center"/>
          </w:tcPr>
          <w:p w14:paraId="55725F33">
            <w:pPr>
              <w:spacing w:line="240" w:lineRule="atLeast"/>
              <w:jc w:val="center"/>
              <w:rPr>
                <w:rFonts w:ascii="仿宋" w:hAnsi="仿宋" w:eastAsia="仿宋" w:cs="仿宋"/>
                <w:sz w:val="24"/>
                <w:szCs w:val="24"/>
              </w:rPr>
            </w:pPr>
            <w:r>
              <w:rPr>
                <w:rFonts w:hint="eastAsia" w:ascii="仿宋" w:hAnsi="仿宋" w:eastAsia="仿宋" w:cs="仿宋"/>
                <w:sz w:val="24"/>
                <w:szCs w:val="24"/>
              </w:rPr>
              <w:t>食材品质</w:t>
            </w:r>
          </w:p>
        </w:tc>
        <w:tc>
          <w:tcPr>
            <w:tcW w:w="1296" w:type="dxa"/>
            <w:vAlign w:val="center"/>
          </w:tcPr>
          <w:p w14:paraId="189D2F2F">
            <w:pPr>
              <w:spacing w:line="240" w:lineRule="atLeast"/>
              <w:jc w:val="center"/>
              <w:rPr>
                <w:rFonts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0</w:t>
            </w:r>
          </w:p>
        </w:tc>
        <w:tc>
          <w:tcPr>
            <w:tcW w:w="1037" w:type="dxa"/>
            <w:vAlign w:val="center"/>
          </w:tcPr>
          <w:p w14:paraId="7EC93ECF">
            <w:pPr>
              <w:spacing w:line="240" w:lineRule="atLeast"/>
              <w:jc w:val="center"/>
              <w:rPr>
                <w:rFonts w:ascii="仿宋" w:hAnsi="仿宋" w:eastAsia="仿宋" w:cs="仿宋"/>
                <w:sz w:val="24"/>
                <w:szCs w:val="24"/>
              </w:rPr>
            </w:pPr>
          </w:p>
        </w:tc>
        <w:tc>
          <w:tcPr>
            <w:tcW w:w="3379" w:type="dxa"/>
            <w:vAlign w:val="center"/>
          </w:tcPr>
          <w:p w14:paraId="2DDA9AAF">
            <w:pPr>
              <w:spacing w:line="240" w:lineRule="atLeast"/>
              <w:jc w:val="left"/>
              <w:rPr>
                <w:rFonts w:ascii="仿宋" w:hAnsi="仿宋" w:eastAsia="仿宋" w:cs="仿宋"/>
                <w:sz w:val="24"/>
                <w:szCs w:val="24"/>
              </w:rPr>
            </w:pPr>
            <w:r>
              <w:rPr>
                <w:rFonts w:hint="eastAsia" w:ascii="仿宋" w:hAnsi="仿宋" w:eastAsia="仿宋" w:cs="仿宋"/>
                <w:sz w:val="24"/>
                <w:szCs w:val="24"/>
              </w:rPr>
              <w:t>食材新鲜程度、口感、质量是否符合要求</w:t>
            </w:r>
          </w:p>
        </w:tc>
        <w:tc>
          <w:tcPr>
            <w:tcW w:w="1104" w:type="dxa"/>
            <w:vAlign w:val="center"/>
          </w:tcPr>
          <w:p w14:paraId="109299AB">
            <w:pPr>
              <w:spacing w:line="240" w:lineRule="atLeast"/>
              <w:jc w:val="center"/>
              <w:rPr>
                <w:rFonts w:ascii="仿宋" w:hAnsi="仿宋" w:eastAsia="仿宋" w:cs="仿宋"/>
                <w:sz w:val="24"/>
                <w:szCs w:val="24"/>
              </w:rPr>
            </w:pPr>
          </w:p>
        </w:tc>
      </w:tr>
      <w:tr w14:paraId="43008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exact"/>
        </w:trPr>
        <w:tc>
          <w:tcPr>
            <w:tcW w:w="1927" w:type="dxa"/>
            <w:vAlign w:val="center"/>
          </w:tcPr>
          <w:p w14:paraId="69AA02D3">
            <w:pPr>
              <w:spacing w:line="24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rPr>
              <w:t>产品运输</w:t>
            </w:r>
          </w:p>
        </w:tc>
        <w:tc>
          <w:tcPr>
            <w:tcW w:w="1296" w:type="dxa"/>
            <w:vAlign w:val="center"/>
          </w:tcPr>
          <w:p w14:paraId="186E1392">
            <w:pPr>
              <w:spacing w:line="24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037" w:type="dxa"/>
            <w:vAlign w:val="center"/>
          </w:tcPr>
          <w:p w14:paraId="2AC8DA87">
            <w:pPr>
              <w:spacing w:line="240" w:lineRule="atLeast"/>
              <w:jc w:val="center"/>
              <w:rPr>
                <w:rFonts w:ascii="仿宋" w:hAnsi="仿宋" w:eastAsia="仿宋" w:cs="仿宋"/>
                <w:sz w:val="24"/>
                <w:szCs w:val="24"/>
              </w:rPr>
            </w:pPr>
          </w:p>
        </w:tc>
        <w:tc>
          <w:tcPr>
            <w:tcW w:w="3379" w:type="dxa"/>
            <w:vAlign w:val="center"/>
          </w:tcPr>
          <w:p w14:paraId="463D1AFF">
            <w:pPr>
              <w:spacing w:line="240" w:lineRule="atLeast"/>
              <w:jc w:val="left"/>
              <w:rPr>
                <w:rFonts w:hint="default" w:ascii="仿宋" w:hAnsi="仿宋" w:eastAsia="仿宋" w:cs="仿宋"/>
                <w:sz w:val="24"/>
                <w:szCs w:val="24"/>
                <w:lang w:val="en-US" w:eastAsia="zh-CN"/>
              </w:rPr>
            </w:pPr>
            <w:r>
              <w:rPr>
                <w:rFonts w:hint="eastAsia" w:ascii="仿宋" w:hAnsi="仿宋" w:eastAsia="仿宋" w:cs="仿宋"/>
                <w:sz w:val="24"/>
                <w:szCs w:val="24"/>
              </w:rPr>
              <w:t>能否按时、按规定的运输条件提供食材</w:t>
            </w:r>
          </w:p>
        </w:tc>
        <w:tc>
          <w:tcPr>
            <w:tcW w:w="1104" w:type="dxa"/>
            <w:vAlign w:val="center"/>
          </w:tcPr>
          <w:p w14:paraId="54C1AF26">
            <w:pPr>
              <w:spacing w:line="240" w:lineRule="atLeast"/>
              <w:jc w:val="center"/>
              <w:rPr>
                <w:rFonts w:ascii="仿宋" w:hAnsi="仿宋" w:eastAsia="仿宋" w:cs="仿宋"/>
                <w:sz w:val="24"/>
                <w:szCs w:val="24"/>
              </w:rPr>
            </w:pPr>
          </w:p>
        </w:tc>
      </w:tr>
      <w:tr w14:paraId="79F5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0" w:hRule="exact"/>
        </w:trPr>
        <w:tc>
          <w:tcPr>
            <w:tcW w:w="1927" w:type="dxa"/>
            <w:vAlign w:val="center"/>
          </w:tcPr>
          <w:p w14:paraId="7B3D8E7F">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价格</w:t>
            </w:r>
          </w:p>
        </w:tc>
        <w:tc>
          <w:tcPr>
            <w:tcW w:w="1296" w:type="dxa"/>
            <w:vAlign w:val="center"/>
          </w:tcPr>
          <w:p w14:paraId="210ACAE3">
            <w:pPr>
              <w:spacing w:line="24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r>
              <w:rPr>
                <w:rFonts w:hint="eastAsia" w:ascii="仿宋" w:hAnsi="仿宋" w:eastAsia="仿宋" w:cs="仿宋"/>
                <w:sz w:val="24"/>
                <w:szCs w:val="24"/>
              </w:rPr>
              <w:t>0</w:t>
            </w:r>
          </w:p>
        </w:tc>
        <w:tc>
          <w:tcPr>
            <w:tcW w:w="1037" w:type="dxa"/>
            <w:vAlign w:val="center"/>
          </w:tcPr>
          <w:p w14:paraId="5C4CD845">
            <w:pPr>
              <w:spacing w:line="240" w:lineRule="atLeast"/>
              <w:jc w:val="center"/>
              <w:rPr>
                <w:rFonts w:ascii="仿宋" w:hAnsi="仿宋" w:eastAsia="仿宋" w:cs="仿宋"/>
                <w:sz w:val="24"/>
                <w:szCs w:val="24"/>
              </w:rPr>
            </w:pPr>
          </w:p>
        </w:tc>
        <w:tc>
          <w:tcPr>
            <w:tcW w:w="3379" w:type="dxa"/>
            <w:vAlign w:val="center"/>
          </w:tcPr>
          <w:p w14:paraId="3AA86BEC">
            <w:pPr>
              <w:spacing w:line="240" w:lineRule="atLeast"/>
              <w:jc w:val="left"/>
              <w:rPr>
                <w:rFonts w:hint="eastAsia" w:ascii="仿宋" w:hAnsi="仿宋" w:eastAsia="仿宋" w:cs="仿宋"/>
                <w:sz w:val="24"/>
                <w:szCs w:val="24"/>
              </w:rPr>
            </w:pPr>
            <w:r>
              <w:rPr>
                <w:rFonts w:hint="eastAsia" w:ascii="仿宋" w:hAnsi="仿宋" w:eastAsia="仿宋" w:cs="仿宋"/>
                <w:sz w:val="24"/>
                <w:szCs w:val="24"/>
              </w:rPr>
              <w:t>价格是否合理</w:t>
            </w:r>
          </w:p>
        </w:tc>
        <w:tc>
          <w:tcPr>
            <w:tcW w:w="1104" w:type="dxa"/>
            <w:vAlign w:val="center"/>
          </w:tcPr>
          <w:p w14:paraId="24E514EA">
            <w:pPr>
              <w:spacing w:line="240" w:lineRule="atLeast"/>
              <w:jc w:val="center"/>
              <w:rPr>
                <w:rFonts w:ascii="仿宋" w:hAnsi="仿宋" w:eastAsia="仿宋" w:cs="仿宋"/>
                <w:sz w:val="24"/>
                <w:szCs w:val="24"/>
              </w:rPr>
            </w:pPr>
          </w:p>
        </w:tc>
      </w:tr>
      <w:tr w14:paraId="28507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exact"/>
        </w:trPr>
        <w:tc>
          <w:tcPr>
            <w:tcW w:w="1927" w:type="dxa"/>
            <w:vAlign w:val="center"/>
          </w:tcPr>
          <w:p w14:paraId="761B0BF7">
            <w:pPr>
              <w:spacing w:line="240" w:lineRule="atLeast"/>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公司各项管理制度</w:t>
            </w:r>
          </w:p>
        </w:tc>
        <w:tc>
          <w:tcPr>
            <w:tcW w:w="1296" w:type="dxa"/>
            <w:vAlign w:val="center"/>
          </w:tcPr>
          <w:p w14:paraId="64B6F302">
            <w:pPr>
              <w:spacing w:line="24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037" w:type="dxa"/>
            <w:vAlign w:val="center"/>
          </w:tcPr>
          <w:p w14:paraId="7C79C5B2">
            <w:pPr>
              <w:spacing w:line="240" w:lineRule="atLeast"/>
              <w:jc w:val="center"/>
              <w:rPr>
                <w:rFonts w:ascii="仿宋" w:hAnsi="仿宋" w:eastAsia="仿宋" w:cs="仿宋"/>
                <w:sz w:val="24"/>
                <w:szCs w:val="24"/>
              </w:rPr>
            </w:pPr>
          </w:p>
        </w:tc>
        <w:tc>
          <w:tcPr>
            <w:tcW w:w="3379" w:type="dxa"/>
            <w:vAlign w:val="center"/>
          </w:tcPr>
          <w:p w14:paraId="6CFFDAE6">
            <w:pPr>
              <w:spacing w:line="240" w:lineRule="atLeast"/>
              <w:jc w:val="left"/>
              <w:rPr>
                <w:rFonts w:hint="eastAsia" w:ascii="仿宋" w:hAnsi="仿宋" w:eastAsia="仿宋" w:cs="仿宋"/>
                <w:sz w:val="24"/>
                <w:szCs w:val="24"/>
              </w:rPr>
            </w:pPr>
            <w:r>
              <w:rPr>
                <w:rFonts w:hint="eastAsia" w:ascii="仿宋" w:hAnsi="仿宋" w:eastAsia="仿宋" w:cs="仿宋"/>
                <w:sz w:val="24"/>
                <w:szCs w:val="24"/>
                <w:lang w:val="en-US" w:eastAsia="zh-CN"/>
              </w:rPr>
              <w:t>是否</w:t>
            </w:r>
            <w:r>
              <w:rPr>
                <w:rFonts w:hint="eastAsia" w:ascii="仿宋" w:hAnsi="仿宋" w:eastAsia="仿宋" w:cs="仿宋"/>
                <w:sz w:val="24"/>
                <w:szCs w:val="24"/>
              </w:rPr>
              <w:t>建立健全各项管理制度，保证食材食品安全，</w:t>
            </w:r>
            <w:r>
              <w:rPr>
                <w:rFonts w:hint="eastAsia" w:ascii="仿宋" w:hAnsi="仿宋" w:eastAsia="仿宋" w:cs="仿宋"/>
                <w:sz w:val="24"/>
                <w:szCs w:val="24"/>
                <w:lang w:val="en-US" w:eastAsia="zh-CN"/>
              </w:rPr>
              <w:t>是否</w:t>
            </w:r>
            <w:r>
              <w:rPr>
                <w:rFonts w:hint="eastAsia" w:ascii="仿宋" w:hAnsi="仿宋" w:eastAsia="仿宋" w:cs="仿宋"/>
                <w:sz w:val="24"/>
                <w:szCs w:val="24"/>
              </w:rPr>
              <w:t>有明确的食材食品安全责任人。</w:t>
            </w:r>
          </w:p>
        </w:tc>
        <w:tc>
          <w:tcPr>
            <w:tcW w:w="1104" w:type="dxa"/>
            <w:vAlign w:val="center"/>
          </w:tcPr>
          <w:p w14:paraId="6287F533">
            <w:pPr>
              <w:spacing w:line="240" w:lineRule="atLeast"/>
              <w:jc w:val="center"/>
              <w:rPr>
                <w:rFonts w:ascii="仿宋" w:hAnsi="仿宋" w:eastAsia="仿宋" w:cs="仿宋"/>
                <w:sz w:val="24"/>
                <w:szCs w:val="24"/>
              </w:rPr>
            </w:pPr>
          </w:p>
        </w:tc>
      </w:tr>
      <w:tr w14:paraId="51E3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exact"/>
        </w:trPr>
        <w:tc>
          <w:tcPr>
            <w:tcW w:w="1927" w:type="dxa"/>
            <w:vAlign w:val="center"/>
          </w:tcPr>
          <w:p w14:paraId="60E8C02A">
            <w:pPr>
              <w:spacing w:line="240" w:lineRule="atLeast"/>
              <w:jc w:val="center"/>
              <w:rPr>
                <w:rFonts w:ascii="仿宋" w:hAnsi="仿宋" w:eastAsia="仿宋" w:cs="仿宋"/>
                <w:sz w:val="24"/>
                <w:szCs w:val="24"/>
              </w:rPr>
            </w:pPr>
            <w:r>
              <w:rPr>
                <w:rFonts w:hint="eastAsia" w:ascii="仿宋" w:hAnsi="仿宋" w:eastAsia="仿宋" w:cs="仿宋"/>
                <w:sz w:val="24"/>
                <w:szCs w:val="24"/>
              </w:rPr>
              <w:t>服务</w:t>
            </w:r>
          </w:p>
        </w:tc>
        <w:tc>
          <w:tcPr>
            <w:tcW w:w="1296" w:type="dxa"/>
            <w:vAlign w:val="center"/>
          </w:tcPr>
          <w:p w14:paraId="3A960689">
            <w:pPr>
              <w:spacing w:line="240" w:lineRule="atLeast"/>
              <w:jc w:val="center"/>
              <w:rPr>
                <w:rFonts w:ascii="仿宋" w:hAnsi="仿宋" w:eastAsia="仿宋" w:cs="仿宋"/>
                <w:sz w:val="24"/>
                <w:szCs w:val="24"/>
              </w:rPr>
            </w:pPr>
            <w:r>
              <w:rPr>
                <w:rFonts w:hint="eastAsia" w:ascii="仿宋" w:hAnsi="仿宋" w:eastAsia="仿宋" w:cs="仿宋"/>
                <w:sz w:val="24"/>
                <w:szCs w:val="24"/>
              </w:rPr>
              <w:t>20</w:t>
            </w:r>
          </w:p>
        </w:tc>
        <w:tc>
          <w:tcPr>
            <w:tcW w:w="1037" w:type="dxa"/>
            <w:vAlign w:val="center"/>
          </w:tcPr>
          <w:p w14:paraId="28B27FE5">
            <w:pPr>
              <w:spacing w:line="240" w:lineRule="atLeast"/>
              <w:jc w:val="center"/>
              <w:rPr>
                <w:rFonts w:ascii="仿宋" w:hAnsi="仿宋" w:eastAsia="仿宋" w:cs="仿宋"/>
                <w:sz w:val="24"/>
                <w:szCs w:val="24"/>
              </w:rPr>
            </w:pPr>
          </w:p>
        </w:tc>
        <w:tc>
          <w:tcPr>
            <w:tcW w:w="3379" w:type="dxa"/>
            <w:vAlign w:val="center"/>
          </w:tcPr>
          <w:p w14:paraId="439C043F">
            <w:pPr>
              <w:spacing w:line="240" w:lineRule="atLeast"/>
              <w:jc w:val="left"/>
              <w:rPr>
                <w:rFonts w:ascii="仿宋" w:hAnsi="仿宋" w:eastAsia="仿宋" w:cs="仿宋"/>
                <w:sz w:val="24"/>
                <w:szCs w:val="24"/>
              </w:rPr>
            </w:pPr>
            <w:r>
              <w:rPr>
                <w:rFonts w:hint="eastAsia" w:ascii="仿宋" w:hAnsi="仿宋" w:eastAsia="仿宋" w:cs="仿宋"/>
                <w:sz w:val="24"/>
                <w:szCs w:val="24"/>
              </w:rPr>
              <w:t>能否</w:t>
            </w:r>
            <w:r>
              <w:rPr>
                <w:rFonts w:ascii="仿宋" w:hAnsi="仿宋" w:eastAsia="仿宋" w:cs="仿宋"/>
                <w:sz w:val="24"/>
                <w:szCs w:val="24"/>
              </w:rPr>
              <w:t>按照预定菜品配送，</w:t>
            </w:r>
            <w:r>
              <w:rPr>
                <w:rFonts w:hint="eastAsia" w:ascii="仿宋" w:hAnsi="仿宋" w:eastAsia="仿宋" w:cs="仿宋"/>
                <w:sz w:val="24"/>
                <w:szCs w:val="24"/>
              </w:rPr>
              <w:t>服务态度、售后是否令党校满意</w:t>
            </w:r>
          </w:p>
        </w:tc>
        <w:tc>
          <w:tcPr>
            <w:tcW w:w="1104" w:type="dxa"/>
            <w:vAlign w:val="center"/>
          </w:tcPr>
          <w:p w14:paraId="5FFA3C3E">
            <w:pPr>
              <w:spacing w:line="240" w:lineRule="atLeast"/>
              <w:jc w:val="center"/>
              <w:rPr>
                <w:rFonts w:ascii="仿宋" w:hAnsi="仿宋" w:eastAsia="仿宋" w:cs="仿宋"/>
                <w:sz w:val="24"/>
                <w:szCs w:val="24"/>
              </w:rPr>
            </w:pPr>
          </w:p>
        </w:tc>
      </w:tr>
      <w:tr w14:paraId="3D755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4" w:hRule="exact"/>
        </w:trPr>
        <w:tc>
          <w:tcPr>
            <w:tcW w:w="1927" w:type="dxa"/>
            <w:vAlign w:val="center"/>
          </w:tcPr>
          <w:p w14:paraId="3092ED08">
            <w:pPr>
              <w:spacing w:line="240" w:lineRule="atLeast"/>
              <w:jc w:val="center"/>
              <w:rPr>
                <w:rFonts w:hint="eastAsia" w:ascii="仿宋" w:hAnsi="仿宋" w:eastAsia="仿宋" w:cs="仿宋"/>
                <w:sz w:val="24"/>
                <w:szCs w:val="24"/>
              </w:rPr>
            </w:pPr>
            <w:r>
              <w:rPr>
                <w:rFonts w:hint="eastAsia" w:ascii="仿宋" w:hAnsi="仿宋" w:eastAsia="仿宋" w:cs="仿宋"/>
                <w:sz w:val="24"/>
                <w:szCs w:val="24"/>
              </w:rPr>
              <w:t>其他采购方需求</w:t>
            </w:r>
          </w:p>
        </w:tc>
        <w:tc>
          <w:tcPr>
            <w:tcW w:w="1296" w:type="dxa"/>
            <w:vAlign w:val="center"/>
          </w:tcPr>
          <w:p w14:paraId="1EEC122E">
            <w:pPr>
              <w:spacing w:line="240" w:lineRule="atLeas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1037" w:type="dxa"/>
            <w:vAlign w:val="center"/>
          </w:tcPr>
          <w:p w14:paraId="671DC4E3">
            <w:pPr>
              <w:spacing w:line="240" w:lineRule="atLeast"/>
              <w:jc w:val="center"/>
              <w:rPr>
                <w:rFonts w:ascii="仿宋" w:hAnsi="仿宋" w:eastAsia="仿宋" w:cs="仿宋"/>
                <w:sz w:val="24"/>
                <w:szCs w:val="24"/>
              </w:rPr>
            </w:pPr>
          </w:p>
        </w:tc>
        <w:tc>
          <w:tcPr>
            <w:tcW w:w="3379" w:type="dxa"/>
            <w:vAlign w:val="center"/>
          </w:tcPr>
          <w:p w14:paraId="03C82B49">
            <w:pPr>
              <w:spacing w:line="240" w:lineRule="atLeast"/>
              <w:jc w:val="left"/>
              <w:rPr>
                <w:rFonts w:hint="eastAsia" w:ascii="仿宋" w:hAnsi="仿宋" w:eastAsia="仿宋" w:cs="仿宋"/>
                <w:sz w:val="24"/>
                <w:szCs w:val="24"/>
              </w:rPr>
            </w:pPr>
            <w:r>
              <w:rPr>
                <w:rFonts w:hint="eastAsia" w:ascii="仿宋" w:hAnsi="仿宋" w:eastAsia="仿宋" w:cs="仿宋"/>
                <w:sz w:val="24"/>
                <w:szCs w:val="24"/>
              </w:rPr>
              <w:t>具体需求由采购方制定</w:t>
            </w:r>
          </w:p>
        </w:tc>
        <w:tc>
          <w:tcPr>
            <w:tcW w:w="1104" w:type="dxa"/>
            <w:vAlign w:val="center"/>
          </w:tcPr>
          <w:p w14:paraId="0E40E2FA">
            <w:pPr>
              <w:spacing w:line="240" w:lineRule="atLeast"/>
              <w:jc w:val="center"/>
              <w:rPr>
                <w:rFonts w:ascii="仿宋" w:hAnsi="仿宋" w:eastAsia="仿宋" w:cs="仿宋"/>
                <w:sz w:val="24"/>
                <w:szCs w:val="24"/>
              </w:rPr>
            </w:pPr>
          </w:p>
        </w:tc>
      </w:tr>
      <w:tr w14:paraId="09E2F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14:paraId="14C5F19D">
            <w:pPr>
              <w:spacing w:line="240" w:lineRule="atLeast"/>
              <w:jc w:val="center"/>
              <w:rPr>
                <w:rFonts w:ascii="仿宋" w:hAnsi="仿宋" w:eastAsia="仿宋" w:cs="仿宋"/>
                <w:sz w:val="24"/>
                <w:szCs w:val="24"/>
              </w:rPr>
            </w:pPr>
            <w:r>
              <w:rPr>
                <w:rFonts w:hint="eastAsia" w:ascii="仿宋" w:hAnsi="仿宋" w:eastAsia="仿宋" w:cs="仿宋"/>
                <w:sz w:val="24"/>
                <w:szCs w:val="24"/>
              </w:rPr>
              <w:t>合计</w:t>
            </w:r>
          </w:p>
        </w:tc>
        <w:tc>
          <w:tcPr>
            <w:tcW w:w="1296" w:type="dxa"/>
          </w:tcPr>
          <w:p w14:paraId="386B66C5">
            <w:pPr>
              <w:spacing w:line="240" w:lineRule="atLeast"/>
              <w:jc w:val="center"/>
              <w:rPr>
                <w:rFonts w:ascii="仿宋" w:hAnsi="仿宋" w:eastAsia="仿宋" w:cs="仿宋"/>
                <w:sz w:val="24"/>
                <w:szCs w:val="24"/>
              </w:rPr>
            </w:pPr>
            <w:r>
              <w:rPr>
                <w:rFonts w:hint="eastAsia" w:ascii="仿宋" w:hAnsi="仿宋" w:eastAsia="仿宋" w:cs="仿宋"/>
                <w:sz w:val="24"/>
                <w:szCs w:val="24"/>
              </w:rPr>
              <w:t>100</w:t>
            </w:r>
          </w:p>
        </w:tc>
        <w:tc>
          <w:tcPr>
            <w:tcW w:w="1037" w:type="dxa"/>
          </w:tcPr>
          <w:p w14:paraId="5D9902CB">
            <w:pPr>
              <w:spacing w:line="240" w:lineRule="atLeast"/>
              <w:jc w:val="left"/>
              <w:rPr>
                <w:rFonts w:ascii="仿宋" w:hAnsi="仿宋" w:eastAsia="仿宋" w:cs="仿宋"/>
                <w:sz w:val="24"/>
                <w:szCs w:val="24"/>
              </w:rPr>
            </w:pPr>
          </w:p>
        </w:tc>
        <w:tc>
          <w:tcPr>
            <w:tcW w:w="3379" w:type="dxa"/>
          </w:tcPr>
          <w:p w14:paraId="0B84A4C1">
            <w:pPr>
              <w:spacing w:line="240" w:lineRule="atLeast"/>
              <w:jc w:val="left"/>
              <w:rPr>
                <w:rFonts w:ascii="仿宋" w:hAnsi="仿宋" w:eastAsia="仿宋" w:cs="仿宋"/>
                <w:sz w:val="24"/>
                <w:szCs w:val="24"/>
              </w:rPr>
            </w:pPr>
          </w:p>
        </w:tc>
        <w:tc>
          <w:tcPr>
            <w:tcW w:w="1104" w:type="dxa"/>
          </w:tcPr>
          <w:p w14:paraId="52DEB5B1">
            <w:pPr>
              <w:spacing w:line="240" w:lineRule="atLeast"/>
              <w:jc w:val="left"/>
              <w:rPr>
                <w:rFonts w:ascii="仿宋" w:hAnsi="仿宋" w:eastAsia="仿宋" w:cs="仿宋"/>
                <w:sz w:val="24"/>
                <w:szCs w:val="24"/>
              </w:rPr>
            </w:pPr>
          </w:p>
        </w:tc>
      </w:tr>
    </w:tbl>
    <w:p w14:paraId="09ED3DAA">
      <w:pPr>
        <w:spacing w:line="360" w:lineRule="auto"/>
        <w:ind w:firstLine="437"/>
        <w:outlineLvl w:val="1"/>
        <w:rPr>
          <w:rFonts w:hint="eastAsia" w:asciiTheme="minorEastAsia" w:hAnsiTheme="minorEastAsia" w:eastAsiaTheme="minorEastAsia"/>
          <w:b/>
          <w:bCs/>
          <w:color w:val="auto"/>
          <w:sz w:val="24"/>
          <w:highlight w:val="none"/>
          <w:lang w:val="en-US" w:eastAsia="zh-CN"/>
        </w:rPr>
      </w:pPr>
    </w:p>
    <w:p w14:paraId="2DB6B361">
      <w:pPr>
        <w:spacing w:line="360" w:lineRule="auto"/>
        <w:ind w:firstLine="437"/>
        <w:outlineLvl w:val="1"/>
        <w:rPr>
          <w:rFonts w:hint="eastAsia" w:asciiTheme="minorEastAsia" w:hAnsiTheme="minorEastAsia" w:eastAsiaTheme="minorEastAsia"/>
          <w:b/>
          <w:bCs/>
          <w:color w:val="auto"/>
          <w:sz w:val="24"/>
          <w:highlight w:val="none"/>
          <w:lang w:val="en-US" w:eastAsia="zh-CN"/>
        </w:rPr>
      </w:pPr>
    </w:p>
    <w:p w14:paraId="5BC56E9D">
      <w:pPr>
        <w:spacing w:line="360" w:lineRule="auto"/>
        <w:ind w:firstLine="437"/>
        <w:outlineLvl w:val="1"/>
        <w:rPr>
          <w:rFonts w:hint="eastAsia" w:asciiTheme="minorEastAsia" w:hAnsiTheme="minorEastAsia" w:eastAsiaTheme="minorEastAsia"/>
          <w:b/>
          <w:bCs/>
          <w:color w:val="auto"/>
          <w:sz w:val="24"/>
          <w:highlight w:val="none"/>
          <w:lang w:val="en-US" w:eastAsia="zh-CN"/>
        </w:rPr>
      </w:pPr>
    </w:p>
    <w:p w14:paraId="4F3212A0">
      <w:pPr>
        <w:spacing w:line="360" w:lineRule="auto"/>
        <w:ind w:firstLine="437"/>
        <w:outlineLvl w:val="1"/>
        <w:rPr>
          <w:rFonts w:hint="eastAsia" w:asciiTheme="minorEastAsia" w:hAnsiTheme="minorEastAsia" w:eastAsiaTheme="minorEastAsia"/>
          <w:b/>
          <w:bCs/>
          <w:color w:val="auto"/>
          <w:sz w:val="24"/>
          <w:highlight w:val="none"/>
          <w:lang w:val="en-US" w:eastAsia="zh-CN"/>
        </w:rPr>
      </w:pPr>
    </w:p>
    <w:p w14:paraId="6D858183">
      <w:pPr>
        <w:spacing w:line="360" w:lineRule="auto"/>
        <w:ind w:firstLine="437"/>
        <w:outlineLvl w:val="1"/>
        <w:rPr>
          <w:rFonts w:hint="default" w:ascii="宋体" w:hAnsi="宋体" w:eastAsia="宋体"/>
          <w:b/>
          <w:sz w:val="24"/>
          <w:szCs w:val="24"/>
          <w:lang w:val="en-US" w:eastAsia="zh-CN"/>
        </w:rPr>
      </w:pPr>
      <w:r>
        <w:rPr>
          <w:rFonts w:hint="eastAsia" w:ascii="宋体" w:hAnsi="宋体"/>
          <w:b/>
          <w:sz w:val="24"/>
          <w:szCs w:val="24"/>
        </w:rPr>
        <w:t>五、其他要求</w:t>
      </w:r>
      <w:r>
        <w:rPr>
          <w:rFonts w:hint="eastAsia" w:ascii="宋体" w:hAnsi="宋体"/>
          <w:b/>
          <w:sz w:val="24"/>
          <w:szCs w:val="24"/>
          <w:lang w:eastAsia="zh-CN"/>
        </w:rPr>
        <w:t>：</w:t>
      </w:r>
      <w:r>
        <w:rPr>
          <w:rFonts w:hint="eastAsia" w:ascii="宋体" w:hAnsi="宋体"/>
          <w:b/>
          <w:sz w:val="24"/>
          <w:szCs w:val="24"/>
          <w:lang w:val="en-US" w:eastAsia="zh-CN"/>
        </w:rPr>
        <w:t>/</w:t>
      </w:r>
    </w:p>
    <w:p w14:paraId="7ECCCBC5">
      <w:pPr>
        <w:pStyle w:val="42"/>
        <w:ind w:firstLine="470" w:firstLineChars="196"/>
        <w:jc w:val="center"/>
        <w:rPr>
          <w:rFonts w:asciiTheme="minorEastAsia" w:hAnsiTheme="minorEastAsia" w:eastAsiaTheme="minorEastAsia" w:cstheme="minorEastAsia"/>
          <w:sz w:val="24"/>
          <w:szCs w:val="24"/>
        </w:rPr>
      </w:pPr>
    </w:p>
    <w:p w14:paraId="48BD4A40">
      <w:pPr>
        <w:pStyle w:val="42"/>
        <w:jc w:val="center"/>
        <w:rPr>
          <w:rFonts w:asciiTheme="minorEastAsia" w:hAnsiTheme="minorEastAsia" w:eastAsiaTheme="minorEastAsia" w:cstheme="minorEastAsia"/>
          <w:sz w:val="24"/>
          <w:szCs w:val="24"/>
        </w:rPr>
      </w:pPr>
    </w:p>
    <w:p w14:paraId="1B45C146">
      <w:pPr>
        <w:pStyle w:val="42"/>
        <w:spacing w:line="360" w:lineRule="auto"/>
        <w:jc w:val="center"/>
        <w:rPr>
          <w:rFonts w:asciiTheme="minorEastAsia" w:hAnsiTheme="minorEastAsia" w:eastAsiaTheme="minorEastAsia" w:cstheme="minorEastAsia"/>
          <w:sz w:val="28"/>
          <w:szCs w:val="28"/>
        </w:rPr>
      </w:pPr>
    </w:p>
    <w:p w14:paraId="0F7F78CC">
      <w:pPr>
        <w:pStyle w:val="3"/>
        <w:spacing w:line="500" w:lineRule="exact"/>
        <w:jc w:val="center"/>
        <w:rPr>
          <w:rFonts w:asciiTheme="minorEastAsia" w:hAnsiTheme="minorEastAsia" w:eastAsiaTheme="minorEastAsia" w:cstheme="minorEastAsia"/>
        </w:rPr>
      </w:pPr>
      <w:r>
        <w:rPr>
          <w:rFonts w:hint="eastAsia" w:asciiTheme="minorEastAsia" w:hAnsiTheme="minorEastAsia" w:eastAsiaTheme="minorEastAsia" w:cstheme="minorEastAsia"/>
        </w:rPr>
        <w:br w:type="page"/>
      </w:r>
      <w:r>
        <w:rPr>
          <w:rFonts w:asciiTheme="minorEastAsia" w:hAnsiTheme="minorEastAsia" w:eastAsiaTheme="minorEastAsia" w:cstheme="minorEastAsia"/>
        </w:rPr>
        <w:t xml:space="preserve"> </w:t>
      </w:r>
      <w:bookmarkStart w:id="65" w:name="_Toc12694"/>
      <w:bookmarkStart w:id="66" w:name="_Toc8112"/>
      <w:bookmarkStart w:id="67" w:name="_Toc20250"/>
      <w:r>
        <w:rPr>
          <w:rFonts w:hint="eastAsia" w:asciiTheme="minorEastAsia" w:hAnsiTheme="minorEastAsia" w:eastAsiaTheme="minorEastAsia" w:cstheme="minorEastAsia"/>
          <w:sz w:val="28"/>
          <w:szCs w:val="28"/>
        </w:rPr>
        <w:t>第四章  评审办法及评分规则</w:t>
      </w:r>
      <w:bookmarkEnd w:id="65"/>
      <w:bookmarkEnd w:id="66"/>
      <w:bookmarkEnd w:id="67"/>
    </w:p>
    <w:p w14:paraId="25833943">
      <w:pPr>
        <w:spacing w:line="360" w:lineRule="auto"/>
        <w:ind w:firstLine="482" w:firstLineChars="200"/>
        <w:jc w:val="center"/>
        <w:outlineLvl w:val="1"/>
        <w:rPr>
          <w:rFonts w:asciiTheme="minorEastAsia" w:hAnsiTheme="minorEastAsia" w:eastAsiaTheme="minorEastAsia" w:cstheme="minorEastAsia"/>
          <w:b/>
          <w:sz w:val="24"/>
          <w:szCs w:val="24"/>
        </w:rPr>
      </w:pPr>
      <w:bookmarkStart w:id="68" w:name="_Toc2476"/>
      <w:r>
        <w:rPr>
          <w:rFonts w:hint="eastAsia" w:asciiTheme="minorEastAsia" w:hAnsiTheme="minorEastAsia" w:eastAsiaTheme="minorEastAsia" w:cstheme="minorEastAsia"/>
          <w:b/>
          <w:sz w:val="24"/>
          <w:szCs w:val="24"/>
        </w:rPr>
        <w:t>质量优先法</w:t>
      </w:r>
      <w:bookmarkEnd w:id="68"/>
    </w:p>
    <w:p w14:paraId="27873826">
      <w:pPr>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1.评审原则 </w:t>
      </w:r>
    </w:p>
    <w:p w14:paraId="3F1A5AD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1.1评审专家应当严格遵守评审工作纪律，按照客观、公正、审慎的原则，根据征集文件规定的评审程序、评审办法和评审标准进行独立评审。</w:t>
      </w:r>
    </w:p>
    <w:p w14:paraId="5B7153E0">
      <w:pPr>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2.评审分值分配（满分100分）</w:t>
      </w:r>
    </w:p>
    <w:p w14:paraId="580B18A8">
      <w:pPr>
        <w:spacing w:line="360" w:lineRule="auto"/>
        <w:ind w:firstLine="480" w:firstLineChars="200"/>
      </w:pPr>
      <w:r>
        <w:rPr>
          <w:rFonts w:hint="eastAsia" w:asciiTheme="minorEastAsia" w:hAnsiTheme="minorEastAsia" w:eastAsiaTheme="minorEastAsia" w:cstheme="minorEastAsia"/>
          <w:sz w:val="24"/>
          <w:szCs w:val="24"/>
        </w:rPr>
        <w:t>2.1质量综合评分（100 分）</w:t>
      </w:r>
    </w:p>
    <w:p w14:paraId="4A0E3E70">
      <w:pPr>
        <w:spacing w:line="360" w:lineRule="auto"/>
        <w:ind w:firstLine="482" w:firstLineChars="200"/>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3.评审内容（数值计算结果均保留两位小数，第三位四舍五入）</w:t>
      </w:r>
    </w:p>
    <w:p w14:paraId="4F6CCDD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3.1资格性和符合性审查内容及标准</w:t>
      </w:r>
    </w:p>
    <w:p w14:paraId="7FF10B5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对供应商的资格进行审查，审查响应文件是否响应了征集文件的资格要求。资格审查表如下：</w:t>
      </w:r>
    </w:p>
    <w:tbl>
      <w:tblPr>
        <w:tblStyle w:val="30"/>
        <w:tblW w:w="954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61"/>
        <w:gridCol w:w="3809"/>
        <w:gridCol w:w="4771"/>
      </w:tblGrid>
      <w:tr w14:paraId="5DBCACDD">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466" w:hRule="atLeast"/>
          <w:jc w:val="center"/>
        </w:trPr>
        <w:tc>
          <w:tcPr>
            <w:tcW w:w="4770" w:type="dxa"/>
            <w:gridSpan w:val="2"/>
            <w:tcBorders>
              <w:top w:val="outset" w:color="auto" w:sz="6" w:space="0"/>
              <w:left w:val="outset" w:color="auto" w:sz="6" w:space="0"/>
              <w:bottom w:val="single" w:color="auto" w:sz="4" w:space="0"/>
              <w:right w:val="outset" w:color="auto" w:sz="6" w:space="0"/>
            </w:tcBorders>
            <w:vAlign w:val="center"/>
          </w:tcPr>
          <w:p w14:paraId="648A4C18">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审查内容</w:t>
            </w:r>
          </w:p>
        </w:tc>
        <w:tc>
          <w:tcPr>
            <w:tcW w:w="4771" w:type="dxa"/>
            <w:tcBorders>
              <w:top w:val="outset" w:color="auto" w:sz="6" w:space="0"/>
              <w:left w:val="outset" w:color="auto" w:sz="6" w:space="0"/>
              <w:bottom w:val="single" w:color="auto" w:sz="4" w:space="0"/>
              <w:right w:val="outset" w:color="auto" w:sz="6" w:space="0"/>
            </w:tcBorders>
            <w:vAlign w:val="center"/>
          </w:tcPr>
          <w:p w14:paraId="41E205EE">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审查标准</w:t>
            </w:r>
          </w:p>
        </w:tc>
      </w:tr>
      <w:tr w14:paraId="49C2245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trHeight w:val="338" w:hRule="atLeast"/>
          <w:jc w:val="center"/>
        </w:trPr>
        <w:tc>
          <w:tcPr>
            <w:tcW w:w="961" w:type="dxa"/>
            <w:vMerge w:val="restart"/>
            <w:tcBorders>
              <w:top w:val="single" w:color="auto" w:sz="4" w:space="0"/>
              <w:left w:val="single" w:color="auto" w:sz="4" w:space="0"/>
              <w:bottom w:val="single" w:color="auto" w:sz="4" w:space="0"/>
              <w:right w:val="single" w:color="auto" w:sz="4" w:space="0"/>
            </w:tcBorders>
            <w:vAlign w:val="center"/>
          </w:tcPr>
          <w:p w14:paraId="6C9D9BE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资格性审查</w:t>
            </w:r>
          </w:p>
        </w:tc>
        <w:tc>
          <w:tcPr>
            <w:tcW w:w="3809" w:type="dxa"/>
            <w:tcBorders>
              <w:top w:val="single" w:color="auto" w:sz="4" w:space="0"/>
              <w:left w:val="single" w:color="auto" w:sz="4" w:space="0"/>
              <w:bottom w:val="single" w:color="auto" w:sz="4" w:space="0"/>
              <w:right w:val="single" w:color="auto" w:sz="4" w:space="0"/>
            </w:tcBorders>
            <w:vAlign w:val="center"/>
          </w:tcPr>
          <w:p w14:paraId="0051CDEE">
            <w:pPr>
              <w:jc w:val="left"/>
              <w:rPr>
                <w:rFonts w:asciiTheme="minorEastAsia" w:hAnsiTheme="minorEastAsia" w:eastAsiaTheme="minorEastAsia" w:cstheme="minorEastAsia"/>
                <w:sz w:val="24"/>
                <w:szCs w:val="24"/>
              </w:rPr>
            </w:pPr>
            <w:bookmarkStart w:id="69" w:name="OLE_LINK46"/>
            <w:bookmarkStart w:id="70" w:name="OLE_LINK47"/>
            <w:r>
              <w:rPr>
                <w:rFonts w:hint="eastAsia" w:asciiTheme="minorEastAsia" w:hAnsiTheme="minorEastAsia" w:eastAsiaTheme="minorEastAsia" w:cstheme="minorEastAsia"/>
                <w:sz w:val="24"/>
                <w:szCs w:val="24"/>
              </w:rPr>
              <w:t>营业执照</w:t>
            </w:r>
            <w:bookmarkEnd w:id="69"/>
            <w:bookmarkEnd w:id="70"/>
          </w:p>
        </w:tc>
        <w:tc>
          <w:tcPr>
            <w:tcW w:w="4771" w:type="dxa"/>
            <w:tcBorders>
              <w:top w:val="single" w:color="auto" w:sz="4" w:space="0"/>
              <w:left w:val="single" w:color="auto" w:sz="4" w:space="0"/>
              <w:bottom w:val="single" w:color="auto" w:sz="4" w:space="0"/>
              <w:right w:val="single" w:color="auto" w:sz="4" w:space="0"/>
            </w:tcBorders>
            <w:vAlign w:val="center"/>
          </w:tcPr>
          <w:p w14:paraId="4C3958E0">
            <w:pPr>
              <w:tabs>
                <w:tab w:val="center" w:pos="2378"/>
              </w:tabs>
              <w:jc w:val="left"/>
              <w:rPr>
                <w:rFonts w:asciiTheme="minorEastAsia" w:hAnsiTheme="minorEastAsia" w:eastAsiaTheme="minorEastAsia" w:cstheme="minorEastAsia"/>
                <w:sz w:val="24"/>
                <w:szCs w:val="24"/>
              </w:rPr>
            </w:pPr>
            <w:bookmarkStart w:id="71" w:name="OLE_LINK48"/>
            <w:bookmarkStart w:id="72" w:name="OLE_LINK63"/>
            <w:r>
              <w:rPr>
                <w:rFonts w:hint="eastAsia" w:asciiTheme="minorEastAsia" w:hAnsiTheme="minorEastAsia" w:eastAsiaTheme="minorEastAsia" w:cstheme="minorEastAsia"/>
                <w:sz w:val="24"/>
                <w:szCs w:val="24"/>
              </w:rPr>
              <w:t>提供合法有效的供应商营业执照（或事业单位法人登记证书）的扫描件，应完整的体现出营业执照（或事业单位法人登记证书）的全部内容</w:t>
            </w:r>
            <w:bookmarkEnd w:id="71"/>
            <w:bookmarkEnd w:id="72"/>
          </w:p>
        </w:tc>
      </w:tr>
      <w:tr w14:paraId="093F1821">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61" w:type="dxa"/>
            <w:vMerge w:val="continue"/>
            <w:tcBorders>
              <w:top w:val="single" w:color="auto" w:sz="4" w:space="0"/>
              <w:left w:val="single" w:color="auto" w:sz="4" w:space="0"/>
              <w:bottom w:val="single" w:color="auto" w:sz="4" w:space="0"/>
              <w:right w:val="single" w:color="auto" w:sz="4" w:space="0"/>
            </w:tcBorders>
            <w:vAlign w:val="center"/>
          </w:tcPr>
          <w:p w14:paraId="5B3D9523">
            <w:pPr>
              <w:jc w:val="left"/>
              <w:rPr>
                <w:rFonts w:asciiTheme="minorEastAsia" w:hAnsiTheme="minorEastAsia" w:eastAsiaTheme="minorEastAsia" w:cstheme="minorEastAsia"/>
                <w:sz w:val="24"/>
                <w:szCs w:val="24"/>
              </w:rPr>
            </w:pPr>
          </w:p>
        </w:tc>
        <w:tc>
          <w:tcPr>
            <w:tcW w:w="3809" w:type="dxa"/>
            <w:tcBorders>
              <w:top w:val="single" w:color="auto" w:sz="4" w:space="0"/>
              <w:left w:val="single" w:color="auto" w:sz="4" w:space="0"/>
              <w:bottom w:val="single" w:color="auto" w:sz="4" w:space="0"/>
              <w:right w:val="single" w:color="auto" w:sz="4" w:space="0"/>
            </w:tcBorders>
            <w:vAlign w:val="center"/>
          </w:tcPr>
          <w:p w14:paraId="7872D6E0">
            <w:pPr>
              <w:jc w:val="left"/>
              <w:rPr>
                <w:rFonts w:asciiTheme="minorEastAsia" w:hAnsiTheme="minorEastAsia" w:eastAsiaTheme="minorEastAsia" w:cstheme="minorEastAsia"/>
                <w:sz w:val="24"/>
                <w:szCs w:val="24"/>
              </w:rPr>
            </w:pPr>
            <w:bookmarkStart w:id="73" w:name="OLE_LINK20"/>
            <w:r>
              <w:rPr>
                <w:rFonts w:hint="eastAsia" w:asciiTheme="minorEastAsia" w:hAnsiTheme="minorEastAsia" w:eastAsiaTheme="minorEastAsia" w:cstheme="minorEastAsia"/>
                <w:sz w:val="24"/>
                <w:szCs w:val="24"/>
              </w:rPr>
              <w:t>供应商资格声明书</w:t>
            </w:r>
            <w:bookmarkEnd w:id="73"/>
          </w:p>
        </w:tc>
        <w:tc>
          <w:tcPr>
            <w:tcW w:w="4771" w:type="dxa"/>
            <w:tcBorders>
              <w:top w:val="single" w:color="auto" w:sz="4" w:space="0"/>
              <w:left w:val="single" w:color="auto" w:sz="4" w:space="0"/>
              <w:bottom w:val="single" w:color="auto" w:sz="4" w:space="0"/>
              <w:right w:val="single" w:color="auto" w:sz="4" w:space="0"/>
            </w:tcBorders>
            <w:vAlign w:val="center"/>
          </w:tcPr>
          <w:p w14:paraId="105E4FA7">
            <w:pPr>
              <w:jc w:val="left"/>
              <w:rPr>
                <w:rFonts w:asciiTheme="minorEastAsia" w:hAnsiTheme="minorEastAsia" w:eastAsiaTheme="minorEastAsia" w:cstheme="minorEastAsia"/>
                <w:sz w:val="24"/>
                <w:szCs w:val="24"/>
              </w:rPr>
            </w:pPr>
            <w:bookmarkStart w:id="74" w:name="OLE_LINK29"/>
            <w:r>
              <w:rPr>
                <w:rFonts w:hint="eastAsia" w:asciiTheme="minorEastAsia" w:hAnsiTheme="minorEastAsia" w:eastAsiaTheme="minorEastAsia" w:cstheme="minorEastAsia"/>
                <w:sz w:val="24"/>
                <w:szCs w:val="24"/>
              </w:rPr>
              <w:t>格式、填写要求符合征集文件规定并加盖供应商电子签章</w:t>
            </w:r>
            <w:bookmarkEnd w:id="74"/>
          </w:p>
        </w:tc>
      </w:tr>
      <w:tr w14:paraId="1EAEF74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61" w:type="dxa"/>
            <w:vMerge w:val="continue"/>
            <w:tcBorders>
              <w:top w:val="single" w:color="auto" w:sz="4" w:space="0"/>
              <w:left w:val="single" w:color="auto" w:sz="4" w:space="0"/>
              <w:bottom w:val="single" w:color="auto" w:sz="4" w:space="0"/>
              <w:right w:val="single" w:color="auto" w:sz="4" w:space="0"/>
            </w:tcBorders>
            <w:vAlign w:val="center"/>
          </w:tcPr>
          <w:p w14:paraId="786B9B80">
            <w:pPr>
              <w:jc w:val="left"/>
              <w:rPr>
                <w:rFonts w:asciiTheme="minorEastAsia" w:hAnsiTheme="minorEastAsia" w:eastAsiaTheme="minorEastAsia" w:cstheme="minorEastAsia"/>
                <w:sz w:val="24"/>
                <w:szCs w:val="24"/>
              </w:rPr>
            </w:pPr>
          </w:p>
        </w:tc>
        <w:tc>
          <w:tcPr>
            <w:tcW w:w="3809" w:type="dxa"/>
            <w:tcBorders>
              <w:top w:val="single" w:color="auto" w:sz="4" w:space="0"/>
              <w:left w:val="single" w:color="auto" w:sz="4" w:space="0"/>
              <w:bottom w:val="single" w:color="auto" w:sz="4" w:space="0"/>
              <w:right w:val="single" w:color="auto" w:sz="4" w:space="0"/>
            </w:tcBorders>
            <w:vAlign w:val="center"/>
          </w:tcPr>
          <w:p w14:paraId="3028303B">
            <w:pPr>
              <w:jc w:val="left"/>
              <w:rPr>
                <w:rFonts w:asciiTheme="minorEastAsia" w:hAnsiTheme="minorEastAsia" w:eastAsiaTheme="minorEastAsia" w:cstheme="minorEastAsia"/>
                <w:sz w:val="24"/>
                <w:szCs w:val="24"/>
              </w:rPr>
            </w:pPr>
            <w:bookmarkStart w:id="75" w:name="OLE_LINK64"/>
            <w:bookmarkStart w:id="76" w:name="OLE_LINK37"/>
            <w:bookmarkStart w:id="77" w:name="OLE_LINK21"/>
            <w:r>
              <w:rPr>
                <w:rFonts w:hint="eastAsia" w:asciiTheme="minorEastAsia" w:hAnsiTheme="minorEastAsia" w:eastAsiaTheme="minorEastAsia" w:cstheme="minorEastAsia"/>
                <w:sz w:val="24"/>
                <w:szCs w:val="24"/>
              </w:rPr>
              <w:t>法定代表人或授权委托人授权委托人资格</w:t>
            </w:r>
            <w:bookmarkEnd w:id="75"/>
            <w:bookmarkEnd w:id="76"/>
            <w:bookmarkEnd w:id="77"/>
          </w:p>
        </w:tc>
        <w:tc>
          <w:tcPr>
            <w:tcW w:w="4771" w:type="dxa"/>
            <w:tcBorders>
              <w:top w:val="single" w:color="auto" w:sz="4" w:space="0"/>
              <w:left w:val="single" w:color="auto" w:sz="4" w:space="0"/>
              <w:bottom w:val="single" w:color="auto" w:sz="4" w:space="0"/>
              <w:right w:val="single" w:color="auto" w:sz="4" w:space="0"/>
            </w:tcBorders>
            <w:vAlign w:val="center"/>
          </w:tcPr>
          <w:p w14:paraId="7F7BF8F1">
            <w:pPr>
              <w:jc w:val="left"/>
              <w:rPr>
                <w:rFonts w:asciiTheme="minorEastAsia" w:hAnsiTheme="minorEastAsia" w:eastAsiaTheme="minorEastAsia" w:cstheme="minorEastAsia"/>
                <w:sz w:val="24"/>
                <w:szCs w:val="24"/>
              </w:rPr>
            </w:pPr>
            <w:bookmarkStart w:id="78" w:name="OLE_LINK22"/>
            <w:bookmarkStart w:id="79" w:name="OLE_LINK38"/>
            <w:bookmarkStart w:id="80" w:name="OLE_LINK65"/>
            <w:r>
              <w:rPr>
                <w:rFonts w:hint="eastAsia" w:asciiTheme="minorEastAsia" w:hAnsiTheme="minorEastAsia" w:eastAsiaTheme="minorEastAsia" w:cstheme="minorEastAsia"/>
                <w:sz w:val="24"/>
                <w:szCs w:val="24"/>
              </w:rPr>
              <w:t>格式、填写要求符合征集文件规定并加盖供应商电子签章</w:t>
            </w:r>
            <w:bookmarkEnd w:id="78"/>
            <w:bookmarkEnd w:id="79"/>
            <w:bookmarkEnd w:id="80"/>
          </w:p>
        </w:tc>
      </w:tr>
      <w:tr w14:paraId="3E3BF618">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61" w:type="dxa"/>
            <w:vMerge w:val="continue"/>
            <w:tcBorders>
              <w:top w:val="single" w:color="auto" w:sz="4" w:space="0"/>
              <w:left w:val="single" w:color="auto" w:sz="4" w:space="0"/>
              <w:bottom w:val="single" w:color="auto" w:sz="4" w:space="0"/>
              <w:right w:val="single" w:color="auto" w:sz="4" w:space="0"/>
            </w:tcBorders>
            <w:vAlign w:val="center"/>
          </w:tcPr>
          <w:p w14:paraId="76DDA9D5">
            <w:pPr>
              <w:jc w:val="left"/>
              <w:rPr>
                <w:rFonts w:asciiTheme="minorEastAsia" w:hAnsiTheme="minorEastAsia" w:eastAsiaTheme="minorEastAsia" w:cstheme="minorEastAsia"/>
                <w:sz w:val="24"/>
                <w:szCs w:val="24"/>
              </w:rPr>
            </w:pPr>
          </w:p>
        </w:tc>
        <w:tc>
          <w:tcPr>
            <w:tcW w:w="3809" w:type="dxa"/>
            <w:tcBorders>
              <w:top w:val="single" w:color="auto" w:sz="4" w:space="0"/>
              <w:left w:val="single" w:color="auto" w:sz="4" w:space="0"/>
              <w:bottom w:val="single" w:color="auto" w:sz="4" w:space="0"/>
              <w:right w:val="single" w:color="auto" w:sz="4" w:space="0"/>
            </w:tcBorders>
            <w:vAlign w:val="center"/>
          </w:tcPr>
          <w:p w14:paraId="2EA52D82">
            <w:pPr>
              <w:jc w:val="left"/>
              <w:rPr>
                <w:rFonts w:asciiTheme="minorEastAsia" w:hAnsiTheme="minorEastAsia" w:eastAsiaTheme="minorEastAsia" w:cstheme="minorEastAsia"/>
                <w:sz w:val="24"/>
                <w:szCs w:val="24"/>
              </w:rPr>
            </w:pPr>
            <w:bookmarkStart w:id="81" w:name="OLE_LINK39"/>
            <w:bookmarkStart w:id="82" w:name="OLE_LINK23"/>
            <w:bookmarkStart w:id="83" w:name="OLE_LINK24"/>
            <w:r>
              <w:rPr>
                <w:rFonts w:hint="eastAsia" w:asciiTheme="minorEastAsia" w:hAnsiTheme="minorEastAsia" w:eastAsiaTheme="minorEastAsia" w:cstheme="minorEastAsia"/>
                <w:sz w:val="24"/>
                <w:szCs w:val="24"/>
              </w:rPr>
              <w:t>信用要求</w:t>
            </w:r>
            <w:bookmarkEnd w:id="81"/>
            <w:bookmarkEnd w:id="82"/>
            <w:bookmarkEnd w:id="83"/>
          </w:p>
        </w:tc>
        <w:tc>
          <w:tcPr>
            <w:tcW w:w="4771" w:type="dxa"/>
            <w:tcBorders>
              <w:top w:val="single" w:color="auto" w:sz="4" w:space="0"/>
              <w:left w:val="single" w:color="auto" w:sz="4" w:space="0"/>
              <w:bottom w:val="single" w:color="auto" w:sz="4" w:space="0"/>
              <w:right w:val="single" w:color="auto" w:sz="4" w:space="0"/>
            </w:tcBorders>
            <w:vAlign w:val="center"/>
          </w:tcPr>
          <w:p w14:paraId="099EE2CC">
            <w:pPr>
              <w:jc w:val="left"/>
              <w:rPr>
                <w:rFonts w:asciiTheme="minorEastAsia" w:hAnsiTheme="minorEastAsia" w:eastAsiaTheme="minorEastAsia" w:cstheme="minorEastAsia"/>
                <w:sz w:val="24"/>
                <w:szCs w:val="24"/>
              </w:rPr>
            </w:pPr>
            <w:bookmarkStart w:id="84" w:name="OLE_LINK25"/>
            <w:r>
              <w:rPr>
                <w:rFonts w:hint="eastAsia" w:asciiTheme="minorEastAsia" w:hAnsiTheme="minorEastAsia" w:eastAsiaTheme="minorEastAsia" w:cstheme="minorEastAsia"/>
                <w:sz w:val="24"/>
                <w:szCs w:val="24"/>
              </w:rPr>
              <w:t>详见供应商须知正文第 17.2 条要求</w:t>
            </w:r>
          </w:p>
          <w:p w14:paraId="0EB83AA6">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注：如因信用信息查询渠道故障无法查询信息的，以供应商提供的“供应商资格声明书”作为评审依据</w:t>
            </w:r>
            <w:bookmarkEnd w:id="84"/>
          </w:p>
        </w:tc>
      </w:tr>
      <w:tr w14:paraId="11C04837">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61" w:type="dxa"/>
            <w:vMerge w:val="continue"/>
            <w:tcBorders>
              <w:top w:val="single" w:color="auto" w:sz="4" w:space="0"/>
              <w:left w:val="single" w:color="auto" w:sz="4" w:space="0"/>
              <w:bottom w:val="single" w:color="auto" w:sz="4" w:space="0"/>
              <w:right w:val="single" w:color="auto" w:sz="4" w:space="0"/>
            </w:tcBorders>
            <w:vAlign w:val="center"/>
          </w:tcPr>
          <w:p w14:paraId="2AE91D73">
            <w:pPr>
              <w:jc w:val="left"/>
              <w:rPr>
                <w:rFonts w:asciiTheme="minorEastAsia" w:hAnsiTheme="minorEastAsia" w:eastAsiaTheme="minorEastAsia" w:cstheme="minorEastAsia"/>
                <w:sz w:val="24"/>
                <w:szCs w:val="24"/>
              </w:rPr>
            </w:pPr>
          </w:p>
        </w:tc>
        <w:tc>
          <w:tcPr>
            <w:tcW w:w="3809" w:type="dxa"/>
            <w:tcBorders>
              <w:top w:val="single" w:color="auto" w:sz="4" w:space="0"/>
              <w:left w:val="single" w:color="auto" w:sz="4" w:space="0"/>
              <w:bottom w:val="single" w:color="auto" w:sz="4" w:space="0"/>
              <w:right w:val="single" w:color="auto" w:sz="4" w:space="0"/>
            </w:tcBorders>
            <w:vAlign w:val="center"/>
          </w:tcPr>
          <w:p w14:paraId="675EF0F8">
            <w:pPr>
              <w:jc w:val="left"/>
              <w:rPr>
                <w:rFonts w:asciiTheme="minorEastAsia" w:hAnsiTheme="minorEastAsia" w:eastAsiaTheme="minorEastAsia" w:cstheme="minorEastAsia"/>
                <w:sz w:val="24"/>
                <w:szCs w:val="24"/>
              </w:rPr>
            </w:pPr>
            <w:bookmarkStart w:id="85" w:name="OLE_LINK26"/>
            <w:bookmarkStart w:id="86" w:name="OLE_LINK66"/>
            <w:bookmarkStart w:id="87" w:name="OLE_LINK40"/>
            <w:r>
              <w:rPr>
                <w:rFonts w:hint="eastAsia" w:asciiTheme="minorEastAsia" w:hAnsiTheme="minorEastAsia" w:eastAsiaTheme="minorEastAsia" w:cstheme="minorEastAsia"/>
                <w:sz w:val="24"/>
                <w:szCs w:val="24"/>
              </w:rPr>
              <w:t>其他特定资格要求</w:t>
            </w:r>
            <w:bookmarkEnd w:id="85"/>
            <w:bookmarkEnd w:id="86"/>
            <w:bookmarkEnd w:id="87"/>
          </w:p>
        </w:tc>
        <w:tc>
          <w:tcPr>
            <w:tcW w:w="4771" w:type="dxa"/>
            <w:tcBorders>
              <w:top w:val="single" w:color="auto" w:sz="4" w:space="0"/>
              <w:left w:val="single" w:color="auto" w:sz="4" w:space="0"/>
              <w:bottom w:val="single" w:color="auto" w:sz="4" w:space="0"/>
              <w:right w:val="single" w:color="auto" w:sz="4" w:space="0"/>
            </w:tcBorders>
            <w:vAlign w:val="center"/>
          </w:tcPr>
          <w:p w14:paraId="693534FE">
            <w:pPr>
              <w:pStyle w:val="26"/>
              <w:shd w:val="clear" w:color="auto" w:fill="FFFFFF"/>
              <w:spacing w:before="0" w:beforeAutospacing="0" w:after="0" w:afterAutospacing="0" w:line="360" w:lineRule="auto"/>
              <w:jc w:val="both"/>
              <w:rPr>
                <w:rFonts w:hint="eastAsia" w:asciiTheme="minorEastAsia" w:hAnsiTheme="minorEastAsia" w:eastAsiaTheme="minorEastAsia" w:cstheme="minorEastAsia"/>
                <w:szCs w:val="24"/>
                <w:lang w:eastAsia="zh-CN"/>
              </w:rPr>
            </w:pPr>
            <w:r>
              <w:rPr>
                <w:rFonts w:hint="default" w:asciiTheme="minorEastAsia" w:hAnsiTheme="minorEastAsia" w:eastAsiaTheme="minorEastAsia" w:cstheme="minorEastAsia"/>
                <w:szCs w:val="24"/>
              </w:rPr>
              <w:t>须具有食品经营许可证或食品生产许可证</w:t>
            </w:r>
            <w:r>
              <w:rPr>
                <w:rFonts w:hint="eastAsia" w:asciiTheme="minorEastAsia" w:hAnsiTheme="minorEastAsia" w:eastAsiaTheme="minorEastAsia" w:cstheme="minorEastAsia"/>
                <w:szCs w:val="24"/>
                <w:lang w:eastAsia="zh-CN"/>
              </w:rPr>
              <w:t>（须提供证书扫描件）</w:t>
            </w:r>
          </w:p>
        </w:tc>
      </w:tr>
      <w:tr w14:paraId="3ABC2235">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61" w:type="dxa"/>
            <w:vMerge w:val="continue"/>
            <w:tcBorders>
              <w:top w:val="single" w:color="auto" w:sz="4" w:space="0"/>
              <w:left w:val="single" w:color="auto" w:sz="4" w:space="0"/>
              <w:bottom w:val="single" w:color="auto" w:sz="4" w:space="0"/>
              <w:right w:val="single" w:color="auto" w:sz="4" w:space="0"/>
            </w:tcBorders>
            <w:vAlign w:val="center"/>
          </w:tcPr>
          <w:p w14:paraId="12CE471C">
            <w:pPr>
              <w:jc w:val="left"/>
              <w:rPr>
                <w:rFonts w:asciiTheme="minorEastAsia" w:hAnsiTheme="minorEastAsia" w:eastAsiaTheme="minorEastAsia" w:cstheme="minorEastAsia"/>
                <w:sz w:val="24"/>
                <w:szCs w:val="24"/>
              </w:rPr>
            </w:pPr>
          </w:p>
        </w:tc>
        <w:tc>
          <w:tcPr>
            <w:tcW w:w="3809" w:type="dxa"/>
            <w:tcBorders>
              <w:top w:val="single" w:color="auto" w:sz="4" w:space="0"/>
              <w:left w:val="single" w:color="auto" w:sz="4" w:space="0"/>
              <w:bottom w:val="single" w:color="auto" w:sz="4" w:space="0"/>
              <w:right w:val="single" w:color="auto" w:sz="4" w:space="0"/>
            </w:tcBorders>
            <w:vAlign w:val="center"/>
          </w:tcPr>
          <w:p w14:paraId="00AB3E61">
            <w:pPr>
              <w:jc w:val="left"/>
              <w:rPr>
                <w:rFonts w:asciiTheme="minorEastAsia" w:hAnsiTheme="minorEastAsia" w:eastAsiaTheme="minorEastAsia" w:cstheme="minorEastAsia"/>
                <w:sz w:val="24"/>
                <w:szCs w:val="24"/>
              </w:rPr>
            </w:pPr>
            <w:bookmarkStart w:id="88" w:name="OLE_LINK43"/>
            <w:bookmarkStart w:id="89" w:name="OLE_LINK44"/>
            <w:bookmarkStart w:id="90" w:name="OLE_LINK70"/>
            <w:r>
              <w:rPr>
                <w:rFonts w:hint="eastAsia" w:asciiTheme="minorEastAsia" w:hAnsiTheme="minorEastAsia" w:eastAsiaTheme="minorEastAsia" w:cstheme="minorEastAsia"/>
                <w:sz w:val="24"/>
                <w:szCs w:val="24"/>
              </w:rPr>
              <w:t>其他</w:t>
            </w:r>
            <w:bookmarkEnd w:id="88"/>
            <w:bookmarkEnd w:id="89"/>
            <w:bookmarkEnd w:id="90"/>
          </w:p>
        </w:tc>
        <w:tc>
          <w:tcPr>
            <w:tcW w:w="4771" w:type="dxa"/>
            <w:tcBorders>
              <w:top w:val="single" w:color="auto" w:sz="4" w:space="0"/>
              <w:left w:val="single" w:color="auto" w:sz="4" w:space="0"/>
              <w:bottom w:val="single" w:color="auto" w:sz="4" w:space="0"/>
              <w:right w:val="single" w:color="auto" w:sz="4" w:space="0"/>
            </w:tcBorders>
            <w:vAlign w:val="center"/>
          </w:tcPr>
          <w:p w14:paraId="4EF283AA">
            <w:pPr>
              <w:jc w:val="left"/>
              <w:rPr>
                <w:rFonts w:asciiTheme="minorEastAsia" w:hAnsiTheme="minorEastAsia" w:eastAsiaTheme="minorEastAsia" w:cstheme="minorEastAsia"/>
                <w:sz w:val="24"/>
                <w:szCs w:val="24"/>
              </w:rPr>
            </w:pPr>
            <w:bookmarkStart w:id="91" w:name="OLE_LINK71"/>
            <w:bookmarkStart w:id="92" w:name="OLE_LINK72"/>
            <w:r>
              <w:rPr>
                <w:rFonts w:hint="eastAsia" w:asciiTheme="minorEastAsia" w:hAnsiTheme="minorEastAsia" w:eastAsiaTheme="minorEastAsia" w:cstheme="minorEastAsia"/>
                <w:sz w:val="24"/>
                <w:szCs w:val="24"/>
              </w:rPr>
              <w:t>供应商无被财政部门作出禁止投标处罚且在有效期内的，或其他违反法律法规和征集文件规定的情形</w:t>
            </w:r>
            <w:bookmarkEnd w:id="91"/>
            <w:bookmarkEnd w:id="92"/>
          </w:p>
        </w:tc>
      </w:tr>
    </w:tbl>
    <w:p w14:paraId="26CFD046">
      <w:pPr>
        <w:spacing w:line="360" w:lineRule="auto"/>
        <w:ind w:firstLine="480" w:firstLineChars="200"/>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评审小组对通过资格审查的供应商的响应文件进行符合性审查，以确定其是否满足征集文件的实质性要求。符合性审查表如下：</w:t>
      </w:r>
    </w:p>
    <w:tbl>
      <w:tblPr>
        <w:tblStyle w:val="30"/>
        <w:tblW w:w="9541" w:type="dxa"/>
        <w:jc w:val="center"/>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961"/>
        <w:gridCol w:w="3809"/>
        <w:gridCol w:w="4771"/>
      </w:tblGrid>
      <w:tr w14:paraId="52D498D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4770" w:type="dxa"/>
            <w:gridSpan w:val="2"/>
            <w:tcBorders>
              <w:top w:val="single" w:color="auto" w:sz="4" w:space="0"/>
              <w:left w:val="single" w:color="auto" w:sz="4" w:space="0"/>
              <w:bottom w:val="single" w:color="auto" w:sz="4" w:space="0"/>
              <w:right w:val="single" w:color="auto" w:sz="4" w:space="0"/>
            </w:tcBorders>
            <w:vAlign w:val="center"/>
          </w:tcPr>
          <w:p w14:paraId="00C74AEA">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审查内容</w:t>
            </w:r>
          </w:p>
        </w:tc>
        <w:tc>
          <w:tcPr>
            <w:tcW w:w="4771" w:type="dxa"/>
            <w:tcBorders>
              <w:top w:val="single" w:color="auto" w:sz="4" w:space="0"/>
              <w:left w:val="single" w:color="auto" w:sz="4" w:space="0"/>
              <w:bottom w:val="single" w:color="auto" w:sz="4" w:space="0"/>
              <w:right w:val="single" w:color="auto" w:sz="4" w:space="0"/>
            </w:tcBorders>
            <w:vAlign w:val="center"/>
          </w:tcPr>
          <w:p w14:paraId="632BCCF5">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审查标准</w:t>
            </w:r>
          </w:p>
        </w:tc>
      </w:tr>
      <w:tr w14:paraId="7273556E">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61" w:type="dxa"/>
            <w:vMerge w:val="restart"/>
            <w:tcBorders>
              <w:top w:val="single" w:color="auto" w:sz="4" w:space="0"/>
              <w:left w:val="single" w:color="auto" w:sz="4" w:space="0"/>
              <w:bottom w:val="single" w:color="auto" w:sz="4" w:space="0"/>
              <w:right w:val="single" w:color="auto" w:sz="4" w:space="0"/>
            </w:tcBorders>
            <w:vAlign w:val="center"/>
          </w:tcPr>
          <w:p w14:paraId="290B18DD">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符合性审查</w:t>
            </w:r>
          </w:p>
        </w:tc>
        <w:tc>
          <w:tcPr>
            <w:tcW w:w="3809" w:type="dxa"/>
            <w:tcBorders>
              <w:top w:val="single" w:color="auto" w:sz="4" w:space="0"/>
              <w:left w:val="single" w:color="auto" w:sz="4" w:space="0"/>
              <w:bottom w:val="single" w:color="auto" w:sz="4" w:space="0"/>
              <w:right w:val="single" w:color="auto" w:sz="4" w:space="0"/>
            </w:tcBorders>
            <w:vAlign w:val="center"/>
          </w:tcPr>
          <w:p w14:paraId="470F58D4">
            <w:pPr>
              <w:jc w:val="left"/>
              <w:rPr>
                <w:rFonts w:asciiTheme="minorEastAsia" w:hAnsiTheme="minorEastAsia" w:eastAsiaTheme="minorEastAsia" w:cstheme="minorEastAsia"/>
                <w:sz w:val="24"/>
                <w:szCs w:val="24"/>
              </w:rPr>
            </w:pPr>
            <w:bookmarkStart w:id="93" w:name="OLE_LINK49"/>
            <w:r>
              <w:rPr>
                <w:rFonts w:hint="eastAsia" w:asciiTheme="minorEastAsia" w:hAnsiTheme="minorEastAsia" w:eastAsiaTheme="minorEastAsia" w:cstheme="minorEastAsia"/>
                <w:sz w:val="24"/>
                <w:szCs w:val="24"/>
              </w:rPr>
              <w:t>供应商名称</w:t>
            </w:r>
            <w:bookmarkEnd w:id="93"/>
          </w:p>
        </w:tc>
        <w:tc>
          <w:tcPr>
            <w:tcW w:w="4771" w:type="dxa"/>
            <w:tcBorders>
              <w:top w:val="single" w:color="auto" w:sz="4" w:space="0"/>
              <w:left w:val="single" w:color="auto" w:sz="4" w:space="0"/>
              <w:bottom w:val="single" w:color="auto" w:sz="4" w:space="0"/>
              <w:right w:val="single" w:color="auto" w:sz="4" w:space="0"/>
            </w:tcBorders>
            <w:vAlign w:val="center"/>
          </w:tcPr>
          <w:p w14:paraId="2F0E0835">
            <w:pPr>
              <w:jc w:val="left"/>
              <w:rPr>
                <w:rFonts w:asciiTheme="minorEastAsia" w:hAnsiTheme="minorEastAsia" w:eastAsiaTheme="minorEastAsia" w:cstheme="minorEastAsia"/>
                <w:sz w:val="24"/>
                <w:szCs w:val="24"/>
              </w:rPr>
            </w:pPr>
            <w:bookmarkStart w:id="94" w:name="OLE_LINK50"/>
            <w:bookmarkStart w:id="95" w:name="OLE_LINK73"/>
            <w:r>
              <w:rPr>
                <w:rFonts w:hint="eastAsia" w:asciiTheme="minorEastAsia" w:hAnsiTheme="minorEastAsia" w:eastAsiaTheme="minorEastAsia" w:cstheme="minorEastAsia"/>
                <w:sz w:val="24"/>
                <w:szCs w:val="24"/>
              </w:rPr>
              <w:t>与营业执照、资质证书等一致</w:t>
            </w:r>
            <w:bookmarkEnd w:id="94"/>
            <w:bookmarkEnd w:id="95"/>
          </w:p>
        </w:tc>
      </w:tr>
      <w:tr w14:paraId="3F301B6A">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61" w:type="dxa"/>
            <w:vMerge w:val="continue"/>
            <w:tcBorders>
              <w:top w:val="single" w:color="auto" w:sz="4" w:space="0"/>
              <w:left w:val="single" w:color="auto" w:sz="4" w:space="0"/>
              <w:bottom w:val="single" w:color="auto" w:sz="4" w:space="0"/>
              <w:right w:val="single" w:color="auto" w:sz="4" w:space="0"/>
            </w:tcBorders>
            <w:vAlign w:val="center"/>
          </w:tcPr>
          <w:p w14:paraId="13DD4822">
            <w:pPr>
              <w:jc w:val="left"/>
              <w:rPr>
                <w:rFonts w:asciiTheme="minorEastAsia" w:hAnsiTheme="minorEastAsia" w:eastAsiaTheme="minorEastAsia" w:cstheme="minorEastAsia"/>
                <w:sz w:val="24"/>
                <w:szCs w:val="24"/>
              </w:rPr>
            </w:pPr>
          </w:p>
        </w:tc>
        <w:tc>
          <w:tcPr>
            <w:tcW w:w="3809" w:type="dxa"/>
            <w:tcBorders>
              <w:top w:val="single" w:color="auto" w:sz="4" w:space="0"/>
              <w:left w:val="single" w:color="auto" w:sz="4" w:space="0"/>
              <w:bottom w:val="single" w:color="auto" w:sz="4" w:space="0"/>
              <w:right w:val="single" w:color="auto" w:sz="4" w:space="0"/>
            </w:tcBorders>
            <w:vAlign w:val="center"/>
          </w:tcPr>
          <w:p w14:paraId="44F032E6">
            <w:pPr>
              <w:jc w:val="left"/>
              <w:rPr>
                <w:rFonts w:asciiTheme="minorEastAsia" w:hAnsiTheme="minorEastAsia" w:eastAsiaTheme="minorEastAsia" w:cstheme="minorEastAsia"/>
                <w:sz w:val="24"/>
                <w:szCs w:val="24"/>
              </w:rPr>
            </w:pPr>
            <w:bookmarkStart w:id="96" w:name="OLE_LINK51"/>
            <w:r>
              <w:rPr>
                <w:rFonts w:hint="eastAsia" w:asciiTheme="minorEastAsia" w:hAnsiTheme="minorEastAsia" w:eastAsiaTheme="minorEastAsia" w:cstheme="minorEastAsia"/>
                <w:sz w:val="24"/>
                <w:szCs w:val="24"/>
              </w:rPr>
              <w:t>响应文件签署</w:t>
            </w:r>
            <w:bookmarkEnd w:id="96"/>
          </w:p>
        </w:tc>
        <w:tc>
          <w:tcPr>
            <w:tcW w:w="4771" w:type="dxa"/>
            <w:tcBorders>
              <w:top w:val="single" w:color="auto" w:sz="4" w:space="0"/>
              <w:left w:val="single" w:color="auto" w:sz="4" w:space="0"/>
              <w:bottom w:val="single" w:color="auto" w:sz="4" w:space="0"/>
              <w:right w:val="single" w:color="auto" w:sz="4" w:space="0"/>
            </w:tcBorders>
            <w:vAlign w:val="center"/>
          </w:tcPr>
          <w:p w14:paraId="43C23EED">
            <w:pPr>
              <w:jc w:val="left"/>
              <w:rPr>
                <w:rFonts w:asciiTheme="minorEastAsia" w:hAnsiTheme="minorEastAsia" w:eastAsiaTheme="minorEastAsia" w:cstheme="minorEastAsia"/>
                <w:sz w:val="24"/>
                <w:szCs w:val="24"/>
              </w:rPr>
            </w:pPr>
            <w:bookmarkStart w:id="97" w:name="OLE_LINK52"/>
            <w:r>
              <w:rPr>
                <w:rFonts w:hint="eastAsia" w:asciiTheme="minorEastAsia" w:hAnsiTheme="minorEastAsia" w:eastAsiaTheme="minorEastAsia" w:cstheme="minorEastAsia"/>
                <w:sz w:val="24"/>
                <w:szCs w:val="24"/>
              </w:rPr>
              <w:t>内容、填写要求符合征集文件规定并加盖供应商电子签章</w:t>
            </w:r>
            <w:bookmarkEnd w:id="97"/>
          </w:p>
        </w:tc>
      </w:tr>
      <w:tr w14:paraId="728E7EA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61" w:type="dxa"/>
            <w:vMerge w:val="continue"/>
            <w:tcBorders>
              <w:top w:val="single" w:color="auto" w:sz="4" w:space="0"/>
              <w:left w:val="single" w:color="auto" w:sz="4" w:space="0"/>
              <w:bottom w:val="single" w:color="auto" w:sz="4" w:space="0"/>
              <w:right w:val="single" w:color="auto" w:sz="4" w:space="0"/>
            </w:tcBorders>
            <w:vAlign w:val="center"/>
          </w:tcPr>
          <w:p w14:paraId="04D5362C">
            <w:pPr>
              <w:jc w:val="left"/>
              <w:rPr>
                <w:rFonts w:asciiTheme="minorEastAsia" w:hAnsiTheme="minorEastAsia" w:eastAsiaTheme="minorEastAsia" w:cstheme="minorEastAsia"/>
                <w:sz w:val="24"/>
                <w:szCs w:val="24"/>
              </w:rPr>
            </w:pPr>
          </w:p>
        </w:tc>
        <w:tc>
          <w:tcPr>
            <w:tcW w:w="3809" w:type="dxa"/>
            <w:tcBorders>
              <w:top w:val="single" w:color="auto" w:sz="4" w:space="0"/>
              <w:left w:val="single" w:color="auto" w:sz="4" w:space="0"/>
              <w:bottom w:val="single" w:color="auto" w:sz="4" w:space="0"/>
              <w:right w:val="single" w:color="auto" w:sz="4" w:space="0"/>
            </w:tcBorders>
            <w:vAlign w:val="center"/>
          </w:tcPr>
          <w:p w14:paraId="13A68004">
            <w:pPr>
              <w:jc w:val="left"/>
              <w:rPr>
                <w:rFonts w:asciiTheme="minorEastAsia" w:hAnsiTheme="minorEastAsia" w:eastAsiaTheme="minorEastAsia" w:cstheme="minorEastAsia"/>
                <w:sz w:val="24"/>
                <w:szCs w:val="24"/>
              </w:rPr>
            </w:pPr>
            <w:bookmarkStart w:id="98" w:name="OLE_LINK53"/>
            <w:bookmarkStart w:id="99" w:name="OLE_LINK74"/>
            <w:r>
              <w:rPr>
                <w:rFonts w:hint="eastAsia" w:asciiTheme="minorEastAsia" w:hAnsiTheme="minorEastAsia" w:eastAsiaTheme="minorEastAsia" w:cstheme="minorEastAsia"/>
                <w:sz w:val="24"/>
                <w:szCs w:val="24"/>
              </w:rPr>
              <w:t>响应文件格式</w:t>
            </w:r>
            <w:bookmarkEnd w:id="98"/>
            <w:bookmarkEnd w:id="99"/>
          </w:p>
        </w:tc>
        <w:tc>
          <w:tcPr>
            <w:tcW w:w="4771" w:type="dxa"/>
            <w:tcBorders>
              <w:top w:val="single" w:color="auto" w:sz="4" w:space="0"/>
              <w:left w:val="single" w:color="auto" w:sz="4" w:space="0"/>
              <w:bottom w:val="single" w:color="auto" w:sz="4" w:space="0"/>
              <w:right w:val="single" w:color="auto" w:sz="4" w:space="0"/>
            </w:tcBorders>
            <w:vAlign w:val="center"/>
          </w:tcPr>
          <w:p w14:paraId="7BE36747">
            <w:pPr>
              <w:jc w:val="left"/>
              <w:rPr>
                <w:rFonts w:asciiTheme="minorEastAsia" w:hAnsiTheme="minorEastAsia" w:eastAsiaTheme="minorEastAsia" w:cstheme="minorEastAsia"/>
                <w:sz w:val="24"/>
                <w:szCs w:val="24"/>
              </w:rPr>
            </w:pPr>
            <w:bookmarkStart w:id="100" w:name="OLE_LINK55"/>
            <w:bookmarkStart w:id="101" w:name="OLE_LINK54"/>
            <w:bookmarkStart w:id="102" w:name="OLE_LINK75"/>
            <w:r>
              <w:rPr>
                <w:rFonts w:hint="eastAsia" w:asciiTheme="minorEastAsia" w:hAnsiTheme="minorEastAsia" w:eastAsiaTheme="minorEastAsia" w:cstheme="minorEastAsia"/>
                <w:sz w:val="24"/>
                <w:szCs w:val="24"/>
              </w:rPr>
              <w:t>实质性内容完整且关键字迹清晰</w:t>
            </w:r>
            <w:bookmarkEnd w:id="100"/>
            <w:bookmarkEnd w:id="101"/>
            <w:bookmarkEnd w:id="102"/>
          </w:p>
        </w:tc>
      </w:tr>
      <w:tr w14:paraId="0E3E2B0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61" w:type="dxa"/>
            <w:vMerge w:val="continue"/>
            <w:tcBorders>
              <w:top w:val="single" w:color="auto" w:sz="4" w:space="0"/>
              <w:left w:val="single" w:color="auto" w:sz="4" w:space="0"/>
              <w:bottom w:val="single" w:color="auto" w:sz="4" w:space="0"/>
              <w:right w:val="single" w:color="auto" w:sz="4" w:space="0"/>
            </w:tcBorders>
            <w:vAlign w:val="center"/>
          </w:tcPr>
          <w:p w14:paraId="09419817">
            <w:pPr>
              <w:jc w:val="left"/>
              <w:rPr>
                <w:rFonts w:asciiTheme="minorEastAsia" w:hAnsiTheme="minorEastAsia" w:eastAsiaTheme="minorEastAsia" w:cstheme="minorEastAsia"/>
                <w:sz w:val="24"/>
                <w:szCs w:val="24"/>
              </w:rPr>
            </w:pPr>
          </w:p>
        </w:tc>
        <w:tc>
          <w:tcPr>
            <w:tcW w:w="3809" w:type="dxa"/>
            <w:tcBorders>
              <w:top w:val="single" w:color="auto" w:sz="4" w:space="0"/>
              <w:left w:val="single" w:color="auto" w:sz="4" w:space="0"/>
              <w:bottom w:val="single" w:color="auto" w:sz="4" w:space="0"/>
              <w:right w:val="single" w:color="auto" w:sz="4" w:space="0"/>
            </w:tcBorders>
            <w:vAlign w:val="center"/>
          </w:tcPr>
          <w:p w14:paraId="72C79DF1">
            <w:pPr>
              <w:jc w:val="left"/>
              <w:rPr>
                <w:rFonts w:asciiTheme="minorEastAsia" w:hAnsiTheme="minorEastAsia" w:eastAsiaTheme="minorEastAsia" w:cstheme="minorEastAsia"/>
                <w:sz w:val="24"/>
                <w:szCs w:val="24"/>
              </w:rPr>
            </w:pPr>
            <w:bookmarkStart w:id="103" w:name="OLE_LINK56"/>
            <w:r>
              <w:rPr>
                <w:rFonts w:hint="eastAsia" w:asciiTheme="minorEastAsia" w:hAnsiTheme="minorEastAsia" w:eastAsiaTheme="minorEastAsia" w:cstheme="minorEastAsia"/>
                <w:sz w:val="24"/>
                <w:szCs w:val="24"/>
              </w:rPr>
              <w:t>投标方案及报价</w:t>
            </w:r>
            <w:bookmarkEnd w:id="103"/>
          </w:p>
        </w:tc>
        <w:tc>
          <w:tcPr>
            <w:tcW w:w="4771" w:type="dxa"/>
            <w:tcBorders>
              <w:top w:val="single" w:color="auto" w:sz="4" w:space="0"/>
              <w:left w:val="single" w:color="auto" w:sz="4" w:space="0"/>
              <w:bottom w:val="single" w:color="auto" w:sz="4" w:space="0"/>
              <w:right w:val="single" w:color="auto" w:sz="4" w:space="0"/>
            </w:tcBorders>
            <w:vAlign w:val="center"/>
          </w:tcPr>
          <w:p w14:paraId="157E1A98">
            <w:pPr>
              <w:jc w:val="left"/>
              <w:rPr>
                <w:rFonts w:asciiTheme="minorEastAsia" w:hAnsiTheme="minorEastAsia" w:eastAsiaTheme="minorEastAsia" w:cstheme="minorEastAsia"/>
                <w:sz w:val="24"/>
                <w:szCs w:val="24"/>
              </w:rPr>
            </w:pPr>
            <w:bookmarkStart w:id="104" w:name="OLE_LINK57"/>
            <w:r>
              <w:rPr>
                <w:rFonts w:hint="eastAsia" w:asciiTheme="minorEastAsia" w:hAnsiTheme="minorEastAsia" w:eastAsiaTheme="minorEastAsia" w:cstheme="minorEastAsia"/>
                <w:sz w:val="24"/>
                <w:szCs w:val="24"/>
              </w:rPr>
              <w:t>符合征集文件的要求</w:t>
            </w:r>
            <w:bookmarkEnd w:id="104"/>
          </w:p>
        </w:tc>
      </w:tr>
      <w:tr w14:paraId="519F524F">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61" w:type="dxa"/>
            <w:vMerge w:val="continue"/>
            <w:tcBorders>
              <w:top w:val="single" w:color="auto" w:sz="4" w:space="0"/>
              <w:left w:val="single" w:color="auto" w:sz="4" w:space="0"/>
              <w:bottom w:val="single" w:color="auto" w:sz="4" w:space="0"/>
              <w:right w:val="single" w:color="auto" w:sz="4" w:space="0"/>
            </w:tcBorders>
            <w:vAlign w:val="center"/>
          </w:tcPr>
          <w:p w14:paraId="227C084B">
            <w:pPr>
              <w:jc w:val="left"/>
              <w:rPr>
                <w:rFonts w:asciiTheme="minorEastAsia" w:hAnsiTheme="minorEastAsia" w:eastAsiaTheme="minorEastAsia" w:cstheme="minorEastAsia"/>
                <w:sz w:val="24"/>
                <w:szCs w:val="24"/>
              </w:rPr>
            </w:pPr>
          </w:p>
        </w:tc>
        <w:tc>
          <w:tcPr>
            <w:tcW w:w="3809" w:type="dxa"/>
            <w:tcBorders>
              <w:top w:val="single" w:color="auto" w:sz="4" w:space="0"/>
              <w:left w:val="single" w:color="auto" w:sz="4" w:space="0"/>
              <w:bottom w:val="single" w:color="auto" w:sz="4" w:space="0"/>
              <w:right w:val="single" w:color="auto" w:sz="4" w:space="0"/>
            </w:tcBorders>
            <w:vAlign w:val="center"/>
          </w:tcPr>
          <w:p w14:paraId="1447E33F">
            <w:pPr>
              <w:jc w:val="left"/>
              <w:rPr>
                <w:rFonts w:asciiTheme="minorEastAsia" w:hAnsiTheme="minorEastAsia" w:eastAsiaTheme="minorEastAsia" w:cstheme="minorEastAsia"/>
                <w:sz w:val="24"/>
                <w:szCs w:val="24"/>
              </w:rPr>
            </w:pPr>
            <w:bookmarkStart w:id="105" w:name="OLE_LINK77"/>
            <w:bookmarkStart w:id="106" w:name="OLE_LINK76"/>
            <w:r>
              <w:rPr>
                <w:rFonts w:hint="eastAsia" w:asciiTheme="minorEastAsia" w:hAnsiTheme="minorEastAsia" w:eastAsiaTheme="minorEastAsia" w:cstheme="minorEastAsia"/>
                <w:sz w:val="24"/>
                <w:szCs w:val="24"/>
              </w:rPr>
              <w:t>响应有效期</w:t>
            </w:r>
            <w:bookmarkEnd w:id="105"/>
            <w:bookmarkEnd w:id="106"/>
          </w:p>
        </w:tc>
        <w:tc>
          <w:tcPr>
            <w:tcW w:w="4771" w:type="dxa"/>
            <w:tcBorders>
              <w:top w:val="single" w:color="auto" w:sz="4" w:space="0"/>
              <w:left w:val="single" w:color="auto" w:sz="4" w:space="0"/>
              <w:bottom w:val="single" w:color="auto" w:sz="4" w:space="0"/>
              <w:right w:val="single" w:color="auto" w:sz="4" w:space="0"/>
            </w:tcBorders>
            <w:vAlign w:val="center"/>
          </w:tcPr>
          <w:p w14:paraId="366A7B1A">
            <w:pPr>
              <w:jc w:val="left"/>
              <w:rPr>
                <w:rFonts w:asciiTheme="minorEastAsia" w:hAnsiTheme="minorEastAsia" w:eastAsiaTheme="minorEastAsia" w:cstheme="minorEastAsia"/>
                <w:sz w:val="24"/>
                <w:szCs w:val="24"/>
              </w:rPr>
            </w:pPr>
            <w:bookmarkStart w:id="107" w:name="OLE_LINK78"/>
            <w:bookmarkStart w:id="108" w:name="_Hlk221694349"/>
            <w:r>
              <w:rPr>
                <w:rFonts w:hint="eastAsia" w:asciiTheme="minorEastAsia" w:hAnsiTheme="minorEastAsia" w:eastAsiaTheme="minorEastAsia" w:cstheme="minorEastAsia"/>
                <w:sz w:val="24"/>
                <w:szCs w:val="24"/>
              </w:rPr>
              <w:t>符合征集文件的要求</w:t>
            </w:r>
            <w:bookmarkEnd w:id="107"/>
            <w:bookmarkEnd w:id="108"/>
          </w:p>
        </w:tc>
      </w:tr>
      <w:tr w14:paraId="108686E3">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61" w:type="dxa"/>
            <w:vMerge w:val="continue"/>
            <w:tcBorders>
              <w:top w:val="single" w:color="auto" w:sz="4" w:space="0"/>
              <w:left w:val="single" w:color="auto" w:sz="4" w:space="0"/>
              <w:bottom w:val="single" w:color="auto" w:sz="4" w:space="0"/>
              <w:right w:val="single" w:color="auto" w:sz="4" w:space="0"/>
            </w:tcBorders>
            <w:vAlign w:val="center"/>
          </w:tcPr>
          <w:p w14:paraId="697FA9B4">
            <w:pPr>
              <w:jc w:val="left"/>
              <w:rPr>
                <w:rFonts w:asciiTheme="minorEastAsia" w:hAnsiTheme="minorEastAsia" w:eastAsiaTheme="minorEastAsia" w:cstheme="minorEastAsia"/>
                <w:sz w:val="24"/>
                <w:szCs w:val="24"/>
              </w:rPr>
            </w:pPr>
          </w:p>
        </w:tc>
        <w:tc>
          <w:tcPr>
            <w:tcW w:w="3809" w:type="dxa"/>
            <w:tcBorders>
              <w:top w:val="single" w:color="auto" w:sz="4" w:space="0"/>
              <w:left w:val="single" w:color="auto" w:sz="4" w:space="0"/>
              <w:bottom w:val="single" w:color="auto" w:sz="4" w:space="0"/>
              <w:right w:val="single" w:color="auto" w:sz="4" w:space="0"/>
            </w:tcBorders>
            <w:vAlign w:val="center"/>
          </w:tcPr>
          <w:p w14:paraId="57AA6AE4">
            <w:pPr>
              <w:jc w:val="left"/>
              <w:rPr>
                <w:rFonts w:asciiTheme="minorEastAsia" w:hAnsiTheme="minorEastAsia" w:eastAsiaTheme="minorEastAsia" w:cstheme="minorEastAsia"/>
                <w:sz w:val="24"/>
                <w:szCs w:val="24"/>
              </w:rPr>
            </w:pPr>
            <w:bookmarkStart w:id="109" w:name="OLE_LINK59"/>
            <w:bookmarkStart w:id="110" w:name="OLE_LINK58"/>
            <w:r>
              <w:rPr>
                <w:rFonts w:hint="eastAsia" w:asciiTheme="minorEastAsia" w:hAnsiTheme="minorEastAsia" w:eastAsiaTheme="minorEastAsia" w:cstheme="minorEastAsia"/>
                <w:sz w:val="24"/>
                <w:szCs w:val="24"/>
              </w:rPr>
              <w:t>交货时间、地点、质保期或付款方式</w:t>
            </w:r>
            <w:bookmarkEnd w:id="109"/>
            <w:bookmarkEnd w:id="110"/>
          </w:p>
        </w:tc>
        <w:tc>
          <w:tcPr>
            <w:tcW w:w="4771" w:type="dxa"/>
            <w:tcBorders>
              <w:top w:val="single" w:color="auto" w:sz="4" w:space="0"/>
              <w:left w:val="single" w:color="auto" w:sz="4" w:space="0"/>
              <w:bottom w:val="single" w:color="auto" w:sz="4" w:space="0"/>
              <w:right w:val="single" w:color="auto" w:sz="4" w:space="0"/>
            </w:tcBorders>
            <w:vAlign w:val="center"/>
          </w:tcPr>
          <w:p w14:paraId="23F1CF53">
            <w:pPr>
              <w:jc w:val="left"/>
              <w:rPr>
                <w:rFonts w:asciiTheme="minorEastAsia" w:hAnsiTheme="minorEastAsia" w:eastAsiaTheme="minorEastAsia" w:cstheme="minorEastAsia"/>
                <w:sz w:val="24"/>
                <w:szCs w:val="24"/>
              </w:rPr>
            </w:pPr>
            <w:bookmarkStart w:id="111" w:name="OLE_LINK60"/>
            <w:r>
              <w:rPr>
                <w:rFonts w:hint="eastAsia" w:asciiTheme="minorEastAsia" w:hAnsiTheme="minorEastAsia" w:eastAsiaTheme="minorEastAsia" w:cstheme="minorEastAsia"/>
                <w:sz w:val="24"/>
                <w:szCs w:val="24"/>
              </w:rPr>
              <w:t>符合征集文件的要求</w:t>
            </w:r>
            <w:bookmarkEnd w:id="111"/>
          </w:p>
        </w:tc>
      </w:tr>
      <w:tr w14:paraId="53A15E1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61" w:type="dxa"/>
            <w:vMerge w:val="continue"/>
            <w:tcBorders>
              <w:top w:val="single" w:color="auto" w:sz="4" w:space="0"/>
              <w:left w:val="single" w:color="auto" w:sz="4" w:space="0"/>
              <w:bottom w:val="single" w:color="auto" w:sz="4" w:space="0"/>
              <w:right w:val="single" w:color="auto" w:sz="4" w:space="0"/>
            </w:tcBorders>
            <w:vAlign w:val="center"/>
          </w:tcPr>
          <w:p w14:paraId="71595AA2">
            <w:pPr>
              <w:jc w:val="left"/>
              <w:rPr>
                <w:rFonts w:asciiTheme="minorEastAsia" w:hAnsiTheme="minorEastAsia" w:eastAsiaTheme="minorEastAsia" w:cstheme="minorEastAsia"/>
                <w:sz w:val="24"/>
                <w:szCs w:val="24"/>
              </w:rPr>
            </w:pPr>
          </w:p>
        </w:tc>
        <w:tc>
          <w:tcPr>
            <w:tcW w:w="3809" w:type="dxa"/>
            <w:tcBorders>
              <w:top w:val="single" w:color="auto" w:sz="4" w:space="0"/>
              <w:left w:val="single" w:color="auto" w:sz="4" w:space="0"/>
              <w:bottom w:val="single" w:color="auto" w:sz="4" w:space="0"/>
              <w:right w:val="single" w:color="auto" w:sz="4" w:space="0"/>
            </w:tcBorders>
            <w:vAlign w:val="center"/>
          </w:tcPr>
          <w:p w14:paraId="5D99C971">
            <w:pPr>
              <w:jc w:val="left"/>
              <w:rPr>
                <w:rFonts w:asciiTheme="minorEastAsia" w:hAnsiTheme="minorEastAsia" w:eastAsiaTheme="minorEastAsia" w:cstheme="minorEastAsia"/>
                <w:sz w:val="24"/>
                <w:szCs w:val="24"/>
              </w:rPr>
            </w:pPr>
            <w:bookmarkStart w:id="112" w:name="OLE_LINK79"/>
            <w:bookmarkStart w:id="113" w:name="OLE_LINK61"/>
            <w:r>
              <w:rPr>
                <w:rFonts w:hint="eastAsia" w:asciiTheme="minorEastAsia" w:hAnsiTheme="minorEastAsia" w:eastAsiaTheme="minorEastAsia" w:cstheme="minorEastAsia"/>
                <w:sz w:val="24"/>
                <w:szCs w:val="24"/>
              </w:rPr>
              <w:t>响应文件的机器识别码</w:t>
            </w:r>
            <w:bookmarkEnd w:id="112"/>
            <w:bookmarkEnd w:id="113"/>
          </w:p>
        </w:tc>
        <w:tc>
          <w:tcPr>
            <w:tcW w:w="4771" w:type="dxa"/>
            <w:tcBorders>
              <w:top w:val="single" w:color="auto" w:sz="4" w:space="0"/>
              <w:left w:val="single" w:color="auto" w:sz="4" w:space="0"/>
              <w:bottom w:val="single" w:color="auto" w:sz="4" w:space="0"/>
              <w:right w:val="single" w:color="auto" w:sz="4" w:space="0"/>
            </w:tcBorders>
            <w:vAlign w:val="center"/>
          </w:tcPr>
          <w:p w14:paraId="411A2F84">
            <w:pPr>
              <w:jc w:val="left"/>
              <w:rPr>
                <w:rFonts w:asciiTheme="minorEastAsia" w:hAnsiTheme="minorEastAsia" w:eastAsiaTheme="minorEastAsia" w:cstheme="minorEastAsia"/>
                <w:sz w:val="24"/>
                <w:szCs w:val="24"/>
              </w:rPr>
            </w:pPr>
            <w:bookmarkStart w:id="114" w:name="OLE_LINK80"/>
            <w:bookmarkStart w:id="115" w:name="OLE_LINK62"/>
            <w:r>
              <w:rPr>
                <w:rFonts w:hint="eastAsia" w:asciiTheme="minorEastAsia" w:hAnsiTheme="minorEastAsia" w:eastAsiaTheme="minorEastAsia" w:cstheme="minorEastAsia"/>
                <w:sz w:val="24"/>
                <w:szCs w:val="24"/>
              </w:rPr>
              <w:t>不与其他供应商的机器识别码相同</w:t>
            </w:r>
            <w:bookmarkEnd w:id="114"/>
            <w:bookmarkEnd w:id="115"/>
          </w:p>
        </w:tc>
      </w:tr>
      <w:tr w14:paraId="500242C2">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rPr>
          <w:jc w:val="center"/>
        </w:trPr>
        <w:tc>
          <w:tcPr>
            <w:tcW w:w="961" w:type="dxa"/>
            <w:vMerge w:val="continue"/>
            <w:tcBorders>
              <w:top w:val="single" w:color="auto" w:sz="4" w:space="0"/>
              <w:left w:val="single" w:color="auto" w:sz="4" w:space="0"/>
              <w:bottom w:val="single" w:color="auto" w:sz="4" w:space="0"/>
              <w:right w:val="single" w:color="auto" w:sz="4" w:space="0"/>
            </w:tcBorders>
            <w:vAlign w:val="center"/>
          </w:tcPr>
          <w:p w14:paraId="031AC758">
            <w:pPr>
              <w:jc w:val="left"/>
              <w:rPr>
                <w:rFonts w:asciiTheme="minorEastAsia" w:hAnsiTheme="minorEastAsia" w:eastAsiaTheme="minorEastAsia" w:cstheme="minorEastAsia"/>
                <w:sz w:val="24"/>
                <w:szCs w:val="24"/>
              </w:rPr>
            </w:pPr>
          </w:p>
        </w:tc>
        <w:tc>
          <w:tcPr>
            <w:tcW w:w="3809" w:type="dxa"/>
            <w:tcBorders>
              <w:top w:val="single" w:color="auto" w:sz="4" w:space="0"/>
              <w:left w:val="single" w:color="auto" w:sz="4" w:space="0"/>
              <w:bottom w:val="single" w:color="auto" w:sz="4" w:space="0"/>
              <w:right w:val="single" w:color="auto" w:sz="4" w:space="0"/>
            </w:tcBorders>
            <w:vAlign w:val="center"/>
          </w:tcPr>
          <w:p w14:paraId="3E6D933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其他实质性响应</w:t>
            </w:r>
          </w:p>
        </w:tc>
        <w:tc>
          <w:tcPr>
            <w:tcW w:w="4771" w:type="dxa"/>
            <w:tcBorders>
              <w:top w:val="single" w:color="auto" w:sz="4" w:space="0"/>
              <w:left w:val="single" w:color="auto" w:sz="4" w:space="0"/>
              <w:bottom w:val="single" w:color="auto" w:sz="4" w:space="0"/>
              <w:right w:val="single" w:color="auto" w:sz="4" w:space="0"/>
            </w:tcBorders>
            <w:vAlign w:val="center"/>
          </w:tcPr>
          <w:p w14:paraId="0EEB68EB">
            <w:pPr>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符合征集文件的要求</w:t>
            </w:r>
          </w:p>
        </w:tc>
      </w:tr>
    </w:tbl>
    <w:p w14:paraId="173B37F8">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3.2质量综合评审内容及标准（ 100分）</w:t>
      </w:r>
    </w:p>
    <w:p w14:paraId="684BC6E0">
      <w:pPr>
        <w:spacing w:line="360" w:lineRule="auto"/>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本项目综合评分满分为1</w:t>
      </w:r>
      <w:r>
        <w:rPr>
          <w:rFonts w:asciiTheme="minorEastAsia" w:hAnsiTheme="minorEastAsia" w:eastAsiaTheme="minorEastAsia"/>
          <w:color w:val="auto"/>
          <w:sz w:val="24"/>
          <w:highlight w:val="none"/>
        </w:rPr>
        <w:t>00</w:t>
      </w:r>
      <w:r>
        <w:rPr>
          <w:rFonts w:hint="eastAsia" w:asciiTheme="minorEastAsia" w:hAnsiTheme="minorEastAsia" w:eastAsiaTheme="minorEastAsia"/>
          <w:color w:val="auto"/>
          <w:sz w:val="24"/>
          <w:highlight w:val="none"/>
        </w:rPr>
        <w:t>分，其中：技术资信分值占总分值的权重为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%，价格分值占总分值的权重为</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10</w:t>
      </w:r>
      <w:r>
        <w:rPr>
          <w:rFonts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rPr>
        <w:t>%。具体评分细则如下：</w:t>
      </w:r>
    </w:p>
    <w:tbl>
      <w:tblPr>
        <w:tblStyle w:val="3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1845"/>
        <w:gridCol w:w="5329"/>
        <w:gridCol w:w="1347"/>
      </w:tblGrid>
      <w:tr w14:paraId="30CB1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6" w:type="pct"/>
            <w:tcBorders>
              <w:top w:val="single" w:color="auto" w:sz="4" w:space="0"/>
              <w:left w:val="single" w:color="auto" w:sz="4" w:space="0"/>
              <w:bottom w:val="single" w:color="auto" w:sz="4" w:space="0"/>
              <w:right w:val="single" w:color="auto" w:sz="4" w:space="0"/>
            </w:tcBorders>
            <w:vAlign w:val="center"/>
          </w:tcPr>
          <w:p w14:paraId="108556FD">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类别</w:t>
            </w:r>
          </w:p>
        </w:tc>
        <w:tc>
          <w:tcPr>
            <w:tcW w:w="895" w:type="pct"/>
            <w:tcBorders>
              <w:top w:val="single" w:color="auto" w:sz="4" w:space="0"/>
              <w:left w:val="single" w:color="auto" w:sz="4" w:space="0"/>
              <w:bottom w:val="single" w:color="auto" w:sz="4" w:space="0"/>
              <w:right w:val="single" w:color="auto" w:sz="4" w:space="0"/>
            </w:tcBorders>
            <w:vAlign w:val="center"/>
          </w:tcPr>
          <w:p w14:paraId="6D34D381">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评分内容</w:t>
            </w:r>
          </w:p>
        </w:tc>
        <w:tc>
          <w:tcPr>
            <w:tcW w:w="2585" w:type="pct"/>
            <w:tcBorders>
              <w:top w:val="single" w:color="auto" w:sz="4" w:space="0"/>
              <w:left w:val="single" w:color="auto" w:sz="4" w:space="0"/>
              <w:bottom w:val="single" w:color="auto" w:sz="4" w:space="0"/>
              <w:right w:val="single" w:color="auto" w:sz="4" w:space="0"/>
            </w:tcBorders>
            <w:vAlign w:val="center"/>
          </w:tcPr>
          <w:p w14:paraId="1E158CD0">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评分标准</w:t>
            </w:r>
          </w:p>
        </w:tc>
        <w:tc>
          <w:tcPr>
            <w:tcW w:w="653" w:type="pct"/>
            <w:tcBorders>
              <w:top w:val="single" w:color="auto" w:sz="4" w:space="0"/>
              <w:left w:val="single" w:color="auto" w:sz="4" w:space="0"/>
              <w:bottom w:val="single" w:color="auto" w:sz="4" w:space="0"/>
              <w:right w:val="single" w:color="auto" w:sz="4" w:space="0"/>
            </w:tcBorders>
            <w:vAlign w:val="center"/>
          </w:tcPr>
          <w:p w14:paraId="58CF8B66">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b/>
                <w:bCs/>
                <w:color w:val="auto"/>
                <w:sz w:val="24"/>
                <w:highlight w:val="none"/>
              </w:rPr>
              <w:t>分值范围</w:t>
            </w:r>
          </w:p>
        </w:tc>
      </w:tr>
      <w:tr w14:paraId="1BDB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restart"/>
            <w:tcBorders>
              <w:top w:val="single" w:color="auto" w:sz="4" w:space="0"/>
              <w:left w:val="single" w:color="auto" w:sz="4" w:space="0"/>
              <w:right w:val="single" w:color="auto" w:sz="4" w:space="0"/>
            </w:tcBorders>
            <w:vAlign w:val="center"/>
          </w:tcPr>
          <w:p w14:paraId="6AC1B208">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技术资信分</w:t>
            </w:r>
          </w:p>
          <w:p w14:paraId="6B75535A">
            <w:pPr>
              <w:spacing w:line="360" w:lineRule="auto"/>
              <w:jc w:val="center"/>
              <w:rPr>
                <w:rFonts w:asciiTheme="minorEastAsia" w:hAnsiTheme="minorEastAsia" w:eastAsiaTheme="minorEastAsia"/>
                <w:b/>
                <w:bCs/>
                <w:color w:val="auto"/>
                <w:sz w:val="24"/>
                <w:highlight w:val="none"/>
              </w:rPr>
            </w:pP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90</w:t>
            </w:r>
            <w:r>
              <w:rPr>
                <w:rFonts w:hint="eastAsia"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分）</w:t>
            </w:r>
          </w:p>
        </w:tc>
        <w:tc>
          <w:tcPr>
            <w:tcW w:w="895" w:type="pct"/>
            <w:tcBorders>
              <w:top w:val="single" w:color="auto" w:sz="4" w:space="0"/>
              <w:left w:val="single" w:color="auto" w:sz="4" w:space="0"/>
              <w:bottom w:val="single" w:color="auto" w:sz="4" w:space="0"/>
              <w:right w:val="single" w:color="auto" w:sz="4" w:space="0"/>
            </w:tcBorders>
            <w:vAlign w:val="center"/>
          </w:tcPr>
          <w:p w14:paraId="5FB0F83A">
            <w:pPr>
              <w:spacing w:line="360" w:lineRule="auto"/>
              <w:jc w:val="center"/>
              <w:rPr>
                <w:rFonts w:asciiTheme="minorEastAsia" w:hAnsiTheme="minorEastAsia" w:eastAsiaTheme="minorEastAsia"/>
                <w:bCs/>
                <w:color w:val="auto"/>
                <w:sz w:val="24"/>
                <w:highlight w:val="none"/>
              </w:rPr>
            </w:pPr>
            <w:r>
              <w:rPr>
                <w:rFonts w:asciiTheme="minorEastAsia" w:hAnsiTheme="minorEastAsia" w:eastAsiaTheme="minorEastAsia"/>
                <w:bCs/>
                <w:color w:val="auto"/>
                <w:sz w:val="24"/>
                <w:highlight w:val="none"/>
              </w:rPr>
              <w:t>企业实力</w:t>
            </w:r>
          </w:p>
        </w:tc>
        <w:tc>
          <w:tcPr>
            <w:tcW w:w="2585" w:type="pct"/>
            <w:tcBorders>
              <w:top w:val="single" w:color="auto" w:sz="4" w:space="0"/>
              <w:left w:val="single" w:color="auto" w:sz="4" w:space="0"/>
              <w:bottom w:val="single" w:color="auto" w:sz="4" w:space="0"/>
              <w:right w:val="single" w:color="auto" w:sz="4" w:space="0"/>
            </w:tcBorders>
            <w:vAlign w:val="center"/>
          </w:tcPr>
          <w:p w14:paraId="20D0EEE6">
            <w:pPr>
              <w:spacing w:line="360" w:lineRule="auto"/>
              <w:jc w:val="left"/>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lang w:val="en-US" w:eastAsia="zh-CN"/>
              </w:rPr>
              <w:t xml:space="preserve">供应商具有经中国国家认证认可监督管理委员会认证机构颁发质量管理体系认证、环境管理体系认证、职业健康安全管理体系认证，每提供1个得4分，满分12分。 </w:t>
            </w:r>
          </w:p>
          <w:p w14:paraId="63FBAC54">
            <w:pPr>
              <w:spacing w:line="360" w:lineRule="auto"/>
              <w:jc w:val="left"/>
              <w:rPr>
                <w:rFonts w:hint="default" w:asciiTheme="minorEastAsia" w:hAnsiTheme="minorEastAsia" w:eastAsiaTheme="minorEastAsia"/>
                <w:bCs/>
                <w:color w:val="auto"/>
                <w:sz w:val="24"/>
                <w:highlight w:val="none"/>
                <w:lang w:val="en-US" w:eastAsia="zh-CN"/>
              </w:rPr>
            </w:pPr>
            <w:r>
              <w:rPr>
                <w:rFonts w:hint="eastAsia" w:asciiTheme="minorEastAsia" w:hAnsiTheme="minorEastAsia" w:eastAsiaTheme="minorEastAsia"/>
                <w:bCs/>
                <w:color w:val="auto"/>
                <w:sz w:val="24"/>
                <w:highlight w:val="none"/>
                <w:lang w:val="en-US" w:eastAsia="zh-CN"/>
              </w:rPr>
              <w:t>注：响应文件中同时提供证书扫描件及全国认证认可信息公共服务平台官网证书信息查询截图。</w:t>
            </w:r>
          </w:p>
        </w:tc>
        <w:tc>
          <w:tcPr>
            <w:tcW w:w="653" w:type="pct"/>
            <w:tcBorders>
              <w:top w:val="single" w:color="auto" w:sz="4" w:space="0"/>
              <w:left w:val="single" w:color="auto" w:sz="4" w:space="0"/>
              <w:bottom w:val="single" w:color="auto" w:sz="4" w:space="0"/>
              <w:right w:val="single" w:color="auto" w:sz="4" w:space="0"/>
            </w:tcBorders>
            <w:vAlign w:val="center"/>
          </w:tcPr>
          <w:p w14:paraId="7402D9F9">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0-12分</w:t>
            </w:r>
          </w:p>
        </w:tc>
      </w:tr>
      <w:tr w14:paraId="471CA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2B73A3BE">
            <w:pPr>
              <w:spacing w:line="360" w:lineRule="auto"/>
              <w:ind w:firstLine="435"/>
              <w:jc w:val="center"/>
              <w:rPr>
                <w:rFonts w:asciiTheme="minorEastAsia" w:hAnsiTheme="minorEastAsia" w:eastAsiaTheme="minorEastAsia"/>
                <w:b/>
                <w:bCs/>
                <w:color w:val="auto"/>
                <w:sz w:val="24"/>
                <w:highlight w:val="none"/>
              </w:rPr>
            </w:pPr>
          </w:p>
        </w:tc>
        <w:tc>
          <w:tcPr>
            <w:tcW w:w="895" w:type="pct"/>
            <w:tcBorders>
              <w:top w:val="single" w:color="auto" w:sz="4" w:space="0"/>
              <w:left w:val="single" w:color="auto" w:sz="4" w:space="0"/>
              <w:bottom w:val="single" w:color="auto" w:sz="4" w:space="0"/>
              <w:right w:val="single" w:color="auto" w:sz="4" w:space="0"/>
            </w:tcBorders>
            <w:vAlign w:val="center"/>
          </w:tcPr>
          <w:p w14:paraId="08C4082F">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企业业绩</w:t>
            </w:r>
          </w:p>
        </w:tc>
        <w:tc>
          <w:tcPr>
            <w:tcW w:w="2585" w:type="pct"/>
            <w:tcBorders>
              <w:top w:val="single" w:color="auto" w:sz="4" w:space="0"/>
              <w:left w:val="single" w:color="auto" w:sz="4" w:space="0"/>
              <w:bottom w:val="single" w:color="auto" w:sz="4" w:space="0"/>
              <w:right w:val="single" w:color="auto" w:sz="4" w:space="0"/>
            </w:tcBorders>
            <w:vAlign w:val="center"/>
          </w:tcPr>
          <w:p w14:paraId="6B11BFE2">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rPr>
              <w:t>近五年至今（</w:t>
            </w:r>
            <w:r>
              <w:rPr>
                <w:rFonts w:asciiTheme="minorEastAsia" w:hAnsiTheme="minorEastAsia" w:eastAsiaTheme="minorEastAsia"/>
                <w:color w:val="auto"/>
                <w:sz w:val="24"/>
                <w:highlight w:val="none"/>
              </w:rPr>
              <w:t>自202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年1月1日</w:t>
            </w:r>
            <w:r>
              <w:rPr>
                <w:rFonts w:hint="eastAsia" w:asciiTheme="minorEastAsia" w:hAnsiTheme="minorEastAsia" w:eastAsiaTheme="minorEastAsia"/>
                <w:color w:val="auto"/>
                <w:sz w:val="24"/>
                <w:highlight w:val="none"/>
                <w:lang w:val="en-US" w:eastAsia="zh-CN"/>
              </w:rPr>
              <w:t>以来，</w:t>
            </w:r>
            <w:r>
              <w:rPr>
                <w:rFonts w:hint="eastAsia" w:asciiTheme="minorEastAsia" w:hAnsiTheme="minorEastAsia" w:eastAsiaTheme="minorEastAsia"/>
                <w:color w:val="auto"/>
                <w:sz w:val="24"/>
                <w:highlight w:val="none"/>
              </w:rPr>
              <w:t>以合同签订日期为准）承接过类似业绩每</w:t>
            </w:r>
            <w:r>
              <w:rPr>
                <w:rFonts w:hint="eastAsia" w:asciiTheme="minorEastAsia" w:hAnsiTheme="minorEastAsia" w:eastAsiaTheme="minorEastAsia"/>
                <w:color w:val="auto"/>
                <w:sz w:val="24"/>
                <w:highlight w:val="none"/>
                <w:lang w:val="en-US" w:eastAsia="zh-CN"/>
              </w:rPr>
              <w:t>提供一个</w:t>
            </w:r>
            <w:r>
              <w:rPr>
                <w:rFonts w:hint="eastAsia" w:asciiTheme="minorEastAsia" w:hAnsiTheme="minorEastAsia" w:eastAsiaTheme="minorEastAsia"/>
                <w:color w:val="auto"/>
                <w:sz w:val="24"/>
                <w:highlight w:val="none"/>
              </w:rPr>
              <w:t>得2分</w:t>
            </w:r>
            <w:r>
              <w:rPr>
                <w:rFonts w:asciiTheme="minorEastAsia" w:hAnsiTheme="minorEastAsia" w:eastAsiaTheme="minorEastAsia"/>
                <w:color w:val="auto"/>
                <w:sz w:val="24"/>
                <w:highlight w:val="none"/>
              </w:rPr>
              <w:t>，最高得</w:t>
            </w: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分。</w:t>
            </w:r>
          </w:p>
          <w:p w14:paraId="286B00A0">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响应文件中同时提供业绩合同和中标（成交）通知书扫描件或影印件，若合同中无法体现签订时间、服务内容等关键评审因素的，须同提供业主（合同甲方）证明材料。</w:t>
            </w:r>
          </w:p>
        </w:tc>
        <w:tc>
          <w:tcPr>
            <w:tcW w:w="653" w:type="pct"/>
            <w:tcBorders>
              <w:top w:val="single" w:color="auto" w:sz="4" w:space="0"/>
              <w:left w:val="single" w:color="auto" w:sz="4" w:space="0"/>
              <w:bottom w:val="single" w:color="auto" w:sz="4" w:space="0"/>
              <w:right w:val="single" w:color="auto" w:sz="4" w:space="0"/>
            </w:tcBorders>
            <w:vAlign w:val="center"/>
          </w:tcPr>
          <w:p w14:paraId="521F0D2A">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0-8分</w:t>
            </w:r>
          </w:p>
        </w:tc>
      </w:tr>
      <w:tr w14:paraId="23BA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5D95A695">
            <w:pPr>
              <w:spacing w:line="360" w:lineRule="auto"/>
              <w:ind w:firstLine="435"/>
              <w:jc w:val="center"/>
              <w:rPr>
                <w:rFonts w:asciiTheme="minorEastAsia" w:hAnsiTheme="minorEastAsia" w:eastAsiaTheme="minorEastAsia"/>
                <w:b/>
                <w:bCs/>
                <w:color w:val="auto"/>
                <w:sz w:val="24"/>
                <w:highlight w:val="none"/>
              </w:rPr>
            </w:pPr>
          </w:p>
        </w:tc>
        <w:tc>
          <w:tcPr>
            <w:tcW w:w="895" w:type="pct"/>
            <w:tcBorders>
              <w:top w:val="single" w:color="auto" w:sz="4" w:space="0"/>
              <w:left w:val="single" w:color="auto" w:sz="4" w:space="0"/>
              <w:bottom w:val="single" w:color="auto" w:sz="4" w:space="0"/>
              <w:right w:val="single" w:color="auto" w:sz="4" w:space="0"/>
            </w:tcBorders>
            <w:vAlign w:val="center"/>
          </w:tcPr>
          <w:p w14:paraId="611205F2">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宋体" w:hAnsi="宋体" w:eastAsia="宋体" w:cs="宋体"/>
                <w:i w:val="0"/>
                <w:iCs w:val="0"/>
                <w:color w:val="000000"/>
                <w:sz w:val="24"/>
                <w:szCs w:val="24"/>
              </w:rPr>
              <w:t>食材质量保障方案</w:t>
            </w:r>
          </w:p>
        </w:tc>
        <w:tc>
          <w:tcPr>
            <w:tcW w:w="2585" w:type="pct"/>
            <w:tcBorders>
              <w:top w:val="single" w:color="auto" w:sz="4" w:space="0"/>
              <w:left w:val="single" w:color="auto" w:sz="4" w:space="0"/>
              <w:bottom w:val="single" w:color="auto" w:sz="4" w:space="0"/>
              <w:right w:val="single" w:color="auto" w:sz="4" w:space="0"/>
            </w:tcBorders>
            <w:vAlign w:val="center"/>
          </w:tcPr>
          <w:p w14:paraId="5A80B8C6">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（1）食材质量保障方案重点、难点理解准确，具体实施优于本项目方案，完整详细、可行性、实用性、针对性强，得5分；</w:t>
            </w:r>
          </w:p>
          <w:p w14:paraId="619C4A60">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（2）食材质量保障方案重点、难点理解基本准确，具体实施适合本项目方案，完整详细，具有可行性、实用性和针对性，得3分；</w:t>
            </w:r>
          </w:p>
          <w:p w14:paraId="46D05F97">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（3）食材质量保障方案重点、难点理解有待提升，具体实施基本适合本项目方案，可行性、实用性、针对性有待改善，得1分；</w:t>
            </w:r>
          </w:p>
          <w:p w14:paraId="3F56C75C">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（4）方案不可行或者未提供0分</w:t>
            </w:r>
          </w:p>
        </w:tc>
        <w:tc>
          <w:tcPr>
            <w:tcW w:w="653" w:type="pct"/>
            <w:tcBorders>
              <w:top w:val="single" w:color="auto" w:sz="4" w:space="0"/>
              <w:left w:val="single" w:color="auto" w:sz="4" w:space="0"/>
              <w:bottom w:val="single" w:color="auto" w:sz="4" w:space="0"/>
              <w:right w:val="single" w:color="auto" w:sz="4" w:space="0"/>
            </w:tcBorders>
            <w:vAlign w:val="center"/>
          </w:tcPr>
          <w:p w14:paraId="55719FBE">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797E8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42FA219C">
            <w:pPr>
              <w:spacing w:line="360" w:lineRule="auto"/>
              <w:ind w:firstLine="435"/>
              <w:jc w:val="center"/>
              <w:rPr>
                <w:rFonts w:asciiTheme="minorEastAsia" w:hAnsiTheme="minorEastAsia" w:eastAsiaTheme="minorEastAsia"/>
                <w:b/>
                <w:bCs/>
                <w:color w:val="auto"/>
                <w:sz w:val="24"/>
                <w:highlight w:val="none"/>
              </w:rPr>
            </w:pPr>
          </w:p>
        </w:tc>
        <w:tc>
          <w:tcPr>
            <w:tcW w:w="895" w:type="pct"/>
            <w:tcBorders>
              <w:top w:val="single" w:color="auto" w:sz="4" w:space="0"/>
              <w:left w:val="single" w:color="auto" w:sz="4" w:space="0"/>
              <w:bottom w:val="single" w:color="auto" w:sz="4" w:space="0"/>
              <w:right w:val="single" w:color="auto" w:sz="4" w:space="0"/>
            </w:tcBorders>
            <w:vAlign w:val="center"/>
          </w:tcPr>
          <w:p w14:paraId="658344E8">
            <w:pPr>
              <w:spacing w:line="360" w:lineRule="auto"/>
              <w:jc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食材配送方案</w:t>
            </w:r>
          </w:p>
        </w:tc>
        <w:tc>
          <w:tcPr>
            <w:tcW w:w="2585" w:type="pct"/>
            <w:tcBorders>
              <w:top w:val="single" w:color="auto" w:sz="4" w:space="0"/>
              <w:left w:val="single" w:color="auto" w:sz="4" w:space="0"/>
              <w:bottom w:val="single" w:color="auto" w:sz="4" w:space="0"/>
              <w:right w:val="single" w:color="auto" w:sz="4" w:space="0"/>
            </w:tcBorders>
            <w:vAlign w:val="center"/>
          </w:tcPr>
          <w:p w14:paraId="7A1C2ED5">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（1）食材配送方案重点、难点理解准确，具体实施优于本项目方案，完整详细、可行性、实用性、针对性强，得5分；</w:t>
            </w:r>
          </w:p>
          <w:p w14:paraId="0FC6B05B">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（2）食材配送方案重点、难点理解基本准确，具体实施适合本项目方案，完整详细，具有可行性、实用性和针对性，得3分；</w:t>
            </w:r>
          </w:p>
          <w:p w14:paraId="6E529925">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（3）食材配送方案重点、难点理解有待提升，具体实施基本适合本项目方案，可行性、实用性、针对性有待改善，得1分；</w:t>
            </w:r>
          </w:p>
          <w:p w14:paraId="0815962D">
            <w:pPr>
              <w:spacing w:line="360" w:lineRule="auto"/>
              <w:jc w:val="left"/>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（4）方案不可行或者未提供0分</w:t>
            </w:r>
          </w:p>
        </w:tc>
        <w:tc>
          <w:tcPr>
            <w:tcW w:w="653" w:type="pct"/>
            <w:tcBorders>
              <w:top w:val="single" w:color="auto" w:sz="4" w:space="0"/>
              <w:left w:val="single" w:color="auto" w:sz="4" w:space="0"/>
              <w:bottom w:val="single" w:color="auto" w:sz="4" w:space="0"/>
              <w:right w:val="single" w:color="auto" w:sz="4" w:space="0"/>
            </w:tcBorders>
            <w:vAlign w:val="center"/>
          </w:tcPr>
          <w:p w14:paraId="150E630A">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0EC76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6" w:type="pct"/>
            <w:vMerge w:val="continue"/>
            <w:tcBorders>
              <w:left w:val="single" w:color="auto" w:sz="4" w:space="0"/>
              <w:right w:val="single" w:color="auto" w:sz="4" w:space="0"/>
            </w:tcBorders>
            <w:vAlign w:val="center"/>
          </w:tcPr>
          <w:p w14:paraId="3CD09447">
            <w:pPr>
              <w:spacing w:line="360" w:lineRule="auto"/>
              <w:ind w:firstLine="435"/>
              <w:jc w:val="center"/>
              <w:rPr>
                <w:rFonts w:asciiTheme="minorEastAsia" w:hAnsiTheme="minorEastAsia" w:eastAsiaTheme="minorEastAsia"/>
                <w:b/>
                <w:bCs/>
                <w:color w:val="auto"/>
                <w:sz w:val="24"/>
                <w:highlight w:val="none"/>
              </w:rPr>
            </w:pPr>
          </w:p>
        </w:tc>
        <w:tc>
          <w:tcPr>
            <w:tcW w:w="895" w:type="pct"/>
            <w:tcBorders>
              <w:top w:val="single" w:color="auto" w:sz="4" w:space="0"/>
              <w:left w:val="single" w:color="auto" w:sz="4" w:space="0"/>
              <w:bottom w:val="single" w:color="auto" w:sz="4" w:space="0"/>
              <w:right w:val="single" w:color="auto" w:sz="4" w:space="0"/>
            </w:tcBorders>
            <w:vAlign w:val="center"/>
          </w:tcPr>
          <w:p w14:paraId="65C1DDCA">
            <w:pPr>
              <w:spacing w:line="360" w:lineRule="auto"/>
              <w:jc w:val="center"/>
              <w:rPr>
                <w:rFonts w:hint="default" w:asciiTheme="minorEastAsia" w:hAnsiTheme="minorEastAsia" w:eastAsiaTheme="minorEastAsia"/>
                <w:color w:val="auto"/>
                <w:sz w:val="24"/>
                <w:highlight w:val="none"/>
                <w:lang w:val="en-US"/>
              </w:rPr>
            </w:pPr>
            <w:r>
              <w:rPr>
                <w:rFonts w:hint="eastAsia" w:ascii="宋体" w:hAnsi="宋体" w:eastAsia="宋体" w:cs="宋体"/>
                <w:i w:val="0"/>
                <w:iCs w:val="0"/>
                <w:color w:val="000000"/>
                <w:sz w:val="24"/>
                <w:szCs w:val="24"/>
              </w:rPr>
              <w:t>食材供应保障方案</w:t>
            </w:r>
          </w:p>
        </w:tc>
        <w:tc>
          <w:tcPr>
            <w:tcW w:w="2585" w:type="pct"/>
            <w:tcBorders>
              <w:top w:val="single" w:color="auto" w:sz="4" w:space="0"/>
              <w:left w:val="single" w:color="auto" w:sz="4" w:space="0"/>
              <w:bottom w:val="single" w:color="auto" w:sz="4" w:space="0"/>
              <w:right w:val="single" w:color="auto" w:sz="4" w:space="0"/>
            </w:tcBorders>
            <w:vAlign w:val="center"/>
          </w:tcPr>
          <w:p w14:paraId="5071BFDC">
            <w:pPr>
              <w:spacing w:line="360" w:lineRule="auto"/>
              <w:jc w:val="left"/>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（1）食材供应保障方案重点、难点理解准确，具体实施优于本项目方案，完整详细、可行性、实用性、针对性强，得5分；</w:t>
            </w:r>
          </w:p>
          <w:p w14:paraId="54C39F04">
            <w:pPr>
              <w:spacing w:line="360" w:lineRule="auto"/>
              <w:jc w:val="left"/>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（2）食材供应保障方案重点、难点理解基本准确，具体实施适合本项目方案，完整详细，具有可行性、实用性和针对性，得3分；</w:t>
            </w:r>
          </w:p>
          <w:p w14:paraId="0DFFC600">
            <w:pPr>
              <w:spacing w:line="360" w:lineRule="auto"/>
              <w:jc w:val="left"/>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（3）食材供应保障方案重点、难点理解有待提升，具体实施基本适合本项目方案，可行性、实用性、针对性有待改善，得1分；</w:t>
            </w:r>
          </w:p>
          <w:p w14:paraId="4A6530CD">
            <w:pPr>
              <w:spacing w:line="360" w:lineRule="auto"/>
              <w:jc w:val="left"/>
              <w:rPr>
                <w:rFonts w:hint="default" w:asciiTheme="minorEastAsia" w:hAnsiTheme="minorEastAsia" w:eastAsiaTheme="minorEastAsia"/>
                <w:color w:val="auto"/>
                <w:sz w:val="24"/>
                <w:highlight w:val="none"/>
                <w:lang w:val="en-US" w:eastAsia="zh-CN"/>
              </w:rPr>
            </w:pPr>
            <w:r>
              <w:rPr>
                <w:rFonts w:hint="default" w:asciiTheme="minorEastAsia" w:hAnsiTheme="minorEastAsia" w:eastAsiaTheme="minorEastAsia"/>
                <w:color w:val="auto"/>
                <w:sz w:val="24"/>
                <w:highlight w:val="none"/>
                <w:lang w:val="en-US" w:eastAsia="zh-CN"/>
              </w:rPr>
              <w:t>（4）方案不可行或者未提供0分</w:t>
            </w:r>
          </w:p>
          <w:p w14:paraId="0F90C545">
            <w:pPr>
              <w:spacing w:line="360" w:lineRule="auto"/>
              <w:jc w:val="left"/>
              <w:rPr>
                <w:rFonts w:hint="default" w:asciiTheme="minorEastAsia" w:hAnsiTheme="minorEastAsia" w:eastAsiaTheme="minorEastAsia"/>
                <w:color w:val="auto"/>
                <w:sz w:val="24"/>
                <w:highlight w:val="none"/>
                <w:lang w:val="en-US" w:eastAsia="zh-CN"/>
              </w:rPr>
            </w:pPr>
          </w:p>
        </w:tc>
        <w:tc>
          <w:tcPr>
            <w:tcW w:w="653" w:type="pct"/>
            <w:tcBorders>
              <w:top w:val="single" w:color="auto" w:sz="4" w:space="0"/>
              <w:left w:val="single" w:color="auto" w:sz="4" w:space="0"/>
              <w:bottom w:val="single" w:color="auto" w:sz="4" w:space="0"/>
              <w:right w:val="single" w:color="auto" w:sz="4" w:space="0"/>
            </w:tcBorders>
            <w:vAlign w:val="center"/>
          </w:tcPr>
          <w:p w14:paraId="59991CF4">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6AF7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6" w:type="pct"/>
            <w:vMerge w:val="continue"/>
            <w:tcBorders>
              <w:left w:val="single" w:color="auto" w:sz="4" w:space="0"/>
              <w:right w:val="single" w:color="auto" w:sz="4" w:space="0"/>
            </w:tcBorders>
            <w:vAlign w:val="center"/>
          </w:tcPr>
          <w:p w14:paraId="44F1CE48">
            <w:pPr>
              <w:spacing w:line="360" w:lineRule="auto"/>
              <w:jc w:val="center"/>
            </w:pPr>
          </w:p>
        </w:tc>
        <w:tc>
          <w:tcPr>
            <w:tcW w:w="895" w:type="pct"/>
            <w:tcBorders>
              <w:top w:val="single" w:color="auto" w:sz="4" w:space="0"/>
              <w:left w:val="single" w:color="auto" w:sz="4" w:space="0"/>
              <w:bottom w:val="single" w:color="auto" w:sz="4" w:space="0"/>
              <w:right w:val="single" w:color="auto" w:sz="4" w:space="0"/>
            </w:tcBorders>
            <w:vAlign w:val="center"/>
          </w:tcPr>
          <w:p w14:paraId="53AA860F">
            <w:pPr>
              <w:spacing w:line="360" w:lineRule="auto"/>
              <w:jc w:val="center"/>
              <w:rPr>
                <w:rFonts w:hint="default" w:asciiTheme="minorEastAsia" w:hAnsiTheme="minorEastAsia" w:eastAsiaTheme="minorEastAsia"/>
                <w:color w:val="auto"/>
                <w:sz w:val="24"/>
                <w:highlight w:val="none"/>
                <w:lang w:val="en-US"/>
              </w:rPr>
            </w:pPr>
            <w:r>
              <w:rPr>
                <w:rFonts w:hint="eastAsia" w:ascii="宋体" w:hAnsi="宋体" w:eastAsia="宋体" w:cs="宋体"/>
                <w:i w:val="0"/>
                <w:iCs w:val="0"/>
                <w:color w:val="000000"/>
                <w:sz w:val="24"/>
                <w:szCs w:val="24"/>
              </w:rPr>
              <w:t>食材存储方案</w:t>
            </w:r>
          </w:p>
        </w:tc>
        <w:tc>
          <w:tcPr>
            <w:tcW w:w="2585" w:type="pct"/>
            <w:tcBorders>
              <w:left w:val="single" w:color="auto" w:sz="4" w:space="0"/>
              <w:bottom w:val="single" w:color="auto" w:sz="4" w:space="0"/>
              <w:right w:val="single" w:color="auto" w:sz="4" w:space="0"/>
            </w:tcBorders>
            <w:vAlign w:val="center"/>
          </w:tcPr>
          <w:p w14:paraId="52D304DC">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（1）食材存储方案重点、难点理解准确，具体实施优于本项目方案，完整详细、可行性、实用性、针对性强，得5分；</w:t>
            </w:r>
          </w:p>
          <w:p w14:paraId="79A5814C">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（2）食材存储方案重点、难点理解基本准确，具体实施适合本项目方案，完整详细，具有可行性、实用性和针对性，得3分；</w:t>
            </w:r>
          </w:p>
          <w:p w14:paraId="1676E32F">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（3）食材存储方案重点、难点理解有待提升，具体实施基本适合本项目方案，可行性、实用性、针对性有待改善，得1分；</w:t>
            </w:r>
          </w:p>
          <w:p w14:paraId="4AFD839B">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（4）方案不可行或者未提供0分</w:t>
            </w:r>
          </w:p>
        </w:tc>
        <w:tc>
          <w:tcPr>
            <w:tcW w:w="653" w:type="pct"/>
            <w:tcBorders>
              <w:left w:val="single" w:color="auto" w:sz="4" w:space="0"/>
              <w:bottom w:val="single" w:color="auto" w:sz="4" w:space="0"/>
              <w:right w:val="single" w:color="auto" w:sz="4" w:space="0"/>
            </w:tcBorders>
            <w:vAlign w:val="center"/>
          </w:tcPr>
          <w:p w14:paraId="7ACF65EF">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1A3BD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6" w:type="pct"/>
            <w:vMerge w:val="continue"/>
            <w:tcBorders>
              <w:left w:val="single" w:color="auto" w:sz="4" w:space="0"/>
              <w:right w:val="single" w:color="auto" w:sz="4" w:space="0"/>
            </w:tcBorders>
            <w:vAlign w:val="center"/>
          </w:tcPr>
          <w:p w14:paraId="678F01C2">
            <w:pPr>
              <w:spacing w:line="360" w:lineRule="auto"/>
              <w:jc w:val="center"/>
            </w:pPr>
          </w:p>
        </w:tc>
        <w:tc>
          <w:tcPr>
            <w:tcW w:w="895" w:type="pct"/>
            <w:tcBorders>
              <w:top w:val="single" w:color="auto" w:sz="4" w:space="0"/>
              <w:left w:val="single" w:color="auto" w:sz="4" w:space="0"/>
              <w:bottom w:val="single" w:color="auto" w:sz="4" w:space="0"/>
              <w:right w:val="single" w:color="auto" w:sz="4" w:space="0"/>
            </w:tcBorders>
            <w:vAlign w:val="center"/>
          </w:tcPr>
          <w:p w14:paraId="3629161C">
            <w:pPr>
              <w:spacing w:line="360" w:lineRule="auto"/>
              <w:jc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食材询价方案</w:t>
            </w:r>
          </w:p>
        </w:tc>
        <w:tc>
          <w:tcPr>
            <w:tcW w:w="2585" w:type="pct"/>
            <w:tcBorders>
              <w:left w:val="single" w:color="auto" w:sz="4" w:space="0"/>
              <w:bottom w:val="single" w:color="auto" w:sz="4" w:space="0"/>
              <w:right w:val="single" w:color="auto" w:sz="4" w:space="0"/>
            </w:tcBorders>
            <w:vAlign w:val="center"/>
          </w:tcPr>
          <w:p w14:paraId="44E2E64A">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（1）食材询价方案重点、难点理解准确，具体实施优于本项目方案，完整详细、可行性、实用性、针对性强，得5分；</w:t>
            </w:r>
          </w:p>
          <w:p w14:paraId="335F74E4">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（2）食材询价方案重点、难点理解基本准确，具体实施适合本项目方案，完整详细，具有可行性、实用性和针对性，得3分；</w:t>
            </w:r>
          </w:p>
          <w:p w14:paraId="71139877">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（3）食材询价方案重点、难点理解有待提升，具体实施基本适合本项目方案，可行性、实用性、针对性有待改善，得1分；</w:t>
            </w:r>
          </w:p>
          <w:p w14:paraId="03FB6B15">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（4）方案不可行或者未提供0分</w:t>
            </w:r>
          </w:p>
        </w:tc>
        <w:tc>
          <w:tcPr>
            <w:tcW w:w="653" w:type="pct"/>
            <w:tcBorders>
              <w:left w:val="single" w:color="auto" w:sz="4" w:space="0"/>
              <w:bottom w:val="single" w:color="auto" w:sz="4" w:space="0"/>
              <w:right w:val="single" w:color="auto" w:sz="4" w:space="0"/>
            </w:tcBorders>
            <w:vAlign w:val="center"/>
          </w:tcPr>
          <w:p w14:paraId="2960CF3D">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5E8B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6" w:type="pct"/>
            <w:vMerge w:val="continue"/>
            <w:tcBorders>
              <w:left w:val="single" w:color="auto" w:sz="4" w:space="0"/>
              <w:right w:val="single" w:color="auto" w:sz="4" w:space="0"/>
            </w:tcBorders>
            <w:vAlign w:val="center"/>
          </w:tcPr>
          <w:p w14:paraId="37FC3D8E">
            <w:pPr>
              <w:spacing w:line="360" w:lineRule="auto"/>
              <w:jc w:val="center"/>
            </w:pPr>
          </w:p>
        </w:tc>
        <w:tc>
          <w:tcPr>
            <w:tcW w:w="895" w:type="pct"/>
            <w:tcBorders>
              <w:top w:val="single" w:color="auto" w:sz="4" w:space="0"/>
              <w:left w:val="single" w:color="auto" w:sz="4" w:space="0"/>
              <w:bottom w:val="single" w:color="auto" w:sz="4" w:space="0"/>
              <w:right w:val="single" w:color="auto" w:sz="4" w:space="0"/>
            </w:tcBorders>
            <w:vAlign w:val="center"/>
          </w:tcPr>
          <w:p w14:paraId="1468830C">
            <w:pPr>
              <w:spacing w:line="360" w:lineRule="auto"/>
              <w:jc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食材加工方案</w:t>
            </w:r>
          </w:p>
        </w:tc>
        <w:tc>
          <w:tcPr>
            <w:tcW w:w="2585" w:type="pct"/>
            <w:tcBorders>
              <w:left w:val="single" w:color="auto" w:sz="4" w:space="0"/>
              <w:bottom w:val="single" w:color="auto" w:sz="4" w:space="0"/>
              <w:right w:val="single" w:color="auto" w:sz="4" w:space="0"/>
            </w:tcBorders>
            <w:vAlign w:val="center"/>
          </w:tcPr>
          <w:p w14:paraId="59621835">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（1）食材加工方案重点、难点理解准确，具体实施优于本项目方案，完整详细、可行性、实用性、针对性强，得5分；</w:t>
            </w:r>
          </w:p>
          <w:p w14:paraId="27E10713">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（2）食材加工方案重点、难点理解基本准确，具体实施适合本项目方案，完整详细，具有可行性、实用性和针对性，得3分；</w:t>
            </w:r>
          </w:p>
          <w:p w14:paraId="254AF3D5">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（3）食材加工方案重点、难点理解有待提升，具体实施基本适合本项目方案，可行性、实用性、针对性有待改善，得1分；</w:t>
            </w:r>
          </w:p>
          <w:p w14:paraId="4AEE1DF4">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（4）方案不可行或者未提供0分</w:t>
            </w:r>
          </w:p>
        </w:tc>
        <w:tc>
          <w:tcPr>
            <w:tcW w:w="653" w:type="pct"/>
            <w:tcBorders>
              <w:left w:val="single" w:color="auto" w:sz="4" w:space="0"/>
              <w:bottom w:val="single" w:color="auto" w:sz="4" w:space="0"/>
              <w:right w:val="single" w:color="auto" w:sz="4" w:space="0"/>
            </w:tcBorders>
            <w:vAlign w:val="center"/>
          </w:tcPr>
          <w:p w14:paraId="4D210DCF">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06B2DC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6" w:type="pct"/>
            <w:vMerge w:val="continue"/>
            <w:tcBorders>
              <w:left w:val="single" w:color="auto" w:sz="4" w:space="0"/>
              <w:right w:val="single" w:color="auto" w:sz="4" w:space="0"/>
            </w:tcBorders>
            <w:vAlign w:val="center"/>
          </w:tcPr>
          <w:p w14:paraId="6C4D3625">
            <w:pPr>
              <w:spacing w:line="360" w:lineRule="auto"/>
              <w:jc w:val="center"/>
            </w:pPr>
          </w:p>
        </w:tc>
        <w:tc>
          <w:tcPr>
            <w:tcW w:w="895" w:type="pct"/>
            <w:tcBorders>
              <w:top w:val="single" w:color="auto" w:sz="4" w:space="0"/>
              <w:left w:val="single" w:color="auto" w:sz="4" w:space="0"/>
              <w:bottom w:val="single" w:color="auto" w:sz="4" w:space="0"/>
              <w:right w:val="single" w:color="auto" w:sz="4" w:space="0"/>
            </w:tcBorders>
            <w:vAlign w:val="center"/>
          </w:tcPr>
          <w:p w14:paraId="0E116894">
            <w:pPr>
              <w:spacing w:line="360" w:lineRule="auto"/>
              <w:jc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应急送货方案</w:t>
            </w:r>
          </w:p>
        </w:tc>
        <w:tc>
          <w:tcPr>
            <w:tcW w:w="2585" w:type="pct"/>
            <w:tcBorders>
              <w:left w:val="single" w:color="auto" w:sz="4" w:space="0"/>
              <w:bottom w:val="single" w:color="auto" w:sz="4" w:space="0"/>
              <w:right w:val="single" w:color="auto" w:sz="4" w:space="0"/>
            </w:tcBorders>
            <w:vAlign w:val="center"/>
          </w:tcPr>
          <w:p w14:paraId="7B6A3F90">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（1）应急送货方案重点、难点理解准确，具体实施优于本项目方案，完整详细、可行性、实用性、针对性强，得5分；</w:t>
            </w:r>
          </w:p>
          <w:p w14:paraId="13BCC516">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（2）应急送货方案重点、难点理解基本准确，具体实施适合本项目方案，完整详细，具有可行性、实用性和针对性，得3分；</w:t>
            </w:r>
          </w:p>
          <w:p w14:paraId="40043FC5">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（3）应急送货方案重点、难点理解有待提升，具体实施基本适合本项目方案，可行性、实用性、针对性有待改善，得1分；</w:t>
            </w:r>
          </w:p>
          <w:p w14:paraId="6BD63BC1">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（4）方案不可行或者未提供0分</w:t>
            </w:r>
          </w:p>
        </w:tc>
        <w:tc>
          <w:tcPr>
            <w:tcW w:w="653" w:type="pct"/>
            <w:tcBorders>
              <w:left w:val="single" w:color="auto" w:sz="4" w:space="0"/>
              <w:bottom w:val="single" w:color="auto" w:sz="4" w:space="0"/>
              <w:right w:val="single" w:color="auto" w:sz="4" w:space="0"/>
            </w:tcBorders>
            <w:vAlign w:val="center"/>
          </w:tcPr>
          <w:p w14:paraId="545BE834">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01A2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866" w:type="pct"/>
            <w:vMerge w:val="continue"/>
            <w:tcBorders>
              <w:left w:val="single" w:color="auto" w:sz="4" w:space="0"/>
              <w:right w:val="single" w:color="auto" w:sz="4" w:space="0"/>
            </w:tcBorders>
            <w:vAlign w:val="center"/>
          </w:tcPr>
          <w:p w14:paraId="20AEDDCE">
            <w:pPr>
              <w:spacing w:line="360" w:lineRule="auto"/>
              <w:jc w:val="center"/>
            </w:pPr>
          </w:p>
        </w:tc>
        <w:tc>
          <w:tcPr>
            <w:tcW w:w="895" w:type="pct"/>
            <w:tcBorders>
              <w:top w:val="single" w:color="auto" w:sz="4" w:space="0"/>
              <w:left w:val="single" w:color="auto" w:sz="4" w:space="0"/>
              <w:bottom w:val="single" w:color="auto" w:sz="4" w:space="0"/>
              <w:right w:val="single" w:color="auto" w:sz="4" w:space="0"/>
            </w:tcBorders>
            <w:vAlign w:val="center"/>
          </w:tcPr>
          <w:p w14:paraId="0F2DFBED">
            <w:pPr>
              <w:spacing w:line="360" w:lineRule="auto"/>
              <w:jc w:val="center"/>
              <w:rPr>
                <w:rFonts w:hint="eastAsia" w:ascii="宋体" w:hAnsi="宋体" w:eastAsia="宋体" w:cs="宋体"/>
                <w:i w:val="0"/>
                <w:iCs w:val="0"/>
                <w:color w:val="000000"/>
                <w:sz w:val="24"/>
                <w:szCs w:val="24"/>
              </w:rPr>
            </w:pPr>
            <w:r>
              <w:rPr>
                <w:rFonts w:hint="eastAsia" w:ascii="宋体" w:hAnsi="宋体" w:eastAsia="宋体" w:cs="宋体"/>
                <w:i w:val="0"/>
                <w:iCs w:val="0"/>
                <w:color w:val="000000"/>
                <w:sz w:val="24"/>
                <w:szCs w:val="24"/>
              </w:rPr>
              <w:t>应急食材保障方案</w:t>
            </w:r>
          </w:p>
        </w:tc>
        <w:tc>
          <w:tcPr>
            <w:tcW w:w="2585" w:type="pct"/>
            <w:tcBorders>
              <w:left w:val="single" w:color="auto" w:sz="4" w:space="0"/>
              <w:bottom w:val="single" w:color="auto" w:sz="4" w:space="0"/>
              <w:right w:val="single" w:color="auto" w:sz="4" w:space="0"/>
            </w:tcBorders>
            <w:vAlign w:val="center"/>
          </w:tcPr>
          <w:p w14:paraId="29506781">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（1）应急食材保障方案重点、难点理解准确，具体实施优于本项目方案，完整详细、可行性、实用性、针对性强，得5分；</w:t>
            </w:r>
          </w:p>
          <w:p w14:paraId="63F86594">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（2）应急食材保障方案重点、难点理解基本准确，具体实施适合本项目方案，完整详细，具有可行性、实用性和针对性，得3分；</w:t>
            </w:r>
          </w:p>
          <w:p w14:paraId="2A217333">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（3）应急食材保障方案重点、难点理解有待提升，具体实施基本适合本项目方案，可行性、实用性、针对性有待改善，得1分；</w:t>
            </w:r>
          </w:p>
          <w:p w14:paraId="4B52C942">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（4）方案不可行或者未提供0分</w:t>
            </w:r>
          </w:p>
        </w:tc>
        <w:tc>
          <w:tcPr>
            <w:tcW w:w="653" w:type="pct"/>
            <w:tcBorders>
              <w:left w:val="single" w:color="auto" w:sz="4" w:space="0"/>
              <w:bottom w:val="single" w:color="auto" w:sz="4" w:space="0"/>
              <w:right w:val="single" w:color="auto" w:sz="4" w:space="0"/>
            </w:tcBorders>
            <w:vAlign w:val="center"/>
          </w:tcPr>
          <w:p w14:paraId="37A9B598">
            <w:pPr>
              <w:spacing w:line="360" w:lineRule="auto"/>
              <w:jc w:val="center"/>
              <w:rPr>
                <w:rFonts w:hint="eastAsia"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0-5分</w:t>
            </w:r>
          </w:p>
        </w:tc>
      </w:tr>
      <w:tr w14:paraId="0806F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66" w:type="pct"/>
            <w:vMerge w:val="continue"/>
            <w:tcBorders>
              <w:left w:val="single" w:color="auto" w:sz="4" w:space="0"/>
              <w:right w:val="single" w:color="auto" w:sz="4" w:space="0"/>
            </w:tcBorders>
            <w:vAlign w:val="center"/>
          </w:tcPr>
          <w:p w14:paraId="4A92505B">
            <w:pPr>
              <w:spacing w:line="360" w:lineRule="auto"/>
              <w:ind w:firstLine="435"/>
              <w:jc w:val="center"/>
              <w:rPr>
                <w:rFonts w:asciiTheme="minorEastAsia" w:hAnsiTheme="minorEastAsia" w:eastAsiaTheme="minorEastAsia"/>
                <w:b/>
                <w:bCs/>
                <w:color w:val="auto"/>
                <w:sz w:val="24"/>
                <w:highlight w:val="none"/>
              </w:rPr>
            </w:pPr>
          </w:p>
        </w:tc>
        <w:tc>
          <w:tcPr>
            <w:tcW w:w="895" w:type="pct"/>
            <w:tcBorders>
              <w:top w:val="single" w:color="auto" w:sz="4" w:space="0"/>
              <w:left w:val="single" w:color="auto" w:sz="4" w:space="0"/>
              <w:bottom w:val="single" w:color="auto" w:sz="4" w:space="0"/>
              <w:right w:val="single" w:color="auto" w:sz="4" w:space="0"/>
            </w:tcBorders>
            <w:vAlign w:val="center"/>
          </w:tcPr>
          <w:p w14:paraId="10A71519">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服务配送工具</w:t>
            </w:r>
          </w:p>
        </w:tc>
        <w:tc>
          <w:tcPr>
            <w:tcW w:w="2585" w:type="pct"/>
            <w:tcBorders>
              <w:top w:val="single" w:color="auto" w:sz="4" w:space="0"/>
              <w:left w:val="single" w:color="auto" w:sz="4" w:space="0"/>
              <w:right w:val="single" w:color="auto" w:sz="4" w:space="0"/>
            </w:tcBorders>
            <w:vAlign w:val="center"/>
          </w:tcPr>
          <w:p w14:paraId="0E350DEC">
            <w:pPr>
              <w:spacing w:line="360" w:lineRule="auto"/>
              <w:rPr>
                <w:rFonts w:asciiTheme="minorEastAsia" w:hAnsiTheme="minorEastAsia" w:eastAsiaTheme="minorEastAsia"/>
                <w:color w:val="auto"/>
                <w:sz w:val="24"/>
                <w:highlight w:val="none"/>
              </w:rPr>
            </w:pPr>
            <w:r>
              <w:rPr>
                <w:rFonts w:hint="eastAsia" w:ascii="宋体" w:hAnsi="宋体" w:eastAsia="宋体" w:cs="宋体"/>
                <w:i w:val="0"/>
                <w:iCs w:val="0"/>
                <w:color w:val="000000"/>
                <w:sz w:val="24"/>
                <w:szCs w:val="24"/>
              </w:rPr>
              <w:t>按照配送食材类别，提供相应的配送服务车辆，并提供证明材料：自有车辆需同时提供车辆行驶证、车辆购置发票复印件需加盖公章，车辆照片（包括车牌及制冷设备）；租赁车辆需提供车辆行驶证，租赁合同扫描件及车辆照片（车牌及制冷设备）。有得10分，没有不得分。</w:t>
            </w:r>
          </w:p>
        </w:tc>
        <w:tc>
          <w:tcPr>
            <w:tcW w:w="653" w:type="pct"/>
            <w:tcBorders>
              <w:top w:val="single" w:color="auto" w:sz="4" w:space="0"/>
              <w:left w:val="single" w:color="auto" w:sz="4" w:space="0"/>
              <w:right w:val="single" w:color="auto" w:sz="4" w:space="0"/>
            </w:tcBorders>
            <w:vAlign w:val="center"/>
          </w:tcPr>
          <w:p w14:paraId="18E804A0">
            <w:pPr>
              <w:spacing w:line="360" w:lineRule="auto"/>
              <w:jc w:val="center"/>
              <w:rPr>
                <w:rFonts w:hint="default" w:asciiTheme="minorEastAsia" w:hAnsiTheme="minorEastAsia" w:eastAsiaTheme="minorEastAsia"/>
                <w:b/>
                <w:bCs/>
                <w:color w:val="auto"/>
                <w:sz w:val="24"/>
                <w:highlight w:val="none"/>
                <w:lang w:val="en-US" w:eastAsia="zh-CN"/>
              </w:rPr>
            </w:pPr>
            <w:r>
              <w:rPr>
                <w:rFonts w:hint="eastAsia" w:asciiTheme="minorEastAsia" w:hAnsiTheme="minorEastAsia" w:eastAsiaTheme="minorEastAsia"/>
                <w:b/>
                <w:bCs/>
                <w:color w:val="auto"/>
                <w:sz w:val="24"/>
                <w:highlight w:val="none"/>
                <w:lang w:val="en-US" w:eastAsia="zh-CN"/>
              </w:rPr>
              <w:t>0-10分</w:t>
            </w:r>
          </w:p>
        </w:tc>
      </w:tr>
      <w:tr w14:paraId="0E0D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4" w:hRule="atLeast"/>
          <w:jc w:val="center"/>
        </w:trPr>
        <w:tc>
          <w:tcPr>
            <w:tcW w:w="866" w:type="pct"/>
            <w:vMerge w:val="continue"/>
            <w:tcBorders>
              <w:left w:val="single" w:color="auto" w:sz="4" w:space="0"/>
              <w:right w:val="single" w:color="auto" w:sz="4" w:space="0"/>
            </w:tcBorders>
            <w:vAlign w:val="center"/>
          </w:tcPr>
          <w:p w14:paraId="709753C1">
            <w:pPr>
              <w:spacing w:line="360" w:lineRule="auto"/>
              <w:jc w:val="center"/>
            </w:pPr>
          </w:p>
        </w:tc>
        <w:tc>
          <w:tcPr>
            <w:tcW w:w="895" w:type="pct"/>
            <w:tcBorders>
              <w:top w:val="single" w:color="auto" w:sz="4" w:space="0"/>
              <w:left w:val="single" w:color="auto" w:sz="4" w:space="0"/>
              <w:bottom w:val="single" w:color="auto" w:sz="4" w:space="0"/>
              <w:right w:val="single" w:color="auto" w:sz="4" w:space="0"/>
            </w:tcBorders>
            <w:vAlign w:val="center"/>
          </w:tcPr>
          <w:p w14:paraId="44740F60">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所有菜品能否</w:t>
            </w:r>
          </w:p>
          <w:p w14:paraId="3EBA2B65">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提供近期（</w:t>
            </w:r>
            <w:r>
              <w:rPr>
                <w:rFonts w:hint="eastAsia" w:asciiTheme="minorEastAsia" w:hAnsiTheme="minorEastAsia" w:eastAsiaTheme="minorEastAsia"/>
                <w:color w:val="auto"/>
                <w:sz w:val="24"/>
                <w:highlight w:val="none"/>
                <w:lang w:val="en-US" w:eastAsia="zh-CN"/>
              </w:rPr>
              <w:t>六</w:t>
            </w:r>
            <w:r>
              <w:rPr>
                <w:rFonts w:hint="eastAsia" w:asciiTheme="minorEastAsia" w:hAnsiTheme="minorEastAsia" w:eastAsiaTheme="minorEastAsia"/>
                <w:color w:val="auto"/>
                <w:sz w:val="24"/>
                <w:highlight w:val="none"/>
              </w:rPr>
              <w:t>月内）食品安全部门检疫证明</w:t>
            </w:r>
          </w:p>
        </w:tc>
        <w:tc>
          <w:tcPr>
            <w:tcW w:w="2585" w:type="pct"/>
            <w:tcBorders>
              <w:left w:val="single" w:color="auto" w:sz="4" w:space="0"/>
              <w:right w:val="single" w:color="auto" w:sz="4" w:space="0"/>
            </w:tcBorders>
            <w:vAlign w:val="center"/>
          </w:tcPr>
          <w:p w14:paraId="22EF4BC5">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提供米、面、油、生肉、蛋、禽、蔬菜、冷冻食品相关检疫材料。其中米2分，面2分，油2分，生肉3分，蛋3分，禽3分、蔬菜 3 分、冷冻食品2分。没有的不得分。</w:t>
            </w:r>
          </w:p>
        </w:tc>
        <w:tc>
          <w:tcPr>
            <w:tcW w:w="653" w:type="pct"/>
            <w:tcBorders>
              <w:left w:val="single" w:color="auto" w:sz="4" w:space="0"/>
              <w:right w:val="single" w:color="auto" w:sz="4" w:space="0"/>
            </w:tcBorders>
            <w:vAlign w:val="center"/>
          </w:tcPr>
          <w:p w14:paraId="28F5F6F7">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0-20分</w:t>
            </w:r>
          </w:p>
        </w:tc>
      </w:tr>
      <w:tr w14:paraId="76D08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jc w:val="center"/>
        </w:trPr>
        <w:tc>
          <w:tcPr>
            <w:tcW w:w="866" w:type="pct"/>
            <w:tcBorders>
              <w:left w:val="single" w:color="auto" w:sz="4" w:space="0"/>
              <w:right w:val="single" w:color="auto" w:sz="4" w:space="0"/>
            </w:tcBorders>
            <w:vAlign w:val="center"/>
          </w:tcPr>
          <w:p w14:paraId="2FADC3FD">
            <w:pPr>
              <w:spacing w:line="360" w:lineRule="auto"/>
              <w:jc w:val="center"/>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价格分</w:t>
            </w:r>
          </w:p>
          <w:p w14:paraId="461E5402">
            <w:pPr>
              <w:spacing w:line="360" w:lineRule="auto"/>
              <w:jc w:val="center"/>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（10分）</w:t>
            </w:r>
          </w:p>
        </w:tc>
        <w:tc>
          <w:tcPr>
            <w:tcW w:w="895" w:type="pct"/>
            <w:tcBorders>
              <w:top w:val="single" w:color="auto" w:sz="4" w:space="0"/>
              <w:left w:val="single" w:color="auto" w:sz="4" w:space="0"/>
              <w:bottom w:val="single" w:color="auto" w:sz="4" w:space="0"/>
              <w:right w:val="single" w:color="auto" w:sz="4" w:space="0"/>
            </w:tcBorders>
            <w:vAlign w:val="center"/>
          </w:tcPr>
          <w:p w14:paraId="019F6B81">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投标价</w:t>
            </w:r>
          </w:p>
          <w:p w14:paraId="1D0ED4A0">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格上的</w:t>
            </w:r>
          </w:p>
          <w:p w14:paraId="1E30481E">
            <w:pPr>
              <w:spacing w:line="360" w:lineRule="auto"/>
              <w:jc w:val="cente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评审得</w:t>
            </w:r>
          </w:p>
          <w:p w14:paraId="788494EB">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分</w:t>
            </w:r>
          </w:p>
        </w:tc>
        <w:tc>
          <w:tcPr>
            <w:tcW w:w="2585" w:type="pct"/>
            <w:tcBorders>
              <w:left w:val="single" w:color="auto" w:sz="4" w:space="0"/>
              <w:right w:val="single" w:color="auto" w:sz="4" w:space="0"/>
            </w:tcBorders>
            <w:vAlign w:val="center"/>
          </w:tcPr>
          <w:p w14:paraId="2C3F0798">
            <w:pPr>
              <w:spacing w:line="360" w:lineRule="auto"/>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价格分统一采用低价优先法，即满足征集文件要求且投标价格最低的投标报价为评标基准价，其价格分为满分 10 分。其他投标人的价格分统一按照下列公式计算：</w:t>
            </w:r>
          </w:p>
          <w:p w14:paraId="06DD9CFB">
            <w:pPr>
              <w:spacing w:line="360" w:lineRule="auto"/>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报价得分＝（评标基准价/报价）×10%×100</w:t>
            </w:r>
          </w:p>
        </w:tc>
        <w:tc>
          <w:tcPr>
            <w:tcW w:w="653" w:type="pct"/>
            <w:tcBorders>
              <w:left w:val="single" w:color="auto" w:sz="4" w:space="0"/>
              <w:right w:val="single" w:color="auto" w:sz="4" w:space="0"/>
            </w:tcBorders>
            <w:vAlign w:val="center"/>
          </w:tcPr>
          <w:p w14:paraId="0F45C754">
            <w:pPr>
              <w:spacing w:line="360" w:lineRule="auto"/>
              <w:jc w:val="center"/>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lang w:val="en-US" w:eastAsia="zh-CN"/>
              </w:rPr>
              <w:t>0-10分</w:t>
            </w:r>
          </w:p>
        </w:tc>
      </w:tr>
    </w:tbl>
    <w:p w14:paraId="668F5F03">
      <w:pPr>
        <w:spacing w:line="360" w:lineRule="auto"/>
        <w:ind w:firstLine="482" w:firstLineChars="200"/>
        <w:outlineLvl w:val="1"/>
        <w:rPr>
          <w:rFonts w:asciiTheme="minorEastAsia" w:hAnsiTheme="minorEastAsia" w:eastAsiaTheme="minorEastAsia" w:cstheme="minorEastAsia"/>
          <w:b/>
          <w:sz w:val="24"/>
          <w:szCs w:val="24"/>
        </w:rPr>
      </w:pPr>
    </w:p>
    <w:p w14:paraId="78977D44">
      <w:pPr>
        <w:spacing w:line="360" w:lineRule="auto"/>
        <w:ind w:firstLine="482" w:firstLineChars="200"/>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4．评审</w:t>
      </w:r>
      <w:r>
        <w:rPr>
          <w:rFonts w:hint="eastAsia" w:asciiTheme="minorEastAsia" w:hAnsiTheme="minorEastAsia" w:eastAsiaTheme="minorEastAsia" w:cstheme="minorEastAsia"/>
          <w:b/>
          <w:bCs w:val="0"/>
          <w:sz w:val="24"/>
          <w:szCs w:val="24"/>
        </w:rPr>
        <w:t>结果</w:t>
      </w:r>
      <w:r>
        <w:rPr>
          <w:rFonts w:hint="eastAsia" w:asciiTheme="minorEastAsia" w:hAnsiTheme="minorEastAsia" w:eastAsiaTheme="minorEastAsia" w:cstheme="minorEastAsia"/>
          <w:b/>
          <w:bCs w:val="0"/>
          <w:sz w:val="24"/>
          <w:szCs w:val="24"/>
          <w:lang w:val="en-US" w:eastAsia="zh-CN"/>
        </w:rPr>
        <w:t>及</w:t>
      </w:r>
      <w:r>
        <w:rPr>
          <w:rFonts w:hint="eastAsia" w:asciiTheme="minorEastAsia" w:hAnsiTheme="minorEastAsia" w:eastAsiaTheme="minorEastAsia" w:cstheme="minorEastAsia"/>
          <w:b/>
          <w:bCs w:val="0"/>
          <w:sz w:val="24"/>
          <w:szCs w:val="24"/>
        </w:rPr>
        <w:t>入围供应商约定</w:t>
      </w:r>
    </w:p>
    <w:p w14:paraId="287ECA1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.1 提交响应文件和有效供应商少于等于 3 家时，本次采购作废。</w:t>
      </w:r>
    </w:p>
    <w:p w14:paraId="5DC1A0ED">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.2 有效供应商不少于</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家时，设置淘汰比例为 20 %（向上取整，例如：</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家有效供应</w:t>
      </w:r>
    </w:p>
    <w:p w14:paraId="6C3A47A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商，按 20 %淘汰比例应该淘汰</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家。至少淘汰1家供应商），根据综合总得分由低到高进行淘汰。</w:t>
      </w:r>
    </w:p>
    <w:p w14:paraId="21745A51">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当按上述淘汰比例淘汰后，剩余有效供应商数量</w:t>
      </w:r>
      <w:r>
        <w:rPr>
          <w:rFonts w:hint="eastAsia" w:asciiTheme="minorEastAsia" w:hAnsiTheme="minorEastAsia" w:eastAsiaTheme="minorEastAsia" w:cstheme="minorEastAsia"/>
          <w:sz w:val="24"/>
          <w:szCs w:val="24"/>
          <w:lang w:val="en-US" w:eastAsia="zh-CN"/>
        </w:rPr>
        <w:t>满足4</w:t>
      </w:r>
      <w:r>
        <w:rPr>
          <w:rFonts w:hint="eastAsia" w:asciiTheme="minorEastAsia" w:hAnsiTheme="minorEastAsia" w:eastAsiaTheme="minorEastAsia" w:cstheme="minorEastAsia"/>
          <w:sz w:val="24"/>
          <w:szCs w:val="24"/>
        </w:rPr>
        <w:t>家，有效供应商直接推荐入围；</w:t>
      </w:r>
    </w:p>
    <w:p w14:paraId="35A7B34B">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剩余有效供应商数量多于</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家的，根据综合得分由高到低推荐入围供应商数量为</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家。</w:t>
      </w:r>
    </w:p>
    <w:p w14:paraId="18540520">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.3 如出现得分并列时，按照响应报价由高到低顺序排列确定淘汰供应商，如得分与响应报价均相同的，则由评审小组采用随机抽取的方式确定淘汰供应商。</w:t>
      </w:r>
    </w:p>
    <w:p w14:paraId="4A8BEDF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评审委员会完成评审后，应当向征集人提交书面评审报告。</w:t>
      </w:r>
    </w:p>
    <w:p w14:paraId="1846CE21">
      <w:pPr>
        <w:spacing w:line="360" w:lineRule="auto"/>
        <w:ind w:firstLine="480" w:firstLineChars="200"/>
        <w:rPr>
          <w:rFonts w:asciiTheme="minorEastAsia" w:hAnsiTheme="minorEastAsia" w:eastAsiaTheme="minorEastAsia" w:cstheme="minorEastAsia"/>
          <w:sz w:val="24"/>
          <w:szCs w:val="24"/>
        </w:rPr>
      </w:pPr>
    </w:p>
    <w:p w14:paraId="4E10A122">
      <w:pPr>
        <w:pStyle w:val="3"/>
        <w:spacing w:line="500" w:lineRule="exact"/>
        <w:jc w:val="center"/>
        <w:rPr>
          <w:rFonts w:asciiTheme="minorEastAsia" w:hAnsiTheme="minorEastAsia" w:eastAsiaTheme="minorEastAsia" w:cstheme="minorEastAsia"/>
          <w:color w:val="000000"/>
          <w:kern w:val="0"/>
          <w:sz w:val="28"/>
          <w:szCs w:val="28"/>
        </w:rPr>
      </w:pPr>
      <w:bookmarkStart w:id="116" w:name="_Toc25090"/>
      <w:bookmarkStart w:id="117" w:name="_Toc19568"/>
      <w:bookmarkStart w:id="118" w:name="_Toc16850"/>
    </w:p>
    <w:p w14:paraId="38BD3224"/>
    <w:p w14:paraId="1E35622B">
      <w:pPr>
        <w:pStyle w:val="13"/>
      </w:pPr>
    </w:p>
    <w:p w14:paraId="384F6484"/>
    <w:p w14:paraId="4E8302AD">
      <w:pPr>
        <w:pStyle w:val="13"/>
      </w:pPr>
    </w:p>
    <w:p w14:paraId="2161BC95"/>
    <w:p w14:paraId="46BE6793">
      <w:pPr>
        <w:pStyle w:val="13"/>
      </w:pPr>
    </w:p>
    <w:p w14:paraId="3A6BE7B1"/>
    <w:p w14:paraId="23515883">
      <w:pPr>
        <w:pStyle w:val="13"/>
      </w:pPr>
    </w:p>
    <w:p w14:paraId="0197738A"/>
    <w:p w14:paraId="1092C5E8">
      <w:pPr>
        <w:pStyle w:val="13"/>
      </w:pPr>
    </w:p>
    <w:p w14:paraId="108D77E3"/>
    <w:p w14:paraId="04F7541B">
      <w:pPr>
        <w:pStyle w:val="13"/>
      </w:pPr>
    </w:p>
    <w:bookmarkEnd w:id="116"/>
    <w:bookmarkEnd w:id="117"/>
    <w:bookmarkEnd w:id="118"/>
    <w:p w14:paraId="0FDC25D6">
      <w:pPr>
        <w:pageBreakBefore/>
        <w:spacing w:line="360" w:lineRule="auto"/>
        <w:jc w:val="center"/>
        <w:outlineLvl w:val="0"/>
        <w:rPr>
          <w:rFonts w:ascii="宋体" w:hAnsi="宋体"/>
          <w:b/>
          <w:sz w:val="28"/>
        </w:rPr>
      </w:pPr>
      <w:bookmarkStart w:id="119" w:name="_Toc26644663"/>
      <w:bookmarkStart w:id="120" w:name="_Toc60602108"/>
      <w:bookmarkStart w:id="121" w:name="_Toc20805"/>
      <w:bookmarkStart w:id="122" w:name="_Toc20829"/>
      <w:bookmarkStart w:id="123" w:name="_Toc7339"/>
      <w:bookmarkStart w:id="124" w:name="_Toc21389"/>
      <w:bookmarkStart w:id="125" w:name="_Toc5631"/>
      <w:bookmarkStart w:id="126" w:name="_Toc12695"/>
      <w:bookmarkStart w:id="127" w:name="_Toc2965"/>
      <w:bookmarkStart w:id="128" w:name="_Toc3174"/>
      <w:bookmarkStart w:id="129" w:name="_Toc23206"/>
      <w:r>
        <w:rPr>
          <w:rFonts w:hint="eastAsia" w:ascii="宋体" w:hAnsi="宋体"/>
          <w:b/>
          <w:sz w:val="28"/>
        </w:rPr>
        <w:t xml:space="preserve">第五章  </w:t>
      </w:r>
      <w:bookmarkEnd w:id="119"/>
      <w:bookmarkEnd w:id="120"/>
      <w:r>
        <w:rPr>
          <w:rFonts w:hint="eastAsia" w:ascii="宋体" w:hAnsi="宋体"/>
          <w:b/>
          <w:sz w:val="28"/>
        </w:rPr>
        <w:t>框架协议和采购合同文本</w:t>
      </w:r>
      <w:bookmarkEnd w:id="121"/>
      <w:bookmarkEnd w:id="122"/>
      <w:bookmarkEnd w:id="123"/>
      <w:bookmarkEnd w:id="124"/>
      <w:bookmarkEnd w:id="125"/>
      <w:bookmarkEnd w:id="126"/>
      <w:bookmarkEnd w:id="127"/>
      <w:bookmarkEnd w:id="128"/>
      <w:bookmarkEnd w:id="129"/>
    </w:p>
    <w:p w14:paraId="59990C24">
      <w:pPr>
        <w:jc w:val="center"/>
        <w:outlineLvl w:val="1"/>
        <w:rPr>
          <w:rFonts w:hint="eastAsia" w:ascii="宋体" w:hAnsi="宋体"/>
          <w:b/>
          <w:bCs/>
          <w:sz w:val="32"/>
          <w:szCs w:val="32"/>
        </w:rPr>
      </w:pPr>
      <w:bookmarkStart w:id="130" w:name="_Toc3281"/>
      <w:r>
        <w:rPr>
          <w:rFonts w:hint="eastAsia" w:ascii="宋体" w:hAnsi="宋体"/>
          <w:b/>
          <w:bCs/>
          <w:sz w:val="32"/>
          <w:szCs w:val="32"/>
        </w:rPr>
        <w:t>淮北市委党校食堂食材配送服务采购项目</w:t>
      </w:r>
    </w:p>
    <w:p w14:paraId="22B89FCD">
      <w:pPr>
        <w:jc w:val="center"/>
        <w:outlineLvl w:val="1"/>
        <w:rPr>
          <w:rFonts w:ascii="宋体" w:hAnsi="宋体"/>
          <w:b/>
          <w:bCs/>
          <w:sz w:val="32"/>
          <w:szCs w:val="32"/>
        </w:rPr>
      </w:pPr>
      <w:r>
        <w:rPr>
          <w:rFonts w:hint="eastAsia" w:ascii="宋体" w:hAnsi="宋体"/>
          <w:b/>
          <w:bCs/>
          <w:sz w:val="32"/>
          <w:szCs w:val="32"/>
        </w:rPr>
        <w:t>框架协议</w:t>
      </w:r>
      <w:bookmarkEnd w:id="130"/>
    </w:p>
    <w:p w14:paraId="367229BF">
      <w:pPr>
        <w:spacing w:line="360" w:lineRule="auto"/>
        <w:rPr>
          <w:rFonts w:ascii="宋体" w:hAnsi="宋体" w:cs="宋体"/>
          <w:sz w:val="24"/>
          <w:szCs w:val="24"/>
        </w:rPr>
      </w:pPr>
    </w:p>
    <w:p w14:paraId="2B78DB0F">
      <w:pPr>
        <w:spacing w:line="360" w:lineRule="auto"/>
        <w:rPr>
          <w:rFonts w:ascii="宋体" w:hAnsi="宋体" w:cs="宋体"/>
          <w:i/>
          <w:iCs/>
          <w:sz w:val="24"/>
          <w:szCs w:val="24"/>
        </w:rPr>
      </w:pPr>
    </w:p>
    <w:p w14:paraId="717F4D35">
      <w:pPr>
        <w:widowControl/>
        <w:jc w:val="left"/>
        <w:rPr>
          <w:rFonts w:ascii="@仿宋_GB2312" w:hAnsi="@仿宋_GB2312" w:eastAsia="@仿宋_GB2312" w:cs="@仿宋_GB2312"/>
          <w:szCs w:val="20"/>
        </w:rPr>
      </w:pPr>
      <w:r>
        <w:rPr>
          <w:rFonts w:hint="eastAsia" w:ascii="宋体" w:hAnsi="宋体" w:cs="宋体"/>
          <w:i/>
          <w:iCs/>
          <w:sz w:val="24"/>
          <w:szCs w:val="24"/>
        </w:rPr>
        <w:t xml:space="preserve"> </w:t>
      </w:r>
    </w:p>
    <w:p w14:paraId="270F5029">
      <w:pPr>
        <w:widowControl/>
        <w:spacing w:line="360" w:lineRule="auto"/>
        <w:jc w:val="left"/>
        <w:rPr>
          <w:rFonts w:ascii="宋体" w:hAnsi="宋体" w:cs="宋体"/>
          <w:sz w:val="24"/>
          <w:szCs w:val="24"/>
        </w:rPr>
      </w:pPr>
      <w:r>
        <w:rPr>
          <w:rFonts w:hint="eastAsia" w:ascii="宋体" w:hAnsi="宋体"/>
          <w:sz w:val="24"/>
          <w:szCs w:val="24"/>
        </w:rPr>
        <w:br w:type="textWrapping"/>
      </w:r>
      <w:r>
        <w:rPr>
          <w:rFonts w:hint="eastAsia" w:ascii="宋体" w:hAnsi="宋体" w:cs="宋体"/>
          <w:sz w:val="24"/>
          <w:szCs w:val="24"/>
        </w:rPr>
        <w:t>项目名称：</w:t>
      </w:r>
      <w:bookmarkStart w:id="131" w:name="OLE_LINK10"/>
      <w:bookmarkStart w:id="132" w:name="OLE_LINK11"/>
      <w:r>
        <w:rPr>
          <w:rFonts w:hint="eastAsia" w:asciiTheme="minorEastAsia" w:hAnsiTheme="minorEastAsia" w:eastAsiaTheme="minorEastAsia"/>
          <w:color w:val="auto"/>
          <w:sz w:val="24"/>
          <w:highlight w:val="none"/>
        </w:rPr>
        <w:t>淮北市委党校食堂食材配送服务采购项目</w:t>
      </w:r>
      <w:r>
        <w:rPr>
          <w:rFonts w:hint="eastAsia" w:ascii="宋体" w:hAnsi="宋体" w:cs="宋体"/>
          <w:sz w:val="24"/>
          <w:szCs w:val="24"/>
        </w:rPr>
        <w:t>框架协议</w:t>
      </w:r>
      <w:bookmarkEnd w:id="131"/>
      <w:bookmarkEnd w:id="132"/>
      <w:r>
        <w:rPr>
          <w:rFonts w:hint="eastAsia" w:ascii="宋体" w:hAnsi="宋体" w:cs="宋体"/>
          <w:sz w:val="24"/>
          <w:szCs w:val="24"/>
        </w:rPr>
        <w:br w:type="textWrapping"/>
      </w:r>
      <w:r>
        <w:rPr>
          <w:rFonts w:hint="eastAsia" w:ascii="宋体" w:hAnsi="宋体" w:cs="宋体"/>
          <w:sz w:val="24"/>
          <w:szCs w:val="24"/>
        </w:rPr>
        <w:t>项目编号：某编号</w:t>
      </w:r>
      <w:r>
        <w:rPr>
          <w:rFonts w:hint="eastAsia" w:ascii="宋体" w:hAnsi="宋体" w:cs="宋体"/>
          <w:sz w:val="24"/>
          <w:szCs w:val="24"/>
        </w:rPr>
        <w:br w:type="textWrapping"/>
      </w:r>
      <w:r>
        <w:rPr>
          <w:rFonts w:hint="eastAsia" w:ascii="宋体" w:hAnsi="宋体" w:cs="宋体"/>
          <w:sz w:val="24"/>
          <w:szCs w:val="24"/>
        </w:rPr>
        <w:t>包 号：________________________________________</w:t>
      </w:r>
    </w:p>
    <w:p w14:paraId="238BF0FB">
      <w:pPr>
        <w:widowControl/>
        <w:spacing w:line="360" w:lineRule="auto"/>
        <w:jc w:val="left"/>
        <w:rPr>
          <w:rFonts w:ascii="宋体" w:hAnsi="宋体" w:cs="宋体"/>
          <w:sz w:val="24"/>
          <w:szCs w:val="24"/>
        </w:rPr>
      </w:pPr>
    </w:p>
    <w:p w14:paraId="3D2F230C">
      <w:pPr>
        <w:widowControl/>
        <w:spacing w:line="360" w:lineRule="auto"/>
        <w:jc w:val="left"/>
        <w:rPr>
          <w:rFonts w:ascii="宋体" w:hAnsi="宋体" w:cs="宋体"/>
          <w:sz w:val="24"/>
          <w:szCs w:val="24"/>
        </w:rPr>
      </w:pPr>
    </w:p>
    <w:p w14:paraId="71F28E26">
      <w:pPr>
        <w:widowControl/>
        <w:spacing w:line="360" w:lineRule="auto"/>
        <w:jc w:val="left"/>
        <w:rPr>
          <w:rFonts w:ascii="宋体" w:hAnsi="宋体" w:cs="宋体"/>
          <w:sz w:val="24"/>
          <w:szCs w:val="24"/>
        </w:rPr>
      </w:pPr>
    </w:p>
    <w:p w14:paraId="19637376">
      <w:pPr>
        <w:widowControl/>
        <w:spacing w:line="360" w:lineRule="auto"/>
        <w:jc w:val="left"/>
        <w:rPr>
          <w:rFonts w:ascii="宋体" w:hAnsi="宋体" w:cs="宋体"/>
          <w:sz w:val="24"/>
          <w:szCs w:val="24"/>
        </w:rPr>
      </w:pPr>
    </w:p>
    <w:p w14:paraId="555F996A">
      <w:pPr>
        <w:widowControl/>
        <w:spacing w:line="360" w:lineRule="auto"/>
        <w:jc w:val="left"/>
        <w:rPr>
          <w:rFonts w:ascii="宋体" w:hAnsi="宋体" w:cs="宋体"/>
          <w:sz w:val="24"/>
          <w:szCs w:val="24"/>
        </w:rPr>
      </w:pPr>
    </w:p>
    <w:p w14:paraId="775B73E8">
      <w:pPr>
        <w:widowControl/>
        <w:spacing w:line="360" w:lineRule="auto"/>
        <w:jc w:val="left"/>
        <w:rPr>
          <w:rFonts w:ascii="宋体" w:hAnsi="宋体" w:cs="宋体"/>
          <w:sz w:val="24"/>
          <w:szCs w:val="24"/>
        </w:rPr>
      </w:pPr>
    </w:p>
    <w:p w14:paraId="4D7D36E6">
      <w:pPr>
        <w:widowControl/>
        <w:spacing w:line="360" w:lineRule="auto"/>
        <w:jc w:val="left"/>
        <w:rPr>
          <w:rFonts w:ascii="宋体" w:hAnsi="宋体"/>
          <w:sz w:val="24"/>
          <w:szCs w:val="24"/>
        </w:rPr>
      </w:pPr>
      <w:r>
        <w:rPr>
          <w:rFonts w:hint="eastAsia" w:ascii="宋体" w:hAnsi="宋体" w:cs="宋体"/>
          <w:sz w:val="24"/>
          <w:szCs w:val="24"/>
        </w:rPr>
        <w:br w:type="textWrapping"/>
      </w:r>
      <w:r>
        <w:rPr>
          <w:rFonts w:hint="eastAsia" w:ascii="宋体" w:hAnsi="宋体" w:cs="宋体"/>
          <w:sz w:val="24"/>
          <w:szCs w:val="24"/>
        </w:rPr>
        <w:t>征集人（甲方）：______________________________________</w:t>
      </w:r>
      <w:r>
        <w:rPr>
          <w:rFonts w:hint="eastAsia" w:ascii="宋体" w:hAnsi="宋体" w:cs="宋体"/>
          <w:sz w:val="24"/>
          <w:szCs w:val="24"/>
        </w:rPr>
        <w:br w:type="textWrapping"/>
      </w:r>
      <w:r>
        <w:rPr>
          <w:rFonts w:hint="eastAsia" w:ascii="宋体" w:hAnsi="宋体" w:cs="宋体"/>
          <w:sz w:val="24"/>
          <w:szCs w:val="24"/>
        </w:rPr>
        <w:t>入围供应商（乙方）：_________________________________</w:t>
      </w:r>
      <w:r>
        <w:rPr>
          <w:rFonts w:hint="eastAsia" w:ascii="宋体" w:hAnsi="宋体"/>
          <w:sz w:val="24"/>
          <w:szCs w:val="24"/>
        </w:rPr>
        <w:br w:type="textWrapping"/>
      </w:r>
      <w:r>
        <w:rPr>
          <w:rFonts w:hint="eastAsia" w:ascii="宋体" w:hAnsi="宋体"/>
          <w:sz w:val="24"/>
          <w:szCs w:val="24"/>
        </w:rPr>
        <w:br w:type="textWrapping"/>
      </w:r>
    </w:p>
    <w:p w14:paraId="0ADAF18D">
      <w:pPr>
        <w:widowControl/>
        <w:jc w:val="left"/>
        <w:rPr>
          <w:rFonts w:ascii="宋体" w:hAnsi="宋体"/>
          <w:sz w:val="24"/>
          <w:szCs w:val="24"/>
        </w:rPr>
      </w:pPr>
      <w:r>
        <w:rPr>
          <w:rFonts w:hint="eastAsia" w:ascii="宋体" w:hAnsi="宋体"/>
          <w:sz w:val="24"/>
          <w:szCs w:val="24"/>
        </w:rPr>
        <w:br w:type="page"/>
      </w:r>
    </w:p>
    <w:tbl>
      <w:tblPr>
        <w:tblStyle w:val="30"/>
        <w:tblW w:w="0" w:type="auto"/>
        <w:tblInd w:w="2" w:type="dxa"/>
        <w:tblLayout w:type="autofit"/>
        <w:tblCellMar>
          <w:top w:w="0" w:type="dxa"/>
          <w:left w:w="108" w:type="dxa"/>
          <w:bottom w:w="0" w:type="dxa"/>
          <w:right w:w="108" w:type="dxa"/>
        </w:tblCellMar>
      </w:tblPr>
      <w:tblGrid>
        <w:gridCol w:w="4260"/>
        <w:gridCol w:w="4260"/>
      </w:tblGrid>
      <w:tr w14:paraId="109D1A1D">
        <w:tblPrEx>
          <w:tblCellMar>
            <w:top w:w="0" w:type="dxa"/>
            <w:left w:w="108" w:type="dxa"/>
            <w:bottom w:w="0" w:type="dxa"/>
            <w:right w:w="108" w:type="dxa"/>
          </w:tblCellMar>
        </w:tblPrEx>
        <w:tc>
          <w:tcPr>
            <w:tcW w:w="4260" w:type="dxa"/>
          </w:tcPr>
          <w:p w14:paraId="72DAE9B9">
            <w:pPr>
              <w:widowControl/>
              <w:spacing w:line="360" w:lineRule="auto"/>
              <w:jc w:val="left"/>
              <w:rPr>
                <w:rFonts w:ascii="宋体" w:hAnsi="宋体"/>
                <w:sz w:val="24"/>
                <w:szCs w:val="24"/>
              </w:rPr>
            </w:pPr>
            <w:r>
              <w:rPr>
                <w:rFonts w:hint="eastAsia" w:ascii="宋体" w:hAnsi="宋体" w:cs="宋体"/>
                <w:sz w:val="24"/>
                <w:szCs w:val="24"/>
              </w:rPr>
              <w:t>甲方：</w:t>
            </w:r>
          </w:p>
        </w:tc>
        <w:tc>
          <w:tcPr>
            <w:tcW w:w="4260" w:type="dxa"/>
          </w:tcPr>
          <w:p w14:paraId="269F5448">
            <w:pPr>
              <w:widowControl/>
              <w:spacing w:line="360" w:lineRule="auto"/>
              <w:jc w:val="left"/>
              <w:rPr>
                <w:rFonts w:ascii="宋体" w:hAnsi="宋体"/>
                <w:sz w:val="24"/>
                <w:szCs w:val="24"/>
              </w:rPr>
            </w:pPr>
            <w:r>
              <w:rPr>
                <w:rFonts w:hint="eastAsia" w:ascii="宋体" w:hAnsi="宋体" w:cs="宋体"/>
                <w:sz w:val="24"/>
                <w:szCs w:val="24"/>
              </w:rPr>
              <w:t>乙方：</w:t>
            </w:r>
          </w:p>
        </w:tc>
      </w:tr>
      <w:tr w14:paraId="3C89C7F4">
        <w:tblPrEx>
          <w:tblCellMar>
            <w:top w:w="0" w:type="dxa"/>
            <w:left w:w="108" w:type="dxa"/>
            <w:bottom w:w="0" w:type="dxa"/>
            <w:right w:w="108" w:type="dxa"/>
          </w:tblCellMar>
        </w:tblPrEx>
        <w:tc>
          <w:tcPr>
            <w:tcW w:w="4260" w:type="dxa"/>
          </w:tcPr>
          <w:p w14:paraId="0E690A46">
            <w:pPr>
              <w:widowControl/>
              <w:spacing w:line="360" w:lineRule="auto"/>
              <w:jc w:val="left"/>
              <w:rPr>
                <w:rFonts w:ascii="宋体" w:hAnsi="宋体"/>
                <w:sz w:val="24"/>
                <w:szCs w:val="24"/>
              </w:rPr>
            </w:pPr>
            <w:r>
              <w:rPr>
                <w:rFonts w:hint="eastAsia" w:ascii="宋体" w:hAnsi="宋体" w:cs="宋体"/>
                <w:sz w:val="24"/>
                <w:szCs w:val="24"/>
              </w:rPr>
              <w:t>住所地：</w:t>
            </w:r>
          </w:p>
        </w:tc>
        <w:tc>
          <w:tcPr>
            <w:tcW w:w="4260" w:type="dxa"/>
          </w:tcPr>
          <w:p w14:paraId="778156C6">
            <w:pPr>
              <w:widowControl/>
              <w:spacing w:line="360" w:lineRule="auto"/>
              <w:jc w:val="left"/>
              <w:rPr>
                <w:rFonts w:ascii="宋体" w:hAnsi="宋体"/>
                <w:sz w:val="24"/>
                <w:szCs w:val="24"/>
              </w:rPr>
            </w:pPr>
            <w:r>
              <w:rPr>
                <w:rFonts w:hint="eastAsia" w:ascii="宋体" w:hAnsi="宋体" w:cs="宋体"/>
                <w:sz w:val="24"/>
                <w:szCs w:val="24"/>
              </w:rPr>
              <w:t>住所地：</w:t>
            </w:r>
          </w:p>
        </w:tc>
      </w:tr>
      <w:tr w14:paraId="798973F0">
        <w:tblPrEx>
          <w:tblCellMar>
            <w:top w:w="0" w:type="dxa"/>
            <w:left w:w="108" w:type="dxa"/>
            <w:bottom w:w="0" w:type="dxa"/>
            <w:right w:w="108" w:type="dxa"/>
          </w:tblCellMar>
        </w:tblPrEx>
        <w:tc>
          <w:tcPr>
            <w:tcW w:w="4260" w:type="dxa"/>
          </w:tcPr>
          <w:p w14:paraId="74278306">
            <w:pPr>
              <w:widowControl/>
              <w:spacing w:line="360" w:lineRule="auto"/>
              <w:jc w:val="left"/>
              <w:rPr>
                <w:rFonts w:ascii="宋体" w:hAnsi="宋体"/>
                <w:sz w:val="24"/>
                <w:szCs w:val="24"/>
              </w:rPr>
            </w:pPr>
            <w:r>
              <w:rPr>
                <w:rFonts w:hint="eastAsia" w:ascii="宋体" w:hAnsi="宋体" w:cs="宋体"/>
                <w:sz w:val="24"/>
                <w:szCs w:val="24"/>
              </w:rPr>
              <w:t>联系人：</w:t>
            </w:r>
          </w:p>
        </w:tc>
        <w:tc>
          <w:tcPr>
            <w:tcW w:w="4260" w:type="dxa"/>
          </w:tcPr>
          <w:p w14:paraId="1A0A8595">
            <w:pPr>
              <w:widowControl/>
              <w:spacing w:line="360" w:lineRule="auto"/>
              <w:jc w:val="left"/>
              <w:rPr>
                <w:rFonts w:ascii="宋体" w:hAnsi="宋体"/>
                <w:sz w:val="24"/>
                <w:szCs w:val="24"/>
              </w:rPr>
            </w:pPr>
            <w:r>
              <w:rPr>
                <w:rFonts w:hint="eastAsia" w:ascii="宋体" w:hAnsi="宋体" w:cs="宋体"/>
                <w:sz w:val="24"/>
                <w:szCs w:val="24"/>
              </w:rPr>
              <w:t>联系人：</w:t>
            </w:r>
          </w:p>
        </w:tc>
      </w:tr>
      <w:tr w14:paraId="6AACD670">
        <w:tblPrEx>
          <w:tblCellMar>
            <w:top w:w="0" w:type="dxa"/>
            <w:left w:w="108" w:type="dxa"/>
            <w:bottom w:w="0" w:type="dxa"/>
            <w:right w:w="108" w:type="dxa"/>
          </w:tblCellMar>
        </w:tblPrEx>
        <w:tc>
          <w:tcPr>
            <w:tcW w:w="4260" w:type="dxa"/>
          </w:tcPr>
          <w:p w14:paraId="74F92CF2">
            <w:pPr>
              <w:widowControl/>
              <w:spacing w:line="360" w:lineRule="auto"/>
              <w:jc w:val="left"/>
              <w:rPr>
                <w:rFonts w:ascii="宋体" w:hAnsi="宋体"/>
                <w:sz w:val="24"/>
                <w:szCs w:val="24"/>
              </w:rPr>
            </w:pPr>
            <w:r>
              <w:rPr>
                <w:rFonts w:hint="eastAsia" w:ascii="宋体" w:hAnsi="宋体" w:cs="宋体"/>
                <w:sz w:val="24"/>
                <w:szCs w:val="24"/>
              </w:rPr>
              <w:t>电话：</w:t>
            </w:r>
          </w:p>
        </w:tc>
        <w:tc>
          <w:tcPr>
            <w:tcW w:w="4260" w:type="dxa"/>
          </w:tcPr>
          <w:p w14:paraId="0F61DD68">
            <w:pPr>
              <w:widowControl/>
              <w:spacing w:line="360" w:lineRule="auto"/>
              <w:jc w:val="left"/>
              <w:rPr>
                <w:rFonts w:ascii="宋体" w:hAnsi="宋体"/>
                <w:sz w:val="24"/>
                <w:szCs w:val="24"/>
              </w:rPr>
            </w:pPr>
            <w:r>
              <w:rPr>
                <w:rFonts w:hint="eastAsia" w:ascii="宋体" w:hAnsi="宋体" w:cs="宋体"/>
                <w:sz w:val="24"/>
                <w:szCs w:val="24"/>
              </w:rPr>
              <w:t>电话：</w:t>
            </w:r>
          </w:p>
        </w:tc>
      </w:tr>
    </w:tbl>
    <w:p w14:paraId="5CD7406C">
      <w:pPr>
        <w:widowControl/>
        <w:wordWrap w:val="0"/>
        <w:topLinePunct/>
        <w:spacing w:line="360" w:lineRule="auto"/>
        <w:ind w:firstLine="480" w:firstLineChars="200"/>
        <w:rPr>
          <w:rFonts w:ascii="宋体" w:hAnsi="宋体"/>
          <w:sz w:val="24"/>
          <w:szCs w:val="24"/>
        </w:rPr>
      </w:pPr>
    </w:p>
    <w:p w14:paraId="2091520F">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甲乙双方根据《中华人民共和国政府采购法》、《中华人民共和国民法典》等相关法律法规，</w:t>
      </w:r>
      <w:r>
        <w:rPr>
          <w:rFonts w:hint="eastAsia" w:asciiTheme="minorEastAsia" w:hAnsiTheme="minorEastAsia" w:eastAsiaTheme="minorEastAsia"/>
          <w:color w:val="auto"/>
          <w:sz w:val="24"/>
          <w:highlight w:val="none"/>
        </w:rPr>
        <w:t>淮北市委党校食堂食材配送服务采购项目</w:t>
      </w:r>
      <w:r>
        <w:rPr>
          <w:rFonts w:hint="eastAsia" w:ascii="宋体" w:hAnsi="宋体" w:cs="宋体"/>
          <w:sz w:val="24"/>
          <w:szCs w:val="24"/>
        </w:rPr>
        <w:t>框架协议项目（编号:某编号）征集文件及其相关文件的规定，经平等协商，自愿就本项目相关事项达成一致，并签署订立本框架协议，内容如下：</w:t>
      </w:r>
    </w:p>
    <w:p w14:paraId="1ACA470D">
      <w:pPr>
        <w:widowControl/>
        <w:wordWrap w:val="0"/>
        <w:topLinePunct/>
        <w:spacing w:line="360" w:lineRule="auto"/>
        <w:ind w:firstLine="482" w:firstLineChars="200"/>
        <w:rPr>
          <w:rFonts w:ascii="宋体" w:hAnsi="宋体" w:cs="宋体"/>
          <w:b/>
          <w:bCs/>
          <w:sz w:val="24"/>
          <w:szCs w:val="24"/>
        </w:rPr>
      </w:pPr>
      <w:r>
        <w:rPr>
          <w:rFonts w:hint="eastAsia" w:ascii="宋体" w:hAnsi="宋体" w:cs="宋体"/>
          <w:b/>
          <w:bCs/>
          <w:sz w:val="24"/>
          <w:szCs w:val="24"/>
        </w:rPr>
        <w:t>一、第一阶段入围产品</w:t>
      </w:r>
    </w:p>
    <w:p w14:paraId="18EB048F">
      <w:pPr>
        <w:widowControl/>
        <w:wordWrap w:val="0"/>
        <w:topLinePunct/>
        <w:spacing w:line="360" w:lineRule="auto"/>
        <w:ind w:firstLine="482" w:firstLineChars="200"/>
        <w:rPr>
          <w:rFonts w:ascii="宋体" w:hAnsi="宋体" w:cs="宋体"/>
          <w:b/>
          <w:bCs/>
          <w:sz w:val="24"/>
          <w:szCs w:val="24"/>
        </w:rPr>
      </w:pPr>
      <w:r>
        <w:rPr>
          <w:rFonts w:hint="eastAsia" w:ascii="宋体" w:hAnsi="宋体" w:cs="宋体"/>
          <w:b/>
          <w:bCs/>
          <w:sz w:val="24"/>
          <w:szCs w:val="24"/>
        </w:rPr>
        <w:t>1、本项目采购需求及最高限价详见本项目征集文件。</w:t>
      </w:r>
    </w:p>
    <w:p w14:paraId="2A376179">
      <w:pPr>
        <w:widowControl/>
        <w:wordWrap w:val="0"/>
        <w:topLinePunct/>
        <w:spacing w:line="360" w:lineRule="auto"/>
        <w:ind w:firstLine="482" w:firstLineChars="200"/>
        <w:rPr>
          <w:rFonts w:ascii="宋体" w:hAnsi="宋体" w:cs="宋体"/>
          <w:b/>
          <w:bCs/>
          <w:sz w:val="24"/>
          <w:szCs w:val="24"/>
        </w:rPr>
      </w:pPr>
      <w:r>
        <w:rPr>
          <w:rFonts w:hint="eastAsia" w:ascii="宋体" w:hAnsi="宋体" w:cs="宋体"/>
          <w:b/>
          <w:bCs/>
          <w:sz w:val="24"/>
          <w:szCs w:val="24"/>
        </w:rPr>
        <w:t>2、入围服务内容、服务标准：</w:t>
      </w:r>
      <w:r>
        <w:rPr>
          <w:rFonts w:hint="eastAsia" w:ascii="宋体" w:hAnsi="宋体" w:cs="宋体"/>
          <w:b/>
          <w:bCs/>
          <w:sz w:val="24"/>
          <w:szCs w:val="24"/>
          <w:u w:val="single"/>
        </w:rPr>
        <w:t xml:space="preserve">      </w:t>
      </w:r>
      <w:r>
        <w:rPr>
          <w:rFonts w:hint="eastAsia" w:ascii="宋体" w:hAnsi="宋体" w:cs="宋体"/>
          <w:i/>
          <w:iCs/>
          <w:sz w:val="24"/>
          <w:szCs w:val="24"/>
          <w:u w:val="single"/>
        </w:rPr>
        <w:t>（根据项目情况编辑）</w:t>
      </w:r>
      <w:r>
        <w:rPr>
          <w:rFonts w:hint="eastAsia" w:ascii="宋体" w:hAnsi="宋体" w:cs="宋体"/>
          <w:b/>
          <w:bCs/>
          <w:sz w:val="24"/>
          <w:szCs w:val="24"/>
        </w:rPr>
        <w:t>。</w:t>
      </w:r>
    </w:p>
    <w:p w14:paraId="76DFC993">
      <w:pPr>
        <w:widowControl/>
        <w:wordWrap w:val="0"/>
        <w:topLinePunct/>
        <w:spacing w:line="360" w:lineRule="auto"/>
        <w:ind w:firstLine="482" w:firstLineChars="200"/>
        <w:rPr>
          <w:rFonts w:ascii="宋体" w:hAnsi="宋体" w:cs="宋体"/>
          <w:b/>
          <w:bCs/>
          <w:sz w:val="24"/>
          <w:szCs w:val="24"/>
        </w:rPr>
      </w:pPr>
      <w:r>
        <w:rPr>
          <w:rFonts w:hint="eastAsia" w:ascii="宋体" w:hAnsi="宋体" w:cs="宋体"/>
          <w:b/>
          <w:bCs/>
          <w:sz w:val="24"/>
          <w:szCs w:val="24"/>
        </w:rPr>
        <w:t>3、协议价格：</w:t>
      </w:r>
      <w:r>
        <w:rPr>
          <w:rFonts w:hint="eastAsia" w:ascii="宋体" w:hAnsi="宋体" w:cs="宋体"/>
          <w:b/>
          <w:bCs/>
          <w:sz w:val="24"/>
          <w:szCs w:val="24"/>
          <w:u w:val="single"/>
        </w:rPr>
        <w:t xml:space="preserve">      </w:t>
      </w:r>
      <w:r>
        <w:rPr>
          <w:rFonts w:hint="eastAsia" w:ascii="宋体" w:hAnsi="宋体" w:cs="宋体"/>
          <w:i/>
          <w:iCs/>
          <w:sz w:val="24"/>
          <w:szCs w:val="24"/>
          <w:u w:val="single"/>
        </w:rPr>
        <w:t>（根据项目情况编辑）</w:t>
      </w:r>
      <w:r>
        <w:rPr>
          <w:rFonts w:hint="eastAsia" w:ascii="宋体" w:hAnsi="宋体" w:cs="宋体"/>
          <w:b/>
          <w:bCs/>
          <w:sz w:val="24"/>
          <w:szCs w:val="24"/>
        </w:rPr>
        <w:t>。</w:t>
      </w:r>
    </w:p>
    <w:p w14:paraId="4FE5B8CC">
      <w:pPr>
        <w:widowControl/>
        <w:wordWrap w:val="0"/>
        <w:topLinePunct/>
        <w:spacing w:line="360" w:lineRule="auto"/>
        <w:ind w:firstLine="482" w:firstLineChars="200"/>
        <w:rPr>
          <w:rFonts w:ascii="宋体" w:hAnsi="宋体" w:cs="宋体"/>
          <w:b/>
          <w:bCs/>
          <w:sz w:val="24"/>
          <w:szCs w:val="24"/>
        </w:rPr>
      </w:pPr>
      <w:r>
        <w:rPr>
          <w:rFonts w:hint="eastAsia" w:ascii="宋体" w:hAnsi="宋体" w:cs="宋体"/>
          <w:b/>
          <w:bCs/>
          <w:sz w:val="24"/>
          <w:szCs w:val="24"/>
        </w:rPr>
        <w:t>二、入围产品升级换代规则</w:t>
      </w:r>
    </w:p>
    <w:p w14:paraId="21EC6435">
      <w:pPr>
        <w:widowControl/>
        <w:wordWrap w:val="0"/>
        <w:topLinePunct/>
        <w:spacing w:line="360" w:lineRule="auto"/>
        <w:ind w:firstLine="482" w:firstLineChars="200"/>
        <w:rPr>
          <w:rFonts w:hint="eastAsia" w:ascii="宋体" w:hAnsi="宋体" w:cs="宋体"/>
          <w:i/>
          <w:iCs/>
          <w:sz w:val="24"/>
          <w:szCs w:val="24"/>
          <w:u w:val="single"/>
        </w:rPr>
      </w:pPr>
      <w:r>
        <w:rPr>
          <w:rFonts w:hint="eastAsia" w:ascii="宋体" w:hAnsi="宋体" w:cs="宋体"/>
          <w:b/>
          <w:bCs/>
          <w:sz w:val="24"/>
          <w:szCs w:val="24"/>
          <w:u w:val="single"/>
        </w:rPr>
        <w:t xml:space="preserve">   </w:t>
      </w:r>
      <w:r>
        <w:rPr>
          <w:rFonts w:hint="eastAsia" w:ascii="宋体" w:hAnsi="宋体" w:cs="宋体"/>
          <w:i/>
          <w:iCs/>
          <w:sz w:val="24"/>
          <w:szCs w:val="24"/>
          <w:u w:val="single"/>
        </w:rPr>
        <w:t>（根据项目情况编辑）</w:t>
      </w:r>
    </w:p>
    <w:p w14:paraId="69291A7E">
      <w:pPr>
        <w:widowControl/>
        <w:wordWrap w:val="0"/>
        <w:topLinePunct/>
        <w:spacing w:line="360" w:lineRule="auto"/>
        <w:ind w:firstLine="482" w:firstLineChars="200"/>
        <w:rPr>
          <w:rFonts w:ascii="宋体" w:hAnsi="宋体" w:cs="宋体"/>
          <w:b/>
          <w:bCs/>
          <w:sz w:val="24"/>
          <w:szCs w:val="24"/>
        </w:rPr>
      </w:pPr>
      <w:r>
        <w:rPr>
          <w:rFonts w:hint="eastAsia" w:ascii="宋体" w:hAnsi="宋体" w:cs="宋体"/>
          <w:b/>
          <w:bCs/>
          <w:sz w:val="24"/>
          <w:szCs w:val="24"/>
        </w:rPr>
        <w:t>三、确定第二阶段成交供应商的方式</w:t>
      </w:r>
    </w:p>
    <w:p w14:paraId="23183538">
      <w:pPr>
        <w:widowControl/>
        <w:wordWrap w:val="0"/>
        <w:topLinePunct/>
        <w:spacing w:line="360" w:lineRule="auto"/>
        <w:ind w:firstLine="480" w:firstLineChars="200"/>
        <w:rPr>
          <w:rFonts w:ascii="宋体" w:hAnsi="宋体" w:cs="宋体"/>
          <w:b/>
          <w:bCs/>
          <w:sz w:val="24"/>
          <w:szCs w:val="24"/>
        </w:rPr>
      </w:pPr>
      <w:r>
        <w:rPr>
          <w:rFonts w:hint="eastAsia" w:ascii="宋体" w:hAnsi="宋体" w:cs="宋体"/>
          <w:sz w:val="24"/>
          <w:szCs w:val="24"/>
        </w:rPr>
        <w:t>第二阶段成交供应商由采购人从第一阶段入围供应商中直接选定。</w:t>
      </w:r>
    </w:p>
    <w:p w14:paraId="5F9FA935">
      <w:pPr>
        <w:widowControl/>
        <w:numPr>
          <w:ilvl w:val="0"/>
          <w:numId w:val="0"/>
        </w:numPr>
        <w:wordWrap w:val="0"/>
        <w:topLinePunct/>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四、</w:t>
      </w:r>
      <w:r>
        <w:rPr>
          <w:rFonts w:hint="eastAsia" w:ascii="宋体" w:hAnsi="宋体" w:cs="宋体"/>
          <w:b/>
          <w:bCs/>
          <w:sz w:val="24"/>
          <w:szCs w:val="24"/>
        </w:rPr>
        <w:t>适用框架协议的采购人（或者服务对象）范围，以及履行合同的地域范围</w:t>
      </w:r>
    </w:p>
    <w:p w14:paraId="20FC0609">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1.适用框架协议的范围：</w:t>
      </w:r>
    </w:p>
    <w:p w14:paraId="47EE6396">
      <w:pPr>
        <w:widowControl/>
        <w:wordWrap w:val="0"/>
        <w:topLinePunct/>
        <w:spacing w:line="360" w:lineRule="auto"/>
        <w:ind w:firstLine="480" w:firstLineChars="200"/>
        <w:rPr>
          <w:rFonts w:ascii="宋体" w:hAnsi="宋体" w:cs="宋体"/>
          <w:sz w:val="24"/>
          <w:szCs w:val="24"/>
          <w:u w:val="single"/>
        </w:rPr>
      </w:pPr>
      <w:r>
        <w:rPr>
          <w:rFonts w:hint="eastAsia" w:ascii="宋体" w:hAnsi="宋体" w:cs="宋体"/>
          <w:sz w:val="24"/>
          <w:szCs w:val="24"/>
        </w:rPr>
        <w:t>2.本次框架协议履约合同的地域范围为：安徽省</w:t>
      </w:r>
    </w:p>
    <w:p w14:paraId="4E972203">
      <w:pPr>
        <w:widowControl/>
        <w:numPr>
          <w:ilvl w:val="0"/>
          <w:numId w:val="0"/>
        </w:numPr>
        <w:wordWrap w:val="0"/>
        <w:topLinePunct/>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五、</w:t>
      </w:r>
      <w:r>
        <w:rPr>
          <w:rFonts w:hint="eastAsia" w:ascii="宋体" w:hAnsi="宋体" w:cs="宋体"/>
          <w:b/>
          <w:bCs/>
          <w:sz w:val="24"/>
          <w:szCs w:val="24"/>
        </w:rPr>
        <w:t>资金支付方式、时间和条件</w:t>
      </w:r>
    </w:p>
    <w:p w14:paraId="109FAC80">
      <w:pPr>
        <w:widowControl/>
        <w:wordWrap w:val="0"/>
        <w:topLinePunct/>
        <w:spacing w:line="360" w:lineRule="auto"/>
        <w:ind w:firstLine="480" w:firstLineChars="200"/>
        <w:rPr>
          <w:rFonts w:ascii="宋体" w:hAnsi="宋体" w:cs="宋体"/>
          <w:sz w:val="24"/>
          <w:szCs w:val="24"/>
          <w:u w:val="single"/>
        </w:rPr>
      </w:pPr>
      <w:r>
        <w:rPr>
          <w:rFonts w:hint="eastAsia" w:ascii="宋体" w:hAnsi="宋体" w:cs="宋体"/>
          <w:sz w:val="24"/>
          <w:szCs w:val="24"/>
          <w:u w:val="single"/>
        </w:rPr>
        <w:t xml:space="preserve">    </w:t>
      </w:r>
      <w:r>
        <w:rPr>
          <w:rFonts w:hint="eastAsia" w:ascii="宋体" w:hAnsi="宋体" w:cs="宋体"/>
          <w:i/>
          <w:iCs/>
          <w:sz w:val="24"/>
          <w:szCs w:val="24"/>
          <w:u w:val="single"/>
        </w:rPr>
        <w:t>（根据项目情况编辑）</w:t>
      </w:r>
      <w:r>
        <w:rPr>
          <w:rFonts w:hint="eastAsia" w:ascii="宋体" w:hAnsi="宋体" w:cs="宋体"/>
          <w:sz w:val="24"/>
          <w:szCs w:val="24"/>
          <w:u w:val="single"/>
        </w:rPr>
        <w:t xml:space="preserve"> </w:t>
      </w:r>
    </w:p>
    <w:p w14:paraId="797F6BE2">
      <w:pPr>
        <w:widowControl/>
        <w:numPr>
          <w:ilvl w:val="0"/>
          <w:numId w:val="0"/>
        </w:numPr>
        <w:wordWrap w:val="0"/>
        <w:topLinePunct/>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六、</w:t>
      </w:r>
      <w:r>
        <w:rPr>
          <w:rFonts w:hint="eastAsia" w:ascii="宋体" w:hAnsi="宋体" w:cs="宋体"/>
          <w:b/>
          <w:bCs/>
          <w:sz w:val="24"/>
          <w:szCs w:val="24"/>
        </w:rPr>
        <w:t>框架协议期限</w:t>
      </w:r>
    </w:p>
    <w:p w14:paraId="5FF8C19D">
      <w:pPr>
        <w:widowControl/>
        <w:numPr>
          <w:ilvl w:val="0"/>
          <w:numId w:val="0"/>
        </w:numPr>
        <w:wordWrap w:val="0"/>
        <w:topLinePunct/>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七、</w:t>
      </w:r>
      <w:r>
        <w:rPr>
          <w:rFonts w:hint="eastAsia" w:ascii="宋体" w:hAnsi="宋体" w:cs="宋体"/>
          <w:b/>
          <w:bCs/>
          <w:sz w:val="24"/>
          <w:szCs w:val="24"/>
        </w:rPr>
        <w:t>入围供应商清退和补充规则</w:t>
      </w:r>
    </w:p>
    <w:p w14:paraId="5B932942">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1、甲方有权按本项目征集文件、本框架协议等文件文本对乙方的履约行为进行监督和检查。如发现乙方违反征集文件、本框架协议的有关规定或承诺,甲方有权依照相关规定、征集文件、本框架协议,追究乙方的违约责任,并有权通过有关媒体予以公告或其他形式予以披露,直至停止乙方的入围资格,情节严重的,列入政府采购不良供应商名单。</w:t>
      </w:r>
    </w:p>
    <w:p w14:paraId="6C114E01">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2、甲方有权根据国家有关政策.产品发布周期和市场调查结果适时组织补充采购或重新采购。</w:t>
      </w:r>
    </w:p>
    <w:p w14:paraId="7C879CB7">
      <w:pPr>
        <w:widowControl/>
        <w:numPr>
          <w:ilvl w:val="0"/>
          <w:numId w:val="0"/>
        </w:numPr>
        <w:wordWrap w:val="0"/>
        <w:topLinePunct/>
        <w:spacing w:line="360" w:lineRule="auto"/>
        <w:ind w:firstLine="482" w:firstLineChars="200"/>
        <w:rPr>
          <w:rFonts w:ascii="宋体" w:hAnsi="宋体" w:cs="宋体"/>
          <w:b/>
          <w:bCs/>
          <w:sz w:val="24"/>
          <w:szCs w:val="24"/>
        </w:rPr>
      </w:pPr>
      <w:r>
        <w:rPr>
          <w:rFonts w:hint="eastAsia" w:ascii="宋体" w:hAnsi="宋体" w:cs="宋体"/>
          <w:b/>
          <w:bCs/>
          <w:sz w:val="24"/>
          <w:szCs w:val="24"/>
          <w:lang w:val="en-US" w:eastAsia="zh-CN"/>
        </w:rPr>
        <w:t>八、</w:t>
      </w:r>
      <w:r>
        <w:rPr>
          <w:rFonts w:hint="eastAsia" w:ascii="宋体" w:hAnsi="宋体" w:cs="宋体"/>
          <w:b/>
          <w:bCs/>
          <w:sz w:val="24"/>
          <w:szCs w:val="24"/>
        </w:rPr>
        <w:t>协议方的权利和义务</w:t>
      </w:r>
    </w:p>
    <w:p w14:paraId="04376982">
      <w:pPr>
        <w:widowControl/>
        <w:wordWrap w:val="0"/>
        <w:topLinePunct/>
        <w:spacing w:line="360" w:lineRule="auto"/>
        <w:ind w:firstLine="482" w:firstLineChars="200"/>
        <w:rPr>
          <w:rFonts w:ascii="宋体" w:hAnsi="宋体" w:cs="宋体"/>
          <w:b/>
          <w:bCs/>
          <w:sz w:val="24"/>
          <w:szCs w:val="24"/>
        </w:rPr>
      </w:pPr>
      <w:r>
        <w:rPr>
          <w:rFonts w:hint="eastAsia" w:ascii="宋体" w:hAnsi="宋体" w:cs="宋体"/>
          <w:b/>
          <w:bCs/>
          <w:sz w:val="24"/>
          <w:szCs w:val="24"/>
        </w:rPr>
        <w:t>（一）甲方的权利和义务</w:t>
      </w:r>
    </w:p>
    <w:p w14:paraId="01BF161C">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1、甲方就组织本项目的合法有效性负责, 包括甲方在必要情形下将采取符合法律规定及本次征集文件规定的适当可行的必要措施,尽力保证甲方组织本项目的合法有效性。</w:t>
      </w:r>
    </w:p>
    <w:p w14:paraId="0325B9EC">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2、甲方将依照有关法规、规章的规定,要求采购人按照本项目征集文件、本框架协议所确定的产品和服务范围向乙方采购有关服务。</w:t>
      </w:r>
    </w:p>
    <w:p w14:paraId="12165359">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3、甲方就本项目的任何及/或全部事项相关的活动及/或行为,均应当严格遵循政府采购依法所应当遵循的公开透明原则、公平竞争原则、公正原则和诚实信用原则。</w:t>
      </w:r>
    </w:p>
    <w:p w14:paraId="0AE1A1FF">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4、甲方(及其代表的采购人)有权根据实际使用需要及乙方在响应文件中的承诺,确定最终采购的数量、配置和相关服务的内容。</w:t>
      </w:r>
    </w:p>
    <w:p w14:paraId="23B41630">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5、甲方有权建立用户反馈和评价机制，接受采购人和服务对象对入围供应商履行框架协议和采购合同情况的反馈与评价，并将用户反馈和评价情况向采购人和服务对象公开，作为第二阶段直接选定成交供应商及代理商的参考。</w:t>
      </w:r>
    </w:p>
    <w:p w14:paraId="1D869623">
      <w:pPr>
        <w:widowControl/>
        <w:wordWrap w:val="0"/>
        <w:topLinePunct/>
        <w:spacing w:line="360" w:lineRule="auto"/>
        <w:rPr>
          <w:rFonts w:ascii="宋体" w:hAnsi="宋体" w:cs="宋体"/>
          <w:b/>
          <w:bCs/>
          <w:sz w:val="24"/>
          <w:szCs w:val="24"/>
        </w:rPr>
      </w:pPr>
      <w:r>
        <w:rPr>
          <w:rFonts w:hint="eastAsia" w:ascii="宋体" w:hAnsi="宋体" w:cs="宋体"/>
          <w:b/>
          <w:bCs/>
          <w:sz w:val="24"/>
          <w:szCs w:val="24"/>
        </w:rPr>
        <w:t>（二）乙方的权利和义务</w:t>
      </w:r>
    </w:p>
    <w:p w14:paraId="4CF2B204">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1.乙方在甲方公布本项目的入围结果后,取得为采购人提供服务的有效资格。</w:t>
      </w:r>
    </w:p>
    <w:p w14:paraId="30743830">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2.乙方作为本项目相关服务的提供商,应按照本项目征集文件的要求,由其自身提供</w:t>
      </w:r>
      <w:r>
        <w:rPr>
          <w:rFonts w:hint="eastAsia" w:ascii="宋体" w:hAnsi="宋体" w:cs="宋体"/>
          <w:b/>
          <w:bCs/>
          <w:sz w:val="24"/>
          <w:szCs w:val="24"/>
          <w:u w:val="single"/>
        </w:rPr>
        <w:t xml:space="preserve">    </w:t>
      </w:r>
      <w:r>
        <w:rPr>
          <w:rFonts w:hint="eastAsia" w:ascii="宋体" w:hAnsi="宋体" w:cs="宋体"/>
          <w:b/>
          <w:bCs/>
          <w:sz w:val="24"/>
          <w:szCs w:val="24"/>
        </w:rPr>
        <w:t>服务</w:t>
      </w:r>
      <w:r>
        <w:rPr>
          <w:rFonts w:hint="eastAsia" w:ascii="宋体" w:hAnsi="宋体" w:cs="宋体"/>
          <w:i/>
          <w:iCs/>
          <w:sz w:val="24"/>
          <w:szCs w:val="24"/>
          <w:u w:val="single"/>
        </w:rPr>
        <w:t>（根据项目情况编辑）</w:t>
      </w:r>
      <w:r>
        <w:rPr>
          <w:rFonts w:hint="eastAsia" w:ascii="宋体" w:hAnsi="宋体" w:cs="宋体"/>
          <w:sz w:val="24"/>
          <w:szCs w:val="24"/>
        </w:rPr>
        <w:t>。甲方及采购人有权要求乙方作为服务提供商承担法律及征集文件规定、响应文件承诺和本框架协议约定的相关责任(包括但不限于服务质量相关责任、响应文件中应答的服务责任、违约责任、赔偿责任等)。</w:t>
      </w:r>
    </w:p>
    <w:p w14:paraId="0F40E3BC">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3.乙方提供的服务应皆为符合国家标准和征集文件要求的服务,乙方承诺为各采购人提供符合或高于国家标准和征集文件全部要求的服务。</w:t>
      </w:r>
    </w:p>
    <w:p w14:paraId="64C6D8A4">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4.若乙方在响应时承诺的售后服务标准高于乙方的标准售后服务标准,乙方承诺应按照响应时承诺的售后服务标准提供服务而不另行收费。</w:t>
      </w:r>
    </w:p>
    <w:p w14:paraId="1CEE0E27">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5.乙方保证依据征集文件要求和乙方响应文件的承诺,及时向各采购人提供高质量的服务，成交价格不高于响应报价,若实际存在任何该等附加或额外条款,无论签署的情形如何,除非经甲方书面认可,均应当被视为是无效。</w:t>
      </w:r>
    </w:p>
    <w:p w14:paraId="1324EBD8">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6.当采购人投诉乙方提供的服务存在质量问题时,乙方承诺按照本框架协议、征集文件、响应文件和国家有关强制性规范中的相关规定、约定、承诺进行处理。若乙方不认同采购人投诉的问题或双方无法就提供的服务是否存在质量问题以及问题类型达成一致书面意见的,乙方在此承诺同意经采购人指定的第三方权威检测机构进行检验并在检测结果证明存在采购人投诉的问题的情形下承担由此发生的检测费用。</w:t>
      </w:r>
    </w:p>
    <w:p w14:paraId="42E719AF">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7.乙方承诺在响应文件中的服务报价为响应人为采购人提供相应</w:t>
      </w:r>
      <w:r>
        <w:rPr>
          <w:rFonts w:hint="eastAsia" w:ascii="宋体" w:hAnsi="宋体" w:cs="宋体"/>
          <w:b/>
          <w:bCs/>
          <w:sz w:val="24"/>
          <w:szCs w:val="24"/>
          <w:u w:val="single"/>
        </w:rPr>
        <w:t xml:space="preserve">    </w:t>
      </w:r>
      <w:r>
        <w:rPr>
          <w:rFonts w:hint="eastAsia" w:ascii="宋体" w:hAnsi="宋体" w:cs="宋体"/>
          <w:b/>
          <w:bCs/>
          <w:sz w:val="24"/>
          <w:szCs w:val="24"/>
        </w:rPr>
        <w:t>服务的最终报价</w:t>
      </w:r>
      <w:r>
        <w:rPr>
          <w:rFonts w:hint="eastAsia" w:ascii="宋体" w:hAnsi="宋体" w:cs="宋体"/>
          <w:i/>
          <w:iCs/>
          <w:sz w:val="24"/>
          <w:szCs w:val="24"/>
          <w:u w:val="single"/>
        </w:rPr>
        <w:t>（根据项目情况编辑）</w:t>
      </w:r>
      <w:r>
        <w:rPr>
          <w:rFonts w:hint="eastAsia" w:ascii="宋体" w:hAnsi="宋体" w:cs="宋体"/>
          <w:sz w:val="24"/>
          <w:szCs w:val="24"/>
        </w:rPr>
        <w:t>,包含任何响应人可能涉及的费用。采购人采购相应服务时,只需支付乙方在响应文件中明确报出的服务价格,而不用支付任何额外的其他费用。</w:t>
      </w:r>
    </w:p>
    <w:p w14:paraId="6DCAFF86">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8.乙方接受并配合征集人和采购人开展的价格行情调查工作,接受对乙方提供服务的价格进行监测及综合分析。如采购人或其他相关方向征集人书面反映乙方的某项服务价格高于乙方针对其他采购对象提供的平均市场价格,经核实属实的，应立即予以纠正，若在征集人规定期限内不能按照规定标准做到价格下调。乙方将接受征集人强制降价或暂停提供该项服务的资格，直至络止全部服务的提供资格。</w:t>
      </w:r>
    </w:p>
    <w:p w14:paraId="28F344EB">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9.乙方保证:不同采购人采购同类服务获得的优惠价格和服务,可以作为参照案例执行；本框架协议的采购服务价格低于同行业、同类型、同等规模公开采购项目的实际成交价格。</w:t>
      </w:r>
    </w:p>
    <w:p w14:paraId="24B6B38C">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10.乙方承诺服从征集人对乙方进行履约管理。承诺并知晓:若乙方不按征集文件约定进行履约，或出现质量和服务等问题时,征集人将通过约谈和公示机制,对严重违反征集文件规定的情形,暂停入围资格、在相关媒体曝光,直至提请财政部门列入政府采购严重违法失信行为记录名单。</w:t>
      </w:r>
    </w:p>
    <w:p w14:paraId="15CE34A8">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11.在本次框架协议采购的执行有效期内。乙方在特定时间举办的促销活动和推出的优惠政策，如涉及响应的服务产品的,采购人有权参加促销活动并享受优惠政策。</w:t>
      </w:r>
    </w:p>
    <w:p w14:paraId="5DF1A1D2">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12.乙方保证在提供服务时遵从甲方关于本项目的采购程序, 按征集文件规定的方式与各采购人签订合同/协议,妥善保管合同/协议, 保证不会将合同及/或其中的权利、义务转让,保证不会转包、分包。</w:t>
      </w:r>
    </w:p>
    <w:p w14:paraId="527BAAA0">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13.乙方同意:除非乙方另外递交书面特别声明文件并经甲方书面确认外,甲方为实施政府采购工作的需要可以在相关政府采购业务网站和相关文件上公布乙方入围的服务类型、价格、优惠情况以及其他相关信息；所公布的信息无需事先经过乙方审查同意,任何在政府采购有关的官方媒体上的信息公布均属于或均被视为符合法律程序的信息公布,均不属于对有关保密义务的违反。</w:t>
      </w:r>
    </w:p>
    <w:p w14:paraId="4024BF37">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14.乙方应当保存与入围服务有关的统一正式对外报价(包括公司内部文件.官网信息发布等各类形式)等信息三年以上，并随时可以提供给甲方审查.</w:t>
      </w:r>
    </w:p>
    <w:p w14:paraId="352BDC8C">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15.乙方入围的某类型服务如出现无法继续提供的情况时,需向甲方提交书面材料,申请暂停或替换该类型的服务。</w:t>
      </w:r>
    </w:p>
    <w:p w14:paraId="1C29DF70">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16.甲方决定延长本项目有效期的,可通过</w:t>
      </w:r>
      <w:r>
        <w:rPr>
          <w:rFonts w:hint="eastAsia" w:ascii="宋体" w:hAnsi="宋体" w:cs="宋体"/>
          <w:b/>
          <w:bCs/>
          <w:sz w:val="24"/>
          <w:szCs w:val="24"/>
          <w:u w:val="single"/>
        </w:rPr>
        <w:t>“安徽省政府采购网”</w:t>
      </w:r>
      <w:r>
        <w:rPr>
          <w:rFonts w:hint="eastAsia" w:ascii="宋体" w:hAnsi="宋体" w:cs="宋体"/>
          <w:sz w:val="24"/>
          <w:szCs w:val="24"/>
        </w:rPr>
        <w:t>予以公示。若乙方在7日内没有提出书面异议,则视为接受甲方的要约,乙方在响应文件、本框架协议及其所涉及相关事项的有效承诺期限也相应延长。除此以外,乙方承诺不修改响应文件的其它实质性内容。</w:t>
      </w:r>
    </w:p>
    <w:p w14:paraId="1EC34EAD">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17.乙方承诺:甲方已充分提示及要求乙方,乙方亦已经保证:乙方在本项目下的任何行为均将严格遵守法律、法规的规定,包括但不限于应当符合有关依法纳税、环境保护、知识产权、童工禁用、劳动保护、劳动保险与待遇等各方面的规定。尽管乙方已做出上述保证，若一旦发生违反法律、法规、承诺之任何情形,均属乙方单方面之因素、原因、责任,任何情况下乙方均应当承担相应的法律责任。</w:t>
      </w:r>
    </w:p>
    <w:p w14:paraId="25AF4487">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18.乙方同意本协议适用</w:t>
      </w:r>
      <w:r>
        <w:rPr>
          <w:rFonts w:hint="eastAsia" w:ascii="宋体" w:hAnsi="宋体" w:cs="宋体"/>
          <w:sz w:val="24"/>
          <w:szCs w:val="24"/>
          <w:u w:val="single"/>
        </w:rPr>
        <w:t xml:space="preserve">         </w:t>
      </w:r>
      <w:r>
        <w:rPr>
          <w:rFonts w:hint="eastAsia" w:ascii="宋体" w:hAnsi="宋体" w:cs="宋体"/>
          <w:sz w:val="24"/>
          <w:szCs w:val="24"/>
        </w:rPr>
        <w:t>。</w:t>
      </w:r>
    </w:p>
    <w:p w14:paraId="56D26ED7">
      <w:pPr>
        <w:widowControl/>
        <w:wordWrap w:val="0"/>
        <w:topLinePunct/>
        <w:spacing w:line="360" w:lineRule="auto"/>
        <w:rPr>
          <w:rFonts w:ascii="宋体" w:hAnsi="宋体" w:cs="宋体"/>
          <w:b/>
          <w:bCs/>
          <w:sz w:val="24"/>
          <w:szCs w:val="24"/>
        </w:rPr>
      </w:pPr>
      <w:r>
        <w:rPr>
          <w:rFonts w:hint="eastAsia" w:ascii="宋体" w:hAnsi="宋体" w:cs="宋体"/>
          <w:b/>
          <w:bCs/>
          <w:sz w:val="24"/>
          <w:szCs w:val="24"/>
        </w:rPr>
        <w:t>九、其他规定</w:t>
      </w:r>
    </w:p>
    <w:p w14:paraId="0D33841B">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1、本次框架协议采购将使用统一的采购合同文本，采购人、服务对象和供应商不得擅自改变框架协议约定的合同实质性条款。</w:t>
      </w:r>
    </w:p>
    <w:p w14:paraId="0B6E50C6">
      <w:pPr>
        <w:widowControl/>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2、协议双方应通过友好协商解决因解释、执行本协议所发生的和本协议有关的一切争议。如果经协商在任何一方认为所需的合理时间内不能达成协议，</w:t>
      </w:r>
      <w:r>
        <w:rPr>
          <w:rFonts w:hint="eastAsia" w:ascii="宋体" w:hAnsi="宋体"/>
          <w:sz w:val="24"/>
        </w:rPr>
        <w:t>按以下第（ ）项方式处理：①根据《中华人民共和国仲裁法》的规定向</w:t>
      </w:r>
      <w:r>
        <w:rPr>
          <w:rFonts w:hint="eastAsia" w:ascii="宋体" w:hAnsi="宋体"/>
          <w:sz w:val="24"/>
          <w:u w:val="single"/>
        </w:rPr>
        <w:t xml:space="preserve">           </w:t>
      </w:r>
      <w:r>
        <w:rPr>
          <w:rFonts w:hint="eastAsia" w:ascii="宋体" w:hAnsi="宋体"/>
          <w:sz w:val="24"/>
        </w:rPr>
        <w:t>申请仲裁。②向</w:t>
      </w:r>
      <w:r>
        <w:rPr>
          <w:rFonts w:hint="eastAsia" w:ascii="宋体" w:hAnsi="宋体"/>
          <w:sz w:val="24"/>
          <w:u w:val="single"/>
        </w:rPr>
        <w:t xml:space="preserve">            </w:t>
      </w:r>
      <w:r>
        <w:rPr>
          <w:rFonts w:hint="eastAsia" w:ascii="宋体" w:hAnsi="宋体"/>
          <w:sz w:val="24"/>
        </w:rPr>
        <w:t>人民法院起诉</w:t>
      </w:r>
      <w:r>
        <w:rPr>
          <w:rFonts w:hint="eastAsia" w:ascii="宋体" w:hAnsi="宋体" w:cs="宋体"/>
          <w:sz w:val="24"/>
          <w:szCs w:val="24"/>
        </w:rPr>
        <w:t>。</w:t>
      </w:r>
    </w:p>
    <w:p w14:paraId="2006678F">
      <w:pPr>
        <w:widowControl/>
        <w:wordWrap w:val="0"/>
        <w:topLinePunct/>
        <w:spacing w:line="360" w:lineRule="auto"/>
        <w:ind w:firstLine="480" w:firstLineChars="200"/>
        <w:rPr>
          <w:rFonts w:ascii="宋体" w:hAnsi="宋体" w:cs="宋体"/>
          <w:b/>
          <w:bCs/>
          <w:sz w:val="24"/>
          <w:szCs w:val="24"/>
        </w:rPr>
      </w:pPr>
      <w:r>
        <w:rPr>
          <w:rFonts w:hint="eastAsia" w:ascii="宋体" w:hAnsi="宋体" w:cs="宋体"/>
          <w:sz w:val="24"/>
          <w:szCs w:val="24"/>
        </w:rPr>
        <w:t>3、</w:t>
      </w:r>
      <w:r>
        <w:rPr>
          <w:rFonts w:hint="eastAsia" w:ascii="宋体" w:hAnsi="宋体" w:cs="宋体"/>
          <w:i/>
          <w:iCs/>
          <w:sz w:val="24"/>
          <w:szCs w:val="24"/>
          <w:u w:val="single"/>
        </w:rPr>
        <w:t>（根据项目情况编辑）</w:t>
      </w:r>
    </w:p>
    <w:p w14:paraId="38B7C91A">
      <w:pPr>
        <w:widowControl/>
        <w:wordWrap w:val="0"/>
        <w:topLinePunct/>
        <w:spacing w:line="360" w:lineRule="auto"/>
        <w:ind w:firstLine="480" w:firstLineChars="200"/>
        <w:rPr>
          <w:rFonts w:ascii="宋体" w:hAnsi="宋体" w:cs="宋体"/>
          <w:sz w:val="24"/>
          <w:szCs w:val="24"/>
        </w:rPr>
      </w:pPr>
    </w:p>
    <w:tbl>
      <w:tblPr>
        <w:tblStyle w:val="30"/>
        <w:tblW w:w="9438" w:type="dxa"/>
        <w:jc w:val="center"/>
        <w:tblLayout w:type="autofit"/>
        <w:tblCellMar>
          <w:top w:w="0" w:type="dxa"/>
          <w:left w:w="108" w:type="dxa"/>
          <w:bottom w:w="0" w:type="dxa"/>
          <w:right w:w="108" w:type="dxa"/>
        </w:tblCellMar>
      </w:tblPr>
      <w:tblGrid>
        <w:gridCol w:w="4719"/>
        <w:gridCol w:w="4719"/>
      </w:tblGrid>
      <w:tr w14:paraId="17479DF9">
        <w:tblPrEx>
          <w:tblCellMar>
            <w:top w:w="0" w:type="dxa"/>
            <w:left w:w="108" w:type="dxa"/>
            <w:bottom w:w="0" w:type="dxa"/>
            <w:right w:w="108" w:type="dxa"/>
          </w:tblCellMar>
        </w:tblPrEx>
        <w:trPr>
          <w:trHeight w:val="612" w:hRule="atLeast"/>
          <w:jc w:val="center"/>
        </w:trPr>
        <w:tc>
          <w:tcPr>
            <w:tcW w:w="4719" w:type="dxa"/>
          </w:tcPr>
          <w:p w14:paraId="7A783179">
            <w:pPr>
              <w:widowControl/>
              <w:topLinePunct/>
              <w:spacing w:line="360" w:lineRule="auto"/>
              <w:rPr>
                <w:rFonts w:ascii="宋体" w:hAnsi="宋体"/>
                <w:sz w:val="24"/>
                <w:szCs w:val="24"/>
              </w:rPr>
            </w:pPr>
            <w:r>
              <w:rPr>
                <w:rFonts w:hint="eastAsia" w:ascii="宋体" w:hAnsi="宋体" w:cs="宋体"/>
                <w:sz w:val="24"/>
                <w:szCs w:val="24"/>
              </w:rPr>
              <w:t>甲 方：（盖章）</w:t>
            </w:r>
          </w:p>
        </w:tc>
        <w:tc>
          <w:tcPr>
            <w:tcW w:w="4719" w:type="dxa"/>
          </w:tcPr>
          <w:p w14:paraId="1B672A22">
            <w:pPr>
              <w:widowControl/>
              <w:wordWrap w:val="0"/>
              <w:topLinePunct/>
              <w:spacing w:line="360" w:lineRule="auto"/>
              <w:rPr>
                <w:rFonts w:ascii="宋体" w:hAnsi="宋体"/>
                <w:sz w:val="24"/>
                <w:szCs w:val="24"/>
              </w:rPr>
            </w:pPr>
            <w:r>
              <w:rPr>
                <w:rFonts w:hint="eastAsia" w:ascii="宋体" w:hAnsi="宋体" w:cs="宋体"/>
                <w:sz w:val="24"/>
                <w:szCs w:val="24"/>
              </w:rPr>
              <w:t>乙 方：（盖章）</w:t>
            </w:r>
          </w:p>
        </w:tc>
      </w:tr>
      <w:tr w14:paraId="0E95EDE4">
        <w:tblPrEx>
          <w:tblCellMar>
            <w:top w:w="0" w:type="dxa"/>
            <w:left w:w="108" w:type="dxa"/>
            <w:bottom w:w="0" w:type="dxa"/>
            <w:right w:w="108" w:type="dxa"/>
          </w:tblCellMar>
        </w:tblPrEx>
        <w:trPr>
          <w:trHeight w:val="592" w:hRule="atLeast"/>
          <w:jc w:val="center"/>
        </w:trPr>
        <w:tc>
          <w:tcPr>
            <w:tcW w:w="4719" w:type="dxa"/>
          </w:tcPr>
          <w:p w14:paraId="3CD59501">
            <w:pPr>
              <w:widowControl/>
              <w:wordWrap w:val="0"/>
              <w:topLinePunct/>
              <w:spacing w:line="360" w:lineRule="auto"/>
              <w:rPr>
                <w:rFonts w:ascii="宋体" w:hAnsi="宋体"/>
                <w:sz w:val="24"/>
                <w:szCs w:val="24"/>
              </w:rPr>
            </w:pPr>
            <w:r>
              <w:rPr>
                <w:rFonts w:hint="eastAsia" w:ascii="宋体" w:hAnsi="宋体" w:cs="宋体"/>
                <w:sz w:val="24"/>
                <w:szCs w:val="24"/>
              </w:rPr>
              <w:t>甲方法定代表人或授权委托人（签字）</w:t>
            </w:r>
          </w:p>
        </w:tc>
        <w:tc>
          <w:tcPr>
            <w:tcW w:w="4719" w:type="dxa"/>
          </w:tcPr>
          <w:p w14:paraId="35128534">
            <w:pPr>
              <w:widowControl/>
              <w:wordWrap w:val="0"/>
              <w:topLinePunct/>
              <w:spacing w:line="360" w:lineRule="auto"/>
              <w:rPr>
                <w:rFonts w:ascii="宋体" w:hAnsi="宋体"/>
                <w:sz w:val="24"/>
                <w:szCs w:val="24"/>
              </w:rPr>
            </w:pPr>
            <w:r>
              <w:rPr>
                <w:rFonts w:hint="eastAsia" w:ascii="宋体" w:hAnsi="宋体" w:cs="宋体"/>
                <w:sz w:val="24"/>
                <w:szCs w:val="24"/>
              </w:rPr>
              <w:t>乙方法定代表人或授权委托人（签字）</w:t>
            </w:r>
          </w:p>
        </w:tc>
      </w:tr>
      <w:tr w14:paraId="3F5CE756">
        <w:tblPrEx>
          <w:tblCellMar>
            <w:top w:w="0" w:type="dxa"/>
            <w:left w:w="108" w:type="dxa"/>
            <w:bottom w:w="0" w:type="dxa"/>
            <w:right w:w="108" w:type="dxa"/>
          </w:tblCellMar>
        </w:tblPrEx>
        <w:trPr>
          <w:trHeight w:val="1185" w:hRule="atLeast"/>
          <w:jc w:val="center"/>
        </w:trPr>
        <w:tc>
          <w:tcPr>
            <w:tcW w:w="4719" w:type="dxa"/>
          </w:tcPr>
          <w:p w14:paraId="4DDA3AAD">
            <w:pPr>
              <w:widowControl/>
              <w:wordWrap w:val="0"/>
              <w:topLinePunct/>
              <w:spacing w:line="360" w:lineRule="auto"/>
              <w:rPr>
                <w:rFonts w:ascii="宋体" w:hAnsi="宋体" w:cs="宋体"/>
                <w:sz w:val="24"/>
                <w:szCs w:val="24"/>
              </w:rPr>
            </w:pPr>
            <w:r>
              <w:rPr>
                <w:rFonts w:hint="eastAsia" w:ascii="宋体" w:hAnsi="宋体" w:cs="宋体"/>
                <w:sz w:val="24"/>
                <w:szCs w:val="24"/>
              </w:rPr>
              <w:t xml:space="preserve">甲方地址： </w:t>
            </w:r>
          </w:p>
        </w:tc>
        <w:tc>
          <w:tcPr>
            <w:tcW w:w="4719" w:type="dxa"/>
          </w:tcPr>
          <w:p w14:paraId="683FBA6A">
            <w:pPr>
              <w:widowControl/>
              <w:wordWrap w:val="0"/>
              <w:topLinePunct/>
              <w:spacing w:line="360" w:lineRule="auto"/>
              <w:rPr>
                <w:rFonts w:ascii="宋体" w:hAnsi="宋体"/>
                <w:sz w:val="24"/>
                <w:szCs w:val="24"/>
              </w:rPr>
            </w:pPr>
            <w:r>
              <w:rPr>
                <w:rFonts w:hint="eastAsia" w:ascii="宋体" w:hAnsi="宋体" w:cs="宋体"/>
                <w:sz w:val="24"/>
                <w:szCs w:val="24"/>
              </w:rPr>
              <w:t>乙方地址：</w:t>
            </w:r>
          </w:p>
        </w:tc>
      </w:tr>
      <w:tr w14:paraId="633BCB2D">
        <w:tblPrEx>
          <w:tblCellMar>
            <w:top w:w="0" w:type="dxa"/>
            <w:left w:w="108" w:type="dxa"/>
            <w:bottom w:w="0" w:type="dxa"/>
            <w:right w:w="108" w:type="dxa"/>
          </w:tblCellMar>
        </w:tblPrEx>
        <w:trPr>
          <w:trHeight w:val="612" w:hRule="atLeast"/>
          <w:jc w:val="center"/>
        </w:trPr>
        <w:tc>
          <w:tcPr>
            <w:tcW w:w="4719" w:type="dxa"/>
          </w:tcPr>
          <w:p w14:paraId="5DD6B9DC">
            <w:pPr>
              <w:widowControl/>
              <w:wordWrap w:val="0"/>
              <w:topLinePunct/>
              <w:spacing w:line="360" w:lineRule="auto"/>
              <w:rPr>
                <w:rFonts w:ascii="宋体" w:hAnsi="宋体"/>
                <w:sz w:val="24"/>
                <w:szCs w:val="24"/>
              </w:rPr>
            </w:pPr>
            <w:r>
              <w:rPr>
                <w:rFonts w:hint="eastAsia" w:ascii="宋体" w:hAnsi="宋体" w:cs="宋体"/>
                <w:sz w:val="24"/>
                <w:szCs w:val="24"/>
              </w:rPr>
              <w:t>甲方联系人及电话</w:t>
            </w:r>
          </w:p>
        </w:tc>
        <w:tc>
          <w:tcPr>
            <w:tcW w:w="4719" w:type="dxa"/>
          </w:tcPr>
          <w:p w14:paraId="0085AEA8">
            <w:pPr>
              <w:widowControl/>
              <w:wordWrap w:val="0"/>
              <w:topLinePunct/>
              <w:spacing w:line="360" w:lineRule="auto"/>
              <w:rPr>
                <w:rFonts w:ascii="宋体" w:hAnsi="宋体"/>
                <w:sz w:val="24"/>
                <w:szCs w:val="24"/>
              </w:rPr>
            </w:pPr>
            <w:r>
              <w:rPr>
                <w:rFonts w:hint="eastAsia" w:ascii="宋体" w:hAnsi="宋体" w:cs="宋体"/>
                <w:sz w:val="24"/>
                <w:szCs w:val="24"/>
              </w:rPr>
              <w:t>乙方联系人及电话</w:t>
            </w:r>
          </w:p>
        </w:tc>
      </w:tr>
      <w:tr w14:paraId="3C4272D1">
        <w:tblPrEx>
          <w:tblCellMar>
            <w:top w:w="0" w:type="dxa"/>
            <w:left w:w="108" w:type="dxa"/>
            <w:bottom w:w="0" w:type="dxa"/>
            <w:right w:w="108" w:type="dxa"/>
          </w:tblCellMar>
        </w:tblPrEx>
        <w:trPr>
          <w:trHeight w:val="592" w:hRule="atLeast"/>
          <w:jc w:val="center"/>
        </w:trPr>
        <w:tc>
          <w:tcPr>
            <w:tcW w:w="4719" w:type="dxa"/>
          </w:tcPr>
          <w:p w14:paraId="5879A01A">
            <w:pPr>
              <w:widowControl/>
              <w:wordWrap w:val="0"/>
              <w:topLinePunct/>
              <w:spacing w:line="360" w:lineRule="auto"/>
              <w:ind w:firstLine="480" w:firstLineChars="200"/>
              <w:rPr>
                <w:rFonts w:ascii="宋体" w:hAnsi="宋体"/>
                <w:sz w:val="24"/>
                <w:szCs w:val="24"/>
              </w:rPr>
            </w:pPr>
            <w:r>
              <w:rPr>
                <w:rFonts w:hint="eastAsia" w:ascii="宋体" w:hAnsi="宋体" w:cs="宋体"/>
                <w:sz w:val="24"/>
                <w:szCs w:val="24"/>
              </w:rPr>
              <w:t>年   月   日</w:t>
            </w:r>
          </w:p>
        </w:tc>
        <w:tc>
          <w:tcPr>
            <w:tcW w:w="4719" w:type="dxa"/>
          </w:tcPr>
          <w:p w14:paraId="4F07C953">
            <w:pPr>
              <w:widowControl/>
              <w:wordWrap w:val="0"/>
              <w:topLinePunct/>
              <w:spacing w:line="360" w:lineRule="auto"/>
              <w:ind w:firstLine="480" w:firstLineChars="200"/>
              <w:rPr>
                <w:rFonts w:ascii="宋体" w:hAnsi="宋体"/>
                <w:sz w:val="24"/>
                <w:szCs w:val="24"/>
              </w:rPr>
            </w:pPr>
            <w:r>
              <w:rPr>
                <w:rFonts w:hint="eastAsia" w:ascii="宋体" w:hAnsi="宋体" w:cs="宋体"/>
                <w:sz w:val="24"/>
                <w:szCs w:val="24"/>
              </w:rPr>
              <w:t>年   月   日</w:t>
            </w:r>
          </w:p>
        </w:tc>
      </w:tr>
    </w:tbl>
    <w:p w14:paraId="3999B34F">
      <w:pPr>
        <w:rPr>
          <w:rFonts w:ascii="@仿宋_GB2312" w:hAnsi="@仿宋_GB2312" w:eastAsia="@仿宋_GB2312"/>
          <w:szCs w:val="20"/>
        </w:rPr>
      </w:pPr>
    </w:p>
    <w:p w14:paraId="670F8842">
      <w:pPr>
        <w:spacing w:line="360" w:lineRule="auto"/>
        <w:ind w:firstLine="480" w:firstLineChars="200"/>
        <w:jc w:val="left"/>
        <w:rPr>
          <w:rFonts w:asciiTheme="minorEastAsia" w:hAnsiTheme="minorEastAsia" w:eastAsiaTheme="minorEastAsia" w:cstheme="minorEastAsia"/>
          <w:sz w:val="24"/>
        </w:rPr>
        <w:sectPr>
          <w:headerReference r:id="rId7" w:type="default"/>
          <w:footerReference r:id="rId8" w:type="default"/>
          <w:pgSz w:w="11910" w:h="16840"/>
          <w:pgMar w:top="1080" w:right="960" w:bottom="1040" w:left="860" w:header="891" w:footer="858" w:gutter="0"/>
          <w:cols w:space="720" w:num="1"/>
        </w:sectPr>
      </w:pPr>
    </w:p>
    <w:p w14:paraId="107850D3">
      <w:pPr>
        <w:pStyle w:val="41"/>
        <w:adjustRightInd w:val="0"/>
        <w:snapToGrid w:val="0"/>
        <w:spacing w:line="480" w:lineRule="atLeast"/>
        <w:jc w:val="center"/>
        <w:outlineLvl w:val="1"/>
        <w:rPr>
          <w:rFonts w:asciiTheme="minorEastAsia" w:hAnsiTheme="minorEastAsia" w:eastAsiaTheme="minorEastAsia" w:cstheme="minorEastAsia"/>
          <w:b/>
          <w:bCs/>
          <w:sz w:val="28"/>
          <w:szCs w:val="28"/>
        </w:rPr>
      </w:pPr>
      <w:bookmarkStart w:id="133" w:name="_Toc11463"/>
      <w:r>
        <w:rPr>
          <w:rFonts w:hint="eastAsia" w:asciiTheme="minorEastAsia" w:hAnsiTheme="minorEastAsia" w:eastAsiaTheme="minorEastAsia" w:cstheme="minorEastAsia"/>
          <w:b/>
          <w:bCs/>
          <w:sz w:val="28"/>
          <w:szCs w:val="28"/>
        </w:rPr>
        <w:t>采购合同格式</w:t>
      </w:r>
      <w:bookmarkEnd w:id="133"/>
    </w:p>
    <w:p w14:paraId="2B06EA98">
      <w:pPr>
        <w:pStyle w:val="41"/>
        <w:adjustRightInd w:val="0"/>
        <w:snapToGrid w:val="0"/>
        <w:spacing w:line="480" w:lineRule="atLeast"/>
        <w:rPr>
          <w:rFonts w:asciiTheme="minorEastAsia" w:hAnsiTheme="minorEastAsia" w:eastAsiaTheme="minorEastAsia" w:cstheme="minorEastAsia"/>
          <w:sz w:val="24"/>
          <w:szCs w:val="24"/>
        </w:rPr>
      </w:pPr>
    </w:p>
    <w:p w14:paraId="58F5DA1C">
      <w:pPr>
        <w:pStyle w:val="41"/>
        <w:adjustRightInd w:val="0"/>
        <w:snapToGrid w:val="0"/>
        <w:spacing w:line="48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乙方：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403E4AB2">
      <w:pPr>
        <w:pStyle w:val="41"/>
        <w:adjustRightInd w:val="0"/>
        <w:snapToGrid w:val="0"/>
        <w:spacing w:line="48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签订地点：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43E912DF">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根据“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项目”约定，甲方决定将本项目采购合同授予乙方。为进一步明确双方的责任，确保合同的顺利履行，根据《中华人民共和国政府采购法》、《中华人民共和国民法典》及有关法律规定，遵循平等、自愿、公平和诚实信用的原则，买卖双方协商一致同意按如下条款签订本合同。</w:t>
      </w:r>
    </w:p>
    <w:p w14:paraId="3044A81C">
      <w:pPr>
        <w:pStyle w:val="41"/>
        <w:numPr>
          <w:ilvl w:val="0"/>
          <w:numId w:val="6"/>
        </w:numPr>
        <w:adjustRightInd w:val="0"/>
        <w:snapToGrid w:val="0"/>
        <w:spacing w:line="480" w:lineRule="atLeas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合同组成部分</w:t>
      </w:r>
    </w:p>
    <w:p w14:paraId="4E40E6F4">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下列文件为本合同的组成部分，并构成一个整体，需综合解释、相互补充。 如果下列文件内容出现不一致的情形，那么在保证按照征集文件确定的事项前提 下，组成本合同的多个文件的优先适用顺序如下：</w:t>
      </w:r>
    </w:p>
    <w:p w14:paraId="1FD90EA5">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1.本合同及其补充合同、变更协议；</w:t>
      </w:r>
    </w:p>
    <w:p w14:paraId="6252441C">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2.入围通知书；</w:t>
      </w:r>
    </w:p>
    <w:p w14:paraId="289754E2">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3.征集文件（含澄清或者说明文件）；</w:t>
      </w:r>
    </w:p>
    <w:p w14:paraId="65C38158">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4.响应文件；</w:t>
      </w:r>
    </w:p>
    <w:p w14:paraId="5C881993">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5.其他相关采购文件。</w:t>
      </w:r>
    </w:p>
    <w:p w14:paraId="41041531">
      <w:pPr>
        <w:pStyle w:val="41"/>
        <w:numPr>
          <w:ilvl w:val="0"/>
          <w:numId w:val="6"/>
        </w:numPr>
        <w:adjustRightInd w:val="0"/>
        <w:snapToGrid w:val="0"/>
        <w:spacing w:line="480" w:lineRule="atLeas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 服务内容及期限</w:t>
      </w:r>
    </w:p>
    <w:p w14:paraId="33D1D1E8">
      <w:pPr>
        <w:pStyle w:val="41"/>
        <w:adjustRightInd w:val="0"/>
        <w:snapToGrid w:val="0"/>
        <w:spacing w:line="480" w:lineRule="atLeast"/>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u w:val="single"/>
        </w:rPr>
        <w:t xml:space="preserve">                                         </w:t>
      </w:r>
    </w:p>
    <w:p w14:paraId="38C36201">
      <w:pPr>
        <w:pStyle w:val="41"/>
        <w:adjustRightInd w:val="0"/>
        <w:snapToGrid w:val="0"/>
        <w:spacing w:line="480" w:lineRule="atLeas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第三条  合同总价款</w:t>
      </w:r>
    </w:p>
    <w:p w14:paraId="37ED4F39">
      <w:pPr>
        <w:pStyle w:val="41"/>
        <w:adjustRightInd w:val="0"/>
        <w:snapToGrid w:val="0"/>
        <w:spacing w:line="480" w:lineRule="atLeast"/>
        <w:ind w:firstLine="424" w:firstLineChars="17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中标费率：百分之</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2E4A3783">
      <w:pPr>
        <w:pStyle w:val="41"/>
        <w:adjustRightInd w:val="0"/>
        <w:snapToGrid w:val="0"/>
        <w:spacing w:line="48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第四条  付款方式  </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 xml:space="preserve">               </w:t>
      </w:r>
    </w:p>
    <w:p w14:paraId="54537E71">
      <w:pPr>
        <w:pStyle w:val="41"/>
        <w:adjustRightInd w:val="0"/>
        <w:snapToGrid w:val="0"/>
        <w:spacing w:line="48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w:t>
      </w:r>
    </w:p>
    <w:p w14:paraId="65200DDF">
      <w:pPr>
        <w:pStyle w:val="41"/>
        <w:adjustRightInd w:val="0"/>
        <w:snapToGrid w:val="0"/>
        <w:spacing w:line="480" w:lineRule="atLeast"/>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第五条   验收要求</w:t>
      </w:r>
    </w:p>
    <w:p w14:paraId="67420AEC">
      <w:pPr>
        <w:pStyle w:val="41"/>
        <w:adjustRightInd w:val="0"/>
        <w:snapToGrid w:val="0"/>
        <w:spacing w:line="480" w:lineRule="atLeast"/>
        <w:rPr>
          <w:rFonts w:asciiTheme="minorEastAsia" w:hAnsiTheme="minorEastAsia" w:eastAsiaTheme="minorEastAsia" w:cstheme="minorEastAsia"/>
          <w:szCs w:val="22"/>
        </w:rPr>
      </w:pP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rPr>
        <w:t xml:space="preserve">     </w:t>
      </w:r>
    </w:p>
    <w:p w14:paraId="76D2E2EA">
      <w:pPr>
        <w:adjustRightInd w:val="0"/>
        <w:snapToGrid w:val="0"/>
        <w:spacing w:line="480" w:lineRule="atLeas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第六条  违约责任</w:t>
      </w:r>
    </w:p>
    <w:p w14:paraId="3FCCB648">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1.除不可抗力外，如果乙方没有按照本合同约定的期限、地点和方式履行，那么甲方可要求乙方支付违约金，违约金按每迟延履行一日的应提供而未提供服务价格的</w:t>
      </w:r>
      <w:r>
        <w:rPr>
          <w:rFonts w:hint="eastAsia" w:asciiTheme="minorEastAsia" w:hAnsiTheme="minorEastAsia" w:eastAsiaTheme="minorEastAsia" w:cstheme="minorEastAsia"/>
          <w:sz w:val="24"/>
          <w:szCs w:val="24"/>
          <w:u w:val="single"/>
        </w:rPr>
        <w:t xml:space="preserve">0.01 </w:t>
      </w:r>
      <w:r>
        <w:rPr>
          <w:rFonts w:hint="eastAsia" w:asciiTheme="minorEastAsia" w:hAnsiTheme="minorEastAsia" w:eastAsiaTheme="minorEastAsia" w:cstheme="minorEastAsia"/>
          <w:sz w:val="24"/>
          <w:szCs w:val="24"/>
        </w:rPr>
        <w:t>%计算，最高限额为本合同总价的</w:t>
      </w:r>
      <w:r>
        <w:rPr>
          <w:rFonts w:hint="eastAsia" w:asciiTheme="minorEastAsia" w:hAnsiTheme="minorEastAsia" w:eastAsiaTheme="minorEastAsia" w:cstheme="minorEastAsia"/>
          <w:sz w:val="24"/>
          <w:szCs w:val="24"/>
          <w:u w:val="single"/>
        </w:rPr>
        <w:t xml:space="preserve">0.05 </w:t>
      </w:r>
      <w:r>
        <w:rPr>
          <w:rFonts w:hint="eastAsia" w:asciiTheme="minorEastAsia" w:hAnsiTheme="minorEastAsia" w:eastAsiaTheme="minorEastAsia" w:cstheme="minorEastAsia"/>
          <w:sz w:val="24"/>
          <w:szCs w:val="24"/>
        </w:rPr>
        <w:t>%；迟延履行的违约金计算数额达到前述最高限额之日起，甲方有权在要求乙方支付违约金的同时，书面通知乙方解除本合同；</w:t>
      </w:r>
    </w:p>
    <w:p w14:paraId="69497D1E">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2.除不可抗力外，如果甲方没有按照本合同约定的付款方式付款，那么乙方可要求甲方支付违约金，违约金按每迟延付款一日的应付而未付款的</w:t>
      </w:r>
      <w:r>
        <w:rPr>
          <w:rFonts w:hint="eastAsia" w:asciiTheme="minorEastAsia" w:hAnsiTheme="minorEastAsia" w:eastAsiaTheme="minorEastAsia" w:cstheme="minorEastAsia"/>
          <w:sz w:val="24"/>
          <w:szCs w:val="24"/>
          <w:u w:val="single"/>
        </w:rPr>
        <w:t>0.01</w:t>
      </w:r>
      <w:r>
        <w:rPr>
          <w:rFonts w:hint="eastAsia" w:asciiTheme="minorEastAsia" w:hAnsiTheme="minorEastAsia" w:eastAsiaTheme="minorEastAsia" w:cstheme="minorEastAsia"/>
          <w:sz w:val="24"/>
          <w:szCs w:val="24"/>
        </w:rPr>
        <w:t>%计算，最高限额为本合同总价的</w:t>
      </w:r>
      <w:r>
        <w:rPr>
          <w:rFonts w:hint="eastAsia" w:asciiTheme="minorEastAsia" w:hAnsiTheme="minorEastAsia" w:eastAsiaTheme="minorEastAsia" w:cstheme="minorEastAsia"/>
          <w:sz w:val="24"/>
          <w:szCs w:val="24"/>
          <w:u w:val="single"/>
        </w:rPr>
        <w:t xml:space="preserve">0.05 </w:t>
      </w:r>
      <w:r>
        <w:rPr>
          <w:rFonts w:hint="eastAsia" w:asciiTheme="minorEastAsia" w:hAnsiTheme="minorEastAsia" w:eastAsiaTheme="minorEastAsia" w:cstheme="minorEastAsia"/>
          <w:sz w:val="24"/>
          <w:szCs w:val="24"/>
        </w:rPr>
        <w:t>%；迟延付款的违约金计算数额达到前述最高限额之日起，乙方有权在要求甲方支付违约金的同时，书面通知甲方解除本合同；</w:t>
      </w:r>
    </w:p>
    <w:p w14:paraId="0D30A53F">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E0009C8">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3EACB191">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202A743">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6.如果出现政府采购监督管理部门在处理投诉事项期间，书面通知甲方暂停采购活动的情形，或者询问或质疑事项可能影响成交结果的，导致甲方中止履行合同的情形，均不视为甲方违约。</w:t>
      </w:r>
    </w:p>
    <w:p w14:paraId="0D2E3809">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因甲方未按合同约定支付价款、未按合同约定受领标的物、擅自解除合同、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32B497B2">
      <w:pPr>
        <w:pStyle w:val="41"/>
        <w:adjustRightInd w:val="0"/>
        <w:snapToGrid w:val="0"/>
        <w:spacing w:line="480" w:lineRule="atLeas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第七条 不可抗力</w:t>
      </w:r>
    </w:p>
    <w:p w14:paraId="762C044F">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如果双方任何一方由于受诸如战争、严重火灾、洪水、台风、地震等不可抗力的事故，致使影响合同履行时，履行合同的期限应予以延长，延长的期限应相当于事故所影响的时间。不可抗力事故系指买卖双方在缔结合同时所不能预见的，并且它的发生及其后果是无法避免和无法克服的事故。</w:t>
      </w:r>
    </w:p>
    <w:p w14:paraId="2BD13DAD">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14:paraId="45CC170A">
      <w:pPr>
        <w:pStyle w:val="41"/>
        <w:adjustRightInd w:val="0"/>
        <w:snapToGrid w:val="0"/>
        <w:spacing w:line="480" w:lineRule="atLeas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第八条 转让与分包</w:t>
      </w:r>
    </w:p>
    <w:p w14:paraId="1B01E8F5">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rPr>
        <w:t>乙方不得部分转让或全部转让其应履行的合同义务。</w:t>
      </w:r>
    </w:p>
    <w:p w14:paraId="3AF60DFD">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2.乙方应在响应文件中或以其他书面形式对甲方确认本合同项下所授予的所有分包合同。但该确认不解除乙方承担的本合同下的任何责任或义务。意即在本合同项下，乙方对甲方负总责。</w:t>
      </w:r>
    </w:p>
    <w:p w14:paraId="665AAC0F">
      <w:pPr>
        <w:pStyle w:val="41"/>
        <w:adjustRightInd w:val="0"/>
        <w:snapToGrid w:val="0"/>
        <w:spacing w:line="480" w:lineRule="atLeas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第九条 合同争议的解决</w:t>
      </w:r>
    </w:p>
    <w:p w14:paraId="75958C45">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本合同履行过程中发生的任何争议，双方当事人均可通过和解或者调解解决；不愿和解、调解或者和解、调解不成的，可以选择下列第</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种方式解决：</w:t>
      </w:r>
    </w:p>
    <w:p w14:paraId="0E57F59C">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1.将争议提交</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仲裁委员会依申请仲裁时其现行有效的仲裁规则裁决；</w:t>
      </w:r>
    </w:p>
    <w:p w14:paraId="5333CCC5">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2.向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人民法院起诉。</w:t>
      </w:r>
    </w:p>
    <w:p w14:paraId="222AFE2F">
      <w:pPr>
        <w:pStyle w:val="41"/>
        <w:adjustRightInd w:val="0"/>
        <w:snapToGrid w:val="0"/>
        <w:spacing w:line="480" w:lineRule="atLeast"/>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第十条 合同生效</w:t>
      </w:r>
    </w:p>
    <w:p w14:paraId="0306667D">
      <w:pPr>
        <w:pStyle w:val="41"/>
        <w:adjustRightInd w:val="0"/>
        <w:snapToGrid w:val="0"/>
        <w:spacing w:line="480" w:lineRule="atLeast"/>
        <w:ind w:firstLine="424" w:firstLineChars="177"/>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本合同自双方当事人盖章时生效。</w:t>
      </w:r>
    </w:p>
    <w:p w14:paraId="41B5D67E">
      <w:pPr>
        <w:pStyle w:val="41"/>
        <w:adjustRightInd w:val="0"/>
        <w:snapToGrid w:val="0"/>
        <w:spacing w:line="48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甲方单位盖章：                       乙方单位盖章：</w:t>
      </w:r>
    </w:p>
    <w:p w14:paraId="478E9DC0">
      <w:pPr>
        <w:pStyle w:val="41"/>
        <w:adjustRightInd w:val="0"/>
        <w:snapToGrid w:val="0"/>
        <w:spacing w:line="48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代表签字：                           代表签字：</w:t>
      </w:r>
    </w:p>
    <w:p w14:paraId="51F02B87">
      <w:pPr>
        <w:pStyle w:val="41"/>
        <w:adjustRightInd w:val="0"/>
        <w:snapToGrid w:val="0"/>
        <w:spacing w:line="48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日    期：                           户    名：</w:t>
      </w:r>
    </w:p>
    <w:p w14:paraId="58CA3AAD">
      <w:pPr>
        <w:pStyle w:val="41"/>
        <w:adjustRightInd w:val="0"/>
        <w:snapToGrid w:val="0"/>
        <w:spacing w:line="48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账    号：                    </w:t>
      </w:r>
    </w:p>
    <w:p w14:paraId="691C3DF0">
      <w:pPr>
        <w:pStyle w:val="41"/>
        <w:adjustRightInd w:val="0"/>
        <w:snapToGrid w:val="0"/>
        <w:spacing w:line="480" w:lineRule="atLeas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开户银行：</w:t>
      </w:r>
    </w:p>
    <w:p w14:paraId="3BA2DB78">
      <w:pPr>
        <w:pStyle w:val="41"/>
        <w:adjustRightInd w:val="0"/>
        <w:snapToGrid w:val="0"/>
        <w:spacing w:line="480" w:lineRule="atLeast"/>
        <w:rPr>
          <w:rFonts w:ascii="仿宋" w:hAnsi="仿宋" w:eastAsia="仿宋" w:cs="仿宋"/>
          <w:sz w:val="24"/>
          <w:szCs w:val="24"/>
        </w:rPr>
      </w:pPr>
      <w:r>
        <w:rPr>
          <w:rFonts w:hint="eastAsia" w:asciiTheme="minorEastAsia" w:hAnsiTheme="minorEastAsia" w:eastAsiaTheme="minorEastAsia" w:cstheme="minorEastAsia"/>
          <w:sz w:val="24"/>
          <w:szCs w:val="24"/>
        </w:rPr>
        <w:t xml:space="preserve">                                     日    期:  </w:t>
      </w:r>
      <w:r>
        <w:rPr>
          <w:rFonts w:hint="eastAsia" w:ascii="仿宋" w:hAnsi="仿宋" w:eastAsia="仿宋" w:cs="仿宋"/>
        </w:rPr>
        <w:t xml:space="preserve"> </w:t>
      </w:r>
    </w:p>
    <w:p w14:paraId="39C8C3E0">
      <w:pPr>
        <w:pStyle w:val="41"/>
        <w:adjustRightInd w:val="0"/>
        <w:snapToGrid w:val="0"/>
        <w:spacing w:line="480" w:lineRule="atLeast"/>
        <w:rPr>
          <w:rFonts w:ascii="仿宋" w:hAnsi="仿宋" w:eastAsia="仿宋" w:cs="仿宋"/>
        </w:rPr>
      </w:pPr>
      <w:r>
        <w:rPr>
          <w:rFonts w:hint="eastAsia" w:ascii="仿宋" w:hAnsi="仿宋" w:eastAsia="仿宋" w:cs="仿宋"/>
          <w:sz w:val="24"/>
          <w:szCs w:val="24"/>
        </w:rPr>
        <w:t xml:space="preserve">     </w:t>
      </w:r>
      <w:r>
        <w:rPr>
          <w:rFonts w:hint="eastAsia" w:ascii="仿宋" w:hAnsi="仿宋" w:eastAsia="仿宋" w:cs="仿宋"/>
        </w:rPr>
        <w:t xml:space="preserve">           </w:t>
      </w:r>
    </w:p>
    <w:p w14:paraId="2F58A47B">
      <w:pPr>
        <w:pStyle w:val="3"/>
        <w:spacing w:line="500" w:lineRule="exact"/>
        <w:jc w:val="center"/>
        <w:rPr>
          <w:rFonts w:asciiTheme="majorEastAsia" w:hAnsiTheme="majorEastAsia" w:eastAsiaTheme="majorEastAsia" w:cstheme="majorEastAsia"/>
          <w:sz w:val="28"/>
          <w:szCs w:val="28"/>
        </w:rPr>
      </w:pPr>
      <w:bookmarkStart w:id="134" w:name="_Toc27792"/>
      <w:bookmarkStart w:id="135" w:name="_Toc25348"/>
      <w:bookmarkStart w:id="136" w:name="_Toc22638"/>
      <w:r>
        <w:rPr>
          <w:rFonts w:hint="eastAsia" w:asciiTheme="majorEastAsia" w:hAnsiTheme="majorEastAsia" w:eastAsiaTheme="majorEastAsia" w:cstheme="majorEastAsia"/>
          <w:sz w:val="28"/>
          <w:szCs w:val="28"/>
        </w:rPr>
        <w:t>第六章  响应文件格式</w:t>
      </w:r>
      <w:bookmarkEnd w:id="134"/>
      <w:bookmarkEnd w:id="135"/>
      <w:bookmarkEnd w:id="136"/>
    </w:p>
    <w:p w14:paraId="75108F11">
      <w:pPr>
        <w:spacing w:line="900" w:lineRule="exact"/>
        <w:jc w:val="center"/>
        <w:rPr>
          <w:rFonts w:ascii="宋体" w:hAnsi="宋体" w:cs="@仿宋_GB2312"/>
          <w:b/>
          <w:sz w:val="72"/>
          <w:szCs w:val="20"/>
        </w:rPr>
      </w:pPr>
    </w:p>
    <w:p w14:paraId="799A38E1">
      <w:pPr>
        <w:spacing w:line="900" w:lineRule="exact"/>
        <w:jc w:val="center"/>
        <w:rPr>
          <w:rFonts w:ascii="宋体" w:hAnsi="宋体" w:cs="@仿宋_GB2312"/>
          <w:b/>
          <w:sz w:val="72"/>
          <w:szCs w:val="72"/>
        </w:rPr>
      </w:pPr>
      <w:r>
        <w:rPr>
          <w:rFonts w:hint="eastAsia" w:ascii="宋体" w:hAnsi="宋体" w:cs="@仿宋_GB2312"/>
          <w:b/>
          <w:sz w:val="72"/>
          <w:szCs w:val="72"/>
        </w:rPr>
        <w:t>响</w:t>
      </w:r>
    </w:p>
    <w:p w14:paraId="4122081C">
      <w:pPr>
        <w:spacing w:line="900" w:lineRule="exact"/>
        <w:jc w:val="center"/>
        <w:rPr>
          <w:rFonts w:ascii="宋体" w:hAnsi="宋体" w:cs="@仿宋_GB2312"/>
          <w:b/>
          <w:sz w:val="72"/>
          <w:szCs w:val="72"/>
        </w:rPr>
      </w:pPr>
    </w:p>
    <w:p w14:paraId="099DD7C9">
      <w:pPr>
        <w:spacing w:line="900" w:lineRule="exact"/>
        <w:jc w:val="center"/>
        <w:rPr>
          <w:rFonts w:ascii="宋体" w:hAnsi="宋体" w:cs="@仿宋_GB2312"/>
          <w:b/>
          <w:sz w:val="72"/>
          <w:szCs w:val="72"/>
        </w:rPr>
      </w:pPr>
      <w:r>
        <w:rPr>
          <w:rFonts w:hint="eastAsia" w:ascii="宋体" w:hAnsi="宋体" w:cs="@仿宋_GB2312"/>
          <w:b/>
          <w:sz w:val="72"/>
          <w:szCs w:val="72"/>
        </w:rPr>
        <w:t>应</w:t>
      </w:r>
    </w:p>
    <w:p w14:paraId="05671ABB">
      <w:pPr>
        <w:spacing w:line="900" w:lineRule="exact"/>
        <w:jc w:val="center"/>
        <w:rPr>
          <w:rFonts w:ascii="宋体" w:hAnsi="宋体" w:cs="@仿宋_GB2312"/>
          <w:b/>
          <w:sz w:val="72"/>
          <w:szCs w:val="72"/>
        </w:rPr>
      </w:pPr>
    </w:p>
    <w:p w14:paraId="4BC19718">
      <w:pPr>
        <w:spacing w:line="900" w:lineRule="exact"/>
        <w:jc w:val="center"/>
        <w:rPr>
          <w:rFonts w:ascii="宋体" w:hAnsi="宋体" w:cs="@仿宋_GB2312"/>
          <w:b/>
          <w:sz w:val="72"/>
          <w:szCs w:val="72"/>
        </w:rPr>
      </w:pPr>
      <w:r>
        <w:rPr>
          <w:rFonts w:hint="eastAsia" w:ascii="宋体" w:hAnsi="宋体" w:cs="@仿宋_GB2312"/>
          <w:b/>
          <w:sz w:val="72"/>
          <w:szCs w:val="72"/>
        </w:rPr>
        <w:t>文</w:t>
      </w:r>
    </w:p>
    <w:p w14:paraId="1A061C58">
      <w:pPr>
        <w:spacing w:line="900" w:lineRule="exact"/>
        <w:jc w:val="center"/>
        <w:rPr>
          <w:rFonts w:ascii="宋体" w:hAnsi="宋体" w:cs="@仿宋_GB2312"/>
          <w:b/>
          <w:sz w:val="72"/>
          <w:szCs w:val="72"/>
        </w:rPr>
      </w:pPr>
    </w:p>
    <w:p w14:paraId="734432DD">
      <w:pPr>
        <w:jc w:val="center"/>
        <w:rPr>
          <w:rFonts w:ascii="宋体" w:hAnsi="宋体" w:cs="@仿宋_GB2312"/>
          <w:b/>
          <w:sz w:val="72"/>
          <w:szCs w:val="72"/>
        </w:rPr>
      </w:pPr>
      <w:r>
        <w:rPr>
          <w:rFonts w:hint="eastAsia" w:ascii="宋体" w:hAnsi="宋体" w:cs="@仿宋_GB2312"/>
          <w:b/>
          <w:sz w:val="72"/>
          <w:szCs w:val="72"/>
        </w:rPr>
        <w:t>件</w:t>
      </w:r>
    </w:p>
    <w:p w14:paraId="07FB735B">
      <w:pPr>
        <w:spacing w:line="600" w:lineRule="exact"/>
        <w:ind w:firstLine="1400" w:firstLineChars="500"/>
        <w:rPr>
          <w:rFonts w:ascii="黑体" w:hAnsi="黑体" w:eastAsia="黑体" w:cs="Arial"/>
          <w:color w:val="000000"/>
          <w:sz w:val="28"/>
          <w:szCs w:val="28"/>
        </w:rPr>
      </w:pPr>
    </w:p>
    <w:p w14:paraId="3EBA3CE0">
      <w:pPr>
        <w:spacing w:line="600" w:lineRule="exact"/>
        <w:ind w:firstLine="1400" w:firstLineChars="500"/>
        <w:rPr>
          <w:rFonts w:ascii="黑体" w:hAnsi="黑体" w:eastAsia="黑体" w:cs="Arial"/>
          <w:color w:val="000000"/>
          <w:sz w:val="28"/>
          <w:szCs w:val="28"/>
        </w:rPr>
      </w:pPr>
    </w:p>
    <w:p w14:paraId="7B00099E">
      <w:pPr>
        <w:spacing w:line="600" w:lineRule="exact"/>
        <w:ind w:firstLine="1400" w:firstLineChars="500"/>
        <w:rPr>
          <w:rFonts w:ascii="黑体" w:hAnsi="黑体" w:eastAsia="黑体" w:cs="Arial"/>
          <w:color w:val="000000"/>
          <w:sz w:val="28"/>
          <w:szCs w:val="28"/>
        </w:rPr>
      </w:pPr>
    </w:p>
    <w:p w14:paraId="38CE0DD4">
      <w:pPr>
        <w:spacing w:after="120" w:line="360" w:lineRule="auto"/>
        <w:jc w:val="center"/>
        <w:rPr>
          <w:rFonts w:cs="@仿宋_GB2312" w:asciiTheme="minorEastAsia" w:hAnsiTheme="minorEastAsia" w:eastAsiaTheme="minorEastAsia"/>
          <w:b/>
          <w:sz w:val="28"/>
          <w:szCs w:val="21"/>
        </w:rPr>
      </w:pPr>
      <w:r>
        <w:rPr>
          <w:rFonts w:hint="eastAsia" w:cs="@仿宋_GB2312" w:asciiTheme="minorEastAsia" w:hAnsiTheme="minorEastAsia" w:eastAsiaTheme="minorEastAsia"/>
          <w:b/>
          <w:sz w:val="28"/>
          <w:szCs w:val="21"/>
        </w:rPr>
        <w:t>项目名称：___________________________</w:t>
      </w:r>
    </w:p>
    <w:p w14:paraId="0D1A7C0C">
      <w:pPr>
        <w:spacing w:after="120" w:line="360" w:lineRule="auto"/>
        <w:jc w:val="center"/>
        <w:rPr>
          <w:rFonts w:cs="@仿宋_GB2312" w:asciiTheme="minorEastAsia" w:hAnsiTheme="minorEastAsia" w:eastAsiaTheme="minorEastAsia"/>
          <w:b/>
          <w:sz w:val="28"/>
          <w:szCs w:val="21"/>
        </w:rPr>
      </w:pPr>
      <w:r>
        <w:rPr>
          <w:rFonts w:hint="eastAsia" w:cs="@仿宋_GB2312" w:asciiTheme="minorEastAsia" w:hAnsiTheme="minorEastAsia" w:eastAsiaTheme="minorEastAsia"/>
          <w:b/>
          <w:sz w:val="28"/>
          <w:szCs w:val="21"/>
        </w:rPr>
        <w:t>项目编号：___________________________</w:t>
      </w:r>
    </w:p>
    <w:p w14:paraId="33AC903A">
      <w:pPr>
        <w:spacing w:after="120" w:line="360" w:lineRule="auto"/>
        <w:jc w:val="center"/>
        <w:rPr>
          <w:rFonts w:cs="@仿宋_GB2312" w:asciiTheme="minorEastAsia" w:hAnsiTheme="minorEastAsia" w:eastAsiaTheme="minorEastAsia"/>
          <w:b/>
          <w:sz w:val="28"/>
          <w:szCs w:val="21"/>
        </w:rPr>
      </w:pPr>
      <w:r>
        <w:rPr>
          <w:rFonts w:hint="eastAsia" w:cs="@仿宋_GB2312" w:asciiTheme="minorEastAsia" w:hAnsiTheme="minorEastAsia" w:eastAsiaTheme="minorEastAsia"/>
          <w:b/>
          <w:sz w:val="28"/>
          <w:szCs w:val="21"/>
        </w:rPr>
        <w:t>包    号：___________________________</w:t>
      </w:r>
    </w:p>
    <w:p w14:paraId="3A6DA816">
      <w:pPr>
        <w:spacing w:after="120" w:line="360" w:lineRule="auto"/>
        <w:jc w:val="center"/>
        <w:rPr>
          <w:rFonts w:cs="@仿宋_GB2312" w:asciiTheme="minorEastAsia" w:hAnsiTheme="minorEastAsia" w:eastAsiaTheme="minorEastAsia"/>
          <w:b/>
          <w:sz w:val="28"/>
          <w:szCs w:val="21"/>
        </w:rPr>
      </w:pPr>
    </w:p>
    <w:p w14:paraId="4104FFD5">
      <w:pPr>
        <w:spacing w:after="120" w:line="360" w:lineRule="auto"/>
        <w:jc w:val="center"/>
        <w:rPr>
          <w:rFonts w:cs="@仿宋_GB2312" w:asciiTheme="minorEastAsia" w:hAnsiTheme="minorEastAsia" w:eastAsiaTheme="minorEastAsia"/>
          <w:b/>
          <w:sz w:val="28"/>
          <w:szCs w:val="21"/>
        </w:rPr>
      </w:pPr>
      <w:r>
        <w:rPr>
          <w:rFonts w:hint="eastAsia" w:cs="@仿宋_GB2312" w:asciiTheme="minorEastAsia" w:hAnsiTheme="minorEastAsia" w:eastAsiaTheme="minorEastAsia"/>
          <w:b/>
          <w:sz w:val="28"/>
          <w:szCs w:val="21"/>
        </w:rPr>
        <w:t xml:space="preserve">供应商：______________________（盖电子印章）                </w:t>
      </w:r>
    </w:p>
    <w:p w14:paraId="77E76A54">
      <w:pPr>
        <w:spacing w:after="120" w:line="360" w:lineRule="auto"/>
        <w:jc w:val="center"/>
        <w:rPr>
          <w:rFonts w:cs="@仿宋_GB2312" w:asciiTheme="minorEastAsia" w:hAnsiTheme="minorEastAsia" w:eastAsiaTheme="minorEastAsia"/>
          <w:b/>
          <w:sz w:val="28"/>
          <w:szCs w:val="21"/>
        </w:rPr>
      </w:pPr>
      <w:r>
        <w:rPr>
          <w:rFonts w:hint="eastAsia" w:cs="@仿宋_GB2312" w:asciiTheme="minorEastAsia" w:hAnsiTheme="minorEastAsia" w:eastAsiaTheme="minorEastAsia"/>
          <w:b/>
          <w:sz w:val="28"/>
          <w:szCs w:val="21"/>
        </w:rPr>
        <w:t>年  月  日</w:t>
      </w:r>
    </w:p>
    <w:p w14:paraId="22CCAD2D">
      <w:pPr>
        <w:pStyle w:val="13"/>
      </w:pPr>
    </w:p>
    <w:p w14:paraId="7E57BB87">
      <w:pPr>
        <w:pStyle w:val="41"/>
        <w:spacing w:line="360" w:lineRule="auto"/>
        <w:jc w:val="center"/>
        <w:outlineLvl w:val="1"/>
        <w:rPr>
          <w:rFonts w:asciiTheme="minorEastAsia" w:hAnsiTheme="minorEastAsia" w:eastAsiaTheme="minorEastAsia" w:cstheme="minorEastAsia"/>
          <w:b/>
          <w:bCs/>
          <w:sz w:val="28"/>
          <w:szCs w:val="28"/>
        </w:rPr>
      </w:pPr>
      <w:bookmarkStart w:id="137" w:name="_Toc18355"/>
      <w:r>
        <w:rPr>
          <w:rFonts w:hint="eastAsia" w:asciiTheme="minorEastAsia" w:hAnsiTheme="minorEastAsia" w:eastAsiaTheme="minorEastAsia" w:cstheme="minorEastAsia"/>
          <w:b/>
          <w:bCs/>
          <w:sz w:val="28"/>
          <w:szCs w:val="28"/>
        </w:rPr>
        <w:t>一、开标一览表</w:t>
      </w:r>
      <w:bookmarkEnd w:id="137"/>
    </w:p>
    <w:p w14:paraId="469891C2">
      <w:pPr>
        <w:rPr>
          <w:rFonts w:asciiTheme="minorEastAsia" w:hAnsiTheme="minorEastAsia" w:eastAsiaTheme="minorEastAsia" w:cstheme="minorEastAsia"/>
        </w:rPr>
      </w:pPr>
    </w:p>
    <w:tbl>
      <w:tblPr>
        <w:tblStyle w:val="31"/>
        <w:tblW w:w="852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6240"/>
      </w:tblGrid>
      <w:tr w14:paraId="5B0DE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center"/>
          </w:tcPr>
          <w:p w14:paraId="61C19D7B">
            <w:pPr>
              <w:autoSpaceDE w:val="0"/>
              <w:autoSpaceDN w:val="0"/>
              <w:adjustRightInd w:val="0"/>
              <w:jc w:val="center"/>
              <w:outlineLvl w:val="1"/>
              <w:rPr>
                <w:rFonts w:asciiTheme="minorEastAsia" w:hAnsiTheme="minorEastAsia" w:eastAsiaTheme="minorEastAsia" w:cstheme="minorEastAsia"/>
                <w:color w:val="000000"/>
                <w:kern w:val="0"/>
                <w:sz w:val="24"/>
                <w:szCs w:val="24"/>
              </w:rPr>
            </w:pPr>
            <w:bookmarkStart w:id="138" w:name="_Toc21606"/>
            <w:r>
              <w:rPr>
                <w:rFonts w:hint="eastAsia" w:asciiTheme="minorEastAsia" w:hAnsiTheme="minorEastAsia" w:eastAsiaTheme="minorEastAsia" w:cstheme="minorEastAsia"/>
                <w:color w:val="000000"/>
                <w:kern w:val="0"/>
                <w:sz w:val="24"/>
                <w:szCs w:val="24"/>
              </w:rPr>
              <w:t>项目名称</w:t>
            </w:r>
            <w:bookmarkEnd w:id="138"/>
          </w:p>
        </w:tc>
        <w:tc>
          <w:tcPr>
            <w:tcW w:w="6240" w:type="dxa"/>
            <w:vAlign w:val="center"/>
          </w:tcPr>
          <w:p w14:paraId="6ED45BC6">
            <w:pPr>
              <w:autoSpaceDE w:val="0"/>
              <w:autoSpaceDN w:val="0"/>
              <w:adjustRightInd w:val="0"/>
              <w:jc w:val="center"/>
              <w:rPr>
                <w:rFonts w:asciiTheme="minorEastAsia" w:hAnsiTheme="minorEastAsia" w:eastAsiaTheme="minorEastAsia" w:cstheme="minorEastAsia"/>
                <w:color w:val="000000"/>
                <w:kern w:val="0"/>
                <w:sz w:val="24"/>
                <w:szCs w:val="24"/>
              </w:rPr>
            </w:pPr>
          </w:p>
        </w:tc>
      </w:tr>
      <w:tr w14:paraId="0566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center"/>
          </w:tcPr>
          <w:p w14:paraId="62CC1F52">
            <w:pPr>
              <w:autoSpaceDE w:val="0"/>
              <w:autoSpaceDN w:val="0"/>
              <w:adjustRightInd w:val="0"/>
              <w:jc w:val="center"/>
              <w:outlineLvl w:val="1"/>
              <w:rPr>
                <w:rFonts w:asciiTheme="minorEastAsia" w:hAnsiTheme="minorEastAsia" w:eastAsiaTheme="minorEastAsia" w:cstheme="minorEastAsia"/>
                <w:color w:val="000000"/>
                <w:kern w:val="0"/>
                <w:sz w:val="24"/>
                <w:szCs w:val="24"/>
              </w:rPr>
            </w:pPr>
            <w:bookmarkStart w:id="139" w:name="_Toc19260"/>
            <w:r>
              <w:rPr>
                <w:rFonts w:hint="eastAsia" w:asciiTheme="minorEastAsia" w:hAnsiTheme="minorEastAsia" w:eastAsiaTheme="minorEastAsia" w:cstheme="minorEastAsia"/>
                <w:color w:val="000000"/>
                <w:kern w:val="0"/>
                <w:sz w:val="24"/>
                <w:szCs w:val="24"/>
              </w:rPr>
              <w:t>项目编号</w:t>
            </w:r>
            <w:bookmarkEnd w:id="139"/>
          </w:p>
        </w:tc>
        <w:tc>
          <w:tcPr>
            <w:tcW w:w="6240" w:type="dxa"/>
            <w:vAlign w:val="center"/>
          </w:tcPr>
          <w:p w14:paraId="73B55FF4">
            <w:pPr>
              <w:autoSpaceDE w:val="0"/>
              <w:autoSpaceDN w:val="0"/>
              <w:adjustRightInd w:val="0"/>
              <w:jc w:val="center"/>
              <w:rPr>
                <w:rFonts w:asciiTheme="minorEastAsia" w:hAnsiTheme="minorEastAsia" w:eastAsiaTheme="minorEastAsia" w:cstheme="minorEastAsia"/>
                <w:color w:val="000000"/>
                <w:kern w:val="0"/>
                <w:sz w:val="24"/>
                <w:szCs w:val="24"/>
              </w:rPr>
            </w:pPr>
          </w:p>
        </w:tc>
      </w:tr>
      <w:tr w14:paraId="3B870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center"/>
          </w:tcPr>
          <w:p w14:paraId="71F85EB8">
            <w:pPr>
              <w:autoSpaceDE w:val="0"/>
              <w:autoSpaceDN w:val="0"/>
              <w:adjustRightInd w:val="0"/>
              <w:jc w:val="center"/>
              <w:outlineLvl w:val="1"/>
              <w:rPr>
                <w:rFonts w:asciiTheme="minorEastAsia" w:hAnsiTheme="minorEastAsia" w:eastAsiaTheme="minorEastAsia" w:cstheme="minorEastAsia"/>
                <w:color w:val="000000"/>
                <w:kern w:val="0"/>
                <w:sz w:val="24"/>
                <w:szCs w:val="24"/>
              </w:rPr>
            </w:pPr>
            <w:bookmarkStart w:id="140" w:name="_Toc19099"/>
            <w:r>
              <w:rPr>
                <w:rFonts w:hint="eastAsia" w:asciiTheme="minorEastAsia" w:hAnsiTheme="minorEastAsia" w:eastAsiaTheme="minorEastAsia" w:cstheme="minorEastAsia"/>
                <w:color w:val="000000"/>
                <w:kern w:val="0"/>
                <w:sz w:val="24"/>
                <w:szCs w:val="24"/>
              </w:rPr>
              <w:t>供应商全称</w:t>
            </w:r>
            <w:bookmarkEnd w:id="140"/>
          </w:p>
        </w:tc>
        <w:tc>
          <w:tcPr>
            <w:tcW w:w="6240" w:type="dxa"/>
            <w:vAlign w:val="center"/>
          </w:tcPr>
          <w:p w14:paraId="18530C18">
            <w:pPr>
              <w:autoSpaceDE w:val="0"/>
              <w:autoSpaceDN w:val="0"/>
              <w:adjustRightInd w:val="0"/>
              <w:jc w:val="center"/>
              <w:rPr>
                <w:rFonts w:asciiTheme="minorEastAsia" w:hAnsiTheme="minorEastAsia" w:eastAsiaTheme="minorEastAsia" w:cstheme="minorEastAsia"/>
                <w:color w:val="000000"/>
                <w:kern w:val="0"/>
                <w:sz w:val="24"/>
                <w:szCs w:val="24"/>
              </w:rPr>
            </w:pPr>
          </w:p>
        </w:tc>
      </w:tr>
      <w:tr w14:paraId="218B2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0" w:type="dxa"/>
            <w:vAlign w:val="center"/>
          </w:tcPr>
          <w:p w14:paraId="1AF6B997">
            <w:pPr>
              <w:autoSpaceDE w:val="0"/>
              <w:autoSpaceDN w:val="0"/>
              <w:adjustRightInd w:val="0"/>
              <w:jc w:val="center"/>
              <w:outlineLvl w:val="1"/>
              <w:rPr>
                <w:rFonts w:asciiTheme="minorEastAsia" w:hAnsiTheme="minorEastAsia" w:eastAsiaTheme="minorEastAsia" w:cstheme="minorEastAsia"/>
                <w:color w:val="000000"/>
                <w:kern w:val="0"/>
                <w:sz w:val="24"/>
                <w:szCs w:val="24"/>
              </w:rPr>
            </w:pPr>
            <w:bookmarkStart w:id="141" w:name="_Toc12485"/>
            <w:r>
              <w:rPr>
                <w:rFonts w:hint="eastAsia" w:asciiTheme="minorEastAsia" w:hAnsiTheme="minorEastAsia" w:eastAsiaTheme="minorEastAsia" w:cstheme="minorEastAsia"/>
                <w:color w:val="000000"/>
                <w:kern w:val="0"/>
                <w:sz w:val="24"/>
                <w:szCs w:val="24"/>
              </w:rPr>
              <w:t>响应范围</w:t>
            </w:r>
            <w:bookmarkEnd w:id="141"/>
          </w:p>
        </w:tc>
        <w:tc>
          <w:tcPr>
            <w:tcW w:w="6240" w:type="dxa"/>
            <w:vAlign w:val="center"/>
          </w:tcPr>
          <w:p w14:paraId="7A56708D">
            <w:pPr>
              <w:autoSpaceDE w:val="0"/>
              <w:autoSpaceDN w:val="0"/>
              <w:adjustRightInd w:val="0"/>
              <w:outlineLvl w:val="1"/>
              <w:rPr>
                <w:rFonts w:asciiTheme="minorEastAsia" w:hAnsiTheme="minorEastAsia" w:eastAsiaTheme="minorEastAsia" w:cstheme="minorEastAsia"/>
                <w:color w:val="000000"/>
                <w:kern w:val="0"/>
                <w:sz w:val="24"/>
                <w:szCs w:val="24"/>
              </w:rPr>
            </w:pPr>
            <w:bookmarkStart w:id="142" w:name="_Toc24997"/>
            <w:r>
              <w:rPr>
                <w:rFonts w:hint="eastAsia" w:asciiTheme="minorEastAsia" w:hAnsiTheme="minorEastAsia" w:eastAsiaTheme="minorEastAsia" w:cstheme="minorEastAsia"/>
                <w:color w:val="000000"/>
                <w:sz w:val="24"/>
                <w:szCs w:val="24"/>
              </w:rPr>
              <w:t>全部/第 包</w:t>
            </w:r>
            <w:bookmarkEnd w:id="142"/>
          </w:p>
        </w:tc>
      </w:tr>
      <w:tr w14:paraId="07A93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trPr>
        <w:tc>
          <w:tcPr>
            <w:tcW w:w="2280" w:type="dxa"/>
            <w:vAlign w:val="center"/>
          </w:tcPr>
          <w:p w14:paraId="2828CB00">
            <w:pPr>
              <w:autoSpaceDE w:val="0"/>
              <w:autoSpaceDN w:val="0"/>
              <w:adjustRightInd w:val="0"/>
              <w:jc w:val="center"/>
              <w:outlineLvl w:val="1"/>
              <w:rPr>
                <w:rFonts w:asciiTheme="minorEastAsia" w:hAnsiTheme="minorEastAsia" w:eastAsiaTheme="minorEastAsia" w:cstheme="minorEastAsia"/>
                <w:color w:val="000000"/>
                <w:kern w:val="0"/>
                <w:sz w:val="24"/>
                <w:szCs w:val="24"/>
              </w:rPr>
            </w:pPr>
            <w:bookmarkStart w:id="143" w:name="_Toc13405"/>
            <w:r>
              <w:rPr>
                <w:rFonts w:hint="eastAsia" w:asciiTheme="minorEastAsia" w:hAnsiTheme="minorEastAsia" w:eastAsiaTheme="minorEastAsia" w:cstheme="minorEastAsia"/>
                <w:color w:val="000000"/>
                <w:kern w:val="0"/>
                <w:sz w:val="24"/>
                <w:szCs w:val="24"/>
              </w:rPr>
              <w:t>响应报价</w:t>
            </w:r>
            <w:bookmarkEnd w:id="143"/>
            <w:r>
              <w:rPr>
                <w:rFonts w:hint="eastAsia" w:asciiTheme="minorEastAsia" w:hAnsiTheme="minorEastAsia" w:eastAsiaTheme="minorEastAsia" w:cstheme="minorEastAsia"/>
                <w:color w:val="000000"/>
                <w:kern w:val="0"/>
                <w:sz w:val="24"/>
                <w:szCs w:val="24"/>
              </w:rPr>
              <w:br w:type="textWrapping"/>
            </w:r>
            <w:bookmarkStart w:id="144" w:name="OLE_LINK69"/>
            <w:r>
              <w:rPr>
                <w:rFonts w:hint="eastAsia" w:ascii="宋体" w:hAnsi="宋体"/>
                <w:b/>
                <w:sz w:val="24"/>
                <w:lang w:val="en-US" w:eastAsia="zh-CN"/>
              </w:rPr>
              <w:t>费率（%</w:t>
            </w:r>
            <w:r>
              <w:rPr>
                <w:rFonts w:hint="eastAsia" w:ascii="宋体" w:hAnsi="宋体"/>
                <w:b/>
                <w:sz w:val="24"/>
              </w:rPr>
              <w:t>）</w:t>
            </w:r>
            <w:bookmarkEnd w:id="144"/>
          </w:p>
        </w:tc>
        <w:tc>
          <w:tcPr>
            <w:tcW w:w="6240" w:type="dxa"/>
            <w:vAlign w:val="center"/>
          </w:tcPr>
          <w:p w14:paraId="24330BB7">
            <w:pPr>
              <w:autoSpaceDE w:val="0"/>
              <w:autoSpaceDN w:val="0"/>
              <w:adjustRightInd w:val="0"/>
              <w:outlineLvl w:val="1"/>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费率：</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rPr>
              <w:t xml:space="preserve"> %</w:t>
            </w:r>
          </w:p>
        </w:tc>
      </w:tr>
      <w:tr w14:paraId="2CCB0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1" w:hRule="atLeast"/>
        </w:trPr>
        <w:tc>
          <w:tcPr>
            <w:tcW w:w="2280" w:type="dxa"/>
            <w:vAlign w:val="center"/>
          </w:tcPr>
          <w:p w14:paraId="064B5F2C">
            <w:pPr>
              <w:autoSpaceDE w:val="0"/>
              <w:autoSpaceDN w:val="0"/>
              <w:adjustRightInd w:val="0"/>
              <w:jc w:val="center"/>
              <w:outlineLvl w:val="1"/>
              <w:rPr>
                <w:rFonts w:asciiTheme="minorEastAsia" w:hAnsiTheme="minorEastAsia" w:eastAsiaTheme="minorEastAsia" w:cstheme="minorEastAsia"/>
                <w:color w:val="000000"/>
                <w:kern w:val="0"/>
                <w:sz w:val="24"/>
                <w:szCs w:val="24"/>
              </w:rPr>
            </w:pPr>
            <w:bookmarkStart w:id="145" w:name="_Toc14348"/>
            <w:r>
              <w:rPr>
                <w:rFonts w:hint="eastAsia" w:asciiTheme="minorEastAsia" w:hAnsiTheme="minorEastAsia" w:eastAsiaTheme="minorEastAsia" w:cstheme="minorEastAsia"/>
                <w:color w:val="000000"/>
                <w:kern w:val="0"/>
                <w:sz w:val="24"/>
                <w:szCs w:val="24"/>
              </w:rPr>
              <w:t>备注说明</w:t>
            </w:r>
            <w:bookmarkEnd w:id="145"/>
          </w:p>
        </w:tc>
        <w:tc>
          <w:tcPr>
            <w:tcW w:w="6240" w:type="dxa"/>
            <w:vAlign w:val="center"/>
          </w:tcPr>
          <w:p w14:paraId="7F503D55">
            <w:pPr>
              <w:autoSpaceDE w:val="0"/>
              <w:autoSpaceDN w:val="0"/>
              <w:adjustRightInd w:val="0"/>
              <w:jc w:val="center"/>
              <w:rPr>
                <w:rFonts w:asciiTheme="minorEastAsia" w:hAnsiTheme="minorEastAsia" w:eastAsiaTheme="minorEastAsia" w:cstheme="minorEastAsia"/>
                <w:color w:val="000000"/>
                <w:kern w:val="0"/>
                <w:sz w:val="24"/>
                <w:szCs w:val="24"/>
              </w:rPr>
            </w:pPr>
          </w:p>
        </w:tc>
      </w:tr>
    </w:tbl>
    <w:p w14:paraId="698DA653">
      <w:pPr>
        <w:pStyle w:val="9"/>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备注：</w:t>
      </w:r>
    </w:p>
    <w:p w14:paraId="2D0BC941">
      <w:pPr>
        <w:pStyle w:val="9"/>
        <w:numPr>
          <w:ilvl w:val="0"/>
          <w:numId w:val="7"/>
        </w:numPr>
        <w:ind w:firstLine="480"/>
        <w:rPr>
          <w:rFonts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开标一览表内容与响应文件中内容不一致的，以开标一览表为准。</w:t>
      </w:r>
    </w:p>
    <w:p w14:paraId="4074F39B">
      <w:pPr>
        <w:pStyle w:val="9"/>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2、表中最终响应即为优惠后响应，并作为评审及定标依据。任何有选择或有条件的最终响应，或者表中某一包填写多个响应，均为无效响应。</w:t>
      </w:r>
    </w:p>
    <w:p w14:paraId="3F83B5A4">
      <w:pPr>
        <w:pStyle w:val="9"/>
        <w:ind w:firstLine="48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lang w:val="en-US" w:eastAsia="zh-CN"/>
        </w:rPr>
        <w:t>3</w:t>
      </w:r>
      <w:r>
        <w:rPr>
          <w:rFonts w:hint="eastAsia" w:asciiTheme="minorEastAsia" w:hAnsiTheme="minorEastAsia" w:eastAsiaTheme="minorEastAsia" w:cstheme="minorEastAsia"/>
          <w:color w:val="000000"/>
          <w:sz w:val="24"/>
          <w:szCs w:val="24"/>
        </w:rPr>
        <w:t>、所投包号较多时可自行扩展表格。</w:t>
      </w:r>
    </w:p>
    <w:p w14:paraId="3AFAC310">
      <w:pPr>
        <w:pStyle w:val="9"/>
        <w:ind w:firstLine="480"/>
        <w:rPr>
          <w:rFonts w:hint="eastAsia" w:asciiTheme="minorEastAsia" w:hAnsiTheme="minorEastAsia" w:eastAsiaTheme="minorEastAsia" w:cstheme="minorEastAsia"/>
          <w:color w:val="000000"/>
          <w:sz w:val="24"/>
          <w:szCs w:val="24"/>
        </w:rPr>
      </w:pPr>
    </w:p>
    <w:p w14:paraId="17EC2EBB">
      <w:pPr>
        <w:pStyle w:val="9"/>
        <w:ind w:firstLine="480"/>
        <w:rPr>
          <w:rFonts w:hint="eastAsia" w:asciiTheme="minorEastAsia" w:hAnsiTheme="minorEastAsia" w:eastAsiaTheme="minorEastAsia" w:cstheme="minorEastAsia"/>
          <w:color w:val="000000"/>
          <w:sz w:val="24"/>
          <w:szCs w:val="24"/>
        </w:rPr>
      </w:pPr>
    </w:p>
    <w:p w14:paraId="54261D13">
      <w:pPr>
        <w:pStyle w:val="9"/>
        <w:ind w:firstLine="480"/>
        <w:rPr>
          <w:rFonts w:hint="eastAsia" w:asciiTheme="minorEastAsia" w:hAnsiTheme="minorEastAsia" w:eastAsiaTheme="minorEastAsia" w:cstheme="minorEastAsia"/>
          <w:color w:val="000000"/>
          <w:sz w:val="24"/>
          <w:szCs w:val="24"/>
        </w:rPr>
      </w:pPr>
    </w:p>
    <w:p w14:paraId="2803BB2D">
      <w:pPr>
        <w:pStyle w:val="9"/>
        <w:ind w:firstLine="480"/>
        <w:rPr>
          <w:rFonts w:hint="eastAsia" w:asciiTheme="minorEastAsia" w:hAnsiTheme="minorEastAsia" w:eastAsiaTheme="minorEastAsia" w:cstheme="minorEastAsia"/>
          <w:color w:val="000000"/>
          <w:sz w:val="24"/>
          <w:szCs w:val="24"/>
        </w:rPr>
      </w:pPr>
    </w:p>
    <w:p w14:paraId="50263D87">
      <w:pPr>
        <w:pStyle w:val="9"/>
        <w:ind w:firstLine="480"/>
        <w:rPr>
          <w:rFonts w:hint="eastAsia" w:asciiTheme="minorEastAsia" w:hAnsiTheme="minorEastAsia" w:eastAsiaTheme="minorEastAsia" w:cstheme="minorEastAsia"/>
          <w:color w:val="000000"/>
          <w:sz w:val="24"/>
          <w:szCs w:val="24"/>
        </w:rPr>
      </w:pPr>
    </w:p>
    <w:p w14:paraId="01ED4EC9">
      <w:pPr>
        <w:pStyle w:val="9"/>
        <w:ind w:firstLine="480"/>
        <w:rPr>
          <w:rFonts w:hint="eastAsia" w:asciiTheme="minorEastAsia" w:hAnsiTheme="minorEastAsia" w:eastAsiaTheme="minorEastAsia" w:cstheme="minorEastAsia"/>
          <w:color w:val="000000"/>
          <w:sz w:val="24"/>
          <w:szCs w:val="24"/>
        </w:rPr>
      </w:pPr>
    </w:p>
    <w:p w14:paraId="5D2FB122">
      <w:pPr>
        <w:pStyle w:val="9"/>
        <w:ind w:firstLine="4320" w:firstLineChars="1800"/>
        <w:rPr>
          <w:rFonts w:hint="eastAsia" w:asciiTheme="minorEastAsia" w:hAnsiTheme="minorEastAsia" w:eastAsiaTheme="minorEastAsia" w:cstheme="minorEastAsia"/>
          <w:color w:val="000000"/>
          <w:sz w:val="24"/>
          <w:szCs w:val="24"/>
          <w:u w:val="single"/>
        </w:rPr>
      </w:pPr>
      <w:r>
        <w:rPr>
          <w:rFonts w:hint="eastAsia" w:asciiTheme="minorEastAsia" w:hAnsiTheme="minorEastAsia" w:eastAsiaTheme="minorEastAsia" w:cstheme="minorEastAsia"/>
          <w:color w:val="000000"/>
          <w:sz w:val="24"/>
          <w:szCs w:val="24"/>
        </w:rPr>
        <w:t>供应商：</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电子</w:t>
      </w:r>
      <w:r>
        <w:rPr>
          <w:rFonts w:hint="eastAsia" w:asciiTheme="minorEastAsia" w:hAnsiTheme="minorEastAsia" w:eastAsiaTheme="minorEastAsia" w:cstheme="minorEastAsia"/>
          <w:color w:val="000000"/>
          <w:sz w:val="24"/>
          <w:szCs w:val="24"/>
          <w:u w:val="single"/>
        </w:rPr>
        <w:t>签章）</w:t>
      </w:r>
    </w:p>
    <w:p w14:paraId="1742FC5E">
      <w:pPr>
        <w:pStyle w:val="9"/>
        <w:ind w:firstLine="4320" w:firstLineChars="18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法定代表人：</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u w:val="single"/>
          <w:lang w:val="en-US" w:eastAsia="zh-CN"/>
        </w:rPr>
        <w:t>电子</w:t>
      </w:r>
      <w:r>
        <w:rPr>
          <w:rFonts w:hint="eastAsia" w:asciiTheme="minorEastAsia" w:hAnsiTheme="minorEastAsia" w:eastAsiaTheme="minorEastAsia" w:cstheme="minorEastAsia"/>
          <w:color w:val="000000"/>
          <w:sz w:val="24"/>
          <w:szCs w:val="24"/>
          <w:u w:val="single"/>
        </w:rPr>
        <w:t>签章）</w:t>
      </w:r>
    </w:p>
    <w:p w14:paraId="321F0568">
      <w:pPr>
        <w:pStyle w:val="9"/>
        <w:ind w:firstLine="4320" w:firstLineChars="1800"/>
        <w:rPr>
          <w:rFonts w:hint="default" w:asciiTheme="minorEastAsia" w:hAnsiTheme="minorEastAsia" w:eastAsiaTheme="minorEastAsia" w:cstheme="minorEastAsia"/>
          <w:u w:val="single"/>
          <w:lang w:val="en-US"/>
        </w:rPr>
      </w:pPr>
      <w:r>
        <w:rPr>
          <w:rFonts w:hint="eastAsia" w:asciiTheme="minorEastAsia" w:hAnsiTheme="minorEastAsia" w:eastAsiaTheme="minorEastAsia" w:cstheme="minorEastAsia"/>
          <w:color w:val="000000"/>
          <w:sz w:val="24"/>
          <w:szCs w:val="24"/>
        </w:rPr>
        <w:t>日 期</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u w:val="single"/>
          <w:lang w:val="en-US" w:eastAsia="zh-CN"/>
        </w:rPr>
        <w:t xml:space="preserve">   年    月   日  </w:t>
      </w:r>
      <w:r>
        <w:rPr>
          <w:rFonts w:hint="eastAsia" w:asciiTheme="minorEastAsia" w:hAnsiTheme="minorEastAsia" w:eastAsiaTheme="minorEastAsia" w:cstheme="minorEastAsia"/>
          <w:color w:val="000000"/>
          <w:sz w:val="24"/>
          <w:szCs w:val="24"/>
          <w:u w:val="none"/>
          <w:lang w:val="en-US" w:eastAsia="zh-CN"/>
        </w:rPr>
        <w:t xml:space="preserve">            </w:t>
      </w:r>
    </w:p>
    <w:p w14:paraId="56B33600">
      <w:pPr>
        <w:rPr>
          <w:rFonts w:asciiTheme="minorEastAsia" w:hAnsiTheme="minorEastAsia" w:eastAsiaTheme="minorEastAsia" w:cstheme="minorEastAsia"/>
        </w:rPr>
      </w:pPr>
    </w:p>
    <w:p w14:paraId="06669E35">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78EE33D4">
      <w:pPr>
        <w:pStyle w:val="3"/>
        <w:numPr>
          <w:ilvl w:val="0"/>
          <w:numId w:val="8"/>
        </w:numPr>
        <w:spacing w:line="500" w:lineRule="exact"/>
        <w:jc w:val="center"/>
        <w:rPr>
          <w:rFonts w:hint="eastAsia" w:asciiTheme="minorEastAsia" w:hAnsiTheme="minorEastAsia" w:eastAsiaTheme="minorEastAsia" w:cstheme="minorEastAsia"/>
          <w:bCs/>
          <w:sz w:val="28"/>
          <w:szCs w:val="28"/>
        </w:rPr>
      </w:pPr>
      <w:r>
        <w:rPr>
          <w:rFonts w:hint="eastAsia" w:asciiTheme="minorEastAsia" w:hAnsiTheme="minorEastAsia" w:eastAsiaTheme="minorEastAsia" w:cstheme="minorEastAsia"/>
          <w:sz w:val="30"/>
          <w:szCs w:val="30"/>
        </w:rPr>
        <w:br w:type="page"/>
      </w:r>
      <w:bookmarkStart w:id="146" w:name="_Toc28358"/>
      <w:r>
        <w:rPr>
          <w:rFonts w:hint="eastAsia" w:asciiTheme="minorEastAsia" w:hAnsiTheme="minorEastAsia" w:eastAsiaTheme="minorEastAsia" w:cstheme="minorEastAsia"/>
          <w:bCs/>
          <w:sz w:val="28"/>
          <w:szCs w:val="28"/>
        </w:rPr>
        <w:t>分项报价表</w:t>
      </w:r>
      <w:bookmarkEnd w:id="146"/>
    </w:p>
    <w:p w14:paraId="2F0924AF">
      <w:pPr>
        <w:numPr>
          <w:ilvl w:val="0"/>
          <w:numId w:val="0"/>
        </w:numPr>
        <w:rPr>
          <w:rFonts w:hint="default" w:eastAsia="宋体"/>
          <w:lang w:val="en-US" w:eastAsia="zh-CN"/>
        </w:rPr>
      </w:pPr>
      <w:r>
        <w:rPr>
          <w:rFonts w:hint="eastAsia"/>
          <w:lang w:val="en-US" w:eastAsia="zh-CN"/>
        </w:rPr>
        <w:t xml:space="preserve">                     </w:t>
      </w:r>
      <w:r>
        <w:rPr>
          <w:rFonts w:hint="eastAsia" w:ascii="宋体" w:hAnsi="宋体"/>
          <w:b/>
          <w:bCs/>
          <w:lang w:val="en-US" w:eastAsia="zh-CN"/>
        </w:rPr>
        <w:t>（仅供参考，投标人可自行制作格式）</w:t>
      </w:r>
    </w:p>
    <w:tbl>
      <w:tblPr>
        <w:tblStyle w:val="30"/>
        <w:tblW w:w="8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1830"/>
        <w:gridCol w:w="1950"/>
        <w:gridCol w:w="950"/>
        <w:gridCol w:w="1100"/>
        <w:gridCol w:w="1240"/>
        <w:gridCol w:w="890"/>
      </w:tblGrid>
      <w:tr w14:paraId="009D7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707" w:type="dxa"/>
            <w:vAlign w:val="center"/>
          </w:tcPr>
          <w:p w14:paraId="0FF4BC98">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830" w:type="dxa"/>
            <w:vAlign w:val="center"/>
          </w:tcPr>
          <w:p w14:paraId="0B662D88">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服务名称</w:t>
            </w:r>
          </w:p>
        </w:tc>
        <w:tc>
          <w:tcPr>
            <w:tcW w:w="1950" w:type="dxa"/>
            <w:vAlign w:val="center"/>
          </w:tcPr>
          <w:p w14:paraId="54E9256F">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服务内容</w:t>
            </w:r>
          </w:p>
        </w:tc>
        <w:tc>
          <w:tcPr>
            <w:tcW w:w="950" w:type="dxa"/>
            <w:vAlign w:val="center"/>
          </w:tcPr>
          <w:p w14:paraId="0B7B0988">
            <w:pPr>
              <w:pStyle w:val="41"/>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数量</w:t>
            </w:r>
          </w:p>
        </w:tc>
        <w:tc>
          <w:tcPr>
            <w:tcW w:w="1100" w:type="dxa"/>
            <w:vAlign w:val="center"/>
          </w:tcPr>
          <w:p w14:paraId="27B170D7">
            <w:pPr>
              <w:pStyle w:val="4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r>
              <w:rPr>
                <w:rFonts w:hint="eastAsia" w:asciiTheme="minorEastAsia" w:hAnsiTheme="minorEastAsia" w:eastAsiaTheme="minorEastAsia" w:cstheme="minorEastAsia"/>
                <w:szCs w:val="21"/>
              </w:rPr>
              <w:t>（元）</w:t>
            </w:r>
          </w:p>
        </w:tc>
        <w:tc>
          <w:tcPr>
            <w:tcW w:w="1240" w:type="dxa"/>
            <w:vAlign w:val="center"/>
          </w:tcPr>
          <w:p w14:paraId="14F4ECDD">
            <w:pPr>
              <w:pStyle w:val="4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小计</w:t>
            </w:r>
            <w:r>
              <w:rPr>
                <w:rFonts w:hint="eastAsia" w:asciiTheme="minorEastAsia" w:hAnsiTheme="minorEastAsia" w:eastAsiaTheme="minorEastAsia" w:cstheme="minorEastAsia"/>
                <w:szCs w:val="21"/>
              </w:rPr>
              <w:t>（元）</w:t>
            </w:r>
          </w:p>
        </w:tc>
        <w:tc>
          <w:tcPr>
            <w:tcW w:w="890" w:type="dxa"/>
            <w:vAlign w:val="center"/>
          </w:tcPr>
          <w:p w14:paraId="3E5D406E">
            <w:pPr>
              <w:pStyle w:val="41"/>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备注</w:t>
            </w:r>
          </w:p>
        </w:tc>
      </w:tr>
      <w:tr w14:paraId="2A6B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7" w:type="dxa"/>
            <w:vAlign w:val="center"/>
          </w:tcPr>
          <w:p w14:paraId="15403B49">
            <w:pPr>
              <w:pStyle w:val="41"/>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30" w:type="dxa"/>
            <w:vAlign w:val="center"/>
          </w:tcPr>
          <w:p w14:paraId="3F114C8B">
            <w:pPr>
              <w:pStyle w:val="41"/>
              <w:spacing w:line="360" w:lineRule="auto"/>
              <w:rPr>
                <w:rFonts w:asciiTheme="minorEastAsia" w:hAnsiTheme="minorEastAsia" w:eastAsiaTheme="minorEastAsia" w:cstheme="minorEastAsia"/>
                <w:sz w:val="24"/>
                <w:szCs w:val="24"/>
              </w:rPr>
            </w:pPr>
          </w:p>
        </w:tc>
        <w:tc>
          <w:tcPr>
            <w:tcW w:w="1950" w:type="dxa"/>
            <w:vAlign w:val="center"/>
          </w:tcPr>
          <w:p w14:paraId="66B3EBF5">
            <w:pPr>
              <w:pStyle w:val="41"/>
              <w:spacing w:line="360" w:lineRule="auto"/>
              <w:rPr>
                <w:rFonts w:asciiTheme="minorEastAsia" w:hAnsiTheme="minorEastAsia" w:eastAsiaTheme="minorEastAsia" w:cstheme="minorEastAsia"/>
                <w:sz w:val="24"/>
                <w:szCs w:val="24"/>
              </w:rPr>
            </w:pPr>
          </w:p>
        </w:tc>
        <w:tc>
          <w:tcPr>
            <w:tcW w:w="950" w:type="dxa"/>
            <w:vAlign w:val="center"/>
          </w:tcPr>
          <w:p w14:paraId="0EA4BF66">
            <w:pPr>
              <w:pStyle w:val="41"/>
              <w:spacing w:line="360" w:lineRule="auto"/>
              <w:rPr>
                <w:rFonts w:asciiTheme="minorEastAsia" w:hAnsiTheme="minorEastAsia" w:eastAsiaTheme="minorEastAsia" w:cstheme="minorEastAsia"/>
                <w:sz w:val="24"/>
                <w:szCs w:val="24"/>
              </w:rPr>
            </w:pPr>
          </w:p>
        </w:tc>
        <w:tc>
          <w:tcPr>
            <w:tcW w:w="1100" w:type="dxa"/>
            <w:vAlign w:val="center"/>
          </w:tcPr>
          <w:p w14:paraId="563548BB">
            <w:pPr>
              <w:pStyle w:val="41"/>
              <w:spacing w:line="360" w:lineRule="auto"/>
              <w:rPr>
                <w:rFonts w:asciiTheme="minorEastAsia" w:hAnsiTheme="minorEastAsia" w:eastAsiaTheme="minorEastAsia" w:cstheme="minorEastAsia"/>
                <w:sz w:val="24"/>
                <w:szCs w:val="24"/>
              </w:rPr>
            </w:pPr>
          </w:p>
        </w:tc>
        <w:tc>
          <w:tcPr>
            <w:tcW w:w="1240" w:type="dxa"/>
            <w:vAlign w:val="center"/>
          </w:tcPr>
          <w:p w14:paraId="107BDC9F">
            <w:pPr>
              <w:pStyle w:val="41"/>
              <w:spacing w:line="360" w:lineRule="auto"/>
              <w:rPr>
                <w:rFonts w:asciiTheme="minorEastAsia" w:hAnsiTheme="minorEastAsia" w:eastAsiaTheme="minorEastAsia" w:cstheme="minorEastAsia"/>
                <w:sz w:val="24"/>
                <w:szCs w:val="24"/>
              </w:rPr>
            </w:pPr>
          </w:p>
        </w:tc>
        <w:tc>
          <w:tcPr>
            <w:tcW w:w="890" w:type="dxa"/>
            <w:vAlign w:val="center"/>
          </w:tcPr>
          <w:p w14:paraId="6503169B">
            <w:pPr>
              <w:pStyle w:val="41"/>
              <w:spacing w:line="360" w:lineRule="auto"/>
              <w:rPr>
                <w:rFonts w:asciiTheme="minorEastAsia" w:hAnsiTheme="minorEastAsia" w:eastAsiaTheme="minorEastAsia" w:cstheme="minorEastAsia"/>
                <w:sz w:val="24"/>
                <w:szCs w:val="24"/>
              </w:rPr>
            </w:pPr>
          </w:p>
        </w:tc>
      </w:tr>
      <w:tr w14:paraId="725A6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7" w:type="dxa"/>
            <w:vAlign w:val="center"/>
          </w:tcPr>
          <w:p w14:paraId="4A69719F">
            <w:pPr>
              <w:pStyle w:val="41"/>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830" w:type="dxa"/>
            <w:vAlign w:val="center"/>
          </w:tcPr>
          <w:p w14:paraId="49BF0DD2">
            <w:pPr>
              <w:pStyle w:val="41"/>
              <w:spacing w:line="360" w:lineRule="auto"/>
              <w:rPr>
                <w:rFonts w:asciiTheme="minorEastAsia" w:hAnsiTheme="minorEastAsia" w:eastAsiaTheme="minorEastAsia" w:cstheme="minorEastAsia"/>
                <w:sz w:val="24"/>
                <w:szCs w:val="24"/>
              </w:rPr>
            </w:pPr>
          </w:p>
        </w:tc>
        <w:tc>
          <w:tcPr>
            <w:tcW w:w="1950" w:type="dxa"/>
            <w:vAlign w:val="center"/>
          </w:tcPr>
          <w:p w14:paraId="1C8C1D9B">
            <w:pPr>
              <w:pStyle w:val="41"/>
              <w:spacing w:line="360" w:lineRule="auto"/>
              <w:rPr>
                <w:rFonts w:asciiTheme="minorEastAsia" w:hAnsiTheme="minorEastAsia" w:eastAsiaTheme="minorEastAsia" w:cstheme="minorEastAsia"/>
                <w:sz w:val="24"/>
                <w:szCs w:val="24"/>
              </w:rPr>
            </w:pPr>
          </w:p>
        </w:tc>
        <w:tc>
          <w:tcPr>
            <w:tcW w:w="950" w:type="dxa"/>
            <w:vAlign w:val="center"/>
          </w:tcPr>
          <w:p w14:paraId="4D4EC276">
            <w:pPr>
              <w:pStyle w:val="41"/>
              <w:spacing w:line="360" w:lineRule="auto"/>
              <w:rPr>
                <w:rFonts w:asciiTheme="minorEastAsia" w:hAnsiTheme="minorEastAsia" w:eastAsiaTheme="minorEastAsia" w:cstheme="minorEastAsia"/>
                <w:sz w:val="24"/>
                <w:szCs w:val="24"/>
              </w:rPr>
            </w:pPr>
          </w:p>
        </w:tc>
        <w:tc>
          <w:tcPr>
            <w:tcW w:w="1100" w:type="dxa"/>
            <w:vAlign w:val="center"/>
          </w:tcPr>
          <w:p w14:paraId="0464BA75">
            <w:pPr>
              <w:pStyle w:val="41"/>
              <w:spacing w:line="360" w:lineRule="auto"/>
              <w:rPr>
                <w:rFonts w:asciiTheme="minorEastAsia" w:hAnsiTheme="minorEastAsia" w:eastAsiaTheme="minorEastAsia" w:cstheme="minorEastAsia"/>
                <w:sz w:val="24"/>
                <w:szCs w:val="24"/>
              </w:rPr>
            </w:pPr>
          </w:p>
        </w:tc>
        <w:tc>
          <w:tcPr>
            <w:tcW w:w="1240" w:type="dxa"/>
            <w:vAlign w:val="center"/>
          </w:tcPr>
          <w:p w14:paraId="7BBB3119">
            <w:pPr>
              <w:pStyle w:val="41"/>
              <w:spacing w:line="360" w:lineRule="auto"/>
              <w:rPr>
                <w:rFonts w:asciiTheme="minorEastAsia" w:hAnsiTheme="minorEastAsia" w:eastAsiaTheme="minorEastAsia" w:cstheme="minorEastAsia"/>
                <w:sz w:val="24"/>
                <w:szCs w:val="24"/>
              </w:rPr>
            </w:pPr>
          </w:p>
        </w:tc>
        <w:tc>
          <w:tcPr>
            <w:tcW w:w="890" w:type="dxa"/>
            <w:vAlign w:val="center"/>
          </w:tcPr>
          <w:p w14:paraId="1599D1DC">
            <w:pPr>
              <w:pStyle w:val="41"/>
              <w:spacing w:line="360" w:lineRule="auto"/>
              <w:rPr>
                <w:rFonts w:asciiTheme="minorEastAsia" w:hAnsiTheme="minorEastAsia" w:eastAsiaTheme="minorEastAsia" w:cstheme="minorEastAsia"/>
                <w:sz w:val="24"/>
                <w:szCs w:val="24"/>
              </w:rPr>
            </w:pPr>
          </w:p>
        </w:tc>
      </w:tr>
      <w:tr w14:paraId="6CA9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7" w:type="dxa"/>
            <w:vAlign w:val="center"/>
          </w:tcPr>
          <w:p w14:paraId="1E619CCA">
            <w:pPr>
              <w:pStyle w:val="41"/>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30" w:type="dxa"/>
            <w:vAlign w:val="center"/>
          </w:tcPr>
          <w:p w14:paraId="35C35D5D">
            <w:pPr>
              <w:pStyle w:val="41"/>
              <w:spacing w:line="360" w:lineRule="auto"/>
              <w:rPr>
                <w:rFonts w:asciiTheme="minorEastAsia" w:hAnsiTheme="minorEastAsia" w:eastAsiaTheme="minorEastAsia" w:cstheme="minorEastAsia"/>
                <w:sz w:val="24"/>
                <w:szCs w:val="24"/>
              </w:rPr>
            </w:pPr>
          </w:p>
        </w:tc>
        <w:tc>
          <w:tcPr>
            <w:tcW w:w="1950" w:type="dxa"/>
            <w:vAlign w:val="center"/>
          </w:tcPr>
          <w:p w14:paraId="6979373D">
            <w:pPr>
              <w:pStyle w:val="41"/>
              <w:spacing w:line="360" w:lineRule="auto"/>
              <w:rPr>
                <w:rFonts w:asciiTheme="minorEastAsia" w:hAnsiTheme="minorEastAsia" w:eastAsiaTheme="minorEastAsia" w:cstheme="minorEastAsia"/>
                <w:sz w:val="24"/>
                <w:szCs w:val="24"/>
              </w:rPr>
            </w:pPr>
          </w:p>
        </w:tc>
        <w:tc>
          <w:tcPr>
            <w:tcW w:w="950" w:type="dxa"/>
            <w:vAlign w:val="center"/>
          </w:tcPr>
          <w:p w14:paraId="2AD9B054">
            <w:pPr>
              <w:pStyle w:val="41"/>
              <w:spacing w:line="360" w:lineRule="auto"/>
              <w:rPr>
                <w:rFonts w:asciiTheme="minorEastAsia" w:hAnsiTheme="minorEastAsia" w:eastAsiaTheme="minorEastAsia" w:cstheme="minorEastAsia"/>
                <w:sz w:val="24"/>
                <w:szCs w:val="24"/>
              </w:rPr>
            </w:pPr>
          </w:p>
        </w:tc>
        <w:tc>
          <w:tcPr>
            <w:tcW w:w="1100" w:type="dxa"/>
            <w:vAlign w:val="center"/>
          </w:tcPr>
          <w:p w14:paraId="66C53910">
            <w:pPr>
              <w:pStyle w:val="41"/>
              <w:spacing w:line="360" w:lineRule="auto"/>
              <w:rPr>
                <w:rFonts w:asciiTheme="minorEastAsia" w:hAnsiTheme="minorEastAsia" w:eastAsiaTheme="minorEastAsia" w:cstheme="minorEastAsia"/>
                <w:sz w:val="24"/>
                <w:szCs w:val="24"/>
              </w:rPr>
            </w:pPr>
          </w:p>
        </w:tc>
        <w:tc>
          <w:tcPr>
            <w:tcW w:w="1240" w:type="dxa"/>
            <w:vAlign w:val="center"/>
          </w:tcPr>
          <w:p w14:paraId="73976372">
            <w:pPr>
              <w:pStyle w:val="41"/>
              <w:spacing w:line="360" w:lineRule="auto"/>
              <w:rPr>
                <w:rFonts w:asciiTheme="minorEastAsia" w:hAnsiTheme="minorEastAsia" w:eastAsiaTheme="minorEastAsia" w:cstheme="minorEastAsia"/>
                <w:sz w:val="24"/>
                <w:szCs w:val="24"/>
              </w:rPr>
            </w:pPr>
          </w:p>
        </w:tc>
        <w:tc>
          <w:tcPr>
            <w:tcW w:w="890" w:type="dxa"/>
            <w:vAlign w:val="center"/>
          </w:tcPr>
          <w:p w14:paraId="2B48E727">
            <w:pPr>
              <w:pStyle w:val="41"/>
              <w:spacing w:line="360" w:lineRule="auto"/>
              <w:rPr>
                <w:rFonts w:asciiTheme="minorEastAsia" w:hAnsiTheme="minorEastAsia" w:eastAsiaTheme="minorEastAsia" w:cstheme="minorEastAsia"/>
                <w:sz w:val="24"/>
                <w:szCs w:val="24"/>
              </w:rPr>
            </w:pPr>
          </w:p>
        </w:tc>
      </w:tr>
      <w:tr w14:paraId="2ACAE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707" w:type="dxa"/>
            <w:vAlign w:val="center"/>
          </w:tcPr>
          <w:p w14:paraId="0C8B5F91">
            <w:pPr>
              <w:pStyle w:val="41"/>
              <w:spacing w:line="360" w:lineRule="auto"/>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1830" w:type="dxa"/>
            <w:vAlign w:val="center"/>
          </w:tcPr>
          <w:p w14:paraId="6199605D">
            <w:pPr>
              <w:pStyle w:val="41"/>
              <w:spacing w:line="360" w:lineRule="auto"/>
              <w:rPr>
                <w:rFonts w:asciiTheme="minorEastAsia" w:hAnsiTheme="minorEastAsia" w:eastAsiaTheme="minorEastAsia" w:cstheme="minorEastAsia"/>
                <w:sz w:val="24"/>
                <w:szCs w:val="24"/>
              </w:rPr>
            </w:pPr>
          </w:p>
        </w:tc>
        <w:tc>
          <w:tcPr>
            <w:tcW w:w="1950" w:type="dxa"/>
            <w:vAlign w:val="center"/>
          </w:tcPr>
          <w:p w14:paraId="12EFD558">
            <w:pPr>
              <w:pStyle w:val="41"/>
              <w:spacing w:line="360" w:lineRule="auto"/>
              <w:rPr>
                <w:rFonts w:asciiTheme="minorEastAsia" w:hAnsiTheme="minorEastAsia" w:eastAsiaTheme="minorEastAsia" w:cstheme="minorEastAsia"/>
                <w:sz w:val="24"/>
                <w:szCs w:val="24"/>
              </w:rPr>
            </w:pPr>
          </w:p>
        </w:tc>
        <w:tc>
          <w:tcPr>
            <w:tcW w:w="950" w:type="dxa"/>
            <w:vAlign w:val="center"/>
          </w:tcPr>
          <w:p w14:paraId="7D595781">
            <w:pPr>
              <w:pStyle w:val="41"/>
              <w:spacing w:line="360" w:lineRule="auto"/>
              <w:rPr>
                <w:rFonts w:asciiTheme="minorEastAsia" w:hAnsiTheme="minorEastAsia" w:eastAsiaTheme="minorEastAsia" w:cstheme="minorEastAsia"/>
                <w:sz w:val="24"/>
                <w:szCs w:val="24"/>
              </w:rPr>
            </w:pPr>
          </w:p>
        </w:tc>
        <w:tc>
          <w:tcPr>
            <w:tcW w:w="1100" w:type="dxa"/>
            <w:vAlign w:val="center"/>
          </w:tcPr>
          <w:p w14:paraId="02AE6CA5">
            <w:pPr>
              <w:pStyle w:val="41"/>
              <w:spacing w:line="360" w:lineRule="auto"/>
              <w:rPr>
                <w:rFonts w:asciiTheme="minorEastAsia" w:hAnsiTheme="minorEastAsia" w:eastAsiaTheme="minorEastAsia" w:cstheme="minorEastAsia"/>
                <w:sz w:val="24"/>
                <w:szCs w:val="24"/>
              </w:rPr>
            </w:pPr>
          </w:p>
        </w:tc>
        <w:tc>
          <w:tcPr>
            <w:tcW w:w="1240" w:type="dxa"/>
            <w:vAlign w:val="center"/>
          </w:tcPr>
          <w:p w14:paraId="07FB75CE">
            <w:pPr>
              <w:pStyle w:val="41"/>
              <w:spacing w:line="360" w:lineRule="auto"/>
              <w:rPr>
                <w:rFonts w:asciiTheme="minorEastAsia" w:hAnsiTheme="minorEastAsia" w:eastAsiaTheme="minorEastAsia" w:cstheme="minorEastAsia"/>
                <w:sz w:val="24"/>
                <w:szCs w:val="24"/>
              </w:rPr>
            </w:pPr>
          </w:p>
        </w:tc>
        <w:tc>
          <w:tcPr>
            <w:tcW w:w="890" w:type="dxa"/>
            <w:vAlign w:val="center"/>
          </w:tcPr>
          <w:p w14:paraId="0C24360B">
            <w:pPr>
              <w:pStyle w:val="41"/>
              <w:spacing w:line="360" w:lineRule="auto"/>
              <w:rPr>
                <w:rFonts w:asciiTheme="minorEastAsia" w:hAnsiTheme="minorEastAsia" w:eastAsiaTheme="minorEastAsia" w:cstheme="minorEastAsia"/>
                <w:sz w:val="24"/>
                <w:szCs w:val="24"/>
              </w:rPr>
            </w:pPr>
          </w:p>
        </w:tc>
      </w:tr>
      <w:tr w14:paraId="5DC7F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707" w:type="dxa"/>
            <w:vAlign w:val="center"/>
          </w:tcPr>
          <w:p w14:paraId="2E139885">
            <w:pPr>
              <w:pStyle w:val="41"/>
              <w:spacing w:line="360" w:lineRule="auto"/>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合计</w:t>
            </w:r>
          </w:p>
        </w:tc>
        <w:tc>
          <w:tcPr>
            <w:tcW w:w="7070" w:type="dxa"/>
            <w:gridSpan w:val="5"/>
            <w:vAlign w:val="center"/>
          </w:tcPr>
          <w:p w14:paraId="40CC5AF6">
            <w:pPr>
              <w:pStyle w:val="41"/>
              <w:spacing w:line="360" w:lineRule="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响应费率：</w:t>
            </w:r>
          </w:p>
        </w:tc>
        <w:tc>
          <w:tcPr>
            <w:tcW w:w="890" w:type="dxa"/>
            <w:vAlign w:val="center"/>
          </w:tcPr>
          <w:p w14:paraId="50723D82">
            <w:pPr>
              <w:pStyle w:val="41"/>
              <w:spacing w:line="360" w:lineRule="auto"/>
              <w:rPr>
                <w:rFonts w:asciiTheme="minorEastAsia" w:hAnsiTheme="minorEastAsia" w:eastAsiaTheme="minorEastAsia" w:cstheme="minorEastAsia"/>
                <w:sz w:val="24"/>
                <w:szCs w:val="24"/>
              </w:rPr>
            </w:pPr>
          </w:p>
        </w:tc>
      </w:tr>
    </w:tbl>
    <w:p w14:paraId="6C127550">
      <w:pPr>
        <w:spacing w:line="360" w:lineRule="auto"/>
        <w:ind w:firstLine="420" w:firstLineChars="200"/>
        <w:rPr>
          <w:rFonts w:asciiTheme="minorEastAsia" w:hAnsiTheme="minorEastAsia" w:eastAsiaTheme="minorEastAsia" w:cstheme="minorEastAsia"/>
        </w:rPr>
      </w:pPr>
    </w:p>
    <w:p w14:paraId="582F2D81">
      <w:pPr>
        <w:spacing w:line="360" w:lineRule="auto"/>
        <w:ind w:firstLine="5520" w:firstLineChars="23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u w:val="single"/>
        </w:rPr>
        <w:t>(电子签章)</w:t>
      </w:r>
    </w:p>
    <w:p w14:paraId="01FED738">
      <w:pPr>
        <w:spacing w:line="360" w:lineRule="auto"/>
        <w:ind w:firstLine="480" w:firstLineChars="200"/>
        <w:rPr>
          <w:rFonts w:asciiTheme="minorEastAsia" w:hAnsiTheme="minorEastAsia" w:eastAsiaTheme="minorEastAsia" w:cstheme="minorEastAsia"/>
          <w:sz w:val="24"/>
          <w:szCs w:val="24"/>
        </w:rPr>
      </w:pPr>
    </w:p>
    <w:p w14:paraId="34875B65">
      <w:pPr>
        <w:spacing w:line="360" w:lineRule="auto"/>
        <w:ind w:firstLine="5520" w:firstLineChars="2300"/>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u w:val="single"/>
        </w:rPr>
        <w:t>（电子签章）</w:t>
      </w:r>
    </w:p>
    <w:p w14:paraId="37D8059D">
      <w:pPr>
        <w:spacing w:line="360" w:lineRule="auto"/>
        <w:ind w:firstLine="480" w:firstLineChars="200"/>
        <w:rPr>
          <w:rFonts w:asciiTheme="minorEastAsia" w:hAnsiTheme="minorEastAsia" w:eastAsiaTheme="minorEastAsia" w:cstheme="minorEastAsia"/>
          <w:sz w:val="24"/>
          <w:szCs w:val="24"/>
        </w:rPr>
      </w:pPr>
    </w:p>
    <w:p w14:paraId="1D08ED39">
      <w:pPr>
        <w:spacing w:line="360" w:lineRule="auto"/>
        <w:ind w:firstLine="480" w:firstLineChars="200"/>
        <w:rPr>
          <w:rFonts w:asciiTheme="minorEastAsia" w:hAnsiTheme="minorEastAsia" w:eastAsiaTheme="minorEastAsia" w:cstheme="minorEastAsia"/>
          <w:bCs/>
          <w:sz w:val="24"/>
          <w:szCs w:val="24"/>
        </w:rPr>
      </w:pPr>
      <w:r>
        <w:rPr>
          <w:rFonts w:hint="eastAsia" w:asciiTheme="minorEastAsia" w:hAnsiTheme="minorEastAsia" w:eastAsiaTheme="minorEastAsia" w:cstheme="minorEastAsia"/>
          <w:sz w:val="24"/>
          <w:szCs w:val="24"/>
        </w:rPr>
        <w:t>注：</w:t>
      </w:r>
      <w:r>
        <w:rPr>
          <w:rFonts w:hint="eastAsia" w:ascii="宋体" w:hAnsi="宋体" w:eastAsia="宋体"/>
          <w:sz w:val="21"/>
          <w:szCs w:val="21"/>
          <w:lang w:val="en-US" w:eastAsia="zh-CN"/>
        </w:rPr>
        <w:t>上述报价为投标人完成本项目内容的全部费用，</w:t>
      </w:r>
      <w:r>
        <w:rPr>
          <w:rFonts w:hint="eastAsia" w:ascii="宋体" w:hAnsi="宋体" w:eastAsia="宋体"/>
          <w:sz w:val="21"/>
          <w:szCs w:val="21"/>
        </w:rPr>
        <w:t>如有漏项或缺项，投标供应商</w:t>
      </w:r>
      <w:r>
        <w:rPr>
          <w:rFonts w:hint="eastAsia" w:ascii="宋体" w:hAnsi="宋体" w:eastAsia="宋体"/>
          <w:sz w:val="21"/>
          <w:szCs w:val="21"/>
          <w:lang w:val="en-US" w:eastAsia="zh-CN"/>
        </w:rPr>
        <w:t>自行</w:t>
      </w:r>
      <w:r>
        <w:rPr>
          <w:rFonts w:hint="eastAsia" w:ascii="宋体" w:hAnsi="宋体" w:eastAsia="宋体"/>
          <w:sz w:val="21"/>
          <w:szCs w:val="21"/>
        </w:rPr>
        <w:t>承担全部责任</w:t>
      </w:r>
    </w:p>
    <w:p w14:paraId="7F48A1F4">
      <w:pPr>
        <w:pStyle w:val="9"/>
        <w:rPr>
          <w:rFonts w:asciiTheme="minorEastAsia" w:hAnsiTheme="minorEastAsia" w:eastAsiaTheme="minorEastAsia" w:cstheme="minorEastAsia"/>
        </w:rPr>
      </w:pPr>
    </w:p>
    <w:p w14:paraId="1FA47A64">
      <w:pPr>
        <w:pStyle w:val="3"/>
        <w:spacing w:line="500" w:lineRule="exact"/>
        <w:jc w:val="center"/>
        <w:rPr>
          <w:rFonts w:hint="eastAsia" w:asciiTheme="minorEastAsia" w:hAnsiTheme="minorEastAsia" w:eastAsiaTheme="minorEastAsia" w:cstheme="minorEastAsia"/>
          <w:sz w:val="30"/>
          <w:szCs w:val="30"/>
        </w:rPr>
      </w:pPr>
      <w:bookmarkStart w:id="147" w:name="_Toc209"/>
    </w:p>
    <w:p w14:paraId="5336F276">
      <w:pPr>
        <w:pStyle w:val="3"/>
        <w:spacing w:line="500" w:lineRule="exact"/>
        <w:jc w:val="center"/>
        <w:rPr>
          <w:rFonts w:hint="eastAsia" w:asciiTheme="minorEastAsia" w:hAnsiTheme="minorEastAsia" w:eastAsiaTheme="minorEastAsia" w:cstheme="minorEastAsia"/>
          <w:sz w:val="30"/>
          <w:szCs w:val="30"/>
        </w:rPr>
      </w:pPr>
    </w:p>
    <w:p w14:paraId="4118C1E8">
      <w:pPr>
        <w:pStyle w:val="3"/>
        <w:spacing w:line="500" w:lineRule="exact"/>
        <w:jc w:val="both"/>
        <w:rPr>
          <w:rFonts w:hint="eastAsia" w:asciiTheme="minorEastAsia" w:hAnsiTheme="minorEastAsia" w:eastAsiaTheme="minorEastAsia" w:cstheme="minorEastAsia"/>
          <w:sz w:val="30"/>
          <w:szCs w:val="30"/>
        </w:rPr>
      </w:pPr>
    </w:p>
    <w:p w14:paraId="6A566302">
      <w:pPr>
        <w:rPr>
          <w:rFonts w:hint="eastAsia" w:asciiTheme="minorEastAsia" w:hAnsiTheme="minorEastAsia" w:eastAsiaTheme="minorEastAsia" w:cstheme="minorEastAsia"/>
          <w:sz w:val="30"/>
          <w:szCs w:val="30"/>
        </w:rPr>
      </w:pPr>
    </w:p>
    <w:p w14:paraId="7B46B319">
      <w:pPr>
        <w:rPr>
          <w:rFonts w:hint="eastAsia" w:asciiTheme="minorEastAsia" w:hAnsiTheme="minorEastAsia" w:eastAsiaTheme="minorEastAsia" w:cstheme="minorEastAsia"/>
          <w:sz w:val="30"/>
          <w:szCs w:val="30"/>
        </w:rPr>
      </w:pPr>
    </w:p>
    <w:p w14:paraId="7B0238EA">
      <w:pPr>
        <w:rPr>
          <w:rFonts w:hint="eastAsia" w:asciiTheme="minorEastAsia" w:hAnsiTheme="minorEastAsia" w:eastAsiaTheme="minorEastAsia" w:cstheme="minorEastAsia"/>
          <w:sz w:val="30"/>
          <w:szCs w:val="30"/>
        </w:rPr>
      </w:pPr>
    </w:p>
    <w:p w14:paraId="3FD7EB54">
      <w:pPr>
        <w:pStyle w:val="3"/>
        <w:spacing w:line="500" w:lineRule="exact"/>
        <w:jc w:val="center"/>
        <w:rPr>
          <w:rFonts w:hint="eastAsia" w:asciiTheme="minorEastAsia" w:hAnsiTheme="minorEastAsia" w:eastAsiaTheme="minorEastAsia" w:cstheme="minorEastAsia"/>
          <w:sz w:val="30"/>
          <w:szCs w:val="30"/>
        </w:rPr>
      </w:pPr>
    </w:p>
    <w:p w14:paraId="172F96BD">
      <w:pPr>
        <w:pStyle w:val="3"/>
        <w:spacing w:line="500" w:lineRule="exact"/>
        <w:jc w:val="center"/>
        <w:rPr>
          <w:rFonts w:hint="eastAsia" w:asciiTheme="minorEastAsia" w:hAnsiTheme="minorEastAsia" w:eastAsiaTheme="minorEastAsia" w:cstheme="minorEastAsia"/>
          <w:sz w:val="30"/>
          <w:szCs w:val="30"/>
        </w:rPr>
      </w:pPr>
    </w:p>
    <w:bookmarkEnd w:id="147"/>
    <w:p w14:paraId="09F4B513">
      <w:pPr>
        <w:spacing w:line="360" w:lineRule="auto"/>
        <w:rPr>
          <w:rFonts w:hint="eastAsia" w:asciiTheme="minorEastAsia" w:hAnsiTheme="minorEastAsia" w:eastAsiaTheme="minorEastAsia" w:cstheme="minorEastAsia"/>
          <w:b/>
          <w:sz w:val="24"/>
          <w:szCs w:val="24"/>
        </w:rPr>
      </w:pPr>
    </w:p>
    <w:p w14:paraId="7AA92DE7">
      <w:pPr>
        <w:pStyle w:val="3"/>
        <w:spacing w:line="500" w:lineRule="exact"/>
        <w:jc w:val="center"/>
        <w:rPr>
          <w:rFonts w:asciiTheme="minorEastAsia" w:hAnsiTheme="minorEastAsia" w:eastAsiaTheme="minorEastAsia" w:cstheme="minorEastAsia"/>
          <w:sz w:val="30"/>
          <w:szCs w:val="30"/>
        </w:rPr>
      </w:pPr>
      <w:r>
        <w:rPr>
          <w:rFonts w:hint="eastAsia" w:asciiTheme="minorEastAsia" w:hAnsiTheme="minorEastAsia" w:eastAsiaTheme="minorEastAsia" w:cstheme="minorEastAsia"/>
          <w:sz w:val="30"/>
          <w:szCs w:val="30"/>
        </w:rPr>
        <w:t>三、响应函</w:t>
      </w:r>
    </w:p>
    <w:p w14:paraId="7568963F">
      <w:pPr>
        <w:pStyle w:val="17"/>
        <w:spacing w:line="360" w:lineRule="auto"/>
        <w:rPr>
          <w:rFonts w:ascii="宋体" w:hAnsi="宋体"/>
          <w:sz w:val="24"/>
          <w:u w:val="single"/>
        </w:rPr>
      </w:pPr>
      <w:r>
        <w:rPr>
          <w:rFonts w:hint="eastAsia" w:ascii="宋体" w:hAnsi="宋体"/>
          <w:sz w:val="24"/>
        </w:rPr>
        <w:t>致：</w:t>
      </w:r>
      <w:r>
        <w:rPr>
          <w:rFonts w:hint="eastAsia" w:ascii="宋体" w:hAnsi="宋体"/>
          <w:sz w:val="24"/>
          <w:u w:val="single"/>
        </w:rPr>
        <w:t>（</w:t>
      </w:r>
      <w:r>
        <w:rPr>
          <w:rFonts w:hint="eastAsia" w:ascii="宋体" w:hAnsi="宋体"/>
          <w:sz w:val="24"/>
          <w:u w:val="single"/>
          <w:lang w:val="en-US" w:eastAsia="zh-CN"/>
        </w:rPr>
        <w:t>征集</w:t>
      </w:r>
      <w:r>
        <w:rPr>
          <w:rFonts w:hint="eastAsia" w:ascii="宋体" w:hAnsi="宋体"/>
          <w:sz w:val="24"/>
          <w:u w:val="single"/>
        </w:rPr>
        <w:t>人）</w:t>
      </w:r>
    </w:p>
    <w:p w14:paraId="116DA2DB">
      <w:pPr>
        <w:pStyle w:val="17"/>
        <w:spacing w:line="360" w:lineRule="auto"/>
        <w:ind w:firstLine="472" w:firstLineChars="196"/>
        <w:rPr>
          <w:rFonts w:ascii="宋体" w:hAnsi="宋体"/>
          <w:sz w:val="24"/>
        </w:rPr>
      </w:pPr>
      <w:r>
        <w:rPr>
          <w:rFonts w:hint="eastAsia" w:ascii="宋体" w:hAnsi="宋体"/>
          <w:sz w:val="24"/>
          <w:u w:val="single"/>
        </w:rPr>
        <w:t>（代理机构）</w:t>
      </w:r>
    </w:p>
    <w:p w14:paraId="19DA29C2">
      <w:pPr>
        <w:spacing w:line="360" w:lineRule="auto"/>
        <w:ind w:firstLine="435"/>
        <w:rPr>
          <w:rFonts w:ascii="宋体" w:hAnsi="宋体" w:eastAsia="宋体"/>
          <w:sz w:val="24"/>
        </w:rPr>
      </w:pPr>
      <w:r>
        <w:rPr>
          <w:rFonts w:hint="eastAsia" w:ascii="宋体" w:hAnsi="宋体" w:eastAsia="宋体"/>
          <w:sz w:val="24"/>
        </w:rPr>
        <w:t>根据贵方的征集公告和征集邀请，我方兹宣布同意如下：</w:t>
      </w:r>
    </w:p>
    <w:p w14:paraId="3D53BB09">
      <w:pPr>
        <w:spacing w:line="360" w:lineRule="auto"/>
        <w:ind w:firstLine="435"/>
        <w:rPr>
          <w:rFonts w:ascii="宋体" w:hAnsi="宋体" w:eastAsia="宋体"/>
          <w:sz w:val="24"/>
        </w:rPr>
      </w:pPr>
      <w:r>
        <w:rPr>
          <w:rFonts w:hint="eastAsia" w:ascii="宋体" w:hAnsi="宋体" w:eastAsia="宋体"/>
          <w:sz w:val="24"/>
        </w:rPr>
        <w:t>1.按征集文件规定提供的全部采购标的的最终响应报价见报价表。</w:t>
      </w:r>
    </w:p>
    <w:p w14:paraId="3A877754">
      <w:pPr>
        <w:spacing w:line="360" w:lineRule="auto"/>
        <w:ind w:firstLine="435"/>
        <w:rPr>
          <w:rFonts w:ascii="宋体" w:hAnsi="宋体" w:eastAsia="宋体"/>
          <w:sz w:val="24"/>
        </w:rPr>
      </w:pPr>
      <w:r>
        <w:rPr>
          <w:rFonts w:hint="eastAsia" w:ascii="宋体" w:hAnsi="宋体" w:eastAsia="宋体"/>
          <w:sz w:val="24"/>
        </w:rPr>
        <w:t>2.我方根据征集文件的规定，严格履行合同的责任和义务,并保证于买方要求的日期内完成履约，并通过买方验收。</w:t>
      </w:r>
    </w:p>
    <w:p w14:paraId="24E1DA51">
      <w:pPr>
        <w:spacing w:line="360" w:lineRule="auto"/>
        <w:ind w:firstLine="435"/>
        <w:rPr>
          <w:rFonts w:hint="eastAsia" w:ascii="宋体" w:hAnsi="宋体" w:eastAsiaTheme="minorEastAsia"/>
          <w:sz w:val="24"/>
          <w:lang w:val="en-US" w:eastAsia="zh-CN"/>
        </w:rPr>
      </w:pPr>
      <w:r>
        <w:rPr>
          <w:rFonts w:hint="eastAsia" w:ascii="宋体" w:hAnsi="宋体" w:eastAsia="宋体"/>
          <w:sz w:val="24"/>
        </w:rPr>
        <w:t>3.</w:t>
      </w:r>
      <w:r>
        <w:rPr>
          <w:rFonts w:hint="eastAsia" w:asciiTheme="minorEastAsia" w:hAnsiTheme="minorEastAsia" w:eastAsiaTheme="minorEastAsia" w:cstheme="minorEastAsia"/>
          <w:sz w:val="24"/>
          <w:szCs w:val="24"/>
        </w:rPr>
        <w:t>我方满足《中华人民共和国政府采购法》第二十二条规定的要求</w:t>
      </w:r>
      <w:r>
        <w:rPr>
          <w:rFonts w:hint="eastAsia" w:asciiTheme="minorEastAsia" w:hAnsiTheme="minorEastAsia" w:eastAsiaTheme="minorEastAsia" w:cstheme="minorEastAsia"/>
          <w:sz w:val="24"/>
          <w:szCs w:val="24"/>
          <w:lang w:eastAsia="zh-CN"/>
        </w:rPr>
        <w:t>。且不</w:t>
      </w:r>
      <w:r>
        <w:rPr>
          <w:rFonts w:hint="eastAsia" w:asciiTheme="minorEastAsia" w:hAnsiTheme="minorEastAsia" w:eastAsiaTheme="minorEastAsia" w:cstheme="minorEastAsia"/>
          <w:sz w:val="24"/>
          <w:szCs w:val="24"/>
          <w:lang w:val="en-US" w:eastAsia="zh-CN"/>
        </w:rPr>
        <w:t>存</w:t>
      </w:r>
      <w:r>
        <w:rPr>
          <w:rFonts w:hint="eastAsia" w:asciiTheme="minorEastAsia" w:hAnsiTheme="minorEastAsia" w:eastAsiaTheme="minorEastAsia" w:cstheme="minorEastAsia"/>
          <w:sz w:val="24"/>
          <w:szCs w:val="24"/>
          <w:lang w:eastAsia="zh-CN"/>
        </w:rPr>
        <w:t>在涉及违反供应商须知</w:t>
      </w:r>
      <w:r>
        <w:rPr>
          <w:rFonts w:hint="eastAsia" w:asciiTheme="minorEastAsia" w:hAnsiTheme="minorEastAsia" w:eastAsiaTheme="minorEastAsia" w:cstheme="minorEastAsia"/>
          <w:sz w:val="24"/>
          <w:szCs w:val="24"/>
          <w:lang w:val="en-US" w:eastAsia="zh-CN"/>
        </w:rPr>
        <w:t>正文中</w:t>
      </w:r>
      <w:r>
        <w:rPr>
          <w:rFonts w:hint="eastAsia" w:asciiTheme="minorEastAsia" w:hAnsiTheme="minorEastAsia" w:eastAsiaTheme="minorEastAsia" w:cstheme="minorEastAsia"/>
          <w:sz w:val="24"/>
          <w:szCs w:val="24"/>
          <w:lang w:eastAsia="zh-CN"/>
        </w:rPr>
        <w:t>“信用要求”中规定的任何一种情形。</w:t>
      </w:r>
    </w:p>
    <w:p w14:paraId="343286BF">
      <w:pPr>
        <w:spacing w:line="360" w:lineRule="auto"/>
        <w:ind w:firstLine="435"/>
        <w:rPr>
          <w:rFonts w:ascii="宋体" w:hAnsi="宋体" w:eastAsia="宋体"/>
          <w:sz w:val="24"/>
        </w:rPr>
      </w:pPr>
      <w:r>
        <w:rPr>
          <w:rFonts w:hint="eastAsia" w:ascii="宋体" w:hAnsi="宋体" w:eastAsia="宋体"/>
          <w:sz w:val="24"/>
        </w:rPr>
        <w:t>4.我方已详细审核全部征集文件，包括征集文件的澄清或修改（如有），参考资料及有关附件，我方正式认可并遵守本次征集文件，并对征集文件各项条款、规定及要求均无异议。我方知道必须放弃提出含糊不清或误解问题的权利。</w:t>
      </w:r>
    </w:p>
    <w:p w14:paraId="4B5E272B">
      <w:pPr>
        <w:spacing w:line="360" w:lineRule="auto"/>
        <w:ind w:firstLine="435"/>
        <w:rPr>
          <w:rFonts w:ascii="宋体" w:hAnsi="宋体" w:eastAsia="宋体"/>
          <w:sz w:val="24"/>
        </w:rPr>
      </w:pPr>
      <w:r>
        <w:rPr>
          <w:rFonts w:hint="eastAsia" w:ascii="宋体" w:hAnsi="宋体" w:eastAsia="宋体"/>
          <w:sz w:val="24"/>
        </w:rPr>
        <w:t>5.我方同意从征集文件规定的响应文件开启日期起遵循本征集文件，并在征集文件规定的响应文件有效期之前均具有约束力。</w:t>
      </w:r>
    </w:p>
    <w:p w14:paraId="1A36BB3D">
      <w:pPr>
        <w:spacing w:line="360" w:lineRule="auto"/>
        <w:ind w:firstLine="435"/>
        <w:rPr>
          <w:rFonts w:ascii="宋体" w:hAnsi="宋体" w:eastAsia="宋体"/>
          <w:sz w:val="24"/>
        </w:rPr>
      </w:pPr>
      <w:bookmarkStart w:id="148" w:name="_Hlk26474705"/>
      <w:r>
        <w:rPr>
          <w:rFonts w:hint="eastAsia" w:ascii="宋体" w:hAnsi="宋体" w:eastAsia="宋体"/>
          <w:sz w:val="24"/>
        </w:rPr>
        <w:t>6.</w:t>
      </w:r>
      <w:bookmarkEnd w:id="148"/>
      <w:r>
        <w:rPr>
          <w:rFonts w:hint="eastAsia" w:ascii="宋体" w:hAnsi="宋体" w:eastAsia="宋体"/>
          <w:sz w:val="24"/>
        </w:rPr>
        <w:t>我方声明响应文件所提供的一切资料均真实无误、及时、有效，企业运营正常。由于我方提供资料不实而造成的责任和后果由我方承担。我方同意按照贵方提出的要求，提供与响应有关的任何证据、数据或资料。</w:t>
      </w:r>
    </w:p>
    <w:p w14:paraId="7F9D6D99">
      <w:pPr>
        <w:spacing w:line="360" w:lineRule="auto"/>
        <w:ind w:firstLine="435"/>
        <w:rPr>
          <w:rFonts w:ascii="宋体" w:hAnsi="宋体" w:eastAsia="宋体"/>
          <w:sz w:val="24"/>
        </w:rPr>
      </w:pPr>
      <w:r>
        <w:rPr>
          <w:rFonts w:hint="eastAsia" w:ascii="宋体" w:hAnsi="宋体" w:eastAsia="宋体"/>
          <w:sz w:val="24"/>
        </w:rPr>
        <w:t>7.我方完全理解贵方不一定接受最低报价的响应。</w:t>
      </w:r>
      <w:r>
        <w:rPr>
          <w:rFonts w:hint="eastAsia" w:asciiTheme="minorEastAsia" w:hAnsiTheme="minorEastAsia" w:eastAsiaTheme="minorEastAsia" w:cstheme="minorEastAsia"/>
          <w:sz w:val="24"/>
          <w:szCs w:val="24"/>
        </w:rPr>
        <w:t>我</w:t>
      </w:r>
      <w:r>
        <w:rPr>
          <w:rFonts w:hint="eastAsia" w:asciiTheme="minorEastAsia" w:hAnsiTheme="minorEastAsia" w:eastAsiaTheme="minorEastAsia" w:cstheme="minorEastAsia"/>
          <w:sz w:val="24"/>
          <w:szCs w:val="24"/>
          <w:lang w:val="en-US" w:eastAsia="zh-CN"/>
        </w:rPr>
        <w:t>方</w:t>
      </w:r>
      <w:r>
        <w:rPr>
          <w:rFonts w:hint="eastAsia" w:asciiTheme="minorEastAsia" w:hAnsiTheme="minorEastAsia" w:eastAsiaTheme="minorEastAsia" w:cstheme="minorEastAsia"/>
          <w:sz w:val="24"/>
          <w:szCs w:val="24"/>
        </w:rPr>
        <w:t>理解</w:t>
      </w:r>
      <w:r>
        <w:rPr>
          <w:rFonts w:hint="eastAsia" w:asciiTheme="minorEastAsia" w:hAnsiTheme="minorEastAsia" w:eastAsiaTheme="minorEastAsia" w:cstheme="minorEastAsia"/>
          <w:sz w:val="24"/>
          <w:szCs w:val="24"/>
          <w:lang w:val="en-US" w:eastAsia="zh-CN"/>
        </w:rPr>
        <w:t>贵方</w:t>
      </w:r>
      <w:r>
        <w:rPr>
          <w:rFonts w:hint="eastAsia" w:asciiTheme="minorEastAsia" w:hAnsiTheme="minorEastAsia" w:eastAsiaTheme="minorEastAsia" w:cstheme="minorEastAsia"/>
          <w:sz w:val="24"/>
          <w:szCs w:val="24"/>
        </w:rPr>
        <w:t>不负担我们的任何投标费用。</w:t>
      </w:r>
    </w:p>
    <w:p w14:paraId="69E35684">
      <w:pPr>
        <w:spacing w:line="360" w:lineRule="auto"/>
        <w:ind w:firstLine="435"/>
        <w:rPr>
          <w:rFonts w:hint="eastAsia" w:ascii="宋体" w:hAnsi="宋体" w:eastAsia="宋体"/>
          <w:sz w:val="24"/>
        </w:rPr>
      </w:pPr>
      <w:r>
        <w:rPr>
          <w:rFonts w:hint="eastAsia" w:ascii="宋体" w:hAnsi="宋体" w:eastAsia="宋体"/>
          <w:sz w:val="24"/>
        </w:rPr>
        <w:t>8.我方</w:t>
      </w:r>
      <w:r>
        <w:rPr>
          <w:rFonts w:hint="eastAsia" w:asciiTheme="minorEastAsia" w:hAnsiTheme="minorEastAsia" w:eastAsiaTheme="minorEastAsia" w:cstheme="minorEastAsia"/>
          <w:sz w:val="24"/>
          <w:szCs w:val="24"/>
        </w:rPr>
        <w:t>完全接受征集文件的规定。</w:t>
      </w:r>
    </w:p>
    <w:p w14:paraId="6C167F82">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.我们在本项目投标过程中不存在与其他供应商文件制作机器码相同情形，否则自愿放弃本项目投标资格。</w:t>
      </w:r>
    </w:p>
    <w:p w14:paraId="4556FDD9">
      <w:pPr>
        <w:spacing w:line="360" w:lineRule="auto"/>
        <w:rPr>
          <w:rFonts w:asciiTheme="minorEastAsia" w:hAnsiTheme="minorEastAsia" w:eastAsiaTheme="minorEastAsia" w:cstheme="minorEastAsia"/>
          <w:sz w:val="24"/>
          <w:szCs w:val="24"/>
        </w:rPr>
      </w:pPr>
    </w:p>
    <w:p w14:paraId="53B0D311">
      <w:pPr>
        <w:pStyle w:val="13"/>
        <w:rPr>
          <w:rFonts w:asciiTheme="minorEastAsia" w:hAnsiTheme="minorEastAsia" w:eastAsiaTheme="minorEastAsia" w:cstheme="minorEastAsia"/>
        </w:rPr>
      </w:pPr>
    </w:p>
    <w:p w14:paraId="2B309B42">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供应商： (电子签章) </w:t>
      </w:r>
    </w:p>
    <w:p w14:paraId="2CE0ECE0">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单位地址及邮政编码：</w:t>
      </w:r>
    </w:p>
    <w:p w14:paraId="1B2237AE">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法定代表人（电子签章）： </w:t>
      </w:r>
    </w:p>
    <w:p w14:paraId="534D2C62">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联系电话（传真）：  </w:t>
      </w:r>
    </w:p>
    <w:p w14:paraId="7C927C84">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开户银行名称：                      </w:t>
      </w:r>
    </w:p>
    <w:p w14:paraId="4227BB92">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开户银行账号（基本账户）：          </w:t>
      </w:r>
    </w:p>
    <w:p w14:paraId="536A8E38">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开户银行地址：</w:t>
      </w:r>
    </w:p>
    <w:p w14:paraId="73F969C8">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开户银行电话：</w:t>
      </w:r>
    </w:p>
    <w:p w14:paraId="3209E93D">
      <w:pPr>
        <w:spacing w:line="360" w:lineRule="auto"/>
        <w:jc w:val="right"/>
        <w:rPr>
          <w:rFonts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sz w:val="24"/>
          <w:szCs w:val="28"/>
        </w:rPr>
        <w:t xml:space="preserve">     年    月    日</w:t>
      </w:r>
    </w:p>
    <w:p w14:paraId="764D9B43">
      <w:pPr>
        <w:rPr>
          <w:rFonts w:asciiTheme="minorEastAsia" w:hAnsiTheme="minorEastAsia" w:eastAsiaTheme="minorEastAsia" w:cstheme="minorEastAsia"/>
        </w:rPr>
      </w:pPr>
    </w:p>
    <w:p w14:paraId="5B91CBF6">
      <w:pPr>
        <w:rPr>
          <w:rFonts w:asciiTheme="minorEastAsia" w:hAnsiTheme="minorEastAsia" w:eastAsiaTheme="minorEastAsia" w:cstheme="minorEastAsia"/>
        </w:rPr>
      </w:pPr>
    </w:p>
    <w:p w14:paraId="1A60DD13">
      <w:pPr>
        <w:spacing w:line="360" w:lineRule="auto"/>
        <w:rPr>
          <w:rFonts w:asciiTheme="minorEastAsia" w:hAnsiTheme="minorEastAsia" w:eastAsiaTheme="minorEastAsia" w:cstheme="minorEastAsia"/>
          <w:sz w:val="24"/>
          <w:szCs w:val="24"/>
        </w:rPr>
      </w:pPr>
    </w:p>
    <w:p w14:paraId="67E1FFEC">
      <w:pPr>
        <w:pStyle w:val="3"/>
        <w:spacing w:line="500" w:lineRule="exact"/>
        <w:jc w:val="center"/>
        <w:rPr>
          <w:rFonts w:asciiTheme="minorEastAsia" w:hAnsiTheme="minorEastAsia" w:eastAsiaTheme="minorEastAsia" w:cstheme="minorEastAsia"/>
          <w:sz w:val="28"/>
          <w:szCs w:val="28"/>
        </w:rPr>
      </w:pPr>
      <w:bookmarkStart w:id="149" w:name="_Toc21328"/>
      <w:r>
        <w:rPr>
          <w:rFonts w:hint="eastAsia" w:asciiTheme="minorEastAsia" w:hAnsiTheme="minorEastAsia" w:eastAsiaTheme="minorEastAsia" w:cstheme="minorEastAsia"/>
          <w:sz w:val="28"/>
          <w:szCs w:val="28"/>
        </w:rPr>
        <w:t>四、供应商资格声明书</w:t>
      </w:r>
      <w:bookmarkEnd w:id="149"/>
    </w:p>
    <w:p w14:paraId="5A98165D">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致：</w:t>
      </w:r>
      <w:r>
        <w:rPr>
          <w:rFonts w:hint="eastAsia" w:asciiTheme="minorEastAsia" w:hAnsiTheme="minorEastAsia" w:eastAsiaTheme="minorEastAsia" w:cstheme="minorEastAsia"/>
          <w:b/>
          <w:sz w:val="24"/>
          <w:szCs w:val="24"/>
          <w:u w:val="single"/>
        </w:rPr>
        <w:t>（征集人全称</w:t>
      </w:r>
      <w:r>
        <w:rPr>
          <w:rFonts w:hint="eastAsia" w:asciiTheme="minorEastAsia" w:hAnsiTheme="minorEastAsia" w:eastAsiaTheme="minorEastAsia" w:cstheme="minorEastAsia"/>
          <w:b/>
          <w:sz w:val="24"/>
          <w:szCs w:val="24"/>
        </w:rPr>
        <w:t>）</w:t>
      </w:r>
    </w:p>
    <w:p w14:paraId="68C612DC">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在参与本次项目征集中，我单位承诺：</w:t>
      </w:r>
    </w:p>
    <w:p w14:paraId="0EC30E3F">
      <w:pPr>
        <w:spacing w:line="360" w:lineRule="auto"/>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（一）具有独立承担民事责任的能力；</w:t>
      </w:r>
    </w:p>
    <w:p w14:paraId="1A69343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）具有良好的商业信誉和健全的财务会计制度；</w:t>
      </w:r>
    </w:p>
    <w:p w14:paraId="4FB110B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三</w:t>
      </w:r>
      <w:r>
        <w:rPr>
          <w:rFonts w:hint="eastAsia" w:asciiTheme="minorEastAsia" w:hAnsiTheme="minorEastAsia" w:eastAsiaTheme="minorEastAsia" w:cstheme="minorEastAsia"/>
          <w:sz w:val="24"/>
          <w:szCs w:val="24"/>
        </w:rPr>
        <w:t>）具有履行合同所必需的设备和专业技术能力；</w:t>
      </w:r>
    </w:p>
    <w:p w14:paraId="28F8719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四</w:t>
      </w:r>
      <w:r>
        <w:rPr>
          <w:rFonts w:hint="eastAsia" w:asciiTheme="minorEastAsia" w:hAnsiTheme="minorEastAsia" w:eastAsiaTheme="minorEastAsia" w:cstheme="minorEastAsia"/>
          <w:sz w:val="24"/>
          <w:szCs w:val="24"/>
        </w:rPr>
        <w:t>）有依法缴纳税收和社会保障资金的良好记录；</w:t>
      </w:r>
    </w:p>
    <w:p w14:paraId="0C366B4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五</w:t>
      </w:r>
      <w:r>
        <w:rPr>
          <w:rFonts w:hint="eastAsia" w:asciiTheme="minorEastAsia" w:hAnsiTheme="minorEastAsia" w:eastAsiaTheme="minorEastAsia" w:cstheme="minorEastAsia"/>
          <w:sz w:val="24"/>
          <w:szCs w:val="24"/>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24DC9C">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）本公司及公司法定代表人近三年（自本项目开启之日起往前追溯）无行贿犯罪行为；</w:t>
      </w:r>
    </w:p>
    <w:p w14:paraId="373ACFE6">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七</w:t>
      </w:r>
      <w:r>
        <w:rPr>
          <w:rFonts w:hint="eastAsia" w:asciiTheme="minorEastAsia" w:hAnsiTheme="minorEastAsia" w:eastAsiaTheme="minorEastAsia" w:cstheme="minorEastAsia"/>
          <w:sz w:val="24"/>
          <w:szCs w:val="24"/>
        </w:rPr>
        <w:t>）法律、行政法规和采购文件规定的其他条件。</w:t>
      </w:r>
    </w:p>
    <w:p w14:paraId="27EB7F4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本单位对上述声明的真实性负责。如有虚假，将依法承担相应责任。</w:t>
      </w:r>
    </w:p>
    <w:p w14:paraId="74FA5168">
      <w:pPr>
        <w:spacing w:line="360" w:lineRule="auto"/>
        <w:ind w:firstLine="4228" w:firstLineChars="1762"/>
        <w:rPr>
          <w:rFonts w:asciiTheme="minorEastAsia" w:hAnsiTheme="minorEastAsia" w:eastAsiaTheme="minorEastAsia" w:cstheme="minorEastAsia"/>
          <w:sz w:val="24"/>
          <w:szCs w:val="24"/>
        </w:rPr>
      </w:pPr>
    </w:p>
    <w:p w14:paraId="3D6E9D2B">
      <w:pPr>
        <w:spacing w:line="360" w:lineRule="auto"/>
        <w:ind w:firstLine="4228" w:firstLineChars="1762"/>
        <w:rPr>
          <w:rFonts w:hint="eastAsia" w:asciiTheme="minorEastAsia" w:hAnsiTheme="minorEastAsia" w:eastAsiaTheme="minorEastAsia" w:cstheme="minorEastAsia"/>
          <w:sz w:val="24"/>
          <w:szCs w:val="24"/>
        </w:rPr>
      </w:pPr>
    </w:p>
    <w:p w14:paraId="5ECED0F8">
      <w:pPr>
        <w:spacing w:line="360" w:lineRule="auto"/>
        <w:ind w:firstLine="4228" w:firstLineChars="17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电子签章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4B63E2E8">
      <w:pPr>
        <w:spacing w:line="360" w:lineRule="auto"/>
        <w:ind w:firstLine="4228" w:firstLineChars="176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电子</w:t>
      </w:r>
      <w:r>
        <w:rPr>
          <w:rFonts w:hint="eastAsia" w:asciiTheme="minorEastAsia" w:hAnsiTheme="minorEastAsia" w:eastAsiaTheme="minorEastAsia" w:cstheme="minorEastAsia"/>
          <w:sz w:val="24"/>
          <w:szCs w:val="24"/>
        </w:rPr>
        <w:t>签章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1E669D07">
      <w:pPr>
        <w:spacing w:line="360" w:lineRule="auto"/>
        <w:ind w:firstLine="4228" w:firstLineChars="176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日          期：             </w:t>
      </w:r>
    </w:p>
    <w:p w14:paraId="3F1F0731">
      <w:pPr>
        <w:spacing w:line="360" w:lineRule="auto"/>
        <w:ind w:firstLine="480" w:firstLineChars="200"/>
        <w:rPr>
          <w:rFonts w:asciiTheme="minorEastAsia" w:hAnsiTheme="minorEastAsia" w:eastAsiaTheme="minorEastAsia" w:cstheme="minorEastAsia"/>
          <w:sz w:val="24"/>
          <w:szCs w:val="24"/>
        </w:rPr>
      </w:pPr>
    </w:p>
    <w:p w14:paraId="76357D5F">
      <w:pPr>
        <w:spacing w:line="360" w:lineRule="auto"/>
        <w:ind w:firstLine="480" w:firstLineChars="200"/>
        <w:jc w:val="center"/>
        <w:outlineLvl w:val="1"/>
        <w:rPr>
          <w:rFonts w:asciiTheme="minorEastAsia" w:hAnsiTheme="minorEastAsia" w:eastAsiaTheme="minorEastAsia" w:cstheme="minorEastAsia"/>
          <w:b/>
          <w:sz w:val="30"/>
          <w:szCs w:val="30"/>
        </w:rPr>
      </w:pPr>
      <w:r>
        <w:rPr>
          <w:rFonts w:hint="eastAsia" w:asciiTheme="minorEastAsia" w:hAnsiTheme="minorEastAsia" w:eastAsiaTheme="minorEastAsia" w:cstheme="minorEastAsia"/>
          <w:sz w:val="24"/>
          <w:szCs w:val="20"/>
        </w:rPr>
        <w:br w:type="page"/>
      </w:r>
      <w:bookmarkStart w:id="150" w:name="_Toc520983594"/>
      <w:bookmarkStart w:id="151" w:name="_Toc121626298"/>
      <w:bookmarkStart w:id="152" w:name="_Toc204594911"/>
      <w:bookmarkStart w:id="153" w:name="_Toc516969106"/>
      <w:bookmarkStart w:id="154" w:name="_Toc31518"/>
      <w:bookmarkStart w:id="155" w:name="_Toc26922"/>
      <w:r>
        <w:rPr>
          <w:rFonts w:hint="eastAsia" w:asciiTheme="minorEastAsia" w:hAnsiTheme="minorEastAsia" w:eastAsiaTheme="minorEastAsia" w:cstheme="minorEastAsia"/>
          <w:b/>
          <w:sz w:val="28"/>
          <w:szCs w:val="28"/>
        </w:rPr>
        <w:t>五、授权书</w:t>
      </w:r>
      <w:bookmarkEnd w:id="150"/>
      <w:bookmarkEnd w:id="151"/>
      <w:bookmarkEnd w:id="152"/>
      <w:bookmarkEnd w:id="153"/>
      <w:bookmarkEnd w:id="154"/>
      <w:bookmarkEnd w:id="155"/>
    </w:p>
    <w:p w14:paraId="3B9028DE">
      <w:pPr>
        <w:spacing w:line="360" w:lineRule="auto"/>
        <w:ind w:firstLine="480" w:firstLineChars="200"/>
        <w:rPr>
          <w:rFonts w:asciiTheme="minorEastAsia" w:hAnsiTheme="minorEastAsia" w:eastAsiaTheme="minorEastAsia" w:cstheme="minorEastAsia"/>
          <w:sz w:val="24"/>
          <w:szCs w:val="24"/>
        </w:rPr>
      </w:pPr>
    </w:p>
    <w:p w14:paraId="44635FDB">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本授权书声明：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（供应商名称）授权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供应商授权代表姓名）代表我方参加本项目采购活动，全权代表我方处理征集过程的一切事宜，包括但不限于：提交响应文件、参与征集、签约等。供应商授权代表在采购活动过程中所签署的一切文件和处理与之有关的一切事务，本公司均予以认可并对此承担责任。供应商授权代表无转委托权。特此授权。</w:t>
      </w:r>
    </w:p>
    <w:p w14:paraId="109C3AB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本授权书自出具之日起生效。</w:t>
      </w:r>
    </w:p>
    <w:p w14:paraId="46EF949F">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授权代表身份证明扫描件：</w:t>
      </w:r>
    </w:p>
    <w:p w14:paraId="3DC7338B">
      <w:pPr>
        <w:spacing w:line="360" w:lineRule="auto"/>
        <w:ind w:firstLine="480" w:firstLineChars="200"/>
        <w:rPr>
          <w:rFonts w:asciiTheme="minorEastAsia" w:hAnsiTheme="minorEastAsia" w:eastAsiaTheme="minorEastAsia" w:cstheme="minorEastAsia"/>
          <w:sz w:val="24"/>
          <w:szCs w:val="24"/>
        </w:rPr>
      </w:pPr>
    </w:p>
    <w:p w14:paraId="51E0C52B">
      <w:pPr>
        <w:spacing w:line="360" w:lineRule="auto"/>
        <w:ind w:firstLine="480" w:firstLineChars="200"/>
        <w:rPr>
          <w:rFonts w:asciiTheme="minorEastAsia" w:hAnsiTheme="minorEastAsia" w:eastAsiaTheme="minorEastAsia" w:cstheme="minorEastAsia"/>
          <w:sz w:val="24"/>
          <w:szCs w:val="24"/>
        </w:rPr>
      </w:pPr>
    </w:p>
    <w:p w14:paraId="18D381D5">
      <w:pPr>
        <w:spacing w:line="360" w:lineRule="auto"/>
        <w:ind w:firstLine="480" w:firstLineChars="200"/>
        <w:rPr>
          <w:rFonts w:asciiTheme="minorEastAsia" w:hAnsiTheme="minorEastAsia" w:eastAsiaTheme="minorEastAsia" w:cstheme="minorEastAsia"/>
          <w:sz w:val="24"/>
          <w:szCs w:val="24"/>
        </w:rPr>
      </w:pPr>
    </w:p>
    <w:p w14:paraId="045EF039">
      <w:pPr>
        <w:spacing w:line="360" w:lineRule="auto"/>
        <w:ind w:firstLine="480" w:firstLineChars="200"/>
        <w:rPr>
          <w:rFonts w:asciiTheme="minorEastAsia" w:hAnsiTheme="minorEastAsia" w:eastAsiaTheme="minorEastAsia" w:cstheme="minorEastAsia"/>
          <w:sz w:val="24"/>
          <w:szCs w:val="24"/>
        </w:rPr>
      </w:pPr>
    </w:p>
    <w:p w14:paraId="1DE870B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授权代表联系方式：          （请填写手机号码）</w:t>
      </w:r>
    </w:p>
    <w:p w14:paraId="6FB32532">
      <w:pPr>
        <w:spacing w:line="360" w:lineRule="auto"/>
        <w:ind w:firstLine="480" w:firstLineChars="200"/>
        <w:rPr>
          <w:rFonts w:asciiTheme="minorEastAsia" w:hAnsiTheme="minorEastAsia" w:eastAsiaTheme="minorEastAsia" w:cstheme="minorEastAsia"/>
          <w:sz w:val="24"/>
          <w:szCs w:val="24"/>
        </w:rPr>
      </w:pPr>
    </w:p>
    <w:p w14:paraId="0AF98AA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特此声明。</w:t>
      </w:r>
    </w:p>
    <w:p w14:paraId="0364DF00">
      <w:pPr>
        <w:spacing w:line="360" w:lineRule="auto"/>
        <w:ind w:firstLine="480" w:firstLineChars="200"/>
        <w:rPr>
          <w:rFonts w:asciiTheme="minorEastAsia" w:hAnsiTheme="minorEastAsia" w:eastAsiaTheme="minorEastAsia" w:cstheme="minorEastAsia"/>
          <w:sz w:val="24"/>
          <w:szCs w:val="24"/>
        </w:rPr>
      </w:pPr>
    </w:p>
    <w:p w14:paraId="1E450DB2">
      <w:pPr>
        <w:spacing w:line="360" w:lineRule="auto"/>
        <w:ind w:firstLine="4228" w:firstLineChars="176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供应商电子签章：</w:t>
      </w:r>
    </w:p>
    <w:p w14:paraId="4CB4FE11">
      <w:pPr>
        <w:spacing w:line="360" w:lineRule="auto"/>
        <w:ind w:firstLine="4228" w:firstLineChars="176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z w:val="24"/>
          <w:szCs w:val="24"/>
          <w:lang w:val="en-US" w:eastAsia="zh-CN"/>
        </w:rPr>
        <w:t>电子</w:t>
      </w:r>
      <w:r>
        <w:rPr>
          <w:rFonts w:hint="eastAsia" w:asciiTheme="minorEastAsia" w:hAnsiTheme="minorEastAsia" w:eastAsiaTheme="minorEastAsia" w:cstheme="minorEastAsia"/>
          <w:sz w:val="24"/>
          <w:szCs w:val="24"/>
        </w:rPr>
        <w:t>签章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 xml:space="preserve">              </w:t>
      </w:r>
    </w:p>
    <w:p w14:paraId="45D34186">
      <w:pPr>
        <w:spacing w:line="360" w:lineRule="auto"/>
        <w:ind w:firstLine="4228" w:firstLineChars="1762"/>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日          期：             </w:t>
      </w:r>
    </w:p>
    <w:p w14:paraId="4104530A">
      <w:pPr>
        <w:spacing w:line="360" w:lineRule="auto"/>
        <w:ind w:firstLine="480" w:firstLineChars="200"/>
        <w:rPr>
          <w:rFonts w:asciiTheme="minorEastAsia" w:hAnsiTheme="minorEastAsia" w:eastAsiaTheme="minorEastAsia" w:cstheme="minorEastAsia"/>
          <w:sz w:val="24"/>
          <w:szCs w:val="24"/>
        </w:rPr>
      </w:pPr>
    </w:p>
    <w:p w14:paraId="6672DF67">
      <w:pPr>
        <w:spacing w:line="360" w:lineRule="auto"/>
        <w:ind w:firstLine="480" w:firstLineChars="200"/>
        <w:rPr>
          <w:rFonts w:asciiTheme="minorEastAsia" w:hAnsiTheme="minorEastAsia" w:eastAsiaTheme="minorEastAsia" w:cstheme="minorEastAsia"/>
          <w:sz w:val="24"/>
          <w:szCs w:val="24"/>
        </w:rPr>
      </w:pPr>
    </w:p>
    <w:p w14:paraId="20355BF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16A55BE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1.本项目只允许有唯一的供应商授权代表，提供身份证明扫描件；</w:t>
      </w:r>
    </w:p>
    <w:p w14:paraId="7100B9F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2.法定代表人参加征集的无需提供授权书，仅提供身份证明扫描件。</w:t>
      </w:r>
    </w:p>
    <w:p w14:paraId="34BC3E32">
      <w:pPr>
        <w:widowControl/>
        <w:jc w:val="left"/>
        <w:rPr>
          <w:rFonts w:asciiTheme="minorEastAsia" w:hAnsiTheme="minorEastAsia" w:eastAsiaTheme="minorEastAsia" w:cstheme="minorEastAsia"/>
          <w:sz w:val="24"/>
          <w:szCs w:val="20"/>
        </w:rPr>
      </w:pPr>
    </w:p>
    <w:p w14:paraId="1A7F0E7C">
      <w:pPr>
        <w:pStyle w:val="9"/>
        <w:rPr>
          <w:rFonts w:asciiTheme="minorEastAsia" w:hAnsiTheme="minorEastAsia" w:eastAsiaTheme="minorEastAsia" w:cstheme="minorEastAsia"/>
        </w:rPr>
      </w:pPr>
    </w:p>
    <w:p w14:paraId="2A36757F">
      <w:pPr>
        <w:rPr>
          <w:rFonts w:asciiTheme="minorEastAsia" w:hAnsiTheme="minorEastAsia" w:eastAsiaTheme="minorEastAsia" w:cstheme="minorEastAsia"/>
          <w:b/>
          <w:sz w:val="24"/>
          <w:szCs w:val="20"/>
        </w:rPr>
      </w:pPr>
      <w:bookmarkStart w:id="156" w:name="_Toc28033"/>
      <w:bookmarkStart w:id="157" w:name="_Toc22233"/>
      <w:r>
        <w:rPr>
          <w:rFonts w:hint="eastAsia" w:asciiTheme="minorEastAsia" w:hAnsiTheme="minorEastAsia" w:eastAsiaTheme="minorEastAsia" w:cstheme="minorEastAsia"/>
          <w:b/>
          <w:sz w:val="24"/>
          <w:szCs w:val="20"/>
        </w:rPr>
        <w:br w:type="page"/>
      </w:r>
    </w:p>
    <w:p w14:paraId="276C83DA">
      <w:pPr>
        <w:pStyle w:val="3"/>
        <w:spacing w:line="500" w:lineRule="exact"/>
        <w:jc w:val="center"/>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六、响应表</w:t>
      </w:r>
      <w:bookmarkEnd w:id="156"/>
      <w:bookmarkEnd w:id="157"/>
    </w:p>
    <w:p w14:paraId="7C2DD334">
      <w:pPr>
        <w:spacing w:line="360" w:lineRule="auto"/>
        <w:outlineLvl w:val="2"/>
        <w:rPr>
          <w:rFonts w:asciiTheme="minorEastAsia" w:hAnsiTheme="minorEastAsia" w:eastAsiaTheme="minorEastAsia" w:cstheme="minorEastAsia"/>
          <w:b/>
          <w:sz w:val="24"/>
          <w:szCs w:val="20"/>
        </w:rPr>
      </w:pPr>
      <w:r>
        <w:rPr>
          <w:rFonts w:hint="eastAsia" w:asciiTheme="minorEastAsia" w:hAnsiTheme="minorEastAsia" w:eastAsiaTheme="minorEastAsia" w:cstheme="minorEastAsia"/>
          <w:b/>
          <w:sz w:val="24"/>
          <w:szCs w:val="20"/>
        </w:rPr>
        <w:t>6.1商务响应表</w:t>
      </w:r>
    </w:p>
    <w:tbl>
      <w:tblPr>
        <w:tblStyle w:val="3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3"/>
        <w:gridCol w:w="2102"/>
        <w:gridCol w:w="2739"/>
        <w:gridCol w:w="2823"/>
        <w:gridCol w:w="888"/>
      </w:tblGrid>
      <w:tr w14:paraId="1D9E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93" w:type="dxa"/>
            <w:vAlign w:val="center"/>
          </w:tcPr>
          <w:p w14:paraId="2F825BEF">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2102" w:type="dxa"/>
            <w:vAlign w:val="center"/>
          </w:tcPr>
          <w:p w14:paraId="2A6D4571">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bCs/>
                <w:sz w:val="24"/>
                <w:szCs w:val="24"/>
              </w:rPr>
              <w:t>商务条款</w:t>
            </w:r>
          </w:p>
        </w:tc>
        <w:tc>
          <w:tcPr>
            <w:tcW w:w="2739" w:type="dxa"/>
            <w:vAlign w:val="center"/>
          </w:tcPr>
          <w:p w14:paraId="335AF4D0">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征集文件要求</w:t>
            </w:r>
          </w:p>
        </w:tc>
        <w:tc>
          <w:tcPr>
            <w:tcW w:w="2823" w:type="dxa"/>
            <w:vAlign w:val="center"/>
          </w:tcPr>
          <w:p w14:paraId="076E2049">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供应商承诺</w:t>
            </w:r>
          </w:p>
        </w:tc>
        <w:tc>
          <w:tcPr>
            <w:tcW w:w="888" w:type="dxa"/>
            <w:vAlign w:val="center"/>
          </w:tcPr>
          <w:p w14:paraId="2D8B5047">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偏离说明</w:t>
            </w:r>
          </w:p>
        </w:tc>
      </w:tr>
      <w:tr w14:paraId="65B95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14:paraId="7CA1F067">
            <w:pPr>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w:t>
            </w:r>
          </w:p>
        </w:tc>
        <w:tc>
          <w:tcPr>
            <w:tcW w:w="2102" w:type="dxa"/>
            <w:vAlign w:val="center"/>
          </w:tcPr>
          <w:p w14:paraId="1A5C98A7">
            <w:pPr>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付款方式</w:t>
            </w:r>
          </w:p>
        </w:tc>
        <w:tc>
          <w:tcPr>
            <w:tcW w:w="2739" w:type="dxa"/>
            <w:vAlign w:val="center"/>
          </w:tcPr>
          <w:p w14:paraId="35E4806F">
            <w:pPr>
              <w:jc w:val="center"/>
              <w:rPr>
                <w:rFonts w:asciiTheme="minorEastAsia" w:hAnsiTheme="minorEastAsia" w:eastAsiaTheme="minorEastAsia" w:cstheme="minorEastAsia"/>
                <w:sz w:val="24"/>
                <w:szCs w:val="20"/>
              </w:rPr>
            </w:pPr>
          </w:p>
        </w:tc>
        <w:tc>
          <w:tcPr>
            <w:tcW w:w="2823" w:type="dxa"/>
            <w:vAlign w:val="center"/>
          </w:tcPr>
          <w:p w14:paraId="00E96C34">
            <w:pPr>
              <w:jc w:val="center"/>
              <w:rPr>
                <w:rFonts w:asciiTheme="minorEastAsia" w:hAnsiTheme="minorEastAsia" w:eastAsiaTheme="minorEastAsia" w:cstheme="minorEastAsia"/>
                <w:sz w:val="24"/>
                <w:szCs w:val="20"/>
              </w:rPr>
            </w:pPr>
          </w:p>
        </w:tc>
        <w:tc>
          <w:tcPr>
            <w:tcW w:w="888" w:type="dxa"/>
            <w:vAlign w:val="center"/>
          </w:tcPr>
          <w:p w14:paraId="74D858C7">
            <w:pPr>
              <w:jc w:val="center"/>
              <w:rPr>
                <w:rFonts w:asciiTheme="minorEastAsia" w:hAnsiTheme="minorEastAsia" w:eastAsiaTheme="minorEastAsia" w:cstheme="minorEastAsia"/>
                <w:sz w:val="24"/>
                <w:szCs w:val="20"/>
              </w:rPr>
            </w:pPr>
          </w:p>
        </w:tc>
      </w:tr>
      <w:tr w14:paraId="14650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14:paraId="75CDEF43">
            <w:pPr>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w:t>
            </w:r>
          </w:p>
        </w:tc>
        <w:tc>
          <w:tcPr>
            <w:tcW w:w="2102" w:type="dxa"/>
            <w:vAlign w:val="center"/>
          </w:tcPr>
          <w:p w14:paraId="7607E62D">
            <w:pPr>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框架协议期限</w:t>
            </w:r>
          </w:p>
        </w:tc>
        <w:tc>
          <w:tcPr>
            <w:tcW w:w="2739" w:type="dxa"/>
            <w:vAlign w:val="center"/>
          </w:tcPr>
          <w:p w14:paraId="7D93B2DC">
            <w:pPr>
              <w:jc w:val="center"/>
              <w:rPr>
                <w:rFonts w:asciiTheme="minorEastAsia" w:hAnsiTheme="minorEastAsia" w:eastAsiaTheme="minorEastAsia" w:cstheme="minorEastAsia"/>
                <w:sz w:val="24"/>
                <w:szCs w:val="20"/>
              </w:rPr>
            </w:pPr>
          </w:p>
        </w:tc>
        <w:tc>
          <w:tcPr>
            <w:tcW w:w="2823" w:type="dxa"/>
            <w:vAlign w:val="center"/>
          </w:tcPr>
          <w:p w14:paraId="06CA1474">
            <w:pPr>
              <w:jc w:val="center"/>
              <w:rPr>
                <w:rFonts w:asciiTheme="minorEastAsia" w:hAnsiTheme="minorEastAsia" w:eastAsiaTheme="minorEastAsia" w:cstheme="minorEastAsia"/>
                <w:sz w:val="24"/>
                <w:szCs w:val="20"/>
              </w:rPr>
            </w:pPr>
          </w:p>
        </w:tc>
        <w:tc>
          <w:tcPr>
            <w:tcW w:w="888" w:type="dxa"/>
            <w:vAlign w:val="center"/>
          </w:tcPr>
          <w:p w14:paraId="3A7E0AA6">
            <w:pPr>
              <w:jc w:val="center"/>
              <w:rPr>
                <w:rFonts w:asciiTheme="minorEastAsia" w:hAnsiTheme="minorEastAsia" w:eastAsiaTheme="minorEastAsia" w:cstheme="minorEastAsia"/>
                <w:sz w:val="24"/>
                <w:szCs w:val="20"/>
              </w:rPr>
            </w:pPr>
          </w:p>
        </w:tc>
      </w:tr>
      <w:tr w14:paraId="5209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14:paraId="5725ED51">
            <w:pPr>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w:t>
            </w:r>
          </w:p>
        </w:tc>
        <w:tc>
          <w:tcPr>
            <w:tcW w:w="2102" w:type="dxa"/>
            <w:vAlign w:val="center"/>
          </w:tcPr>
          <w:p w14:paraId="6877EBDA">
            <w:pPr>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合同服务地点</w:t>
            </w:r>
          </w:p>
        </w:tc>
        <w:tc>
          <w:tcPr>
            <w:tcW w:w="2739" w:type="dxa"/>
            <w:vAlign w:val="center"/>
          </w:tcPr>
          <w:p w14:paraId="6B22B4B2">
            <w:pPr>
              <w:jc w:val="center"/>
              <w:rPr>
                <w:rFonts w:asciiTheme="minorEastAsia" w:hAnsiTheme="minorEastAsia" w:eastAsiaTheme="minorEastAsia" w:cstheme="minorEastAsia"/>
                <w:sz w:val="24"/>
                <w:szCs w:val="20"/>
              </w:rPr>
            </w:pPr>
          </w:p>
        </w:tc>
        <w:tc>
          <w:tcPr>
            <w:tcW w:w="2823" w:type="dxa"/>
            <w:vAlign w:val="center"/>
          </w:tcPr>
          <w:p w14:paraId="4DB36532">
            <w:pPr>
              <w:jc w:val="center"/>
              <w:rPr>
                <w:rFonts w:asciiTheme="minorEastAsia" w:hAnsiTheme="minorEastAsia" w:eastAsiaTheme="minorEastAsia" w:cstheme="minorEastAsia"/>
                <w:sz w:val="24"/>
              </w:rPr>
            </w:pPr>
          </w:p>
        </w:tc>
        <w:tc>
          <w:tcPr>
            <w:tcW w:w="888" w:type="dxa"/>
            <w:vAlign w:val="center"/>
          </w:tcPr>
          <w:p w14:paraId="430D33D0">
            <w:pPr>
              <w:jc w:val="center"/>
              <w:rPr>
                <w:rFonts w:asciiTheme="minorEastAsia" w:hAnsiTheme="minorEastAsia" w:eastAsiaTheme="minorEastAsia" w:cstheme="minorEastAsia"/>
                <w:sz w:val="24"/>
                <w:szCs w:val="20"/>
              </w:rPr>
            </w:pPr>
          </w:p>
        </w:tc>
      </w:tr>
      <w:tr w14:paraId="5DF5F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14:paraId="59D9F21D">
            <w:pPr>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4</w:t>
            </w:r>
          </w:p>
        </w:tc>
        <w:tc>
          <w:tcPr>
            <w:tcW w:w="2102" w:type="dxa"/>
            <w:vAlign w:val="center"/>
          </w:tcPr>
          <w:p w14:paraId="3E656B34">
            <w:pPr>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合同服务期限</w:t>
            </w:r>
          </w:p>
        </w:tc>
        <w:tc>
          <w:tcPr>
            <w:tcW w:w="2739" w:type="dxa"/>
            <w:vAlign w:val="center"/>
          </w:tcPr>
          <w:p w14:paraId="7F9AA2B8">
            <w:pPr>
              <w:jc w:val="center"/>
              <w:rPr>
                <w:rFonts w:asciiTheme="minorEastAsia" w:hAnsiTheme="minorEastAsia" w:eastAsiaTheme="minorEastAsia" w:cstheme="minorEastAsia"/>
                <w:sz w:val="24"/>
                <w:szCs w:val="20"/>
              </w:rPr>
            </w:pPr>
          </w:p>
        </w:tc>
        <w:tc>
          <w:tcPr>
            <w:tcW w:w="2823" w:type="dxa"/>
            <w:vAlign w:val="center"/>
          </w:tcPr>
          <w:p w14:paraId="73E99D6A">
            <w:pPr>
              <w:jc w:val="center"/>
              <w:rPr>
                <w:rFonts w:asciiTheme="minorEastAsia" w:hAnsiTheme="minorEastAsia" w:eastAsiaTheme="minorEastAsia" w:cstheme="minorEastAsia"/>
                <w:sz w:val="24"/>
                <w:szCs w:val="20"/>
              </w:rPr>
            </w:pPr>
          </w:p>
        </w:tc>
        <w:tc>
          <w:tcPr>
            <w:tcW w:w="888" w:type="dxa"/>
            <w:vAlign w:val="center"/>
          </w:tcPr>
          <w:p w14:paraId="1DDB75D2">
            <w:pPr>
              <w:jc w:val="center"/>
              <w:rPr>
                <w:rFonts w:asciiTheme="minorEastAsia" w:hAnsiTheme="minorEastAsia" w:eastAsiaTheme="minorEastAsia" w:cstheme="minorEastAsia"/>
                <w:sz w:val="24"/>
                <w:szCs w:val="20"/>
              </w:rPr>
            </w:pPr>
          </w:p>
        </w:tc>
      </w:tr>
      <w:tr w14:paraId="7E29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93" w:type="dxa"/>
            <w:vAlign w:val="center"/>
          </w:tcPr>
          <w:p w14:paraId="22EF09D9">
            <w:pPr>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w:t>
            </w:r>
          </w:p>
        </w:tc>
        <w:tc>
          <w:tcPr>
            <w:tcW w:w="2102" w:type="dxa"/>
            <w:vAlign w:val="center"/>
          </w:tcPr>
          <w:p w14:paraId="6C99FB67">
            <w:pPr>
              <w:jc w:val="center"/>
              <w:rPr>
                <w:rFonts w:asciiTheme="minorEastAsia" w:hAnsiTheme="minorEastAsia" w:eastAsiaTheme="minorEastAsia" w:cstheme="minorEastAsia"/>
                <w:sz w:val="24"/>
                <w:szCs w:val="20"/>
              </w:rPr>
            </w:pPr>
          </w:p>
        </w:tc>
        <w:tc>
          <w:tcPr>
            <w:tcW w:w="2739" w:type="dxa"/>
            <w:vAlign w:val="center"/>
          </w:tcPr>
          <w:p w14:paraId="415524CC">
            <w:pPr>
              <w:jc w:val="center"/>
              <w:rPr>
                <w:rFonts w:asciiTheme="minorEastAsia" w:hAnsiTheme="minorEastAsia" w:eastAsiaTheme="minorEastAsia" w:cstheme="minorEastAsia"/>
                <w:sz w:val="24"/>
                <w:szCs w:val="20"/>
              </w:rPr>
            </w:pPr>
          </w:p>
        </w:tc>
        <w:tc>
          <w:tcPr>
            <w:tcW w:w="2823" w:type="dxa"/>
            <w:vAlign w:val="center"/>
          </w:tcPr>
          <w:p w14:paraId="70AD8161">
            <w:pPr>
              <w:jc w:val="center"/>
              <w:rPr>
                <w:rFonts w:asciiTheme="minorEastAsia" w:hAnsiTheme="minorEastAsia" w:eastAsiaTheme="minorEastAsia" w:cstheme="minorEastAsia"/>
                <w:sz w:val="24"/>
                <w:szCs w:val="20"/>
              </w:rPr>
            </w:pPr>
          </w:p>
        </w:tc>
        <w:tc>
          <w:tcPr>
            <w:tcW w:w="888" w:type="dxa"/>
            <w:vAlign w:val="center"/>
          </w:tcPr>
          <w:p w14:paraId="29B4C3AA">
            <w:pPr>
              <w:jc w:val="center"/>
              <w:rPr>
                <w:rFonts w:asciiTheme="minorEastAsia" w:hAnsiTheme="minorEastAsia" w:eastAsiaTheme="minorEastAsia" w:cstheme="minorEastAsia"/>
                <w:sz w:val="24"/>
                <w:szCs w:val="20"/>
              </w:rPr>
            </w:pPr>
          </w:p>
        </w:tc>
      </w:tr>
    </w:tbl>
    <w:p w14:paraId="14A8F6D6">
      <w:pPr>
        <w:spacing w:line="360" w:lineRule="auto"/>
        <w:rPr>
          <w:rFonts w:asciiTheme="minorEastAsia" w:hAnsiTheme="minorEastAsia" w:eastAsiaTheme="minorEastAsia" w:cstheme="minorEastAsia"/>
          <w:b/>
          <w:sz w:val="24"/>
          <w:szCs w:val="20"/>
        </w:rPr>
      </w:pPr>
    </w:p>
    <w:p w14:paraId="16E38D65">
      <w:pPr>
        <w:spacing w:line="360" w:lineRule="auto"/>
        <w:outlineLvl w:val="2"/>
        <w:rPr>
          <w:rFonts w:asciiTheme="minorEastAsia" w:hAnsiTheme="minorEastAsia" w:eastAsiaTheme="minorEastAsia" w:cstheme="minorEastAsia"/>
          <w:bCs/>
          <w:i/>
          <w:iCs/>
          <w:sz w:val="24"/>
          <w:szCs w:val="20"/>
        </w:rPr>
      </w:pPr>
      <w:r>
        <w:rPr>
          <w:rFonts w:hint="eastAsia" w:asciiTheme="minorEastAsia" w:hAnsiTheme="minorEastAsia" w:eastAsiaTheme="minorEastAsia" w:cstheme="minorEastAsia"/>
          <w:b/>
          <w:sz w:val="24"/>
          <w:szCs w:val="20"/>
        </w:rPr>
        <w:t>6.2技术响应表</w:t>
      </w:r>
      <w:bookmarkStart w:id="158" w:name="_Hlk23622474"/>
      <w:r>
        <w:rPr>
          <w:rFonts w:hint="eastAsia" w:asciiTheme="minorEastAsia" w:hAnsiTheme="minorEastAsia" w:eastAsiaTheme="minorEastAsia" w:cstheme="minorEastAsia"/>
          <w:i/>
          <w:iCs/>
          <w:color w:val="FF0000"/>
          <w:sz w:val="24"/>
          <w:szCs w:val="18"/>
        </w:rPr>
        <w:t>（本条可编辑，适用于含货物采购的服务项目，如无需，请删去本条）</w:t>
      </w:r>
      <w:bookmarkEnd w:id="158"/>
    </w:p>
    <w:tbl>
      <w:tblPr>
        <w:tblStyle w:val="3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1711"/>
        <w:gridCol w:w="3141"/>
        <w:gridCol w:w="2722"/>
        <w:gridCol w:w="938"/>
      </w:tblGrid>
      <w:tr w14:paraId="6294F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833" w:type="dxa"/>
            <w:vAlign w:val="center"/>
          </w:tcPr>
          <w:p w14:paraId="403F330A">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序号</w:t>
            </w:r>
          </w:p>
        </w:tc>
        <w:tc>
          <w:tcPr>
            <w:tcW w:w="1711" w:type="dxa"/>
            <w:vAlign w:val="center"/>
          </w:tcPr>
          <w:p w14:paraId="415A1DCF">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bCs/>
                <w:sz w:val="24"/>
                <w:szCs w:val="24"/>
              </w:rPr>
              <w:t>货物名称</w:t>
            </w:r>
          </w:p>
        </w:tc>
        <w:tc>
          <w:tcPr>
            <w:tcW w:w="3141" w:type="dxa"/>
            <w:vAlign w:val="center"/>
          </w:tcPr>
          <w:p w14:paraId="742E08C8">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征集文件规定的技术参数要求</w:t>
            </w:r>
          </w:p>
        </w:tc>
        <w:tc>
          <w:tcPr>
            <w:tcW w:w="2722" w:type="dxa"/>
            <w:vAlign w:val="center"/>
          </w:tcPr>
          <w:p w14:paraId="42573945">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所投产品的品牌、型号及技术参数</w:t>
            </w:r>
          </w:p>
        </w:tc>
        <w:tc>
          <w:tcPr>
            <w:tcW w:w="938" w:type="dxa"/>
            <w:vAlign w:val="center"/>
          </w:tcPr>
          <w:p w14:paraId="3A911C75">
            <w:pPr>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偏离说明</w:t>
            </w:r>
          </w:p>
        </w:tc>
      </w:tr>
      <w:tr w14:paraId="567B9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3" w:type="dxa"/>
            <w:vAlign w:val="center"/>
          </w:tcPr>
          <w:p w14:paraId="56BD5070">
            <w:pPr>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w:t>
            </w:r>
          </w:p>
        </w:tc>
        <w:tc>
          <w:tcPr>
            <w:tcW w:w="1711" w:type="dxa"/>
            <w:vAlign w:val="center"/>
          </w:tcPr>
          <w:p w14:paraId="109EEC94">
            <w:pPr>
              <w:jc w:val="center"/>
              <w:rPr>
                <w:rFonts w:asciiTheme="minorEastAsia" w:hAnsiTheme="minorEastAsia" w:eastAsiaTheme="minorEastAsia" w:cstheme="minorEastAsia"/>
                <w:sz w:val="24"/>
                <w:szCs w:val="20"/>
              </w:rPr>
            </w:pPr>
          </w:p>
        </w:tc>
        <w:tc>
          <w:tcPr>
            <w:tcW w:w="3141" w:type="dxa"/>
            <w:vAlign w:val="center"/>
          </w:tcPr>
          <w:p w14:paraId="62239AD4">
            <w:pPr>
              <w:jc w:val="center"/>
              <w:rPr>
                <w:rFonts w:asciiTheme="minorEastAsia" w:hAnsiTheme="minorEastAsia" w:eastAsiaTheme="minorEastAsia" w:cstheme="minorEastAsia"/>
                <w:sz w:val="24"/>
                <w:szCs w:val="20"/>
              </w:rPr>
            </w:pPr>
          </w:p>
        </w:tc>
        <w:tc>
          <w:tcPr>
            <w:tcW w:w="2722" w:type="dxa"/>
            <w:vAlign w:val="center"/>
          </w:tcPr>
          <w:p w14:paraId="571EB47D">
            <w:pPr>
              <w:jc w:val="center"/>
              <w:rPr>
                <w:rFonts w:asciiTheme="minorEastAsia" w:hAnsiTheme="minorEastAsia" w:eastAsiaTheme="minorEastAsia" w:cstheme="minorEastAsia"/>
                <w:sz w:val="24"/>
                <w:szCs w:val="20"/>
              </w:rPr>
            </w:pPr>
          </w:p>
        </w:tc>
        <w:tc>
          <w:tcPr>
            <w:tcW w:w="938" w:type="dxa"/>
            <w:vAlign w:val="center"/>
          </w:tcPr>
          <w:p w14:paraId="611930AC">
            <w:pPr>
              <w:jc w:val="center"/>
              <w:rPr>
                <w:rFonts w:asciiTheme="minorEastAsia" w:hAnsiTheme="minorEastAsia" w:eastAsiaTheme="minorEastAsia" w:cstheme="minorEastAsia"/>
                <w:sz w:val="24"/>
                <w:szCs w:val="20"/>
              </w:rPr>
            </w:pPr>
          </w:p>
        </w:tc>
      </w:tr>
      <w:tr w14:paraId="40C04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3" w:type="dxa"/>
            <w:vAlign w:val="center"/>
          </w:tcPr>
          <w:p w14:paraId="58A558B9">
            <w:pPr>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w:t>
            </w:r>
          </w:p>
        </w:tc>
        <w:tc>
          <w:tcPr>
            <w:tcW w:w="1711" w:type="dxa"/>
            <w:vAlign w:val="center"/>
          </w:tcPr>
          <w:p w14:paraId="79F3E92B">
            <w:pPr>
              <w:jc w:val="center"/>
              <w:rPr>
                <w:rFonts w:asciiTheme="minorEastAsia" w:hAnsiTheme="minorEastAsia" w:eastAsiaTheme="minorEastAsia" w:cstheme="minorEastAsia"/>
                <w:sz w:val="24"/>
                <w:szCs w:val="20"/>
              </w:rPr>
            </w:pPr>
          </w:p>
        </w:tc>
        <w:tc>
          <w:tcPr>
            <w:tcW w:w="3141" w:type="dxa"/>
            <w:vAlign w:val="center"/>
          </w:tcPr>
          <w:p w14:paraId="29B0BF0B">
            <w:pPr>
              <w:jc w:val="center"/>
              <w:rPr>
                <w:rFonts w:asciiTheme="minorEastAsia" w:hAnsiTheme="minorEastAsia" w:eastAsiaTheme="minorEastAsia" w:cstheme="minorEastAsia"/>
                <w:sz w:val="24"/>
                <w:szCs w:val="20"/>
              </w:rPr>
            </w:pPr>
          </w:p>
        </w:tc>
        <w:tc>
          <w:tcPr>
            <w:tcW w:w="2722" w:type="dxa"/>
            <w:vAlign w:val="center"/>
          </w:tcPr>
          <w:p w14:paraId="28A1A650">
            <w:pPr>
              <w:jc w:val="center"/>
              <w:rPr>
                <w:rFonts w:asciiTheme="minorEastAsia" w:hAnsiTheme="minorEastAsia" w:eastAsiaTheme="minorEastAsia" w:cstheme="minorEastAsia"/>
                <w:sz w:val="24"/>
                <w:szCs w:val="20"/>
              </w:rPr>
            </w:pPr>
          </w:p>
        </w:tc>
        <w:tc>
          <w:tcPr>
            <w:tcW w:w="938" w:type="dxa"/>
            <w:vAlign w:val="center"/>
          </w:tcPr>
          <w:p w14:paraId="7AA7D315">
            <w:pPr>
              <w:jc w:val="center"/>
              <w:rPr>
                <w:rFonts w:asciiTheme="minorEastAsia" w:hAnsiTheme="minorEastAsia" w:eastAsiaTheme="minorEastAsia" w:cstheme="minorEastAsia"/>
                <w:sz w:val="24"/>
                <w:szCs w:val="20"/>
              </w:rPr>
            </w:pPr>
          </w:p>
        </w:tc>
      </w:tr>
      <w:tr w14:paraId="5EFCE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3" w:type="dxa"/>
            <w:vAlign w:val="center"/>
          </w:tcPr>
          <w:p w14:paraId="09BD592F">
            <w:pPr>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w:t>
            </w:r>
          </w:p>
        </w:tc>
        <w:tc>
          <w:tcPr>
            <w:tcW w:w="1711" w:type="dxa"/>
            <w:vAlign w:val="center"/>
          </w:tcPr>
          <w:p w14:paraId="6DD1454D">
            <w:pPr>
              <w:jc w:val="center"/>
              <w:rPr>
                <w:rFonts w:asciiTheme="minorEastAsia" w:hAnsiTheme="minorEastAsia" w:eastAsiaTheme="minorEastAsia" w:cstheme="minorEastAsia"/>
                <w:sz w:val="24"/>
                <w:szCs w:val="20"/>
              </w:rPr>
            </w:pPr>
          </w:p>
        </w:tc>
        <w:tc>
          <w:tcPr>
            <w:tcW w:w="3141" w:type="dxa"/>
            <w:vAlign w:val="center"/>
          </w:tcPr>
          <w:p w14:paraId="09EAEDBF">
            <w:pPr>
              <w:jc w:val="center"/>
              <w:rPr>
                <w:rFonts w:asciiTheme="minorEastAsia" w:hAnsiTheme="minorEastAsia" w:eastAsiaTheme="minorEastAsia" w:cstheme="minorEastAsia"/>
                <w:sz w:val="24"/>
                <w:szCs w:val="20"/>
              </w:rPr>
            </w:pPr>
          </w:p>
        </w:tc>
        <w:tc>
          <w:tcPr>
            <w:tcW w:w="2722" w:type="dxa"/>
            <w:vAlign w:val="center"/>
          </w:tcPr>
          <w:p w14:paraId="615F4AE0">
            <w:pPr>
              <w:jc w:val="center"/>
              <w:rPr>
                <w:rFonts w:asciiTheme="minorEastAsia" w:hAnsiTheme="minorEastAsia" w:eastAsiaTheme="minorEastAsia" w:cstheme="minorEastAsia"/>
                <w:sz w:val="24"/>
              </w:rPr>
            </w:pPr>
          </w:p>
        </w:tc>
        <w:tc>
          <w:tcPr>
            <w:tcW w:w="938" w:type="dxa"/>
            <w:vAlign w:val="center"/>
          </w:tcPr>
          <w:p w14:paraId="19A6EEBE">
            <w:pPr>
              <w:jc w:val="center"/>
              <w:rPr>
                <w:rFonts w:asciiTheme="minorEastAsia" w:hAnsiTheme="minorEastAsia" w:eastAsiaTheme="minorEastAsia" w:cstheme="minorEastAsia"/>
                <w:sz w:val="24"/>
                <w:szCs w:val="20"/>
              </w:rPr>
            </w:pPr>
          </w:p>
        </w:tc>
      </w:tr>
      <w:tr w14:paraId="73F1D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3" w:type="dxa"/>
            <w:vAlign w:val="center"/>
          </w:tcPr>
          <w:p w14:paraId="2B819344">
            <w:pPr>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4</w:t>
            </w:r>
          </w:p>
        </w:tc>
        <w:tc>
          <w:tcPr>
            <w:tcW w:w="1711" w:type="dxa"/>
            <w:vAlign w:val="center"/>
          </w:tcPr>
          <w:p w14:paraId="4D9630F7">
            <w:pPr>
              <w:jc w:val="center"/>
              <w:rPr>
                <w:rFonts w:asciiTheme="minorEastAsia" w:hAnsiTheme="minorEastAsia" w:eastAsiaTheme="minorEastAsia" w:cstheme="minorEastAsia"/>
                <w:sz w:val="24"/>
                <w:szCs w:val="20"/>
              </w:rPr>
            </w:pPr>
          </w:p>
        </w:tc>
        <w:tc>
          <w:tcPr>
            <w:tcW w:w="3141" w:type="dxa"/>
            <w:vAlign w:val="center"/>
          </w:tcPr>
          <w:p w14:paraId="301BFEF2">
            <w:pPr>
              <w:jc w:val="center"/>
              <w:rPr>
                <w:rFonts w:asciiTheme="minorEastAsia" w:hAnsiTheme="minorEastAsia" w:eastAsiaTheme="minorEastAsia" w:cstheme="minorEastAsia"/>
                <w:sz w:val="24"/>
                <w:szCs w:val="20"/>
              </w:rPr>
            </w:pPr>
          </w:p>
        </w:tc>
        <w:tc>
          <w:tcPr>
            <w:tcW w:w="2722" w:type="dxa"/>
            <w:vAlign w:val="center"/>
          </w:tcPr>
          <w:p w14:paraId="1EC4706C">
            <w:pPr>
              <w:jc w:val="center"/>
              <w:rPr>
                <w:rFonts w:asciiTheme="minorEastAsia" w:hAnsiTheme="minorEastAsia" w:eastAsiaTheme="minorEastAsia" w:cstheme="minorEastAsia"/>
                <w:sz w:val="24"/>
              </w:rPr>
            </w:pPr>
          </w:p>
        </w:tc>
        <w:tc>
          <w:tcPr>
            <w:tcW w:w="938" w:type="dxa"/>
            <w:vAlign w:val="center"/>
          </w:tcPr>
          <w:p w14:paraId="37BEDEEC">
            <w:pPr>
              <w:jc w:val="center"/>
              <w:rPr>
                <w:rFonts w:asciiTheme="minorEastAsia" w:hAnsiTheme="minorEastAsia" w:eastAsiaTheme="minorEastAsia" w:cstheme="minorEastAsia"/>
                <w:sz w:val="24"/>
                <w:szCs w:val="20"/>
              </w:rPr>
            </w:pPr>
          </w:p>
        </w:tc>
      </w:tr>
      <w:tr w14:paraId="23CBD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33" w:type="dxa"/>
            <w:vAlign w:val="center"/>
          </w:tcPr>
          <w:p w14:paraId="145E8A47">
            <w:pPr>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w:t>
            </w:r>
          </w:p>
        </w:tc>
        <w:tc>
          <w:tcPr>
            <w:tcW w:w="1711" w:type="dxa"/>
            <w:vAlign w:val="center"/>
          </w:tcPr>
          <w:p w14:paraId="218E035A">
            <w:pPr>
              <w:jc w:val="center"/>
              <w:rPr>
                <w:rFonts w:asciiTheme="minorEastAsia" w:hAnsiTheme="minorEastAsia" w:eastAsiaTheme="minorEastAsia" w:cstheme="minorEastAsia"/>
                <w:sz w:val="24"/>
                <w:szCs w:val="20"/>
              </w:rPr>
            </w:pPr>
          </w:p>
        </w:tc>
        <w:tc>
          <w:tcPr>
            <w:tcW w:w="3141" w:type="dxa"/>
            <w:vAlign w:val="center"/>
          </w:tcPr>
          <w:p w14:paraId="05FF5F52">
            <w:pPr>
              <w:jc w:val="center"/>
              <w:rPr>
                <w:rFonts w:asciiTheme="minorEastAsia" w:hAnsiTheme="minorEastAsia" w:eastAsiaTheme="minorEastAsia" w:cstheme="minorEastAsia"/>
                <w:sz w:val="24"/>
                <w:szCs w:val="20"/>
              </w:rPr>
            </w:pPr>
          </w:p>
        </w:tc>
        <w:tc>
          <w:tcPr>
            <w:tcW w:w="2722" w:type="dxa"/>
            <w:vAlign w:val="center"/>
          </w:tcPr>
          <w:p w14:paraId="2C63CF34">
            <w:pPr>
              <w:jc w:val="center"/>
              <w:rPr>
                <w:rFonts w:asciiTheme="minorEastAsia" w:hAnsiTheme="minorEastAsia" w:eastAsiaTheme="minorEastAsia" w:cstheme="minorEastAsia"/>
                <w:sz w:val="24"/>
                <w:szCs w:val="20"/>
              </w:rPr>
            </w:pPr>
          </w:p>
        </w:tc>
        <w:tc>
          <w:tcPr>
            <w:tcW w:w="938" w:type="dxa"/>
            <w:vAlign w:val="center"/>
          </w:tcPr>
          <w:p w14:paraId="140C750B">
            <w:pPr>
              <w:jc w:val="center"/>
              <w:rPr>
                <w:rFonts w:asciiTheme="minorEastAsia" w:hAnsiTheme="minorEastAsia" w:eastAsiaTheme="minorEastAsia" w:cstheme="minorEastAsia"/>
                <w:sz w:val="24"/>
                <w:szCs w:val="20"/>
              </w:rPr>
            </w:pPr>
          </w:p>
        </w:tc>
      </w:tr>
    </w:tbl>
    <w:p w14:paraId="29ADF041">
      <w:pPr>
        <w:spacing w:line="360" w:lineRule="auto"/>
        <w:ind w:firstLine="4800" w:firstLineChars="2000"/>
        <w:rPr>
          <w:rFonts w:asciiTheme="minorEastAsia" w:hAnsiTheme="minorEastAsia" w:eastAsiaTheme="minorEastAsia" w:cstheme="minorEastAsia"/>
          <w:sz w:val="24"/>
          <w:szCs w:val="20"/>
        </w:rPr>
      </w:pPr>
    </w:p>
    <w:p w14:paraId="023C50BC">
      <w:pPr>
        <w:spacing w:line="360" w:lineRule="auto"/>
        <w:ind w:firstLine="4800" w:firstLineChars="2000"/>
        <w:rPr>
          <w:rFonts w:asciiTheme="minorEastAsia" w:hAnsiTheme="minorEastAsia" w:eastAsiaTheme="minorEastAsia" w:cstheme="minorEastAsia"/>
          <w:sz w:val="24"/>
          <w:szCs w:val="20"/>
        </w:rPr>
      </w:pPr>
    </w:p>
    <w:p w14:paraId="50BCDE00">
      <w:pPr>
        <w:spacing w:line="360" w:lineRule="auto"/>
        <w:ind w:firstLine="4800" w:firstLineChars="2000"/>
        <w:jc w:val="right"/>
        <w:rPr>
          <w:rFonts w:asciiTheme="minorEastAsia" w:hAnsiTheme="minorEastAsia" w:eastAsiaTheme="minorEastAsia" w:cstheme="minorEastAsia"/>
          <w:sz w:val="24"/>
          <w:szCs w:val="20"/>
        </w:rPr>
      </w:pPr>
    </w:p>
    <w:p w14:paraId="54DAD91C">
      <w:pPr>
        <w:spacing w:line="360" w:lineRule="auto"/>
        <w:jc w:val="center"/>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lang w:val="en-US" w:eastAsia="zh-CN"/>
        </w:rPr>
        <w:t xml:space="preserve">                                     </w:t>
      </w:r>
      <w:r>
        <w:rPr>
          <w:rFonts w:hint="eastAsia" w:asciiTheme="minorEastAsia" w:hAnsiTheme="minorEastAsia" w:eastAsiaTheme="minorEastAsia" w:cstheme="minorEastAsia"/>
          <w:sz w:val="24"/>
          <w:szCs w:val="20"/>
        </w:rPr>
        <w:t>供应商电子签章：</w:t>
      </w:r>
    </w:p>
    <w:p w14:paraId="73722908">
      <w:pPr>
        <w:spacing w:line="360" w:lineRule="auto"/>
        <w:ind w:firstLine="4800" w:firstLineChars="2000"/>
        <w:jc w:val="righ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 xml:space="preserve">法定代表人（电子签章）： </w:t>
      </w:r>
    </w:p>
    <w:p w14:paraId="5C56B267">
      <w:pPr>
        <w:tabs>
          <w:tab w:val="left" w:pos="630"/>
        </w:tabs>
        <w:spacing w:line="360" w:lineRule="auto"/>
        <w:jc w:val="center"/>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lang w:val="en-US" w:eastAsia="zh-CN"/>
        </w:rPr>
        <w:t xml:space="preserve">                                     </w:t>
      </w:r>
      <w:r>
        <w:rPr>
          <w:rFonts w:hint="eastAsia" w:asciiTheme="minorEastAsia" w:hAnsiTheme="minorEastAsia" w:eastAsiaTheme="minorEastAsia" w:cstheme="minorEastAsia"/>
          <w:sz w:val="24"/>
          <w:szCs w:val="20"/>
        </w:rPr>
        <w:t>日          期：</w:t>
      </w:r>
    </w:p>
    <w:p w14:paraId="3DA303F1">
      <w:pPr>
        <w:spacing w:line="360" w:lineRule="auto"/>
        <w:jc w:val="left"/>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br w:type="page"/>
      </w:r>
    </w:p>
    <w:p w14:paraId="73ECED2E">
      <w:pPr>
        <w:pStyle w:val="3"/>
        <w:spacing w:line="500" w:lineRule="exact"/>
        <w:jc w:val="center"/>
        <w:rPr>
          <w:rFonts w:asciiTheme="minorEastAsia" w:hAnsiTheme="minorEastAsia" w:eastAsiaTheme="minorEastAsia" w:cstheme="minorEastAsia"/>
          <w:sz w:val="28"/>
          <w:szCs w:val="28"/>
        </w:rPr>
      </w:pPr>
      <w:bookmarkStart w:id="159" w:name="_Toc11260"/>
      <w:bookmarkStart w:id="160" w:name="_Toc29455"/>
      <w:r>
        <w:rPr>
          <w:rFonts w:hint="eastAsia" w:asciiTheme="minorEastAsia" w:hAnsiTheme="minorEastAsia" w:eastAsiaTheme="minorEastAsia" w:cstheme="minorEastAsia"/>
          <w:sz w:val="28"/>
          <w:szCs w:val="28"/>
        </w:rPr>
        <w:t>七、联合体协议</w:t>
      </w:r>
      <w:bookmarkEnd w:id="159"/>
      <w:bookmarkEnd w:id="160"/>
    </w:p>
    <w:p w14:paraId="44B2473B">
      <w:pPr>
        <w:spacing w:after="120"/>
        <w:jc w:val="center"/>
        <w:rPr>
          <w:rFonts w:asciiTheme="minorEastAsia" w:hAnsiTheme="minorEastAsia" w:eastAsiaTheme="minorEastAsia" w:cstheme="minorEastAsia"/>
          <w:i/>
          <w:sz w:val="24"/>
          <w:szCs w:val="24"/>
        </w:rPr>
      </w:pPr>
      <w:bookmarkStart w:id="161" w:name="_Toc30332"/>
      <w:bookmarkStart w:id="162" w:name="_Hlk44283017"/>
      <w:r>
        <w:rPr>
          <w:rFonts w:hint="eastAsia" w:asciiTheme="minorEastAsia" w:hAnsiTheme="minorEastAsia" w:eastAsiaTheme="minorEastAsia" w:cstheme="minorEastAsia"/>
          <w:i/>
          <w:sz w:val="24"/>
          <w:szCs w:val="24"/>
        </w:rPr>
        <w:t>（不允许联合体投标或未组成联合体投标，不需此件）</w:t>
      </w:r>
    </w:p>
    <w:p w14:paraId="1D828C98">
      <w:pPr>
        <w:rPr>
          <w:rFonts w:asciiTheme="minorEastAsia" w:hAnsiTheme="minorEastAsia" w:eastAsiaTheme="minorEastAsia" w:cstheme="minorEastAsia"/>
          <w:szCs w:val="21"/>
        </w:rPr>
      </w:pPr>
    </w:p>
    <w:p w14:paraId="605114F3">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就参与“</w:t>
      </w:r>
      <w:r>
        <w:rPr>
          <w:rFonts w:hint="eastAsia" w:asciiTheme="minorEastAsia" w:hAnsiTheme="minorEastAsia" w:eastAsiaTheme="minorEastAsia" w:cstheme="minorEastAsia"/>
          <w:sz w:val="24"/>
          <w:szCs w:val="24"/>
          <w:u w:val="single"/>
        </w:rPr>
        <w:t xml:space="preserve">（项目名称） </w:t>
      </w: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 xml:space="preserve"> ）的投标有关事宜，经各方充分协商一致，达成如下协议：</w:t>
      </w:r>
    </w:p>
    <w:p w14:paraId="511FA0C1">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牵头（主体方），</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参加，组成联合体共同进行本项目的投标工作。</w:t>
      </w:r>
    </w:p>
    <w:p w14:paraId="34B5458A">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为本次投标的主体方，联合体以主体方的名义参加投标。主体方负责投标项目的一切组织、协调工作，并授权投标代理人以联合体的名义参加项目的投标，代理人在投标、开标、评标、合同签订过程中所签署的一切文件和处理与本次招标的有关一切事务，联合体各方均予以承认并承担法律责任。联合体中标后，联合体各方共同与采购人签订合同，就本中标项目对采购人承担连带责任。</w:t>
      </w:r>
    </w:p>
    <w:p w14:paraId="5729FA17">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3.如联合体中标，则主体方</w:t>
      </w:r>
      <w:r>
        <w:rPr>
          <w:rFonts w:hint="eastAsia" w:asciiTheme="minorEastAsia" w:hAnsiTheme="minorEastAsia" w:eastAsiaTheme="minorEastAsia" w:cstheme="minorEastAsia"/>
          <w:kern w:val="0"/>
          <w:sz w:val="24"/>
          <w:szCs w:val="24"/>
          <w:shd w:val="clear" w:color="auto" w:fill="FFFFFF"/>
        </w:rPr>
        <w:t>承担工作和义务</w:t>
      </w:r>
      <w:r>
        <w:rPr>
          <w:rFonts w:hint="eastAsia" w:asciiTheme="minorEastAsia" w:hAnsiTheme="minorEastAsia" w:eastAsiaTheme="minorEastAsia" w:cstheme="minorEastAsia"/>
          <w:sz w:val="24"/>
          <w:szCs w:val="24"/>
        </w:rPr>
        <w:t>，占投标报价的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；参加方</w:t>
      </w:r>
      <w:r>
        <w:rPr>
          <w:rFonts w:hint="eastAsia" w:asciiTheme="minorEastAsia" w:hAnsiTheme="minorEastAsia" w:eastAsiaTheme="minorEastAsia" w:cstheme="minorEastAsia"/>
          <w:kern w:val="0"/>
          <w:sz w:val="24"/>
          <w:szCs w:val="24"/>
          <w:shd w:val="clear" w:color="auto" w:fill="FFFFFF"/>
        </w:rPr>
        <w:t>承担工作和义务</w:t>
      </w:r>
      <w:r>
        <w:rPr>
          <w:rFonts w:hint="eastAsia" w:asciiTheme="minorEastAsia" w:hAnsiTheme="minorEastAsia" w:eastAsiaTheme="minorEastAsia" w:cstheme="minorEastAsia"/>
          <w:sz w:val="24"/>
          <w:szCs w:val="24"/>
        </w:rPr>
        <w:t>，占投标报价的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75F875CB">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联合体成员小微企业名称为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kern w:val="0"/>
          <w:sz w:val="24"/>
          <w:szCs w:val="24"/>
          <w:shd w:val="clear" w:color="auto" w:fill="FFFFFF"/>
        </w:rPr>
        <w:t>承担工作和义务，</w:t>
      </w:r>
      <w:r>
        <w:rPr>
          <w:rFonts w:hint="eastAsia" w:asciiTheme="minorEastAsia" w:hAnsiTheme="minorEastAsia" w:eastAsiaTheme="minorEastAsia" w:cstheme="minorEastAsia"/>
          <w:sz w:val="24"/>
          <w:szCs w:val="24"/>
        </w:rPr>
        <w:t>占投标报价的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w:t>
      </w:r>
    </w:p>
    <w:p w14:paraId="65CD6573">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4.各方不得再以自己名义单独在本项目中投标，也不得组成新的联合体参加本项目投标。</w:t>
      </w:r>
    </w:p>
    <w:p w14:paraId="7348476C">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5.未中标，本协议自动废止。</w:t>
      </w:r>
    </w:p>
    <w:p w14:paraId="69FD0C93">
      <w:pPr>
        <w:rPr>
          <w:rFonts w:asciiTheme="minorEastAsia" w:hAnsiTheme="minorEastAsia" w:eastAsiaTheme="minorEastAsia" w:cstheme="minorEastAsia"/>
          <w:sz w:val="24"/>
          <w:szCs w:val="24"/>
        </w:rPr>
      </w:pPr>
    </w:p>
    <w:p w14:paraId="457BBDB5">
      <w:pPr>
        <w:rPr>
          <w:rFonts w:asciiTheme="minorEastAsia" w:hAnsiTheme="minorEastAsia" w:eastAsiaTheme="minorEastAsia" w:cstheme="minorEastAsia"/>
          <w:sz w:val="24"/>
          <w:szCs w:val="24"/>
        </w:rPr>
      </w:pPr>
    </w:p>
    <w:p w14:paraId="2A8066F6">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牵头单位：</w:t>
      </w:r>
      <w:r>
        <w:rPr>
          <w:rFonts w:hint="eastAsia" w:asciiTheme="minorEastAsia" w:hAnsiTheme="minorEastAsia" w:eastAsiaTheme="minorEastAsia" w:cstheme="minorEastAsia"/>
          <w:sz w:val="24"/>
          <w:szCs w:val="24"/>
          <w:u w:val="single"/>
        </w:rPr>
        <w:t xml:space="preserve">（公章）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成员单位：</w:t>
      </w:r>
      <w:r>
        <w:rPr>
          <w:rFonts w:hint="eastAsia" w:asciiTheme="minorEastAsia" w:hAnsiTheme="minorEastAsia" w:eastAsiaTheme="minorEastAsia" w:cstheme="minorEastAsia"/>
          <w:sz w:val="24"/>
          <w:szCs w:val="24"/>
          <w:u w:val="single"/>
        </w:rPr>
        <w:t xml:space="preserve">（公章）               </w:t>
      </w:r>
    </w:p>
    <w:p w14:paraId="6B2FAF27">
      <w:pPr>
        <w:adjustRightInd w:val="0"/>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法定代表人或企业负责人：</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法定代表人或企业负责人：</w:t>
      </w:r>
    </w:p>
    <w:p w14:paraId="5E937FCA">
      <w:pPr>
        <w:adjustRightInd w:val="0"/>
        <w:snapToGrid w:val="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（签字或盖个人印鉴章）</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（签字或盖个人印鉴章）</w:t>
      </w:r>
    </w:p>
    <w:p w14:paraId="7DFC71A5">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地址：</w:t>
      </w:r>
    </w:p>
    <w:p w14:paraId="3B6E4249">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邮编：    </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 xml:space="preserve">      邮编：</w:t>
      </w:r>
    </w:p>
    <w:p w14:paraId="250491C2">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电话：</w:t>
      </w:r>
    </w:p>
    <w:p w14:paraId="6556CB3E">
      <w:pPr>
        <w:pStyle w:val="27"/>
        <w:spacing w:line="240" w:lineRule="auto"/>
        <w:ind w:left="0"/>
        <w:jc w:val="both"/>
        <w:rPr>
          <w:rFonts w:asciiTheme="minorEastAsia" w:hAnsiTheme="minorEastAsia" w:eastAsiaTheme="minorEastAsia" w:cstheme="minorEastAsia"/>
          <w:sz w:val="24"/>
          <w:szCs w:val="24"/>
        </w:rPr>
      </w:pPr>
    </w:p>
    <w:p w14:paraId="11EB6776">
      <w:pPr>
        <w:adjustRightInd w:val="0"/>
        <w:snapToGrid w:val="0"/>
        <w:jc w:val="left"/>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签订日期:    年   月   日</w:t>
      </w:r>
    </w:p>
    <w:p w14:paraId="43D324FD">
      <w:pPr>
        <w:adjustRightInd w:val="0"/>
        <w:snapToGrid w:val="0"/>
        <w:jc w:val="left"/>
        <w:rPr>
          <w:rFonts w:asciiTheme="minorEastAsia" w:hAnsiTheme="minorEastAsia" w:eastAsiaTheme="minorEastAsia" w:cstheme="minorEastAsia"/>
          <w:kern w:val="0"/>
          <w:sz w:val="24"/>
          <w:szCs w:val="24"/>
        </w:rPr>
      </w:pPr>
    </w:p>
    <w:p w14:paraId="2FA5876A">
      <w:pPr>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br w:type="page"/>
      </w:r>
    </w:p>
    <w:bookmarkEnd w:id="161"/>
    <w:bookmarkEnd w:id="162"/>
    <w:p w14:paraId="41402BE1">
      <w:pPr>
        <w:widowControl/>
        <w:jc w:val="left"/>
        <w:rPr>
          <w:rFonts w:asciiTheme="minorEastAsia" w:hAnsiTheme="minorEastAsia" w:eastAsiaTheme="minorEastAsia" w:cstheme="minorEastAsia"/>
          <w:sz w:val="24"/>
          <w:szCs w:val="20"/>
        </w:rPr>
      </w:pPr>
    </w:p>
    <w:p w14:paraId="0093834A">
      <w:pPr>
        <w:pStyle w:val="3"/>
        <w:spacing w:line="500" w:lineRule="exact"/>
        <w:jc w:val="center"/>
        <w:rPr>
          <w:rFonts w:asciiTheme="minorEastAsia" w:hAnsiTheme="minorEastAsia" w:eastAsiaTheme="minorEastAsia" w:cstheme="minorEastAsia"/>
          <w:sz w:val="28"/>
          <w:szCs w:val="28"/>
        </w:rPr>
      </w:pPr>
      <w:bookmarkStart w:id="163" w:name="_Toc17888"/>
      <w:bookmarkStart w:id="164" w:name="_Toc6445"/>
      <w:bookmarkStart w:id="165" w:name="_Hlk60608597"/>
      <w:r>
        <w:rPr>
          <w:rFonts w:hint="eastAsia" w:asciiTheme="minorEastAsia" w:hAnsiTheme="minorEastAsia" w:eastAsiaTheme="minorEastAsia" w:cstheme="minorEastAsia"/>
          <w:sz w:val="28"/>
          <w:szCs w:val="28"/>
        </w:rPr>
        <w:t>八、中小企业声明函</w:t>
      </w:r>
      <w:bookmarkEnd w:id="163"/>
      <w:bookmarkEnd w:id="164"/>
    </w:p>
    <w:p w14:paraId="28004598">
      <w:pPr>
        <w:spacing w:after="120"/>
        <w:jc w:val="center"/>
        <w:rPr>
          <w:rFonts w:asciiTheme="minorEastAsia" w:hAnsiTheme="minorEastAsia" w:eastAsiaTheme="minorEastAsia" w:cstheme="minorEastAsia"/>
          <w:i/>
          <w:sz w:val="24"/>
          <w:szCs w:val="24"/>
        </w:rPr>
      </w:pPr>
      <w:r>
        <w:rPr>
          <w:rFonts w:hint="eastAsia" w:asciiTheme="minorEastAsia" w:hAnsiTheme="minorEastAsia" w:eastAsiaTheme="minorEastAsia" w:cstheme="minorEastAsia"/>
          <w:i/>
          <w:sz w:val="24"/>
          <w:szCs w:val="24"/>
        </w:rPr>
        <w:t>（</w:t>
      </w:r>
      <w:r>
        <w:rPr>
          <w:rFonts w:hint="eastAsia" w:asciiTheme="minorEastAsia" w:hAnsiTheme="minorEastAsia" w:eastAsiaTheme="minorEastAsia" w:cstheme="minorEastAsia"/>
          <w:i/>
          <w:sz w:val="24"/>
          <w:szCs w:val="24"/>
          <w:lang w:val="zh-CN"/>
        </w:rPr>
        <w:t>非中小企业</w:t>
      </w:r>
      <w:r>
        <w:rPr>
          <w:rFonts w:hint="eastAsia" w:asciiTheme="minorEastAsia" w:hAnsiTheme="minorEastAsia" w:eastAsiaTheme="minorEastAsia" w:cstheme="minorEastAsia"/>
          <w:i/>
          <w:sz w:val="24"/>
          <w:szCs w:val="24"/>
        </w:rPr>
        <w:t>响应，不需此件）</w:t>
      </w:r>
    </w:p>
    <w:p w14:paraId="6B393B6F">
      <w:pPr>
        <w:spacing w:line="360" w:lineRule="auto"/>
        <w:ind w:firstLine="435"/>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本公司（联合体）郑重声明，根据《政府采购促进中小企业发展管理办法》（财库﹝2020﹞46号）的规定，本公司（联合体）参加</w:t>
      </w:r>
      <w:r>
        <w:rPr>
          <w:rFonts w:hint="eastAsia" w:asciiTheme="minorEastAsia" w:hAnsiTheme="minorEastAsia" w:eastAsiaTheme="minorEastAsia" w:cstheme="minorEastAsia"/>
          <w:sz w:val="24"/>
          <w:szCs w:val="24"/>
          <w:u w:val="single"/>
          <w:lang w:val="zh-CN"/>
        </w:rPr>
        <w:t>（单位</w:t>
      </w:r>
      <w:r>
        <w:rPr>
          <w:rFonts w:hint="eastAsia" w:asciiTheme="minorEastAsia" w:hAnsiTheme="minorEastAsia" w:eastAsiaTheme="minorEastAsia" w:cstheme="minorEastAsia"/>
          <w:sz w:val="24"/>
          <w:szCs w:val="24"/>
          <w:u w:val="single"/>
        </w:rPr>
        <w:t>名称</w:t>
      </w:r>
      <w:r>
        <w:rPr>
          <w:rFonts w:hint="eastAsia" w:asciiTheme="minorEastAsia" w:hAnsiTheme="minorEastAsia" w:eastAsiaTheme="minorEastAsia" w:cstheme="minorEastAsia"/>
          <w:sz w:val="24"/>
          <w:szCs w:val="24"/>
          <w:u w:val="single"/>
          <w:lang w:val="zh-CN"/>
        </w:rPr>
        <w:t>）</w:t>
      </w:r>
      <w:r>
        <w:rPr>
          <w:rFonts w:hint="eastAsia" w:asciiTheme="minorEastAsia" w:hAnsiTheme="minorEastAsia" w:eastAsiaTheme="minorEastAsia" w:cstheme="minorEastAsia"/>
          <w:sz w:val="24"/>
          <w:szCs w:val="24"/>
          <w:lang w:val="zh-CN"/>
        </w:rPr>
        <w:t>的</w:t>
      </w:r>
      <w:r>
        <w:rPr>
          <w:rFonts w:hint="eastAsia" w:asciiTheme="minorEastAsia" w:hAnsiTheme="minorEastAsia" w:eastAsiaTheme="minorEastAsia" w:cstheme="minorEastAsia"/>
          <w:sz w:val="24"/>
          <w:szCs w:val="24"/>
          <w:u w:val="single"/>
          <w:lang w:val="zh-CN"/>
        </w:rPr>
        <w:t>（项目</w:t>
      </w:r>
      <w:r>
        <w:rPr>
          <w:rFonts w:hint="eastAsia" w:asciiTheme="minorEastAsia" w:hAnsiTheme="minorEastAsia" w:eastAsiaTheme="minorEastAsia" w:cstheme="minorEastAsia"/>
          <w:sz w:val="24"/>
          <w:szCs w:val="24"/>
          <w:u w:val="single"/>
        </w:rPr>
        <w:t>名称</w:t>
      </w:r>
      <w:r>
        <w:rPr>
          <w:rFonts w:hint="eastAsia" w:asciiTheme="minorEastAsia" w:hAnsiTheme="minorEastAsia" w:eastAsiaTheme="minorEastAsia" w:cstheme="minorEastAsia"/>
          <w:sz w:val="24"/>
          <w:szCs w:val="24"/>
          <w:u w:val="single"/>
          <w:lang w:val="zh-CN"/>
        </w:rPr>
        <w:t>）</w:t>
      </w:r>
      <w:r>
        <w:rPr>
          <w:rFonts w:hint="eastAsia" w:asciiTheme="minorEastAsia" w:hAnsiTheme="minorEastAsia" w:eastAsiaTheme="minorEastAsia" w:cstheme="minorEastAsia"/>
          <w:sz w:val="24"/>
          <w:szCs w:val="24"/>
          <w:lang w:val="zh-CN"/>
        </w:rPr>
        <w:t xml:space="preserve">采购活动，服务全部由符合政策要求的中小企业承接。相关企业（含联合体中的中小企业、签订分包意向协议的中小企业）的具体情况如下： </w:t>
      </w:r>
    </w:p>
    <w:p w14:paraId="4D2512F0">
      <w:pPr>
        <w:spacing w:line="360" w:lineRule="auto"/>
        <w:ind w:firstLine="435"/>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1.</w:t>
      </w:r>
      <w:r>
        <w:rPr>
          <w:rFonts w:hint="eastAsia" w:asciiTheme="minorEastAsia" w:hAnsiTheme="minorEastAsia" w:eastAsiaTheme="minorEastAsia" w:cstheme="minorEastAsia"/>
          <w:sz w:val="24"/>
          <w:szCs w:val="24"/>
          <w:u w:val="single"/>
          <w:lang w:val="zh-CN"/>
        </w:rPr>
        <w:t xml:space="preserve"> （标的名称） </w:t>
      </w:r>
      <w:r>
        <w:rPr>
          <w:rFonts w:hint="eastAsia" w:asciiTheme="minorEastAsia" w:hAnsiTheme="minorEastAsia" w:eastAsiaTheme="minorEastAsia" w:cstheme="minorEastAsia"/>
          <w:sz w:val="24"/>
          <w:szCs w:val="24"/>
          <w:lang w:val="zh-CN"/>
        </w:rPr>
        <w:t>，属于</w:t>
      </w:r>
      <w:r>
        <w:rPr>
          <w:rFonts w:hint="eastAsia" w:asciiTheme="minorEastAsia" w:hAnsiTheme="minorEastAsia" w:eastAsiaTheme="minorEastAsia" w:cstheme="minorEastAsia"/>
          <w:sz w:val="24"/>
          <w:szCs w:val="24"/>
          <w:u w:val="single"/>
          <w:lang w:val="zh-CN"/>
        </w:rPr>
        <w:t>（征集文件中明确的所属行业）</w:t>
      </w:r>
      <w:r>
        <w:rPr>
          <w:rFonts w:hint="eastAsia" w:asciiTheme="minorEastAsia" w:hAnsiTheme="minorEastAsia" w:eastAsiaTheme="minorEastAsia" w:cstheme="minorEastAsia"/>
          <w:sz w:val="24"/>
          <w:szCs w:val="24"/>
          <w:lang w:val="zh-CN"/>
        </w:rPr>
        <w:t>行业；承接企业为</w:t>
      </w:r>
      <w:r>
        <w:rPr>
          <w:rFonts w:hint="eastAsia" w:asciiTheme="minorEastAsia" w:hAnsiTheme="minorEastAsia" w:eastAsiaTheme="minorEastAsia" w:cstheme="minorEastAsia"/>
          <w:sz w:val="24"/>
          <w:szCs w:val="24"/>
          <w:u w:val="single"/>
          <w:lang w:val="zh-CN"/>
        </w:rPr>
        <w:t>（企业名称）</w:t>
      </w:r>
      <w:r>
        <w:rPr>
          <w:rFonts w:hint="eastAsia" w:asciiTheme="minorEastAsia" w:hAnsiTheme="minorEastAsia" w:eastAsiaTheme="minorEastAsia" w:cstheme="minorEastAsia"/>
          <w:sz w:val="24"/>
          <w:szCs w:val="24"/>
          <w:lang w:val="zh-CN"/>
        </w:rPr>
        <w:t>，从业人员</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人，营业收入为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万元，资产总额为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万元，属于</w:t>
      </w:r>
      <w:r>
        <w:rPr>
          <w:rFonts w:hint="eastAsia" w:asciiTheme="minorEastAsia" w:hAnsiTheme="minorEastAsia" w:eastAsiaTheme="minorEastAsia" w:cstheme="minorEastAsia"/>
          <w:sz w:val="24"/>
          <w:szCs w:val="24"/>
          <w:u w:val="single"/>
          <w:lang w:val="zh-CN"/>
        </w:rPr>
        <w:t>（中型企业、小型企业、微型企业）</w:t>
      </w:r>
      <w:r>
        <w:rPr>
          <w:rFonts w:hint="eastAsia" w:asciiTheme="minorEastAsia" w:hAnsiTheme="minorEastAsia" w:eastAsiaTheme="minorEastAsia" w:cstheme="minorEastAsia"/>
          <w:sz w:val="24"/>
          <w:szCs w:val="24"/>
          <w:lang w:val="zh-CN"/>
        </w:rPr>
        <w:t xml:space="preserve">； </w:t>
      </w:r>
    </w:p>
    <w:p w14:paraId="35D4B6EA">
      <w:pPr>
        <w:spacing w:line="360" w:lineRule="auto"/>
        <w:ind w:firstLine="435"/>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2.</w:t>
      </w:r>
      <w:r>
        <w:rPr>
          <w:rFonts w:hint="eastAsia" w:asciiTheme="minorEastAsia" w:hAnsiTheme="minorEastAsia" w:eastAsiaTheme="minorEastAsia" w:cstheme="minorEastAsia"/>
          <w:sz w:val="24"/>
          <w:szCs w:val="24"/>
          <w:u w:val="single"/>
          <w:lang w:val="zh-CN"/>
        </w:rPr>
        <w:t xml:space="preserve"> （标的名称） </w:t>
      </w:r>
      <w:r>
        <w:rPr>
          <w:rFonts w:hint="eastAsia" w:asciiTheme="minorEastAsia" w:hAnsiTheme="minorEastAsia" w:eastAsiaTheme="minorEastAsia" w:cstheme="minorEastAsia"/>
          <w:sz w:val="24"/>
          <w:szCs w:val="24"/>
          <w:lang w:val="zh-CN"/>
        </w:rPr>
        <w:t>，属于</w:t>
      </w:r>
      <w:r>
        <w:rPr>
          <w:rFonts w:hint="eastAsia" w:asciiTheme="minorEastAsia" w:hAnsiTheme="minorEastAsia" w:eastAsiaTheme="minorEastAsia" w:cstheme="minorEastAsia"/>
          <w:sz w:val="24"/>
          <w:szCs w:val="24"/>
          <w:u w:val="single"/>
          <w:lang w:val="zh-CN"/>
        </w:rPr>
        <w:t>（征集文件中明确的所属行业）</w:t>
      </w:r>
      <w:r>
        <w:rPr>
          <w:rFonts w:hint="eastAsia" w:asciiTheme="minorEastAsia" w:hAnsiTheme="minorEastAsia" w:eastAsiaTheme="minorEastAsia" w:cstheme="minorEastAsia"/>
          <w:sz w:val="24"/>
          <w:szCs w:val="24"/>
          <w:lang w:val="zh-CN"/>
        </w:rPr>
        <w:t>行业；承接企业为</w:t>
      </w:r>
      <w:r>
        <w:rPr>
          <w:rFonts w:hint="eastAsia" w:asciiTheme="minorEastAsia" w:hAnsiTheme="minorEastAsia" w:eastAsiaTheme="minorEastAsia" w:cstheme="minorEastAsia"/>
          <w:sz w:val="24"/>
          <w:szCs w:val="24"/>
          <w:u w:val="single"/>
          <w:lang w:val="zh-CN"/>
        </w:rPr>
        <w:t>（企业名称）</w:t>
      </w:r>
      <w:r>
        <w:rPr>
          <w:rFonts w:hint="eastAsia" w:asciiTheme="minorEastAsia" w:hAnsiTheme="minorEastAsia" w:eastAsiaTheme="minorEastAsia" w:cstheme="minorEastAsia"/>
          <w:sz w:val="24"/>
          <w:szCs w:val="24"/>
          <w:lang w:val="zh-CN"/>
        </w:rPr>
        <w:t>，从业人员</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人，营业收入为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万元，资产总额为</w:t>
      </w:r>
      <w:r>
        <w:rPr>
          <w:rFonts w:hint="eastAsia" w:asciiTheme="minorEastAsia" w:hAnsiTheme="minorEastAsia" w:eastAsiaTheme="minorEastAsia" w:cstheme="minorEastAsia"/>
          <w:sz w:val="24"/>
          <w:szCs w:val="24"/>
          <w:u w:val="single"/>
          <w:lang w:val="zh-CN"/>
        </w:rPr>
        <w:t xml:space="preserve">     </w:t>
      </w:r>
      <w:r>
        <w:rPr>
          <w:rFonts w:hint="eastAsia" w:asciiTheme="minorEastAsia" w:hAnsiTheme="minorEastAsia" w:eastAsiaTheme="minorEastAsia" w:cstheme="minorEastAsia"/>
          <w:sz w:val="24"/>
          <w:szCs w:val="24"/>
          <w:lang w:val="zh-CN"/>
        </w:rPr>
        <w:t>万元，属于</w:t>
      </w:r>
      <w:r>
        <w:rPr>
          <w:rFonts w:hint="eastAsia" w:asciiTheme="minorEastAsia" w:hAnsiTheme="minorEastAsia" w:eastAsiaTheme="minorEastAsia" w:cstheme="minorEastAsia"/>
          <w:sz w:val="24"/>
          <w:szCs w:val="24"/>
          <w:u w:val="single"/>
          <w:lang w:val="zh-CN"/>
        </w:rPr>
        <w:t>（中型企业、小型企业、微型企业）</w:t>
      </w:r>
      <w:r>
        <w:rPr>
          <w:rFonts w:hint="eastAsia" w:asciiTheme="minorEastAsia" w:hAnsiTheme="minorEastAsia" w:eastAsiaTheme="minorEastAsia" w:cstheme="minorEastAsia"/>
          <w:sz w:val="24"/>
          <w:szCs w:val="24"/>
          <w:lang w:val="zh-CN"/>
        </w:rPr>
        <w:t xml:space="preserve">； </w:t>
      </w:r>
    </w:p>
    <w:p w14:paraId="39E4104F">
      <w:pPr>
        <w:spacing w:line="360" w:lineRule="auto"/>
        <w:ind w:firstLine="435"/>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w:t>
      </w:r>
    </w:p>
    <w:p w14:paraId="3B163F93">
      <w:pPr>
        <w:spacing w:line="360" w:lineRule="auto"/>
        <w:ind w:firstLine="435"/>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以上企业，不属于大企业的分支机构，不存在控股股东为大企业的情形，也不存在与大企业的负责人为同一人的情形。</w:t>
      </w:r>
    </w:p>
    <w:p w14:paraId="3DF2EAA1">
      <w:pPr>
        <w:spacing w:line="360" w:lineRule="auto"/>
        <w:ind w:firstLine="435"/>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 xml:space="preserve">本企业对上述声明内容的真实性负责。如有虚假，将依法承担相应责任。 </w:t>
      </w:r>
    </w:p>
    <w:p w14:paraId="3938FA15">
      <w:pPr>
        <w:spacing w:line="360" w:lineRule="auto"/>
        <w:ind w:firstLine="435"/>
        <w:rPr>
          <w:rFonts w:asciiTheme="minorEastAsia" w:hAnsiTheme="minorEastAsia" w:eastAsiaTheme="minorEastAsia" w:cstheme="minorEastAsia"/>
          <w:sz w:val="24"/>
          <w:szCs w:val="24"/>
        </w:rPr>
      </w:pPr>
    </w:p>
    <w:p w14:paraId="0A644118">
      <w:pPr>
        <w:spacing w:line="360" w:lineRule="auto"/>
        <w:ind w:firstLine="435"/>
        <w:rPr>
          <w:rFonts w:asciiTheme="minorEastAsia" w:hAnsiTheme="minorEastAsia" w:eastAsiaTheme="minorEastAsia" w:cstheme="minorEastAsia"/>
          <w:sz w:val="24"/>
          <w:szCs w:val="24"/>
        </w:rPr>
      </w:pPr>
    </w:p>
    <w:p w14:paraId="3E4E000E">
      <w:pPr>
        <w:spacing w:line="360" w:lineRule="auto"/>
        <w:ind w:firstLine="4228" w:firstLineChars="1762"/>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供应商电子签章：</w:t>
      </w:r>
      <w:r>
        <w:rPr>
          <w:rFonts w:hint="eastAsia" w:asciiTheme="minorEastAsia" w:hAnsiTheme="minorEastAsia" w:eastAsiaTheme="minorEastAsia" w:cstheme="minorEastAsia"/>
          <w:sz w:val="24"/>
          <w:szCs w:val="24"/>
          <w:u w:val="single"/>
        </w:rPr>
        <w:t xml:space="preserve">             </w:t>
      </w:r>
    </w:p>
    <w:p w14:paraId="1D475690">
      <w:pPr>
        <w:tabs>
          <w:tab w:val="left" w:pos="4620"/>
        </w:tabs>
        <w:spacing w:line="360" w:lineRule="auto"/>
        <w:ind w:firstLine="4252" w:firstLineChars="1772"/>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日          期：</w:t>
      </w:r>
      <w:r>
        <w:rPr>
          <w:rFonts w:hint="eastAsia" w:asciiTheme="minorEastAsia" w:hAnsiTheme="minorEastAsia" w:eastAsiaTheme="minorEastAsia" w:cstheme="minorEastAsia"/>
          <w:sz w:val="24"/>
          <w:szCs w:val="24"/>
          <w:u w:val="single"/>
        </w:rPr>
        <w:t xml:space="preserve">             </w:t>
      </w:r>
    </w:p>
    <w:bookmarkEnd w:id="165"/>
    <w:p w14:paraId="1540343D">
      <w:pPr>
        <w:tabs>
          <w:tab w:val="left" w:pos="4620"/>
        </w:tabs>
        <w:spacing w:line="360" w:lineRule="auto"/>
        <w:jc w:val="left"/>
        <w:rPr>
          <w:rFonts w:asciiTheme="minorEastAsia" w:hAnsiTheme="minorEastAsia" w:eastAsiaTheme="minorEastAsia" w:cstheme="minorEastAsia"/>
          <w:b/>
          <w:szCs w:val="24"/>
        </w:rPr>
      </w:pPr>
      <w:r>
        <w:rPr>
          <w:rFonts w:hint="eastAsia" w:asciiTheme="minorEastAsia" w:hAnsiTheme="minorEastAsia" w:eastAsiaTheme="minorEastAsia" w:cstheme="minorEastAsia"/>
          <w:b/>
          <w:szCs w:val="24"/>
        </w:rPr>
        <w:t>注：</w:t>
      </w:r>
    </w:p>
    <w:p w14:paraId="413BA80D">
      <w:pPr>
        <w:tabs>
          <w:tab w:val="left" w:pos="4620"/>
        </w:tabs>
        <w:spacing w:line="360" w:lineRule="auto"/>
        <w:jc w:val="left"/>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1.从业人员、营业收入、资产总额填报上一年数据，无上一年数据的新成立企业可不填报。</w:t>
      </w:r>
    </w:p>
    <w:p w14:paraId="5A043ECD">
      <w:pPr>
        <w:tabs>
          <w:tab w:val="left" w:pos="4620"/>
        </w:tabs>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2.供应商应根据《政府采购促进中小企业发展管理办法》（财库﹝2020﹞46号）和《关于印发中小企业划型标准规定的通知》(工信部联企业〔2011〕300号)相关规定，如实填写中小企业声明函。</w:t>
      </w:r>
      <w:r>
        <w:rPr>
          <w:rFonts w:hint="eastAsia" w:asciiTheme="minorEastAsia" w:hAnsiTheme="minorEastAsia" w:eastAsiaTheme="minorEastAsia" w:cstheme="minorEastAsia"/>
          <w:szCs w:val="21"/>
          <w:lang w:val="zh-CN"/>
        </w:rPr>
        <w:t>如有虚假，将依法承担相应责任。</w:t>
      </w:r>
      <w:r>
        <w:rPr>
          <w:rFonts w:hint="eastAsia" w:asciiTheme="minorEastAsia" w:hAnsiTheme="minorEastAsia" w:eastAsiaTheme="minorEastAsia" w:cstheme="minorEastAsia"/>
          <w:szCs w:val="21"/>
        </w:rPr>
        <w:t>供应商自行登录工业和信息化部官网进行中小企业规模类型自测（查询网址https://www.miit.gov.cn/）。</w:t>
      </w:r>
    </w:p>
    <w:p w14:paraId="194AA804">
      <w:pPr>
        <w:tabs>
          <w:tab w:val="left" w:pos="4620"/>
        </w:tabs>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3.上述“</w:t>
      </w:r>
      <w:r>
        <w:rPr>
          <w:rFonts w:hint="eastAsia" w:asciiTheme="minorEastAsia" w:hAnsiTheme="minorEastAsia" w:eastAsiaTheme="minorEastAsia" w:cstheme="minorEastAsia"/>
          <w:szCs w:val="21"/>
          <w:u w:val="single"/>
          <w:lang w:val="zh-CN"/>
        </w:rPr>
        <w:t>标的名称</w:t>
      </w:r>
      <w:r>
        <w:rPr>
          <w:rFonts w:hint="eastAsia" w:asciiTheme="minorEastAsia" w:hAnsiTheme="minorEastAsia" w:eastAsiaTheme="minorEastAsia" w:cstheme="minorEastAsia"/>
          <w:szCs w:val="21"/>
        </w:rPr>
        <w:t>”，详见第三章采购需求前附表中明确的“标的名称”。</w:t>
      </w:r>
    </w:p>
    <w:p w14:paraId="3D14FECF">
      <w:pPr>
        <w:tabs>
          <w:tab w:val="left" w:pos="4620"/>
        </w:tabs>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4.上述“</w:t>
      </w:r>
      <w:r>
        <w:rPr>
          <w:rFonts w:hint="eastAsia" w:asciiTheme="minorEastAsia" w:hAnsiTheme="minorEastAsia" w:eastAsiaTheme="minorEastAsia" w:cstheme="minorEastAsia"/>
          <w:szCs w:val="21"/>
          <w:u w:val="single"/>
        </w:rPr>
        <w:t>征集文件中明确的所属行业</w:t>
      </w:r>
      <w:r>
        <w:rPr>
          <w:rFonts w:hint="eastAsia" w:asciiTheme="minorEastAsia" w:hAnsiTheme="minorEastAsia" w:eastAsiaTheme="minorEastAsia" w:cstheme="minorEastAsia"/>
          <w:szCs w:val="21"/>
        </w:rPr>
        <w:t>”，详见第三章采购需求前附表中明确的“所属行业”。</w:t>
      </w:r>
    </w:p>
    <w:p w14:paraId="5F6B5D61">
      <w:pPr>
        <w:tabs>
          <w:tab w:val="left" w:pos="4620"/>
        </w:tabs>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5．填写示例：</w:t>
      </w:r>
      <w:r>
        <w:rPr>
          <w:rFonts w:hint="eastAsia" w:asciiTheme="minorEastAsia" w:hAnsiTheme="minorEastAsia" w:eastAsiaTheme="minorEastAsia" w:cstheme="minorEastAsia"/>
          <w:szCs w:val="21"/>
          <w:u w:val="single"/>
        </w:rPr>
        <w:t>某标的名称</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u w:val="single"/>
        </w:rPr>
        <w:t>填写第三章采购需求前附表中明确的“标的名称”</w:t>
      </w:r>
      <w:r>
        <w:rPr>
          <w:rFonts w:hint="eastAsia" w:asciiTheme="minorEastAsia" w:hAnsiTheme="minorEastAsia" w:eastAsiaTheme="minorEastAsia" w:cstheme="minorEastAsia"/>
          <w:szCs w:val="21"/>
        </w:rPr>
        <w:t>），属于</w:t>
      </w:r>
      <w:r>
        <w:rPr>
          <w:rFonts w:hint="eastAsia" w:asciiTheme="minorEastAsia" w:hAnsiTheme="minorEastAsia" w:eastAsiaTheme="minorEastAsia" w:cstheme="minorEastAsia"/>
          <w:szCs w:val="21"/>
          <w:u w:val="single"/>
        </w:rPr>
        <w:t>（填写第三章采购需求前附表中明确的“所属行业”，如软件和信息技术服务业）</w:t>
      </w:r>
      <w:r>
        <w:rPr>
          <w:rFonts w:hint="eastAsia" w:asciiTheme="minorEastAsia" w:hAnsiTheme="minorEastAsia" w:eastAsiaTheme="minorEastAsia" w:cstheme="minorEastAsia"/>
          <w:szCs w:val="21"/>
        </w:rPr>
        <w:t>行业；承接企业为</w:t>
      </w:r>
      <w:r>
        <w:rPr>
          <w:rFonts w:hint="eastAsia" w:asciiTheme="minorEastAsia" w:hAnsiTheme="minorEastAsia" w:eastAsiaTheme="minorEastAsia" w:cstheme="minorEastAsia"/>
          <w:szCs w:val="21"/>
          <w:u w:val="single"/>
          <w:lang w:val="zh-CN"/>
        </w:rPr>
        <w:t>某</w:t>
      </w:r>
      <w:r>
        <w:rPr>
          <w:rFonts w:hint="eastAsia" w:asciiTheme="minorEastAsia" w:hAnsiTheme="minorEastAsia" w:eastAsiaTheme="minorEastAsia" w:cstheme="minorEastAsia"/>
          <w:szCs w:val="21"/>
          <w:u w:val="single"/>
        </w:rPr>
        <w:t>企业</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zh-CN"/>
        </w:rPr>
        <w:t>从业人员</w:t>
      </w:r>
      <w:r>
        <w:rPr>
          <w:rFonts w:hint="eastAsia" w:asciiTheme="minorEastAsia" w:hAnsiTheme="minorEastAsia" w:eastAsiaTheme="minorEastAsia" w:cstheme="minorEastAsia"/>
          <w:szCs w:val="21"/>
          <w:u w:val="single"/>
        </w:rPr>
        <w:t>100</w:t>
      </w:r>
      <w:r>
        <w:rPr>
          <w:rFonts w:hint="eastAsia" w:asciiTheme="minorEastAsia" w:hAnsiTheme="minorEastAsia" w:eastAsiaTheme="minorEastAsia" w:cstheme="minorEastAsia"/>
          <w:szCs w:val="21"/>
          <w:lang w:val="zh-CN"/>
        </w:rPr>
        <w:t>人</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zh-CN"/>
        </w:rPr>
        <w:t>营业收入为</w:t>
      </w:r>
      <w:r>
        <w:rPr>
          <w:rFonts w:hint="eastAsia" w:asciiTheme="minorEastAsia" w:hAnsiTheme="minorEastAsia" w:eastAsiaTheme="minorEastAsia" w:cstheme="minorEastAsia"/>
          <w:szCs w:val="21"/>
          <w:u w:val="single"/>
        </w:rPr>
        <w:t>10000</w:t>
      </w:r>
      <w:r>
        <w:rPr>
          <w:rFonts w:hint="eastAsia" w:asciiTheme="minorEastAsia" w:hAnsiTheme="minorEastAsia" w:eastAsiaTheme="minorEastAsia" w:cstheme="minorEastAsia"/>
          <w:szCs w:val="21"/>
          <w:lang w:val="zh-CN"/>
        </w:rPr>
        <w:t>万元</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zh-CN"/>
        </w:rPr>
        <w:t>资产总额为</w:t>
      </w:r>
      <w:r>
        <w:rPr>
          <w:rFonts w:hint="eastAsia" w:asciiTheme="minorEastAsia" w:hAnsiTheme="minorEastAsia" w:eastAsiaTheme="minorEastAsia" w:cstheme="minorEastAsia"/>
          <w:szCs w:val="21"/>
          <w:u w:val="single"/>
        </w:rPr>
        <w:t>5000</w:t>
      </w:r>
      <w:r>
        <w:rPr>
          <w:rFonts w:hint="eastAsia" w:asciiTheme="minorEastAsia" w:hAnsiTheme="minorEastAsia" w:eastAsiaTheme="minorEastAsia" w:cstheme="minorEastAsia"/>
          <w:szCs w:val="21"/>
          <w:lang w:val="zh-CN"/>
        </w:rPr>
        <w:t>万元</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zh-CN"/>
        </w:rPr>
        <w:t>属于</w:t>
      </w:r>
      <w:r>
        <w:rPr>
          <w:rFonts w:hint="eastAsia" w:asciiTheme="minorEastAsia" w:hAnsiTheme="minorEastAsia" w:eastAsiaTheme="minorEastAsia" w:cstheme="minorEastAsia"/>
          <w:szCs w:val="21"/>
        </w:rPr>
        <w:t>中</w:t>
      </w:r>
      <w:r>
        <w:rPr>
          <w:rFonts w:hint="eastAsia" w:asciiTheme="minorEastAsia" w:hAnsiTheme="minorEastAsia" w:eastAsiaTheme="minorEastAsia" w:cstheme="minorEastAsia"/>
          <w:szCs w:val="21"/>
          <w:u w:val="single"/>
          <w:lang w:val="zh-CN"/>
        </w:rPr>
        <w:t>型</w:t>
      </w:r>
      <w:r>
        <w:rPr>
          <w:rFonts w:hint="eastAsia" w:asciiTheme="minorEastAsia" w:hAnsiTheme="minorEastAsia" w:eastAsiaTheme="minorEastAsia" w:cstheme="minorEastAsia"/>
          <w:szCs w:val="21"/>
          <w:lang w:val="zh-CN"/>
        </w:rPr>
        <w:t>企业</w:t>
      </w:r>
      <w:r>
        <w:rPr>
          <w:rFonts w:hint="eastAsia" w:asciiTheme="minorEastAsia" w:hAnsiTheme="minorEastAsia" w:eastAsiaTheme="minorEastAsia" w:cstheme="minorEastAsia"/>
          <w:szCs w:val="21"/>
        </w:rPr>
        <w:t>[供应商自行登录工业和信息化部官网进行中小企业规模类型自测（查询网址https://www.miit.gov.cn/）]</w:t>
      </w:r>
      <w:r>
        <w:rPr>
          <w:rFonts w:hint="eastAsia" w:asciiTheme="minorEastAsia" w:hAnsiTheme="minorEastAsia" w:eastAsiaTheme="minorEastAsia" w:cstheme="minorEastAsia"/>
          <w:szCs w:val="21"/>
          <w:lang w:val="zh-CN"/>
        </w:rPr>
        <w:t>。</w:t>
      </w:r>
    </w:p>
    <w:p w14:paraId="41CA084C">
      <w:pPr>
        <w:tabs>
          <w:tab w:val="left" w:pos="4620"/>
        </w:tabs>
        <w:spacing w:line="360" w:lineRule="auto"/>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br w:type="page"/>
      </w:r>
    </w:p>
    <w:p w14:paraId="3D57B834">
      <w:pPr>
        <w:pStyle w:val="3"/>
        <w:spacing w:line="500" w:lineRule="exact"/>
        <w:jc w:val="center"/>
        <w:rPr>
          <w:rFonts w:asciiTheme="minorEastAsia" w:hAnsiTheme="minorEastAsia" w:eastAsiaTheme="minorEastAsia" w:cstheme="minorEastAsia"/>
          <w:sz w:val="28"/>
          <w:szCs w:val="28"/>
        </w:rPr>
      </w:pPr>
      <w:bookmarkStart w:id="166" w:name="_Toc5908"/>
      <w:bookmarkStart w:id="167" w:name="_Toc17713"/>
      <w:bookmarkStart w:id="168" w:name="_Hlk60608725"/>
      <w:r>
        <w:rPr>
          <w:rFonts w:hint="eastAsia" w:asciiTheme="minorEastAsia" w:hAnsiTheme="minorEastAsia" w:eastAsiaTheme="minorEastAsia" w:cstheme="minorEastAsia"/>
          <w:sz w:val="28"/>
          <w:szCs w:val="28"/>
        </w:rPr>
        <w:t>九、残疾人福利性单位声明函</w:t>
      </w:r>
      <w:bookmarkEnd w:id="166"/>
      <w:bookmarkEnd w:id="167"/>
    </w:p>
    <w:p w14:paraId="5A4F026F">
      <w:pPr>
        <w:spacing w:after="120"/>
        <w:jc w:val="center"/>
        <w:rPr>
          <w:rFonts w:asciiTheme="minorEastAsia" w:hAnsiTheme="minorEastAsia" w:eastAsiaTheme="minorEastAsia" w:cstheme="minorEastAsia"/>
          <w:spacing w:val="6"/>
          <w:sz w:val="24"/>
          <w:szCs w:val="24"/>
          <w:lang w:val="zh-CN"/>
        </w:rPr>
      </w:pPr>
      <w:r>
        <w:rPr>
          <w:rFonts w:hint="eastAsia" w:asciiTheme="minorEastAsia" w:hAnsiTheme="minorEastAsia" w:eastAsiaTheme="minorEastAsia" w:cstheme="minorEastAsia"/>
          <w:i/>
          <w:sz w:val="24"/>
          <w:szCs w:val="24"/>
        </w:rPr>
        <w:t>（非残疾人福利性单位响应，不需此件）</w:t>
      </w:r>
    </w:p>
    <w:p w14:paraId="6B21D305">
      <w:pPr>
        <w:spacing w:line="360" w:lineRule="auto"/>
        <w:ind w:firstLine="435"/>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w:t>
      </w:r>
      <w:r>
        <w:rPr>
          <w:rFonts w:hint="eastAsia" w:asciiTheme="minorEastAsia" w:hAnsiTheme="minorEastAsia" w:eastAsiaTheme="minorEastAsia" w:cstheme="minorEastAsia"/>
          <w:sz w:val="24"/>
          <w:szCs w:val="20"/>
        </w:rPr>
        <w:t>郑重</w:t>
      </w:r>
      <w:r>
        <w:rPr>
          <w:rFonts w:hint="eastAsia" w:asciiTheme="minorEastAsia" w:hAnsiTheme="minorEastAsia" w:eastAsiaTheme="minorEastAsia" w:cstheme="minorEastAsia"/>
          <w:spacing w:val="6"/>
          <w:sz w:val="24"/>
          <w:szCs w:val="24"/>
        </w:rPr>
        <w:t>声明，根据《财政部 民政部 中国残疾人联合会关于促进残疾人就业政府采购政策的通知》（财库</w:t>
      </w:r>
      <w:r>
        <w:rPr>
          <w:rFonts w:hint="eastAsia" w:asciiTheme="minorEastAsia" w:hAnsiTheme="minorEastAsia" w:eastAsiaTheme="minorEastAsia" w:cstheme="minorEastAsia"/>
          <w:sz w:val="24"/>
          <w:szCs w:val="24"/>
        </w:rPr>
        <w:t>〔2017〕141</w:t>
      </w:r>
      <w:r>
        <w:rPr>
          <w:rFonts w:hint="eastAsia" w:asciiTheme="minorEastAsia" w:hAnsiTheme="minorEastAsia" w:eastAsiaTheme="minorEastAsia" w:cstheme="minorEastAsia"/>
          <w:spacing w:val="6"/>
          <w:sz w:val="24"/>
          <w:szCs w:val="24"/>
        </w:rPr>
        <w:t>号）的规定，本单位为</w:t>
      </w:r>
      <w:r>
        <w:rPr>
          <w:rFonts w:hint="eastAsia" w:asciiTheme="minorEastAsia" w:hAnsiTheme="minorEastAsia" w:eastAsiaTheme="minorEastAsia" w:cstheme="minorEastAsia"/>
          <w:bCs/>
          <w:sz w:val="24"/>
          <w:szCs w:val="24"/>
        </w:rPr>
        <w:t>符合</w:t>
      </w:r>
      <w:r>
        <w:rPr>
          <w:rFonts w:hint="eastAsia" w:asciiTheme="minorEastAsia" w:hAnsiTheme="minorEastAsia" w:eastAsiaTheme="minorEastAsia" w:cstheme="minorEastAsia"/>
          <w:spacing w:val="6"/>
          <w:sz w:val="24"/>
          <w:szCs w:val="24"/>
        </w:rPr>
        <w:t>条件的残疾人福利性单位，且本单位参加</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单位的</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
          <w:sz w:val="24"/>
          <w:szCs w:val="24"/>
        </w:rPr>
        <w:t>项目采购活动提供本单位制造的货物（由本单位承担工程/提供服务），或者提供其他残疾人福利性单位制造的货物（不包括使用非残疾人福利性单位注册商标的货物）。</w:t>
      </w:r>
    </w:p>
    <w:p w14:paraId="74E2F20B">
      <w:pPr>
        <w:spacing w:line="360" w:lineRule="auto"/>
        <w:ind w:firstLine="435"/>
        <w:rPr>
          <w:rFonts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本单位对上述声明的真实性负责。如有虚假，将依法承担相应责任。</w:t>
      </w:r>
    </w:p>
    <w:p w14:paraId="420A13F2">
      <w:pPr>
        <w:spacing w:line="360" w:lineRule="auto"/>
        <w:ind w:firstLine="4228" w:firstLineChars="1762"/>
        <w:rPr>
          <w:rFonts w:asciiTheme="minorEastAsia" w:hAnsiTheme="minorEastAsia" w:eastAsiaTheme="minorEastAsia" w:cstheme="minorEastAsia"/>
          <w:sz w:val="24"/>
          <w:szCs w:val="24"/>
        </w:rPr>
      </w:pPr>
    </w:p>
    <w:p w14:paraId="012C7B42">
      <w:pPr>
        <w:spacing w:line="360" w:lineRule="auto"/>
        <w:ind w:firstLine="4228" w:firstLineChars="1762"/>
        <w:rPr>
          <w:rFonts w:asciiTheme="minorEastAsia" w:hAnsiTheme="minorEastAsia" w:eastAsiaTheme="minorEastAsia" w:cstheme="minorEastAsia"/>
          <w:sz w:val="24"/>
          <w:szCs w:val="24"/>
        </w:rPr>
      </w:pPr>
    </w:p>
    <w:p w14:paraId="4209CA1C">
      <w:pPr>
        <w:spacing w:line="360" w:lineRule="auto"/>
        <w:ind w:firstLine="4228" w:firstLineChars="1762"/>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供应商电子签章：</w:t>
      </w:r>
      <w:r>
        <w:rPr>
          <w:rFonts w:hint="eastAsia" w:asciiTheme="minorEastAsia" w:hAnsiTheme="minorEastAsia" w:eastAsiaTheme="minorEastAsia" w:cstheme="minorEastAsia"/>
          <w:sz w:val="24"/>
          <w:szCs w:val="24"/>
          <w:u w:val="single"/>
        </w:rPr>
        <w:t xml:space="preserve">             </w:t>
      </w:r>
    </w:p>
    <w:p w14:paraId="1C96005B">
      <w:pPr>
        <w:tabs>
          <w:tab w:val="left" w:pos="4620"/>
        </w:tabs>
        <w:spacing w:line="360" w:lineRule="auto"/>
        <w:ind w:firstLine="4252" w:firstLineChars="1772"/>
        <w:rPr>
          <w:rFonts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日          期：</w:t>
      </w:r>
      <w:r>
        <w:rPr>
          <w:rFonts w:hint="eastAsia" w:asciiTheme="minorEastAsia" w:hAnsiTheme="minorEastAsia" w:eastAsiaTheme="minorEastAsia" w:cstheme="minorEastAsia"/>
          <w:sz w:val="24"/>
          <w:szCs w:val="24"/>
          <w:u w:val="single"/>
        </w:rPr>
        <w:t xml:space="preserve">             </w:t>
      </w:r>
    </w:p>
    <w:bookmarkEnd w:id="168"/>
    <w:p w14:paraId="256FCDD9">
      <w:pPr>
        <w:widowControl/>
        <w:jc w:val="left"/>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br w:type="page"/>
      </w:r>
    </w:p>
    <w:p w14:paraId="7419E196">
      <w:pPr>
        <w:pStyle w:val="3"/>
        <w:spacing w:line="500" w:lineRule="exact"/>
        <w:jc w:val="center"/>
        <w:rPr>
          <w:rFonts w:asciiTheme="minorEastAsia" w:hAnsiTheme="minorEastAsia" w:eastAsiaTheme="minorEastAsia" w:cstheme="minorEastAsia"/>
          <w:sz w:val="28"/>
          <w:szCs w:val="28"/>
        </w:rPr>
      </w:pPr>
      <w:bookmarkStart w:id="169" w:name="_Toc2278"/>
      <w:bookmarkStart w:id="170" w:name="_Toc20592"/>
      <w:bookmarkStart w:id="171" w:name="_Hlk44283088"/>
      <w:r>
        <w:rPr>
          <w:rFonts w:hint="eastAsia" w:asciiTheme="minorEastAsia" w:hAnsiTheme="minorEastAsia" w:eastAsiaTheme="minorEastAsia" w:cstheme="minorEastAsia"/>
          <w:sz w:val="28"/>
          <w:szCs w:val="28"/>
        </w:rPr>
        <w:t>十、诚信履约承诺函</w:t>
      </w:r>
      <w:bookmarkEnd w:id="169"/>
      <w:bookmarkEnd w:id="170"/>
    </w:p>
    <w:p w14:paraId="74D03BA4">
      <w:pPr>
        <w:spacing w:line="360" w:lineRule="auto"/>
        <w:rPr>
          <w:rFonts w:asciiTheme="minorEastAsia" w:hAnsiTheme="minorEastAsia" w:eastAsiaTheme="minorEastAsia" w:cstheme="minorEastAsia"/>
          <w:b/>
          <w:bCs/>
          <w:sz w:val="24"/>
          <w:szCs w:val="20"/>
        </w:rPr>
      </w:pPr>
    </w:p>
    <w:p w14:paraId="23C5B632">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致： </w:t>
      </w:r>
      <w:r>
        <w:rPr>
          <w:rFonts w:hint="eastAsia" w:asciiTheme="minorEastAsia" w:hAnsiTheme="minorEastAsia" w:eastAsiaTheme="minorEastAsia" w:cstheme="minorEastAsia"/>
          <w:b/>
          <w:sz w:val="24"/>
          <w:szCs w:val="24"/>
          <w:u w:val="single"/>
        </w:rPr>
        <w:t>（征集人全称</w:t>
      </w:r>
      <w:r>
        <w:rPr>
          <w:rFonts w:hint="eastAsia" w:asciiTheme="minorEastAsia" w:hAnsiTheme="minorEastAsia" w:eastAsiaTheme="minorEastAsia" w:cstheme="minorEastAsia"/>
          <w:b/>
          <w:sz w:val="24"/>
          <w:szCs w:val="24"/>
        </w:rPr>
        <w:t>）</w:t>
      </w:r>
    </w:p>
    <w:p w14:paraId="710ABAA4">
      <w:pPr>
        <w:spacing w:line="360" w:lineRule="auto"/>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w:t>如我单位被确定为本项目成交供应商，我单位承诺在合同签订及履约过程中将严格执行《中华人民共和国政府采购法》、《中华人民共和国政府采购法实施条例》及本项目征集文件中关于合同签订及履约的相关规定，不出现以下情形：</w:t>
      </w:r>
    </w:p>
    <w:p w14:paraId="272997AB">
      <w:pPr>
        <w:spacing w:line="360" w:lineRule="auto"/>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w:t>（一）中标或者成交后无正当理由拒不与采购人签订政府采购合同；</w:t>
      </w:r>
    </w:p>
    <w:p w14:paraId="3DD42B2A">
      <w:pPr>
        <w:spacing w:line="360" w:lineRule="auto"/>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w:t>（二）未按照征集文件确定的事项签订政府采购合同；</w:t>
      </w:r>
    </w:p>
    <w:p w14:paraId="277B2842">
      <w:pPr>
        <w:spacing w:line="360" w:lineRule="auto"/>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w:t>（三）将政府采购合同转包；</w:t>
      </w:r>
    </w:p>
    <w:p w14:paraId="4E1FAEAC">
      <w:pPr>
        <w:spacing w:line="360" w:lineRule="auto"/>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w:t>（四）提供假冒伪劣产品；</w:t>
      </w:r>
    </w:p>
    <w:p w14:paraId="57513649">
      <w:pPr>
        <w:spacing w:line="360" w:lineRule="auto"/>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w:t>（五）擅自变更、中止或者终止政府采购合同。</w:t>
      </w:r>
    </w:p>
    <w:p w14:paraId="5931ECB1">
      <w:pPr>
        <w:spacing w:line="360" w:lineRule="auto"/>
        <w:ind w:firstLine="480" w:firstLineChars="2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EDB8826">
      <w:pPr>
        <w:spacing w:line="360" w:lineRule="auto"/>
        <w:rPr>
          <w:rFonts w:asciiTheme="minorEastAsia" w:hAnsiTheme="minorEastAsia" w:eastAsiaTheme="minorEastAsia" w:cstheme="minorEastAsia"/>
          <w:bCs/>
          <w:sz w:val="24"/>
          <w:szCs w:val="20"/>
        </w:rPr>
      </w:pPr>
    </w:p>
    <w:p w14:paraId="13C5B50E">
      <w:pPr>
        <w:spacing w:line="360" w:lineRule="auto"/>
        <w:rPr>
          <w:rFonts w:asciiTheme="minorEastAsia" w:hAnsiTheme="minorEastAsia" w:eastAsiaTheme="minorEastAsia" w:cstheme="minorEastAsia"/>
          <w:bCs/>
          <w:sz w:val="24"/>
          <w:szCs w:val="20"/>
        </w:rPr>
      </w:pPr>
    </w:p>
    <w:p w14:paraId="2533E91B">
      <w:pPr>
        <w:spacing w:line="360" w:lineRule="auto"/>
        <w:ind w:firstLine="4320" w:firstLineChars="1800"/>
        <w:rPr>
          <w:rFonts w:asciiTheme="minorEastAsia" w:hAnsiTheme="minorEastAsia" w:eastAsiaTheme="minorEastAsia" w:cstheme="minorEastAsia"/>
          <w:bCs/>
          <w:sz w:val="24"/>
          <w:szCs w:val="20"/>
          <w:u w:val="single"/>
        </w:rPr>
      </w:pPr>
      <w:r>
        <w:rPr>
          <w:rFonts w:hint="eastAsia" w:asciiTheme="minorEastAsia" w:hAnsiTheme="minorEastAsia" w:eastAsiaTheme="minorEastAsia" w:cstheme="minorEastAsia"/>
          <w:bCs/>
          <w:sz w:val="24"/>
          <w:szCs w:val="20"/>
        </w:rPr>
        <w:t>供应商电子签章：</w:t>
      </w:r>
      <w:r>
        <w:rPr>
          <w:rFonts w:hint="eastAsia" w:asciiTheme="minorEastAsia" w:hAnsiTheme="minorEastAsia" w:eastAsiaTheme="minorEastAsia" w:cstheme="minorEastAsia"/>
          <w:bCs/>
          <w:sz w:val="24"/>
          <w:szCs w:val="20"/>
          <w:u w:val="single"/>
        </w:rPr>
        <w:t xml:space="preserve">             </w:t>
      </w:r>
    </w:p>
    <w:p w14:paraId="6BC1345D">
      <w:pPr>
        <w:spacing w:line="360" w:lineRule="auto"/>
        <w:ind w:firstLine="4320" w:firstLineChars="1800"/>
        <w:rPr>
          <w:rFonts w:asciiTheme="minorEastAsia" w:hAnsiTheme="minorEastAsia" w:eastAsiaTheme="minorEastAsia" w:cstheme="minorEastAsia"/>
          <w:bCs/>
          <w:sz w:val="24"/>
          <w:szCs w:val="20"/>
        </w:rPr>
      </w:pPr>
      <w:r>
        <w:rPr>
          <w:rFonts w:hint="eastAsia" w:asciiTheme="minorEastAsia" w:hAnsiTheme="minorEastAsia" w:eastAsiaTheme="minorEastAsia" w:cstheme="minorEastAsia"/>
          <w:bCs/>
          <w:sz w:val="24"/>
          <w:szCs w:val="20"/>
        </w:rPr>
        <w:t>日          期：</w:t>
      </w:r>
      <w:r>
        <w:rPr>
          <w:rFonts w:hint="eastAsia" w:asciiTheme="minorEastAsia" w:hAnsiTheme="minorEastAsia" w:eastAsiaTheme="minorEastAsia" w:cstheme="minorEastAsia"/>
          <w:bCs/>
          <w:sz w:val="24"/>
          <w:szCs w:val="20"/>
          <w:u w:val="single"/>
        </w:rPr>
        <w:t xml:space="preserve">             </w:t>
      </w:r>
    </w:p>
    <w:p w14:paraId="5041AFAD">
      <w:pPr>
        <w:widowControl/>
        <w:jc w:val="left"/>
        <w:rPr>
          <w:rFonts w:asciiTheme="minorEastAsia" w:hAnsiTheme="minorEastAsia" w:eastAsiaTheme="minorEastAsia" w:cstheme="minorEastAsia"/>
          <w:b/>
          <w:sz w:val="24"/>
          <w:szCs w:val="20"/>
        </w:rPr>
      </w:pPr>
      <w:r>
        <w:rPr>
          <w:rFonts w:hint="eastAsia" w:asciiTheme="minorEastAsia" w:hAnsiTheme="minorEastAsia" w:eastAsiaTheme="minorEastAsia" w:cstheme="minorEastAsia"/>
          <w:b/>
          <w:sz w:val="24"/>
          <w:szCs w:val="20"/>
        </w:rPr>
        <w:br w:type="page"/>
      </w:r>
    </w:p>
    <w:bookmarkEnd w:id="171"/>
    <w:p w14:paraId="64B1BAD1">
      <w:pPr>
        <w:pStyle w:val="3"/>
        <w:spacing w:line="500" w:lineRule="exact"/>
        <w:jc w:val="center"/>
        <w:rPr>
          <w:rFonts w:asciiTheme="minorEastAsia" w:hAnsiTheme="minorEastAsia" w:eastAsiaTheme="minorEastAsia" w:cstheme="minorEastAsia"/>
          <w:sz w:val="28"/>
          <w:szCs w:val="28"/>
        </w:rPr>
      </w:pPr>
      <w:bookmarkStart w:id="172" w:name="_Toc3826"/>
      <w:bookmarkStart w:id="173" w:name="_Toc7807"/>
      <w:r>
        <w:rPr>
          <w:rFonts w:hint="eastAsia" w:asciiTheme="minorEastAsia" w:hAnsiTheme="minorEastAsia" w:eastAsiaTheme="minorEastAsia" w:cstheme="minorEastAsia"/>
          <w:sz w:val="28"/>
          <w:szCs w:val="28"/>
        </w:rPr>
        <w:t>十一、其他相关证明材料</w:t>
      </w:r>
      <w:bookmarkEnd w:id="172"/>
      <w:bookmarkEnd w:id="173"/>
    </w:p>
    <w:p w14:paraId="6049AB2B">
      <w:pPr>
        <w:spacing w:line="360" w:lineRule="auto"/>
        <w:outlineLvl w:val="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（一）提供符合征集文件、采购需求及评审办法规定的相关证明文件。</w:t>
      </w:r>
    </w:p>
    <w:p w14:paraId="68E3988E">
      <w:pPr>
        <w:spacing w:line="360" w:lineRule="auto"/>
        <w:ind w:firstLine="435"/>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特别提示：</w:t>
      </w:r>
    </w:p>
    <w:p w14:paraId="3E468F04">
      <w:pPr>
        <w:spacing w:line="360" w:lineRule="auto"/>
        <w:ind w:firstLine="435"/>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sz w:val="24"/>
          <w:szCs w:val="24"/>
        </w:rPr>
        <w:t>供应商在响应文件制作时可在此栏内上传征集文件要求上传的证明资料，如营业执照、资质证书、荣誉奖项、业绩证明材料等，应将上述证明材料制作成扫描件上传。</w:t>
      </w:r>
    </w:p>
    <w:p w14:paraId="15EE3A9B">
      <w:pPr>
        <w:spacing w:line="360" w:lineRule="auto"/>
        <w:jc w:val="left"/>
        <w:outlineLvl w:val="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（二）人员配备及人员证书</w:t>
      </w:r>
    </w:p>
    <w:p w14:paraId="10AB0CE8">
      <w:pPr>
        <w:widowControl/>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(供应商可自行制作格式)</w:t>
      </w:r>
    </w:p>
    <w:p w14:paraId="249B4F0E">
      <w:pPr>
        <w:widowControl/>
        <w:jc w:val="left"/>
        <w:rPr>
          <w:rFonts w:asciiTheme="minorEastAsia" w:hAnsiTheme="minorEastAsia" w:eastAsiaTheme="minorEastAsia" w:cstheme="minorEastAsia"/>
          <w:sz w:val="24"/>
          <w:szCs w:val="24"/>
        </w:rPr>
      </w:pPr>
    </w:p>
    <w:p w14:paraId="0E4F7477">
      <w:pPr>
        <w:spacing w:line="360" w:lineRule="auto"/>
        <w:jc w:val="left"/>
        <w:outlineLvl w:val="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（三）服务方案</w:t>
      </w:r>
    </w:p>
    <w:p w14:paraId="6806C526">
      <w:pPr>
        <w:widowControl/>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(供应商可自行制作格式)</w:t>
      </w:r>
    </w:p>
    <w:p w14:paraId="0752F581">
      <w:pPr>
        <w:widowControl/>
        <w:jc w:val="left"/>
        <w:rPr>
          <w:rFonts w:asciiTheme="minorEastAsia" w:hAnsiTheme="minorEastAsia" w:eastAsiaTheme="minorEastAsia" w:cstheme="minorEastAsia"/>
          <w:sz w:val="24"/>
          <w:szCs w:val="24"/>
        </w:rPr>
      </w:pPr>
    </w:p>
    <w:p w14:paraId="02643C7D">
      <w:pPr>
        <w:spacing w:line="360" w:lineRule="auto"/>
        <w:jc w:val="left"/>
        <w:outlineLvl w:val="2"/>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（四）服务承诺</w:t>
      </w:r>
    </w:p>
    <w:p w14:paraId="5E273EFF">
      <w:pPr>
        <w:widowControl/>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(供应商可自行制作格式)</w:t>
      </w:r>
    </w:p>
    <w:p w14:paraId="44055DCE">
      <w:pPr>
        <w:widowControl/>
        <w:jc w:val="left"/>
        <w:rPr>
          <w:rFonts w:asciiTheme="minorEastAsia" w:hAnsiTheme="minorEastAsia" w:eastAsiaTheme="minorEastAsia" w:cstheme="minorEastAsia"/>
          <w:bCs/>
          <w:sz w:val="24"/>
          <w:szCs w:val="24"/>
        </w:rPr>
      </w:pPr>
    </w:p>
    <w:p w14:paraId="62A2C708">
      <w:pPr>
        <w:spacing w:line="360" w:lineRule="auto"/>
        <w:jc w:val="left"/>
        <w:outlineLvl w:val="2"/>
        <w:rPr>
          <w:rFonts w:asciiTheme="minorEastAsia" w:hAnsiTheme="minorEastAsia" w:eastAsiaTheme="minorEastAsia" w:cstheme="minorEastAsia"/>
          <w:b/>
          <w:bCs/>
          <w:sz w:val="28"/>
          <w:szCs w:val="20"/>
        </w:rPr>
      </w:pPr>
      <w:r>
        <w:rPr>
          <w:rFonts w:hint="eastAsia" w:asciiTheme="minorEastAsia" w:hAnsiTheme="minorEastAsia" w:eastAsiaTheme="minorEastAsia" w:cstheme="minorEastAsia"/>
          <w:b/>
          <w:sz w:val="24"/>
          <w:szCs w:val="24"/>
        </w:rPr>
        <w:t>（五）其他相关证明材料</w:t>
      </w:r>
      <w:r>
        <w:rPr>
          <w:rFonts w:hint="eastAsia" w:asciiTheme="minorEastAsia" w:hAnsiTheme="minorEastAsia" w:eastAsiaTheme="minorEastAsia" w:cstheme="minorEastAsia"/>
          <w:b/>
          <w:bCs/>
          <w:sz w:val="24"/>
          <w:szCs w:val="24"/>
        </w:rPr>
        <w:br w:type="page"/>
      </w:r>
    </w:p>
    <w:p w14:paraId="55429C30">
      <w:pPr>
        <w:pStyle w:val="3"/>
        <w:spacing w:line="500" w:lineRule="exact"/>
        <w:jc w:val="center"/>
        <w:rPr>
          <w:rFonts w:asciiTheme="minorEastAsia" w:hAnsiTheme="minorEastAsia" w:eastAsiaTheme="minorEastAsia" w:cstheme="minorEastAsia"/>
          <w:sz w:val="28"/>
          <w:szCs w:val="28"/>
        </w:rPr>
      </w:pPr>
      <w:bookmarkStart w:id="174" w:name="_Toc6680"/>
      <w:bookmarkStart w:id="175" w:name="_Toc17091"/>
      <w:bookmarkStart w:id="176" w:name="_Toc15081"/>
      <w:r>
        <w:rPr>
          <w:rFonts w:hint="eastAsia" w:asciiTheme="minorEastAsia" w:hAnsiTheme="minorEastAsia" w:eastAsiaTheme="minorEastAsia" w:cstheme="minorEastAsia"/>
          <w:sz w:val="28"/>
          <w:szCs w:val="28"/>
        </w:rPr>
        <w:t>第七章  政府采购供应商询问函和质疑函范本</w:t>
      </w:r>
      <w:bookmarkEnd w:id="174"/>
      <w:bookmarkEnd w:id="175"/>
      <w:bookmarkEnd w:id="176"/>
    </w:p>
    <w:p w14:paraId="4BFF5DE1">
      <w:pPr>
        <w:jc w:val="center"/>
        <w:outlineLvl w:val="1"/>
        <w:rPr>
          <w:rFonts w:asciiTheme="minorEastAsia" w:hAnsiTheme="minorEastAsia" w:eastAsiaTheme="minorEastAsia" w:cstheme="minorEastAsia"/>
          <w:b/>
          <w:bCs/>
          <w:sz w:val="28"/>
          <w:szCs w:val="28"/>
        </w:rPr>
      </w:pPr>
      <w:bookmarkStart w:id="177" w:name="_Toc2142"/>
      <w:bookmarkStart w:id="178" w:name="_Toc2664"/>
      <w:bookmarkStart w:id="179" w:name="_Toc8735"/>
      <w:r>
        <w:rPr>
          <w:rFonts w:hint="eastAsia" w:asciiTheme="minorEastAsia" w:hAnsiTheme="minorEastAsia" w:eastAsiaTheme="minorEastAsia" w:cstheme="minorEastAsia"/>
          <w:b/>
          <w:bCs/>
          <w:sz w:val="28"/>
          <w:szCs w:val="28"/>
        </w:rPr>
        <w:t>询问函范本</w:t>
      </w:r>
      <w:bookmarkEnd w:id="177"/>
      <w:bookmarkEnd w:id="178"/>
      <w:bookmarkEnd w:id="179"/>
    </w:p>
    <w:p w14:paraId="6F172D77">
      <w:pPr>
        <w:spacing w:after="120"/>
        <w:jc w:val="center"/>
        <w:rPr>
          <w:rFonts w:asciiTheme="minorEastAsia" w:hAnsiTheme="minorEastAsia" w:eastAsiaTheme="minorEastAsia" w:cstheme="minorEastAsia"/>
          <w:i/>
          <w:sz w:val="24"/>
          <w:szCs w:val="24"/>
        </w:rPr>
      </w:pPr>
    </w:p>
    <w:p w14:paraId="1E19EB91">
      <w:pPr>
        <w:spacing w:after="120"/>
        <w:jc w:val="center"/>
        <w:rPr>
          <w:rFonts w:asciiTheme="minorEastAsia" w:hAnsiTheme="minorEastAsia" w:eastAsiaTheme="minorEastAsia" w:cstheme="minorEastAsia"/>
          <w:i/>
          <w:sz w:val="24"/>
          <w:szCs w:val="24"/>
        </w:rPr>
      </w:pPr>
      <w:r>
        <w:rPr>
          <w:rFonts w:hint="eastAsia" w:asciiTheme="minorEastAsia" w:hAnsiTheme="minorEastAsia" w:eastAsiaTheme="minorEastAsia" w:cstheme="minorEastAsia"/>
          <w:i/>
          <w:sz w:val="24"/>
          <w:szCs w:val="24"/>
        </w:rPr>
        <w:t>（如为对响应文件或采购程序的询问或疑问，请按询问函范本或电子交易系统中网上询问格式附件进行提交）</w:t>
      </w:r>
    </w:p>
    <w:p w14:paraId="1B1041CB">
      <w:pPr>
        <w:spacing w:line="360" w:lineRule="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致：</w:t>
      </w:r>
      <w:r>
        <w:rPr>
          <w:rFonts w:hint="eastAsia" w:asciiTheme="minorEastAsia" w:hAnsiTheme="minorEastAsia" w:eastAsiaTheme="minorEastAsia" w:cstheme="minorEastAsia"/>
          <w:b/>
          <w:sz w:val="24"/>
          <w:szCs w:val="24"/>
          <w:u w:val="single"/>
        </w:rPr>
        <w:t>（征集人全称</w:t>
      </w:r>
      <w:r>
        <w:rPr>
          <w:rFonts w:hint="eastAsia" w:asciiTheme="minorEastAsia" w:hAnsiTheme="minorEastAsia" w:eastAsiaTheme="minorEastAsia" w:cstheme="minorEastAsia"/>
          <w:b/>
          <w:sz w:val="24"/>
          <w:szCs w:val="24"/>
        </w:rPr>
        <w:t>）</w:t>
      </w:r>
    </w:p>
    <w:p w14:paraId="68FA80CE">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我单位拟参与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（项目名称、编号)的采购活动，现有以下内容(或条款)存在疑问(或无法理解)，特提出询问。</w:t>
      </w:r>
    </w:p>
    <w:p w14:paraId="5A8B2992">
      <w:pPr>
        <w:spacing w:line="360" w:lineRule="auto"/>
        <w:ind w:firstLine="480" w:firstLineChars="200"/>
        <w:rPr>
          <w:rFonts w:asciiTheme="minorEastAsia" w:hAnsiTheme="minorEastAsia" w:eastAsiaTheme="minorEastAsia" w:cstheme="minorEastAsia"/>
          <w:sz w:val="24"/>
          <w:szCs w:val="24"/>
        </w:rPr>
      </w:pPr>
      <w:bookmarkStart w:id="180" w:name="_Toc26386"/>
      <w:bookmarkStart w:id="181" w:name="_Toc9092"/>
      <w:r>
        <w:rPr>
          <w:rFonts w:hint="eastAsia" w:asciiTheme="minorEastAsia" w:hAnsiTheme="minorEastAsia" w:eastAsiaTheme="minorEastAsia" w:cstheme="minorEastAsia"/>
          <w:sz w:val="24"/>
          <w:szCs w:val="24"/>
        </w:rPr>
        <w:t>一、(事项一)</w:t>
      </w:r>
      <w:bookmarkEnd w:id="180"/>
      <w:bookmarkEnd w:id="181"/>
    </w:p>
    <w:p w14:paraId="2F9CF8DD">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1、(内容或条款)</w:t>
      </w:r>
    </w:p>
    <w:p w14:paraId="482001A7">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2、(说明疑问或无法理解原因)</w:t>
      </w:r>
    </w:p>
    <w:p w14:paraId="441FFF3A">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3、(建议)</w:t>
      </w:r>
    </w:p>
    <w:p w14:paraId="56361B20">
      <w:pPr>
        <w:spacing w:line="360" w:lineRule="auto"/>
        <w:ind w:firstLine="480" w:firstLineChars="200"/>
        <w:rPr>
          <w:rFonts w:asciiTheme="minorEastAsia" w:hAnsiTheme="minorEastAsia" w:eastAsiaTheme="minorEastAsia" w:cstheme="minorEastAsia"/>
          <w:sz w:val="24"/>
          <w:szCs w:val="24"/>
        </w:rPr>
      </w:pPr>
      <w:bookmarkStart w:id="182" w:name="_Toc17582"/>
      <w:bookmarkStart w:id="183" w:name="_Toc9273"/>
      <w:r>
        <w:rPr>
          <w:rFonts w:hint="eastAsia" w:asciiTheme="minorEastAsia" w:hAnsiTheme="minorEastAsia" w:eastAsiaTheme="minorEastAsia" w:cstheme="minorEastAsia"/>
          <w:sz w:val="24"/>
          <w:szCs w:val="24"/>
        </w:rPr>
        <w:t>二、(事项二)</w:t>
      </w:r>
      <w:bookmarkEnd w:id="182"/>
      <w:bookmarkEnd w:id="183"/>
    </w:p>
    <w:p w14:paraId="2ECE2A73">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4C5C92A0">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随附相关证明材料如下： </w:t>
      </w:r>
    </w:p>
    <w:p w14:paraId="168597FF">
      <w:pPr>
        <w:spacing w:line="360" w:lineRule="auto"/>
        <w:ind w:firstLine="4228" w:firstLineChars="1762"/>
        <w:rPr>
          <w:rFonts w:asciiTheme="minorEastAsia" w:hAnsiTheme="minorEastAsia" w:eastAsiaTheme="minorEastAsia" w:cstheme="minorEastAsia"/>
          <w:sz w:val="24"/>
          <w:szCs w:val="20"/>
        </w:rPr>
      </w:pPr>
    </w:p>
    <w:p w14:paraId="2878C790">
      <w:pPr>
        <w:spacing w:line="360" w:lineRule="auto"/>
        <w:ind w:firstLine="4228" w:firstLineChars="1762"/>
        <w:rPr>
          <w:rFonts w:asciiTheme="minorEastAsia" w:hAnsiTheme="minorEastAsia" w:eastAsiaTheme="minorEastAsia" w:cstheme="minorEastAsia"/>
          <w:sz w:val="24"/>
          <w:szCs w:val="20"/>
          <w:u w:val="single"/>
        </w:rPr>
      </w:pPr>
      <w:r>
        <w:rPr>
          <w:rFonts w:hint="eastAsia" w:asciiTheme="minorEastAsia" w:hAnsiTheme="minorEastAsia" w:eastAsiaTheme="minorEastAsia" w:cstheme="minorEastAsia"/>
          <w:sz w:val="24"/>
          <w:szCs w:val="20"/>
        </w:rPr>
        <w:t>联 系 人：</w:t>
      </w:r>
      <w:r>
        <w:rPr>
          <w:rFonts w:hint="eastAsia" w:asciiTheme="minorEastAsia" w:hAnsiTheme="minorEastAsia" w:eastAsiaTheme="minorEastAsia" w:cstheme="minorEastAsia"/>
          <w:sz w:val="24"/>
          <w:szCs w:val="20"/>
          <w:u w:val="single"/>
        </w:rPr>
        <w:t xml:space="preserve">              </w:t>
      </w:r>
    </w:p>
    <w:p w14:paraId="2937839B">
      <w:pPr>
        <w:spacing w:line="360" w:lineRule="auto"/>
        <w:ind w:firstLine="4228" w:firstLineChars="1762"/>
        <w:rPr>
          <w:rFonts w:asciiTheme="minorEastAsia" w:hAnsiTheme="minorEastAsia" w:eastAsiaTheme="minorEastAsia" w:cstheme="minorEastAsia"/>
          <w:sz w:val="24"/>
          <w:szCs w:val="20"/>
          <w:u w:val="single"/>
        </w:rPr>
      </w:pPr>
      <w:r>
        <w:rPr>
          <w:rFonts w:hint="eastAsia" w:asciiTheme="minorEastAsia" w:hAnsiTheme="minorEastAsia" w:eastAsiaTheme="minorEastAsia" w:cstheme="minorEastAsia"/>
          <w:sz w:val="24"/>
          <w:szCs w:val="20"/>
        </w:rPr>
        <w:t>联系电话：</w:t>
      </w:r>
      <w:r>
        <w:rPr>
          <w:rFonts w:hint="eastAsia" w:asciiTheme="minorEastAsia" w:hAnsiTheme="minorEastAsia" w:eastAsiaTheme="minorEastAsia" w:cstheme="minorEastAsia"/>
          <w:sz w:val="24"/>
          <w:szCs w:val="20"/>
          <w:u w:val="single"/>
        </w:rPr>
        <w:t xml:space="preserve">              </w:t>
      </w:r>
    </w:p>
    <w:p w14:paraId="5C17085B">
      <w:pPr>
        <w:tabs>
          <w:tab w:val="left" w:pos="630"/>
        </w:tabs>
        <w:spacing w:line="360" w:lineRule="auto"/>
        <w:ind w:firstLine="4228" w:firstLineChars="1762"/>
        <w:rPr>
          <w:rFonts w:asciiTheme="minorEastAsia" w:hAnsiTheme="minorEastAsia" w:eastAsiaTheme="minorEastAsia" w:cstheme="minorEastAsia"/>
          <w:sz w:val="24"/>
          <w:szCs w:val="20"/>
          <w:u w:val="single"/>
        </w:rPr>
      </w:pPr>
      <w:r>
        <w:rPr>
          <w:rFonts w:hint="eastAsia" w:asciiTheme="minorEastAsia" w:hAnsiTheme="minorEastAsia" w:eastAsiaTheme="minorEastAsia" w:cstheme="minorEastAsia"/>
          <w:sz w:val="24"/>
          <w:szCs w:val="20"/>
        </w:rPr>
        <w:t>日    期：</w:t>
      </w:r>
      <w:r>
        <w:rPr>
          <w:rFonts w:hint="eastAsia" w:asciiTheme="minorEastAsia" w:hAnsiTheme="minorEastAsia" w:eastAsiaTheme="minorEastAsia" w:cstheme="minorEastAsia"/>
          <w:sz w:val="24"/>
          <w:szCs w:val="20"/>
          <w:u w:val="single"/>
        </w:rPr>
        <w:t xml:space="preserve">              </w:t>
      </w:r>
    </w:p>
    <w:p w14:paraId="2B4F7A85">
      <w:pPr>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3A0E7275">
      <w:pPr>
        <w:rPr>
          <w:rFonts w:asciiTheme="minorEastAsia" w:hAnsiTheme="minorEastAsia" w:eastAsiaTheme="minorEastAsia" w:cstheme="minorEastAsia"/>
          <w:b/>
          <w:sz w:val="52"/>
          <w:szCs w:val="20"/>
        </w:rPr>
      </w:pPr>
      <w:r>
        <w:rPr>
          <w:rFonts w:hint="eastAsia" w:asciiTheme="minorEastAsia" w:hAnsiTheme="minorEastAsia" w:eastAsiaTheme="minorEastAsia" w:cstheme="minorEastAsia"/>
          <w:b/>
          <w:bCs/>
          <w:sz w:val="32"/>
          <w:szCs w:val="44"/>
        </w:rPr>
        <w:br w:type="page"/>
      </w:r>
    </w:p>
    <w:p w14:paraId="4DA84BBE">
      <w:pPr>
        <w:jc w:val="center"/>
        <w:outlineLvl w:val="1"/>
        <w:rPr>
          <w:rFonts w:asciiTheme="minorEastAsia" w:hAnsiTheme="minorEastAsia" w:eastAsiaTheme="minorEastAsia" w:cstheme="minorEastAsia"/>
          <w:b/>
          <w:bCs/>
          <w:sz w:val="28"/>
          <w:szCs w:val="28"/>
        </w:rPr>
      </w:pPr>
      <w:bookmarkStart w:id="184" w:name="_Toc20943"/>
      <w:bookmarkStart w:id="185" w:name="_Toc6990"/>
      <w:bookmarkStart w:id="186" w:name="_Toc26673"/>
      <w:r>
        <w:rPr>
          <w:rFonts w:hint="eastAsia" w:asciiTheme="minorEastAsia" w:hAnsiTheme="minorEastAsia" w:eastAsiaTheme="minorEastAsia" w:cstheme="minorEastAsia"/>
          <w:b/>
          <w:bCs/>
          <w:sz w:val="28"/>
          <w:szCs w:val="28"/>
        </w:rPr>
        <w:t>质疑函范本</w:t>
      </w:r>
      <w:bookmarkEnd w:id="184"/>
      <w:bookmarkEnd w:id="185"/>
      <w:bookmarkEnd w:id="186"/>
    </w:p>
    <w:p w14:paraId="4B117000">
      <w:pPr>
        <w:adjustRightInd w:val="0"/>
        <w:snapToGrid w:val="0"/>
        <w:spacing w:before="240" w:beforeLines="100" w:line="360" w:lineRule="auto"/>
        <w:rPr>
          <w:rFonts w:asciiTheme="minorEastAsia" w:hAnsiTheme="minorEastAsia" w:eastAsiaTheme="minorEastAsia" w:cstheme="minorEastAsia"/>
          <w:b/>
          <w:bCs/>
          <w:sz w:val="24"/>
          <w:szCs w:val="24"/>
        </w:rPr>
      </w:pPr>
      <w:bookmarkStart w:id="187" w:name="_Toc2994"/>
      <w:bookmarkStart w:id="188" w:name="_Toc29510"/>
      <w:r>
        <w:rPr>
          <w:rFonts w:hint="eastAsia" w:asciiTheme="minorEastAsia" w:hAnsiTheme="minorEastAsia" w:eastAsiaTheme="minorEastAsia" w:cstheme="minorEastAsia"/>
          <w:b/>
          <w:bCs/>
          <w:sz w:val="24"/>
          <w:szCs w:val="24"/>
        </w:rPr>
        <w:t>一、质疑供应商基本信息</w:t>
      </w:r>
      <w:bookmarkEnd w:id="187"/>
      <w:bookmarkEnd w:id="188"/>
    </w:p>
    <w:p w14:paraId="3AEBC95F">
      <w:pPr>
        <w:adjustRightInd w:val="0"/>
        <w:snapToGrid w:val="0"/>
        <w:spacing w:line="360" w:lineRule="auto"/>
        <w:rPr>
          <w:rFonts w:asciiTheme="minorEastAsia" w:hAnsiTheme="minorEastAsia" w:eastAsiaTheme="minorEastAsia" w:cstheme="minorEastAsia"/>
          <w:sz w:val="24"/>
          <w:szCs w:val="24"/>
          <w:u w:val="dotted"/>
        </w:rPr>
      </w:pPr>
      <w:r>
        <w:rPr>
          <w:rFonts w:hint="eastAsia" w:asciiTheme="minorEastAsia" w:hAnsiTheme="minorEastAsia" w:eastAsiaTheme="minorEastAsia" w:cstheme="minorEastAsia"/>
          <w:sz w:val="24"/>
          <w:szCs w:val="24"/>
        </w:rPr>
        <w:t>质疑供应商：</w:t>
      </w:r>
      <w:r>
        <w:rPr>
          <w:rFonts w:hint="eastAsia" w:asciiTheme="minorEastAsia" w:hAnsiTheme="minorEastAsia" w:eastAsiaTheme="minorEastAsia" w:cstheme="minorEastAsia"/>
          <w:sz w:val="24"/>
          <w:szCs w:val="24"/>
          <w:u w:val="dotted"/>
        </w:rPr>
        <w:t xml:space="preserve">                                        </w:t>
      </w:r>
    </w:p>
    <w:p w14:paraId="1D936470">
      <w:pPr>
        <w:adjustRightInd w:val="0"/>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地址：</w:t>
      </w:r>
      <w:r>
        <w:rPr>
          <w:rFonts w:hint="eastAsia" w:asciiTheme="minorEastAsia" w:hAnsiTheme="minorEastAsia" w:eastAsiaTheme="minorEastAsia" w:cstheme="minorEastAsia"/>
          <w:sz w:val="24"/>
          <w:szCs w:val="24"/>
          <w:u w:val="dotted"/>
        </w:rPr>
        <w:t xml:space="preserve">                          </w:t>
      </w:r>
      <w:r>
        <w:rPr>
          <w:rFonts w:hint="eastAsia" w:asciiTheme="minorEastAsia" w:hAnsiTheme="minorEastAsia" w:eastAsiaTheme="minorEastAsia" w:cstheme="minorEastAsia"/>
          <w:sz w:val="24"/>
          <w:szCs w:val="24"/>
        </w:rPr>
        <w:t>邮编：</w:t>
      </w:r>
      <w:r>
        <w:rPr>
          <w:rFonts w:hint="eastAsia" w:asciiTheme="minorEastAsia" w:hAnsiTheme="minorEastAsia" w:eastAsiaTheme="minorEastAsia" w:cstheme="minorEastAsia"/>
          <w:sz w:val="24"/>
          <w:szCs w:val="24"/>
          <w:u w:val="dotted"/>
        </w:rPr>
        <w:t xml:space="preserve">              </w:t>
      </w:r>
    </w:p>
    <w:p w14:paraId="3882A03B">
      <w:pPr>
        <w:adjustRightInd w:val="0"/>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u w:val="dotted"/>
        </w:rPr>
        <w:t xml:space="preserve">                      </w:t>
      </w: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dotted"/>
        </w:rPr>
        <w:t xml:space="preserve">            </w:t>
      </w:r>
    </w:p>
    <w:p w14:paraId="55DCCCC6">
      <w:pPr>
        <w:adjustRightInd w:val="0"/>
        <w:snapToGrid w:val="0"/>
        <w:spacing w:line="360" w:lineRule="auto"/>
        <w:rPr>
          <w:rFonts w:asciiTheme="minorEastAsia" w:hAnsiTheme="minorEastAsia" w:eastAsiaTheme="minorEastAsia" w:cstheme="minorEastAsia"/>
          <w:sz w:val="24"/>
          <w:szCs w:val="24"/>
          <w:u w:val="dotted"/>
        </w:rPr>
      </w:pPr>
      <w:r>
        <w:rPr>
          <w:rFonts w:hint="eastAsia" w:asciiTheme="minorEastAsia" w:hAnsiTheme="minorEastAsia" w:eastAsiaTheme="minorEastAsia" w:cstheme="minorEastAsia"/>
          <w:sz w:val="24"/>
          <w:szCs w:val="24"/>
        </w:rPr>
        <w:t>授权代表：</w:t>
      </w:r>
      <w:r>
        <w:rPr>
          <w:rFonts w:hint="eastAsia" w:asciiTheme="minorEastAsia" w:hAnsiTheme="minorEastAsia" w:eastAsiaTheme="minorEastAsia" w:cstheme="minorEastAsia"/>
          <w:sz w:val="24"/>
          <w:szCs w:val="24"/>
          <w:u w:val="dotted"/>
        </w:rPr>
        <w:t xml:space="preserve">                                          </w:t>
      </w:r>
    </w:p>
    <w:p w14:paraId="74D6DC93">
      <w:pPr>
        <w:adjustRightInd w:val="0"/>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w:t>
      </w:r>
      <w:r>
        <w:rPr>
          <w:rFonts w:hint="eastAsia" w:asciiTheme="minorEastAsia" w:hAnsiTheme="minorEastAsia" w:eastAsiaTheme="minorEastAsia" w:cstheme="minorEastAsia"/>
          <w:sz w:val="24"/>
          <w:szCs w:val="24"/>
          <w:u w:val="dotted"/>
        </w:rPr>
        <w:t xml:space="preserve">                                          </w:t>
      </w:r>
    </w:p>
    <w:p w14:paraId="1C2E223A">
      <w:pPr>
        <w:adjustRightInd w:val="0"/>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 </w:t>
      </w:r>
      <w:r>
        <w:rPr>
          <w:rFonts w:hint="eastAsia" w:asciiTheme="minorEastAsia" w:hAnsiTheme="minorEastAsia" w:eastAsiaTheme="minorEastAsia" w:cstheme="minorEastAsia"/>
          <w:sz w:val="24"/>
          <w:szCs w:val="24"/>
          <w:u w:val="dotted"/>
        </w:rPr>
        <w:t xml:space="preserve">                        </w:t>
      </w:r>
      <w:r>
        <w:rPr>
          <w:rFonts w:hint="eastAsia" w:asciiTheme="minorEastAsia" w:hAnsiTheme="minorEastAsia" w:eastAsiaTheme="minorEastAsia" w:cstheme="minorEastAsia"/>
          <w:sz w:val="24"/>
          <w:szCs w:val="24"/>
        </w:rPr>
        <w:t>邮编：</w:t>
      </w:r>
      <w:r>
        <w:rPr>
          <w:rFonts w:hint="eastAsia" w:asciiTheme="minorEastAsia" w:hAnsiTheme="minorEastAsia" w:eastAsiaTheme="minorEastAsia" w:cstheme="minorEastAsia"/>
          <w:sz w:val="24"/>
          <w:szCs w:val="24"/>
          <w:u w:val="dotted"/>
        </w:rPr>
        <w:t xml:space="preserve">               </w:t>
      </w:r>
    </w:p>
    <w:p w14:paraId="158ADA76">
      <w:pPr>
        <w:adjustRightInd w:val="0"/>
        <w:snapToGrid w:val="0"/>
        <w:spacing w:line="360" w:lineRule="auto"/>
        <w:rPr>
          <w:rFonts w:asciiTheme="minorEastAsia" w:hAnsiTheme="minorEastAsia" w:eastAsiaTheme="minorEastAsia" w:cstheme="minorEastAsia"/>
          <w:b/>
          <w:bCs/>
          <w:sz w:val="24"/>
          <w:szCs w:val="24"/>
        </w:rPr>
      </w:pPr>
      <w:bookmarkStart w:id="189" w:name="_Toc31042"/>
      <w:bookmarkStart w:id="190" w:name="_Toc28130"/>
      <w:r>
        <w:rPr>
          <w:rFonts w:hint="eastAsia" w:asciiTheme="minorEastAsia" w:hAnsiTheme="minorEastAsia" w:eastAsiaTheme="minorEastAsia" w:cstheme="minorEastAsia"/>
          <w:b/>
          <w:bCs/>
          <w:sz w:val="24"/>
          <w:szCs w:val="24"/>
        </w:rPr>
        <w:t>二、质疑项目基本情况</w:t>
      </w:r>
      <w:bookmarkEnd w:id="189"/>
      <w:bookmarkEnd w:id="190"/>
    </w:p>
    <w:p w14:paraId="73372F7B">
      <w:pPr>
        <w:adjustRightInd w:val="0"/>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质疑项目的名称：</w:t>
      </w:r>
      <w:r>
        <w:rPr>
          <w:rFonts w:hint="eastAsia" w:asciiTheme="minorEastAsia" w:hAnsiTheme="minorEastAsia" w:eastAsiaTheme="minorEastAsia" w:cstheme="minorEastAsia"/>
          <w:sz w:val="24"/>
          <w:szCs w:val="24"/>
          <w:u w:val="dotted"/>
        </w:rPr>
        <w:t xml:space="preserve">                                    </w:t>
      </w:r>
    </w:p>
    <w:p w14:paraId="08C35577">
      <w:pPr>
        <w:adjustRightInd w:val="0"/>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质疑项目的编号：</w:t>
      </w:r>
      <w:r>
        <w:rPr>
          <w:rFonts w:hint="eastAsia" w:asciiTheme="minorEastAsia" w:hAnsiTheme="minorEastAsia" w:eastAsiaTheme="minorEastAsia" w:cstheme="minorEastAsia"/>
          <w:sz w:val="24"/>
          <w:szCs w:val="24"/>
          <w:u w:val="dotted"/>
        </w:rPr>
        <w:t xml:space="preserve">               </w:t>
      </w:r>
      <w:r>
        <w:rPr>
          <w:rFonts w:hint="eastAsia" w:asciiTheme="minorEastAsia" w:hAnsiTheme="minorEastAsia" w:eastAsiaTheme="minorEastAsia" w:cstheme="minorEastAsia"/>
          <w:sz w:val="24"/>
          <w:szCs w:val="24"/>
        </w:rPr>
        <w:t>包号：</w:t>
      </w:r>
      <w:r>
        <w:rPr>
          <w:rFonts w:hint="eastAsia" w:asciiTheme="minorEastAsia" w:hAnsiTheme="minorEastAsia" w:eastAsiaTheme="minorEastAsia" w:cstheme="minorEastAsia"/>
          <w:sz w:val="24"/>
          <w:szCs w:val="24"/>
          <w:u w:val="dotted"/>
        </w:rPr>
        <w:t xml:space="preserve">               </w:t>
      </w:r>
    </w:p>
    <w:p w14:paraId="0C2FC3E7">
      <w:pPr>
        <w:adjustRightInd w:val="0"/>
        <w:snapToGrid w:val="0"/>
        <w:spacing w:line="360" w:lineRule="auto"/>
        <w:rPr>
          <w:rFonts w:asciiTheme="minorEastAsia" w:hAnsiTheme="minorEastAsia" w:eastAsiaTheme="minorEastAsia" w:cstheme="minorEastAsia"/>
          <w:sz w:val="24"/>
          <w:szCs w:val="24"/>
          <w:u w:val="dotted"/>
        </w:rPr>
      </w:pPr>
      <w:r>
        <w:rPr>
          <w:rFonts w:hint="eastAsia" w:asciiTheme="minorEastAsia" w:hAnsiTheme="minorEastAsia" w:eastAsiaTheme="minorEastAsia" w:cstheme="minorEastAsia"/>
          <w:sz w:val="24"/>
          <w:szCs w:val="24"/>
        </w:rPr>
        <w:t>征集人名称：</w:t>
      </w:r>
      <w:r>
        <w:rPr>
          <w:rFonts w:hint="eastAsia" w:asciiTheme="minorEastAsia" w:hAnsiTheme="minorEastAsia" w:eastAsiaTheme="minorEastAsia" w:cstheme="minorEastAsia"/>
          <w:sz w:val="24"/>
          <w:szCs w:val="24"/>
          <w:u w:val="dotted"/>
        </w:rPr>
        <w:t xml:space="preserve">                                        </w:t>
      </w:r>
    </w:p>
    <w:p w14:paraId="52F6D720">
      <w:pPr>
        <w:adjustRightInd w:val="0"/>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响应文件获取日期：</w:t>
      </w:r>
      <w:r>
        <w:rPr>
          <w:rFonts w:hint="eastAsia" w:asciiTheme="minorEastAsia" w:hAnsiTheme="minorEastAsia" w:eastAsiaTheme="minorEastAsia" w:cstheme="minorEastAsia"/>
          <w:sz w:val="24"/>
          <w:szCs w:val="24"/>
          <w:u w:val="dotted"/>
        </w:rPr>
        <w:t xml:space="preserve">                                  </w:t>
      </w:r>
    </w:p>
    <w:p w14:paraId="1AF04167">
      <w:pPr>
        <w:adjustRightInd w:val="0"/>
        <w:snapToGrid w:val="0"/>
        <w:spacing w:line="360" w:lineRule="auto"/>
        <w:rPr>
          <w:rFonts w:asciiTheme="minorEastAsia" w:hAnsiTheme="minorEastAsia" w:eastAsiaTheme="minorEastAsia" w:cstheme="minorEastAsia"/>
          <w:b/>
          <w:bCs/>
          <w:sz w:val="24"/>
          <w:szCs w:val="24"/>
        </w:rPr>
      </w:pPr>
      <w:bookmarkStart w:id="191" w:name="_Toc20587"/>
      <w:bookmarkStart w:id="192" w:name="_Toc6486"/>
      <w:r>
        <w:rPr>
          <w:rFonts w:hint="eastAsia" w:asciiTheme="minorEastAsia" w:hAnsiTheme="minorEastAsia" w:eastAsiaTheme="minorEastAsia" w:cstheme="minorEastAsia"/>
          <w:b/>
          <w:bCs/>
          <w:sz w:val="24"/>
          <w:szCs w:val="24"/>
        </w:rPr>
        <w:t>三、质疑事项具体内容</w:t>
      </w:r>
      <w:bookmarkEnd w:id="191"/>
      <w:bookmarkEnd w:id="192"/>
    </w:p>
    <w:p w14:paraId="20D4BE42">
      <w:pPr>
        <w:adjustRightInd w:val="0"/>
        <w:snapToGrid w:val="0"/>
        <w:spacing w:line="360" w:lineRule="auto"/>
        <w:rPr>
          <w:rFonts w:asciiTheme="minorEastAsia" w:hAnsiTheme="minorEastAsia" w:eastAsiaTheme="minorEastAsia" w:cstheme="minorEastAsia"/>
          <w:sz w:val="24"/>
          <w:szCs w:val="24"/>
          <w:u w:val="dotted"/>
        </w:rPr>
      </w:pPr>
      <w:r>
        <w:rPr>
          <w:rFonts w:hint="eastAsia" w:asciiTheme="minorEastAsia" w:hAnsiTheme="minorEastAsia" w:eastAsiaTheme="minorEastAsia" w:cstheme="minorEastAsia"/>
          <w:sz w:val="24"/>
          <w:szCs w:val="24"/>
        </w:rPr>
        <w:t>质疑事项1：</w:t>
      </w:r>
      <w:r>
        <w:rPr>
          <w:rFonts w:hint="eastAsia" w:asciiTheme="minorEastAsia" w:hAnsiTheme="minorEastAsia" w:eastAsiaTheme="minorEastAsia" w:cstheme="minorEastAsia"/>
          <w:sz w:val="24"/>
          <w:szCs w:val="24"/>
          <w:u w:val="dotted"/>
        </w:rPr>
        <w:t xml:space="preserve">                                         </w:t>
      </w:r>
    </w:p>
    <w:p w14:paraId="70C86436">
      <w:pPr>
        <w:adjustRightInd w:val="0"/>
        <w:snapToGrid w:val="0"/>
        <w:spacing w:line="360" w:lineRule="auto"/>
        <w:rPr>
          <w:rFonts w:asciiTheme="minorEastAsia" w:hAnsiTheme="minorEastAsia" w:eastAsiaTheme="minorEastAsia" w:cstheme="minorEastAsia"/>
          <w:sz w:val="24"/>
          <w:szCs w:val="24"/>
          <w:u w:val="dotted"/>
        </w:rPr>
      </w:pPr>
      <w:r>
        <w:rPr>
          <w:rFonts w:hint="eastAsia" w:asciiTheme="minorEastAsia" w:hAnsiTheme="minorEastAsia" w:eastAsiaTheme="minorEastAsia" w:cstheme="minorEastAsia"/>
          <w:sz w:val="24"/>
          <w:szCs w:val="24"/>
        </w:rPr>
        <w:t>事实依据：</w:t>
      </w:r>
      <w:r>
        <w:rPr>
          <w:rFonts w:hint="eastAsia" w:asciiTheme="minorEastAsia" w:hAnsiTheme="minorEastAsia" w:eastAsiaTheme="minorEastAsia" w:cstheme="minorEastAsia"/>
          <w:sz w:val="24"/>
          <w:szCs w:val="24"/>
          <w:u w:val="dotted"/>
        </w:rPr>
        <w:t xml:space="preserve">                                          </w:t>
      </w:r>
    </w:p>
    <w:p w14:paraId="6EC76F02">
      <w:pPr>
        <w:adjustRightInd w:val="0"/>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dotted"/>
        </w:rPr>
        <w:t xml:space="preserve">                                                    </w:t>
      </w:r>
    </w:p>
    <w:p w14:paraId="2A1A8C29">
      <w:pPr>
        <w:adjustRightInd w:val="0"/>
        <w:snapToGrid w:val="0"/>
        <w:spacing w:line="360" w:lineRule="auto"/>
        <w:rPr>
          <w:rFonts w:asciiTheme="minorEastAsia" w:hAnsiTheme="minorEastAsia" w:eastAsiaTheme="minorEastAsia" w:cstheme="minorEastAsia"/>
          <w:sz w:val="24"/>
          <w:szCs w:val="24"/>
          <w:u w:val="dotted"/>
        </w:rPr>
      </w:pPr>
      <w:r>
        <w:rPr>
          <w:rFonts w:hint="eastAsia" w:asciiTheme="minorEastAsia" w:hAnsiTheme="minorEastAsia" w:eastAsiaTheme="minorEastAsia" w:cstheme="minorEastAsia"/>
          <w:sz w:val="24"/>
          <w:szCs w:val="24"/>
        </w:rPr>
        <w:t>法律依据：</w:t>
      </w:r>
      <w:r>
        <w:rPr>
          <w:rFonts w:hint="eastAsia" w:asciiTheme="minorEastAsia" w:hAnsiTheme="minorEastAsia" w:eastAsiaTheme="minorEastAsia" w:cstheme="minorEastAsia"/>
          <w:sz w:val="24"/>
          <w:szCs w:val="24"/>
          <w:u w:val="dotted"/>
        </w:rPr>
        <w:t xml:space="preserve">                                          </w:t>
      </w:r>
    </w:p>
    <w:p w14:paraId="763EC199">
      <w:pPr>
        <w:adjustRightInd w:val="0"/>
        <w:snapToGrid w:val="0"/>
        <w:spacing w:line="360" w:lineRule="auto"/>
        <w:rPr>
          <w:rFonts w:asciiTheme="minorEastAsia" w:hAnsiTheme="minorEastAsia" w:eastAsiaTheme="minorEastAsia" w:cstheme="minorEastAsia"/>
          <w:sz w:val="24"/>
          <w:szCs w:val="24"/>
          <w:u w:val="dotted"/>
        </w:rPr>
      </w:pPr>
      <w:r>
        <w:rPr>
          <w:rFonts w:hint="eastAsia" w:asciiTheme="minorEastAsia" w:hAnsiTheme="minorEastAsia" w:eastAsiaTheme="minorEastAsia" w:cstheme="minorEastAsia"/>
          <w:sz w:val="24"/>
          <w:szCs w:val="24"/>
          <w:u w:val="dotted"/>
        </w:rPr>
        <w:t xml:space="preserve">                                                    </w:t>
      </w:r>
    </w:p>
    <w:p w14:paraId="13BAB6F7">
      <w:pPr>
        <w:adjustRightInd w:val="0"/>
        <w:snapToGrid w:val="0"/>
        <w:spacing w:line="360" w:lineRule="auto"/>
        <w:rPr>
          <w:rFonts w:asciiTheme="minorEastAsia" w:hAnsiTheme="minorEastAsia" w:eastAsiaTheme="minorEastAsia" w:cstheme="minorEastAsia"/>
          <w:sz w:val="24"/>
          <w:szCs w:val="24"/>
          <w:u w:val="dotted"/>
        </w:rPr>
      </w:pPr>
      <w:r>
        <w:rPr>
          <w:rFonts w:hint="eastAsia" w:asciiTheme="minorEastAsia" w:hAnsiTheme="minorEastAsia" w:eastAsiaTheme="minorEastAsia" w:cstheme="minorEastAsia"/>
          <w:sz w:val="24"/>
          <w:szCs w:val="24"/>
        </w:rPr>
        <w:t>质疑事项2</w:t>
      </w:r>
    </w:p>
    <w:p w14:paraId="7266724F">
      <w:pPr>
        <w:adjustRightInd w:val="0"/>
        <w:snapToGrid w:val="0"/>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p w14:paraId="2D5FE4F9">
      <w:pPr>
        <w:adjustRightInd w:val="0"/>
        <w:snapToGrid w:val="0"/>
        <w:spacing w:line="360" w:lineRule="auto"/>
        <w:rPr>
          <w:rFonts w:asciiTheme="minorEastAsia" w:hAnsiTheme="minorEastAsia" w:eastAsiaTheme="minorEastAsia" w:cstheme="minorEastAsia"/>
          <w:b/>
          <w:bCs/>
          <w:sz w:val="24"/>
          <w:szCs w:val="24"/>
        </w:rPr>
      </w:pPr>
      <w:bookmarkStart w:id="193" w:name="_Toc20470"/>
      <w:bookmarkStart w:id="194" w:name="_Toc32755"/>
      <w:r>
        <w:rPr>
          <w:rFonts w:hint="eastAsia" w:asciiTheme="minorEastAsia" w:hAnsiTheme="minorEastAsia" w:eastAsiaTheme="minorEastAsia" w:cstheme="minorEastAsia"/>
          <w:b/>
          <w:bCs/>
          <w:sz w:val="24"/>
          <w:szCs w:val="24"/>
        </w:rPr>
        <w:t>四、与质疑事项相关的质疑请求</w:t>
      </w:r>
      <w:bookmarkEnd w:id="193"/>
      <w:bookmarkEnd w:id="194"/>
    </w:p>
    <w:p w14:paraId="58D54EA6">
      <w:pPr>
        <w:adjustRightInd w:val="0"/>
        <w:snapToGrid w:val="0"/>
        <w:spacing w:line="360" w:lineRule="auto"/>
        <w:rPr>
          <w:rFonts w:asciiTheme="minorEastAsia" w:hAnsiTheme="minorEastAsia" w:eastAsiaTheme="minorEastAsia" w:cstheme="minorEastAsia"/>
          <w:sz w:val="24"/>
          <w:szCs w:val="24"/>
          <w:u w:val="dotted"/>
        </w:rPr>
      </w:pPr>
      <w:r>
        <w:rPr>
          <w:rFonts w:hint="eastAsia" w:asciiTheme="minorEastAsia" w:hAnsiTheme="minorEastAsia" w:eastAsiaTheme="minorEastAsia" w:cstheme="minorEastAsia"/>
          <w:sz w:val="24"/>
          <w:szCs w:val="24"/>
        </w:rPr>
        <w:t>请求：</w:t>
      </w:r>
      <w:r>
        <w:rPr>
          <w:rFonts w:hint="eastAsia" w:asciiTheme="minorEastAsia" w:hAnsiTheme="minorEastAsia" w:eastAsiaTheme="minorEastAsia" w:cstheme="minorEastAsia"/>
          <w:sz w:val="24"/>
          <w:szCs w:val="24"/>
          <w:u w:val="dotted"/>
        </w:rPr>
        <w:t xml:space="preserve">                                              </w:t>
      </w:r>
    </w:p>
    <w:p w14:paraId="3DA178D3">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签字(签章)：                   公章：                      </w:t>
      </w:r>
    </w:p>
    <w:p w14:paraId="6790128C">
      <w:pPr>
        <w:spacing w:line="360" w:lineRule="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日期：    </w:t>
      </w:r>
    </w:p>
    <w:p w14:paraId="047C925F">
      <w:pPr>
        <w:widowControl/>
        <w:jc w:val="lef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7FE1856">
      <w:pPr>
        <w:outlineLvl w:val="1"/>
        <w:rPr>
          <w:rFonts w:asciiTheme="minorEastAsia" w:hAnsiTheme="minorEastAsia" w:eastAsiaTheme="minorEastAsia" w:cstheme="minorEastAsia"/>
          <w:b/>
          <w:sz w:val="28"/>
          <w:szCs w:val="32"/>
        </w:rPr>
      </w:pPr>
      <w:bookmarkStart w:id="195" w:name="_Toc8368"/>
      <w:bookmarkStart w:id="196" w:name="_Toc7993"/>
      <w:bookmarkStart w:id="197" w:name="_Toc21667"/>
      <w:r>
        <w:rPr>
          <w:rFonts w:hint="eastAsia" w:asciiTheme="minorEastAsia" w:hAnsiTheme="minorEastAsia" w:eastAsiaTheme="minorEastAsia" w:cstheme="minorEastAsia"/>
          <w:b/>
          <w:sz w:val="28"/>
          <w:szCs w:val="32"/>
        </w:rPr>
        <w:t>质疑函制作说明：</w:t>
      </w:r>
      <w:bookmarkEnd w:id="195"/>
      <w:bookmarkEnd w:id="196"/>
      <w:bookmarkEnd w:id="197"/>
    </w:p>
    <w:p w14:paraId="54207CB2">
      <w:pPr>
        <w:spacing w:line="360" w:lineRule="auto"/>
        <w:ind w:firstLine="435"/>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1.供应商提出质疑时，应提交质疑函和必要的证明材料。</w:t>
      </w:r>
    </w:p>
    <w:p w14:paraId="1F711604">
      <w:pPr>
        <w:spacing w:line="360" w:lineRule="auto"/>
        <w:ind w:firstLine="435"/>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EB53AA2">
      <w:pPr>
        <w:spacing w:line="360" w:lineRule="auto"/>
        <w:ind w:firstLine="435"/>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3.质疑供应商若对项目的某一分包进行质疑，质疑函中应列明具体分包号。</w:t>
      </w:r>
    </w:p>
    <w:p w14:paraId="2D63E9B6">
      <w:pPr>
        <w:spacing w:line="360" w:lineRule="auto"/>
        <w:ind w:firstLine="435"/>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4.质疑函的质疑事项应具体、明确，并有必要的事实依据和法律依据。</w:t>
      </w:r>
    </w:p>
    <w:p w14:paraId="553DB2EA">
      <w:pPr>
        <w:spacing w:line="360" w:lineRule="auto"/>
        <w:ind w:firstLine="435"/>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5.质疑函的质疑请求应与质疑事项相关。</w:t>
      </w:r>
    </w:p>
    <w:p w14:paraId="08C9A547">
      <w:pPr>
        <w:spacing w:line="360" w:lineRule="auto"/>
        <w:ind w:firstLine="435"/>
        <w:rPr>
          <w:rFonts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6.质疑供应商为自然人的，质疑函应由本人签字；质疑供应商为法人或者其他组织的，质疑函应由法定代表人、主要负责人，或者其授权代表签字或者盖章，并加盖公章。</w:t>
      </w:r>
    </w:p>
    <w:p w14:paraId="6313C66C">
      <w:pPr>
        <w:pStyle w:val="3"/>
        <w:spacing w:line="500" w:lineRule="exact"/>
        <w:jc w:val="center"/>
        <w:rPr>
          <w:rFonts w:asciiTheme="minorEastAsia" w:hAnsiTheme="minorEastAsia" w:eastAsiaTheme="minorEastAsia" w:cstheme="minorEastAsia"/>
        </w:rPr>
      </w:pPr>
    </w:p>
    <w:sectPr>
      <w:headerReference r:id="rId9" w:type="default"/>
      <w:footerReference r:id="rId10" w:type="default"/>
      <w:pgSz w:w="11907" w:h="16840"/>
      <w:pgMar w:top="1440" w:right="1800" w:bottom="1440" w:left="1800" w:header="851" w:footer="851" w:gutter="0"/>
      <w:cols w:space="72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33A7E">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61F6BE">
    <w:pPr>
      <w:pStyle w:val="19"/>
      <w:tabs>
        <w:tab w:val="clear" w:pos="4153"/>
      </w:tabs>
      <w:jc w:val="center"/>
    </w:pPr>
    <w:r>
      <w:pict>
        <v:shape id="文本框 6" o:spid="_x0000_s3073" o:spt="202" type="#_x0000_t202" style="position:absolute;left:0pt;margin-top:0pt;height:144pt;width:144pt;mso-position-horizontal:center;mso-position-horizontal-relative:margin;mso-wrap-style:none;z-index:251660288;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Oe8pWMCAAARBQAADgAAAAAAAAAAAAAAAAAuAgAAZHJzL2Uyb0RvYy54&#10;bWxQSwECLQAUAAYACAAAACEAcarRudcAAAAFAQAADwAAAAAAAAAAAAAAAAC9BAAAZHJzL2Rvd25y&#10;ZXYueG1sUEsFBgAAAAAEAAQA8wAAAMEFAAAAAA==&#10;">
          <v:path/>
          <v:fill on="f" focussize="0,0"/>
          <v:stroke on="f" weight="0.5pt" joinstyle="miter"/>
          <v:imagedata o:title=""/>
          <o:lock v:ext="edit"/>
          <v:textbox inset="0mm,0mm,0mm,0mm" style="mso-fit-shape-to-text:t;">
            <w:txbxContent>
              <w:p w14:paraId="200E6B7B">
                <w:pPr>
                  <w:pStyle w:val="19"/>
                </w:pPr>
                <w:r>
                  <w:fldChar w:fldCharType="begin"/>
                </w:r>
                <w:r>
                  <w:instrText xml:space="preserve"> PAGE  \* MERGEFORMAT </w:instrText>
                </w:r>
                <w:r>
                  <w:fldChar w:fldCharType="separate"/>
                </w:r>
                <w:r>
                  <w:t>35</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A7A06">
    <w:pPr>
      <w:pStyle w:val="19"/>
    </w:pPr>
    <w:r>
      <w:pict>
        <v:shape id="_x0000_s3074" o:spid="_x0000_s3074"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lD0ZAIAABEFAAAOAAAAZHJzL2Uyb0RvYy54bWysVE1uEzEU3iNxB8t7Omkqqi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jl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qqUPRkAgAAEQUAAA4AAAAAAAAAAAAAAAAALgIAAGRycy9lMm9Eb2Mu&#10;eG1sUEsBAi0AFAAGAAgAAAAhAHGq0bnXAAAABQEAAA8AAAAAAAAAAAAAAAAAvgQAAGRycy9kb3du&#10;cmV2LnhtbFBLBQYAAAAABAAEAPMAAADCBQAAAAA=&#10;">
          <v:path/>
          <v:fill on="f" focussize="0,0"/>
          <v:stroke on="f" weight="0.5pt" joinstyle="miter"/>
          <v:imagedata o:title=""/>
          <o:lock v:ext="edit"/>
          <v:textbox inset="0mm,0mm,0mm,0mm" style="mso-fit-shape-to-text:t;">
            <w:txbxContent>
              <w:p w14:paraId="2FD95426">
                <w:pPr>
                  <w:pStyle w:val="19"/>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A7BDF">
    <w:pPr>
      <w:pStyle w:val="20"/>
      <w:pBdr>
        <w:bottom w:val="single" w:color="auto" w:sz="4" w:space="1"/>
      </w:pBdr>
      <w:jc w:val="left"/>
    </w:pPr>
    <w:r>
      <w:rPr>
        <w:rFonts w:hint="eastAsia"/>
      </w:rPr>
      <w:t>政府采购框架协议采购征集文件（服务类）</w:t>
    </w:r>
  </w:p>
  <w:p w14:paraId="3886E6A7">
    <w:pPr>
      <w:pStyle w:val="2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EC8BBD">
    <w:pPr>
      <w:pStyle w:val="13"/>
      <w:tabs>
        <w:tab w:val="left" w:pos="6524"/>
      </w:tabs>
      <w:spacing w:line="14" w:lineRule="auto"/>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9E3D4">
    <w:pPr>
      <w:pStyle w:val="2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99DBAB"/>
    <w:multiLevelType w:val="singleLevel"/>
    <w:tmpl w:val="8099DBAB"/>
    <w:lvl w:ilvl="0" w:tentative="0">
      <w:start w:val="4"/>
      <w:numFmt w:val="chineseCounting"/>
      <w:suff w:val="nothing"/>
      <w:lvlText w:val="%1、"/>
      <w:lvlJc w:val="left"/>
      <w:rPr>
        <w:rFonts w:hint="eastAsia"/>
      </w:rPr>
    </w:lvl>
  </w:abstractNum>
  <w:abstractNum w:abstractNumId="1">
    <w:nsid w:val="F1927DBD"/>
    <w:multiLevelType w:val="singleLevel"/>
    <w:tmpl w:val="F1927DBD"/>
    <w:lvl w:ilvl="0" w:tentative="0">
      <w:start w:val="8"/>
      <w:numFmt w:val="decimal"/>
      <w:suff w:val="nothing"/>
      <w:lvlText w:val="（%1）"/>
      <w:lvlJc w:val="left"/>
    </w:lvl>
  </w:abstractNum>
  <w:abstractNum w:abstractNumId="2">
    <w:nsid w:val="F26505C4"/>
    <w:multiLevelType w:val="singleLevel"/>
    <w:tmpl w:val="F26505C4"/>
    <w:lvl w:ilvl="0" w:tentative="0">
      <w:start w:val="2"/>
      <w:numFmt w:val="chineseCounting"/>
      <w:suff w:val="nothing"/>
      <w:lvlText w:val="%1、"/>
      <w:lvlJc w:val="left"/>
      <w:rPr>
        <w:rFonts w:hint="eastAsia"/>
      </w:rPr>
    </w:lvl>
  </w:abstractNum>
  <w:abstractNum w:abstractNumId="3">
    <w:nsid w:val="25D97B90"/>
    <w:multiLevelType w:val="singleLevel"/>
    <w:tmpl w:val="25D97B90"/>
    <w:lvl w:ilvl="0" w:tentative="0">
      <w:start w:val="1"/>
      <w:numFmt w:val="decimal"/>
      <w:suff w:val="nothing"/>
      <w:lvlText w:val="（%1）"/>
      <w:lvlJc w:val="left"/>
    </w:lvl>
  </w:abstractNum>
  <w:abstractNum w:abstractNumId="4">
    <w:nsid w:val="2A3DE9D8"/>
    <w:multiLevelType w:val="singleLevel"/>
    <w:tmpl w:val="2A3DE9D8"/>
    <w:lvl w:ilvl="0" w:tentative="0">
      <w:start w:val="1"/>
      <w:numFmt w:val="decimal"/>
      <w:suff w:val="nothing"/>
      <w:lvlText w:val="%1、"/>
      <w:lvlJc w:val="left"/>
    </w:lvl>
  </w:abstractNum>
  <w:abstractNum w:abstractNumId="5">
    <w:nsid w:val="602B143B"/>
    <w:multiLevelType w:val="singleLevel"/>
    <w:tmpl w:val="602B143B"/>
    <w:lvl w:ilvl="0" w:tentative="0">
      <w:start w:val="1"/>
      <w:numFmt w:val="chineseCounting"/>
      <w:suff w:val="space"/>
      <w:lvlText w:val="第%1条"/>
      <w:lvlJc w:val="left"/>
      <w:rPr>
        <w:rFonts w:hint="eastAsia"/>
      </w:rPr>
    </w:lvl>
  </w:abstractNum>
  <w:abstractNum w:abstractNumId="6">
    <w:nsid w:val="6C670335"/>
    <w:multiLevelType w:val="multilevel"/>
    <w:tmpl w:val="6C670335"/>
    <w:lvl w:ilvl="0" w:tentative="0">
      <w:start w:val="1"/>
      <w:numFmt w:val="japaneseCounting"/>
      <w:lvlText w:val="第%1章"/>
      <w:lvlJc w:val="left"/>
      <w:pPr>
        <w:ind w:left="1065" w:hanging="1065"/>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FE5A17E"/>
    <w:multiLevelType w:val="singleLevel"/>
    <w:tmpl w:val="6FE5A17E"/>
    <w:lvl w:ilvl="0" w:tentative="0">
      <w:start w:val="2"/>
      <w:numFmt w:val="chineseCounting"/>
      <w:suff w:val="space"/>
      <w:lvlText w:val="第%1章"/>
      <w:lvlJc w:val="left"/>
      <w:rPr>
        <w:rFonts w:hint="eastAsia"/>
      </w:rPr>
    </w:lvl>
  </w:abstractNum>
  <w:num w:numId="1">
    <w:abstractNumId w:val="6"/>
  </w:num>
  <w:num w:numId="2">
    <w:abstractNumId w:val="7"/>
  </w:num>
  <w:num w:numId="3">
    <w:abstractNumId w:val="3"/>
  </w:num>
  <w:num w:numId="4">
    <w:abstractNumId w:val="1"/>
  </w:num>
  <w:num w:numId="5">
    <w:abstractNumId w:val="0"/>
  </w:num>
  <w:num w:numId="6">
    <w:abstractNumId w:val="5"/>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gyNmNlZGFjNmY3ZWIwYTJhNDIzZmZlNTNlYjNiZjAifQ=="/>
  </w:docVars>
  <w:rsids>
    <w:rsidRoot w:val="0AFC3A53"/>
    <w:rsid w:val="00062651"/>
    <w:rsid w:val="0009463B"/>
    <w:rsid w:val="000A6B8C"/>
    <w:rsid w:val="001160CB"/>
    <w:rsid w:val="00116BD2"/>
    <w:rsid w:val="00127A5F"/>
    <w:rsid w:val="0014618D"/>
    <w:rsid w:val="00160B5A"/>
    <w:rsid w:val="001811CD"/>
    <w:rsid w:val="00186777"/>
    <w:rsid w:val="001B6636"/>
    <w:rsid w:val="001D1DA8"/>
    <w:rsid w:val="001D446A"/>
    <w:rsid w:val="001F514E"/>
    <w:rsid w:val="002013A7"/>
    <w:rsid w:val="00221222"/>
    <w:rsid w:val="00237BDD"/>
    <w:rsid w:val="00257F3C"/>
    <w:rsid w:val="002743B7"/>
    <w:rsid w:val="002839B6"/>
    <w:rsid w:val="002A0F07"/>
    <w:rsid w:val="002D53E8"/>
    <w:rsid w:val="002D7BB7"/>
    <w:rsid w:val="002F6F87"/>
    <w:rsid w:val="00321EF6"/>
    <w:rsid w:val="00327CBC"/>
    <w:rsid w:val="0034708A"/>
    <w:rsid w:val="00364B51"/>
    <w:rsid w:val="003661E6"/>
    <w:rsid w:val="00370163"/>
    <w:rsid w:val="00371D46"/>
    <w:rsid w:val="003A361B"/>
    <w:rsid w:val="003A4196"/>
    <w:rsid w:val="003E1396"/>
    <w:rsid w:val="003E6286"/>
    <w:rsid w:val="003E7DF2"/>
    <w:rsid w:val="003E7E6E"/>
    <w:rsid w:val="00412485"/>
    <w:rsid w:val="00437A35"/>
    <w:rsid w:val="0047022D"/>
    <w:rsid w:val="00474958"/>
    <w:rsid w:val="00494BDA"/>
    <w:rsid w:val="004B2D9C"/>
    <w:rsid w:val="004B48CF"/>
    <w:rsid w:val="004C74A2"/>
    <w:rsid w:val="004D39D9"/>
    <w:rsid w:val="00506FE2"/>
    <w:rsid w:val="00535D1B"/>
    <w:rsid w:val="005503D1"/>
    <w:rsid w:val="00594655"/>
    <w:rsid w:val="005E267B"/>
    <w:rsid w:val="005F1004"/>
    <w:rsid w:val="005F41A6"/>
    <w:rsid w:val="00611973"/>
    <w:rsid w:val="006414F0"/>
    <w:rsid w:val="00642D72"/>
    <w:rsid w:val="00643DD2"/>
    <w:rsid w:val="00652517"/>
    <w:rsid w:val="0066615E"/>
    <w:rsid w:val="00687EDB"/>
    <w:rsid w:val="006A02DB"/>
    <w:rsid w:val="006A558C"/>
    <w:rsid w:val="006B6B69"/>
    <w:rsid w:val="006B7545"/>
    <w:rsid w:val="006D1ACF"/>
    <w:rsid w:val="006D5022"/>
    <w:rsid w:val="006E1898"/>
    <w:rsid w:val="006E6F9C"/>
    <w:rsid w:val="0070404C"/>
    <w:rsid w:val="00717769"/>
    <w:rsid w:val="00737DA8"/>
    <w:rsid w:val="007442D4"/>
    <w:rsid w:val="007C292B"/>
    <w:rsid w:val="007D6C7A"/>
    <w:rsid w:val="007E0284"/>
    <w:rsid w:val="007E3924"/>
    <w:rsid w:val="00801F9C"/>
    <w:rsid w:val="0083705D"/>
    <w:rsid w:val="00854174"/>
    <w:rsid w:val="00873842"/>
    <w:rsid w:val="0089326C"/>
    <w:rsid w:val="008B6545"/>
    <w:rsid w:val="008B7014"/>
    <w:rsid w:val="008C1987"/>
    <w:rsid w:val="008C7195"/>
    <w:rsid w:val="00902FC7"/>
    <w:rsid w:val="00906F91"/>
    <w:rsid w:val="00937AB5"/>
    <w:rsid w:val="0094784C"/>
    <w:rsid w:val="0096231C"/>
    <w:rsid w:val="00977147"/>
    <w:rsid w:val="009A08C2"/>
    <w:rsid w:val="009A4179"/>
    <w:rsid w:val="009A4757"/>
    <w:rsid w:val="009C49EA"/>
    <w:rsid w:val="009D5449"/>
    <w:rsid w:val="009F4572"/>
    <w:rsid w:val="00A22DC5"/>
    <w:rsid w:val="00A30AD2"/>
    <w:rsid w:val="00A51D8E"/>
    <w:rsid w:val="00A550B7"/>
    <w:rsid w:val="00A71359"/>
    <w:rsid w:val="00A7471B"/>
    <w:rsid w:val="00AF6E3A"/>
    <w:rsid w:val="00B0790D"/>
    <w:rsid w:val="00B16FBE"/>
    <w:rsid w:val="00B1727C"/>
    <w:rsid w:val="00B33F19"/>
    <w:rsid w:val="00B434EA"/>
    <w:rsid w:val="00B62542"/>
    <w:rsid w:val="00B7525C"/>
    <w:rsid w:val="00B97BF8"/>
    <w:rsid w:val="00BA036C"/>
    <w:rsid w:val="00BB5845"/>
    <w:rsid w:val="00BD5E83"/>
    <w:rsid w:val="00BD794D"/>
    <w:rsid w:val="00BE145F"/>
    <w:rsid w:val="00C105FC"/>
    <w:rsid w:val="00C135CF"/>
    <w:rsid w:val="00C14EB7"/>
    <w:rsid w:val="00C3553A"/>
    <w:rsid w:val="00C61DF9"/>
    <w:rsid w:val="00C73B3E"/>
    <w:rsid w:val="00C805B7"/>
    <w:rsid w:val="00C9055E"/>
    <w:rsid w:val="00CA69DE"/>
    <w:rsid w:val="00CE4D29"/>
    <w:rsid w:val="00CF6D79"/>
    <w:rsid w:val="00D17025"/>
    <w:rsid w:val="00D26175"/>
    <w:rsid w:val="00D33463"/>
    <w:rsid w:val="00D35055"/>
    <w:rsid w:val="00D62615"/>
    <w:rsid w:val="00D75977"/>
    <w:rsid w:val="00D8406A"/>
    <w:rsid w:val="00D96E60"/>
    <w:rsid w:val="00D97191"/>
    <w:rsid w:val="00DA0509"/>
    <w:rsid w:val="00DD4521"/>
    <w:rsid w:val="00DE6831"/>
    <w:rsid w:val="00DF1C4A"/>
    <w:rsid w:val="00E40407"/>
    <w:rsid w:val="00E657E2"/>
    <w:rsid w:val="00E75DC9"/>
    <w:rsid w:val="00E84DB5"/>
    <w:rsid w:val="00E85E4B"/>
    <w:rsid w:val="00ED1A62"/>
    <w:rsid w:val="00EE2AA6"/>
    <w:rsid w:val="00EE6FE9"/>
    <w:rsid w:val="00EE7119"/>
    <w:rsid w:val="00EF4604"/>
    <w:rsid w:val="00F00155"/>
    <w:rsid w:val="00F06999"/>
    <w:rsid w:val="00F579BA"/>
    <w:rsid w:val="00FA56F3"/>
    <w:rsid w:val="00FC42F8"/>
    <w:rsid w:val="00FF79E8"/>
    <w:rsid w:val="012100AF"/>
    <w:rsid w:val="013E4434"/>
    <w:rsid w:val="01431BEB"/>
    <w:rsid w:val="018D7B25"/>
    <w:rsid w:val="01B66B44"/>
    <w:rsid w:val="01BF6A27"/>
    <w:rsid w:val="01C901A1"/>
    <w:rsid w:val="01E62AE7"/>
    <w:rsid w:val="01F721BE"/>
    <w:rsid w:val="02305B0A"/>
    <w:rsid w:val="024503AB"/>
    <w:rsid w:val="026115AF"/>
    <w:rsid w:val="027005B5"/>
    <w:rsid w:val="027520D7"/>
    <w:rsid w:val="031F44B2"/>
    <w:rsid w:val="03204A47"/>
    <w:rsid w:val="032A6F9C"/>
    <w:rsid w:val="038F3DB7"/>
    <w:rsid w:val="03D96696"/>
    <w:rsid w:val="04263808"/>
    <w:rsid w:val="042D7E8B"/>
    <w:rsid w:val="05064090"/>
    <w:rsid w:val="051A4AE4"/>
    <w:rsid w:val="051D7D76"/>
    <w:rsid w:val="053050F7"/>
    <w:rsid w:val="05423EC4"/>
    <w:rsid w:val="05783ECB"/>
    <w:rsid w:val="05B61CB8"/>
    <w:rsid w:val="05E72DB2"/>
    <w:rsid w:val="0639166E"/>
    <w:rsid w:val="071760FB"/>
    <w:rsid w:val="07801214"/>
    <w:rsid w:val="07D23B28"/>
    <w:rsid w:val="07D4528D"/>
    <w:rsid w:val="07E67287"/>
    <w:rsid w:val="07F675D1"/>
    <w:rsid w:val="080B6F03"/>
    <w:rsid w:val="083211B5"/>
    <w:rsid w:val="08487D22"/>
    <w:rsid w:val="08A708AD"/>
    <w:rsid w:val="08C6368D"/>
    <w:rsid w:val="08E020D8"/>
    <w:rsid w:val="091C66F1"/>
    <w:rsid w:val="094620D8"/>
    <w:rsid w:val="097966B0"/>
    <w:rsid w:val="099A2D60"/>
    <w:rsid w:val="0A7563B6"/>
    <w:rsid w:val="0AD20865"/>
    <w:rsid w:val="0ADC3670"/>
    <w:rsid w:val="0AEC4BDE"/>
    <w:rsid w:val="0AFC3A53"/>
    <w:rsid w:val="0B216EC2"/>
    <w:rsid w:val="0B5877D6"/>
    <w:rsid w:val="0BB34832"/>
    <w:rsid w:val="0C423728"/>
    <w:rsid w:val="0CC17E6B"/>
    <w:rsid w:val="0D1D194B"/>
    <w:rsid w:val="0D315139"/>
    <w:rsid w:val="0D381FA5"/>
    <w:rsid w:val="0D9C312D"/>
    <w:rsid w:val="0DA15A91"/>
    <w:rsid w:val="0DA365D2"/>
    <w:rsid w:val="0DC94CD9"/>
    <w:rsid w:val="0E235F3E"/>
    <w:rsid w:val="0E3A02B5"/>
    <w:rsid w:val="0E3B3BE7"/>
    <w:rsid w:val="0E3F3599"/>
    <w:rsid w:val="0E417187"/>
    <w:rsid w:val="0E747D62"/>
    <w:rsid w:val="0ED87BDD"/>
    <w:rsid w:val="0F6E2635"/>
    <w:rsid w:val="0F8A0ED0"/>
    <w:rsid w:val="10594B3E"/>
    <w:rsid w:val="10836B17"/>
    <w:rsid w:val="10C20188"/>
    <w:rsid w:val="10EB7E81"/>
    <w:rsid w:val="111A4474"/>
    <w:rsid w:val="11375542"/>
    <w:rsid w:val="114D5F33"/>
    <w:rsid w:val="117417AC"/>
    <w:rsid w:val="11EF7427"/>
    <w:rsid w:val="12202F58"/>
    <w:rsid w:val="12245A90"/>
    <w:rsid w:val="126155A1"/>
    <w:rsid w:val="12685EA7"/>
    <w:rsid w:val="126D65B4"/>
    <w:rsid w:val="12A54EC2"/>
    <w:rsid w:val="12B61170"/>
    <w:rsid w:val="12C16C73"/>
    <w:rsid w:val="12C62B2F"/>
    <w:rsid w:val="12F64EDB"/>
    <w:rsid w:val="12F8091C"/>
    <w:rsid w:val="13321FF9"/>
    <w:rsid w:val="13583DBA"/>
    <w:rsid w:val="138A5E1C"/>
    <w:rsid w:val="13AA69E5"/>
    <w:rsid w:val="13BF1C93"/>
    <w:rsid w:val="13DC62E3"/>
    <w:rsid w:val="142E264C"/>
    <w:rsid w:val="14AA7FBF"/>
    <w:rsid w:val="14C80D4C"/>
    <w:rsid w:val="14DF4838"/>
    <w:rsid w:val="14E760E2"/>
    <w:rsid w:val="14F32E6C"/>
    <w:rsid w:val="14FF6A4E"/>
    <w:rsid w:val="15441299"/>
    <w:rsid w:val="15823978"/>
    <w:rsid w:val="158E1F5E"/>
    <w:rsid w:val="15A84C97"/>
    <w:rsid w:val="15C947BC"/>
    <w:rsid w:val="15D232F3"/>
    <w:rsid w:val="15EF3078"/>
    <w:rsid w:val="1602382A"/>
    <w:rsid w:val="160279E7"/>
    <w:rsid w:val="162304BC"/>
    <w:rsid w:val="175F2144"/>
    <w:rsid w:val="178C4830"/>
    <w:rsid w:val="17BC397A"/>
    <w:rsid w:val="18435707"/>
    <w:rsid w:val="185A6232"/>
    <w:rsid w:val="185C34E9"/>
    <w:rsid w:val="188C7F11"/>
    <w:rsid w:val="189F02BE"/>
    <w:rsid w:val="18A62F98"/>
    <w:rsid w:val="18B319A9"/>
    <w:rsid w:val="18D96001"/>
    <w:rsid w:val="191C2C99"/>
    <w:rsid w:val="192A5C64"/>
    <w:rsid w:val="19570331"/>
    <w:rsid w:val="195D1C32"/>
    <w:rsid w:val="196640D0"/>
    <w:rsid w:val="19861541"/>
    <w:rsid w:val="19A265E3"/>
    <w:rsid w:val="1A2256CF"/>
    <w:rsid w:val="1AB136EB"/>
    <w:rsid w:val="1ADA45EC"/>
    <w:rsid w:val="1B15058D"/>
    <w:rsid w:val="1B9F3ADA"/>
    <w:rsid w:val="1BAB2278"/>
    <w:rsid w:val="1BD96DDB"/>
    <w:rsid w:val="1BF97EC1"/>
    <w:rsid w:val="1D4D7C1A"/>
    <w:rsid w:val="1D5432AC"/>
    <w:rsid w:val="1D7138CF"/>
    <w:rsid w:val="1D7B12C3"/>
    <w:rsid w:val="1D85250B"/>
    <w:rsid w:val="1DBB5971"/>
    <w:rsid w:val="1DC95B24"/>
    <w:rsid w:val="1DD11606"/>
    <w:rsid w:val="1E280D77"/>
    <w:rsid w:val="1E9C3E71"/>
    <w:rsid w:val="1ED6412A"/>
    <w:rsid w:val="1EFC52CB"/>
    <w:rsid w:val="1F2601FC"/>
    <w:rsid w:val="1F490FA6"/>
    <w:rsid w:val="1F974337"/>
    <w:rsid w:val="1FAF72B2"/>
    <w:rsid w:val="20016B6D"/>
    <w:rsid w:val="20292515"/>
    <w:rsid w:val="2085578B"/>
    <w:rsid w:val="20A839F8"/>
    <w:rsid w:val="20D61B3B"/>
    <w:rsid w:val="210B0E61"/>
    <w:rsid w:val="213A0C68"/>
    <w:rsid w:val="21930E1B"/>
    <w:rsid w:val="219D0BB0"/>
    <w:rsid w:val="21D97B35"/>
    <w:rsid w:val="21E649A1"/>
    <w:rsid w:val="227C30B3"/>
    <w:rsid w:val="22A864DD"/>
    <w:rsid w:val="22B61C24"/>
    <w:rsid w:val="22D24A4D"/>
    <w:rsid w:val="22E23D5F"/>
    <w:rsid w:val="23653C92"/>
    <w:rsid w:val="236876C7"/>
    <w:rsid w:val="23C03737"/>
    <w:rsid w:val="23C4042C"/>
    <w:rsid w:val="23D26A4A"/>
    <w:rsid w:val="23D809F1"/>
    <w:rsid w:val="23F377B9"/>
    <w:rsid w:val="23FE3883"/>
    <w:rsid w:val="240B2E0C"/>
    <w:rsid w:val="245C7716"/>
    <w:rsid w:val="246413F3"/>
    <w:rsid w:val="246D5A20"/>
    <w:rsid w:val="247D6C80"/>
    <w:rsid w:val="24DB78A0"/>
    <w:rsid w:val="2508338F"/>
    <w:rsid w:val="257A5E0B"/>
    <w:rsid w:val="25A929B5"/>
    <w:rsid w:val="25AC06E4"/>
    <w:rsid w:val="25C63C12"/>
    <w:rsid w:val="26664876"/>
    <w:rsid w:val="26732B01"/>
    <w:rsid w:val="268564DD"/>
    <w:rsid w:val="26FB607F"/>
    <w:rsid w:val="27427F79"/>
    <w:rsid w:val="27B52D9B"/>
    <w:rsid w:val="27C70430"/>
    <w:rsid w:val="27E25194"/>
    <w:rsid w:val="28475B53"/>
    <w:rsid w:val="28B63E85"/>
    <w:rsid w:val="28F415CC"/>
    <w:rsid w:val="28F61354"/>
    <w:rsid w:val="29281047"/>
    <w:rsid w:val="29383E2B"/>
    <w:rsid w:val="294A044A"/>
    <w:rsid w:val="29543F45"/>
    <w:rsid w:val="295C2677"/>
    <w:rsid w:val="29685B57"/>
    <w:rsid w:val="297B7814"/>
    <w:rsid w:val="299C0ECA"/>
    <w:rsid w:val="29A67501"/>
    <w:rsid w:val="29CF2571"/>
    <w:rsid w:val="2A103B38"/>
    <w:rsid w:val="2A1964FB"/>
    <w:rsid w:val="2A687D75"/>
    <w:rsid w:val="2A691C72"/>
    <w:rsid w:val="2A697C71"/>
    <w:rsid w:val="2AA91E39"/>
    <w:rsid w:val="2AB404C3"/>
    <w:rsid w:val="2AFB23E2"/>
    <w:rsid w:val="2B1E2A5D"/>
    <w:rsid w:val="2B3402AE"/>
    <w:rsid w:val="2B5741D8"/>
    <w:rsid w:val="2B7B56B0"/>
    <w:rsid w:val="2BB272BE"/>
    <w:rsid w:val="2BED77E9"/>
    <w:rsid w:val="2C1B0062"/>
    <w:rsid w:val="2C1B6F9C"/>
    <w:rsid w:val="2C206B4C"/>
    <w:rsid w:val="2C381EC5"/>
    <w:rsid w:val="2C6354C5"/>
    <w:rsid w:val="2C6A64FA"/>
    <w:rsid w:val="2C6E5E3A"/>
    <w:rsid w:val="2C8D0EE8"/>
    <w:rsid w:val="2C8F5E5E"/>
    <w:rsid w:val="2CA02EE9"/>
    <w:rsid w:val="2CBB2C3A"/>
    <w:rsid w:val="2DAB210C"/>
    <w:rsid w:val="2DEE2B84"/>
    <w:rsid w:val="2DF93DE2"/>
    <w:rsid w:val="2E440079"/>
    <w:rsid w:val="2FB16114"/>
    <w:rsid w:val="2FF375AC"/>
    <w:rsid w:val="303C12FF"/>
    <w:rsid w:val="306453B6"/>
    <w:rsid w:val="30821C8D"/>
    <w:rsid w:val="30A06BE6"/>
    <w:rsid w:val="30DF0604"/>
    <w:rsid w:val="31101099"/>
    <w:rsid w:val="31BA5CDE"/>
    <w:rsid w:val="320B5DD4"/>
    <w:rsid w:val="32A12408"/>
    <w:rsid w:val="32AB4EF5"/>
    <w:rsid w:val="32BB196D"/>
    <w:rsid w:val="32BD1152"/>
    <w:rsid w:val="32CE3875"/>
    <w:rsid w:val="32F0359F"/>
    <w:rsid w:val="32F67427"/>
    <w:rsid w:val="33025F85"/>
    <w:rsid w:val="33867251"/>
    <w:rsid w:val="33B42BA9"/>
    <w:rsid w:val="33D00695"/>
    <w:rsid w:val="33DD4AB0"/>
    <w:rsid w:val="33E0428C"/>
    <w:rsid w:val="34324EFF"/>
    <w:rsid w:val="34554E47"/>
    <w:rsid w:val="3470598C"/>
    <w:rsid w:val="34866F25"/>
    <w:rsid w:val="34B32468"/>
    <w:rsid w:val="350E58F0"/>
    <w:rsid w:val="35551771"/>
    <w:rsid w:val="35900ACC"/>
    <w:rsid w:val="35A9077F"/>
    <w:rsid w:val="35B7152A"/>
    <w:rsid w:val="35C133E1"/>
    <w:rsid w:val="361E1704"/>
    <w:rsid w:val="366F0369"/>
    <w:rsid w:val="36813C37"/>
    <w:rsid w:val="36A06A1C"/>
    <w:rsid w:val="36E2564A"/>
    <w:rsid w:val="372D676F"/>
    <w:rsid w:val="37710785"/>
    <w:rsid w:val="37D335B4"/>
    <w:rsid w:val="37D44854"/>
    <w:rsid w:val="37E67648"/>
    <w:rsid w:val="3829250C"/>
    <w:rsid w:val="38522A26"/>
    <w:rsid w:val="385D4D60"/>
    <w:rsid w:val="38653A79"/>
    <w:rsid w:val="3885236D"/>
    <w:rsid w:val="38B032DF"/>
    <w:rsid w:val="38E21B8B"/>
    <w:rsid w:val="3911779B"/>
    <w:rsid w:val="39225BCA"/>
    <w:rsid w:val="395128EB"/>
    <w:rsid w:val="395A55A8"/>
    <w:rsid w:val="39F160FE"/>
    <w:rsid w:val="3A0C07C6"/>
    <w:rsid w:val="3A231490"/>
    <w:rsid w:val="3A802DEC"/>
    <w:rsid w:val="3AD46742"/>
    <w:rsid w:val="3AE25D6B"/>
    <w:rsid w:val="3B1768B1"/>
    <w:rsid w:val="3B356A8D"/>
    <w:rsid w:val="3B3B486E"/>
    <w:rsid w:val="3B3D0DA6"/>
    <w:rsid w:val="3B4C2CCE"/>
    <w:rsid w:val="3B554826"/>
    <w:rsid w:val="3BD577BC"/>
    <w:rsid w:val="3BF1171B"/>
    <w:rsid w:val="3C33271D"/>
    <w:rsid w:val="3CA54836"/>
    <w:rsid w:val="3CF973CB"/>
    <w:rsid w:val="3D3507EF"/>
    <w:rsid w:val="3DB73FDF"/>
    <w:rsid w:val="3DE0236B"/>
    <w:rsid w:val="3E21715F"/>
    <w:rsid w:val="3E26334C"/>
    <w:rsid w:val="3E48495C"/>
    <w:rsid w:val="3E572406"/>
    <w:rsid w:val="3E791870"/>
    <w:rsid w:val="3EA10B6D"/>
    <w:rsid w:val="3EC97371"/>
    <w:rsid w:val="3EDE2EB4"/>
    <w:rsid w:val="3EF26282"/>
    <w:rsid w:val="3F3F3802"/>
    <w:rsid w:val="3FA23805"/>
    <w:rsid w:val="3FB323F6"/>
    <w:rsid w:val="3FC50532"/>
    <w:rsid w:val="403355D8"/>
    <w:rsid w:val="404F27BC"/>
    <w:rsid w:val="406207EE"/>
    <w:rsid w:val="406555AD"/>
    <w:rsid w:val="407867D5"/>
    <w:rsid w:val="408F0968"/>
    <w:rsid w:val="40B437EF"/>
    <w:rsid w:val="40D64D54"/>
    <w:rsid w:val="41192DF3"/>
    <w:rsid w:val="41B31CA4"/>
    <w:rsid w:val="41B73672"/>
    <w:rsid w:val="41E04F42"/>
    <w:rsid w:val="424C4020"/>
    <w:rsid w:val="42EC36BF"/>
    <w:rsid w:val="435C5DA6"/>
    <w:rsid w:val="4368266F"/>
    <w:rsid w:val="437159C8"/>
    <w:rsid w:val="43B35693"/>
    <w:rsid w:val="444035EC"/>
    <w:rsid w:val="445A268A"/>
    <w:rsid w:val="44BD628F"/>
    <w:rsid w:val="450B4CBB"/>
    <w:rsid w:val="45D1241A"/>
    <w:rsid w:val="45E61A36"/>
    <w:rsid w:val="46344BC4"/>
    <w:rsid w:val="466B6AF1"/>
    <w:rsid w:val="467803EB"/>
    <w:rsid w:val="4689643D"/>
    <w:rsid w:val="46A423CD"/>
    <w:rsid w:val="46C8310F"/>
    <w:rsid w:val="46D25424"/>
    <w:rsid w:val="46E60BB0"/>
    <w:rsid w:val="47024E26"/>
    <w:rsid w:val="4712301E"/>
    <w:rsid w:val="47D3233B"/>
    <w:rsid w:val="47ED24E6"/>
    <w:rsid w:val="47FE68A1"/>
    <w:rsid w:val="4854050C"/>
    <w:rsid w:val="48760B6D"/>
    <w:rsid w:val="48855A71"/>
    <w:rsid w:val="48BA45D6"/>
    <w:rsid w:val="48D4236C"/>
    <w:rsid w:val="48D73ABB"/>
    <w:rsid w:val="490A5D43"/>
    <w:rsid w:val="49486383"/>
    <w:rsid w:val="495A08D2"/>
    <w:rsid w:val="498212DE"/>
    <w:rsid w:val="49B05E49"/>
    <w:rsid w:val="49FC056D"/>
    <w:rsid w:val="4A4022FA"/>
    <w:rsid w:val="4A633B90"/>
    <w:rsid w:val="4A7A5F9F"/>
    <w:rsid w:val="4B5B7B05"/>
    <w:rsid w:val="4B5C3329"/>
    <w:rsid w:val="4B624C5A"/>
    <w:rsid w:val="4B864C9D"/>
    <w:rsid w:val="4BC6217E"/>
    <w:rsid w:val="4BF92D50"/>
    <w:rsid w:val="4CDF79E5"/>
    <w:rsid w:val="4D084BDE"/>
    <w:rsid w:val="4D326BE1"/>
    <w:rsid w:val="4D9E290E"/>
    <w:rsid w:val="4DF76A3C"/>
    <w:rsid w:val="4E24519D"/>
    <w:rsid w:val="4E2A0F73"/>
    <w:rsid w:val="4E6122E4"/>
    <w:rsid w:val="4ECC6858"/>
    <w:rsid w:val="4EE21AE4"/>
    <w:rsid w:val="4F117D08"/>
    <w:rsid w:val="4F522B51"/>
    <w:rsid w:val="4F6E152A"/>
    <w:rsid w:val="4FB16970"/>
    <w:rsid w:val="4FF06A78"/>
    <w:rsid w:val="502B09D7"/>
    <w:rsid w:val="503666DA"/>
    <w:rsid w:val="50513574"/>
    <w:rsid w:val="50732254"/>
    <w:rsid w:val="50834F8C"/>
    <w:rsid w:val="50C037A2"/>
    <w:rsid w:val="50CD0D91"/>
    <w:rsid w:val="51273ADE"/>
    <w:rsid w:val="51981E3E"/>
    <w:rsid w:val="51F963E2"/>
    <w:rsid w:val="52371E6E"/>
    <w:rsid w:val="52B52F34"/>
    <w:rsid w:val="52F65EE9"/>
    <w:rsid w:val="52FB36FB"/>
    <w:rsid w:val="536902E3"/>
    <w:rsid w:val="539E65C0"/>
    <w:rsid w:val="53AF2F87"/>
    <w:rsid w:val="541E0427"/>
    <w:rsid w:val="546C6FE3"/>
    <w:rsid w:val="5499063A"/>
    <w:rsid w:val="54D44008"/>
    <w:rsid w:val="54D9517B"/>
    <w:rsid w:val="556910AF"/>
    <w:rsid w:val="55AA40CD"/>
    <w:rsid w:val="55EF50CD"/>
    <w:rsid w:val="56AB6804"/>
    <w:rsid w:val="570A1ADC"/>
    <w:rsid w:val="57694279"/>
    <w:rsid w:val="579F6A64"/>
    <w:rsid w:val="57BF7E0D"/>
    <w:rsid w:val="57E00A09"/>
    <w:rsid w:val="57EA504F"/>
    <w:rsid w:val="58640D17"/>
    <w:rsid w:val="58983EE0"/>
    <w:rsid w:val="58F06BAB"/>
    <w:rsid w:val="590C3705"/>
    <w:rsid w:val="596549C4"/>
    <w:rsid w:val="59B07AA9"/>
    <w:rsid w:val="59B2416D"/>
    <w:rsid w:val="5A0E77F3"/>
    <w:rsid w:val="5A2B06F0"/>
    <w:rsid w:val="5AC876C0"/>
    <w:rsid w:val="5ADE1E7A"/>
    <w:rsid w:val="5AF141A5"/>
    <w:rsid w:val="5B737733"/>
    <w:rsid w:val="5B99467D"/>
    <w:rsid w:val="5C2F3D9C"/>
    <w:rsid w:val="5CC44583"/>
    <w:rsid w:val="5CF50FC0"/>
    <w:rsid w:val="5D4229CD"/>
    <w:rsid w:val="5D4B5C90"/>
    <w:rsid w:val="5E0101DC"/>
    <w:rsid w:val="5E094B0D"/>
    <w:rsid w:val="5E293703"/>
    <w:rsid w:val="5E6B7445"/>
    <w:rsid w:val="5E995CA6"/>
    <w:rsid w:val="5EAC4D0C"/>
    <w:rsid w:val="5EB03AA9"/>
    <w:rsid w:val="5EB86740"/>
    <w:rsid w:val="5EF541F1"/>
    <w:rsid w:val="5F1454E7"/>
    <w:rsid w:val="5F636DCE"/>
    <w:rsid w:val="5F9E5EB6"/>
    <w:rsid w:val="60121E89"/>
    <w:rsid w:val="601860A8"/>
    <w:rsid w:val="60307EBB"/>
    <w:rsid w:val="605232D6"/>
    <w:rsid w:val="60AE49C2"/>
    <w:rsid w:val="61232C34"/>
    <w:rsid w:val="618906EC"/>
    <w:rsid w:val="61BE0B9C"/>
    <w:rsid w:val="61C4437A"/>
    <w:rsid w:val="61C6669D"/>
    <w:rsid w:val="61D05C3F"/>
    <w:rsid w:val="62006977"/>
    <w:rsid w:val="62086CFC"/>
    <w:rsid w:val="624E5E0F"/>
    <w:rsid w:val="62A04D37"/>
    <w:rsid w:val="62EA081A"/>
    <w:rsid w:val="63045FE7"/>
    <w:rsid w:val="633144E1"/>
    <w:rsid w:val="635849F4"/>
    <w:rsid w:val="63775AF0"/>
    <w:rsid w:val="63816DF9"/>
    <w:rsid w:val="63A021A6"/>
    <w:rsid w:val="63BA086D"/>
    <w:rsid w:val="63BE4AAC"/>
    <w:rsid w:val="64406FC4"/>
    <w:rsid w:val="64C9787B"/>
    <w:rsid w:val="653143E3"/>
    <w:rsid w:val="655759A8"/>
    <w:rsid w:val="655A740D"/>
    <w:rsid w:val="65B83FED"/>
    <w:rsid w:val="65E6694B"/>
    <w:rsid w:val="66035D72"/>
    <w:rsid w:val="662D72B9"/>
    <w:rsid w:val="66656B72"/>
    <w:rsid w:val="66842C9B"/>
    <w:rsid w:val="66EB6D02"/>
    <w:rsid w:val="6750098D"/>
    <w:rsid w:val="677212DB"/>
    <w:rsid w:val="677D7FB7"/>
    <w:rsid w:val="67AB17BF"/>
    <w:rsid w:val="67B161FF"/>
    <w:rsid w:val="67F903EF"/>
    <w:rsid w:val="67FB0696"/>
    <w:rsid w:val="68331E03"/>
    <w:rsid w:val="687A77D6"/>
    <w:rsid w:val="68A4637F"/>
    <w:rsid w:val="68AB4CAD"/>
    <w:rsid w:val="68B451B1"/>
    <w:rsid w:val="69272B96"/>
    <w:rsid w:val="69392D62"/>
    <w:rsid w:val="694B1AD3"/>
    <w:rsid w:val="698B1FAF"/>
    <w:rsid w:val="69B875FD"/>
    <w:rsid w:val="6A0A7E57"/>
    <w:rsid w:val="6A3A466F"/>
    <w:rsid w:val="6A3A68FE"/>
    <w:rsid w:val="6BAA44C1"/>
    <w:rsid w:val="6BFA2768"/>
    <w:rsid w:val="6BFB3C2F"/>
    <w:rsid w:val="6C711B2F"/>
    <w:rsid w:val="6C74072F"/>
    <w:rsid w:val="6C916581"/>
    <w:rsid w:val="6CA308AC"/>
    <w:rsid w:val="6CFA09D2"/>
    <w:rsid w:val="6D3779F2"/>
    <w:rsid w:val="6D3E42BD"/>
    <w:rsid w:val="6D673080"/>
    <w:rsid w:val="6D980026"/>
    <w:rsid w:val="6DB43735"/>
    <w:rsid w:val="6DD66678"/>
    <w:rsid w:val="6DE1170F"/>
    <w:rsid w:val="6E0D48D2"/>
    <w:rsid w:val="6E7E5A33"/>
    <w:rsid w:val="6F282A5B"/>
    <w:rsid w:val="6F6A2517"/>
    <w:rsid w:val="6F844F42"/>
    <w:rsid w:val="6F932BC7"/>
    <w:rsid w:val="6F9F4058"/>
    <w:rsid w:val="704608E3"/>
    <w:rsid w:val="709B43BB"/>
    <w:rsid w:val="70D85B75"/>
    <w:rsid w:val="70DB28A9"/>
    <w:rsid w:val="70EF4F35"/>
    <w:rsid w:val="71766078"/>
    <w:rsid w:val="719B08AE"/>
    <w:rsid w:val="7204209F"/>
    <w:rsid w:val="72154F9F"/>
    <w:rsid w:val="72834520"/>
    <w:rsid w:val="7286246F"/>
    <w:rsid w:val="72961A65"/>
    <w:rsid w:val="729E6FAC"/>
    <w:rsid w:val="72A73F0E"/>
    <w:rsid w:val="72B45810"/>
    <w:rsid w:val="731E3754"/>
    <w:rsid w:val="734359DE"/>
    <w:rsid w:val="73DE066A"/>
    <w:rsid w:val="73F739F0"/>
    <w:rsid w:val="742B660D"/>
    <w:rsid w:val="743A3A57"/>
    <w:rsid w:val="749625D4"/>
    <w:rsid w:val="74E84715"/>
    <w:rsid w:val="751604DE"/>
    <w:rsid w:val="7590183A"/>
    <w:rsid w:val="75986535"/>
    <w:rsid w:val="75C458EC"/>
    <w:rsid w:val="76236645"/>
    <w:rsid w:val="763D1522"/>
    <w:rsid w:val="770C5E47"/>
    <w:rsid w:val="773B083A"/>
    <w:rsid w:val="777E480C"/>
    <w:rsid w:val="77872A48"/>
    <w:rsid w:val="7798780F"/>
    <w:rsid w:val="77B21E06"/>
    <w:rsid w:val="77B91110"/>
    <w:rsid w:val="77DB10F3"/>
    <w:rsid w:val="77F43EF6"/>
    <w:rsid w:val="784A499E"/>
    <w:rsid w:val="7896578D"/>
    <w:rsid w:val="78E23F1C"/>
    <w:rsid w:val="78E636B9"/>
    <w:rsid w:val="78E9256A"/>
    <w:rsid w:val="79447382"/>
    <w:rsid w:val="798F370F"/>
    <w:rsid w:val="79A92498"/>
    <w:rsid w:val="79B619B4"/>
    <w:rsid w:val="79C36487"/>
    <w:rsid w:val="7A48230B"/>
    <w:rsid w:val="7AAC4A23"/>
    <w:rsid w:val="7AD33DF5"/>
    <w:rsid w:val="7B1A2C5C"/>
    <w:rsid w:val="7B230A7F"/>
    <w:rsid w:val="7B38059E"/>
    <w:rsid w:val="7B69296B"/>
    <w:rsid w:val="7B7477AC"/>
    <w:rsid w:val="7B7736BB"/>
    <w:rsid w:val="7B9015B2"/>
    <w:rsid w:val="7BAE393A"/>
    <w:rsid w:val="7BE56066"/>
    <w:rsid w:val="7C120DEF"/>
    <w:rsid w:val="7C423EA4"/>
    <w:rsid w:val="7C4527AF"/>
    <w:rsid w:val="7C72188D"/>
    <w:rsid w:val="7C81665C"/>
    <w:rsid w:val="7C994DFD"/>
    <w:rsid w:val="7CA7712F"/>
    <w:rsid w:val="7D317B8A"/>
    <w:rsid w:val="7D431D2D"/>
    <w:rsid w:val="7D490A32"/>
    <w:rsid w:val="7D4F5C8F"/>
    <w:rsid w:val="7D6A4C5A"/>
    <w:rsid w:val="7D77659B"/>
    <w:rsid w:val="7D7E6705"/>
    <w:rsid w:val="7D8B2E4F"/>
    <w:rsid w:val="7D8E4630"/>
    <w:rsid w:val="7E00211A"/>
    <w:rsid w:val="7E1713DE"/>
    <w:rsid w:val="7E4F2742"/>
    <w:rsid w:val="7E9E28AD"/>
    <w:rsid w:val="7EB012B2"/>
    <w:rsid w:val="7EB63FAA"/>
    <w:rsid w:val="7EBC26D0"/>
    <w:rsid w:val="7F041FF4"/>
    <w:rsid w:val="7F0565BD"/>
    <w:rsid w:val="7F21664A"/>
    <w:rsid w:val="7F5C50EB"/>
    <w:rsid w:val="7F9B10FB"/>
    <w:rsid w:val="7FB20D4D"/>
    <w:rsid w:val="7FE716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nhideWhenUsed="0" w:uiPriority="1" w:semiHidden="0" w:name="heading 8"/>
    <w:lsdException w:qFormat="1" w:unhideWhenUsed="0" w:uiPriority="1" w:semiHidden="0" w:name="heading 9"/>
    <w:lsdException w:qFormat="1" w:uiPriority="0" w:semiHidden="0" w:name="index 1"/>
    <w:lsdException w:uiPriority="0" w:name="index 2"/>
    <w:lsdException w:uiPriority="0" w:name="index 3"/>
    <w:lsdException w:qFormat="1" w:unhideWhenUsed="0" w:uiPriority="99"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qFormat="1" w:unhideWhenUsed="0" w:uiPriority="99" w:name="Body Text 2"/>
    <w:lsdException w:uiPriority="0" w:name="Body Text 3"/>
    <w:lsdException w:uiPriority="0" w:name="Body Text Indent 2"/>
    <w:lsdException w:qFormat="1" w:unhideWhenUsed="0"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qFormat/>
    <w:uiPriority w:val="0"/>
    <w:pPr>
      <w:keepNext/>
      <w:keepLines/>
      <w:spacing w:before="260" w:after="260" w:line="413" w:lineRule="auto"/>
      <w:outlineLvl w:val="1"/>
    </w:pPr>
    <w:rPr>
      <w:rFonts w:ascii="Arial" w:hAnsi="Arial" w:eastAsia="黑体"/>
      <w:b/>
      <w:sz w:val="32"/>
      <w:szCs w:val="20"/>
    </w:rPr>
  </w:style>
  <w:style w:type="paragraph" w:styleId="4">
    <w:name w:val="heading 3"/>
    <w:basedOn w:val="1"/>
    <w:next w:val="1"/>
    <w:qFormat/>
    <w:uiPriority w:val="0"/>
    <w:pPr>
      <w:keepNext/>
      <w:keepLines/>
      <w:spacing w:before="260" w:after="260" w:line="413" w:lineRule="auto"/>
      <w:outlineLvl w:val="2"/>
    </w:pPr>
    <w:rPr>
      <w:rFonts w:ascii="Times New Roman" w:hAnsi="Times New Roman"/>
      <w:b/>
      <w:sz w:val="32"/>
      <w:szCs w:val="20"/>
    </w:rPr>
  </w:style>
  <w:style w:type="paragraph" w:styleId="5">
    <w:name w:val="heading 4"/>
    <w:basedOn w:val="1"/>
    <w:next w:val="1"/>
    <w:qFormat/>
    <w:uiPriority w:val="9"/>
    <w:pPr>
      <w:keepNext/>
      <w:keepLines/>
      <w:spacing w:before="280" w:after="290" w:line="372" w:lineRule="auto"/>
      <w:outlineLvl w:val="3"/>
    </w:pPr>
    <w:rPr>
      <w:rFonts w:ascii="Arial" w:hAnsi="Arial" w:eastAsia="黑体"/>
      <w:b/>
      <w:bCs/>
      <w:sz w:val="28"/>
      <w:szCs w:val="28"/>
    </w:rPr>
  </w:style>
  <w:style w:type="paragraph" w:styleId="6">
    <w:name w:val="heading 8"/>
    <w:basedOn w:val="1"/>
    <w:next w:val="1"/>
    <w:qFormat/>
    <w:uiPriority w:val="1"/>
    <w:pPr>
      <w:spacing w:before="148"/>
      <w:ind w:left="940"/>
      <w:outlineLvl w:val="7"/>
    </w:pPr>
    <w:rPr>
      <w:rFonts w:ascii="宋体" w:hAnsi="宋体" w:cs="宋体"/>
      <w:i/>
      <w:sz w:val="25"/>
      <w:szCs w:val="25"/>
      <w:u w:val="single" w:color="000000"/>
      <w:lang w:val="zh-CN" w:bidi="zh-CN"/>
    </w:rPr>
  </w:style>
  <w:style w:type="paragraph" w:styleId="7">
    <w:name w:val="heading 9"/>
    <w:basedOn w:val="1"/>
    <w:next w:val="1"/>
    <w:qFormat/>
    <w:uiPriority w:val="1"/>
    <w:pPr>
      <w:ind w:left="940"/>
      <w:outlineLvl w:val="8"/>
    </w:pPr>
    <w:rPr>
      <w:rFonts w:ascii="仿宋" w:hAnsi="仿宋" w:eastAsia="仿宋" w:cs="仿宋"/>
      <w:b/>
      <w:bCs/>
      <w:sz w:val="24"/>
      <w:szCs w:val="24"/>
      <w:lang w:val="zh-CN" w:bidi="zh-CN"/>
    </w:rPr>
  </w:style>
  <w:style w:type="character" w:default="1" w:styleId="32">
    <w:name w:val="Default Paragraph Font"/>
    <w:semiHidden/>
    <w:unhideWhenUsed/>
    <w:qFormat/>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8">
    <w:name w:val="Normal Indent"/>
    <w:basedOn w:val="1"/>
    <w:next w:val="9"/>
    <w:unhideWhenUsed/>
    <w:qFormat/>
    <w:uiPriority w:val="0"/>
    <w:pPr>
      <w:ind w:firstLine="420"/>
    </w:pPr>
    <w:rPr>
      <w:rFonts w:hint="eastAsia" w:ascii="幼圆" w:eastAsia="幼圆"/>
      <w:sz w:val="24"/>
      <w:szCs w:val="20"/>
    </w:rPr>
  </w:style>
  <w:style w:type="paragraph" w:styleId="9">
    <w:name w:val="Body Text First Indent 2"/>
    <w:basedOn w:val="10"/>
    <w:next w:val="1"/>
    <w:qFormat/>
    <w:uiPriority w:val="0"/>
    <w:pPr>
      <w:ind w:left="420" w:firstLine="420" w:firstLineChars="200"/>
    </w:pPr>
  </w:style>
  <w:style w:type="paragraph" w:styleId="10">
    <w:name w:val="Body Text Indent"/>
    <w:basedOn w:val="1"/>
    <w:next w:val="11"/>
    <w:qFormat/>
    <w:uiPriority w:val="0"/>
    <w:pPr>
      <w:spacing w:after="120"/>
      <w:ind w:left="200" w:leftChars="200"/>
    </w:pPr>
  </w:style>
  <w:style w:type="paragraph" w:styleId="11">
    <w:name w:val="envelope return"/>
    <w:basedOn w:val="1"/>
    <w:qFormat/>
    <w:uiPriority w:val="0"/>
    <w:pPr>
      <w:snapToGrid w:val="0"/>
    </w:pPr>
    <w:rPr>
      <w:rFonts w:ascii="Arial" w:hAnsi="Arial"/>
    </w:rPr>
  </w:style>
  <w:style w:type="paragraph" w:styleId="12">
    <w:name w:val="annotation text"/>
    <w:basedOn w:val="1"/>
    <w:link w:val="53"/>
    <w:qFormat/>
    <w:uiPriority w:val="0"/>
    <w:pPr>
      <w:jc w:val="left"/>
    </w:pPr>
  </w:style>
  <w:style w:type="paragraph" w:styleId="13">
    <w:name w:val="Body Text"/>
    <w:basedOn w:val="1"/>
    <w:link w:val="56"/>
    <w:unhideWhenUsed/>
    <w:qFormat/>
    <w:uiPriority w:val="99"/>
    <w:pPr>
      <w:spacing w:after="120"/>
    </w:pPr>
  </w:style>
  <w:style w:type="paragraph" w:styleId="14">
    <w:name w:val="index 4"/>
    <w:basedOn w:val="1"/>
    <w:next w:val="1"/>
    <w:qFormat/>
    <w:uiPriority w:val="99"/>
    <w:pPr>
      <w:ind w:left="600" w:leftChars="600"/>
    </w:pPr>
    <w:rPr>
      <w:szCs w:val="24"/>
    </w:rPr>
  </w:style>
  <w:style w:type="paragraph" w:styleId="15">
    <w:name w:val="toc 3"/>
    <w:basedOn w:val="1"/>
    <w:next w:val="1"/>
    <w:qFormat/>
    <w:uiPriority w:val="0"/>
    <w:pPr>
      <w:ind w:left="840" w:leftChars="400"/>
    </w:pPr>
  </w:style>
  <w:style w:type="paragraph" w:styleId="16">
    <w:name w:val="Plain Text"/>
    <w:basedOn w:val="1"/>
    <w:qFormat/>
    <w:uiPriority w:val="0"/>
    <w:rPr>
      <w:rFonts w:ascii="宋体" w:hAnsi="Courier New"/>
      <w:szCs w:val="20"/>
    </w:rPr>
  </w:style>
  <w:style w:type="paragraph" w:styleId="17">
    <w:name w:val="Date"/>
    <w:basedOn w:val="1"/>
    <w:next w:val="1"/>
    <w:qFormat/>
    <w:uiPriority w:val="0"/>
    <w:rPr>
      <w:rFonts w:ascii="Arial" w:hAnsi="Arial" w:eastAsia="宋体" w:cs="Arial"/>
      <w:b/>
      <w:sz w:val="28"/>
    </w:rPr>
  </w:style>
  <w:style w:type="paragraph" w:styleId="18">
    <w:name w:val="Balloon Text"/>
    <w:basedOn w:val="1"/>
    <w:link w:val="52"/>
    <w:qFormat/>
    <w:uiPriority w:val="0"/>
    <w:rPr>
      <w:sz w:val="18"/>
      <w:szCs w:val="18"/>
    </w:rPr>
  </w:style>
  <w:style w:type="paragraph" w:styleId="19">
    <w:name w:val="footer"/>
    <w:basedOn w:val="1"/>
    <w:qFormat/>
    <w:uiPriority w:val="0"/>
    <w:pPr>
      <w:widowControl/>
      <w:tabs>
        <w:tab w:val="center" w:pos="4153"/>
        <w:tab w:val="right" w:pos="8306"/>
      </w:tabs>
      <w:snapToGrid w:val="0"/>
      <w:jc w:val="left"/>
    </w:pPr>
    <w:rPr>
      <w:rFonts w:ascii="宋体" w:hAnsi="宋体"/>
      <w:kern w:val="0"/>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21">
    <w:name w:val="toc 1"/>
    <w:basedOn w:val="1"/>
    <w:next w:val="1"/>
    <w:qFormat/>
    <w:uiPriority w:val="0"/>
  </w:style>
  <w:style w:type="paragraph" w:styleId="22">
    <w:name w:val="footnote text"/>
    <w:basedOn w:val="1"/>
    <w:qFormat/>
    <w:uiPriority w:val="0"/>
    <w:pPr>
      <w:snapToGrid w:val="0"/>
      <w:jc w:val="left"/>
    </w:pPr>
    <w:rPr>
      <w:sz w:val="18"/>
    </w:rPr>
  </w:style>
  <w:style w:type="paragraph" w:styleId="23">
    <w:name w:val="Body Text Indent 3"/>
    <w:basedOn w:val="1"/>
    <w:semiHidden/>
    <w:qFormat/>
    <w:uiPriority w:val="0"/>
    <w:pPr>
      <w:ind w:left="2" w:firstLine="628" w:firstLineChars="196"/>
    </w:pPr>
    <w:rPr>
      <w:rFonts w:ascii="Arial" w:hAnsi="Arial" w:eastAsia="仿宋_GB2312"/>
      <w:b/>
      <w:sz w:val="32"/>
      <w:lang w:bidi="he-IL"/>
    </w:rPr>
  </w:style>
  <w:style w:type="paragraph" w:styleId="24">
    <w:name w:val="toc 2"/>
    <w:basedOn w:val="1"/>
    <w:next w:val="1"/>
    <w:qFormat/>
    <w:uiPriority w:val="0"/>
    <w:pPr>
      <w:ind w:left="420" w:leftChars="200"/>
    </w:pPr>
  </w:style>
  <w:style w:type="paragraph" w:styleId="25">
    <w:name w:val="Body Text 2"/>
    <w:basedOn w:val="1"/>
    <w:next w:val="13"/>
    <w:semiHidden/>
    <w:qFormat/>
    <w:uiPriority w:val="99"/>
    <w:pPr>
      <w:spacing w:line="320" w:lineRule="exact"/>
    </w:pPr>
    <w:rPr>
      <w:rFonts w:ascii="楷体_GB2312" w:eastAsia="楷体_GB2312"/>
      <w:color w:val="000000"/>
      <w:sz w:val="24"/>
      <w:szCs w:val="20"/>
    </w:rPr>
  </w:style>
  <w:style w:type="paragraph" w:styleId="26">
    <w:name w:val="Normal (Web)"/>
    <w:basedOn w:val="1"/>
    <w:qFormat/>
    <w:uiPriority w:val="99"/>
    <w:pPr>
      <w:widowControl/>
      <w:spacing w:before="100" w:beforeAutospacing="1" w:after="100" w:afterAutospacing="1"/>
      <w:jc w:val="left"/>
    </w:pPr>
    <w:rPr>
      <w:rFonts w:hint="eastAsia" w:ascii="宋体" w:hAnsi="宋体"/>
      <w:kern w:val="0"/>
      <w:sz w:val="24"/>
    </w:rPr>
  </w:style>
  <w:style w:type="paragraph" w:styleId="27">
    <w:name w:val="index 1"/>
    <w:next w:val="1"/>
    <w:unhideWhenUsed/>
    <w:qFormat/>
    <w:uiPriority w:val="0"/>
    <w:pPr>
      <w:widowControl w:val="0"/>
      <w:spacing w:line="360" w:lineRule="auto"/>
      <w:ind w:left="1260"/>
      <w:jc w:val="center"/>
    </w:pPr>
    <w:rPr>
      <w:rFonts w:ascii="Times New Roman" w:hAnsi="Times New Roman" w:eastAsia="宋体" w:cs="Times New Roman"/>
      <w:b/>
      <w:kern w:val="2"/>
      <w:sz w:val="28"/>
      <w:szCs w:val="28"/>
      <w:lang w:val="en-US" w:eastAsia="zh-CN" w:bidi="ar-SA"/>
    </w:rPr>
  </w:style>
  <w:style w:type="paragraph" w:styleId="28">
    <w:name w:val="annotation subject"/>
    <w:basedOn w:val="12"/>
    <w:next w:val="12"/>
    <w:link w:val="54"/>
    <w:qFormat/>
    <w:uiPriority w:val="0"/>
    <w:rPr>
      <w:b/>
      <w:bCs/>
    </w:rPr>
  </w:style>
  <w:style w:type="paragraph" w:styleId="29">
    <w:name w:val="Body Text First Indent"/>
    <w:basedOn w:val="13"/>
    <w:next w:val="23"/>
    <w:unhideWhenUsed/>
    <w:qFormat/>
    <w:uiPriority w:val="99"/>
    <w:pPr>
      <w:ind w:firstLine="420" w:firstLineChars="100"/>
    </w:pPr>
  </w:style>
  <w:style w:type="table" w:styleId="31">
    <w:name w:val="Table Grid"/>
    <w:basedOn w:val="3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Hyperlink"/>
    <w:basedOn w:val="32"/>
    <w:qFormat/>
    <w:uiPriority w:val="0"/>
    <w:rPr>
      <w:color w:val="0000FF"/>
      <w:u w:val="none"/>
    </w:rPr>
  </w:style>
  <w:style w:type="character" w:styleId="35">
    <w:name w:val="annotation reference"/>
    <w:qFormat/>
    <w:uiPriority w:val="0"/>
    <w:rPr>
      <w:sz w:val="21"/>
      <w:szCs w:val="21"/>
    </w:rPr>
  </w:style>
  <w:style w:type="character" w:styleId="36">
    <w:name w:val="footnote reference"/>
    <w:basedOn w:val="32"/>
    <w:qFormat/>
    <w:uiPriority w:val="0"/>
    <w:rPr>
      <w:vertAlign w:val="superscript"/>
    </w:rPr>
  </w:style>
  <w:style w:type="paragraph" w:customStyle="1" w:styleId="37">
    <w:name w:val="正文1"/>
    <w:qFormat/>
    <w:uiPriority w:val="0"/>
    <w:pPr>
      <w:widowControl w:val="0"/>
      <w:spacing w:line="360" w:lineRule="auto"/>
      <w:jc w:val="both"/>
    </w:pPr>
    <w:rPr>
      <w:rFonts w:ascii="宋体" w:hAnsi="宋体" w:eastAsia="宋体" w:cs="宋体"/>
      <w:sz w:val="21"/>
      <w:szCs w:val="21"/>
      <w:lang w:val="en-US" w:eastAsia="zh-CN" w:bidi="ar-SA"/>
    </w:rPr>
  </w:style>
  <w:style w:type="character" w:customStyle="1" w:styleId="38">
    <w:name w:val="通用部分 Char"/>
    <w:link w:val="39"/>
    <w:qFormat/>
    <w:uiPriority w:val="0"/>
    <w:rPr>
      <w:rFonts w:ascii="宋体" w:hAnsi="宋体"/>
      <w:b/>
      <w:sz w:val="44"/>
      <w:szCs w:val="44"/>
    </w:rPr>
  </w:style>
  <w:style w:type="paragraph" w:customStyle="1" w:styleId="39">
    <w:name w:val="通用部分"/>
    <w:basedOn w:val="1"/>
    <w:link w:val="38"/>
    <w:qFormat/>
    <w:uiPriority w:val="0"/>
    <w:pPr>
      <w:jc w:val="center"/>
    </w:pPr>
    <w:rPr>
      <w:rFonts w:ascii="宋体" w:hAnsi="宋体"/>
      <w:b/>
      <w:sz w:val="44"/>
      <w:szCs w:val="44"/>
    </w:rPr>
  </w:style>
  <w:style w:type="paragraph" w:customStyle="1" w:styleId="40">
    <w:name w:val="Normal_0"/>
    <w:qFormat/>
    <w:uiPriority w:val="0"/>
    <w:rPr>
      <w:rFonts w:ascii="Calibri" w:hAnsi="Calibri" w:eastAsia="宋体" w:cs="Times New Roman"/>
      <w:sz w:val="24"/>
      <w:szCs w:val="24"/>
      <w:lang w:val="en-US" w:eastAsia="zh-CN" w:bidi="ar-SA"/>
    </w:rPr>
  </w:style>
  <w:style w:type="paragraph" w:customStyle="1" w:styleId="41">
    <w:name w:val="无间隔1"/>
    <w:qFormat/>
    <w:uiPriority w:val="0"/>
    <w:rPr>
      <w:rFonts w:ascii="Calibri" w:hAnsi="Calibri" w:eastAsia="宋体" w:cs="Times New Roman"/>
      <w:kern w:val="2"/>
      <w:sz w:val="22"/>
      <w:lang w:val="en-US" w:eastAsia="zh-CN" w:bidi="ar-SA"/>
    </w:rPr>
  </w:style>
  <w:style w:type="paragraph" w:customStyle="1" w:styleId="42">
    <w:name w:val="正文_0_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3">
    <w:name w:val="Body text|1"/>
    <w:basedOn w:val="1"/>
    <w:qFormat/>
    <w:uiPriority w:val="0"/>
    <w:pPr>
      <w:spacing w:line="415" w:lineRule="auto"/>
      <w:ind w:firstLine="400"/>
    </w:pPr>
    <w:rPr>
      <w:rFonts w:ascii="宋体" w:hAnsi="宋体" w:cs="宋体"/>
      <w:color w:val="44505D"/>
      <w:sz w:val="28"/>
      <w:szCs w:val="28"/>
      <w:lang w:val="zh-TW" w:eastAsia="zh-TW" w:bidi="zh-TW"/>
    </w:rPr>
  </w:style>
  <w:style w:type="paragraph" w:customStyle="1" w:styleId="44">
    <w:name w:val="Body text|5"/>
    <w:basedOn w:val="1"/>
    <w:qFormat/>
    <w:uiPriority w:val="0"/>
    <w:pPr>
      <w:ind w:hanging="1840"/>
    </w:pPr>
    <w:rPr>
      <w:sz w:val="10"/>
      <w:szCs w:val="10"/>
      <w:u w:val="single"/>
      <w:lang w:val="zh-CN"/>
    </w:rPr>
  </w:style>
  <w:style w:type="paragraph" w:customStyle="1" w:styleId="45">
    <w:name w:val="Table Paragraph"/>
    <w:basedOn w:val="1"/>
    <w:qFormat/>
    <w:uiPriority w:val="0"/>
    <w:pPr>
      <w:autoSpaceDE w:val="0"/>
      <w:autoSpaceDN w:val="0"/>
      <w:jc w:val="left"/>
    </w:pPr>
    <w:rPr>
      <w:rFonts w:ascii="宋体" w:hAnsi="宋体" w:cs="宋体"/>
      <w:kern w:val="0"/>
      <w:sz w:val="22"/>
      <w:lang w:eastAsia="en-US"/>
    </w:rPr>
  </w:style>
  <w:style w:type="table" w:customStyle="1" w:styleId="46">
    <w:name w:val="Table Normal"/>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47">
    <w:name w:val="列出段落1"/>
    <w:basedOn w:val="1"/>
    <w:qFormat/>
    <w:uiPriority w:val="0"/>
    <w:pPr>
      <w:spacing w:before="139"/>
      <w:ind w:left="940" w:firstLine="420"/>
    </w:pPr>
    <w:rPr>
      <w:rFonts w:ascii="仿宋" w:hAnsi="仿宋" w:eastAsia="仿宋" w:cs="仿宋"/>
      <w:lang w:val="zh-CN" w:bidi="zh-CN"/>
    </w:rPr>
  </w:style>
  <w:style w:type="paragraph" w:customStyle="1" w:styleId="48">
    <w:name w:val="xl31"/>
    <w:basedOn w:val="1"/>
    <w:qFormat/>
    <w:uiPriority w:val="0"/>
    <w:pPr>
      <w:widowControl/>
      <w:spacing w:before="100" w:beforeAutospacing="1" w:after="100" w:afterAutospacing="1"/>
      <w:jc w:val="center"/>
    </w:pPr>
    <w:rPr>
      <w:b/>
      <w:bCs/>
      <w:kern w:val="0"/>
      <w:sz w:val="28"/>
      <w:szCs w:val="28"/>
    </w:rPr>
  </w:style>
  <w:style w:type="paragraph" w:customStyle="1" w:styleId="4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50">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51">
    <w:name w:val="WPSOffice手动目录 1"/>
    <w:qFormat/>
    <w:uiPriority w:val="0"/>
    <w:rPr>
      <w:rFonts w:ascii="Times New Roman" w:hAnsi="Times New Roman" w:eastAsia="宋体" w:cs="Times New Roman"/>
      <w:lang w:val="en-US" w:eastAsia="zh-CN" w:bidi="ar-SA"/>
    </w:rPr>
  </w:style>
  <w:style w:type="character" w:customStyle="1" w:styleId="52">
    <w:name w:val="批注框文本 Char"/>
    <w:basedOn w:val="32"/>
    <w:link w:val="18"/>
    <w:qFormat/>
    <w:uiPriority w:val="0"/>
    <w:rPr>
      <w:kern w:val="2"/>
      <w:sz w:val="18"/>
      <w:szCs w:val="18"/>
    </w:rPr>
  </w:style>
  <w:style w:type="character" w:customStyle="1" w:styleId="53">
    <w:name w:val="批注文字 Char"/>
    <w:basedOn w:val="32"/>
    <w:link w:val="12"/>
    <w:qFormat/>
    <w:uiPriority w:val="0"/>
    <w:rPr>
      <w:kern w:val="2"/>
      <w:sz w:val="21"/>
      <w:szCs w:val="22"/>
    </w:rPr>
  </w:style>
  <w:style w:type="character" w:customStyle="1" w:styleId="54">
    <w:name w:val="批注主题 Char"/>
    <w:basedOn w:val="53"/>
    <w:link w:val="28"/>
    <w:qFormat/>
    <w:uiPriority w:val="0"/>
    <w:rPr>
      <w:b/>
      <w:bCs/>
      <w:kern w:val="2"/>
      <w:sz w:val="21"/>
      <w:szCs w:val="22"/>
    </w:rPr>
  </w:style>
  <w:style w:type="paragraph" w:customStyle="1" w:styleId="55">
    <w:name w:val="标题 41"/>
    <w:basedOn w:val="1"/>
    <w:qFormat/>
    <w:uiPriority w:val="0"/>
    <w:pPr>
      <w:autoSpaceDE w:val="0"/>
      <w:autoSpaceDN w:val="0"/>
      <w:spacing w:before="130" w:after="100" w:afterAutospacing="1"/>
      <w:ind w:left="720"/>
      <w:jc w:val="left"/>
      <w:outlineLvl w:val="4"/>
    </w:pPr>
    <w:rPr>
      <w:rFonts w:ascii="宋体" w:hAnsi="宋体" w:cs="宋体"/>
      <w:b/>
      <w:bCs/>
      <w:kern w:val="0"/>
      <w:sz w:val="24"/>
      <w:szCs w:val="24"/>
    </w:rPr>
  </w:style>
  <w:style w:type="character" w:customStyle="1" w:styleId="56">
    <w:name w:val="正文文本 Char"/>
    <w:basedOn w:val="32"/>
    <w:link w:val="13"/>
    <w:qFormat/>
    <w:uiPriority w:val="99"/>
    <w:rPr>
      <w:rFonts w:ascii="Calibri" w:hAnsi="Calibri"/>
      <w:kern w:val="2"/>
      <w:sz w:val="21"/>
      <w:szCs w:val="22"/>
    </w:rPr>
  </w:style>
  <w:style w:type="paragraph" w:customStyle="1" w:styleId="5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706026-E941-42C9-92BF-59535881B0DB}">
  <ds:schemaRefs/>
</ds:datastoreItem>
</file>

<file path=docProps/app.xml><?xml version="1.0" encoding="utf-8"?>
<Properties xmlns="http://schemas.openxmlformats.org/officeDocument/2006/extended-properties" xmlns:vt="http://schemas.openxmlformats.org/officeDocument/2006/docPropsVTypes">
  <Template>Normal.dotm</Template>
  <Company>HP</Company>
  <Pages>59</Pages>
  <Words>19715</Words>
  <Characters>20570</Characters>
  <Lines>261</Lines>
  <Paragraphs>73</Paragraphs>
  <TotalTime>140</TotalTime>
  <ScaleCrop>false</ScaleCrop>
  <LinksUpToDate>false</LinksUpToDate>
  <CharactersWithSpaces>21032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2021-05-02T12:32:00Z</dcterms:created>
  <dc:creator>P</dc:creator>
  <cp:lastModifiedBy>梓安</cp:lastModifiedBy>
  <cp:lastPrinted>2025-10-16T07:44:00Z</cp:lastPrinted>
  <dcterms:modified xsi:type="dcterms:W3CDTF">2026-06-03T09:57:06Z</dcterms:modified>
  <cp:revision>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CF510EB42A44439CA5D2E159B3AAF051_13</vt:lpwstr>
  </property>
  <property fmtid="{D5CDD505-2E9C-101B-9397-08002B2CF9AE}" pid="4" name="KSOTemplateDocerSaveRecord">
    <vt:lpwstr>eyJoZGlkIjoiMWJmYmVhMGQ2YWQwOTc0ZDFkYmVkZTE0NzFkNThlYzIiLCJ1c2VySWQiOiI4NzQ3NzUwNDkifQ==</vt:lpwstr>
  </property>
</Properties>
</file>