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napToGrid w:val="0"/>
        <w:spacing w:before="0" w:after="0" w:line="360" w:lineRule="auto"/>
        <w:jc w:val="center"/>
        <w:rPr>
          <w:rFonts w:hint="eastAsia" w:ascii="宋体" w:hAnsi="宋体"/>
        </w:rPr>
      </w:pPr>
      <w:bookmarkStart w:id="0" w:name="_Toc445554746"/>
      <w:bookmarkStart w:id="1" w:name="_Toc466024555"/>
      <w:bookmarkStart w:id="2" w:name="_Toc26066"/>
      <w:bookmarkStart w:id="3" w:name="_Toc4386"/>
      <w:bookmarkStart w:id="4" w:name="_Toc17320"/>
      <w:bookmarkStart w:id="5" w:name="_Toc24613"/>
      <w:bookmarkStart w:id="6" w:name="_Toc5935"/>
      <w:bookmarkStart w:id="7" w:name="_Toc4462"/>
      <w:bookmarkStart w:id="8" w:name="_Toc4985"/>
      <w:bookmarkStart w:id="9" w:name="_Toc31061"/>
      <w:bookmarkStart w:id="10" w:name="_Toc4504674"/>
      <w:bookmarkStart w:id="11" w:name="_Toc29752"/>
      <w:bookmarkStart w:id="12" w:name="_Toc15329"/>
      <w:r>
        <w:rPr>
          <w:rFonts w:hint="eastAsia" w:ascii="宋体" w:hAnsi="宋体"/>
        </w:rPr>
        <w:t>第三章  采购需求</w:t>
      </w:r>
      <w:bookmarkEnd w:id="0"/>
      <w:bookmarkEnd w:id="1"/>
      <w:r>
        <w:rPr>
          <w:rFonts w:hint="eastAsia" w:ascii="宋体" w:hAnsi="宋体"/>
        </w:rPr>
        <w:t>及技术规格要求</w:t>
      </w:r>
      <w:bookmarkEnd w:id="2"/>
      <w:bookmarkEnd w:id="3"/>
      <w:bookmarkEnd w:id="4"/>
      <w:bookmarkEnd w:id="5"/>
      <w:bookmarkEnd w:id="6"/>
      <w:bookmarkEnd w:id="7"/>
      <w:bookmarkEnd w:id="8"/>
      <w:bookmarkEnd w:id="9"/>
      <w:bookmarkEnd w:id="10"/>
      <w:bookmarkEnd w:id="11"/>
      <w:bookmarkEnd w:id="12"/>
    </w:p>
    <w:p>
      <w:pPr>
        <w:spacing w:before="96" w:beforeLines="40" w:after="96" w:afterLines="40" w:line="400" w:lineRule="exact"/>
        <w:ind w:firstLine="420" w:firstLineChars="200"/>
        <w:jc w:val="left"/>
        <w:rPr>
          <w:rFonts w:hint="eastAsia" w:ascii="宋体" w:hAnsi="宋体"/>
          <w:szCs w:val="21"/>
        </w:rPr>
      </w:pPr>
      <w:bookmarkStart w:id="13" w:name="_Toc1445"/>
      <w:bookmarkStart w:id="14" w:name="_Toc2489"/>
      <w:r>
        <w:rPr>
          <w:rFonts w:hint="eastAsia" w:ascii="宋体" w:hAnsi="宋体"/>
          <w:szCs w:val="21"/>
        </w:rPr>
        <w:t>前注：</w:t>
      </w:r>
    </w:p>
    <w:p>
      <w:pPr>
        <w:keepNext w:val="0"/>
        <w:keepLines w:val="0"/>
        <w:pageBreakBefore w:val="0"/>
        <w:widowControl w:val="0"/>
        <w:kinsoku/>
        <w:wordWrap/>
        <w:overflowPunct/>
        <w:topLinePunct w:val="0"/>
        <w:autoSpaceDE/>
        <w:autoSpaceDN/>
        <w:bidi w:val="0"/>
        <w:adjustRightInd w:val="0"/>
        <w:snapToGrid w:val="0"/>
        <w:spacing w:before="96" w:beforeLines="40" w:after="96" w:afterLines="40" w:line="360" w:lineRule="auto"/>
        <w:ind w:firstLine="420" w:firstLineChars="200"/>
        <w:jc w:val="left"/>
        <w:textAlignment w:val="auto"/>
        <w:rPr>
          <w:rFonts w:hint="eastAsia" w:ascii="宋体" w:hAnsi="宋体"/>
          <w:szCs w:val="21"/>
        </w:rPr>
      </w:pPr>
      <w:r>
        <w:rPr>
          <w:rFonts w:hint="eastAsia" w:ascii="宋体" w:hAnsi="宋体"/>
          <w:szCs w:val="21"/>
        </w:rPr>
        <w:t>1、本采购需求中提出的技术方案仅为参考，如无明确限制，供应商可以进行优化，提供满足采购人实际需要的更优（或者性能实质上不低于的）技术方案或者设备配置，且此方案或配置须经</w:t>
      </w:r>
      <w:r>
        <w:rPr>
          <w:rFonts w:hint="eastAsia" w:ascii="宋体" w:hAnsi="宋体"/>
          <w:szCs w:val="21"/>
          <w:lang w:eastAsia="zh-CN"/>
        </w:rPr>
        <w:t>评审委员会</w:t>
      </w:r>
      <w:r>
        <w:rPr>
          <w:rFonts w:hint="eastAsia" w:ascii="宋体" w:hAnsi="宋体"/>
          <w:szCs w:val="21"/>
        </w:rPr>
        <w:t>评审认可；</w:t>
      </w:r>
      <w:r>
        <w:rPr>
          <w:rFonts w:hint="eastAsia" w:ascii="宋体" w:hAnsi="宋体"/>
          <w:szCs w:val="21"/>
        </w:rPr>
        <w:cr/>
      </w:r>
      <w:r>
        <w:rPr>
          <w:rFonts w:hint="eastAsia" w:ascii="宋体" w:hAnsi="宋体"/>
          <w:szCs w:val="21"/>
          <w:lang w:val="en-US" w:eastAsia="zh-CN"/>
        </w:rPr>
        <w:t xml:space="preserve">    </w:t>
      </w:r>
      <w:r>
        <w:rPr>
          <w:rFonts w:hint="eastAsia" w:ascii="宋体" w:hAnsi="宋体"/>
          <w:szCs w:val="21"/>
        </w:rPr>
        <w:t>2、为鼓励不同品牌的充分竞争，如某设备的某技术参数或要求属于个别品牌专有，则该技术参数及要求不具有限制性，供应商可对该参数或要求进行适当调整，并应当说明调整的理由，且此调整须经</w:t>
      </w:r>
      <w:r>
        <w:rPr>
          <w:rFonts w:hint="eastAsia" w:ascii="宋体" w:hAnsi="宋体"/>
          <w:szCs w:val="21"/>
          <w:lang w:eastAsia="zh-CN"/>
        </w:rPr>
        <w:t>评审委员会</w:t>
      </w:r>
      <w:r>
        <w:rPr>
          <w:rFonts w:hint="eastAsia" w:ascii="宋体" w:hAnsi="宋体"/>
          <w:szCs w:val="21"/>
        </w:rPr>
        <w:t>评审认可；</w:t>
      </w:r>
    </w:p>
    <w:p>
      <w:pPr>
        <w:keepNext w:val="0"/>
        <w:keepLines w:val="0"/>
        <w:pageBreakBefore w:val="0"/>
        <w:widowControl w:val="0"/>
        <w:kinsoku/>
        <w:wordWrap/>
        <w:overflowPunct/>
        <w:topLinePunct w:val="0"/>
        <w:autoSpaceDE/>
        <w:autoSpaceDN/>
        <w:bidi w:val="0"/>
        <w:spacing w:before="96" w:beforeLines="40" w:after="96" w:afterLines="40" w:line="360" w:lineRule="auto"/>
        <w:ind w:firstLine="420" w:firstLineChars="200"/>
        <w:jc w:val="left"/>
        <w:textAlignment w:val="auto"/>
        <w:rPr>
          <w:rFonts w:hint="eastAsia" w:ascii="宋体" w:hAnsi="宋体"/>
          <w:b/>
          <w:szCs w:val="21"/>
          <w:u w:val="single"/>
        </w:rPr>
      </w:pPr>
      <w:r>
        <w:rPr>
          <w:rFonts w:hint="eastAsia" w:ascii="宋体" w:hAnsi="宋体"/>
          <w:szCs w:val="21"/>
        </w:rPr>
        <w:t>3、为有助于供应商选择</w:t>
      </w:r>
      <w:r>
        <w:rPr>
          <w:rFonts w:hint="eastAsia" w:ascii="宋体" w:hAnsi="宋体"/>
          <w:szCs w:val="21"/>
          <w:lang w:val="en-US" w:eastAsia="zh-CN"/>
        </w:rPr>
        <w:t>响应</w:t>
      </w:r>
      <w:r>
        <w:rPr>
          <w:rFonts w:hint="eastAsia" w:ascii="宋体" w:hAnsi="宋体"/>
          <w:szCs w:val="21"/>
        </w:rPr>
        <w:t>产品，若项目需求中提供了推荐品牌（或型号）、参考品牌（或型号）等，这些品牌（或型号）仅供参考，并无限制性。供应商可以选择性能相当于或者高于推荐（或参考）的品牌（或型号）的其他品牌产品，但</w:t>
      </w:r>
      <w:r>
        <w:rPr>
          <w:rFonts w:hint="eastAsia" w:ascii="宋体" w:hAnsi="宋体"/>
          <w:szCs w:val="21"/>
          <w:lang w:val="en-US" w:eastAsia="zh-CN"/>
        </w:rPr>
        <w:t>谈判</w:t>
      </w:r>
      <w:r>
        <w:rPr>
          <w:rFonts w:hint="eastAsia" w:ascii="宋体" w:hAnsi="宋体"/>
          <w:szCs w:val="21"/>
        </w:rPr>
        <w:t>时应当提供有关技术证明资料，未提供的可能导致</w:t>
      </w:r>
      <w:r>
        <w:rPr>
          <w:rFonts w:hint="eastAsia" w:ascii="宋体" w:hAnsi="宋体"/>
          <w:szCs w:val="21"/>
          <w:lang w:val="en-US" w:eastAsia="zh-CN"/>
        </w:rPr>
        <w:t>响应</w:t>
      </w:r>
      <w:r>
        <w:rPr>
          <w:rFonts w:hint="eastAsia" w:ascii="宋体" w:hAnsi="宋体"/>
          <w:szCs w:val="21"/>
        </w:rPr>
        <w:t>无效；</w:t>
      </w:r>
    </w:p>
    <w:p>
      <w:pPr>
        <w:keepNext w:val="0"/>
        <w:keepLines w:val="0"/>
        <w:pageBreakBefore w:val="0"/>
        <w:widowControl w:val="0"/>
        <w:kinsoku/>
        <w:wordWrap/>
        <w:overflowPunct/>
        <w:topLinePunct w:val="0"/>
        <w:autoSpaceDE/>
        <w:autoSpaceDN/>
        <w:bidi w:val="0"/>
        <w:adjustRightInd w:val="0"/>
        <w:snapToGrid w:val="0"/>
        <w:spacing w:before="96" w:beforeLines="40" w:after="96" w:afterLines="40" w:line="360" w:lineRule="auto"/>
        <w:ind w:firstLine="420" w:firstLineChars="200"/>
        <w:jc w:val="left"/>
        <w:textAlignment w:val="auto"/>
        <w:rPr>
          <w:rFonts w:hint="eastAsia" w:ascii="宋体" w:hAnsi="宋体"/>
          <w:szCs w:val="21"/>
        </w:rPr>
      </w:pPr>
      <w:r>
        <w:rPr>
          <w:rFonts w:hint="eastAsia" w:ascii="宋体" w:hAnsi="宋体"/>
          <w:szCs w:val="21"/>
        </w:rPr>
        <w:t>4、供应商应当在</w:t>
      </w:r>
      <w:r>
        <w:rPr>
          <w:rFonts w:hint="eastAsia" w:ascii="宋体" w:hAnsi="宋体"/>
          <w:szCs w:val="21"/>
          <w:lang w:val="en-US" w:eastAsia="zh-CN"/>
        </w:rPr>
        <w:t>响应</w:t>
      </w:r>
      <w:r>
        <w:rPr>
          <w:rFonts w:hint="eastAsia" w:ascii="宋体" w:hAnsi="宋体"/>
          <w:szCs w:val="21"/>
        </w:rPr>
        <w:t>文件中列出完成本项目并通过验收所需的所有各项服务等明细表及全部费用。</w:t>
      </w:r>
      <w:r>
        <w:rPr>
          <w:rFonts w:hint="eastAsia" w:ascii="宋体" w:hAnsi="宋体"/>
          <w:szCs w:val="21"/>
          <w:lang w:val="en-US" w:eastAsia="zh-CN"/>
        </w:rPr>
        <w:t>成交</w:t>
      </w:r>
      <w:r>
        <w:rPr>
          <w:rFonts w:hint="eastAsia" w:ascii="宋体" w:hAnsi="宋体"/>
          <w:szCs w:val="21"/>
        </w:rPr>
        <w:t>供应商必须确保整体通过采购人及有关主管部门验收,所发生的验收费用由</w:t>
      </w:r>
      <w:r>
        <w:rPr>
          <w:rFonts w:hint="eastAsia" w:ascii="宋体" w:hAnsi="宋体"/>
          <w:szCs w:val="21"/>
          <w:lang w:val="en-US" w:eastAsia="zh-CN"/>
        </w:rPr>
        <w:t>成交</w:t>
      </w:r>
      <w:r>
        <w:rPr>
          <w:rFonts w:hint="eastAsia" w:ascii="宋体" w:hAnsi="宋体"/>
          <w:szCs w:val="21"/>
        </w:rPr>
        <w:t>供应商承担；供应商应自行踏勘项目现场，如供应商因未及时踏勘现场而导致的报价缺项漏项废标、或</w:t>
      </w:r>
      <w:r>
        <w:rPr>
          <w:rFonts w:hint="eastAsia" w:ascii="宋体" w:hAnsi="宋体"/>
          <w:szCs w:val="21"/>
          <w:lang w:val="en-US" w:eastAsia="zh-CN"/>
        </w:rPr>
        <w:t>成交</w:t>
      </w:r>
      <w:r>
        <w:rPr>
          <w:rFonts w:hint="eastAsia" w:ascii="宋体" w:hAnsi="宋体"/>
          <w:szCs w:val="21"/>
        </w:rPr>
        <w:t>后无法完工，供应商自行承担一切后果；</w:t>
      </w:r>
    </w:p>
    <w:p>
      <w:pPr>
        <w:keepNext w:val="0"/>
        <w:keepLines w:val="0"/>
        <w:pageBreakBefore w:val="0"/>
        <w:widowControl w:val="0"/>
        <w:kinsoku/>
        <w:wordWrap/>
        <w:overflowPunct/>
        <w:topLinePunct w:val="0"/>
        <w:autoSpaceDE/>
        <w:autoSpaceDN/>
        <w:bidi w:val="0"/>
        <w:adjustRightInd w:val="0"/>
        <w:snapToGrid w:val="0"/>
        <w:spacing w:before="96" w:beforeLines="40" w:after="96" w:afterLines="40" w:line="360" w:lineRule="auto"/>
        <w:ind w:firstLine="420" w:firstLineChars="200"/>
        <w:jc w:val="left"/>
        <w:textAlignment w:val="auto"/>
        <w:rPr>
          <w:rFonts w:hint="eastAsia" w:ascii="宋体" w:hAnsi="宋体"/>
          <w:szCs w:val="21"/>
        </w:rPr>
      </w:pPr>
      <w:r>
        <w:rPr>
          <w:rFonts w:hint="eastAsia" w:ascii="宋体" w:hAnsi="宋体"/>
          <w:szCs w:val="21"/>
        </w:rPr>
        <w:t>5、</w:t>
      </w:r>
      <w:r>
        <w:rPr>
          <w:rFonts w:ascii="宋体" w:hAnsi="宋体"/>
          <w:szCs w:val="21"/>
        </w:rPr>
        <w:t>根据《关于规范政府采购进口产品有关工作的通知》及政府采购管理部门的相关规定，</w:t>
      </w:r>
      <w:r>
        <w:rPr>
          <w:rFonts w:hint="eastAsia" w:ascii="宋体" w:hAnsi="宋体"/>
          <w:szCs w:val="21"/>
        </w:rPr>
        <w:t>下列采购需求中如涉及进口产品则</w:t>
      </w:r>
      <w:r>
        <w:rPr>
          <w:rFonts w:ascii="宋体" w:hAnsi="宋体"/>
          <w:szCs w:val="21"/>
        </w:rPr>
        <w:t>已履行相关论证手续，经核准采购进口设备</w:t>
      </w:r>
      <w:r>
        <w:rPr>
          <w:rFonts w:hint="eastAsia" w:ascii="宋体" w:hAnsi="宋体"/>
          <w:szCs w:val="21"/>
        </w:rPr>
        <w:t>，但不限制满足</w:t>
      </w:r>
      <w:r>
        <w:rPr>
          <w:rFonts w:hint="eastAsia" w:ascii="宋体" w:hAnsi="宋体"/>
          <w:szCs w:val="21"/>
          <w:lang w:val="en-US" w:eastAsia="zh-CN"/>
        </w:rPr>
        <w:t>竞争性谈判</w:t>
      </w:r>
      <w:r>
        <w:rPr>
          <w:rFonts w:hint="eastAsia" w:ascii="宋体" w:hAnsi="宋体"/>
          <w:szCs w:val="21"/>
        </w:rPr>
        <w:t>文件要求的国内产品参与竞争；</w:t>
      </w:r>
    </w:p>
    <w:p>
      <w:pPr>
        <w:keepNext w:val="0"/>
        <w:keepLines w:val="0"/>
        <w:pageBreakBefore w:val="0"/>
        <w:widowControl w:val="0"/>
        <w:kinsoku/>
        <w:wordWrap/>
        <w:overflowPunct/>
        <w:topLinePunct w:val="0"/>
        <w:autoSpaceDE/>
        <w:autoSpaceDN/>
        <w:bidi w:val="0"/>
        <w:adjustRightInd w:val="0"/>
        <w:snapToGrid w:val="0"/>
        <w:spacing w:before="96" w:beforeLines="40" w:after="96" w:afterLines="40" w:line="360" w:lineRule="auto"/>
        <w:ind w:firstLine="420" w:firstLineChars="200"/>
        <w:jc w:val="left"/>
        <w:textAlignment w:val="auto"/>
        <w:rPr>
          <w:rFonts w:hint="eastAsia" w:ascii="宋体" w:hAnsi="宋体"/>
          <w:szCs w:val="21"/>
        </w:rPr>
      </w:pPr>
      <w:r>
        <w:rPr>
          <w:rFonts w:hint="eastAsia" w:ascii="宋体" w:hAnsi="宋体"/>
          <w:szCs w:val="21"/>
        </w:rPr>
        <w:t>6、在采购活动开始前没有获准采购进口产品而开展采购活动的，视同为拒绝采购进口产品；</w:t>
      </w:r>
    </w:p>
    <w:p>
      <w:pPr>
        <w:keepNext w:val="0"/>
        <w:keepLines w:val="0"/>
        <w:pageBreakBefore w:val="0"/>
        <w:widowControl w:val="0"/>
        <w:kinsoku/>
        <w:wordWrap/>
        <w:overflowPunct/>
        <w:topLinePunct w:val="0"/>
        <w:autoSpaceDE/>
        <w:autoSpaceDN/>
        <w:bidi w:val="0"/>
        <w:adjustRightInd w:val="0"/>
        <w:snapToGrid w:val="0"/>
        <w:spacing w:before="96" w:beforeLines="40" w:after="96" w:afterLines="40" w:line="360" w:lineRule="auto"/>
        <w:ind w:firstLine="420" w:firstLineChars="200"/>
        <w:jc w:val="left"/>
        <w:textAlignment w:val="auto"/>
        <w:rPr>
          <w:rFonts w:hint="eastAsia" w:ascii="宋体" w:hAnsi="宋体"/>
          <w:szCs w:val="21"/>
        </w:rPr>
      </w:pPr>
      <w:r>
        <w:rPr>
          <w:rFonts w:hint="eastAsia" w:ascii="宋体" w:hAnsi="宋体"/>
          <w:szCs w:val="21"/>
        </w:rPr>
        <w:t>7、下列采购需求中：如属于最新一期《节能产品政府采购清单》中政府强制采购的节能产品，则供应商所投产品须为最新一期《节能产品政府采购清单》内所列产品；</w:t>
      </w:r>
    </w:p>
    <w:p>
      <w:pPr>
        <w:keepNext w:val="0"/>
        <w:keepLines w:val="0"/>
        <w:pageBreakBefore w:val="0"/>
        <w:widowControl w:val="0"/>
        <w:kinsoku/>
        <w:wordWrap/>
        <w:overflowPunct/>
        <w:topLinePunct w:val="0"/>
        <w:autoSpaceDE/>
        <w:autoSpaceDN/>
        <w:bidi w:val="0"/>
        <w:spacing w:before="96" w:beforeLines="40" w:after="96" w:afterLines="40" w:line="360" w:lineRule="auto"/>
        <w:ind w:firstLine="420" w:firstLineChars="200"/>
        <w:jc w:val="left"/>
        <w:textAlignment w:val="auto"/>
        <w:rPr>
          <w:rFonts w:hint="eastAsia" w:ascii="宋体" w:hAnsi="宋体"/>
          <w:szCs w:val="21"/>
        </w:rPr>
      </w:pPr>
      <w:r>
        <w:rPr>
          <w:rFonts w:hint="eastAsia" w:ascii="宋体" w:hAnsi="宋体"/>
          <w:szCs w:val="21"/>
        </w:rPr>
        <w:t>8、下列采购需求中：标注▲的产品，供应商在</w:t>
      </w:r>
      <w:r>
        <w:rPr>
          <w:rFonts w:hint="eastAsia" w:ascii="宋体" w:hAnsi="宋体"/>
          <w:szCs w:val="21"/>
          <w:lang w:val="en-US" w:eastAsia="zh-CN"/>
        </w:rPr>
        <w:t>响应</w:t>
      </w:r>
      <w:r>
        <w:rPr>
          <w:rFonts w:hint="eastAsia" w:ascii="宋体" w:hAnsi="宋体"/>
          <w:szCs w:val="21"/>
        </w:rPr>
        <w:t>文件</w:t>
      </w:r>
      <w:r>
        <w:rPr>
          <w:rFonts w:hint="eastAsia" w:ascii="宋体" w:hAnsi="宋体"/>
          <w:b/>
          <w:szCs w:val="21"/>
        </w:rPr>
        <w:t>《主要成交标的承诺函》</w:t>
      </w:r>
      <w:r>
        <w:rPr>
          <w:rFonts w:hint="eastAsia" w:ascii="宋体" w:hAnsi="宋体"/>
          <w:szCs w:val="21"/>
        </w:rPr>
        <w:t>中填写名称、规格、型号、数量、单价等信息，承诺函随评审结果一并公告；</w:t>
      </w:r>
    </w:p>
    <w:p>
      <w:pPr>
        <w:keepNext w:val="0"/>
        <w:keepLines w:val="0"/>
        <w:pageBreakBefore w:val="0"/>
        <w:widowControl w:val="0"/>
        <w:kinsoku/>
        <w:wordWrap/>
        <w:overflowPunct/>
        <w:topLinePunct w:val="0"/>
        <w:autoSpaceDE/>
        <w:autoSpaceDN/>
        <w:bidi w:val="0"/>
        <w:spacing w:before="96" w:beforeLines="40" w:after="96" w:afterLines="40" w:line="360" w:lineRule="auto"/>
        <w:ind w:firstLine="420" w:firstLineChars="200"/>
        <w:jc w:val="left"/>
        <w:textAlignment w:val="auto"/>
        <w:rPr>
          <w:rFonts w:hint="eastAsia" w:ascii="宋体" w:hAnsi="宋体"/>
          <w:szCs w:val="21"/>
        </w:rPr>
      </w:pPr>
      <w:r>
        <w:rPr>
          <w:rFonts w:hint="eastAsia" w:ascii="宋体" w:hAnsi="宋体"/>
          <w:szCs w:val="21"/>
        </w:rPr>
        <w:t>9、单一产品采购项目中，提供同一品牌产品的不同供应商参加同一包项下</w:t>
      </w:r>
      <w:r>
        <w:rPr>
          <w:rFonts w:hint="eastAsia" w:ascii="宋体" w:hAnsi="宋体"/>
          <w:szCs w:val="21"/>
          <w:lang w:val="en-US" w:eastAsia="zh-CN"/>
        </w:rPr>
        <w:t>谈判</w:t>
      </w:r>
      <w:r>
        <w:rPr>
          <w:rFonts w:hint="eastAsia" w:ascii="宋体" w:hAnsi="宋体"/>
          <w:szCs w:val="21"/>
        </w:rPr>
        <w:t>的，以一家供应商计算有效供应商数量。非单一产品采购项目中，提供标注▲的产品（即：核心产品）均为同一品牌的不同供应商参加同一包项下</w:t>
      </w:r>
      <w:r>
        <w:rPr>
          <w:rFonts w:hint="eastAsia" w:ascii="宋体" w:hAnsi="宋体"/>
          <w:szCs w:val="21"/>
          <w:lang w:val="en-US" w:eastAsia="zh-CN"/>
        </w:rPr>
        <w:t>谈判</w:t>
      </w:r>
      <w:r>
        <w:rPr>
          <w:rFonts w:hint="eastAsia" w:ascii="宋体" w:hAnsi="宋体"/>
          <w:szCs w:val="21"/>
        </w:rPr>
        <w:t>的，以一家供应商计算有效供应商数量；</w:t>
      </w:r>
    </w:p>
    <w:p>
      <w:pPr>
        <w:spacing w:line="360" w:lineRule="auto"/>
        <w:jc w:val="left"/>
        <w:outlineLvl w:val="1"/>
        <w:rPr>
          <w:rFonts w:hint="eastAsia" w:ascii="宋体" w:hAnsi="宋体"/>
          <w:szCs w:val="21"/>
        </w:rPr>
      </w:pPr>
      <w:r>
        <w:rPr>
          <w:rFonts w:hint="eastAsia" w:ascii="宋体" w:hAnsi="宋体"/>
          <w:szCs w:val="21"/>
        </w:rPr>
        <w:t>10、如对本</w:t>
      </w:r>
      <w:r>
        <w:rPr>
          <w:rFonts w:hint="eastAsia" w:ascii="宋体" w:hAnsi="宋体"/>
          <w:szCs w:val="21"/>
          <w:lang w:val="en-US" w:eastAsia="zh-CN"/>
        </w:rPr>
        <w:t>竞争性谈判</w:t>
      </w:r>
      <w:r>
        <w:rPr>
          <w:rFonts w:hint="eastAsia" w:ascii="宋体" w:hAnsi="宋体"/>
          <w:szCs w:val="21"/>
        </w:rPr>
        <w:t>文件有任何疑问或澄清要求，请按本</w:t>
      </w:r>
      <w:r>
        <w:rPr>
          <w:rFonts w:hint="eastAsia" w:ascii="宋体" w:hAnsi="宋体"/>
          <w:szCs w:val="21"/>
          <w:lang w:val="en-US" w:eastAsia="zh-CN"/>
        </w:rPr>
        <w:t>竞争性谈判</w:t>
      </w:r>
      <w:r>
        <w:rPr>
          <w:rFonts w:hint="eastAsia" w:ascii="宋体" w:hAnsi="宋体"/>
          <w:szCs w:val="21"/>
        </w:rPr>
        <w:t>文件“供应商须知前附表”中约定方式联系代理机构，或接受答疑截止时间前联系采购人，否则视同理解和接受，</w:t>
      </w:r>
      <w:r>
        <w:rPr>
          <w:rFonts w:hint="eastAsia" w:ascii="宋体" w:hAnsi="宋体"/>
          <w:szCs w:val="21"/>
          <w:lang w:val="en-US" w:eastAsia="zh-CN"/>
        </w:rPr>
        <w:t>响应截止时间</w:t>
      </w:r>
      <w:r>
        <w:rPr>
          <w:rFonts w:hint="eastAsia" w:ascii="宋体" w:hAnsi="宋体"/>
          <w:szCs w:val="21"/>
        </w:rPr>
        <w:t>后代理机构不再受理对</w:t>
      </w:r>
      <w:r>
        <w:rPr>
          <w:rFonts w:hint="eastAsia" w:ascii="宋体" w:hAnsi="宋体"/>
          <w:szCs w:val="21"/>
          <w:lang w:val="en-US" w:eastAsia="zh-CN"/>
        </w:rPr>
        <w:t>竞争性谈判</w:t>
      </w:r>
      <w:r>
        <w:rPr>
          <w:rFonts w:hint="eastAsia" w:ascii="宋体" w:hAnsi="宋体"/>
          <w:szCs w:val="21"/>
        </w:rPr>
        <w:t>文件条款提出的质疑。</w:t>
      </w:r>
    </w:p>
    <w:p>
      <w:pPr>
        <w:spacing w:line="360" w:lineRule="auto"/>
        <w:jc w:val="left"/>
        <w:outlineLvl w:val="1"/>
        <w:rPr>
          <w:rFonts w:hint="eastAsia" w:ascii="黑体" w:hAnsi="黑体" w:eastAsia="黑体"/>
          <w:sz w:val="28"/>
        </w:rPr>
      </w:pPr>
      <w:r>
        <w:rPr>
          <w:rFonts w:hint="eastAsia" w:ascii="黑体" w:hAnsi="黑体" w:eastAsia="黑体"/>
          <w:sz w:val="28"/>
        </w:rPr>
        <w:t>一、采购需求前附表</w:t>
      </w:r>
      <w:bookmarkEnd w:id="13"/>
      <w:bookmarkEnd w:id="14"/>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2004"/>
        <w:gridCol w:w="5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noWrap w:val="0"/>
            <w:vAlign w:val="top"/>
          </w:tcPr>
          <w:p>
            <w:pPr>
              <w:spacing w:before="96" w:beforeLines="40" w:after="96" w:afterLines="40" w:line="360" w:lineRule="auto"/>
              <w:jc w:val="center"/>
              <w:rPr>
                <w:rFonts w:hint="eastAsia" w:ascii="宋体" w:hAnsi="宋体"/>
                <w:b/>
                <w:szCs w:val="21"/>
              </w:rPr>
            </w:pPr>
            <w:r>
              <w:rPr>
                <w:rFonts w:hint="eastAsia" w:ascii="宋体" w:hAnsi="宋体"/>
                <w:b/>
                <w:szCs w:val="21"/>
              </w:rPr>
              <w:t>序号</w:t>
            </w:r>
          </w:p>
        </w:tc>
        <w:tc>
          <w:tcPr>
            <w:tcW w:w="1176" w:type="pct"/>
            <w:noWrap w:val="0"/>
            <w:vAlign w:val="top"/>
          </w:tcPr>
          <w:p>
            <w:pPr>
              <w:spacing w:before="96" w:beforeLines="40" w:after="96" w:afterLines="40" w:line="360" w:lineRule="auto"/>
              <w:jc w:val="center"/>
              <w:rPr>
                <w:rFonts w:hint="eastAsia"/>
                <w:b/>
                <w:szCs w:val="21"/>
              </w:rPr>
            </w:pPr>
            <w:r>
              <w:rPr>
                <w:rFonts w:hint="eastAsia" w:ascii="宋体" w:hAnsi="宋体"/>
                <w:b/>
                <w:szCs w:val="21"/>
              </w:rPr>
              <w:t>条款名称</w:t>
            </w:r>
          </w:p>
        </w:tc>
        <w:tc>
          <w:tcPr>
            <w:tcW w:w="3353" w:type="pct"/>
            <w:noWrap w:val="0"/>
            <w:vAlign w:val="top"/>
          </w:tcPr>
          <w:p>
            <w:pPr>
              <w:spacing w:before="96" w:beforeLines="40" w:after="96" w:afterLines="40" w:line="360" w:lineRule="auto"/>
              <w:jc w:val="center"/>
              <w:rPr>
                <w:rFonts w:hint="eastAsia"/>
                <w:b/>
                <w:szCs w:val="21"/>
              </w:rPr>
            </w:pPr>
            <w:r>
              <w:rPr>
                <w:rFonts w:hint="eastAsia"/>
                <w:b/>
                <w:szCs w:val="21"/>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70" w:type="pct"/>
            <w:noWrap w:val="0"/>
            <w:vAlign w:val="top"/>
          </w:tcPr>
          <w:p>
            <w:pPr>
              <w:spacing w:before="96" w:beforeLines="40" w:after="96" w:afterLines="40" w:line="360" w:lineRule="auto"/>
              <w:jc w:val="center"/>
              <w:rPr>
                <w:rFonts w:hint="eastAsia" w:ascii="宋体" w:hAnsi="宋体"/>
                <w:szCs w:val="21"/>
              </w:rPr>
            </w:pPr>
            <w:r>
              <w:rPr>
                <w:rFonts w:hint="eastAsia" w:ascii="宋体" w:hAnsi="宋体"/>
                <w:szCs w:val="21"/>
              </w:rPr>
              <w:t>1</w:t>
            </w:r>
          </w:p>
        </w:tc>
        <w:tc>
          <w:tcPr>
            <w:tcW w:w="1176" w:type="pct"/>
            <w:noWrap w:val="0"/>
            <w:vAlign w:val="center"/>
          </w:tcPr>
          <w:p>
            <w:pPr>
              <w:spacing w:before="96" w:beforeLines="40" w:after="96" w:afterLines="40" w:line="360" w:lineRule="auto"/>
              <w:jc w:val="center"/>
              <w:rPr>
                <w:rFonts w:hint="eastAsia"/>
                <w:szCs w:val="21"/>
              </w:rPr>
            </w:pPr>
            <w:r>
              <w:rPr>
                <w:rFonts w:hint="eastAsia"/>
                <w:szCs w:val="21"/>
              </w:rPr>
              <w:t>付款方式</w:t>
            </w:r>
          </w:p>
        </w:tc>
        <w:tc>
          <w:tcPr>
            <w:tcW w:w="3353" w:type="pct"/>
            <w:noWrap w:val="0"/>
            <w:vAlign w:val="top"/>
          </w:tcPr>
          <w:p>
            <w:pPr>
              <w:spacing w:before="96" w:beforeLines="40" w:after="96" w:afterLines="40" w:line="360" w:lineRule="auto"/>
              <w:rPr>
                <w:szCs w:val="21"/>
              </w:rPr>
            </w:pPr>
            <w:r>
              <w:rPr>
                <w:rFonts w:hint="eastAsia"/>
                <w:szCs w:val="21"/>
              </w:rPr>
              <w:t xml:space="preserve">详见供应商须知前附表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noWrap w:val="0"/>
            <w:vAlign w:val="top"/>
          </w:tcPr>
          <w:p>
            <w:pPr>
              <w:spacing w:before="96" w:beforeLines="40" w:after="96" w:afterLines="40" w:line="360" w:lineRule="auto"/>
              <w:jc w:val="center"/>
              <w:rPr>
                <w:rFonts w:hint="eastAsia" w:ascii="宋体" w:hAnsi="宋体"/>
                <w:szCs w:val="21"/>
              </w:rPr>
            </w:pPr>
            <w:r>
              <w:rPr>
                <w:rFonts w:hint="eastAsia" w:ascii="宋体" w:hAnsi="宋体"/>
                <w:szCs w:val="21"/>
              </w:rPr>
              <w:t>2</w:t>
            </w:r>
          </w:p>
        </w:tc>
        <w:tc>
          <w:tcPr>
            <w:tcW w:w="1176" w:type="pct"/>
            <w:noWrap w:val="0"/>
            <w:vAlign w:val="center"/>
          </w:tcPr>
          <w:p>
            <w:pPr>
              <w:spacing w:before="96" w:beforeLines="40" w:after="96" w:afterLines="40" w:line="360" w:lineRule="auto"/>
              <w:jc w:val="center"/>
              <w:rPr>
                <w:rFonts w:hint="eastAsia"/>
                <w:szCs w:val="21"/>
              </w:rPr>
            </w:pPr>
            <w:r>
              <w:rPr>
                <w:rFonts w:hint="eastAsia"/>
                <w:szCs w:val="21"/>
              </w:rPr>
              <w:t>交货期</w:t>
            </w:r>
          </w:p>
        </w:tc>
        <w:tc>
          <w:tcPr>
            <w:tcW w:w="3353" w:type="pct"/>
            <w:noWrap w:val="0"/>
            <w:vAlign w:val="top"/>
          </w:tcPr>
          <w:p>
            <w:pPr>
              <w:spacing w:before="96" w:beforeLines="40" w:after="96" w:afterLines="40" w:line="360" w:lineRule="auto"/>
              <w:rPr>
                <w:rFonts w:hint="eastAsia"/>
                <w:szCs w:val="21"/>
              </w:rPr>
            </w:pPr>
            <w:r>
              <w:rPr>
                <w:rFonts w:hint="eastAsia"/>
                <w:szCs w:val="21"/>
              </w:rPr>
              <w:t xml:space="preserve">详见供应商须知前附表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70" w:type="pct"/>
            <w:noWrap w:val="0"/>
            <w:vAlign w:val="top"/>
          </w:tcPr>
          <w:p>
            <w:pPr>
              <w:spacing w:before="96" w:beforeLines="40" w:after="96" w:afterLines="40" w:line="360" w:lineRule="auto"/>
              <w:jc w:val="center"/>
              <w:rPr>
                <w:rFonts w:hint="eastAsia" w:ascii="宋体" w:hAnsi="宋体"/>
                <w:szCs w:val="21"/>
              </w:rPr>
            </w:pPr>
            <w:r>
              <w:rPr>
                <w:rFonts w:hint="eastAsia" w:ascii="宋体" w:hAnsi="宋体"/>
                <w:szCs w:val="21"/>
              </w:rPr>
              <w:t>3</w:t>
            </w:r>
          </w:p>
        </w:tc>
        <w:tc>
          <w:tcPr>
            <w:tcW w:w="1176" w:type="pct"/>
            <w:noWrap w:val="0"/>
            <w:vAlign w:val="center"/>
          </w:tcPr>
          <w:p>
            <w:pPr>
              <w:spacing w:before="96" w:beforeLines="40" w:after="96" w:afterLines="40" w:line="360" w:lineRule="auto"/>
              <w:jc w:val="center"/>
              <w:rPr>
                <w:rFonts w:hint="eastAsia"/>
                <w:szCs w:val="21"/>
              </w:rPr>
            </w:pPr>
            <w:r>
              <w:rPr>
                <w:rFonts w:hint="eastAsia"/>
                <w:szCs w:val="21"/>
              </w:rPr>
              <w:t>质保期</w:t>
            </w:r>
          </w:p>
        </w:tc>
        <w:tc>
          <w:tcPr>
            <w:tcW w:w="3353" w:type="pct"/>
            <w:noWrap w:val="0"/>
            <w:vAlign w:val="top"/>
          </w:tcPr>
          <w:p>
            <w:pPr>
              <w:spacing w:before="96" w:beforeLines="40" w:after="96" w:afterLines="40" w:line="360" w:lineRule="auto"/>
              <w:rPr>
                <w:rFonts w:hint="eastAsia"/>
                <w:szCs w:val="21"/>
              </w:rPr>
            </w:pPr>
            <w:r>
              <w:rPr>
                <w:rFonts w:hint="eastAsia"/>
                <w:szCs w:val="21"/>
              </w:rPr>
              <w:t xml:space="preserve">详见供应商须知前附表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noWrap w:val="0"/>
            <w:vAlign w:val="top"/>
          </w:tcPr>
          <w:p>
            <w:pPr>
              <w:spacing w:before="96" w:beforeLines="40" w:after="96" w:afterLines="40" w:line="360" w:lineRule="auto"/>
              <w:jc w:val="center"/>
              <w:rPr>
                <w:rFonts w:hint="eastAsia" w:ascii="宋体" w:hAnsi="宋体"/>
                <w:szCs w:val="21"/>
              </w:rPr>
            </w:pPr>
            <w:r>
              <w:rPr>
                <w:rFonts w:hint="eastAsia" w:ascii="宋体" w:hAnsi="宋体"/>
                <w:szCs w:val="21"/>
              </w:rPr>
              <w:t>4</w:t>
            </w:r>
          </w:p>
        </w:tc>
        <w:tc>
          <w:tcPr>
            <w:tcW w:w="1176" w:type="pct"/>
            <w:noWrap w:val="0"/>
            <w:vAlign w:val="center"/>
          </w:tcPr>
          <w:p>
            <w:pPr>
              <w:spacing w:before="96" w:beforeLines="40" w:after="96" w:afterLines="40" w:line="360" w:lineRule="auto"/>
              <w:jc w:val="center"/>
              <w:rPr>
                <w:rFonts w:hint="eastAsia"/>
                <w:szCs w:val="21"/>
              </w:rPr>
            </w:pPr>
            <w:r>
              <w:rPr>
                <w:rFonts w:hint="eastAsia"/>
                <w:szCs w:val="21"/>
              </w:rPr>
              <w:t>本项目采购标的所属行业</w:t>
            </w:r>
          </w:p>
        </w:tc>
        <w:tc>
          <w:tcPr>
            <w:tcW w:w="3353" w:type="pct"/>
            <w:noWrap w:val="0"/>
            <w:vAlign w:val="top"/>
          </w:tcPr>
          <w:p>
            <w:pPr>
              <w:spacing w:before="96" w:beforeLines="40" w:after="96" w:afterLines="40" w:line="360" w:lineRule="auto"/>
              <w:rPr>
                <w:rFonts w:hint="eastAsia"/>
                <w:szCs w:val="21"/>
              </w:rPr>
            </w:pPr>
            <w:r>
              <w:rPr>
                <w:rFonts w:hint="eastAsia"/>
                <w:szCs w:val="21"/>
              </w:rPr>
              <w:t>工业</w:t>
            </w:r>
          </w:p>
        </w:tc>
      </w:tr>
    </w:tbl>
    <w:p>
      <w:pPr>
        <w:spacing w:line="360" w:lineRule="auto"/>
        <w:jc w:val="left"/>
        <w:outlineLvl w:val="1"/>
        <w:rPr>
          <w:rFonts w:ascii="黑体" w:hAnsi="黑体" w:eastAsia="黑体"/>
          <w:sz w:val="28"/>
        </w:rPr>
      </w:pPr>
      <w:bookmarkStart w:id="15" w:name="_Toc27291"/>
      <w:bookmarkStart w:id="16" w:name="_Toc8995"/>
      <w:r>
        <w:rPr>
          <w:rFonts w:hint="eastAsia" w:ascii="黑体" w:hAnsi="黑体" w:eastAsia="黑体"/>
          <w:sz w:val="28"/>
        </w:rPr>
        <w:t>二</w:t>
      </w:r>
      <w:r>
        <w:rPr>
          <w:rFonts w:ascii="黑体" w:hAnsi="黑体" w:eastAsia="黑体"/>
          <w:sz w:val="28"/>
        </w:rPr>
        <w:t>、</w:t>
      </w:r>
      <w:r>
        <w:rPr>
          <w:rFonts w:hint="eastAsia" w:ascii="黑体" w:hAnsi="黑体" w:eastAsia="黑体"/>
          <w:sz w:val="28"/>
        </w:rPr>
        <w:t>货物需求</w:t>
      </w:r>
      <w:bookmarkEnd w:id="15"/>
      <w:bookmarkEnd w:id="16"/>
    </w:p>
    <w:tbl>
      <w:tblPr>
        <w:tblStyle w:val="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5"/>
        <w:gridCol w:w="951"/>
        <w:gridCol w:w="5795"/>
        <w:gridCol w:w="648"/>
        <w:gridCol w:w="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337"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序号</w:t>
            </w:r>
          </w:p>
        </w:tc>
        <w:tc>
          <w:tcPr>
            <w:tcW w:w="558"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标的名称</w:t>
            </w:r>
          </w:p>
        </w:tc>
        <w:tc>
          <w:tcPr>
            <w:tcW w:w="339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技术要求、商务要求</w:t>
            </w:r>
          </w:p>
        </w:tc>
        <w:tc>
          <w:tcPr>
            <w:tcW w:w="38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数量</w:t>
            </w:r>
          </w:p>
        </w:tc>
        <w:tc>
          <w:tcPr>
            <w:tcW w:w="32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33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w:t>
            </w:r>
          </w:p>
        </w:tc>
        <w:tc>
          <w:tcPr>
            <w:tcW w:w="558"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双踪模拟示波器</w:t>
            </w:r>
          </w:p>
        </w:tc>
        <w:tc>
          <w:tcPr>
            <w:tcW w:w="339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rPr>
            </w:pPr>
            <w:r>
              <w:rPr>
                <w:rFonts w:hint="eastAsia" w:ascii="宋体" w:hAnsi="宋体" w:cs="宋体"/>
                <w:szCs w:val="21"/>
              </w:rPr>
              <w:t>(1)水平系统扫描时间:0.1μSec-0.5Sec/DIV,按1-2-5顺序分20档,精度:±3%,微调:≤1/2.5,面板指示刻度,扫描扩展:10倍,×10MAG扫描时间精度:±5%（20nSec-50nSec未校正）,线性:±3%，×10MAG:±5%(20ns-50ns未校正),由×10MAG引起的位移:在CRT中心小于2DI；</w:t>
            </w:r>
          </w:p>
          <w:p>
            <w:pPr>
              <w:spacing w:line="360" w:lineRule="auto"/>
              <w:jc w:val="left"/>
              <w:rPr>
                <w:rFonts w:hint="eastAsia" w:ascii="宋体" w:hAnsi="宋体" w:cs="宋体"/>
                <w:szCs w:val="21"/>
              </w:rPr>
            </w:pPr>
            <w:r>
              <w:rPr>
                <w:rFonts w:hint="eastAsia" w:ascii="宋体" w:hAnsi="宋体" w:cs="宋体"/>
                <w:szCs w:val="21"/>
              </w:rPr>
              <w:t>(2)X-Y模式灵敏度:同垂直轴,频宽:DC-500KHz,X-Y相位差:小于或等于3°(DC-50KHz之间);</w:t>
            </w:r>
          </w:p>
          <w:p>
            <w:pPr>
              <w:spacing w:line="360" w:lineRule="auto"/>
              <w:jc w:val="left"/>
              <w:rPr>
                <w:rFonts w:hint="eastAsia" w:ascii="宋体" w:hAnsi="宋体" w:cs="宋体"/>
                <w:szCs w:val="21"/>
              </w:rPr>
            </w:pPr>
            <w:r>
              <w:rPr>
                <w:rFonts w:hint="eastAsia" w:ascii="宋体" w:hAnsi="宋体" w:cs="宋体"/>
                <w:szCs w:val="21"/>
              </w:rPr>
              <w:t>(3)Z轴灵敏度:5Vp-p,频宽:DC-2MHz,输入阻抗:约7KΩ,最大输入电压:30V（DC+AC峰值,AC频率小于或等于1KHz）;</w:t>
            </w:r>
          </w:p>
          <w:p>
            <w:pPr>
              <w:spacing w:line="360" w:lineRule="auto"/>
              <w:jc w:val="left"/>
              <w:rPr>
                <w:rFonts w:hint="eastAsia" w:ascii="宋体" w:hAnsi="宋体" w:cs="宋体"/>
                <w:szCs w:val="21"/>
              </w:rPr>
            </w:pPr>
            <w:r>
              <w:rPr>
                <w:rFonts w:hint="eastAsia" w:ascii="宋体" w:hAnsi="宋体" w:cs="宋体"/>
                <w:szCs w:val="21"/>
              </w:rPr>
              <w:t>(4)校正信号波形:方波,频率:约 1KHz,占空比:小于 48: 52,输出电压:2Vp-p±2%,输出阻抗:约 1KΩ;</w:t>
            </w:r>
          </w:p>
          <w:p>
            <w:pPr>
              <w:spacing w:line="360" w:lineRule="auto"/>
              <w:jc w:val="left"/>
              <w:rPr>
                <w:rFonts w:hint="eastAsia" w:ascii="宋体" w:hAnsi="宋体" w:cs="宋体"/>
                <w:szCs w:val="21"/>
              </w:rPr>
            </w:pPr>
            <w:r>
              <w:rPr>
                <w:rFonts w:hint="eastAsia" w:ascii="宋体" w:hAnsi="宋体" w:cs="宋体"/>
                <w:szCs w:val="21"/>
              </w:rPr>
              <w:t>(5)CRT示波管型号:6英寸,矩形,内部刻度,磷光粉规格:P31,加速极电压:约2Kv(30MHz)12Kv(50MHz),有效屏幕面积:8×10DIV[1DIV=10mm(0.39in)],刻度:内部，轨迹旋转:面板可调;</w:t>
            </w:r>
          </w:p>
          <w:p>
            <w:pPr>
              <w:spacing w:line="360" w:lineRule="auto"/>
              <w:jc w:val="left"/>
              <w:rPr>
                <w:rFonts w:hint="eastAsia" w:ascii="宋体" w:hAnsi="宋体" w:cs="宋体"/>
                <w:szCs w:val="21"/>
              </w:rPr>
            </w:pPr>
            <w:r>
              <w:rPr>
                <w:rFonts w:hint="eastAsia" w:ascii="宋体" w:hAnsi="宋体" w:cs="宋体"/>
                <w:szCs w:val="21"/>
              </w:rPr>
              <w:t>(6)垂直系统灵敏度:1mV~10V/DIV,按 1-2-5 顺序分10档; 精度微调灵敏度:≤ 3% （x5 MAG: ≤5%）1/2.5或小于面板指示刻度,频宽:DC-30MHz(x5 MAG:DC-15HMz)，交流耦合:小于 10Hz(对于100KHz 8DIV 频响-3Db)，上升时间:约17.5Ns(x5 MAG:约50Ns)/约9.5nS(x5MAG:约25Ns),输入阻抗：约 1MΩ/25Pf,方波特性:前冲:≤5%（在10Mv/DIV范围内）其它失真：在该值上加5%,DC平衡移动:5Mv-5v/DIV:±0.5DIV,1mv-2mv/DIV ±2.0DIV,线形:当波形在格子中心垂直移动时（ 2DIV）幅度变化:±0.1DIV,垂直模式CH1:通道1 CH2:通道2,DUAL:通道1与通道2同时显示,断续重复频率:约 250KHz,输入耦合: AC GND DC,最大输入电压:300V 峰峰值（AC:频率≤1KHz）,当探头设置在1:1时最大有效读出值为40Vpp(14Vrms正弦波形),当探头设置在10：1时最大有效读出值为400Vpp(140Vrms正弦波形),共模抑制比:在 50KHz正弦波时＞50:1（设定CH1T CH2的灵敏度在相同的情况下）,两通道之间的绝缘:＞1000:1 50KHz,CH1信号输出:最小20Mv/DIV(50Ω输出频宽50Hz-5MHz),CH2INVBAL:平衡点变化率≤1DIV(对应于刻度中心);</w:t>
            </w:r>
          </w:p>
          <w:p>
            <w:pPr>
              <w:spacing w:line="360" w:lineRule="auto"/>
              <w:jc w:val="left"/>
              <w:rPr>
                <w:rFonts w:hint="eastAsia" w:ascii="宋体" w:hAnsi="宋体" w:cs="宋体"/>
                <w:szCs w:val="21"/>
              </w:rPr>
            </w:pPr>
            <w:r>
              <w:rPr>
                <w:rFonts w:hint="eastAsia" w:ascii="宋体" w:hAnsi="宋体" w:cs="宋体"/>
                <w:szCs w:val="21"/>
              </w:rPr>
              <w:t>(7)触发触发信号源: CH1,CH2,LINE.EXT,耦合:AC:20Hz到整个频段,极性:+/-,灵敏度:20Hz-2MHz:1.0DIVTRIG-ALT:2DIV EXT:200Mv,2MHz-20MHz:DIV/20MHz-40MHz:2.0DIV,TRIG-ALT:3DIVEXT:800Mv,TV:同步脉冲＞1DIV(EXT:1V),触发模式:AUTO:自动,NORM:常态当没有触发信号时,踪迹处在待命状态并不显示,电视场:当想要观察一场的电视信号时, 电视行:当想要观察一行的电视信号时（仅当同步信号为负脉冲时，方可同步电视场和电视行）,外触发模式信号输入阻抗：约1MΩ/25pF,最大输入电压:400V(DC+AC峰值)AC频率不大于1KHz。</w:t>
            </w:r>
          </w:p>
          <w:p>
            <w:pPr>
              <w:pStyle w:val="8"/>
              <w:spacing w:line="360" w:lineRule="auto"/>
              <w:ind w:firstLine="0" w:firstLineChars="0"/>
              <w:rPr>
                <w:rFonts w:hint="eastAsia" w:ascii="宋体" w:hAnsi="宋体" w:eastAsia="宋体" w:cs="宋体"/>
                <w:color w:val="auto"/>
                <w:kern w:val="2"/>
                <w:sz w:val="21"/>
                <w:szCs w:val="21"/>
                <w:lang w:eastAsia="zh-CN" w:bidi="ar-SA"/>
              </w:rPr>
            </w:pPr>
            <w:r>
              <w:rPr>
                <w:rFonts w:hint="eastAsia" w:ascii="宋体" w:hAnsi="宋体" w:eastAsia="宋体" w:cs="宋体"/>
                <w:color w:val="auto"/>
                <w:kern w:val="2"/>
                <w:sz w:val="21"/>
                <w:szCs w:val="21"/>
                <w:lang w:eastAsia="zh-CN" w:bidi="ar-SA"/>
              </w:rPr>
              <w:t>（8）</w:t>
            </w:r>
            <w:r>
              <w:rPr>
                <w:rFonts w:hint="eastAsia" w:ascii="宋体" w:hAnsi="宋体" w:eastAsia="宋体" w:cs="宋体"/>
                <w:b/>
                <w:bCs/>
                <w:color w:val="auto"/>
                <w:kern w:val="2"/>
                <w:sz w:val="21"/>
                <w:szCs w:val="21"/>
                <w:lang w:eastAsia="zh-CN" w:bidi="ar-SA"/>
              </w:rPr>
              <w:t>供应商提供免费三年质保服务。在质保期内，提供7*24小时的服务响应，如果仪器或零配件出现问题，在接到通知后，供应商应在72小时内给予更换或修理。</w:t>
            </w:r>
          </w:p>
        </w:tc>
        <w:tc>
          <w:tcPr>
            <w:tcW w:w="38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36</w:t>
            </w:r>
          </w:p>
        </w:tc>
        <w:tc>
          <w:tcPr>
            <w:tcW w:w="32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33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2</w:t>
            </w:r>
          </w:p>
        </w:tc>
        <w:tc>
          <w:tcPr>
            <w:tcW w:w="558"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模拟静电场描绘仪</w:t>
            </w:r>
          </w:p>
        </w:tc>
        <w:tc>
          <w:tcPr>
            <w:tcW w:w="339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Cs w:val="21"/>
              </w:rPr>
            </w:pPr>
            <w:r>
              <w:rPr>
                <w:rFonts w:hint="eastAsia" w:ascii="宋体" w:hAnsi="宋体" w:cs="宋体"/>
                <w:szCs w:val="21"/>
              </w:rPr>
              <w:t>(1)静电场描绘仪为水槽式双层，同步探针，六种不锈钢电极（同心圆、平行导线、点对线、点对点、劈尖、聚焦的电场），水槽及电极底座采用亚克力材料，水槽上层垫板真空橡胶;</w:t>
            </w:r>
          </w:p>
          <w:p>
            <w:pPr>
              <w:spacing w:line="360" w:lineRule="auto"/>
              <w:jc w:val="left"/>
              <w:rPr>
                <w:rFonts w:hint="eastAsia" w:ascii="宋体" w:hAnsi="宋体" w:cs="宋体"/>
                <w:szCs w:val="21"/>
              </w:rPr>
            </w:pPr>
            <w:r>
              <w:rPr>
                <w:rFonts w:hint="eastAsia" w:ascii="宋体" w:hAnsi="宋体" w:cs="宋体"/>
                <w:szCs w:val="21"/>
              </w:rPr>
              <w:t>(2)规格：≥410mm×240mm，高≥100mm，K4-2导线;</w:t>
            </w:r>
          </w:p>
          <w:p>
            <w:pPr>
              <w:spacing w:line="360" w:lineRule="auto"/>
              <w:jc w:val="left"/>
              <w:rPr>
                <w:rFonts w:hint="eastAsia" w:ascii="宋体" w:hAnsi="宋体" w:cs="宋体"/>
                <w:szCs w:val="21"/>
              </w:rPr>
            </w:pPr>
            <w:r>
              <w:rPr>
                <w:rFonts w:hint="eastAsia" w:ascii="宋体" w:hAnsi="宋体" w:cs="宋体"/>
                <w:szCs w:val="21"/>
              </w:rPr>
              <w:t>(3)电源输出范围（交流）为0V~20V可调，分辨率为0.01V;</w:t>
            </w:r>
          </w:p>
          <w:p>
            <w:pPr>
              <w:spacing w:line="360" w:lineRule="auto"/>
              <w:jc w:val="left"/>
              <w:rPr>
                <w:rFonts w:hint="eastAsia" w:ascii="宋体" w:hAnsi="宋体" w:cs="宋体"/>
                <w:szCs w:val="21"/>
              </w:rPr>
            </w:pPr>
            <w:r>
              <w:rPr>
                <w:rFonts w:hint="eastAsia" w:ascii="宋体" w:hAnsi="宋体" w:cs="宋体"/>
                <w:szCs w:val="21"/>
              </w:rPr>
              <w:t>(4)电压表0~20V，三位半数显，精度0.01V。</w:t>
            </w:r>
          </w:p>
          <w:p>
            <w:pPr>
              <w:spacing w:line="360" w:lineRule="auto"/>
              <w:jc w:val="left"/>
              <w:rPr>
                <w:rFonts w:hint="eastAsia" w:ascii="宋体" w:hAnsi="宋体" w:cs="宋体"/>
                <w:szCs w:val="21"/>
              </w:rPr>
            </w:pPr>
            <w:r>
              <w:rPr>
                <w:rFonts w:hint="eastAsia" w:ascii="宋体" w:hAnsi="宋体" w:cs="宋体"/>
                <w:szCs w:val="21"/>
              </w:rPr>
              <w:t>（5）</w:t>
            </w:r>
            <w:r>
              <w:rPr>
                <w:rFonts w:hint="eastAsia" w:ascii="宋体" w:hAnsi="宋体" w:cs="宋体"/>
                <w:b/>
                <w:bCs/>
                <w:szCs w:val="21"/>
              </w:rPr>
              <w:t>供应商提供免费三年质保服务。在质保期内，提供7*24小时的服务响应，如果仪器或零配件出现问题，在接到通知后，供应商应在72小时内给予更换或修理。</w:t>
            </w:r>
          </w:p>
        </w:tc>
        <w:tc>
          <w:tcPr>
            <w:tcW w:w="38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25</w:t>
            </w:r>
          </w:p>
        </w:tc>
        <w:tc>
          <w:tcPr>
            <w:tcW w:w="32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33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3</w:t>
            </w:r>
          </w:p>
        </w:tc>
        <w:tc>
          <w:tcPr>
            <w:tcW w:w="558"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固体导热系数测定仪</w:t>
            </w:r>
          </w:p>
        </w:tc>
        <w:tc>
          <w:tcPr>
            <w:tcW w:w="3399" w:type="pct"/>
            <w:tcBorders>
              <w:top w:val="single" w:color="auto" w:sz="4" w:space="0"/>
              <w:left w:val="single" w:color="auto" w:sz="4" w:space="0"/>
              <w:bottom w:val="single" w:color="auto" w:sz="4" w:space="0"/>
              <w:right w:val="single" w:color="auto" w:sz="4" w:space="0"/>
            </w:tcBorders>
            <w:noWrap w:val="0"/>
            <w:vAlign w:val="center"/>
          </w:tcPr>
          <w:p>
            <w:pPr>
              <w:tabs>
                <w:tab w:val="left" w:pos="993"/>
                <w:tab w:val="left" w:pos="1134"/>
                <w:tab w:val="left" w:pos="1418"/>
              </w:tabs>
              <w:spacing w:line="360" w:lineRule="auto"/>
              <w:jc w:val="left"/>
              <w:rPr>
                <w:rFonts w:hint="eastAsia" w:ascii="宋体" w:hAnsi="宋体" w:cs="宋体"/>
                <w:szCs w:val="21"/>
              </w:rPr>
            </w:pPr>
            <w:r>
              <w:rPr>
                <w:rFonts w:hint="eastAsia" w:ascii="宋体" w:hAnsi="宋体" w:cs="宋体"/>
                <w:szCs w:val="21"/>
              </w:rPr>
              <w:t>（1）加热盘温度传感器①，智能温度控制温度传感器③，散热盘温度传感器②实时测量可记录、作图、数据保存和通过 USB 输出 (Excel 格式 )；</w:t>
            </w:r>
          </w:p>
          <w:p>
            <w:pPr>
              <w:tabs>
                <w:tab w:val="left" w:pos="993"/>
                <w:tab w:val="left" w:pos="1134"/>
                <w:tab w:val="left" w:pos="1418"/>
              </w:tabs>
              <w:spacing w:line="360" w:lineRule="auto"/>
              <w:rPr>
                <w:rFonts w:hint="eastAsia" w:ascii="宋体" w:hAnsi="宋体" w:cs="宋体"/>
                <w:szCs w:val="21"/>
              </w:rPr>
            </w:pPr>
            <w:r>
              <w:rPr>
                <w:rFonts w:hint="eastAsia" w:ascii="宋体" w:hAnsi="宋体" w:cs="宋体"/>
                <w:szCs w:val="21"/>
              </w:rPr>
              <w:t>（2）一路实时记录间隔：0.1S～99S可设定。数据保存；另路数据采集器采集并记录 ( 最多 1000 组 )；</w:t>
            </w:r>
          </w:p>
          <w:p>
            <w:pPr>
              <w:tabs>
                <w:tab w:val="left" w:pos="993"/>
                <w:tab w:val="left" w:pos="1134"/>
                <w:tab w:val="left" w:pos="1418"/>
              </w:tabs>
              <w:spacing w:line="360" w:lineRule="auto"/>
              <w:rPr>
                <w:rFonts w:hint="eastAsia" w:ascii="宋体" w:hAnsi="宋体" w:cs="宋体"/>
                <w:szCs w:val="21"/>
              </w:rPr>
            </w:pPr>
            <w:r>
              <w:rPr>
                <w:rFonts w:hint="eastAsia" w:ascii="宋体" w:hAnsi="宋体" w:cs="宋体"/>
                <w:szCs w:val="21"/>
              </w:rPr>
              <w:t>（3）计时：000.01S～999.99S～9999.9S～99999S自动转换；</w:t>
            </w:r>
          </w:p>
          <w:p>
            <w:pPr>
              <w:tabs>
                <w:tab w:val="left" w:pos="993"/>
                <w:tab w:val="left" w:pos="1134"/>
                <w:tab w:val="left" w:pos="1418"/>
              </w:tabs>
              <w:spacing w:line="360" w:lineRule="auto"/>
              <w:rPr>
                <w:rFonts w:hint="eastAsia" w:ascii="宋体" w:hAnsi="宋体" w:cs="宋体"/>
                <w:szCs w:val="21"/>
              </w:rPr>
            </w:pPr>
            <w:r>
              <w:rPr>
                <w:rFonts w:hint="eastAsia" w:ascii="宋体" w:hAnsi="宋体" w:cs="宋体"/>
                <w:szCs w:val="21"/>
              </w:rPr>
              <w:t>（4）控制温度范围 : 室温～120℃；控温精度±0.5℃；</w:t>
            </w:r>
          </w:p>
          <w:p>
            <w:pPr>
              <w:tabs>
                <w:tab w:val="left" w:pos="993"/>
                <w:tab w:val="left" w:pos="1134"/>
                <w:tab w:val="left" w:pos="1418"/>
              </w:tabs>
              <w:spacing w:line="360" w:lineRule="auto"/>
              <w:rPr>
                <w:rFonts w:hint="eastAsia" w:ascii="宋体" w:hAnsi="宋体" w:cs="宋体"/>
                <w:szCs w:val="21"/>
              </w:rPr>
            </w:pPr>
            <w:r>
              <w:rPr>
                <w:rFonts w:hint="eastAsia" w:ascii="宋体" w:hAnsi="宋体" w:cs="宋体"/>
                <w:szCs w:val="21"/>
              </w:rPr>
              <w:t>（5）安全报警：超过最高设定值 5℃，控温传感器脱离加热系统2 分钟自动停止；</w:t>
            </w:r>
          </w:p>
          <w:p>
            <w:pPr>
              <w:tabs>
                <w:tab w:val="left" w:pos="993"/>
                <w:tab w:val="left" w:pos="1134"/>
                <w:tab w:val="left" w:pos="1418"/>
              </w:tabs>
              <w:spacing w:line="360" w:lineRule="auto"/>
              <w:rPr>
                <w:rFonts w:hint="eastAsia" w:ascii="宋体" w:hAnsi="宋体" w:cs="宋体"/>
                <w:szCs w:val="21"/>
              </w:rPr>
            </w:pPr>
            <w:r>
              <w:rPr>
                <w:rFonts w:hint="eastAsia" w:ascii="宋体" w:hAnsi="宋体" w:cs="宋体"/>
                <w:szCs w:val="21"/>
              </w:rPr>
              <w:t>（6）自整定：用户方便设定根据本地环境温度自动整定PID 值（断电自动保存功能）；</w:t>
            </w:r>
          </w:p>
          <w:p>
            <w:pPr>
              <w:tabs>
                <w:tab w:val="left" w:pos="993"/>
                <w:tab w:val="left" w:pos="1134"/>
                <w:tab w:val="left" w:pos="1418"/>
              </w:tabs>
              <w:spacing w:line="360" w:lineRule="auto"/>
              <w:rPr>
                <w:rFonts w:hint="eastAsia" w:ascii="宋体" w:hAnsi="宋体" w:cs="宋体"/>
                <w:szCs w:val="21"/>
              </w:rPr>
            </w:pPr>
            <w:r>
              <w:rPr>
                <w:rFonts w:hint="eastAsia" w:ascii="宋体" w:hAnsi="宋体" w:cs="宋体"/>
                <w:szCs w:val="21"/>
              </w:rPr>
              <w:t>（7）液晶显示屏：≥4.3 英吋的彩色电容触摸屏， 显示分辨率；≥480×272；</w:t>
            </w:r>
          </w:p>
          <w:p>
            <w:pPr>
              <w:tabs>
                <w:tab w:val="left" w:pos="993"/>
                <w:tab w:val="left" w:pos="1134"/>
                <w:tab w:val="left" w:pos="1418"/>
              </w:tabs>
              <w:spacing w:line="360" w:lineRule="auto"/>
              <w:rPr>
                <w:rFonts w:hint="eastAsia" w:ascii="宋体" w:hAnsi="宋体" w:cs="宋体"/>
                <w:szCs w:val="21"/>
              </w:rPr>
            </w:pPr>
            <w:r>
              <w:rPr>
                <w:rFonts w:hint="eastAsia" w:ascii="宋体" w:hAnsi="宋体" w:cs="宋体"/>
                <w:szCs w:val="21"/>
              </w:rPr>
              <w:t>（8）控制按键：模拟图形电容触摸；</w:t>
            </w:r>
          </w:p>
          <w:p>
            <w:pPr>
              <w:tabs>
                <w:tab w:val="left" w:pos="993"/>
                <w:tab w:val="left" w:pos="1134"/>
                <w:tab w:val="left" w:pos="1418"/>
              </w:tabs>
              <w:spacing w:line="360" w:lineRule="auto"/>
              <w:rPr>
                <w:rFonts w:hint="eastAsia" w:ascii="宋体" w:hAnsi="宋体" w:cs="宋体"/>
                <w:szCs w:val="21"/>
              </w:rPr>
            </w:pPr>
            <w:r>
              <w:rPr>
                <w:rFonts w:hint="eastAsia" w:ascii="宋体" w:hAnsi="宋体" w:cs="宋体"/>
                <w:szCs w:val="21"/>
              </w:rPr>
              <w:t>（9）端口：一路、二路温度数据，三路智能控制温度，USB( 外存数据 Excel 格式 )；散热铜板：半径：约65mm、厚度：约7.6mm、质量：约880g；</w:t>
            </w:r>
          </w:p>
          <w:p>
            <w:pPr>
              <w:tabs>
                <w:tab w:val="left" w:pos="993"/>
                <w:tab w:val="left" w:pos="1134"/>
                <w:tab w:val="left" w:pos="1418"/>
              </w:tabs>
              <w:spacing w:line="360" w:lineRule="auto"/>
              <w:ind w:firstLine="420" w:firstLineChars="200"/>
              <w:rPr>
                <w:rFonts w:hint="eastAsia" w:ascii="宋体" w:hAnsi="宋体" w:cs="宋体"/>
                <w:szCs w:val="21"/>
              </w:rPr>
            </w:pPr>
            <w:r>
              <w:rPr>
                <w:rFonts w:hint="eastAsia" w:ascii="宋体" w:hAnsi="宋体" w:cs="宋体"/>
                <w:szCs w:val="21"/>
              </w:rPr>
              <w:t>采用铂电阻传感器 PT-100 测定加热盘和散热盘温度，LED 温度直接读数，提高了测试精度。</w:t>
            </w:r>
          </w:p>
          <w:p>
            <w:pPr>
              <w:tabs>
                <w:tab w:val="left" w:pos="993"/>
                <w:tab w:val="left" w:pos="1134"/>
                <w:tab w:val="left" w:pos="1418"/>
              </w:tabs>
              <w:spacing w:line="360" w:lineRule="auto"/>
              <w:ind w:firstLine="420" w:firstLineChars="200"/>
              <w:rPr>
                <w:rFonts w:hint="eastAsia" w:ascii="宋体" w:hAnsi="宋体" w:cs="宋体"/>
                <w:szCs w:val="21"/>
              </w:rPr>
            </w:pPr>
            <w:r>
              <w:rPr>
                <w:rFonts w:hint="eastAsia" w:ascii="宋体" w:hAnsi="宋体" w:cs="宋体"/>
                <w:szCs w:val="21"/>
              </w:rPr>
              <w:t>测试材料：硬铝、硅橡胶、胶木板、空气 ( 配标准塞尺 ) 等；</w:t>
            </w:r>
          </w:p>
          <w:p>
            <w:pPr>
              <w:tabs>
                <w:tab w:val="left" w:pos="993"/>
                <w:tab w:val="left" w:pos="1134"/>
                <w:tab w:val="left" w:pos="1418"/>
              </w:tabs>
              <w:spacing w:line="360" w:lineRule="auto"/>
              <w:rPr>
                <w:rFonts w:hint="eastAsia" w:ascii="宋体" w:hAnsi="宋体" w:cs="宋体"/>
                <w:szCs w:val="21"/>
              </w:rPr>
            </w:pPr>
            <w:r>
              <w:rPr>
                <w:rFonts w:hint="eastAsia" w:ascii="宋体" w:hAnsi="宋体" w:cs="宋体"/>
                <w:szCs w:val="21"/>
              </w:rPr>
              <w:t>（10）加热档使用旋钮控制，按键调控加热盘设置温度，散热风扇单独控制开关。</w:t>
            </w:r>
          </w:p>
          <w:p>
            <w:pPr>
              <w:tabs>
                <w:tab w:val="left" w:pos="993"/>
                <w:tab w:val="left" w:pos="1134"/>
                <w:tab w:val="left" w:pos="1418"/>
              </w:tabs>
              <w:spacing w:line="360" w:lineRule="auto"/>
              <w:rPr>
                <w:rFonts w:hint="eastAsia" w:ascii="宋体" w:hAnsi="宋体" w:cs="宋体"/>
                <w:szCs w:val="21"/>
              </w:rPr>
            </w:pPr>
            <w:r>
              <w:rPr>
                <w:rFonts w:hint="eastAsia" w:ascii="宋体" w:hAnsi="宋体" w:cs="宋体"/>
                <w:szCs w:val="21"/>
              </w:rPr>
              <w:t>（11）导热系数测定相对误差：≤ 10%。</w:t>
            </w:r>
          </w:p>
          <w:p>
            <w:pPr>
              <w:tabs>
                <w:tab w:val="left" w:pos="993"/>
                <w:tab w:val="left" w:pos="1134"/>
                <w:tab w:val="left" w:pos="1418"/>
              </w:tabs>
              <w:spacing w:line="360" w:lineRule="auto"/>
              <w:rPr>
                <w:rFonts w:hint="eastAsia" w:ascii="宋体" w:hAnsi="宋体" w:cs="宋体"/>
                <w:szCs w:val="21"/>
              </w:rPr>
            </w:pPr>
            <w:r>
              <w:rPr>
                <w:rFonts w:hint="eastAsia" w:ascii="宋体" w:hAnsi="宋体" w:cs="宋体"/>
                <w:szCs w:val="21"/>
              </w:rPr>
              <w:t>（12）</w:t>
            </w:r>
            <w:r>
              <w:rPr>
                <w:rFonts w:hint="eastAsia" w:ascii="宋体" w:hAnsi="宋体" w:cs="宋体"/>
                <w:b/>
                <w:bCs/>
                <w:szCs w:val="21"/>
              </w:rPr>
              <w:t>供应商提供免费三年质保服务。在质保期内，提供7*24小时的服务响应，如果仪器或零配件出现问题，在接到通知后，供应商应在72小时内给予更换或修理。</w:t>
            </w:r>
          </w:p>
        </w:tc>
        <w:tc>
          <w:tcPr>
            <w:tcW w:w="38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20</w:t>
            </w:r>
          </w:p>
        </w:tc>
        <w:tc>
          <w:tcPr>
            <w:tcW w:w="32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33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4</w:t>
            </w:r>
          </w:p>
        </w:tc>
        <w:tc>
          <w:tcPr>
            <w:tcW w:w="558"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非平衡电桥箱</w:t>
            </w:r>
          </w:p>
        </w:tc>
        <w:tc>
          <w:tcPr>
            <w:tcW w:w="3399" w:type="pct"/>
            <w:tcBorders>
              <w:top w:val="single" w:color="auto" w:sz="4" w:space="0"/>
              <w:left w:val="single" w:color="auto" w:sz="4" w:space="0"/>
              <w:bottom w:val="single" w:color="auto" w:sz="4" w:space="0"/>
              <w:right w:val="single" w:color="auto" w:sz="4" w:space="0"/>
            </w:tcBorders>
            <w:noWrap w:val="0"/>
            <w:vAlign w:val="center"/>
          </w:tcPr>
          <w:p>
            <w:pPr>
              <w:tabs>
                <w:tab w:val="left" w:pos="993"/>
                <w:tab w:val="left" w:pos="1134"/>
                <w:tab w:val="left" w:pos="1418"/>
              </w:tabs>
              <w:spacing w:line="360" w:lineRule="auto"/>
              <w:rPr>
                <w:rFonts w:hint="eastAsia" w:ascii="宋体" w:hAnsi="宋体" w:cs="宋体"/>
                <w:szCs w:val="21"/>
              </w:rPr>
            </w:pPr>
            <w:r>
              <w:rPr>
                <w:rFonts w:hint="eastAsia" w:ascii="宋体" w:hAnsi="宋体" w:cs="宋体"/>
                <w:szCs w:val="21"/>
              </w:rPr>
              <w:t>（1）单臂电桥：0.01Ω ～ 11.1111MΩ，测量精度：±0.1%；</w:t>
            </w:r>
          </w:p>
          <w:p>
            <w:pPr>
              <w:tabs>
                <w:tab w:val="left" w:pos="993"/>
                <w:tab w:val="left" w:pos="1134"/>
                <w:tab w:val="left" w:pos="1418"/>
              </w:tabs>
              <w:spacing w:line="360" w:lineRule="auto"/>
              <w:rPr>
                <w:rFonts w:hint="eastAsia" w:ascii="宋体" w:hAnsi="宋体" w:cs="宋体"/>
                <w:szCs w:val="21"/>
              </w:rPr>
            </w:pPr>
            <w:r>
              <w:rPr>
                <w:rFonts w:hint="eastAsia" w:ascii="宋体" w:hAnsi="宋体" w:cs="宋体"/>
                <w:szCs w:val="21"/>
              </w:rPr>
              <w:t>（2）非平衡电桥：1Ω ～ 11.1111MΩ，测量精度：±0.1%；</w:t>
            </w:r>
          </w:p>
          <w:p>
            <w:pPr>
              <w:tabs>
                <w:tab w:val="left" w:pos="993"/>
                <w:tab w:val="left" w:pos="1134"/>
                <w:tab w:val="left" w:pos="1418"/>
              </w:tabs>
              <w:spacing w:line="360" w:lineRule="auto"/>
              <w:rPr>
                <w:rFonts w:hint="eastAsia" w:ascii="宋体" w:hAnsi="宋体" w:cs="宋体"/>
                <w:szCs w:val="21"/>
              </w:rPr>
            </w:pPr>
            <w:r>
              <w:rPr>
                <w:rFonts w:hint="eastAsia" w:ascii="宋体" w:hAnsi="宋体" w:cs="宋体"/>
                <w:szCs w:val="21"/>
              </w:rPr>
              <w:t>（3）非平衡电桥最小调节量：0.01Ω；精度±1%；</w:t>
            </w:r>
          </w:p>
          <w:p>
            <w:pPr>
              <w:tabs>
                <w:tab w:val="left" w:pos="993"/>
                <w:tab w:val="left" w:pos="1134"/>
                <w:tab w:val="left" w:pos="1418"/>
              </w:tabs>
              <w:spacing w:line="360" w:lineRule="auto"/>
              <w:rPr>
                <w:rFonts w:hint="eastAsia" w:ascii="宋体" w:hAnsi="宋体" w:cs="宋体"/>
                <w:szCs w:val="21"/>
              </w:rPr>
            </w:pPr>
            <w:r>
              <w:rPr>
                <w:rFonts w:hint="eastAsia" w:ascii="宋体" w:hAnsi="宋体" w:cs="宋体"/>
                <w:szCs w:val="21"/>
              </w:rPr>
              <w:t>（4）RX：向上变化：100%，向下变化：70%；</w:t>
            </w:r>
          </w:p>
          <w:p>
            <w:pPr>
              <w:tabs>
                <w:tab w:val="left" w:pos="993"/>
                <w:tab w:val="left" w:pos="1134"/>
                <w:tab w:val="left" w:pos="1418"/>
              </w:tabs>
              <w:spacing w:line="360" w:lineRule="auto"/>
              <w:rPr>
                <w:rFonts w:hint="eastAsia" w:ascii="宋体" w:hAnsi="宋体" w:cs="宋体"/>
                <w:szCs w:val="21"/>
              </w:rPr>
            </w:pPr>
            <w:r>
              <w:rPr>
                <w:rFonts w:hint="eastAsia" w:ascii="宋体" w:hAnsi="宋体" w:cs="宋体"/>
                <w:szCs w:val="21"/>
              </w:rPr>
              <w:t>（5）面板标有自组桥路图形；内附电压和电流型数字式检流计；</w:t>
            </w:r>
          </w:p>
          <w:p>
            <w:pPr>
              <w:tabs>
                <w:tab w:val="left" w:pos="993"/>
                <w:tab w:val="left" w:pos="1134"/>
                <w:tab w:val="left" w:pos="1418"/>
              </w:tabs>
              <w:spacing w:line="360" w:lineRule="auto"/>
              <w:rPr>
                <w:rFonts w:hint="eastAsia" w:ascii="宋体" w:hAnsi="宋体" w:cs="宋体"/>
                <w:szCs w:val="21"/>
              </w:rPr>
            </w:pPr>
            <w:r>
              <w:rPr>
                <w:rFonts w:hint="eastAsia" w:ascii="宋体" w:hAnsi="宋体" w:cs="宋体"/>
                <w:szCs w:val="21"/>
              </w:rPr>
              <w:t>（6）电桥箱尺寸：长度≥460mm,宽度≥295mm，高度≥150mm。</w:t>
            </w:r>
          </w:p>
          <w:p>
            <w:pPr>
              <w:tabs>
                <w:tab w:val="left" w:pos="993"/>
                <w:tab w:val="left" w:pos="1134"/>
                <w:tab w:val="left" w:pos="1418"/>
              </w:tabs>
              <w:spacing w:line="360" w:lineRule="auto"/>
              <w:rPr>
                <w:rFonts w:hint="eastAsia" w:ascii="宋体" w:hAnsi="宋体" w:cs="宋体"/>
                <w:szCs w:val="21"/>
              </w:rPr>
            </w:pPr>
            <w:r>
              <w:rPr>
                <w:rFonts w:hint="eastAsia" w:ascii="宋体" w:hAnsi="宋体" w:cs="宋体"/>
                <w:szCs w:val="21"/>
              </w:rPr>
              <w:t>（7）</w:t>
            </w:r>
            <w:r>
              <w:rPr>
                <w:rFonts w:hint="eastAsia" w:ascii="宋体" w:hAnsi="宋体" w:cs="宋体"/>
                <w:b/>
                <w:bCs/>
                <w:szCs w:val="21"/>
              </w:rPr>
              <w:t>供应商提供免费三年质保服务。在质保期内，提供7*24小时的服务响应，如果仪器或零配件出现问题，在接到通知后，供应商应在72小时内给予更换或修理。</w:t>
            </w:r>
          </w:p>
        </w:tc>
        <w:tc>
          <w:tcPr>
            <w:tcW w:w="38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10</w:t>
            </w:r>
          </w:p>
        </w:tc>
        <w:tc>
          <w:tcPr>
            <w:tcW w:w="32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33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5</w:t>
            </w:r>
          </w:p>
        </w:tc>
        <w:tc>
          <w:tcPr>
            <w:tcW w:w="558"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非平衡电桥加热装置</w:t>
            </w:r>
          </w:p>
        </w:tc>
        <w:tc>
          <w:tcPr>
            <w:tcW w:w="3399" w:type="pct"/>
            <w:tcBorders>
              <w:top w:val="single" w:color="auto" w:sz="4" w:space="0"/>
              <w:left w:val="single" w:color="auto" w:sz="4" w:space="0"/>
              <w:bottom w:val="single" w:color="auto" w:sz="4" w:space="0"/>
              <w:right w:val="single" w:color="auto" w:sz="4" w:space="0"/>
            </w:tcBorders>
            <w:noWrap w:val="0"/>
            <w:vAlign w:val="center"/>
          </w:tcPr>
          <w:p>
            <w:pPr>
              <w:tabs>
                <w:tab w:val="left" w:pos="993"/>
                <w:tab w:val="left" w:pos="1134"/>
                <w:tab w:val="left" w:pos="1418"/>
              </w:tabs>
              <w:spacing w:line="360" w:lineRule="auto"/>
              <w:rPr>
                <w:rFonts w:hint="eastAsia" w:ascii="宋体" w:hAnsi="宋体" w:cs="宋体"/>
                <w:szCs w:val="21"/>
              </w:rPr>
            </w:pPr>
            <w:r>
              <w:rPr>
                <w:rFonts w:hint="eastAsia" w:ascii="宋体" w:hAnsi="宋体" w:cs="宋体"/>
                <w:szCs w:val="21"/>
              </w:rPr>
              <w:t>(1)采用单片机PID控温，控温范围：室温～120℃；控温精度：±1℃；分辨率：0.1℃；</w:t>
            </w:r>
          </w:p>
          <w:p>
            <w:pPr>
              <w:tabs>
                <w:tab w:val="left" w:pos="993"/>
                <w:tab w:val="left" w:pos="1134"/>
                <w:tab w:val="left" w:pos="1418"/>
              </w:tabs>
              <w:spacing w:line="360" w:lineRule="auto"/>
              <w:rPr>
                <w:rFonts w:hint="eastAsia" w:ascii="宋体" w:hAnsi="宋体" w:cs="宋体"/>
                <w:szCs w:val="21"/>
              </w:rPr>
            </w:pPr>
            <w:r>
              <w:rPr>
                <w:rFonts w:hint="eastAsia" w:ascii="宋体" w:hAnsi="宋体" w:cs="宋体"/>
                <w:szCs w:val="21"/>
              </w:rPr>
              <w:t>（2）装置内附Cu50铜电阻；正温度系数热敏电阻；负温度系数热敏电阻等三种传感器；</w:t>
            </w:r>
          </w:p>
          <w:p>
            <w:pPr>
              <w:tabs>
                <w:tab w:val="left" w:pos="993"/>
                <w:tab w:val="left" w:pos="1134"/>
                <w:tab w:val="left" w:pos="1418"/>
              </w:tabs>
              <w:spacing w:line="360" w:lineRule="auto"/>
              <w:rPr>
                <w:rFonts w:hint="eastAsia" w:ascii="宋体" w:hAnsi="宋体" w:cs="宋体"/>
                <w:szCs w:val="21"/>
              </w:rPr>
            </w:pPr>
            <w:r>
              <w:rPr>
                <w:rFonts w:hint="eastAsia" w:ascii="宋体" w:hAnsi="宋体" w:cs="宋体"/>
                <w:szCs w:val="21"/>
              </w:rPr>
              <w:t>（3）留有专用管孔用于自制传感器实验；</w:t>
            </w:r>
          </w:p>
          <w:p>
            <w:pPr>
              <w:tabs>
                <w:tab w:val="left" w:pos="993"/>
                <w:tab w:val="left" w:pos="1134"/>
                <w:tab w:val="left" w:pos="1418"/>
              </w:tabs>
              <w:spacing w:line="360" w:lineRule="auto"/>
              <w:rPr>
                <w:rFonts w:hint="eastAsia" w:ascii="宋体" w:hAnsi="宋体" w:cs="宋体"/>
                <w:szCs w:val="21"/>
              </w:rPr>
            </w:pPr>
            <w:r>
              <w:rPr>
                <w:rFonts w:hint="eastAsia" w:ascii="宋体" w:hAnsi="宋体" w:cs="宋体"/>
                <w:szCs w:val="21"/>
              </w:rPr>
              <w:t>（4）采用良好的保温、隔热、防烫措施；采用安全低电压加热；</w:t>
            </w:r>
          </w:p>
          <w:p>
            <w:pPr>
              <w:tabs>
                <w:tab w:val="left" w:pos="993"/>
                <w:tab w:val="left" w:pos="1134"/>
                <w:tab w:val="left" w:pos="1418"/>
              </w:tabs>
              <w:spacing w:line="360" w:lineRule="auto"/>
              <w:rPr>
                <w:rFonts w:hint="eastAsia" w:ascii="宋体" w:hAnsi="宋体" w:cs="宋体"/>
                <w:szCs w:val="21"/>
              </w:rPr>
            </w:pPr>
            <w:r>
              <w:rPr>
                <w:rFonts w:hint="eastAsia" w:ascii="宋体" w:hAnsi="宋体" w:cs="宋体"/>
                <w:szCs w:val="21"/>
              </w:rPr>
              <w:t>（5）设计成分辨率0.1℃的数字温度计；</w:t>
            </w:r>
          </w:p>
          <w:p>
            <w:pPr>
              <w:tabs>
                <w:tab w:val="left" w:pos="993"/>
                <w:tab w:val="left" w:pos="1134"/>
                <w:tab w:val="left" w:pos="1418"/>
              </w:tabs>
              <w:spacing w:line="360" w:lineRule="auto"/>
              <w:rPr>
                <w:rFonts w:hint="eastAsia" w:ascii="宋体" w:hAnsi="宋体" w:cs="宋体"/>
                <w:szCs w:val="21"/>
              </w:rPr>
            </w:pPr>
            <w:r>
              <w:rPr>
                <w:rFonts w:hint="eastAsia" w:ascii="宋体" w:hAnsi="宋体" w:cs="宋体"/>
                <w:szCs w:val="21"/>
              </w:rPr>
              <w:t>（6）机内风扇强制快速降温；</w:t>
            </w:r>
          </w:p>
          <w:p>
            <w:pPr>
              <w:tabs>
                <w:tab w:val="left" w:pos="993"/>
                <w:tab w:val="left" w:pos="1134"/>
                <w:tab w:val="left" w:pos="1418"/>
              </w:tabs>
              <w:spacing w:line="360" w:lineRule="auto"/>
              <w:rPr>
                <w:rFonts w:hint="eastAsia" w:ascii="宋体" w:hAnsi="宋体" w:cs="宋体"/>
                <w:szCs w:val="21"/>
              </w:rPr>
            </w:pPr>
            <w:r>
              <w:rPr>
                <w:rFonts w:hint="eastAsia" w:ascii="宋体" w:hAnsi="宋体" w:cs="宋体"/>
                <w:szCs w:val="21"/>
              </w:rPr>
              <w:t>（7）加热电流分三档调节，控温按键采用进口的欧姆龙元件。</w:t>
            </w:r>
          </w:p>
          <w:p>
            <w:pPr>
              <w:tabs>
                <w:tab w:val="left" w:pos="993"/>
                <w:tab w:val="left" w:pos="1134"/>
                <w:tab w:val="left" w:pos="1418"/>
              </w:tabs>
              <w:spacing w:line="360" w:lineRule="auto"/>
              <w:rPr>
                <w:rFonts w:hint="eastAsia" w:ascii="宋体" w:hAnsi="宋体" w:cs="宋体"/>
                <w:szCs w:val="21"/>
              </w:rPr>
            </w:pPr>
            <w:r>
              <w:rPr>
                <w:rFonts w:hint="eastAsia" w:ascii="宋体" w:hAnsi="宋体" w:cs="宋体"/>
                <w:szCs w:val="21"/>
              </w:rPr>
              <w:t>（8）</w:t>
            </w:r>
            <w:r>
              <w:rPr>
                <w:rFonts w:hint="eastAsia" w:ascii="宋体" w:hAnsi="宋体" w:cs="宋体"/>
                <w:b/>
                <w:bCs/>
                <w:szCs w:val="21"/>
              </w:rPr>
              <w:t>供应商提供免费三年质保服务。在质保期内，提供7*24小时的服务响应，如果仪器或零配件出现问题，在接到通知后，供应商应在72小时内给予更换或修理。</w:t>
            </w:r>
          </w:p>
        </w:tc>
        <w:tc>
          <w:tcPr>
            <w:tcW w:w="38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20</w:t>
            </w:r>
          </w:p>
        </w:tc>
        <w:tc>
          <w:tcPr>
            <w:tcW w:w="32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33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6</w:t>
            </w:r>
          </w:p>
        </w:tc>
        <w:tc>
          <w:tcPr>
            <w:tcW w:w="558"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▲数字示波器</w:t>
            </w:r>
          </w:p>
        </w:tc>
        <w:tc>
          <w:tcPr>
            <w:tcW w:w="3399" w:type="pct"/>
            <w:tcBorders>
              <w:top w:val="single" w:color="auto" w:sz="4" w:space="0"/>
              <w:left w:val="single" w:color="auto" w:sz="4" w:space="0"/>
              <w:bottom w:val="single" w:color="auto" w:sz="4" w:space="0"/>
              <w:right w:val="single" w:color="auto" w:sz="4" w:space="0"/>
            </w:tcBorders>
            <w:noWrap w:val="0"/>
            <w:vAlign w:val="center"/>
          </w:tcPr>
          <w:p>
            <w:pPr>
              <w:tabs>
                <w:tab w:val="left" w:pos="993"/>
                <w:tab w:val="left" w:pos="1134"/>
                <w:tab w:val="left" w:pos="1418"/>
              </w:tabs>
              <w:spacing w:line="360" w:lineRule="auto"/>
              <w:rPr>
                <w:rFonts w:hint="eastAsia" w:ascii="宋体" w:hAnsi="宋体" w:cs="宋体"/>
                <w:szCs w:val="21"/>
              </w:rPr>
            </w:pPr>
            <w:r>
              <w:rPr>
                <w:rFonts w:hint="eastAsia" w:ascii="宋体" w:hAnsi="宋体" w:cs="宋体"/>
                <w:szCs w:val="21"/>
              </w:rPr>
              <w:t>（1）不低于100MHz带宽，不少于4通道加外触发通道</w:t>
            </w:r>
          </w:p>
          <w:p>
            <w:pPr>
              <w:tabs>
                <w:tab w:val="left" w:pos="993"/>
                <w:tab w:val="left" w:pos="1134"/>
                <w:tab w:val="left" w:pos="1418"/>
              </w:tabs>
              <w:spacing w:line="360" w:lineRule="auto"/>
              <w:rPr>
                <w:rFonts w:hint="eastAsia" w:ascii="宋体" w:hAnsi="宋体" w:cs="宋体"/>
                <w:szCs w:val="21"/>
              </w:rPr>
            </w:pPr>
            <w:r>
              <w:rPr>
                <w:rFonts w:hint="eastAsia" w:ascii="宋体" w:hAnsi="宋体" w:cs="宋体"/>
                <w:szCs w:val="21"/>
              </w:rPr>
              <w:t>（2）信号处理技术，可以快速观察真实波形。</w:t>
            </w:r>
          </w:p>
          <w:p>
            <w:pPr>
              <w:tabs>
                <w:tab w:val="left" w:pos="993"/>
                <w:tab w:val="left" w:pos="1134"/>
                <w:tab w:val="left" w:pos="1418"/>
              </w:tabs>
              <w:spacing w:line="360" w:lineRule="auto"/>
              <w:rPr>
                <w:rFonts w:hint="eastAsia" w:ascii="宋体" w:hAnsi="宋体" w:cs="宋体"/>
                <w:szCs w:val="21"/>
              </w:rPr>
            </w:pPr>
            <w:r>
              <w:rPr>
                <w:rFonts w:hint="eastAsia" w:ascii="宋体" w:hAnsi="宋体" w:cs="宋体"/>
                <w:szCs w:val="21"/>
              </w:rPr>
              <w:t>（3）不低于1GSa/s的实时采样率</w:t>
            </w:r>
          </w:p>
          <w:p>
            <w:pPr>
              <w:tabs>
                <w:tab w:val="left" w:pos="993"/>
                <w:tab w:val="left" w:pos="1134"/>
                <w:tab w:val="left" w:pos="1418"/>
              </w:tabs>
              <w:spacing w:line="360" w:lineRule="auto"/>
              <w:rPr>
                <w:rFonts w:hint="eastAsia" w:ascii="宋体" w:hAnsi="宋体" w:cs="宋体"/>
                <w:szCs w:val="21"/>
              </w:rPr>
            </w:pPr>
            <w:r>
              <w:rPr>
                <w:rFonts w:hint="eastAsia" w:ascii="宋体" w:hAnsi="宋体" w:cs="宋体"/>
                <w:szCs w:val="21"/>
              </w:rPr>
              <w:t>（4）每通道独立不低于10M点记录长度，至少可设置1k/10k/100k/1M/10M点记录长度</w:t>
            </w:r>
          </w:p>
          <w:p>
            <w:pPr>
              <w:tabs>
                <w:tab w:val="left" w:pos="993"/>
                <w:tab w:val="left" w:pos="1134"/>
                <w:tab w:val="left" w:pos="1418"/>
              </w:tabs>
              <w:spacing w:line="360" w:lineRule="auto"/>
              <w:rPr>
                <w:rFonts w:hint="eastAsia" w:ascii="宋体" w:hAnsi="宋体" w:cs="宋体"/>
                <w:szCs w:val="21"/>
              </w:rPr>
            </w:pPr>
            <w:r>
              <w:rPr>
                <w:rFonts w:hint="eastAsia" w:ascii="宋体" w:hAnsi="宋体" w:cs="宋体"/>
                <w:szCs w:val="21"/>
              </w:rPr>
              <w:t>（5）7英寸以上TFT LCD屏幕显示</w:t>
            </w:r>
          </w:p>
          <w:p>
            <w:pPr>
              <w:tabs>
                <w:tab w:val="left" w:pos="993"/>
                <w:tab w:val="left" w:pos="1134"/>
                <w:tab w:val="left" w:pos="1418"/>
              </w:tabs>
              <w:spacing w:line="360" w:lineRule="auto"/>
              <w:rPr>
                <w:rFonts w:hint="eastAsia" w:ascii="宋体" w:hAnsi="宋体" w:cs="宋体"/>
                <w:szCs w:val="21"/>
              </w:rPr>
            </w:pPr>
            <w:r>
              <w:rPr>
                <w:rFonts w:hint="eastAsia" w:ascii="宋体" w:hAnsi="宋体" w:cs="宋体"/>
                <w:szCs w:val="21"/>
              </w:rPr>
              <w:t>（6）提供实时捕获快捷按键，一键进入高速捕获模式</w:t>
            </w:r>
          </w:p>
          <w:p>
            <w:pPr>
              <w:tabs>
                <w:tab w:val="left" w:pos="993"/>
                <w:tab w:val="left" w:pos="1134"/>
                <w:tab w:val="left" w:pos="1418"/>
              </w:tabs>
              <w:spacing w:line="360" w:lineRule="auto"/>
              <w:rPr>
                <w:rFonts w:hint="eastAsia" w:ascii="宋体" w:hAnsi="宋体" w:cs="宋体"/>
                <w:szCs w:val="21"/>
              </w:rPr>
            </w:pPr>
            <w:r>
              <w:rPr>
                <w:rFonts w:hint="eastAsia" w:ascii="宋体" w:hAnsi="宋体" w:cs="宋体"/>
                <w:szCs w:val="21"/>
              </w:rPr>
              <w:t>（7）具备不少于256色阶显示功能，强化波形表现,有分割视窗功能。</w:t>
            </w:r>
          </w:p>
          <w:p>
            <w:pPr>
              <w:tabs>
                <w:tab w:val="left" w:pos="540"/>
                <w:tab w:val="left" w:pos="993"/>
                <w:tab w:val="left" w:pos="1134"/>
                <w:tab w:val="left" w:pos="1418"/>
              </w:tabs>
              <w:spacing w:line="360" w:lineRule="auto"/>
              <w:rPr>
                <w:rFonts w:hint="eastAsia" w:ascii="宋体" w:hAnsi="宋体" w:cs="宋体"/>
                <w:szCs w:val="21"/>
              </w:rPr>
            </w:pPr>
            <w:r>
              <w:rPr>
                <w:rFonts w:hint="eastAsia" w:ascii="宋体" w:hAnsi="宋体" w:cs="宋体"/>
                <w:szCs w:val="21"/>
              </w:rPr>
              <w:t>（8）垂直档位： 1mV~10V/div</w:t>
            </w:r>
          </w:p>
          <w:p>
            <w:pPr>
              <w:tabs>
                <w:tab w:val="left" w:pos="540"/>
                <w:tab w:val="left" w:pos="993"/>
                <w:tab w:val="left" w:pos="1134"/>
                <w:tab w:val="left" w:pos="1418"/>
              </w:tabs>
              <w:spacing w:line="360" w:lineRule="auto"/>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9</w:t>
            </w:r>
            <w:r>
              <w:rPr>
                <w:rFonts w:hint="eastAsia" w:ascii="宋体" w:hAnsi="宋体" w:cs="宋体"/>
                <w:szCs w:val="21"/>
                <w:lang w:eastAsia="zh-CN"/>
              </w:rPr>
              <w:t>）</w:t>
            </w:r>
            <w:r>
              <w:rPr>
                <w:rFonts w:hint="eastAsia" w:ascii="宋体" w:hAnsi="宋体" w:cs="宋体"/>
                <w:szCs w:val="21"/>
              </w:rPr>
              <w:t>水平时基：5ns/div~100s/div(1-2-5步进) ; ROLL : 100ms/div~100s/div</w:t>
            </w:r>
          </w:p>
          <w:p>
            <w:pPr>
              <w:tabs>
                <w:tab w:val="left" w:pos="540"/>
                <w:tab w:val="left" w:pos="993"/>
                <w:tab w:val="left" w:pos="1134"/>
                <w:tab w:val="left" w:pos="1418"/>
              </w:tabs>
              <w:spacing w:line="360" w:lineRule="auto"/>
              <w:rPr>
                <w:rFonts w:hint="eastAsia" w:ascii="宋体" w:hAnsi="宋体" w:cs="宋体"/>
                <w:szCs w:val="21"/>
              </w:rPr>
            </w:pPr>
            <w:r>
              <w:rPr>
                <w:rFonts w:hint="eastAsia" w:ascii="宋体" w:hAnsi="宋体" w:cs="宋体"/>
                <w:szCs w:val="21"/>
              </w:rPr>
              <w:t>（10）信号获取方式：采样、平均、峰值侦测、单次</w:t>
            </w:r>
          </w:p>
          <w:p>
            <w:pPr>
              <w:tabs>
                <w:tab w:val="left" w:pos="540"/>
                <w:tab w:val="left" w:pos="993"/>
                <w:tab w:val="left" w:pos="1134"/>
                <w:tab w:val="left" w:pos="1418"/>
              </w:tabs>
              <w:spacing w:line="360" w:lineRule="auto"/>
              <w:rPr>
                <w:rFonts w:hint="eastAsia" w:ascii="宋体" w:hAnsi="宋体" w:cs="宋体"/>
                <w:szCs w:val="21"/>
              </w:rPr>
            </w:pPr>
            <w:r>
              <w:rPr>
                <w:rFonts w:hint="eastAsia" w:ascii="宋体" w:hAnsi="宋体" w:cs="宋体"/>
                <w:szCs w:val="21"/>
              </w:rPr>
              <w:t xml:space="preserve">（11）波形更新率最高不低于90,000wfms/s </w:t>
            </w:r>
          </w:p>
          <w:p>
            <w:pPr>
              <w:tabs>
                <w:tab w:val="left" w:pos="540"/>
                <w:tab w:val="left" w:pos="993"/>
                <w:tab w:val="left" w:pos="1134"/>
                <w:tab w:val="left" w:pos="1418"/>
              </w:tabs>
              <w:spacing w:line="360" w:lineRule="auto"/>
              <w:rPr>
                <w:rFonts w:hint="eastAsia" w:ascii="宋体" w:hAnsi="宋体" w:cs="宋体"/>
                <w:szCs w:val="21"/>
              </w:rPr>
            </w:pPr>
            <w:r>
              <w:rPr>
                <w:rFonts w:hint="eastAsia" w:ascii="宋体" w:hAnsi="宋体" w:cs="宋体"/>
                <w:szCs w:val="21"/>
              </w:rPr>
              <w:t>（12）包含电压表功能</w:t>
            </w:r>
          </w:p>
          <w:p>
            <w:pPr>
              <w:tabs>
                <w:tab w:val="left" w:pos="540"/>
                <w:tab w:val="left" w:pos="993"/>
                <w:tab w:val="left" w:pos="1134"/>
                <w:tab w:val="left" w:pos="1418"/>
              </w:tabs>
              <w:spacing w:line="360" w:lineRule="auto"/>
              <w:rPr>
                <w:rFonts w:hint="eastAsia" w:ascii="宋体" w:hAnsi="宋体" w:cs="宋体"/>
                <w:szCs w:val="21"/>
              </w:rPr>
            </w:pPr>
            <w:r>
              <w:rPr>
                <w:rFonts w:hint="eastAsia" w:ascii="宋体" w:hAnsi="宋体" w:cs="宋体"/>
                <w:szCs w:val="21"/>
              </w:rPr>
              <w:t>（13）高通、低通数字滤波器功能，可设置滤波器频率</w:t>
            </w:r>
          </w:p>
          <w:p>
            <w:pPr>
              <w:tabs>
                <w:tab w:val="left" w:pos="540"/>
                <w:tab w:val="left" w:pos="993"/>
                <w:tab w:val="left" w:pos="1134"/>
                <w:tab w:val="left" w:pos="1418"/>
              </w:tabs>
              <w:spacing w:line="360" w:lineRule="auto"/>
              <w:rPr>
                <w:rFonts w:hint="eastAsia" w:ascii="宋体" w:hAnsi="宋体" w:cs="宋体"/>
                <w:szCs w:val="21"/>
              </w:rPr>
            </w:pPr>
            <w:r>
              <w:rPr>
                <w:rFonts w:hint="eastAsia" w:ascii="宋体" w:hAnsi="宋体" w:cs="宋体"/>
                <w:szCs w:val="21"/>
              </w:rPr>
              <w:t>（14）一键归零功能（垂直电压调整，水平时基调整，触发准位）</w:t>
            </w:r>
          </w:p>
          <w:p>
            <w:pPr>
              <w:tabs>
                <w:tab w:val="left" w:pos="540"/>
                <w:tab w:val="left" w:pos="993"/>
                <w:tab w:val="left" w:pos="1134"/>
                <w:tab w:val="left" w:pos="1418"/>
              </w:tabs>
              <w:spacing w:line="360" w:lineRule="auto"/>
              <w:rPr>
                <w:rFonts w:hint="eastAsia" w:ascii="宋体" w:hAnsi="宋体" w:cs="宋体"/>
                <w:szCs w:val="21"/>
              </w:rPr>
            </w:pPr>
            <w:r>
              <w:rPr>
                <w:rFonts w:hint="eastAsia" w:ascii="宋体" w:hAnsi="宋体" w:cs="宋体"/>
                <w:szCs w:val="21"/>
              </w:rPr>
              <w:t>（15）提供不低于4个实验/仿真按（APP,DVM,Filtering,XY/YT），提供一键开启滤波器，XY模式等功能，</w:t>
            </w:r>
            <w:r>
              <w:rPr>
                <w:rFonts w:hint="eastAsia" w:ascii="宋体" w:hAnsi="宋体" w:cs="宋体"/>
                <w:b/>
                <w:bCs/>
                <w:szCs w:val="21"/>
              </w:rPr>
              <w:t>需提供功能截图</w:t>
            </w:r>
          </w:p>
          <w:p>
            <w:pPr>
              <w:tabs>
                <w:tab w:val="left" w:pos="540"/>
                <w:tab w:val="left" w:pos="993"/>
                <w:tab w:val="left" w:pos="1134"/>
                <w:tab w:val="left" w:pos="1418"/>
              </w:tabs>
              <w:spacing w:line="360" w:lineRule="auto"/>
              <w:rPr>
                <w:rFonts w:hint="eastAsia" w:ascii="宋体" w:hAnsi="宋体" w:cs="宋体"/>
                <w:szCs w:val="21"/>
              </w:rPr>
            </w:pPr>
            <w:r>
              <w:rPr>
                <w:rFonts w:hint="eastAsia" w:ascii="宋体" w:hAnsi="宋体" w:cs="宋体"/>
                <w:szCs w:val="21"/>
              </w:rPr>
              <w:t>（16）FFT分辨率，可进行不低于1M点频域分析，可进行频谱峰值搜索。</w:t>
            </w:r>
          </w:p>
          <w:p>
            <w:pPr>
              <w:tabs>
                <w:tab w:val="left" w:pos="540"/>
                <w:tab w:val="left" w:pos="993"/>
                <w:tab w:val="left" w:pos="1134"/>
                <w:tab w:val="left" w:pos="1418"/>
              </w:tabs>
              <w:spacing w:line="360" w:lineRule="auto"/>
              <w:rPr>
                <w:rFonts w:hint="eastAsia" w:ascii="宋体" w:hAnsi="宋体" w:cs="宋体"/>
                <w:szCs w:val="21"/>
              </w:rPr>
            </w:pPr>
            <w:r>
              <w:rPr>
                <w:rFonts w:hint="eastAsia" w:ascii="宋体" w:hAnsi="宋体" w:cs="宋体"/>
                <w:szCs w:val="21"/>
              </w:rPr>
              <w:t>（17）数学运算：加、减、乘、除、FFT、FFTrms、Intg、Diff、log、Ln、Exp、Sqrt、Abs、Rad、Deg、Sin、Cos、Tan、Asin、Acos、Atan，函数运算，以及用户自定义数学函数公式</w:t>
            </w:r>
          </w:p>
          <w:p>
            <w:pPr>
              <w:tabs>
                <w:tab w:val="left" w:pos="540"/>
                <w:tab w:val="left" w:pos="993"/>
                <w:tab w:val="left" w:pos="1134"/>
                <w:tab w:val="left" w:pos="1418"/>
              </w:tabs>
              <w:spacing w:line="360" w:lineRule="auto"/>
              <w:rPr>
                <w:rFonts w:hint="eastAsia" w:ascii="宋体" w:hAnsi="宋体" w:cs="宋体"/>
                <w:szCs w:val="21"/>
              </w:rPr>
            </w:pPr>
            <w:r>
              <w:rPr>
                <w:rFonts w:hint="eastAsia" w:ascii="宋体" w:hAnsi="宋体" w:cs="宋体"/>
                <w:szCs w:val="21"/>
              </w:rPr>
              <w:t>（18）有交替触发功能，能同时显示2路以上的信号</w:t>
            </w:r>
          </w:p>
          <w:p>
            <w:pPr>
              <w:tabs>
                <w:tab w:val="left" w:pos="540"/>
                <w:tab w:val="left" w:pos="993"/>
                <w:tab w:val="left" w:pos="1134"/>
                <w:tab w:val="left" w:pos="1418"/>
              </w:tabs>
              <w:spacing w:line="360" w:lineRule="auto"/>
              <w:rPr>
                <w:rFonts w:hint="eastAsia" w:ascii="宋体" w:hAnsi="宋体" w:cs="宋体"/>
                <w:szCs w:val="21"/>
              </w:rPr>
            </w:pPr>
            <w:r>
              <w:rPr>
                <w:rFonts w:hint="eastAsia" w:ascii="宋体" w:hAnsi="宋体" w:cs="宋体"/>
                <w:szCs w:val="21"/>
              </w:rPr>
              <w:t>（19）具备探头校正自动识别功能，可在屏幕显示探头校准结果判定</w:t>
            </w:r>
          </w:p>
          <w:p>
            <w:pPr>
              <w:tabs>
                <w:tab w:val="left" w:pos="540"/>
                <w:tab w:val="left" w:pos="993"/>
                <w:tab w:val="left" w:pos="1134"/>
                <w:tab w:val="left" w:pos="1418"/>
              </w:tabs>
              <w:spacing w:line="360" w:lineRule="auto"/>
              <w:rPr>
                <w:rFonts w:hint="eastAsia" w:ascii="宋体" w:hAnsi="宋体" w:cs="宋体"/>
                <w:szCs w:val="21"/>
              </w:rPr>
            </w:pPr>
            <w:r>
              <w:rPr>
                <w:rFonts w:hint="eastAsia" w:ascii="宋体" w:hAnsi="宋体" w:cs="宋体"/>
                <w:szCs w:val="21"/>
              </w:rPr>
              <w:t>（20）提供1k~200kHz可调频率的方波信号</w:t>
            </w:r>
          </w:p>
          <w:p>
            <w:pPr>
              <w:tabs>
                <w:tab w:val="left" w:pos="540"/>
                <w:tab w:val="left" w:pos="993"/>
                <w:tab w:val="left" w:pos="1134"/>
                <w:tab w:val="left" w:pos="1418"/>
              </w:tabs>
              <w:spacing w:line="360" w:lineRule="auto"/>
              <w:rPr>
                <w:rFonts w:hint="eastAsia" w:ascii="宋体" w:hAnsi="宋体" w:cs="宋体"/>
                <w:szCs w:val="21"/>
              </w:rPr>
            </w:pPr>
            <w:r>
              <w:rPr>
                <w:rFonts w:hint="eastAsia" w:ascii="宋体" w:hAnsi="宋体" w:cs="宋体"/>
                <w:szCs w:val="21"/>
              </w:rPr>
              <w:t>（21）可和电脑连接通讯，支持电脑连接操作。</w:t>
            </w:r>
          </w:p>
          <w:p>
            <w:pPr>
              <w:tabs>
                <w:tab w:val="left" w:pos="540"/>
                <w:tab w:val="left" w:pos="993"/>
                <w:tab w:val="left" w:pos="1134"/>
                <w:tab w:val="left" w:pos="1418"/>
              </w:tabs>
              <w:spacing w:line="360" w:lineRule="auto"/>
              <w:rPr>
                <w:rFonts w:hint="eastAsia" w:ascii="宋体" w:hAnsi="宋体" w:cs="宋体"/>
                <w:szCs w:val="21"/>
              </w:rPr>
            </w:pPr>
            <w:r>
              <w:rPr>
                <w:rFonts w:hint="eastAsia" w:ascii="宋体" w:hAnsi="宋体" w:cs="宋体"/>
                <w:szCs w:val="21"/>
              </w:rPr>
              <w:t>（22）标配USB和 LAN口。内部标配闪存，可直接在示波器上存档。</w:t>
            </w:r>
          </w:p>
          <w:p>
            <w:pPr>
              <w:tabs>
                <w:tab w:val="left" w:pos="540"/>
                <w:tab w:val="left" w:pos="993"/>
                <w:tab w:val="left" w:pos="1134"/>
                <w:tab w:val="left" w:pos="1418"/>
              </w:tabs>
              <w:spacing w:line="360" w:lineRule="auto"/>
              <w:rPr>
                <w:rFonts w:hint="eastAsia" w:ascii="宋体" w:hAnsi="宋体" w:cs="宋体"/>
                <w:szCs w:val="21"/>
              </w:rPr>
            </w:pPr>
            <w:r>
              <w:rPr>
                <w:rFonts w:hint="eastAsia" w:ascii="宋体" w:hAnsi="宋体" w:cs="宋体"/>
                <w:szCs w:val="21"/>
              </w:rPr>
              <w:t>（23）多国语言选择功能</w:t>
            </w:r>
          </w:p>
          <w:p>
            <w:pPr>
              <w:tabs>
                <w:tab w:val="left" w:pos="540"/>
                <w:tab w:val="left" w:pos="993"/>
                <w:tab w:val="left" w:pos="1134"/>
                <w:tab w:val="left" w:pos="1418"/>
              </w:tabs>
              <w:spacing w:line="360" w:lineRule="auto"/>
              <w:rPr>
                <w:rFonts w:hint="eastAsia" w:ascii="宋体" w:hAnsi="宋体" w:cs="宋体"/>
                <w:szCs w:val="21"/>
              </w:rPr>
            </w:pPr>
            <w:r>
              <w:rPr>
                <w:rFonts w:hint="eastAsia" w:ascii="宋体" w:hAnsi="宋体" w:cs="宋体"/>
                <w:szCs w:val="21"/>
              </w:rPr>
              <w:t>（24）触发功能，边沿触发，视频、脉冲宽度、矮波、上升时间和下降时间(定义时间长度)、交替、时间延迟、事件延迟以及Hold-Off功能</w:t>
            </w:r>
          </w:p>
          <w:p>
            <w:pPr>
              <w:tabs>
                <w:tab w:val="left" w:pos="540"/>
                <w:tab w:val="left" w:pos="993"/>
                <w:tab w:val="left" w:pos="1134"/>
                <w:tab w:val="left" w:pos="1418"/>
              </w:tabs>
              <w:spacing w:line="360" w:lineRule="auto"/>
              <w:rPr>
                <w:rFonts w:hint="eastAsia" w:ascii="宋体" w:hAnsi="宋体" w:cs="宋体"/>
                <w:szCs w:val="21"/>
              </w:rPr>
            </w:pPr>
            <w:r>
              <w:rPr>
                <w:rFonts w:hint="eastAsia" w:ascii="宋体" w:hAnsi="宋体" w:cs="宋体"/>
                <w:szCs w:val="21"/>
              </w:rPr>
              <w:t>（25）双显示视窗放大功能，同时显示主要波形和放大波形两部分内容。</w:t>
            </w:r>
          </w:p>
          <w:p>
            <w:pPr>
              <w:tabs>
                <w:tab w:val="left" w:pos="540"/>
                <w:tab w:val="left" w:pos="993"/>
                <w:tab w:val="left" w:pos="1134"/>
                <w:tab w:val="left" w:pos="1418"/>
              </w:tabs>
              <w:spacing w:line="360" w:lineRule="auto"/>
              <w:rPr>
                <w:rFonts w:hint="eastAsia" w:ascii="宋体" w:hAnsi="宋体" w:cs="宋体"/>
                <w:szCs w:val="21"/>
              </w:rPr>
            </w:pPr>
            <w:r>
              <w:rPr>
                <w:rFonts w:hint="eastAsia" w:ascii="宋体" w:hAnsi="宋体" w:cs="宋体"/>
                <w:szCs w:val="21"/>
              </w:rPr>
              <w:t>（26）提供探头补偿校准自动导引功能，提供探棒校准自动识别。</w:t>
            </w:r>
          </w:p>
          <w:p>
            <w:pPr>
              <w:tabs>
                <w:tab w:val="left" w:pos="540"/>
                <w:tab w:val="left" w:pos="993"/>
                <w:tab w:val="left" w:pos="1134"/>
                <w:tab w:val="left" w:pos="1418"/>
              </w:tabs>
              <w:spacing w:line="360" w:lineRule="auto"/>
              <w:rPr>
                <w:rFonts w:hint="eastAsia" w:ascii="宋体" w:hAnsi="宋体" w:cs="宋体"/>
                <w:szCs w:val="21"/>
              </w:rPr>
            </w:pPr>
            <w:r>
              <w:rPr>
                <w:rFonts w:hint="eastAsia" w:ascii="宋体" w:hAnsi="宋体" w:cs="宋体"/>
                <w:szCs w:val="21"/>
              </w:rPr>
              <w:t>（27）不低于35项自动测量，总体分为幅度、时间/频率和延迟。可测两路波形的相位差。自动测量可选取每个输出通道，也可以选取Math通道。</w:t>
            </w:r>
          </w:p>
          <w:p>
            <w:pPr>
              <w:tabs>
                <w:tab w:val="left" w:pos="540"/>
                <w:tab w:val="left" w:pos="993"/>
                <w:tab w:val="left" w:pos="1134"/>
                <w:tab w:val="left" w:pos="1418"/>
              </w:tabs>
              <w:spacing w:line="360" w:lineRule="auto"/>
              <w:rPr>
                <w:rFonts w:hint="eastAsia" w:ascii="宋体" w:hAnsi="宋体" w:cs="宋体"/>
                <w:szCs w:val="21"/>
              </w:rPr>
            </w:pPr>
            <w:r>
              <w:rPr>
                <w:rFonts w:hint="eastAsia" w:ascii="宋体" w:hAnsi="宋体" w:cs="宋体"/>
                <w:szCs w:val="21"/>
              </w:rPr>
              <w:t>（28）内部可设置存储不低于20组，波形存储不低于24组，可另存到U盘。</w:t>
            </w:r>
          </w:p>
          <w:p>
            <w:pPr>
              <w:tabs>
                <w:tab w:val="left" w:pos="540"/>
                <w:tab w:val="left" w:pos="993"/>
                <w:tab w:val="left" w:pos="1134"/>
                <w:tab w:val="left" w:pos="1418"/>
              </w:tabs>
              <w:spacing w:line="360" w:lineRule="auto"/>
              <w:rPr>
                <w:rFonts w:hint="eastAsia" w:ascii="宋体" w:hAnsi="宋体" w:cs="宋体"/>
                <w:szCs w:val="21"/>
              </w:rPr>
            </w:pPr>
            <w:r>
              <w:rPr>
                <w:rFonts w:hint="eastAsia" w:ascii="宋体" w:hAnsi="宋体" w:cs="宋体"/>
                <w:szCs w:val="21"/>
              </w:rPr>
              <w:t>（29）X-Y模式，可以在屏幕上同时显示所输入的时域信号以及X-Y波形。游标可以测试时域波形或任意定义在X-Y信号的相关测试位置</w:t>
            </w:r>
          </w:p>
          <w:p>
            <w:pPr>
              <w:tabs>
                <w:tab w:val="left" w:pos="540"/>
                <w:tab w:val="left" w:pos="993"/>
                <w:tab w:val="left" w:pos="1134"/>
                <w:tab w:val="left" w:pos="1418"/>
              </w:tabs>
              <w:spacing w:line="360" w:lineRule="auto"/>
              <w:rPr>
                <w:rFonts w:hint="eastAsia" w:ascii="宋体" w:hAnsi="宋体" w:cs="宋体"/>
                <w:szCs w:val="21"/>
              </w:rPr>
            </w:pPr>
            <w:r>
              <w:rPr>
                <w:rFonts w:hint="eastAsia" w:ascii="宋体" w:hAnsi="宋体" w:cs="宋体"/>
                <w:szCs w:val="21"/>
              </w:rPr>
              <w:t>（30）测试探棒除了配备无源探棒外，也可选配差分探棒或电流探棒来进行其他的试应用,配备安全锁扣，含示波器LED测试夹具</w:t>
            </w:r>
          </w:p>
          <w:p>
            <w:pPr>
              <w:pStyle w:val="5"/>
              <w:tabs>
                <w:tab w:val="left" w:pos="993"/>
                <w:tab w:val="left" w:pos="1134"/>
              </w:tabs>
              <w:spacing w:line="360" w:lineRule="auto"/>
              <w:ind w:left="0" w:right="-21" w:firstLine="0"/>
              <w:rPr>
                <w:rFonts w:hint="eastAsia" w:ascii="宋体" w:hAnsi="宋体" w:eastAsia="宋体" w:cs="宋体"/>
                <w:sz w:val="21"/>
                <w:szCs w:val="21"/>
                <w:lang w:eastAsia="zh-CN"/>
              </w:rPr>
            </w:pPr>
            <w:r>
              <w:rPr>
                <w:rFonts w:hint="eastAsia" w:ascii="宋体" w:hAnsi="宋体" w:eastAsia="宋体" w:cs="宋体"/>
                <w:sz w:val="21"/>
                <w:szCs w:val="21"/>
                <w:lang w:eastAsia="zh-CN"/>
              </w:rPr>
              <w:t>（31）供配一套六合一工作站：</w:t>
            </w:r>
          </w:p>
          <w:p>
            <w:pPr>
              <w:tabs>
                <w:tab w:val="left" w:pos="540"/>
                <w:tab w:val="left" w:pos="993"/>
                <w:tab w:val="left" w:pos="1134"/>
                <w:tab w:val="left" w:pos="1418"/>
              </w:tabs>
              <w:spacing w:line="360" w:lineRule="auto"/>
              <w:rPr>
                <w:rFonts w:hint="eastAsia" w:ascii="宋体" w:hAnsi="宋体" w:cs="宋体"/>
                <w:szCs w:val="21"/>
              </w:rPr>
            </w:pPr>
            <w:r>
              <w:rPr>
                <w:rFonts w:hint="eastAsia" w:ascii="宋体" w:hAnsi="宋体" w:cs="宋体"/>
                <w:szCs w:val="21"/>
              </w:rPr>
              <w:t xml:space="preserve">实验装置需具有测量，测试工作站:要求内置双通道电源输出，电压不低于5V，0.1V连续调节，输出电流不低于1A；纹波不小于50mVrms. </w:t>
            </w:r>
          </w:p>
          <w:p>
            <w:pPr>
              <w:tabs>
                <w:tab w:val="left" w:pos="540"/>
                <w:tab w:val="left" w:pos="993"/>
                <w:tab w:val="left" w:pos="1134"/>
                <w:tab w:val="left" w:pos="1418"/>
              </w:tabs>
              <w:spacing w:line="360" w:lineRule="auto"/>
              <w:rPr>
                <w:rFonts w:hint="eastAsia" w:ascii="宋体" w:hAnsi="宋体" w:cs="宋体"/>
                <w:szCs w:val="21"/>
              </w:rPr>
            </w:pPr>
            <w:r>
              <w:rPr>
                <w:rFonts w:hint="eastAsia" w:ascii="宋体" w:hAnsi="宋体" w:cs="宋体"/>
                <w:szCs w:val="21"/>
              </w:rPr>
              <w:t>具有数据记录功能，至少可连续录96小时波形图像或数据，四个隔离通道；</w:t>
            </w:r>
          </w:p>
          <w:p>
            <w:pPr>
              <w:tabs>
                <w:tab w:val="left" w:pos="540"/>
                <w:tab w:val="left" w:pos="993"/>
                <w:tab w:val="left" w:pos="1134"/>
                <w:tab w:val="left" w:pos="1418"/>
              </w:tabs>
              <w:spacing w:line="360" w:lineRule="auto"/>
              <w:rPr>
                <w:rFonts w:hint="eastAsia" w:ascii="宋体" w:hAnsi="宋体" w:cs="宋体"/>
                <w:szCs w:val="21"/>
              </w:rPr>
            </w:pPr>
            <w:r>
              <w:rPr>
                <w:rFonts w:hint="eastAsia" w:ascii="宋体" w:hAnsi="宋体" w:cs="宋体"/>
                <w:szCs w:val="21"/>
              </w:rPr>
              <w:t>通过模拟通道可进行串行总线的触发、解码功能，支持I2C、SPI和UART/CAN/LIN。等性能双通道任意波，频率不低于25MHz，采样率不低于200MSa/s ,垂直分辨率不少于14位，输出电压范围20mV~5 Vpp。双通道具有耦合、跟踪、相位、AM/FM/FSK/SWEEP等组合功能。</w:t>
            </w:r>
          </w:p>
          <w:p>
            <w:pPr>
              <w:tabs>
                <w:tab w:val="left" w:pos="540"/>
                <w:tab w:val="left" w:pos="993"/>
                <w:tab w:val="left" w:pos="1134"/>
                <w:tab w:val="left" w:pos="1418"/>
              </w:tabs>
              <w:spacing w:line="360" w:lineRule="auto"/>
              <w:rPr>
                <w:rFonts w:hint="eastAsia" w:ascii="宋体" w:hAnsi="宋体" w:cs="宋体"/>
                <w:szCs w:val="21"/>
              </w:rPr>
            </w:pPr>
            <w:r>
              <w:rPr>
                <w:rFonts w:hint="eastAsia" w:ascii="宋体" w:hAnsi="宋体" w:cs="宋体"/>
                <w:szCs w:val="21"/>
              </w:rPr>
              <w:t>可以输出标准波形正弦波，方波，脉冲波，三角波，直流，噪声波等；测试带宽不低于200MHz，不低于4000位独立数字显示，可以独立直接测试交流电压，交流电流，直流电压，直流电流，电阻，二极管，温度等参数。</w:t>
            </w:r>
          </w:p>
          <w:p>
            <w:pPr>
              <w:tabs>
                <w:tab w:val="left" w:pos="540"/>
                <w:tab w:val="left" w:pos="993"/>
                <w:tab w:val="left" w:pos="1134"/>
                <w:tab w:val="left" w:pos="1418"/>
              </w:tabs>
              <w:spacing w:line="360" w:lineRule="auto"/>
              <w:rPr>
                <w:rFonts w:hint="eastAsia" w:ascii="宋体" w:hAnsi="宋体" w:cs="宋体"/>
                <w:szCs w:val="21"/>
              </w:rPr>
            </w:pPr>
            <w:r>
              <w:rPr>
                <w:rFonts w:hint="eastAsia" w:ascii="宋体" w:hAnsi="宋体" w:cs="宋体"/>
                <w:szCs w:val="21"/>
              </w:rPr>
              <w:t>16通道数字逻辑分析功能,每通道采样率不低于1GSa/s，带宽不低于200MHz；记录长度每通道不低于8M，总存储不低于2G；输入电压不低于±40V,最小驱动电压不低于±250mV,垂直分辨率不大于1bit；要求具有多种触发类型。</w:t>
            </w:r>
            <w:r>
              <w:rPr>
                <w:rFonts w:hint="eastAsia" w:ascii="宋体" w:hAnsi="宋体" w:cs="宋体"/>
                <w:b/>
                <w:bCs/>
                <w:szCs w:val="21"/>
              </w:rPr>
              <w:t>提供证明材料（产品彩页或产品说明书或实物图片等）。</w:t>
            </w:r>
          </w:p>
          <w:p>
            <w:pPr>
              <w:tabs>
                <w:tab w:val="left" w:pos="993"/>
                <w:tab w:val="left" w:pos="1134"/>
                <w:tab w:val="left" w:pos="1418"/>
              </w:tabs>
              <w:spacing w:line="360" w:lineRule="auto"/>
              <w:rPr>
                <w:rFonts w:hint="eastAsia" w:ascii="宋体" w:hAnsi="宋体" w:cs="宋体"/>
                <w:szCs w:val="21"/>
              </w:rPr>
            </w:pPr>
            <w:r>
              <w:rPr>
                <w:rFonts w:hint="eastAsia" w:ascii="宋体" w:hAnsi="宋体" w:cs="宋体"/>
                <w:szCs w:val="21"/>
              </w:rPr>
              <w:t>（32）</w:t>
            </w:r>
            <w:r>
              <w:rPr>
                <w:rFonts w:hint="eastAsia" w:ascii="宋体" w:hAnsi="宋体" w:cs="宋体"/>
                <w:b/>
                <w:bCs/>
                <w:szCs w:val="21"/>
              </w:rPr>
              <w:t>供应商提供免费三年质保服务。在质保期内，提供7*24小时的服务响应，如果仪器或零配件出现问题，在接到通知后，供应商应在72小时内给予更换或修理。</w:t>
            </w:r>
          </w:p>
        </w:tc>
        <w:tc>
          <w:tcPr>
            <w:tcW w:w="38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36</w:t>
            </w:r>
          </w:p>
        </w:tc>
        <w:tc>
          <w:tcPr>
            <w:tcW w:w="32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33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7</w:t>
            </w:r>
          </w:p>
        </w:tc>
        <w:tc>
          <w:tcPr>
            <w:tcW w:w="558"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数字信号源</w:t>
            </w:r>
          </w:p>
        </w:tc>
        <w:tc>
          <w:tcPr>
            <w:tcW w:w="3399" w:type="pct"/>
            <w:tcBorders>
              <w:top w:val="single" w:color="auto" w:sz="4" w:space="0"/>
              <w:left w:val="single" w:color="auto" w:sz="4" w:space="0"/>
              <w:bottom w:val="single" w:color="auto" w:sz="4" w:space="0"/>
              <w:right w:val="single" w:color="auto" w:sz="4" w:space="0"/>
            </w:tcBorders>
            <w:noWrap w:val="0"/>
            <w:vAlign w:val="center"/>
          </w:tcPr>
          <w:p>
            <w:pPr>
              <w:tabs>
                <w:tab w:val="left" w:pos="540"/>
              </w:tabs>
              <w:spacing w:line="360" w:lineRule="auto"/>
              <w:rPr>
                <w:rFonts w:hint="eastAsia" w:ascii="宋体" w:hAnsi="宋体" w:cs="宋体"/>
                <w:szCs w:val="21"/>
              </w:rPr>
            </w:pPr>
            <w:r>
              <w:rPr>
                <w:rFonts w:hint="eastAsia" w:ascii="宋体" w:hAnsi="宋体" w:cs="宋体"/>
                <w:szCs w:val="21"/>
              </w:rPr>
              <w:t>（1）不少于3个通道：不少于2个通道输出任意波；不少于1通道频率计数器。</w:t>
            </w:r>
          </w:p>
          <w:p>
            <w:pPr>
              <w:tabs>
                <w:tab w:val="left" w:pos="540"/>
              </w:tabs>
              <w:spacing w:line="360" w:lineRule="auto"/>
              <w:rPr>
                <w:rFonts w:hint="eastAsia" w:ascii="宋体" w:hAnsi="宋体" w:cs="宋体"/>
                <w:szCs w:val="21"/>
              </w:rPr>
            </w:pPr>
            <w:r>
              <w:rPr>
                <w:rFonts w:hint="eastAsia" w:ascii="宋体" w:hAnsi="宋体" w:cs="宋体"/>
                <w:szCs w:val="21"/>
              </w:rPr>
              <w:t>（2）等性能双通道不低于30MHz，相当于两个独立信号源，全频段不大于1uHz分辨率。</w:t>
            </w:r>
          </w:p>
          <w:p>
            <w:pPr>
              <w:tabs>
                <w:tab w:val="left" w:pos="540"/>
              </w:tabs>
              <w:spacing w:line="360" w:lineRule="auto"/>
              <w:rPr>
                <w:rFonts w:hint="eastAsia" w:ascii="宋体" w:hAnsi="宋体" w:cs="宋体"/>
                <w:szCs w:val="21"/>
              </w:rPr>
            </w:pPr>
            <w:r>
              <w:rPr>
                <w:rFonts w:hint="eastAsia" w:ascii="宋体" w:hAnsi="宋体" w:cs="宋体"/>
                <w:szCs w:val="21"/>
              </w:rPr>
              <w:t>（3）脉冲信号产生器不低于25MHz。</w:t>
            </w:r>
          </w:p>
          <w:p>
            <w:pPr>
              <w:tabs>
                <w:tab w:val="left" w:pos="540"/>
              </w:tabs>
              <w:spacing w:line="360" w:lineRule="auto"/>
              <w:rPr>
                <w:rFonts w:hint="eastAsia" w:ascii="宋体" w:hAnsi="宋体" w:cs="宋体"/>
                <w:szCs w:val="21"/>
              </w:rPr>
            </w:pPr>
            <w:r>
              <w:rPr>
                <w:rFonts w:hint="eastAsia" w:ascii="宋体" w:hAnsi="宋体" w:cs="宋体"/>
                <w:szCs w:val="21"/>
              </w:rPr>
              <w:t>（4）逐点输出的任意波取样率不低于200MSa/s，波形重建率不小于100M,，波形重建分辨率不低于14位，内存长度不少于16k点。</w:t>
            </w:r>
          </w:p>
          <w:p>
            <w:pPr>
              <w:tabs>
                <w:tab w:val="left" w:pos="540"/>
              </w:tabs>
              <w:spacing w:line="360" w:lineRule="auto"/>
              <w:rPr>
                <w:rFonts w:hint="eastAsia" w:ascii="宋体" w:hAnsi="宋体" w:cs="宋体"/>
                <w:szCs w:val="21"/>
              </w:rPr>
            </w:pPr>
            <w:r>
              <w:rPr>
                <w:rFonts w:hint="eastAsia" w:ascii="宋体" w:hAnsi="宋体" w:cs="宋体"/>
                <w:szCs w:val="21"/>
              </w:rPr>
              <w:t>（5）输出/输入端子采用隔离电路设计，提供波形相加、通道耦合功能。</w:t>
            </w:r>
          </w:p>
          <w:p>
            <w:pPr>
              <w:tabs>
                <w:tab w:val="left" w:pos="540"/>
              </w:tabs>
              <w:spacing w:line="360" w:lineRule="auto"/>
              <w:rPr>
                <w:rFonts w:hint="eastAsia" w:ascii="宋体" w:hAnsi="宋体" w:cs="宋体"/>
                <w:szCs w:val="21"/>
              </w:rPr>
            </w:pPr>
            <w:r>
              <w:rPr>
                <w:rFonts w:hint="eastAsia" w:ascii="宋体" w:hAnsi="宋体" w:cs="宋体"/>
                <w:szCs w:val="21"/>
              </w:rPr>
              <w:t>（6）内建不小于8位，不低于150MHz带宽的频率计数器。</w:t>
            </w:r>
          </w:p>
          <w:p>
            <w:pPr>
              <w:tabs>
                <w:tab w:val="left" w:pos="540"/>
              </w:tabs>
              <w:spacing w:line="360" w:lineRule="auto"/>
              <w:rPr>
                <w:rFonts w:hint="eastAsia" w:ascii="宋体" w:hAnsi="宋体" w:cs="宋体"/>
                <w:szCs w:val="21"/>
              </w:rPr>
            </w:pPr>
            <w:r>
              <w:rPr>
                <w:rFonts w:hint="eastAsia" w:ascii="宋体" w:hAnsi="宋体" w:cs="宋体"/>
                <w:szCs w:val="21"/>
              </w:rPr>
              <w:t>（7）多种调变功能：AM、FM、PM、ASK、FSK、PSK和PWM。</w:t>
            </w:r>
          </w:p>
          <w:p>
            <w:pPr>
              <w:tabs>
                <w:tab w:val="left" w:pos="540"/>
              </w:tabs>
              <w:spacing w:line="360" w:lineRule="auto"/>
              <w:rPr>
                <w:rFonts w:hint="eastAsia" w:ascii="宋体" w:hAnsi="宋体" w:cs="宋体"/>
                <w:szCs w:val="21"/>
              </w:rPr>
            </w:pPr>
            <w:r>
              <w:rPr>
                <w:rFonts w:hint="eastAsia" w:ascii="宋体" w:hAnsi="宋体" w:cs="宋体"/>
                <w:szCs w:val="21"/>
              </w:rPr>
              <w:t>（8）波形相加功能，可以在基本波形的基础上相加指定波形后输出。</w:t>
            </w:r>
          </w:p>
          <w:p>
            <w:pPr>
              <w:tabs>
                <w:tab w:val="left" w:pos="540"/>
              </w:tabs>
              <w:spacing w:line="360" w:lineRule="auto"/>
              <w:rPr>
                <w:rFonts w:hint="eastAsia" w:ascii="宋体" w:hAnsi="宋体" w:cs="宋体"/>
                <w:szCs w:val="21"/>
              </w:rPr>
            </w:pPr>
            <w:r>
              <w:rPr>
                <w:rFonts w:hint="eastAsia" w:ascii="宋体" w:hAnsi="宋体" w:cs="宋体"/>
                <w:szCs w:val="21"/>
              </w:rPr>
              <w:t>（9）通道耦合功能，耦合打开后，双通道的参数可同时设定更新。</w:t>
            </w:r>
          </w:p>
          <w:p>
            <w:pPr>
              <w:tabs>
                <w:tab w:val="left" w:pos="540"/>
              </w:tabs>
              <w:spacing w:line="360" w:lineRule="auto"/>
              <w:rPr>
                <w:rFonts w:hint="eastAsia" w:ascii="宋体" w:hAnsi="宋体" w:cs="宋体"/>
                <w:szCs w:val="21"/>
              </w:rPr>
            </w:pPr>
            <w:r>
              <w:rPr>
                <w:rFonts w:hint="eastAsia" w:ascii="宋体" w:hAnsi="宋体" w:cs="宋体"/>
                <w:szCs w:val="21"/>
              </w:rPr>
              <w:t>（10）配备接口：USB Host/ USB Device/ LAN。</w:t>
            </w:r>
          </w:p>
          <w:p>
            <w:pPr>
              <w:tabs>
                <w:tab w:val="left" w:pos="540"/>
              </w:tabs>
              <w:spacing w:line="360" w:lineRule="auto"/>
              <w:rPr>
                <w:rFonts w:hint="eastAsia" w:ascii="宋体" w:hAnsi="宋体" w:cs="宋体"/>
                <w:szCs w:val="21"/>
              </w:rPr>
            </w:pPr>
            <w:r>
              <w:rPr>
                <w:rFonts w:hint="eastAsia" w:ascii="宋体" w:hAnsi="宋体" w:cs="宋体"/>
                <w:szCs w:val="21"/>
              </w:rPr>
              <w:t>（11）不低于4英寸TFT 彩色显示。</w:t>
            </w:r>
          </w:p>
          <w:p>
            <w:pPr>
              <w:tabs>
                <w:tab w:val="left" w:pos="540"/>
              </w:tabs>
              <w:spacing w:line="360" w:lineRule="auto"/>
              <w:rPr>
                <w:rFonts w:hint="eastAsia" w:ascii="宋体" w:hAnsi="宋体" w:cs="宋体"/>
                <w:szCs w:val="21"/>
              </w:rPr>
            </w:pPr>
            <w:r>
              <w:rPr>
                <w:rFonts w:hint="eastAsia" w:ascii="宋体" w:hAnsi="宋体" w:cs="宋体"/>
                <w:szCs w:val="21"/>
              </w:rPr>
              <w:t>（12）</w:t>
            </w:r>
            <w:r>
              <w:rPr>
                <w:rFonts w:hint="eastAsia" w:ascii="宋体" w:hAnsi="宋体" w:cs="宋体"/>
                <w:b/>
                <w:bCs/>
                <w:szCs w:val="21"/>
              </w:rPr>
              <w:t>供应商提供免费三年质保服务。在质保期内，提供7*24小时的服务响应，如果仪器或零配件出现问题，在接到通知后，供应商应在72小时内给予更换或修理。</w:t>
            </w:r>
          </w:p>
        </w:tc>
        <w:tc>
          <w:tcPr>
            <w:tcW w:w="38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36</w:t>
            </w:r>
          </w:p>
        </w:tc>
        <w:tc>
          <w:tcPr>
            <w:tcW w:w="32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33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8</w:t>
            </w:r>
          </w:p>
        </w:tc>
        <w:tc>
          <w:tcPr>
            <w:tcW w:w="558"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CCD显微密立根油滴仪</w:t>
            </w:r>
          </w:p>
        </w:tc>
        <w:tc>
          <w:tcPr>
            <w:tcW w:w="3399" w:type="pct"/>
            <w:tcBorders>
              <w:top w:val="single" w:color="auto" w:sz="4" w:space="0"/>
              <w:left w:val="single" w:color="auto" w:sz="4" w:space="0"/>
              <w:bottom w:val="single" w:color="auto" w:sz="4" w:space="0"/>
              <w:right w:val="single" w:color="auto" w:sz="4" w:space="0"/>
            </w:tcBorders>
            <w:noWrap w:val="0"/>
            <w:vAlign w:val="center"/>
          </w:tcPr>
          <w:p>
            <w:pPr>
              <w:tabs>
                <w:tab w:val="left" w:pos="540"/>
              </w:tabs>
              <w:spacing w:line="360" w:lineRule="auto"/>
              <w:rPr>
                <w:rFonts w:hint="eastAsia" w:ascii="宋体" w:hAnsi="宋体" w:cs="宋体"/>
                <w:szCs w:val="21"/>
              </w:rPr>
            </w:pPr>
            <w:r>
              <w:rPr>
                <w:rFonts w:hint="eastAsia" w:ascii="宋体" w:hAnsi="宋体" w:cs="宋体"/>
                <w:szCs w:val="21"/>
              </w:rPr>
              <w:t>实验仪由主机、CCD成像系统、油滴盒、监视器和喷雾系统等部件组成。喷雾系统必须与主机一体化结构（不接受分离状态），喷油嘴采用金属制造（不接受玻璃等易碎材料），一定要达到油雾均匀，没有油污染，油孔不堵塞。</w:t>
            </w:r>
          </w:p>
          <w:p>
            <w:pPr>
              <w:tabs>
                <w:tab w:val="left" w:pos="540"/>
              </w:tabs>
              <w:spacing w:line="360" w:lineRule="auto"/>
              <w:rPr>
                <w:rFonts w:hint="eastAsia" w:ascii="宋体" w:hAnsi="宋体" w:cs="宋体"/>
                <w:szCs w:val="21"/>
              </w:rPr>
            </w:pPr>
            <w:r>
              <w:rPr>
                <w:rFonts w:hint="eastAsia" w:ascii="宋体" w:hAnsi="宋体" w:cs="宋体"/>
                <w:szCs w:val="21"/>
              </w:rPr>
              <w:t>（1）实验误差：≤3%。</w:t>
            </w:r>
          </w:p>
          <w:p>
            <w:pPr>
              <w:tabs>
                <w:tab w:val="left" w:pos="540"/>
              </w:tabs>
              <w:spacing w:line="360" w:lineRule="auto"/>
              <w:rPr>
                <w:rFonts w:hint="eastAsia" w:ascii="宋体" w:hAnsi="宋体" w:cs="宋体"/>
                <w:szCs w:val="21"/>
              </w:rPr>
            </w:pPr>
            <w:r>
              <w:rPr>
                <w:rFonts w:hint="eastAsia" w:ascii="宋体" w:hAnsi="宋体" w:cs="宋体"/>
                <w:szCs w:val="21"/>
              </w:rPr>
              <w:t>（2）实验方法：平衡法、动态法。</w:t>
            </w:r>
          </w:p>
          <w:p>
            <w:pPr>
              <w:tabs>
                <w:tab w:val="left" w:pos="540"/>
              </w:tabs>
              <w:spacing w:line="360" w:lineRule="auto"/>
              <w:rPr>
                <w:rFonts w:hint="eastAsia" w:ascii="宋体" w:hAnsi="宋体" w:cs="宋体"/>
                <w:szCs w:val="21"/>
              </w:rPr>
            </w:pPr>
            <w:r>
              <w:rPr>
                <w:rFonts w:hint="eastAsia" w:ascii="宋体" w:hAnsi="宋体" w:cs="宋体"/>
                <w:szCs w:val="21"/>
              </w:rPr>
              <w:t>（3）平行极板间距：5.00 mm±0.01 mm。</w:t>
            </w:r>
          </w:p>
          <w:p>
            <w:pPr>
              <w:tabs>
                <w:tab w:val="left" w:pos="540"/>
              </w:tabs>
              <w:spacing w:line="360" w:lineRule="auto"/>
              <w:rPr>
                <w:rFonts w:hint="eastAsia" w:ascii="宋体" w:hAnsi="宋体" w:cs="宋体"/>
                <w:szCs w:val="21"/>
              </w:rPr>
            </w:pPr>
            <w:r>
              <w:rPr>
                <w:rFonts w:hint="eastAsia" w:ascii="宋体" w:hAnsi="宋体" w:cs="宋体"/>
                <w:szCs w:val="21"/>
              </w:rPr>
              <w:t>（4）平衡电压：0~420 V±1 V。</w:t>
            </w:r>
          </w:p>
          <w:p>
            <w:pPr>
              <w:tabs>
                <w:tab w:val="left" w:pos="540"/>
              </w:tabs>
              <w:spacing w:line="360" w:lineRule="auto"/>
              <w:rPr>
                <w:rFonts w:hint="eastAsia" w:ascii="宋体" w:hAnsi="宋体" w:cs="宋体"/>
                <w:szCs w:val="21"/>
              </w:rPr>
            </w:pPr>
            <w:r>
              <w:rPr>
                <w:rFonts w:hint="eastAsia" w:ascii="宋体" w:hAnsi="宋体" w:cs="宋体"/>
                <w:szCs w:val="21"/>
              </w:rPr>
              <w:t>（5）提升电压：+200~300 V±1 V。</w:t>
            </w:r>
          </w:p>
          <w:p>
            <w:pPr>
              <w:tabs>
                <w:tab w:val="left" w:pos="540"/>
              </w:tabs>
              <w:spacing w:line="360" w:lineRule="auto"/>
              <w:rPr>
                <w:rFonts w:hint="eastAsia" w:ascii="宋体" w:hAnsi="宋体" w:cs="宋体"/>
                <w:szCs w:val="21"/>
              </w:rPr>
            </w:pPr>
            <w:r>
              <w:rPr>
                <w:rFonts w:hint="eastAsia" w:ascii="宋体" w:hAnsi="宋体" w:cs="宋体"/>
                <w:szCs w:val="21"/>
              </w:rPr>
              <w:t>（6）数字电压表：0~1999 V±1 V。</w:t>
            </w:r>
          </w:p>
          <w:p>
            <w:pPr>
              <w:tabs>
                <w:tab w:val="left" w:pos="540"/>
              </w:tabs>
              <w:spacing w:line="360" w:lineRule="auto"/>
              <w:rPr>
                <w:rFonts w:hint="eastAsia" w:ascii="宋体" w:hAnsi="宋体" w:cs="宋体"/>
                <w:szCs w:val="21"/>
              </w:rPr>
            </w:pPr>
            <w:r>
              <w:rPr>
                <w:rFonts w:hint="eastAsia" w:ascii="宋体" w:hAnsi="宋体" w:cs="宋体"/>
                <w:szCs w:val="21"/>
              </w:rPr>
              <w:t>（7）数字计时器：0~99.99 s ±0.01 s。</w:t>
            </w:r>
          </w:p>
          <w:p>
            <w:pPr>
              <w:tabs>
                <w:tab w:val="left" w:pos="540"/>
              </w:tabs>
              <w:spacing w:line="360" w:lineRule="auto"/>
              <w:rPr>
                <w:rFonts w:hint="eastAsia" w:ascii="宋体" w:hAnsi="宋体" w:cs="宋体"/>
                <w:szCs w:val="21"/>
              </w:rPr>
            </w:pPr>
            <w:r>
              <w:rPr>
                <w:rFonts w:hint="eastAsia" w:ascii="宋体" w:hAnsi="宋体" w:cs="宋体"/>
                <w:szCs w:val="21"/>
              </w:rPr>
              <w:t>（8）垂直视场：&gt;2mm。</w:t>
            </w:r>
          </w:p>
          <w:p>
            <w:pPr>
              <w:tabs>
                <w:tab w:val="left" w:pos="540"/>
              </w:tabs>
              <w:spacing w:line="360" w:lineRule="auto"/>
              <w:rPr>
                <w:rFonts w:hint="eastAsia" w:ascii="宋体" w:hAnsi="宋体" w:cs="宋体"/>
                <w:szCs w:val="21"/>
              </w:rPr>
            </w:pPr>
            <w:r>
              <w:rPr>
                <w:rFonts w:hint="eastAsia" w:ascii="宋体" w:hAnsi="宋体" w:cs="宋体"/>
                <w:szCs w:val="21"/>
              </w:rPr>
              <w:t>（9）格线分度值：0.2 mm/格。</w:t>
            </w:r>
          </w:p>
          <w:p>
            <w:pPr>
              <w:tabs>
                <w:tab w:val="left" w:pos="540"/>
              </w:tabs>
              <w:spacing w:line="360" w:lineRule="auto"/>
              <w:rPr>
                <w:rFonts w:hint="eastAsia" w:ascii="宋体" w:hAnsi="宋体" w:cs="宋体"/>
                <w:szCs w:val="21"/>
              </w:rPr>
            </w:pPr>
            <w:r>
              <w:rPr>
                <w:rFonts w:hint="eastAsia" w:ascii="宋体" w:hAnsi="宋体" w:cs="宋体"/>
                <w:szCs w:val="21"/>
              </w:rPr>
              <w:t>（10）电视显微镜：总放大倍数60（标准物镜）。</w:t>
            </w:r>
          </w:p>
          <w:p>
            <w:pPr>
              <w:tabs>
                <w:tab w:val="left" w:pos="540"/>
              </w:tabs>
              <w:spacing w:line="360" w:lineRule="auto"/>
              <w:rPr>
                <w:rFonts w:hint="eastAsia" w:ascii="宋体" w:hAnsi="宋体" w:cs="宋体"/>
                <w:szCs w:val="21"/>
              </w:rPr>
            </w:pPr>
            <w:r>
              <w:rPr>
                <w:rFonts w:hint="eastAsia" w:ascii="宋体" w:hAnsi="宋体" w:cs="宋体"/>
                <w:szCs w:val="21"/>
              </w:rPr>
              <w:t>（11）CCD成像系统     TV制式：NTSC3.58；像素：不低于32万；分辨率：480线以上；最低照度：F1.2/0.05LUX；视频输出：1.0VPP±10%（75Ω）</w:t>
            </w:r>
          </w:p>
          <w:p>
            <w:pPr>
              <w:tabs>
                <w:tab w:val="left" w:pos="540"/>
              </w:tabs>
              <w:spacing w:line="360" w:lineRule="auto"/>
              <w:rPr>
                <w:rFonts w:hint="eastAsia" w:ascii="宋体" w:hAnsi="宋体" w:cs="宋体"/>
                <w:szCs w:val="21"/>
              </w:rPr>
            </w:pPr>
            <w:r>
              <w:rPr>
                <w:rFonts w:hint="eastAsia" w:ascii="宋体" w:hAnsi="宋体" w:cs="宋体"/>
                <w:szCs w:val="21"/>
              </w:rPr>
              <w:t>（12）系统默认每颗油滴测不少于5次数据，计算并显示每颗油滴的总电荷量的中间结果，帮助学生判断所选油滴是否合格。误操作可清除当次实验数据，不影响整体数据。</w:t>
            </w:r>
          </w:p>
          <w:p>
            <w:pPr>
              <w:tabs>
                <w:tab w:val="left" w:pos="540"/>
              </w:tabs>
              <w:spacing w:line="360" w:lineRule="auto"/>
              <w:rPr>
                <w:rFonts w:hint="eastAsia" w:ascii="宋体" w:hAnsi="宋体" w:cs="宋体"/>
                <w:szCs w:val="21"/>
              </w:rPr>
            </w:pPr>
            <w:r>
              <w:rPr>
                <w:rFonts w:hint="eastAsia" w:ascii="宋体" w:hAnsi="宋体" w:cs="宋体"/>
                <w:szCs w:val="21"/>
              </w:rPr>
              <w:t>（13）显示屏上可自由调整、标注油滴计时起止位置和距离，以保证油滴达到匀速运动的实验前提。</w:t>
            </w:r>
          </w:p>
          <w:p>
            <w:pPr>
              <w:tabs>
                <w:tab w:val="left" w:pos="540"/>
              </w:tabs>
              <w:spacing w:line="360" w:lineRule="auto"/>
              <w:rPr>
                <w:rFonts w:hint="eastAsia" w:ascii="宋体" w:hAnsi="宋体" w:cs="宋体"/>
                <w:szCs w:val="21"/>
              </w:rPr>
            </w:pPr>
            <w:r>
              <w:rPr>
                <w:rFonts w:hint="eastAsia" w:ascii="宋体" w:hAnsi="宋体" w:cs="宋体"/>
                <w:szCs w:val="21"/>
              </w:rPr>
              <w:t>（14）仪器面板上的电压切换开关创新设计了弱电控制强电，充分保障了使用安全。采用高可靠长寿命轻触按健，按键次数＞20万次，大大提高了仪器可靠性，减少开关故障。</w:t>
            </w:r>
          </w:p>
          <w:p>
            <w:pPr>
              <w:tabs>
                <w:tab w:val="left" w:pos="540"/>
              </w:tabs>
              <w:spacing w:line="360" w:lineRule="auto"/>
              <w:rPr>
                <w:rFonts w:hint="eastAsia" w:ascii="宋体" w:hAnsi="宋体" w:cs="宋体"/>
                <w:szCs w:val="21"/>
              </w:rPr>
            </w:pPr>
            <w:r>
              <w:rPr>
                <w:rFonts w:hint="eastAsia" w:ascii="宋体" w:hAnsi="宋体" w:cs="宋体"/>
                <w:szCs w:val="21"/>
              </w:rPr>
              <w:t>（15）仪器既能像传统仪器一样单机操作，也可单机或多机与计算机构成实验网络系统。学生实验完全保留传统仪器手动操作、记录方式，由计算机对各学生实验过程、实验结果、各台实验仪器进行监管：</w:t>
            </w:r>
          </w:p>
          <w:p>
            <w:pPr>
              <w:tabs>
                <w:tab w:val="left" w:pos="540"/>
              </w:tabs>
              <w:spacing w:line="360" w:lineRule="auto"/>
              <w:rPr>
                <w:rFonts w:hint="eastAsia" w:ascii="宋体" w:hAnsi="宋体" w:cs="宋体"/>
                <w:szCs w:val="21"/>
              </w:rPr>
            </w:pPr>
            <w:r>
              <w:rPr>
                <w:rFonts w:hint="eastAsia" w:ascii="宋体" w:hAnsi="宋体" w:cs="宋体"/>
                <w:szCs w:val="21"/>
              </w:rPr>
              <w:t>专业的实验过程管理软件；</w:t>
            </w:r>
          </w:p>
          <w:p>
            <w:pPr>
              <w:tabs>
                <w:tab w:val="left" w:pos="540"/>
              </w:tabs>
              <w:spacing w:line="360" w:lineRule="auto"/>
              <w:rPr>
                <w:rFonts w:hint="eastAsia" w:ascii="宋体" w:hAnsi="宋体" w:cs="宋体"/>
                <w:szCs w:val="21"/>
              </w:rPr>
            </w:pPr>
            <w:r>
              <w:rPr>
                <w:rFonts w:hint="eastAsia" w:ascii="宋体" w:hAnsi="宋体" w:cs="宋体"/>
                <w:szCs w:val="21"/>
              </w:rPr>
              <w:t>专业完整的实验辅助软件；</w:t>
            </w:r>
          </w:p>
          <w:p>
            <w:pPr>
              <w:tabs>
                <w:tab w:val="left" w:pos="540"/>
              </w:tabs>
              <w:spacing w:line="360" w:lineRule="auto"/>
              <w:rPr>
                <w:rFonts w:hint="eastAsia" w:ascii="宋体" w:hAnsi="宋体" w:cs="宋体"/>
                <w:szCs w:val="21"/>
              </w:rPr>
            </w:pPr>
            <w:r>
              <w:rPr>
                <w:rFonts w:hint="eastAsia" w:ascii="宋体" w:hAnsi="宋体" w:cs="宋体"/>
                <w:szCs w:val="21"/>
              </w:rPr>
              <w:t>开放式软件平台。</w:t>
            </w:r>
          </w:p>
          <w:p>
            <w:pPr>
              <w:tabs>
                <w:tab w:val="left" w:pos="540"/>
              </w:tabs>
              <w:spacing w:line="360" w:lineRule="auto"/>
              <w:rPr>
                <w:rFonts w:hint="eastAsia" w:ascii="宋体" w:hAnsi="宋体" w:cs="宋体"/>
                <w:szCs w:val="21"/>
              </w:rPr>
            </w:pPr>
            <w:r>
              <w:rPr>
                <w:rFonts w:hint="eastAsia" w:ascii="宋体" w:hAnsi="宋体" w:cs="宋体"/>
                <w:szCs w:val="21"/>
              </w:rPr>
              <w:t>（16）无线网络控制仪：USB供电，电流小于100mA；上行USB虚拟串口，波特率：115200bps；下行2.4G频段无线信道，空中速率：不小于2K字节/秒；最多可支持不少于255个终端（路由）节点(本版本软件支持：不少于64个)，即单个无线集中器可连接不少于64台实验仪。</w:t>
            </w:r>
          </w:p>
          <w:p>
            <w:pPr>
              <w:tabs>
                <w:tab w:val="left" w:pos="540"/>
              </w:tabs>
              <w:spacing w:line="360" w:lineRule="auto"/>
              <w:rPr>
                <w:rFonts w:hint="eastAsia" w:ascii="宋体" w:hAnsi="宋体" w:cs="宋体"/>
                <w:szCs w:val="21"/>
              </w:rPr>
            </w:pPr>
            <w:r>
              <w:rPr>
                <w:rFonts w:hint="eastAsia" w:ascii="宋体" w:hAnsi="宋体" w:cs="宋体"/>
                <w:szCs w:val="21"/>
              </w:rPr>
              <w:t>（17）</w:t>
            </w:r>
            <w:r>
              <w:rPr>
                <w:rFonts w:hint="eastAsia" w:ascii="宋体" w:hAnsi="宋体" w:cs="宋体"/>
                <w:b/>
                <w:bCs/>
                <w:szCs w:val="21"/>
              </w:rPr>
              <w:t>供应商提供免费三年质保服务。在质保期内，提供7*24小时的服务响应，如果仪器或零配件出现问题，在接到通知后，供应商应在72小时内给予更换或修理。</w:t>
            </w:r>
          </w:p>
        </w:tc>
        <w:tc>
          <w:tcPr>
            <w:tcW w:w="38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9</w:t>
            </w:r>
          </w:p>
        </w:tc>
        <w:tc>
          <w:tcPr>
            <w:tcW w:w="32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33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9</w:t>
            </w:r>
          </w:p>
        </w:tc>
        <w:tc>
          <w:tcPr>
            <w:tcW w:w="558"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LCR数字电桥</w:t>
            </w:r>
          </w:p>
        </w:tc>
        <w:tc>
          <w:tcPr>
            <w:tcW w:w="3399"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ind w:firstLine="0" w:firstLineChars="0"/>
              <w:rPr>
                <w:rFonts w:hint="eastAsia" w:ascii="宋体" w:hAnsi="宋体" w:eastAsia="宋体" w:cs="宋体"/>
                <w:color w:val="auto"/>
                <w:kern w:val="2"/>
                <w:sz w:val="21"/>
                <w:szCs w:val="21"/>
                <w:lang w:eastAsia="zh-CN" w:bidi="ar-SA"/>
              </w:rPr>
            </w:pPr>
            <w:r>
              <w:rPr>
                <w:rFonts w:hint="eastAsia" w:ascii="宋体" w:hAnsi="宋体" w:eastAsia="宋体" w:cs="宋体"/>
                <w:color w:val="auto"/>
                <w:kern w:val="2"/>
                <w:sz w:val="21"/>
                <w:szCs w:val="21"/>
                <w:lang w:eastAsia="zh-CN" w:bidi="ar-SA"/>
              </w:rPr>
              <w:t xml:space="preserve">（1）≥3.5英寸彩色LCD显示屏 </w:t>
            </w:r>
          </w:p>
          <w:p>
            <w:pPr>
              <w:pStyle w:val="8"/>
              <w:spacing w:line="360" w:lineRule="auto"/>
              <w:ind w:firstLine="0" w:firstLineChars="0"/>
              <w:rPr>
                <w:rFonts w:hint="eastAsia" w:ascii="宋体" w:hAnsi="宋体" w:eastAsia="宋体" w:cs="宋体"/>
                <w:color w:val="auto"/>
                <w:kern w:val="2"/>
                <w:sz w:val="21"/>
                <w:szCs w:val="21"/>
                <w:lang w:eastAsia="zh-CN" w:bidi="ar-SA"/>
              </w:rPr>
            </w:pPr>
            <w:r>
              <w:rPr>
                <w:rFonts w:hint="eastAsia" w:ascii="宋体" w:hAnsi="宋体" w:eastAsia="宋体" w:cs="宋体"/>
                <w:color w:val="auto"/>
                <w:kern w:val="2"/>
                <w:sz w:val="21"/>
                <w:szCs w:val="21"/>
                <w:lang w:eastAsia="zh-CN" w:bidi="ar-SA"/>
              </w:rPr>
              <w:t>（2）频率范围：10Hz-100kHz</w:t>
            </w:r>
          </w:p>
          <w:p>
            <w:pPr>
              <w:pStyle w:val="8"/>
              <w:spacing w:line="360" w:lineRule="auto"/>
              <w:ind w:firstLine="0" w:firstLineChars="0"/>
              <w:rPr>
                <w:rFonts w:hint="eastAsia" w:ascii="宋体" w:hAnsi="宋体" w:eastAsia="宋体" w:cs="宋体"/>
                <w:color w:val="auto"/>
                <w:kern w:val="2"/>
                <w:sz w:val="21"/>
                <w:szCs w:val="21"/>
                <w:lang w:eastAsia="zh-CN" w:bidi="ar-SA"/>
              </w:rPr>
            </w:pPr>
            <w:r>
              <w:rPr>
                <w:rFonts w:hint="eastAsia" w:ascii="宋体" w:hAnsi="宋体" w:eastAsia="宋体" w:cs="宋体"/>
                <w:color w:val="auto"/>
                <w:kern w:val="2"/>
                <w:sz w:val="21"/>
                <w:szCs w:val="21"/>
                <w:lang w:eastAsia="zh-CN" w:bidi="ar-SA"/>
              </w:rPr>
              <w:t>（3）测试频率连续可调</w:t>
            </w:r>
          </w:p>
          <w:p>
            <w:pPr>
              <w:pStyle w:val="8"/>
              <w:spacing w:line="360" w:lineRule="auto"/>
              <w:ind w:firstLine="0" w:firstLineChars="0"/>
              <w:rPr>
                <w:rFonts w:hint="eastAsia" w:ascii="宋体" w:hAnsi="宋体" w:eastAsia="宋体" w:cs="宋体"/>
                <w:color w:val="auto"/>
                <w:kern w:val="2"/>
                <w:sz w:val="21"/>
                <w:szCs w:val="21"/>
                <w:lang w:eastAsia="zh-CN" w:bidi="ar-SA"/>
              </w:rPr>
            </w:pPr>
            <w:r>
              <w:rPr>
                <w:rFonts w:hint="eastAsia" w:ascii="宋体" w:hAnsi="宋体" w:eastAsia="宋体" w:cs="宋体"/>
                <w:color w:val="auto"/>
                <w:kern w:val="2"/>
                <w:sz w:val="21"/>
                <w:szCs w:val="21"/>
                <w:lang w:eastAsia="zh-CN" w:bidi="ar-SA"/>
              </w:rPr>
              <w:t>（4）基本准确度:0.05%</w:t>
            </w:r>
          </w:p>
          <w:p>
            <w:pPr>
              <w:pStyle w:val="8"/>
              <w:spacing w:line="360" w:lineRule="auto"/>
              <w:ind w:firstLine="0" w:firstLineChars="0"/>
              <w:rPr>
                <w:rFonts w:hint="eastAsia" w:ascii="宋体" w:hAnsi="宋体" w:eastAsia="宋体" w:cs="宋体"/>
                <w:color w:val="auto"/>
                <w:kern w:val="2"/>
                <w:sz w:val="21"/>
                <w:szCs w:val="21"/>
                <w:lang w:eastAsia="zh-CN" w:bidi="ar-SA"/>
              </w:rPr>
            </w:pPr>
            <w:r>
              <w:rPr>
                <w:rFonts w:hint="eastAsia" w:ascii="宋体" w:hAnsi="宋体" w:eastAsia="宋体" w:cs="宋体"/>
                <w:color w:val="auto"/>
                <w:kern w:val="2"/>
                <w:sz w:val="21"/>
                <w:szCs w:val="21"/>
                <w:lang w:eastAsia="zh-CN" w:bidi="ar-SA"/>
              </w:rPr>
              <w:t>（5）最快测试速度25mS</w:t>
            </w:r>
          </w:p>
          <w:p>
            <w:pPr>
              <w:pStyle w:val="8"/>
              <w:spacing w:line="360" w:lineRule="auto"/>
              <w:ind w:firstLine="0" w:firstLineChars="0"/>
              <w:rPr>
                <w:rFonts w:hint="eastAsia" w:ascii="宋体" w:hAnsi="宋体" w:eastAsia="宋体" w:cs="宋体"/>
                <w:color w:val="auto"/>
                <w:kern w:val="2"/>
                <w:sz w:val="21"/>
                <w:szCs w:val="21"/>
                <w:lang w:eastAsia="zh-CN" w:bidi="ar-SA"/>
              </w:rPr>
            </w:pPr>
            <w:r>
              <w:rPr>
                <w:rFonts w:hint="eastAsia" w:ascii="宋体" w:hAnsi="宋体" w:eastAsia="宋体" w:cs="宋体"/>
                <w:color w:val="auto"/>
                <w:kern w:val="2"/>
                <w:sz w:val="21"/>
                <w:szCs w:val="21"/>
                <w:lang w:eastAsia="zh-CN" w:bidi="ar-SA"/>
              </w:rPr>
              <w:t>（6）可选择全频段或单点OPEN/SHOR</w:t>
            </w:r>
          </w:p>
          <w:p>
            <w:pPr>
              <w:pStyle w:val="8"/>
              <w:spacing w:line="360" w:lineRule="auto"/>
              <w:ind w:firstLine="0" w:firstLineChars="0"/>
              <w:rPr>
                <w:rFonts w:hint="eastAsia" w:ascii="宋体" w:hAnsi="宋体" w:eastAsia="宋体" w:cs="宋体"/>
                <w:color w:val="auto"/>
                <w:kern w:val="2"/>
                <w:sz w:val="21"/>
                <w:szCs w:val="21"/>
                <w:lang w:eastAsia="zh-CN" w:bidi="ar-SA"/>
              </w:rPr>
            </w:pPr>
            <w:r>
              <w:rPr>
                <w:rFonts w:hint="eastAsia" w:ascii="宋体" w:hAnsi="宋体" w:eastAsia="宋体" w:cs="宋体"/>
                <w:color w:val="auto"/>
                <w:kern w:val="2"/>
                <w:sz w:val="21"/>
                <w:szCs w:val="21"/>
                <w:lang w:eastAsia="zh-CN" w:bidi="ar-SA"/>
              </w:rPr>
              <w:t>（7）不少于16种主/副参数测量组合可供选择;另外可选择不少于2个额外的监控参数(即最多一次可显示不少于4个不同的参数值)</w:t>
            </w:r>
          </w:p>
          <w:p>
            <w:pPr>
              <w:pStyle w:val="8"/>
              <w:spacing w:line="360" w:lineRule="auto"/>
              <w:ind w:firstLine="0" w:firstLineChars="0"/>
              <w:rPr>
                <w:rFonts w:hint="eastAsia" w:ascii="宋体" w:hAnsi="宋体" w:eastAsia="宋体" w:cs="宋体"/>
                <w:color w:val="auto"/>
                <w:kern w:val="2"/>
                <w:sz w:val="21"/>
                <w:szCs w:val="21"/>
                <w:lang w:eastAsia="zh-CN" w:bidi="ar-SA"/>
              </w:rPr>
            </w:pPr>
            <w:r>
              <w:rPr>
                <w:rFonts w:hint="eastAsia" w:ascii="宋体" w:hAnsi="宋体" w:eastAsia="宋体" w:cs="宋体"/>
                <w:color w:val="auto"/>
                <w:kern w:val="2"/>
                <w:sz w:val="21"/>
                <w:szCs w:val="21"/>
                <w:lang w:eastAsia="zh-CN" w:bidi="ar-SA"/>
              </w:rPr>
              <w:t>（8）提供DCR测量</w:t>
            </w:r>
          </w:p>
          <w:p>
            <w:pPr>
              <w:pStyle w:val="8"/>
              <w:spacing w:line="360" w:lineRule="auto"/>
              <w:ind w:firstLine="0" w:firstLineChars="0"/>
              <w:rPr>
                <w:rFonts w:hint="eastAsia" w:ascii="宋体" w:hAnsi="宋体" w:eastAsia="宋体" w:cs="宋体"/>
                <w:color w:val="auto"/>
                <w:kern w:val="2"/>
                <w:sz w:val="21"/>
                <w:szCs w:val="21"/>
                <w:lang w:eastAsia="zh-CN" w:bidi="ar-SA"/>
              </w:rPr>
            </w:pPr>
            <w:r>
              <w:rPr>
                <w:rFonts w:hint="eastAsia" w:ascii="宋体" w:hAnsi="宋体" w:eastAsia="宋体" w:cs="宋体"/>
                <w:color w:val="auto"/>
                <w:kern w:val="2"/>
                <w:sz w:val="21"/>
                <w:szCs w:val="21"/>
                <w:lang w:eastAsia="zh-CN" w:bidi="ar-SA"/>
              </w:rPr>
              <w:t>（9）内部直流偏压(DC BIAS,±2.5V)</w:t>
            </w:r>
          </w:p>
          <w:p>
            <w:pPr>
              <w:pStyle w:val="8"/>
              <w:spacing w:line="360" w:lineRule="auto"/>
              <w:ind w:firstLine="0" w:firstLineChars="0"/>
              <w:rPr>
                <w:rFonts w:hint="eastAsia" w:ascii="宋体" w:hAnsi="宋体" w:eastAsia="宋体" w:cs="宋体"/>
                <w:color w:val="auto"/>
                <w:kern w:val="2"/>
                <w:sz w:val="21"/>
                <w:szCs w:val="21"/>
                <w:lang w:eastAsia="zh-CN" w:bidi="ar-SA"/>
              </w:rPr>
            </w:pPr>
            <w:r>
              <w:rPr>
                <w:rFonts w:hint="eastAsia" w:ascii="宋体" w:hAnsi="宋体" w:eastAsia="宋体" w:cs="宋体"/>
                <w:color w:val="auto"/>
                <w:kern w:val="2"/>
                <w:sz w:val="21"/>
                <w:szCs w:val="21"/>
                <w:lang w:eastAsia="zh-CN" w:bidi="ar-SA"/>
              </w:rPr>
              <w:t>（10）具PASS/FAIL判断</w:t>
            </w:r>
          </w:p>
          <w:p>
            <w:pPr>
              <w:pStyle w:val="8"/>
              <w:spacing w:line="360" w:lineRule="auto"/>
              <w:ind w:firstLine="0" w:firstLineChars="0"/>
              <w:rPr>
                <w:rFonts w:hint="eastAsia" w:ascii="宋体" w:hAnsi="宋体" w:eastAsia="宋体" w:cs="宋体"/>
                <w:color w:val="auto"/>
                <w:kern w:val="2"/>
                <w:sz w:val="21"/>
                <w:szCs w:val="21"/>
                <w:lang w:eastAsia="zh-CN" w:bidi="ar-SA"/>
              </w:rPr>
            </w:pPr>
            <w:r>
              <w:rPr>
                <w:rFonts w:hint="eastAsia" w:ascii="宋体" w:hAnsi="宋体" w:eastAsia="宋体" w:cs="宋体"/>
                <w:color w:val="auto"/>
                <w:kern w:val="2"/>
                <w:sz w:val="21"/>
                <w:szCs w:val="21"/>
                <w:lang w:eastAsia="zh-CN" w:bidi="ar-SA"/>
              </w:rPr>
              <w:t>（11）提供Auto Level Control 功能(ALC)</w:t>
            </w:r>
          </w:p>
          <w:p>
            <w:pPr>
              <w:pStyle w:val="8"/>
              <w:spacing w:line="360" w:lineRule="auto"/>
              <w:ind w:firstLine="0" w:firstLineChars="0"/>
              <w:rPr>
                <w:rFonts w:hint="eastAsia" w:ascii="宋体" w:hAnsi="宋体" w:eastAsia="宋体" w:cs="宋体"/>
                <w:color w:val="auto"/>
                <w:kern w:val="2"/>
                <w:sz w:val="21"/>
                <w:szCs w:val="21"/>
                <w:lang w:eastAsia="zh-CN" w:bidi="ar-SA"/>
              </w:rPr>
            </w:pPr>
            <w:r>
              <w:rPr>
                <w:rFonts w:hint="eastAsia" w:ascii="宋体" w:hAnsi="宋体" w:eastAsia="宋体" w:cs="宋体"/>
                <w:color w:val="auto"/>
                <w:kern w:val="2"/>
                <w:sz w:val="21"/>
                <w:szCs w:val="21"/>
                <w:lang w:eastAsia="zh-CN" w:bidi="ar-SA"/>
              </w:rPr>
              <w:t>（12）分选功能可提供9BIN,1AUX 10种分类</w:t>
            </w:r>
          </w:p>
          <w:p>
            <w:pPr>
              <w:pStyle w:val="8"/>
              <w:spacing w:line="360" w:lineRule="auto"/>
              <w:ind w:firstLine="0" w:firstLineChars="0"/>
              <w:rPr>
                <w:rFonts w:hint="eastAsia" w:ascii="宋体" w:hAnsi="宋体" w:eastAsia="宋体" w:cs="宋体"/>
                <w:color w:val="auto"/>
                <w:kern w:val="2"/>
                <w:sz w:val="21"/>
                <w:szCs w:val="21"/>
                <w:lang w:eastAsia="zh-CN" w:bidi="ar-SA"/>
              </w:rPr>
            </w:pPr>
            <w:r>
              <w:rPr>
                <w:rFonts w:hint="eastAsia" w:ascii="宋体" w:hAnsi="宋体" w:eastAsia="宋体" w:cs="宋体"/>
                <w:color w:val="auto"/>
                <w:kern w:val="2"/>
                <w:sz w:val="21"/>
                <w:szCs w:val="21"/>
                <w:lang w:eastAsia="zh-CN" w:bidi="ar-SA"/>
              </w:rPr>
              <w:t>（13）不少于10个步骤的列表测试，可选择不同频率、电压、电流条件</w:t>
            </w:r>
          </w:p>
          <w:p>
            <w:pPr>
              <w:pStyle w:val="8"/>
              <w:spacing w:line="360" w:lineRule="auto"/>
              <w:ind w:firstLine="0" w:firstLineChars="0"/>
              <w:rPr>
                <w:rFonts w:hint="eastAsia" w:ascii="宋体" w:hAnsi="宋体" w:eastAsia="宋体" w:cs="宋体"/>
                <w:color w:val="auto"/>
                <w:kern w:val="2"/>
                <w:sz w:val="21"/>
                <w:szCs w:val="21"/>
                <w:lang w:eastAsia="zh-CN" w:bidi="ar-SA"/>
              </w:rPr>
            </w:pPr>
            <w:r>
              <w:rPr>
                <w:rFonts w:hint="eastAsia" w:ascii="宋体" w:hAnsi="宋体" w:eastAsia="宋体" w:cs="宋体"/>
                <w:color w:val="auto"/>
                <w:kern w:val="2"/>
                <w:sz w:val="21"/>
                <w:szCs w:val="21"/>
                <w:lang w:eastAsia="zh-CN" w:bidi="ar-SA"/>
              </w:rPr>
              <w:t>（14）标准配备RS-232控制接口和Handler接口及USB储存接口</w:t>
            </w:r>
          </w:p>
          <w:p>
            <w:pPr>
              <w:pStyle w:val="8"/>
              <w:spacing w:line="360" w:lineRule="auto"/>
              <w:ind w:firstLine="0" w:firstLineChars="0"/>
              <w:rPr>
                <w:rFonts w:hint="eastAsia" w:ascii="宋体" w:hAnsi="宋体" w:eastAsia="宋体" w:cs="宋体"/>
                <w:color w:val="auto"/>
                <w:kern w:val="2"/>
                <w:sz w:val="21"/>
                <w:szCs w:val="21"/>
                <w:lang w:eastAsia="zh-CN" w:bidi="ar-SA"/>
              </w:rPr>
            </w:pPr>
            <w:r>
              <w:rPr>
                <w:rFonts w:hint="eastAsia" w:ascii="宋体" w:hAnsi="宋体" w:eastAsia="宋体" w:cs="宋体"/>
                <w:color w:val="auto"/>
                <w:kern w:val="2"/>
                <w:sz w:val="21"/>
                <w:szCs w:val="21"/>
                <w:lang w:eastAsia="zh-CN" w:bidi="ar-SA"/>
              </w:rPr>
              <w:t>（15）体积小，利于配合自动化设备(2U,1/2 RACK)</w:t>
            </w:r>
          </w:p>
          <w:p>
            <w:pPr>
              <w:pStyle w:val="8"/>
              <w:spacing w:line="360" w:lineRule="auto"/>
              <w:ind w:firstLine="0" w:firstLineChars="0"/>
              <w:rPr>
                <w:rFonts w:hint="eastAsia" w:ascii="宋体" w:hAnsi="宋体" w:eastAsia="宋体" w:cs="宋体"/>
                <w:color w:val="auto"/>
                <w:kern w:val="2"/>
                <w:sz w:val="21"/>
                <w:szCs w:val="21"/>
                <w:lang w:eastAsia="zh-CN" w:bidi="ar-SA"/>
              </w:rPr>
            </w:pPr>
            <w:r>
              <w:rPr>
                <w:rFonts w:hint="eastAsia" w:ascii="宋体" w:hAnsi="宋体" w:eastAsia="宋体" w:cs="宋体"/>
                <w:color w:val="auto"/>
                <w:kern w:val="2"/>
                <w:sz w:val="21"/>
                <w:szCs w:val="21"/>
                <w:lang w:eastAsia="zh-CN" w:bidi="ar-SA"/>
              </w:rPr>
              <w:t>（16）支持串并联模式</w:t>
            </w:r>
          </w:p>
          <w:p>
            <w:pPr>
              <w:pStyle w:val="8"/>
              <w:spacing w:line="360" w:lineRule="auto"/>
              <w:ind w:firstLine="0" w:firstLineChars="0"/>
              <w:rPr>
                <w:rFonts w:hint="eastAsia" w:ascii="宋体" w:hAnsi="宋体" w:eastAsia="宋体" w:cs="宋体"/>
                <w:color w:val="auto"/>
                <w:kern w:val="2"/>
                <w:sz w:val="21"/>
                <w:szCs w:val="21"/>
                <w:lang w:eastAsia="zh-CN" w:bidi="ar-SA"/>
              </w:rPr>
            </w:pPr>
            <w:r>
              <w:rPr>
                <w:rFonts w:hint="eastAsia" w:ascii="宋体" w:hAnsi="宋体" w:eastAsia="宋体" w:cs="宋体"/>
                <w:color w:val="auto"/>
                <w:kern w:val="2"/>
                <w:sz w:val="21"/>
                <w:szCs w:val="21"/>
                <w:lang w:eastAsia="zh-CN" w:bidi="ar-SA"/>
              </w:rPr>
              <w:t>（17）选购的外部偏流盒(±2.5A)</w:t>
            </w:r>
          </w:p>
          <w:p>
            <w:pPr>
              <w:pStyle w:val="8"/>
              <w:spacing w:line="360" w:lineRule="auto"/>
              <w:ind w:firstLine="0" w:firstLineChars="0"/>
              <w:rPr>
                <w:rFonts w:hint="eastAsia" w:ascii="宋体" w:hAnsi="宋体" w:eastAsia="宋体" w:cs="宋体"/>
                <w:color w:val="auto"/>
                <w:kern w:val="2"/>
                <w:sz w:val="21"/>
                <w:szCs w:val="21"/>
                <w:lang w:eastAsia="zh-CN" w:bidi="ar-SA"/>
              </w:rPr>
            </w:pPr>
            <w:r>
              <w:rPr>
                <w:rFonts w:hint="eastAsia" w:ascii="宋体" w:hAnsi="宋体" w:eastAsia="宋体" w:cs="宋体"/>
                <w:color w:val="auto"/>
                <w:kern w:val="2"/>
                <w:sz w:val="21"/>
                <w:szCs w:val="21"/>
                <w:lang w:eastAsia="zh-CN" w:bidi="ar-SA"/>
              </w:rPr>
              <w:t>（18）绝对值,Δ值,Δ%值测量显示</w:t>
            </w:r>
          </w:p>
          <w:p>
            <w:pPr>
              <w:pStyle w:val="8"/>
              <w:spacing w:line="360" w:lineRule="auto"/>
              <w:ind w:firstLine="0" w:firstLineChars="0"/>
              <w:rPr>
                <w:rFonts w:hint="eastAsia" w:ascii="宋体" w:hAnsi="宋体" w:eastAsia="宋体" w:cs="宋体"/>
                <w:color w:val="auto"/>
                <w:kern w:val="2"/>
                <w:sz w:val="21"/>
                <w:szCs w:val="21"/>
                <w:lang w:eastAsia="zh-CN" w:bidi="ar-SA"/>
              </w:rPr>
            </w:pPr>
            <w:r>
              <w:rPr>
                <w:rFonts w:hint="eastAsia" w:ascii="宋体" w:hAnsi="宋体" w:eastAsia="宋体" w:cs="宋体"/>
                <w:color w:val="auto"/>
                <w:kern w:val="2"/>
                <w:sz w:val="21"/>
                <w:szCs w:val="21"/>
                <w:lang w:eastAsia="zh-CN" w:bidi="ar-SA"/>
              </w:rPr>
              <w:t xml:space="preserve">（19）测试条件及测试结果同时显示在屏幕上 </w:t>
            </w:r>
          </w:p>
          <w:p>
            <w:pPr>
              <w:pStyle w:val="8"/>
              <w:spacing w:line="360" w:lineRule="auto"/>
              <w:ind w:firstLine="0" w:firstLineChars="0"/>
              <w:rPr>
                <w:rFonts w:hint="eastAsia" w:ascii="宋体" w:hAnsi="宋体" w:eastAsia="宋体" w:cs="宋体"/>
                <w:color w:val="auto"/>
                <w:kern w:val="2"/>
                <w:sz w:val="21"/>
                <w:szCs w:val="21"/>
                <w:lang w:eastAsia="zh-CN" w:bidi="ar-SA"/>
              </w:rPr>
            </w:pPr>
            <w:r>
              <w:rPr>
                <w:rFonts w:hint="eastAsia" w:ascii="宋体" w:hAnsi="宋体" w:eastAsia="宋体" w:cs="宋体"/>
                <w:color w:val="auto"/>
                <w:kern w:val="2"/>
                <w:sz w:val="21"/>
                <w:szCs w:val="21"/>
                <w:lang w:eastAsia="zh-CN" w:bidi="ar-SA"/>
              </w:rPr>
              <w:t xml:space="preserve">（20）内建RS-232C 接口 </w:t>
            </w:r>
          </w:p>
          <w:p>
            <w:pPr>
              <w:pStyle w:val="8"/>
              <w:spacing w:line="360" w:lineRule="auto"/>
              <w:ind w:firstLine="0" w:firstLineChars="0"/>
              <w:rPr>
                <w:rFonts w:hint="eastAsia" w:ascii="宋体" w:hAnsi="宋体" w:eastAsia="宋体" w:cs="宋体"/>
                <w:color w:val="auto"/>
                <w:kern w:val="2"/>
                <w:sz w:val="21"/>
                <w:szCs w:val="21"/>
                <w:lang w:eastAsia="zh-CN" w:bidi="ar-SA"/>
              </w:rPr>
            </w:pPr>
            <w:r>
              <w:rPr>
                <w:rFonts w:hint="eastAsia" w:ascii="宋体" w:hAnsi="宋体" w:eastAsia="宋体" w:cs="宋体"/>
                <w:color w:val="auto"/>
                <w:kern w:val="2"/>
                <w:sz w:val="21"/>
                <w:szCs w:val="21"/>
                <w:lang w:eastAsia="zh-CN" w:bidi="ar-SA"/>
              </w:rPr>
              <w:t>（21）内部可存储不少于10,000笔量测结果</w:t>
            </w:r>
          </w:p>
          <w:p>
            <w:pPr>
              <w:pStyle w:val="8"/>
              <w:spacing w:line="360" w:lineRule="auto"/>
              <w:ind w:firstLine="0" w:firstLineChars="0"/>
              <w:rPr>
                <w:rFonts w:hint="eastAsia" w:ascii="宋体" w:hAnsi="宋体" w:eastAsia="宋体" w:cs="宋体"/>
                <w:color w:val="auto"/>
                <w:kern w:val="2"/>
                <w:sz w:val="21"/>
                <w:szCs w:val="21"/>
                <w:lang w:eastAsia="zh-CN" w:bidi="ar-SA"/>
              </w:rPr>
            </w:pPr>
            <w:r>
              <w:rPr>
                <w:rFonts w:hint="eastAsia" w:ascii="宋体" w:hAnsi="宋体" w:eastAsia="宋体" w:cs="宋体"/>
                <w:color w:val="auto"/>
                <w:kern w:val="2"/>
                <w:sz w:val="21"/>
                <w:szCs w:val="21"/>
                <w:lang w:eastAsia="zh-CN" w:bidi="ar-SA"/>
              </w:rPr>
              <w:t>（22）支持USB一键存储图片功能</w:t>
            </w:r>
          </w:p>
          <w:p>
            <w:pPr>
              <w:pStyle w:val="8"/>
              <w:spacing w:line="360" w:lineRule="auto"/>
              <w:ind w:firstLine="0" w:firstLineChars="0"/>
              <w:rPr>
                <w:rFonts w:hint="eastAsia" w:ascii="宋体" w:hAnsi="宋体" w:eastAsia="宋体" w:cs="宋体"/>
                <w:color w:val="auto"/>
                <w:kern w:val="2"/>
                <w:sz w:val="21"/>
                <w:szCs w:val="21"/>
                <w:lang w:eastAsia="zh-CN" w:bidi="ar-SA"/>
              </w:rPr>
            </w:pPr>
            <w:r>
              <w:rPr>
                <w:rFonts w:hint="eastAsia" w:ascii="宋体" w:hAnsi="宋体" w:eastAsia="宋体" w:cs="宋体"/>
                <w:color w:val="auto"/>
                <w:kern w:val="2"/>
                <w:sz w:val="21"/>
                <w:szCs w:val="21"/>
                <w:lang w:eastAsia="zh-CN" w:bidi="ar-SA"/>
              </w:rPr>
              <w:t>（23）快速辨识待测组件特性的LCZ功能</w:t>
            </w:r>
          </w:p>
          <w:p>
            <w:pPr>
              <w:pStyle w:val="8"/>
              <w:spacing w:line="360" w:lineRule="auto"/>
              <w:ind w:firstLine="0" w:firstLineChars="0"/>
              <w:rPr>
                <w:rFonts w:hint="eastAsia" w:ascii="宋体" w:hAnsi="宋体" w:eastAsia="宋体" w:cs="宋体"/>
                <w:color w:val="auto"/>
                <w:kern w:val="2"/>
                <w:sz w:val="21"/>
                <w:szCs w:val="21"/>
                <w:lang w:eastAsia="zh-CN" w:bidi="ar-SA"/>
              </w:rPr>
            </w:pPr>
            <w:r>
              <w:rPr>
                <w:rFonts w:hint="eastAsia" w:ascii="宋体" w:hAnsi="宋体" w:eastAsia="宋体" w:cs="宋体"/>
                <w:color w:val="auto"/>
                <w:sz w:val="21"/>
                <w:szCs w:val="21"/>
                <w:lang w:eastAsia="zh-CN"/>
              </w:rPr>
              <w:t>（24）</w:t>
            </w:r>
            <w:r>
              <w:rPr>
                <w:rFonts w:hint="eastAsia" w:ascii="宋体" w:hAnsi="宋体" w:eastAsia="宋体" w:cs="宋体"/>
                <w:b/>
                <w:bCs/>
                <w:color w:val="auto"/>
                <w:sz w:val="21"/>
                <w:szCs w:val="21"/>
                <w:lang w:eastAsia="zh-CN"/>
              </w:rPr>
              <w:t>供应商提供免费三年质保服务。在质保期内，提供7*24小时的服务响应，如果仪器或零配件出现问题，在接到通知后，供应商应在72小时内给予更换或修理</w:t>
            </w:r>
            <w:r>
              <w:rPr>
                <w:rFonts w:hint="eastAsia" w:ascii="宋体" w:hAnsi="宋体" w:eastAsia="宋体" w:cs="宋体"/>
                <w:color w:val="auto"/>
                <w:sz w:val="21"/>
                <w:szCs w:val="21"/>
                <w:lang w:eastAsia="zh-CN"/>
              </w:rPr>
              <w:t>。</w:t>
            </w:r>
          </w:p>
        </w:tc>
        <w:tc>
          <w:tcPr>
            <w:tcW w:w="38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w:t>
            </w:r>
          </w:p>
        </w:tc>
        <w:tc>
          <w:tcPr>
            <w:tcW w:w="32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3" w:hRule="atLeast"/>
        </w:trPr>
        <w:tc>
          <w:tcPr>
            <w:tcW w:w="33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10</w:t>
            </w:r>
          </w:p>
        </w:tc>
        <w:tc>
          <w:tcPr>
            <w:tcW w:w="558"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高速摄像头</w:t>
            </w:r>
          </w:p>
        </w:tc>
        <w:tc>
          <w:tcPr>
            <w:tcW w:w="3399"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像素：不低于130万；分辨率：不小于1280*1024；帧率：不低于298FPS；靶面尺寸：不小于1/2"；曝光时间：不大于0.00194ms；像元尺寸：不小于4.0um；位深度：不少于8bit；感光组件：sc130Gs；①相机自带可编程IO；②支持外触发闪光灯同步拍照；③支持不少于16bit灰度和不少于48bit彩色无损格式输出；④与GIGE相机的SDK完全兼容，可无缝替换；⑤—台电脑多个相机可稳定工作，长时间下不掉线、不丢帧；⑥支持PC Linux系统和ARM Linux系统，可集成于嵌入式设备中；⑦兼容Vision协议，无缝兼容Halcon,VisionPro、Labview等视觉软件。</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（2）相机类型：彩色/黑白；快门类型：全局快门；GPIO：1路触发输入，—路闪光灯控制输出;1路GPO输出；采集模式：连续性/软触发/硬触发；帧缓存：不少于128M Bytes；用户自定义数据区：不少于2K Bytes；视频输出格式：Bayer8/Bayer12；视觉标准协议：USB3Vision 1.02、GenlCam；镜头接：机身CS接口，出厂预装可拆卸5MM C/CS转换环，兼容C口镜头；数据接口：USB3.0 TYPE；电源供电：5V,USB总线供电；功率：&lt;3w；重量：&lt;75g；工作温度：0~50℃；工作湿度：20~80%(无凝结)；操作系统：WIN7/8/10 32&amp;64为系统;Linux和ARM linux驱动安卓平板驱动(可定制)；驱动程序：Directshow组件Halcon专用组件Labview专用驱动OCX组件TWAIN组件；编程语言包：C/C++/C#/VB6/VB.NET/Delphi/BCB/Python/Java。</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供应商提供免费三年质保服务。在质保期内，提供7*24小时的服务响应，如果仪器或零配件出现问题，在接到通知后，供应商应在72小时内给予更换或修理。</w:t>
            </w:r>
          </w:p>
        </w:tc>
        <w:tc>
          <w:tcPr>
            <w:tcW w:w="38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w:t>
            </w:r>
          </w:p>
        </w:tc>
        <w:tc>
          <w:tcPr>
            <w:tcW w:w="32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33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11</w:t>
            </w:r>
          </w:p>
        </w:tc>
        <w:tc>
          <w:tcPr>
            <w:tcW w:w="558"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高清相机镜头</w:t>
            </w:r>
          </w:p>
        </w:tc>
        <w:tc>
          <w:tcPr>
            <w:tcW w:w="3399"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像素:不低于300万高清；像面规格:2/3；相对孔径:不小于2.0;接口∶C接口；水平视场角:不小于30.2°-10.8°;后焦距:12.5</w:t>
            </w:r>
            <w:r>
              <w:rPr>
                <w:rFonts w:hint="eastAsia" w:ascii="宋体" w:hAnsi="宋体" w:eastAsia="宋体" w:cs="宋体"/>
                <w:color w:val="auto"/>
                <w:kern w:val="2"/>
                <w:sz w:val="21"/>
                <w:szCs w:val="21"/>
                <w:lang w:eastAsia="zh-CN" w:bidi="ar-SA"/>
              </w:rPr>
              <w:t>±0.5</w:t>
            </w:r>
            <w:r>
              <w:rPr>
                <w:rFonts w:hint="eastAsia" w:ascii="宋体" w:hAnsi="宋体" w:eastAsia="宋体" w:cs="宋体"/>
                <w:color w:val="auto"/>
                <w:sz w:val="21"/>
                <w:szCs w:val="21"/>
                <w:lang w:eastAsia="zh-CN"/>
              </w:rPr>
              <w:t>mm；最短物距:不大于0.2m聚焦:手动调节；焦距：16-48mm；光圈范围：F2.0-C；最短物距：0.2-Inf.；控制方式：手动调整；视场角：2/3"Type：30.2°×10.8；1/2"Type：21.8°×8.6°；畸变：2/3"Type：-0.30%～-0.05%；1/2"Type：-0.15%～-0.02%；接口：C-Mount；分辨率：超过100lp/mm。</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供应商提供免费三年质保服务。在质保期内，提供7*24小时的服务响应，如果仪器或零配件出现问题，在接到通知后，供应商应在72小时内给予更换或修理。</w:t>
            </w:r>
          </w:p>
        </w:tc>
        <w:tc>
          <w:tcPr>
            <w:tcW w:w="38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w:t>
            </w:r>
          </w:p>
        </w:tc>
        <w:tc>
          <w:tcPr>
            <w:tcW w:w="32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33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12</w:t>
            </w:r>
          </w:p>
        </w:tc>
        <w:tc>
          <w:tcPr>
            <w:tcW w:w="558"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550通用接口</w:t>
            </w:r>
          </w:p>
        </w:tc>
        <w:tc>
          <w:tcPr>
            <w:tcW w:w="3399"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配备安全锁扣，含示波器LED测试夹具</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★（1）可无线连接，高速数据采集。内置信号源和功率输出。配合仿真软件可进行示波器，FFT显示，计时器等。</w:t>
            </w:r>
            <w:r>
              <w:rPr>
                <w:rFonts w:hint="eastAsia" w:ascii="宋体" w:hAnsi="宋体" w:eastAsia="宋体" w:cs="宋体"/>
                <w:b/>
                <w:bCs/>
                <w:color w:val="auto"/>
                <w:sz w:val="21"/>
                <w:szCs w:val="21"/>
                <w:lang w:eastAsia="zh-CN"/>
              </w:rPr>
              <w:t>需提供功能截图。</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1MHz采样率；两个高速模拟输入； 两个光门或其他计时传感器输入；两个传感器输入；内置电压/电流传感器的信号源；可与其他PASPORT接口使用；与电脑USB2通讯；无线连接</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技术参数：</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两个高速模拟输入</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量程:  -10 V～+10V</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输入阻抗: 1 兆欧姆</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输入保护: +/-250 V 连续</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可选电压增益: X1, X10, X100</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双向</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两个数字输入 </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诸如光电门或飞行时间附件的数字传感器可直接连接550接口</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兼容所有 ScienceWorkshop 数字传感器</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支持传感器侦测</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0-5 V TTL</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双向</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（2）PASPORT 输入 </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兼容超过 70个传感器</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采样率因传感器而异</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信号源 </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波形: 正弦，三角波，方波，斜波，直流</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频率范围: 0.001 Hz to 100 KHz; 1 mHz 分辨率</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振幅范围: +/- 8 V</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分辨率: 3.9 mV, 12-bit DAC</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最大输出电流: 400 mA at 8 V, 过流侦测</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可选限压</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可选直流偏置</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扫频</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测量输出电流，电压</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w:t>
            </w:r>
            <w:r>
              <w:rPr>
                <w:rFonts w:hint="eastAsia" w:ascii="宋体" w:hAnsi="宋体" w:eastAsia="宋体" w:cs="宋体"/>
                <w:b/>
                <w:bCs/>
                <w:color w:val="auto"/>
                <w:sz w:val="21"/>
                <w:szCs w:val="21"/>
                <w:lang w:eastAsia="zh-CN"/>
              </w:rPr>
              <w:t>供应商提供免费三年质保服务。在质保期内，提供7*24小时的服务响应，如果仪器或零配件出现问题，在接到通知后，供应商应在72小时内给予更换或修理。</w:t>
            </w:r>
          </w:p>
        </w:tc>
        <w:tc>
          <w:tcPr>
            <w:tcW w:w="38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w:t>
            </w:r>
          </w:p>
        </w:tc>
        <w:tc>
          <w:tcPr>
            <w:tcW w:w="32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33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13</w:t>
            </w:r>
          </w:p>
        </w:tc>
        <w:tc>
          <w:tcPr>
            <w:tcW w:w="558"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动量守恒/冲量实验/牛顿定律实验装置</w:t>
            </w:r>
          </w:p>
        </w:tc>
        <w:tc>
          <w:tcPr>
            <w:tcW w:w="3399"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★（1）能够完整完成下面实验：</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测量弹性和非弹性碰撞时的总动量和总能量，通过比较碰撞前后的变化，可以验证动量在所有碰撞中都保持守恒而机械能是在弹性碰撞时才能保持守恒。通过两个不同质量的运动小车演示弹性和非弹性碰撞。</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主要部件及参数：</w:t>
            </w:r>
          </w:p>
          <w:p>
            <w:pPr>
              <w:pStyle w:val="8"/>
              <w:spacing w:line="360" w:lineRule="auto"/>
              <w:ind w:firstLine="0" w:firstLineChars="0"/>
              <w:rPr>
                <w:rFonts w:hint="eastAsia" w:ascii="宋体" w:hAnsi="宋体" w:eastAsia="宋体" w:cs="宋体"/>
                <w:color w:val="auto"/>
                <w:sz w:val="21"/>
                <w:szCs w:val="21"/>
                <w:lang w:eastAsia="zh-CN"/>
              </w:rPr>
            </w:pPr>
            <w:r>
              <w:rPr>
                <w:rFonts w:ascii="Calibri" w:hAnsi="Calibri" w:eastAsia="宋体" w:cs="Calibri"/>
                <w:color w:val="auto"/>
                <w:sz w:val="21"/>
                <w:szCs w:val="21"/>
                <w:lang w:eastAsia="zh-CN"/>
              </w:rPr>
              <w:t>①</w:t>
            </w:r>
            <w:r>
              <w:rPr>
                <w:rFonts w:hint="eastAsia" w:ascii="宋体" w:hAnsi="宋体" w:eastAsia="宋体" w:cs="宋体"/>
                <w:color w:val="auto"/>
                <w:sz w:val="21"/>
                <w:szCs w:val="21"/>
                <w:lang w:eastAsia="zh-CN"/>
              </w:rPr>
              <w:t>小车配重：（250g±5g）*2</w:t>
            </w:r>
          </w:p>
          <w:p>
            <w:pPr>
              <w:pStyle w:val="8"/>
              <w:spacing w:line="360" w:lineRule="auto"/>
              <w:ind w:firstLine="0" w:firstLineChars="0"/>
              <w:rPr>
                <w:rFonts w:hint="eastAsia" w:ascii="宋体" w:hAnsi="宋体" w:eastAsia="宋体" w:cs="宋体"/>
                <w:color w:val="auto"/>
                <w:sz w:val="21"/>
                <w:szCs w:val="21"/>
                <w:lang w:eastAsia="zh-CN"/>
              </w:rPr>
            </w:pPr>
            <w:r>
              <w:rPr>
                <w:rFonts w:ascii="Calibri" w:hAnsi="Calibri" w:eastAsia="宋体" w:cs="Calibri"/>
                <w:color w:val="auto"/>
                <w:sz w:val="21"/>
                <w:szCs w:val="21"/>
                <w:lang w:eastAsia="zh-CN"/>
              </w:rPr>
              <w:t>②</w:t>
            </w:r>
            <w:r>
              <w:rPr>
                <w:rFonts w:hint="eastAsia" w:ascii="宋体" w:hAnsi="宋体" w:eastAsia="宋体" w:cs="宋体"/>
                <w:color w:val="auto"/>
                <w:sz w:val="21"/>
                <w:szCs w:val="21"/>
                <w:lang w:eastAsia="zh-CN"/>
              </w:rPr>
              <w:t>无线智能小车（蓝）\(红)</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规格：</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力：范围：± 100 N</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分辨率：0.1 N</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精度：± 1%</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最大采样率：500 Sa/s 正常模式；1000 Sa/s突发模式</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位置：</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分辨率：± 0.2 mm</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速度：</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最大速度：± 3 m/s</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最大采样率：100 Sa/s</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加速度：</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范围：± 16g (g= 9.8 m/s2)</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最大采样率：500 Sa/s</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蓝牙识别范围：</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最大蓝牙识别范围：30m</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包括：</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车载传感器智能车、挂钩、橡胶缓冲器、磁性缓冲器</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USB电缆（充电）</w:t>
            </w:r>
          </w:p>
          <w:p>
            <w:pPr>
              <w:pStyle w:val="8"/>
              <w:numPr>
                <w:ilvl w:val="0"/>
                <w:numId w:val="0"/>
              </w:numPr>
              <w:spacing w:line="360" w:lineRule="auto"/>
              <w:ind w:left="0" w:firstLine="0" w:firstLineChars="0"/>
              <w:rPr>
                <w:rFonts w:hint="eastAsia" w:ascii="宋体" w:hAnsi="宋体" w:eastAsia="宋体" w:cs="宋体"/>
                <w:color w:val="auto"/>
                <w:sz w:val="21"/>
                <w:szCs w:val="21"/>
                <w:lang w:eastAsia="zh-CN"/>
              </w:rPr>
            </w:pPr>
            <w:r>
              <w:rPr>
                <w:rFonts w:hint="default" w:ascii="Calibri" w:hAnsi="Calibri" w:eastAsia="宋体" w:cs="Calibri"/>
                <w:color w:val="auto"/>
                <w:sz w:val="21"/>
                <w:szCs w:val="21"/>
                <w:lang w:eastAsia="zh-CN"/>
              </w:rPr>
              <w:t>①</w:t>
            </w:r>
            <w:r>
              <w:rPr>
                <w:rFonts w:hint="eastAsia" w:ascii="宋体" w:hAnsi="宋体" w:eastAsia="宋体" w:cs="宋体"/>
                <w:color w:val="auto"/>
                <w:sz w:val="21"/>
                <w:szCs w:val="21"/>
                <w:lang w:eastAsia="zh-CN"/>
              </w:rPr>
              <w:t>PAS小车轨道：长≥1.2m</w:t>
            </w:r>
          </w:p>
          <w:p>
            <w:pPr>
              <w:pStyle w:val="8"/>
              <w:numPr>
                <w:ilvl w:val="0"/>
                <w:numId w:val="0"/>
              </w:numPr>
              <w:spacing w:line="360" w:lineRule="auto"/>
              <w:ind w:left="0" w:firstLine="0" w:firstLineChars="0"/>
              <w:rPr>
                <w:rFonts w:hint="eastAsia" w:ascii="宋体" w:hAnsi="宋体" w:eastAsia="宋体" w:cs="宋体"/>
                <w:color w:val="auto"/>
                <w:sz w:val="21"/>
                <w:szCs w:val="21"/>
                <w:lang w:eastAsia="zh-CN"/>
              </w:rPr>
            </w:pPr>
            <w:r>
              <w:rPr>
                <w:rFonts w:hint="default" w:ascii="Calibri" w:hAnsi="Calibri" w:eastAsia="宋体" w:cs="Calibri"/>
                <w:color w:val="auto"/>
                <w:sz w:val="21"/>
                <w:szCs w:val="21"/>
                <w:lang w:eastAsia="zh-CN"/>
              </w:rPr>
              <w:t>②</w:t>
            </w:r>
            <w:r>
              <w:rPr>
                <w:rFonts w:hint="eastAsia" w:ascii="宋体" w:hAnsi="宋体" w:eastAsia="宋体" w:cs="宋体"/>
                <w:color w:val="auto"/>
                <w:sz w:val="21"/>
                <w:szCs w:val="21"/>
                <w:lang w:eastAsia="zh-CN"/>
              </w:rPr>
              <w:t>轨道支脚</w:t>
            </w:r>
          </w:p>
          <w:p>
            <w:pPr>
              <w:pStyle w:val="8"/>
              <w:spacing w:line="360" w:lineRule="auto"/>
              <w:ind w:firstLine="0" w:firstLineChars="0"/>
              <w:rPr>
                <w:rFonts w:hint="eastAsia" w:ascii="宋体" w:hAnsi="宋体" w:eastAsia="宋体" w:cs="宋体"/>
                <w:color w:val="auto"/>
                <w:sz w:val="21"/>
                <w:szCs w:val="21"/>
                <w:lang w:eastAsia="zh-CN"/>
              </w:rPr>
            </w:pPr>
            <w:r>
              <w:rPr>
                <w:rFonts w:hint="default" w:ascii="Calibri" w:hAnsi="Calibri" w:eastAsia="宋体" w:cs="Calibri"/>
                <w:color w:val="auto"/>
                <w:sz w:val="21"/>
                <w:szCs w:val="21"/>
                <w:lang w:eastAsia="zh-CN"/>
              </w:rPr>
              <w:t>③</w:t>
            </w:r>
            <w:r>
              <w:rPr>
                <w:rFonts w:hint="eastAsia" w:ascii="宋体" w:hAnsi="宋体" w:eastAsia="宋体" w:cs="宋体"/>
                <w:color w:val="auto"/>
                <w:sz w:val="21"/>
                <w:szCs w:val="21"/>
                <w:lang w:eastAsia="zh-CN"/>
              </w:rPr>
              <w:t>轨道末端终止器</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w:t>
            </w:r>
            <w:r>
              <w:rPr>
                <w:rFonts w:hint="eastAsia" w:ascii="宋体" w:hAnsi="宋体" w:eastAsia="宋体" w:cs="宋体"/>
                <w:b/>
                <w:bCs/>
                <w:color w:val="auto"/>
                <w:sz w:val="21"/>
                <w:szCs w:val="21"/>
                <w:lang w:eastAsia="zh-CN"/>
              </w:rPr>
              <w:t>供应商提供免费三年质保服务。在质保期内，提供7*24小时的服务响应，如果仪器或零配件出现问题，在接到通知后，供应商应在72小时内给予更换或修理。</w:t>
            </w:r>
          </w:p>
        </w:tc>
        <w:tc>
          <w:tcPr>
            <w:tcW w:w="38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w:t>
            </w:r>
          </w:p>
        </w:tc>
        <w:tc>
          <w:tcPr>
            <w:tcW w:w="32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33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14</w:t>
            </w:r>
          </w:p>
        </w:tc>
        <w:tc>
          <w:tcPr>
            <w:tcW w:w="558"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转动惯量以及角动量守恒实验装置</w:t>
            </w:r>
          </w:p>
        </w:tc>
        <w:tc>
          <w:tcPr>
            <w:tcW w:w="3399"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能够完整完成下面实验：</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环和盘的转动惯量;</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通过测量物体受到的力矩以及所产生的角加速度，计算出圆环和圆盘的转动惯量。碰撞中的角动量守恒；碰撞前后作用点的简易确定；碰撞中计算能量的损失</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主要部件及参数：</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（1）大型支架底座：重量：≥4 kg；水平脚距离：25±0.2 cm；</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（2）不锈钢杆长度：≥90cm</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（3）小型转动附件：转动盘直径：≥9.5cm；杆长：≥38cm；重物：75g±0.5g每个</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（4）带孔砝码和悬挂装置(5 g精度)：质量：5 g ± 2%</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（5）转动传感器：分辨率：0.02mm（直线）0.09°（旋转）；</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精度：±0.09°；3级滑轮：直径10mm,29mm和48mm;旋转分辨率：0.00157弧度；最大转速：30转/秒</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（6）</w:t>
            </w:r>
            <w:r>
              <w:rPr>
                <w:rFonts w:hint="eastAsia" w:ascii="宋体" w:hAnsi="宋体" w:eastAsia="宋体" w:cs="宋体"/>
                <w:b/>
                <w:bCs/>
                <w:color w:val="auto"/>
                <w:sz w:val="21"/>
                <w:szCs w:val="21"/>
                <w:lang w:eastAsia="zh-CN"/>
              </w:rPr>
              <w:t>供应商提供免费三年质保服务。在质保期内，提供7*24小时的服务响应，如果仪器或零配件出现问题，在接到通知后，供应商应在72小时内给予更换或修理。</w:t>
            </w:r>
          </w:p>
        </w:tc>
        <w:tc>
          <w:tcPr>
            <w:tcW w:w="38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w:t>
            </w:r>
          </w:p>
        </w:tc>
        <w:tc>
          <w:tcPr>
            <w:tcW w:w="32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33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15</w:t>
            </w:r>
          </w:p>
        </w:tc>
        <w:tc>
          <w:tcPr>
            <w:tcW w:w="558"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理想气体实验装置</w:t>
            </w:r>
          </w:p>
        </w:tc>
        <w:tc>
          <w:tcPr>
            <w:tcW w:w="3399"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能够完整完成下面实验：</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理想气体定律；波义耳定律；盖-吕萨克定律</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理想气体的温度、体积和压强满足理想气体状态方程。理想气体定律的两种特殊情况:体积恒定(盖-吕萨克定律)和温度恒定(波义耳定律)。针管用来在恒温时改变气体体积的大小。体积恒定的球用来放置在不同温度的水中，显示压强的变化。</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主要部件及参数：</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（1）理想气体针管：包括：理想气体针管、内置快响应热敏电阻探头、快速连接压力接口；</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（2）绝对压强/温度传感器 ：压强量程：0-700kPa,分辨率：0.1kPa，重复性：1kPa；温度量程：-10℃-70℃，分辨率：0.05℃。</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（3）绝对零度装置 ：包括：绝对零度球体；内置的快响应热敏电阻探头；气压接头；</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（4）塑料容器约3L*2</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（5）</w:t>
            </w:r>
            <w:r>
              <w:rPr>
                <w:rFonts w:hint="eastAsia" w:ascii="宋体" w:hAnsi="宋体" w:eastAsia="宋体" w:cs="宋体"/>
                <w:b/>
                <w:bCs/>
                <w:color w:val="auto"/>
                <w:sz w:val="21"/>
                <w:szCs w:val="21"/>
                <w:lang w:eastAsia="zh-CN"/>
              </w:rPr>
              <w:t>供应商提供免费三年质保服务。在质保期内，提供7*24小时的服务响应，如果仪器或零配件出现问题，在接到通知后，供应商应在72小时内给予更换或修理。</w:t>
            </w:r>
          </w:p>
        </w:tc>
        <w:tc>
          <w:tcPr>
            <w:tcW w:w="38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w:t>
            </w:r>
          </w:p>
        </w:tc>
        <w:tc>
          <w:tcPr>
            <w:tcW w:w="32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33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16</w:t>
            </w:r>
          </w:p>
        </w:tc>
        <w:tc>
          <w:tcPr>
            <w:tcW w:w="558"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弦振动实验仪</w:t>
            </w:r>
          </w:p>
        </w:tc>
        <w:tc>
          <w:tcPr>
            <w:tcW w:w="3399"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（1）需满足质量服务、安全：电源：交流220V±10％，50Hz。</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（2）频率：频率信号为正弦波，失真度≤1％。频率范围：频段I为15~100Hz，频段II为100~800Hz。</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（3）频率显示：采用等精度测频，四位半数字显示，测量范围：0~999.9Hz，分辨率0.1Hz，测频精度：±（0.2％+0.2Hz）。</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（4）功率输出：输出幅度：0~5VP-P连续可调，输出电流：≥0.5A。</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（5）</w:t>
            </w:r>
            <w:r>
              <w:rPr>
                <w:rFonts w:hint="eastAsia" w:ascii="宋体" w:hAnsi="宋体" w:eastAsia="宋体" w:cs="宋体"/>
                <w:b/>
                <w:bCs/>
                <w:color w:val="auto"/>
                <w:sz w:val="21"/>
                <w:szCs w:val="21"/>
                <w:lang w:eastAsia="zh-CN"/>
              </w:rPr>
              <w:t>供应商提供免费三年质保服务。在质保期内，提供7*24小时的服务响应，如果仪器或零配件出现问题，在接到通知后，供应商应在72小时内给予更换或修理。</w:t>
            </w:r>
          </w:p>
        </w:tc>
        <w:tc>
          <w:tcPr>
            <w:tcW w:w="38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36</w:t>
            </w:r>
          </w:p>
        </w:tc>
        <w:tc>
          <w:tcPr>
            <w:tcW w:w="32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33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17</w:t>
            </w:r>
          </w:p>
        </w:tc>
        <w:tc>
          <w:tcPr>
            <w:tcW w:w="558"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仪器柜</w:t>
            </w:r>
          </w:p>
        </w:tc>
        <w:tc>
          <w:tcPr>
            <w:tcW w:w="3399"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尺寸：≥2000mm*800mm*550mm；金属材质：钢；厚度：≥2.0mm；饰面材质：冷轧钢板；上下一体，上玻下铁门，4隔板/组钢质，关键部位辅以加强设计,层板承重≥60Kg，接口平整光滑,关键部位辅以加强设计,除油脱脂、酸洗磷化，静电粉末喷塑，成交后需现场勘查安装。</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供应商提供免费三年质保服务。在质保期内，提供7*24小时的服务响应，如果仪器或零配件出现问题，在接到通知后，供应商应在72小时内给予更换或修理。</w:t>
            </w:r>
          </w:p>
        </w:tc>
        <w:tc>
          <w:tcPr>
            <w:tcW w:w="38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16</w:t>
            </w:r>
          </w:p>
        </w:tc>
        <w:tc>
          <w:tcPr>
            <w:tcW w:w="32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3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18</w:t>
            </w:r>
          </w:p>
        </w:tc>
        <w:tc>
          <w:tcPr>
            <w:tcW w:w="558"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读数显微镜</w:t>
            </w:r>
          </w:p>
        </w:tc>
        <w:tc>
          <w:tcPr>
            <w:tcW w:w="3399"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（1）放大率：30x</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（2）测量范围：横向≥50mm，最小读数0.01mm，</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（3）升降方向≥40mm，最小读数0.1mm</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（4）测量精度：横向测量精度为0.01mm</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（5）工作距离：≥54.00mm视场直径：≥4.8mm</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（6）物镜放大倍数3X/0.07，焦距(毫米)41.47；</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（7）目镜放大倍数10X，焦距约25.00mm；</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（8）观察方式：45°斜视，半反镜采用可调结构，方便实验；棱镜室360°可调，方便观察；</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（9）镜筒带磁性防下滑装置,横向移动采用轴承结构，大大降低维修保养频率</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（10）附件：牛顿环、劈尖</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（11）</w:t>
            </w:r>
            <w:r>
              <w:rPr>
                <w:rFonts w:hint="eastAsia" w:ascii="宋体" w:hAnsi="宋体" w:eastAsia="宋体" w:cs="宋体"/>
                <w:b/>
                <w:bCs/>
                <w:color w:val="auto"/>
                <w:sz w:val="21"/>
                <w:szCs w:val="21"/>
                <w:lang w:eastAsia="zh-CN"/>
              </w:rPr>
              <w:t>供应商提供免费三年质保服务。在质保期内，提供7*24小时的服务响应，如果仪器或零配件出现问题，在接到通知后，供应商应在72小时内给予更换或修理。</w:t>
            </w:r>
          </w:p>
        </w:tc>
        <w:tc>
          <w:tcPr>
            <w:tcW w:w="38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10</w:t>
            </w:r>
          </w:p>
        </w:tc>
        <w:tc>
          <w:tcPr>
            <w:tcW w:w="32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33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19</w:t>
            </w:r>
          </w:p>
        </w:tc>
        <w:tc>
          <w:tcPr>
            <w:tcW w:w="558"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分光计</w:t>
            </w:r>
          </w:p>
        </w:tc>
        <w:tc>
          <w:tcPr>
            <w:tcW w:w="3399"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（1）仪器的测角精度 1′</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（2）平行光管、望远镜系统物镜焦距：127±2mm，通光口径：≥φ38mm  视场：8°,镜筒采用内调焦方式前后调节，不得使用齿轮齿条结构</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（3）目镜视度调节范围：不小于±5屈光度，采用内调焦方式</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（4）望远镜系统目镜焦距约：24.3mm，平行光管、望远镜物镜间的最大距离120mm</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（5）可调狭缝及高斯式目镜主体为铜质材料，狭缝宽度调节范围0.02-2mm，载物台升降范围≥22mm</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（6）度盘：采用激光打标工艺制成；刻度盘直径约φ178mm；刻度范围0°-360°</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（7）刻度格值0.5°，刀片式游标读数示值1ˊ；照明灯组采用长寿命高亮度绿发光二极管</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（8）三角铸铁底座稳定性好，镜筒全部采用曲轴定位，不易折损，俯仰可调</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（9）三棱镜：棱角60°±5ˊ材料ZF1(nD=1.6475，  nF-nC=0.01912)，高度45mm</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（10）平面全息光栅：300条/mm, 全金属铝材围框式结构设计</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（11）光学平行平板：约φ30mm ，可以直接套在望远镜物镜前端</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（12）配套一体式低压汞灯连电源，出光口高度和分光计平行光管中心高度都为约350mm</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（13）</w:t>
            </w:r>
            <w:r>
              <w:rPr>
                <w:rFonts w:hint="eastAsia" w:ascii="宋体" w:hAnsi="宋体" w:eastAsia="宋体" w:cs="宋体"/>
                <w:b/>
                <w:bCs/>
                <w:color w:val="auto"/>
                <w:sz w:val="21"/>
                <w:szCs w:val="21"/>
                <w:lang w:eastAsia="zh-CN"/>
              </w:rPr>
              <w:t>产品具有第三方检测认证机构提供的正式带有</w:t>
            </w:r>
            <w:r>
              <w:rPr>
                <w:rFonts w:hint="eastAsia" w:ascii="宋体" w:hAnsi="宋体" w:eastAsia="宋体" w:cs="宋体"/>
                <w:b/>
                <w:bCs/>
                <w:color w:val="auto"/>
                <w:sz w:val="21"/>
                <w:szCs w:val="21"/>
                <w:lang w:val="en-US" w:eastAsia="zh-CN"/>
              </w:rPr>
              <w:t>C</w:t>
            </w:r>
            <w:r>
              <w:rPr>
                <w:rFonts w:hint="eastAsia" w:ascii="宋体" w:hAnsi="宋体" w:eastAsia="宋体" w:cs="宋体"/>
                <w:b/>
                <w:bCs/>
                <w:color w:val="auto"/>
                <w:sz w:val="21"/>
                <w:szCs w:val="21"/>
                <w:lang w:eastAsia="zh-CN"/>
              </w:rPr>
              <w:t>MA或CNAS测试报告原件的扫描件/复印件，保证光学仪器精度和质量耐用性</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（14）</w:t>
            </w:r>
            <w:r>
              <w:rPr>
                <w:rFonts w:hint="eastAsia" w:ascii="宋体" w:hAnsi="宋体" w:eastAsia="宋体" w:cs="宋体"/>
                <w:b/>
                <w:bCs/>
                <w:color w:val="auto"/>
                <w:sz w:val="21"/>
                <w:szCs w:val="21"/>
                <w:lang w:eastAsia="zh-CN"/>
              </w:rPr>
              <w:t>供应商提供免费三年质保服务。在质保期内，提供7*24小时的服务响应，如果仪器或零配件出现问题，在接到通知后，供应商应在72小时内给予更换或修理。</w:t>
            </w:r>
          </w:p>
        </w:tc>
        <w:tc>
          <w:tcPr>
            <w:tcW w:w="38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10</w:t>
            </w:r>
          </w:p>
        </w:tc>
        <w:tc>
          <w:tcPr>
            <w:tcW w:w="32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33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20</w:t>
            </w:r>
          </w:p>
        </w:tc>
        <w:tc>
          <w:tcPr>
            <w:tcW w:w="558"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广角全景防抖摄像机</w:t>
            </w:r>
          </w:p>
        </w:tc>
        <w:tc>
          <w:tcPr>
            <w:tcW w:w="3399"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（1）镜头光圈F1.9,35nmm等效焦距不低于6.7mm。</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（2）视频分辨率（360全景模式不低于4K: 3840x1920@60/30fps，单镜头不低于4K: 3840x2160@30/25/24fps），视频格式（360全景模和单镜头模式可以为MP4或者INSV格式）；照片分辨率不低于7200万像素，照片格式包含INSP格式或者DNG RAW格式。</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（3）电池续航时间在正常工作时不低于80分钟；</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（4）陀螺仪性能不低于6轴陀螺仪。</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（5）设备兼容性：满足大部分IOS系统设备，满足大部分安卓设备。</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（6）快门速度：拍照时1/8000 - 120s，录象时1/8000 - 帧率限制快门。</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（7）设备具备蓝牙、WIFI和Type-C等链接功能，具备大容量（最大1T）Micro SD卡存储功能。</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（8）电池容量不低于1800mAh。</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（9）使用环境温度满足-20℃至40℃范围。</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10）包含相关配件：适配设备的Micro-SD卡，至少512G；防水配件需满足水下50米拍摄能力；镜头保护套和镜头保护镜；具备即插即用快速存储模块，具有快速传输数据能力；头戴式设备固定支架；除设备自带电池，另外再配一块设备同型号电池和一个相匹配的快速充电器。</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(11)</w:t>
            </w:r>
            <w:r>
              <w:rPr>
                <w:rFonts w:hint="eastAsia" w:ascii="宋体" w:hAnsi="宋体" w:eastAsia="宋体" w:cs="宋体"/>
                <w:b/>
                <w:bCs/>
                <w:color w:val="auto"/>
                <w:sz w:val="21"/>
                <w:szCs w:val="21"/>
                <w:lang w:eastAsia="zh-CN"/>
              </w:rPr>
              <w:t>供应商提供免费三年质保服务。在质保期内，提供7*24小时的服务响应，如果仪器或零配件出现问题，在接到通知后，供应商应在72小时内给予更换或修理。</w:t>
            </w:r>
          </w:p>
        </w:tc>
        <w:tc>
          <w:tcPr>
            <w:tcW w:w="38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w:t>
            </w:r>
          </w:p>
        </w:tc>
        <w:tc>
          <w:tcPr>
            <w:tcW w:w="32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33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21</w:t>
            </w:r>
          </w:p>
        </w:tc>
        <w:tc>
          <w:tcPr>
            <w:tcW w:w="558"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▲新能源实验装置</w:t>
            </w:r>
          </w:p>
        </w:tc>
        <w:tc>
          <w:tcPr>
            <w:tcW w:w="3399"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★（1）氢氧燃料电池：</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采用积木式设计，学生可以自行组装储气管、电解模块、燃料电池模块等元器件；培养学生的实验构建及动手能力；</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“舰艇”造型，采用“舰载式”供能与负载，可独立于该实验以外进行操作演示。</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独立收集氢气与氧气，可验证H2O分解公式，与H2 和O2的化合公式；</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两种能量输出表现方式：风扇和LED灯。LED灯带有自闪烁功能；</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储气或储水管均采用双O形密封圈，保证了实验数据的可靠性；</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“舰载式”太阳能电池板：电压≥2.5V，电流≥300mA，尺寸约135（L）×70 (W)×3.5（H）mm；</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PEM电解槽：输入电压1.5V~3V DC，输入电流≥700mA，尺寸约54×54×15mm，氢气产生率约7ml/min（1A条件下），氧气产生率约3.5 ml/min （1A条件下）；</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PEM燃料电池：输出电压≥0.6V DC，输出电流约≥360mA，尺寸为约54×54×15mm，透明。</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氢气/氧气储气罐：≥40ml；</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“舰载式”风扇：功率≥20mW；工作电压0.5-1VDC；</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“舰载式”LED灯：工作电压≥1.7VDC，工作电流≥20mA，外形尺寸约￠5mm</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★（2）实验仪：</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直流电压表：</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电压量程：0~20V和0~2V，手动按键切换量程</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最高分辨力：1mV</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精度：5%</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数字化采集拓展接口：8-pin接口，数据实时采集</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直流电流表：</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电流量程：0~200mA和0~2000mA，手动按键切换量程</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最高分辨力：0.1mA（0~200mA档）</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精度：1%（（0~200mA档））</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数字化采集拓展接口：8-pin接口，数据实时采集</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直流可调恒流源：</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电流输出范围：0~400mA连续可调</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最高分辨力：1mA</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精度：1%</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其他：开路输出电压：≤10V.</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交流供电：110-120V~/220-240V~，1A</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太阳能电池特性及应用实验仪：</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卤钨灯光源：约150W，位置上下可调，改变光强。</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光源支架：高度约500mm。</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太阳能电池：标称电压12V，额定电流417mA, 峰值功率5W；</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指针式直流电压表：0-30.0V；指针式直流电流表：0-1.0A；指针式交流电压表：0-250V；</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太阳能控制器：DC12V/10A，大屏幕LCD显示，内置过流保护、短路保护、反接保护，均为自恢复型，不损伤控制器。双USB输出，最大电流2.5A，支持手机充电。</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蓄电池：12V，2200mAh</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逆变器：DC12V～AC220V，100W</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直流负载：L E D灯，直流15V</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交流负载：L E D灯，交流220V</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DC–DC模块：输入5～35V，输出1.5～16V</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直流风扇：12V，1W</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超级电容：2.5F，15V</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直流电阻箱：ZX21，6档，0~99999.9Ω。</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★（3）可拓展为数字化实验：</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拓展配备无线电压传感器，通过蓝牙或USB通讯实时采集实验数据，采样频率最高可达1KHz以上，每组数据的采集量可达到10000组以上。可通过公式编辑器计算普朗克常量或其它参数。</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软件支持页面自由排版技术，可定制每个页面，支持撤销/ 恢复，具备简洁实用的表格功能，具备自动/手动/保持多种采样模式，回放数据，视频捕捉和同步到数据功能；</w:t>
            </w:r>
            <w:r>
              <w:rPr>
                <w:rFonts w:hint="eastAsia" w:ascii="宋体" w:hAnsi="宋体" w:eastAsia="宋体" w:cs="宋体"/>
                <w:b/>
                <w:bCs/>
                <w:color w:val="auto"/>
                <w:sz w:val="21"/>
                <w:szCs w:val="21"/>
                <w:lang w:eastAsia="zh-CN"/>
              </w:rPr>
              <w:t>需提供功能截图</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具备强大的分析拓展工具：预测工具；智能工具，曲线拟合工具；自定义计算器工具；拓展块编程工具等；</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w:t>
            </w:r>
            <w:r>
              <w:rPr>
                <w:rFonts w:hint="eastAsia" w:ascii="宋体" w:hAnsi="宋体" w:eastAsia="宋体" w:cs="宋体"/>
                <w:b/>
                <w:bCs/>
                <w:color w:val="auto"/>
                <w:sz w:val="21"/>
                <w:szCs w:val="21"/>
                <w:lang w:eastAsia="zh-CN"/>
              </w:rPr>
              <w:t>供应商提供免费三年质保服务。在质保期内，提供7*24小时的服务响应，如果仪器或零配件出现问题，在接到通知后，供应商应在72小时内给予更换或修理。</w:t>
            </w:r>
          </w:p>
        </w:tc>
        <w:tc>
          <w:tcPr>
            <w:tcW w:w="38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w:t>
            </w:r>
          </w:p>
        </w:tc>
        <w:tc>
          <w:tcPr>
            <w:tcW w:w="32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33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22</w:t>
            </w:r>
          </w:p>
        </w:tc>
        <w:tc>
          <w:tcPr>
            <w:tcW w:w="558"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循环水真空泵</w:t>
            </w:r>
          </w:p>
        </w:tc>
        <w:tc>
          <w:tcPr>
            <w:tcW w:w="3399"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防腐机体材质，抽气口、流量：≥60L/min；功率≥180W；最大真空度： 0.098MPa；抽气头数2个，单头抽气量≥10L/min；储水箱容积：≥15L（每台含15米真空橡皮管）；</w:t>
            </w:r>
            <w:r>
              <w:rPr>
                <w:rFonts w:hint="eastAsia" w:ascii="宋体" w:hAnsi="宋体" w:eastAsia="宋体" w:cs="宋体"/>
                <w:b/>
                <w:bCs/>
                <w:color w:val="auto"/>
                <w:sz w:val="21"/>
                <w:szCs w:val="21"/>
                <w:lang w:eastAsia="zh-CN"/>
              </w:rPr>
              <w:t>包括但不限于郑州长城科工贸、上海予华、上海勒顿等同品质品牌。</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用途：实验教学</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供应商提供免费三年质保服务。在质保期内，提供7*24小时的服务响应，如果仪器或零配件出现问题，在接到通知后，供应商应在72小时内给予更换或修理。</w:t>
            </w:r>
          </w:p>
        </w:tc>
        <w:tc>
          <w:tcPr>
            <w:tcW w:w="38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7</w:t>
            </w:r>
          </w:p>
        </w:tc>
        <w:tc>
          <w:tcPr>
            <w:tcW w:w="32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33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23</w:t>
            </w:r>
          </w:p>
        </w:tc>
        <w:tc>
          <w:tcPr>
            <w:tcW w:w="558"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智慧黑板</w:t>
            </w:r>
          </w:p>
        </w:tc>
        <w:tc>
          <w:tcPr>
            <w:tcW w:w="3399"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（一）硬件配置：</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整体外观尺寸：宽≥4200mm，高≥1200mm，厚≤95mm。整机采用三拼接平面一体化设计，无推拉式结构及外露连接线，外观简洁。整机屏幕边缘采用金属圆角包边防护，整机背板采用金属材质，有效屏蔽内部电路器件辐射，可支持普通粉笔、液体粉笔、成膜笔进行板书书写。</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整机采用全金属外壳，三拼接平面一体化设计，屏幕边缘采用金属圆角包边防护，整机背板采用金属材质。无推拉式结构，外部无任何可见内部功能模块连接线。主副屏过渡平滑并在同一平面，中间无单独边框阻隔。</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（3）整机采用86英寸UHD超高清LED液晶屏，显示比例16:9，分辨率3840*2160。</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（4）嵌入式系统版本不低于Android 11，内存≥2GB，存储空间≥8GB。</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（5）采用电容触控技术，支持进行20点或以上触控，整机支持色彩空间可选.</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（6）</w:t>
            </w:r>
            <w:r>
              <w:rPr>
                <w:rFonts w:hint="eastAsia" w:ascii="宋体" w:hAnsi="宋体" w:eastAsia="宋体" w:cs="宋体"/>
                <w:b/>
                <w:bCs/>
                <w:color w:val="auto"/>
                <w:sz w:val="21"/>
                <w:szCs w:val="21"/>
                <w:lang w:eastAsia="zh-CN"/>
              </w:rPr>
              <w:t>供应商提供免费三年质保服务。在质保期内，提供7*24小时的服务响应，如果仪器或零配件出现问题，在接到通知后，供应商应在72小时内给予更换或修理。</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（二）主要功能：</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（1）支持可自定义图像设置，可对对比度、屏幕色温、图像亮度、亮度范围、色彩空间进行调节设置。</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（2）全贴合技术：整机显示屏幕贴合方式采用全贴合工艺，减少显示面板与玻璃间的偏光、散射，画面显示更加清晰通透、可视角度更广。</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（3）整机可实现手机、平板与大屏的连接并同步手机、平板的画面到设备上，无需其它操作设置，支持不少于4台手机、平板同时连接并显示。 </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（三）OPS电脑要求如下</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（1）主板搭载Intel 10代或以上酷睿系列i5 CPU；内存：8GB DDR4笔记本内存或以上配置；硬盘：256GB或以上SSD固态硬盘</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（2）采用抽拉内置式模块化电脑，抽拉内置式，PC模块可插入整机，可实现无单独接线的插拔。</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w:t>
            </w:r>
            <w:r>
              <w:rPr>
                <w:rFonts w:hint="eastAsia" w:ascii="宋体" w:hAnsi="宋体" w:eastAsia="宋体" w:cs="宋体"/>
                <w:b/>
                <w:bCs/>
                <w:color w:val="auto"/>
                <w:sz w:val="21"/>
                <w:szCs w:val="21"/>
                <w:lang w:eastAsia="zh-CN"/>
              </w:rPr>
              <w:t>供应商提供免费三年质保服务。在质保期内，提供7*24小时的服务响应，如果仪器或零配件出现问题，在接到通知后，供应商应在72小时内给予更换或修理。</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（四）教学无感扩声系统</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（1）类型：360°全指向数字阵列麦克风，扩声系统音响音量大小可调节。</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（2）内置嵌入式软件和音频处理模块，免配置即插即用；无需使用额外的音频处理主机。</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（3）拾音距离：不小于3米拾音距离。</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（4）支持本地扩音，无需通过调音台、音频处理器等设备即可直接连接扬声器进行麦克风扩音。</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（5）音频输出接口：line out（3.5mm）≥1。</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（6）USB接口：USB 2.0≥1。</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（7）灵敏度：-26dBFS。</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（8）信噪比：不小于64dB(A)。</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（9）频率响应：20Hz-16kHz。</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（10）具备音频效果自适应校准能力，在不同场地均能实现自动校准，无需配手工配置。</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（11）支持全向智能拾音追踪，自动追踪识别发言人，拾音范围内的声音均能清晰拾取。</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（12）具备自动增益功能，在拾音范围内，无论演讲者距离麦克风的距离远或近，均能实现音量恒定输出。</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（13）具备反馈抑制功能，有效抑制啸叫现象。</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（14）具备智能自动降噪功能，智能识别和抑制背景常态噪音，如空调等噪声实现自动检测和消除。</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（15）配套有源音箱，无需额外配置功放设备。</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（16）标准3.5mm音频接口，连接麦克风无需其他设备协议转换。</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（17）</w:t>
            </w:r>
            <w:r>
              <w:rPr>
                <w:rFonts w:hint="eastAsia" w:ascii="宋体" w:hAnsi="宋体" w:eastAsia="宋体" w:cs="宋体"/>
                <w:b/>
                <w:bCs/>
                <w:color w:val="auto"/>
                <w:sz w:val="21"/>
                <w:szCs w:val="21"/>
                <w:lang w:eastAsia="zh-CN"/>
              </w:rPr>
              <w:t>供应商提供免费三年质保服务。在质保期内，提供7*24小时的服务响应，如果仪器或零配件出现问题，在接到通知后，供应商应在72小时内给予更换或修理。</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（五）电容笔</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（1）支持电容触摸设备书写、无线控制发射器一体化设计。</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（2）笔身配置不少于四个物理按键，具备翻页、模拟激光笔、智能语音控制功能，兼顾触摸书写以及远程操控的握持姿态。</w:t>
            </w:r>
          </w:p>
          <w:p>
            <w:pPr>
              <w:pStyle w:val="8"/>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（3）兼容白板软件、PPT、PDF等多种演示软件课件的远程翻页控制。</w:t>
            </w:r>
          </w:p>
        </w:tc>
        <w:tc>
          <w:tcPr>
            <w:tcW w:w="38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w:t>
            </w:r>
          </w:p>
        </w:tc>
        <w:tc>
          <w:tcPr>
            <w:tcW w:w="32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套</w:t>
            </w:r>
          </w:p>
        </w:tc>
      </w:tr>
    </w:tbl>
    <w:p>
      <w:bookmarkStart w:id="17" w:name="_GoBack"/>
      <w:bookmarkEnd w:id="1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xNWRiOGMwMGJjNGM2NmQwOGQwOGJmMTI5MGE0ZTIifQ=="/>
  </w:docVars>
  <w:rsids>
    <w:rsidRoot w:val="098220F4"/>
    <w:rsid w:val="09822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2">
    <w:name w:val="heading 2"/>
    <w:basedOn w:val="1"/>
    <w:next w:val="1"/>
    <w:qFormat/>
    <w:uiPriority w:val="0"/>
    <w:pPr>
      <w:keepNext/>
      <w:keepLines/>
      <w:spacing w:before="260" w:beforeLines="0" w:after="260" w:afterLines="0" w:line="416" w:lineRule="auto"/>
      <w:outlineLvl w:val="1"/>
    </w:pPr>
    <w:rPr>
      <w:rFonts w:ascii="Cambria" w:hAnsi="Cambria"/>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Body Text"/>
    <w:basedOn w:val="1"/>
    <w:uiPriority w:val="0"/>
    <w:rPr>
      <w:rFonts w:eastAsia="黑体"/>
      <w:sz w:val="36"/>
    </w:rPr>
  </w:style>
  <w:style w:type="paragraph" w:styleId="5">
    <w:name w:val="Body Text First Indent"/>
    <w:basedOn w:val="4"/>
    <w:uiPriority w:val="0"/>
    <w:pPr>
      <w:tabs>
        <w:tab w:val="left" w:pos="1418"/>
      </w:tabs>
      <w:autoSpaceDE w:val="0"/>
      <w:autoSpaceDN w:val="0"/>
      <w:adjustRightInd w:val="0"/>
      <w:spacing w:before="120" w:beforeLines="0" w:after="120" w:afterLines="0"/>
      <w:ind w:left="1418" w:hanging="567"/>
      <w:jc w:val="left"/>
    </w:pPr>
    <w:rPr>
      <w:rFonts w:eastAsia="PMingLiU"/>
      <w:lang w:eastAsia="zh-TW"/>
    </w:rPr>
  </w:style>
  <w:style w:type="paragraph" w:customStyle="1" w:styleId="8">
    <w:name w:val="列表段落1"/>
    <w:basedOn w:val="1"/>
    <w:qFormat/>
    <w:uiPriority w:val="99"/>
    <w:pPr>
      <w:ind w:firstLine="420" w:firstLineChars="200"/>
      <w:jc w:val="left"/>
    </w:pPr>
    <w:rPr>
      <w:rFonts w:eastAsia="Times New Roman"/>
      <w:color w:val="000000"/>
      <w:kern w:val="0"/>
      <w:sz w:val="24"/>
      <w:lang w:eastAsia="en-US" w:bidi="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2022-10-24T08:28:00Z</dcterms:created>
  <dc:creator>HP</dc:creator>
  <cp:lastModifiedBy>HP</cp:lastModifiedBy>
  <dcterms:modified xsi:type="dcterms:W3CDTF">2022-10-24T08:28:23Z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84332FA69AEE4FB1927A992EF59AF8D7</vt:lpwstr>
  </property>
</Properties>
</file>