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20" w:beforeLines="50" w:after="120" w:afterLines="50" w:line="360" w:lineRule="auto"/>
        <w:jc w:val="center"/>
        <w:outlineLvl w:val="0"/>
        <w:rPr>
          <w:rFonts w:hint="eastAsia" w:ascii="宋体" w:hAnsi="宋体"/>
          <w:b/>
          <w:bCs/>
          <w:sz w:val="32"/>
          <w:szCs w:val="32"/>
        </w:rPr>
      </w:pPr>
      <w:bookmarkStart w:id="0" w:name="_Toc22729"/>
      <w:r>
        <w:rPr>
          <w:rFonts w:hint="eastAsia" w:ascii="宋体" w:hAnsi="宋体"/>
          <w:b/>
          <w:bCs/>
          <w:sz w:val="32"/>
          <w:szCs w:val="32"/>
        </w:rPr>
        <w:t xml:space="preserve">第五章  </w:t>
      </w:r>
      <w:bookmarkStart w:id="9" w:name="_GoBack"/>
      <w:r>
        <w:rPr>
          <w:rFonts w:hint="eastAsia" w:ascii="宋体" w:hAnsi="宋体"/>
          <w:b/>
          <w:bCs/>
          <w:sz w:val="32"/>
          <w:szCs w:val="32"/>
        </w:rPr>
        <w:t>采购需求</w:t>
      </w:r>
      <w:bookmarkEnd w:id="0"/>
    </w:p>
    <w:bookmarkEnd w:id="9"/>
    <w:p>
      <w:pPr>
        <w:spacing w:before="96" w:beforeLines="40" w:after="96" w:afterLines="40" w:line="400" w:lineRule="exact"/>
        <w:ind w:firstLine="420" w:firstLineChars="200"/>
        <w:jc w:val="left"/>
        <w:rPr>
          <w:rFonts w:hint="eastAsia" w:ascii="宋体" w:hAnsi="宋体"/>
          <w:szCs w:val="21"/>
        </w:rPr>
      </w:pPr>
      <w:bookmarkStart w:id="1" w:name="_Hlt509716920"/>
      <w:bookmarkEnd w:id="1"/>
      <w:r>
        <w:rPr>
          <w:rFonts w:hint="eastAsia" w:ascii="宋体" w:hAnsi="宋体"/>
          <w:szCs w:val="21"/>
        </w:rPr>
        <w:t>前注：</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2、为鼓励不同品牌的充分竞争，如某设备的某技术参数或要求属于个别品牌专有，则该技术参数及要求不具有限制性，投标供应商可对该参数或要求进行适当调整，并应当说明调整的理由，且此调整须经评标委员会评审认可；</w:t>
      </w:r>
    </w:p>
    <w:p>
      <w:pPr>
        <w:spacing w:before="96" w:beforeLines="40" w:after="96" w:afterLines="40" w:line="400" w:lineRule="exact"/>
        <w:ind w:firstLine="420" w:firstLineChars="200"/>
        <w:jc w:val="left"/>
        <w:rPr>
          <w:rFonts w:hint="eastAsia" w:ascii="宋体" w:hAnsi="宋体"/>
          <w:b/>
          <w:szCs w:val="21"/>
          <w:u w:val="single"/>
        </w:rPr>
      </w:pPr>
      <w:r>
        <w:rPr>
          <w:rFonts w:hint="eastAsia" w:ascii="宋体" w:hAnsi="宋体"/>
          <w:szCs w:val="21"/>
        </w:rPr>
        <w:t>3、为有助于投标供应商选择投标产品，若项目需求中提供了推荐品牌（或型号）、参考品牌（或型号）等，这些品牌（或型号）仅供参考，并无限制性。投标供应商可以选择性能相当于或者高于推荐（或参考）的品牌（或型号）的其他品牌产品，但投标时应当提供有关技术证明资料，未提供的可能导致投标无效；</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投标供应商应当在投标文件中列出完成本项目并通过验收所需的所有各项服务等明细表及全部费用。中标供应商必须确保整体通过采购人及有关主管部门验收,所发生的验收费用由中标供应商承担；投标供应商应自行踏勘项目现场，如投标供应商因未及时踏勘现场而导致的报价缺项漏项废标、或中标后无法完工，投标供应商自行承担一切后果；</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w:t>
      </w:r>
      <w:r>
        <w:rPr>
          <w:rFonts w:ascii="宋体" w:hAnsi="宋体"/>
          <w:szCs w:val="21"/>
        </w:rPr>
        <w:t>根据《关于规范政府采购进口产品有关工作的通知》及政府采购管理部门的相关规定，</w:t>
      </w:r>
      <w:r>
        <w:rPr>
          <w:rFonts w:hint="eastAsia" w:ascii="宋体" w:hAnsi="宋体"/>
          <w:szCs w:val="21"/>
        </w:rPr>
        <w:t>下列采购需求中如涉及进口产品则</w:t>
      </w:r>
      <w:r>
        <w:rPr>
          <w:rFonts w:ascii="宋体" w:hAnsi="宋体"/>
          <w:szCs w:val="21"/>
        </w:rPr>
        <w:t>已履行相关论证手续，经核准采购进口设备</w:t>
      </w:r>
      <w:r>
        <w:rPr>
          <w:rFonts w:hint="eastAsia" w:ascii="宋体" w:hAnsi="宋体"/>
          <w:szCs w:val="21"/>
        </w:rPr>
        <w:t>，但不限制满足招标文件要求的国内产品参与竞争；</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6、在采购活动开始前没有获准采购进口产品而开展采购活动的，视同为拒绝采购进口产品；</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7、下列采购需求中：如属于最新一期《节能产品政府采购清单》中政府强制采购的节能产品，则投标供应商所投产品须为最新一期《节能产品政府采购清单》内所列产品；</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8、下列采购需求中：标注▲的产品，投标供应商在投</w:t>
      </w:r>
      <w:r>
        <w:rPr>
          <w:rFonts w:ascii="宋体" w:hAnsi="宋体"/>
          <w:szCs w:val="21"/>
        </w:rPr>
        <w:t>标</w:t>
      </w:r>
      <w:r>
        <w:rPr>
          <w:rFonts w:hint="eastAsia" w:ascii="宋体" w:hAnsi="宋体"/>
          <w:szCs w:val="21"/>
        </w:rPr>
        <w:t>文件</w:t>
      </w:r>
      <w:r>
        <w:rPr>
          <w:rFonts w:hint="eastAsia" w:ascii="宋体" w:hAnsi="宋体"/>
          <w:b/>
          <w:szCs w:val="21"/>
        </w:rPr>
        <w:t>《主要成交标的承诺函》</w:t>
      </w:r>
      <w:r>
        <w:rPr>
          <w:rFonts w:hint="eastAsia" w:ascii="宋体" w:hAnsi="宋体"/>
          <w:szCs w:val="21"/>
        </w:rPr>
        <w:t>中填写名称、规格、型号、数量、单价等信息，承诺函随评审结果一并公告；</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9、单一产品采购项目中，提供同一品牌产品的不同供应商参加同一包项下投标的，以一家供应商计算有效供应商数量。非单一产品采购项目中，提供标注▲的产品（即：核心产品）有一台设备为同一品牌的不同供应商参加同一包项下投标的，以一家供应商计算有效供应商数量；</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10、如对本招标文件有任何疑问或澄清要求，请按本招标文件“投标供应商须知前附表”中约定方式联系代理机构，或接受答疑截止时间前联系采购人，否则视同理解和接受，开标后代理机构不再受理对招标文件条款提出的质疑。</w:t>
      </w:r>
    </w:p>
    <w:p>
      <w:pPr>
        <w:rPr>
          <w:rFonts w:hint="eastAsia"/>
        </w:rPr>
      </w:pPr>
      <w:bookmarkStart w:id="2" w:name="_Toc13639"/>
      <w:bookmarkStart w:id="3" w:name="_Toc21770"/>
      <w:bookmarkStart w:id="4" w:name="_Toc24954"/>
    </w:p>
    <w:p>
      <w:pPr>
        <w:jc w:val="left"/>
        <w:outlineLvl w:val="1"/>
        <w:rPr>
          <w:rFonts w:hint="eastAsia" w:ascii="黑体" w:hAnsi="黑体" w:eastAsia="黑体"/>
          <w:sz w:val="28"/>
        </w:rPr>
      </w:pPr>
      <w:r>
        <w:rPr>
          <w:rFonts w:hint="eastAsia" w:ascii="黑体" w:hAnsi="黑体" w:eastAsia="黑体"/>
          <w:sz w:val="28"/>
        </w:rPr>
        <w:t>一、采购需求前附表</w:t>
      </w:r>
      <w:bookmarkEnd w:id="2"/>
      <w:bookmarkEnd w:id="3"/>
      <w:bookmarkEnd w:id="4"/>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0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pPr>
              <w:spacing w:before="96" w:beforeLines="40" w:after="96" w:afterLines="40" w:line="400" w:lineRule="exact"/>
              <w:jc w:val="center"/>
              <w:rPr>
                <w:rFonts w:hint="eastAsia" w:ascii="宋体" w:hAnsi="宋体"/>
                <w:b/>
                <w:szCs w:val="21"/>
              </w:rPr>
            </w:pPr>
            <w:r>
              <w:rPr>
                <w:rFonts w:hint="eastAsia" w:ascii="宋体" w:hAnsi="宋体"/>
                <w:b/>
                <w:szCs w:val="21"/>
              </w:rPr>
              <w:t>序号</w:t>
            </w:r>
          </w:p>
        </w:tc>
        <w:tc>
          <w:tcPr>
            <w:tcW w:w="2100" w:type="dxa"/>
            <w:noWrap w:val="0"/>
            <w:vAlign w:val="top"/>
          </w:tcPr>
          <w:p>
            <w:pPr>
              <w:spacing w:before="96" w:beforeLines="40" w:after="96" w:afterLines="40" w:line="400" w:lineRule="exact"/>
              <w:jc w:val="center"/>
              <w:rPr>
                <w:rFonts w:hint="eastAsia"/>
                <w:b/>
                <w:szCs w:val="21"/>
              </w:rPr>
            </w:pPr>
            <w:r>
              <w:rPr>
                <w:rFonts w:hint="eastAsia" w:ascii="宋体" w:hAnsi="宋体"/>
                <w:b/>
                <w:szCs w:val="21"/>
              </w:rPr>
              <w:t>条款名称</w:t>
            </w:r>
          </w:p>
        </w:tc>
        <w:tc>
          <w:tcPr>
            <w:tcW w:w="5985" w:type="dxa"/>
            <w:noWrap w:val="0"/>
            <w:vAlign w:val="center"/>
          </w:tcPr>
          <w:p>
            <w:pPr>
              <w:spacing w:before="96" w:beforeLines="40" w:after="96" w:afterLines="40" w:line="400" w:lineRule="exact"/>
              <w:jc w:val="center"/>
              <w:rPr>
                <w:rFonts w:hint="eastAsia"/>
                <w:b/>
                <w:szCs w:val="21"/>
              </w:rPr>
            </w:pPr>
            <w:r>
              <w:rPr>
                <w:rFonts w:hint="eastAsia"/>
                <w:b/>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40" w:type="dxa"/>
            <w:noWrap w:val="0"/>
            <w:vAlign w:val="center"/>
          </w:tcPr>
          <w:p>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2100" w:type="dxa"/>
            <w:noWrap w:val="0"/>
            <w:vAlign w:val="center"/>
          </w:tcPr>
          <w:p>
            <w:pPr>
              <w:spacing w:before="96" w:beforeLines="40" w:after="96" w:afterLines="40" w:line="400" w:lineRule="exact"/>
              <w:jc w:val="center"/>
              <w:rPr>
                <w:rFonts w:hint="eastAsia"/>
                <w:szCs w:val="21"/>
              </w:rPr>
            </w:pPr>
            <w:r>
              <w:rPr>
                <w:rFonts w:hint="eastAsia"/>
                <w:szCs w:val="21"/>
                <w:highlight w:val="none"/>
              </w:rPr>
              <w:t>付款方式</w:t>
            </w:r>
          </w:p>
        </w:tc>
        <w:tc>
          <w:tcPr>
            <w:tcW w:w="5985" w:type="dxa"/>
            <w:noWrap w:val="0"/>
            <w:vAlign w:val="center"/>
          </w:tcPr>
          <w:p>
            <w:pPr>
              <w:spacing w:line="360" w:lineRule="auto"/>
              <w:rPr>
                <w:rFonts w:hint="eastAsia" w:ascii="宋体" w:hAnsi="宋体" w:cs="宋体"/>
                <w:szCs w:val="21"/>
              </w:rPr>
            </w:pPr>
            <w:r>
              <w:rPr>
                <w:rFonts w:hint="eastAsia" w:ascii="宋体" w:hAnsi="宋体" w:cs="宋体"/>
                <w:szCs w:val="21"/>
              </w:rPr>
              <w:t>（1）合同签订并收到中标供应商提供的等额预付款保函或其他担保措施后，采购人支付合同价款的25%；</w:t>
            </w:r>
          </w:p>
          <w:p>
            <w:pPr>
              <w:spacing w:line="360" w:lineRule="auto"/>
              <w:rPr>
                <w:rFonts w:hint="eastAsia" w:ascii="宋体" w:hAnsi="宋体" w:cs="宋体"/>
                <w:szCs w:val="21"/>
              </w:rPr>
            </w:pPr>
            <w:r>
              <w:rPr>
                <w:rFonts w:hint="eastAsia" w:ascii="宋体" w:hAnsi="宋体" w:cs="宋体"/>
                <w:szCs w:val="21"/>
              </w:rPr>
              <w:t>（2）设备安装调试完毕且经过验收合格正常使用后一次性付清剩余合同价款。</w:t>
            </w:r>
          </w:p>
          <w:p>
            <w:pPr>
              <w:spacing w:line="360" w:lineRule="auto"/>
              <w:rPr>
                <w:rFonts w:hint="eastAsia"/>
                <w:b/>
                <w:bCs/>
              </w:rPr>
            </w:pPr>
            <w:r>
              <w:rPr>
                <w:rFonts w:hint="eastAsia"/>
                <w:b/>
                <w:bCs/>
              </w:rPr>
              <w:t>备注：（1）本项目为教育贴息贷款更新教育装备采购项目，执行政府采购预付款制度，同时要求中标供应商提供预付款保函或其他担保措施。（2）付款前中标供应商须按要求开具有效的发票。（3）预付款保函形式：☑银行保函☑担保机构担保。（4）预付款保函递交要求：①如采用银行保函，银行保函应为合肥行政区域（含四县一市）具有分支机构的银行出具的见索即付无条件保函。（例如A银行总部在合肥或者A银行在合肥行政区域（含四县一市）具有分支机构，那么A银行任一分支机构或者总部出具的见索即付无条件保函符合要求），且应将原件交至招标人保管。②如采用担保机构担保，应为注册地在合肥行政区域（含四县一市）范围内的融资担保机构或经安徽省地方金融监督管理局备案的融资担保机构出具的见索即付无条件担保，且应将原件交至招标人保管。</w:t>
            </w:r>
          </w:p>
          <w:p>
            <w:pPr>
              <w:spacing w:line="360" w:lineRule="auto"/>
              <w:rPr>
                <w:rFonts w:hint="eastAsia"/>
                <w:b/>
                <w:bCs/>
              </w:rPr>
            </w:pPr>
            <w:r>
              <w:rPr>
                <w:rFonts w:hint="eastAsia"/>
                <w:b/>
                <w:bCs/>
              </w:rPr>
              <w:t>是否接受负偏离：</w:t>
            </w:r>
            <w:r>
              <w:rPr>
                <w:rFonts w:hint="eastAsia"/>
                <w:b/>
                <w:bCs/>
              </w:rPr>
              <w:sym w:font="Wingdings 2" w:char="0052"/>
            </w:r>
            <w:r>
              <w:rPr>
                <w:rFonts w:hint="eastAsia"/>
                <w:b/>
                <w:bCs/>
              </w:rPr>
              <w:t>不接受</w:t>
            </w:r>
          </w:p>
          <w:p>
            <w:pPr>
              <w:spacing w:line="360" w:lineRule="auto"/>
              <w:rPr>
                <w:szCs w:val="21"/>
              </w:rPr>
            </w:pPr>
            <w:r>
              <w:rPr>
                <w:rFonts w:hint="eastAsia"/>
                <w:b/>
                <w:bCs/>
              </w:rPr>
              <w:t xml:space="preserve">                □接受：允许偏离的幅度：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840" w:type="dxa"/>
            <w:noWrap w:val="0"/>
            <w:vAlign w:val="center"/>
          </w:tcPr>
          <w:p>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2100" w:type="dxa"/>
            <w:noWrap w:val="0"/>
            <w:vAlign w:val="center"/>
          </w:tcPr>
          <w:p>
            <w:pPr>
              <w:spacing w:line="360" w:lineRule="auto"/>
              <w:jc w:val="center"/>
              <w:rPr>
                <w:rFonts w:hint="eastAsia"/>
                <w:szCs w:val="21"/>
              </w:rPr>
            </w:pPr>
            <w:r>
              <w:rPr>
                <w:rFonts w:hint="eastAsia" w:ascii="宋体" w:hAnsi="宋体" w:cs="宋体"/>
                <w:szCs w:val="21"/>
              </w:rPr>
              <w:t>交货期</w:t>
            </w:r>
          </w:p>
        </w:tc>
        <w:tc>
          <w:tcPr>
            <w:tcW w:w="5985" w:type="dxa"/>
            <w:noWrap w:val="0"/>
            <w:vAlign w:val="center"/>
          </w:tcPr>
          <w:p>
            <w:pPr>
              <w:spacing w:line="360" w:lineRule="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全光谱荧光活体成像系统</w:t>
            </w:r>
            <w:r>
              <w:rPr>
                <w:rFonts w:hint="eastAsia" w:ascii="宋体" w:hAnsi="宋体" w:cs="宋体"/>
                <w:szCs w:val="21"/>
                <w:lang w:eastAsia="zh-CN"/>
              </w:rPr>
              <w:t>、</w:t>
            </w:r>
            <w:r>
              <w:rPr>
                <w:rFonts w:hint="eastAsia" w:ascii="宋体" w:hAnsi="宋体" w:cs="宋体"/>
                <w:color w:val="000000"/>
                <w:szCs w:val="21"/>
              </w:rPr>
              <w:t>便携式小动物超声成像系统</w:t>
            </w:r>
            <w:r>
              <w:rPr>
                <w:rFonts w:hint="eastAsia" w:ascii="宋体" w:hAnsi="宋体" w:cs="宋体"/>
                <w:color w:val="000000"/>
                <w:szCs w:val="21"/>
                <w:lang w:eastAsia="zh-CN"/>
              </w:rPr>
              <w:t>、</w:t>
            </w:r>
            <w:r>
              <w:rPr>
                <w:rFonts w:hint="eastAsia" w:ascii="宋体" w:hAnsi="宋体" w:cs="宋体"/>
                <w:color w:val="000000"/>
                <w:kern w:val="0"/>
                <w:szCs w:val="21"/>
                <w:lang w:bidi="ar"/>
              </w:rPr>
              <w:t>微纳高速运动分析与成像系统</w:t>
            </w:r>
            <w:r>
              <w:rPr>
                <w:rFonts w:hint="eastAsia" w:ascii="宋体" w:hAnsi="宋体" w:cs="宋体"/>
                <w:color w:val="000000"/>
                <w:kern w:val="0"/>
                <w:szCs w:val="21"/>
                <w:lang w:eastAsia="zh-CN" w:bidi="ar"/>
              </w:rPr>
              <w:t>、</w:t>
            </w:r>
            <w:r>
              <w:rPr>
                <w:rFonts w:hint="eastAsia" w:ascii="宋体" w:hAnsi="宋体" w:cs="宋体"/>
                <w:kern w:val="0"/>
                <w:szCs w:val="21"/>
                <w:lang w:bidi="ar"/>
              </w:rPr>
              <w:t>光学测量成像系统</w:t>
            </w:r>
            <w:r>
              <w:rPr>
                <w:rFonts w:hint="eastAsia" w:ascii="宋体" w:hAnsi="宋体" w:cs="宋体"/>
                <w:szCs w:val="21"/>
              </w:rPr>
              <w:t>交货期：合同签订后，接采购人通知后30日历天完成供货及安装调试。</w:t>
            </w:r>
          </w:p>
          <w:p>
            <w:pPr>
              <w:spacing w:line="360" w:lineRule="auto"/>
              <w:rPr>
                <w:rFonts w:hint="default" w:eastAsia="宋体"/>
                <w:lang w:val="en-US" w:eastAsia="zh-CN"/>
              </w:rPr>
            </w:pPr>
            <w:r>
              <w:rPr>
                <w:rFonts w:hint="eastAsia"/>
                <w:lang w:val="en-US" w:eastAsia="zh-CN"/>
              </w:rPr>
              <w:t>（2）</w:t>
            </w:r>
            <w:r>
              <w:rPr>
                <w:rFonts w:hint="eastAsia" w:ascii="宋体" w:hAnsi="宋体" w:cs="宋体"/>
                <w:color w:val="000000"/>
                <w:kern w:val="0"/>
                <w:sz w:val="22"/>
                <w:lang w:bidi="ar"/>
              </w:rPr>
              <w:t>便携式小动物彩色多普勒超声诊断仪</w:t>
            </w:r>
            <w:r>
              <w:rPr>
                <w:rFonts w:hint="eastAsia" w:ascii="宋体" w:hAnsi="宋体" w:cs="宋体"/>
                <w:szCs w:val="21"/>
              </w:rPr>
              <w:t>交货期：合同签订后，接采购人通知后</w:t>
            </w:r>
            <w:r>
              <w:rPr>
                <w:rFonts w:hint="eastAsia" w:ascii="宋体" w:hAnsi="宋体" w:cs="宋体"/>
                <w:szCs w:val="21"/>
                <w:lang w:val="en-US" w:eastAsia="zh-CN"/>
              </w:rPr>
              <w:t>45</w:t>
            </w:r>
            <w:r>
              <w:rPr>
                <w:rFonts w:hint="eastAsia" w:ascii="宋体" w:hAnsi="宋体" w:cs="宋体"/>
                <w:szCs w:val="21"/>
              </w:rPr>
              <w:t>日历天完成供货及安装调试。</w:t>
            </w:r>
          </w:p>
          <w:p>
            <w:pPr>
              <w:spacing w:line="360" w:lineRule="auto"/>
              <w:rPr>
                <w:rFonts w:hint="eastAsia"/>
              </w:rPr>
            </w:pPr>
            <w:r>
              <w:rPr>
                <w:rFonts w:hint="eastAsia" w:ascii="宋体" w:hAnsi="宋体" w:cs="宋体"/>
                <w:szCs w:val="21"/>
              </w:rPr>
              <w:t>上述要求不允许负偏离。</w:t>
            </w:r>
            <w:r>
              <w:rPr>
                <w:rFonts w:hint="eastAsia" w:ascii="宋体" w:hAnsi="宋体" w:cs="宋体"/>
                <w:b/>
                <w:szCs w:val="21"/>
              </w:rPr>
              <w:t>否则，按无效响应文件处理。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2100" w:type="dxa"/>
            <w:noWrap w:val="0"/>
            <w:vAlign w:val="center"/>
          </w:tcPr>
          <w:p>
            <w:pPr>
              <w:spacing w:line="360" w:lineRule="auto"/>
              <w:jc w:val="center"/>
              <w:rPr>
                <w:rFonts w:hint="eastAsia"/>
                <w:szCs w:val="21"/>
              </w:rPr>
            </w:pPr>
            <w:r>
              <w:rPr>
                <w:rFonts w:hint="eastAsia" w:ascii="宋体" w:hAnsi="宋体" w:cs="宋体"/>
                <w:szCs w:val="21"/>
              </w:rPr>
              <w:t>免费质量保证期</w:t>
            </w:r>
          </w:p>
        </w:tc>
        <w:tc>
          <w:tcPr>
            <w:tcW w:w="5985" w:type="dxa"/>
            <w:noWrap w:val="0"/>
            <w:vAlign w:val="center"/>
          </w:tcPr>
          <w:p>
            <w:pPr>
              <w:spacing w:line="360" w:lineRule="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全光谱荧光活体成像系统免费质量保证期为验收合格之日起</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eastAsia="zh-CN"/>
              </w:rPr>
              <w:t>；</w:t>
            </w:r>
          </w:p>
          <w:p>
            <w:pPr>
              <w:spacing w:line="360" w:lineRule="auto"/>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color w:val="000000"/>
                <w:szCs w:val="21"/>
              </w:rPr>
              <w:t>便携式小动物超声成像系统</w:t>
            </w:r>
            <w:r>
              <w:rPr>
                <w:rFonts w:hint="eastAsia" w:ascii="宋体" w:hAnsi="宋体" w:cs="宋体"/>
                <w:color w:val="000000"/>
                <w:szCs w:val="21"/>
                <w:lang w:eastAsia="zh-CN"/>
              </w:rPr>
              <w:t>免费质保期为验收合格之日起</w:t>
            </w:r>
            <w:r>
              <w:rPr>
                <w:rFonts w:hint="eastAsia" w:ascii="宋体" w:hAnsi="宋体" w:cs="宋体"/>
                <w:color w:val="000000"/>
                <w:szCs w:val="21"/>
                <w:lang w:val="en-US" w:eastAsia="zh-CN"/>
              </w:rPr>
              <w:t>5年</w:t>
            </w:r>
            <w:r>
              <w:rPr>
                <w:rFonts w:hint="eastAsia" w:ascii="宋体" w:hAnsi="宋体" w:cs="宋体"/>
                <w:szCs w:val="21"/>
                <w:lang w:eastAsia="zh-CN"/>
              </w:rPr>
              <w:t>；</w:t>
            </w:r>
          </w:p>
          <w:p>
            <w:pPr>
              <w:spacing w:line="360" w:lineRule="auto"/>
              <w:rPr>
                <w:rFonts w:hint="eastAsia" w:ascii="宋体" w:hAnsi="宋体" w:cs="宋体"/>
                <w:color w:val="000000"/>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color w:val="000000"/>
                <w:kern w:val="0"/>
                <w:szCs w:val="21"/>
                <w:lang w:bidi="ar"/>
              </w:rPr>
              <w:t>微纳高速运动分析与成像系统、</w:t>
            </w:r>
            <w:r>
              <w:rPr>
                <w:rFonts w:hint="eastAsia" w:ascii="宋体" w:hAnsi="宋体" w:cs="宋体"/>
                <w:kern w:val="0"/>
                <w:szCs w:val="21"/>
                <w:lang w:bidi="ar"/>
              </w:rPr>
              <w:t>光学测量成像系统</w:t>
            </w:r>
            <w:r>
              <w:rPr>
                <w:rFonts w:hint="eastAsia" w:ascii="宋体" w:hAnsi="宋体" w:cs="宋体"/>
                <w:color w:val="000000"/>
                <w:szCs w:val="21"/>
                <w:lang w:eastAsia="zh-CN"/>
              </w:rPr>
              <w:t>免费质保期为验收合格之日起</w:t>
            </w:r>
            <w:r>
              <w:rPr>
                <w:rFonts w:hint="eastAsia" w:ascii="宋体" w:hAnsi="宋体" w:cs="宋体"/>
                <w:color w:val="000000"/>
                <w:szCs w:val="21"/>
                <w:lang w:val="en-US" w:eastAsia="zh-CN"/>
              </w:rPr>
              <w:t>1年；</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val="en-US" w:eastAsia="zh-CN"/>
              </w:rPr>
              <w:t>（4）</w:t>
            </w:r>
            <w:r>
              <w:rPr>
                <w:rFonts w:hint="eastAsia" w:ascii="宋体" w:hAnsi="宋体" w:cs="宋体"/>
                <w:color w:val="000000"/>
                <w:kern w:val="0"/>
                <w:sz w:val="22"/>
                <w:lang w:bidi="ar"/>
              </w:rPr>
              <w:t>便携式小动物彩色多普勒超声诊断仪</w:t>
            </w:r>
            <w:r>
              <w:rPr>
                <w:rFonts w:hint="eastAsia" w:ascii="宋体" w:hAnsi="宋体" w:cs="宋体"/>
                <w:color w:val="000000"/>
                <w:szCs w:val="21"/>
                <w:lang w:eastAsia="zh-CN"/>
              </w:rPr>
              <w:t>免费质保期为验收合格之日起</w:t>
            </w:r>
            <w:r>
              <w:rPr>
                <w:rFonts w:hint="eastAsia" w:ascii="宋体" w:hAnsi="宋体" w:cs="宋体"/>
                <w:color w:val="000000"/>
                <w:szCs w:val="21"/>
                <w:lang w:val="en-US" w:eastAsia="zh-CN"/>
              </w:rPr>
              <w:t>3年。</w:t>
            </w:r>
          </w:p>
          <w:p>
            <w:pPr>
              <w:spacing w:line="360" w:lineRule="auto"/>
              <w:rPr>
                <w:rFonts w:hint="eastAsia"/>
                <w:szCs w:val="21"/>
              </w:rPr>
            </w:pPr>
            <w:r>
              <w:rPr>
                <w:rFonts w:hint="eastAsia" w:ascii="宋体" w:hAnsi="宋体" w:cs="宋体"/>
                <w:szCs w:val="21"/>
              </w:rPr>
              <w:t>上述要求不允许负偏离。</w:t>
            </w:r>
            <w:r>
              <w:rPr>
                <w:rFonts w:hint="eastAsia" w:ascii="宋体" w:hAnsi="宋体" w:cs="宋体"/>
                <w:b/>
                <w:szCs w:val="21"/>
              </w:rPr>
              <w:t>否则，按无效响应文件处理。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40" w:type="dxa"/>
            <w:noWrap w:val="0"/>
            <w:vAlign w:val="center"/>
          </w:tcPr>
          <w:p>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2100" w:type="dxa"/>
            <w:noWrap w:val="0"/>
            <w:vAlign w:val="center"/>
          </w:tcPr>
          <w:p>
            <w:pPr>
              <w:spacing w:before="96" w:beforeLines="40" w:after="96" w:afterLines="40" w:line="400" w:lineRule="exact"/>
              <w:jc w:val="center"/>
              <w:rPr>
                <w:rFonts w:hint="eastAsia"/>
                <w:szCs w:val="21"/>
              </w:rPr>
            </w:pPr>
            <w:r>
              <w:rPr>
                <w:rFonts w:hint="eastAsia"/>
                <w:szCs w:val="21"/>
              </w:rPr>
              <w:t>本项目采购标的所属行业</w:t>
            </w:r>
          </w:p>
        </w:tc>
        <w:tc>
          <w:tcPr>
            <w:tcW w:w="5985" w:type="dxa"/>
            <w:noWrap w:val="0"/>
            <w:vAlign w:val="center"/>
          </w:tcPr>
          <w:p>
            <w:pPr>
              <w:spacing w:before="96" w:beforeLines="40" w:after="96" w:afterLines="40" w:line="400" w:lineRule="exact"/>
              <w:rPr>
                <w:rFonts w:hint="eastAsia"/>
                <w:szCs w:val="21"/>
              </w:rPr>
            </w:pPr>
            <w:r>
              <w:rPr>
                <w:rFonts w:hint="eastAsia"/>
                <w:szCs w:val="21"/>
              </w:rPr>
              <w:t>工业</w:t>
            </w:r>
          </w:p>
        </w:tc>
      </w:tr>
    </w:tbl>
    <w:p>
      <w:pPr>
        <w:jc w:val="left"/>
        <w:outlineLvl w:val="1"/>
        <w:rPr>
          <w:rFonts w:ascii="黑体" w:hAnsi="黑体" w:eastAsia="黑体"/>
          <w:sz w:val="28"/>
        </w:rPr>
      </w:pPr>
      <w:bookmarkStart w:id="5" w:name="_Toc9345"/>
      <w:bookmarkStart w:id="6" w:name="_Toc4134"/>
      <w:bookmarkStart w:id="7" w:name="_Toc20494"/>
      <w:r>
        <w:rPr>
          <w:rFonts w:hint="eastAsia" w:ascii="黑体" w:hAnsi="黑体" w:eastAsia="黑体"/>
          <w:sz w:val="28"/>
        </w:rPr>
        <w:t>二</w:t>
      </w:r>
      <w:r>
        <w:rPr>
          <w:rFonts w:ascii="黑体" w:hAnsi="黑体" w:eastAsia="黑体"/>
          <w:sz w:val="28"/>
        </w:rPr>
        <w:t>、</w:t>
      </w:r>
      <w:r>
        <w:rPr>
          <w:rFonts w:hint="eastAsia" w:ascii="黑体" w:hAnsi="黑体" w:eastAsia="黑体"/>
          <w:sz w:val="28"/>
        </w:rPr>
        <w:t>货物需求</w:t>
      </w:r>
      <w:bookmarkEnd w:id="5"/>
      <w:bookmarkEnd w:id="6"/>
      <w:bookmarkEnd w:id="7"/>
    </w:p>
    <w:p>
      <w:pPr>
        <w:spacing w:line="360" w:lineRule="auto"/>
        <w:jc w:val="left"/>
        <w:outlineLvl w:val="2"/>
        <w:rPr>
          <w:rFonts w:hint="eastAsia"/>
          <w:b/>
          <w:bCs/>
          <w:sz w:val="24"/>
          <w:szCs w:val="24"/>
        </w:rPr>
      </w:pPr>
      <w:bookmarkStart w:id="8" w:name="OLE_LINK1"/>
      <w:r>
        <w:rPr>
          <w:rFonts w:hint="eastAsia"/>
          <w:b/>
          <w:bCs/>
          <w:sz w:val="24"/>
          <w:szCs w:val="24"/>
        </w:rPr>
        <w:t>（一）货物指标重要性表述</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132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标识重要性</w:t>
            </w:r>
          </w:p>
        </w:tc>
        <w:tc>
          <w:tcPr>
            <w:tcW w:w="777"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标识符号</w:t>
            </w:r>
          </w:p>
        </w:tc>
        <w:tc>
          <w:tcPr>
            <w:tcW w:w="3136"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6" w:type="pct"/>
            <w:noWrap w:val="0"/>
            <w:vAlign w:val="center"/>
          </w:tcPr>
          <w:p>
            <w:pPr>
              <w:spacing w:line="360" w:lineRule="auto"/>
              <w:jc w:val="center"/>
              <w:rPr>
                <w:rFonts w:ascii="宋体" w:hAnsi="宋体" w:cs="宋体"/>
                <w:sz w:val="24"/>
                <w:szCs w:val="18"/>
              </w:rPr>
            </w:pPr>
            <w:r>
              <w:rPr>
                <w:rFonts w:hint="eastAsia" w:ascii="宋体" w:hAnsi="宋体" w:cs="宋体"/>
                <w:sz w:val="24"/>
                <w:szCs w:val="18"/>
              </w:rPr>
              <w:t>基础指标</w:t>
            </w:r>
          </w:p>
        </w:tc>
        <w:tc>
          <w:tcPr>
            <w:tcW w:w="777" w:type="pct"/>
            <w:noWrap w:val="0"/>
            <w:vAlign w:val="center"/>
          </w:tcPr>
          <w:p>
            <w:pPr>
              <w:spacing w:line="360" w:lineRule="auto"/>
              <w:jc w:val="center"/>
              <w:rPr>
                <w:rFonts w:ascii="宋体" w:hAnsi="宋体" w:cs="宋体"/>
                <w:sz w:val="24"/>
                <w:szCs w:val="18"/>
              </w:rPr>
            </w:pPr>
            <w:r>
              <w:rPr>
                <w:rFonts w:hint="eastAsia" w:ascii="宋体" w:hAnsi="宋体" w:cs="宋体"/>
                <w:bCs/>
                <w:sz w:val="24"/>
                <w:szCs w:val="20"/>
              </w:rPr>
              <w:t>◎</w:t>
            </w:r>
          </w:p>
        </w:tc>
        <w:tc>
          <w:tcPr>
            <w:tcW w:w="3136" w:type="pct"/>
            <w:noWrap w:val="0"/>
            <w:vAlign w:val="center"/>
          </w:tcPr>
          <w:p>
            <w:pPr>
              <w:spacing w:line="360" w:lineRule="auto"/>
              <w:jc w:val="center"/>
              <w:rPr>
                <w:rFonts w:ascii="宋体" w:hAnsi="宋体" w:cs="宋体"/>
                <w:sz w:val="24"/>
                <w:szCs w:val="20"/>
              </w:rPr>
            </w:pPr>
            <w:r>
              <w:rPr>
                <w:rFonts w:hint="eastAsia" w:ascii="宋体" w:hAnsi="宋体" w:cs="宋体"/>
                <w:b/>
                <w:bCs/>
                <w:sz w:val="24"/>
                <w:szCs w:val="20"/>
              </w:rPr>
              <w:t>作为基础指标，负偏离或未响应将导致投标无效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6" w:type="pct"/>
            <w:noWrap w:val="0"/>
            <w:vAlign w:val="center"/>
          </w:tcPr>
          <w:p>
            <w:pPr>
              <w:spacing w:line="360" w:lineRule="auto"/>
              <w:jc w:val="center"/>
              <w:rPr>
                <w:rFonts w:ascii="宋体" w:hAnsi="宋体" w:cs="宋体"/>
                <w:sz w:val="24"/>
                <w:szCs w:val="18"/>
                <w:highlight w:val="none"/>
              </w:rPr>
            </w:pPr>
            <w:r>
              <w:rPr>
                <w:rFonts w:hint="eastAsia" w:ascii="宋体" w:hAnsi="宋体" w:cs="宋体"/>
                <w:sz w:val="24"/>
                <w:szCs w:val="18"/>
                <w:highlight w:val="none"/>
              </w:rPr>
              <w:t>重要指标项</w:t>
            </w:r>
          </w:p>
        </w:tc>
        <w:tc>
          <w:tcPr>
            <w:tcW w:w="777" w:type="pct"/>
            <w:noWrap w:val="0"/>
            <w:vAlign w:val="center"/>
          </w:tcPr>
          <w:p>
            <w:pPr>
              <w:spacing w:line="360" w:lineRule="auto"/>
              <w:jc w:val="center"/>
              <w:rPr>
                <w:rFonts w:ascii="宋体" w:hAnsi="宋体" w:cs="宋体"/>
                <w:bCs/>
                <w:sz w:val="24"/>
                <w:szCs w:val="18"/>
                <w:highlight w:val="none"/>
              </w:rPr>
            </w:pPr>
            <w:r>
              <w:rPr>
                <w:rFonts w:hint="eastAsia" w:ascii="宋体" w:hAnsi="宋体" w:cs="宋体"/>
                <w:sz w:val="24"/>
                <w:szCs w:val="18"/>
                <w:highlight w:val="none"/>
              </w:rPr>
              <w:t>★</w:t>
            </w:r>
          </w:p>
        </w:tc>
        <w:tc>
          <w:tcPr>
            <w:tcW w:w="3136" w:type="pct"/>
            <w:noWrap w:val="0"/>
            <w:vAlign w:val="center"/>
          </w:tcPr>
          <w:p>
            <w:pPr>
              <w:spacing w:line="360" w:lineRule="auto"/>
              <w:jc w:val="center"/>
              <w:rPr>
                <w:rFonts w:ascii="宋体" w:hAnsi="宋体" w:cs="宋体"/>
                <w:bCs/>
                <w:sz w:val="24"/>
                <w:szCs w:val="18"/>
                <w:highlight w:val="none"/>
              </w:rPr>
            </w:pPr>
            <w:r>
              <w:rPr>
                <w:rFonts w:hint="eastAsia" w:ascii="宋体" w:hAnsi="宋体" w:cs="宋体"/>
                <w:sz w:val="24"/>
                <w:szCs w:val="20"/>
                <w:highlight w:val="none"/>
              </w:rPr>
              <w:t>评分项，每满足一项得</w:t>
            </w:r>
            <w:r>
              <w:rPr>
                <w:rFonts w:hint="eastAsia" w:ascii="宋体" w:hAnsi="宋体" w:cs="宋体"/>
                <w:sz w:val="24"/>
                <w:szCs w:val="20"/>
                <w:highlight w:val="none"/>
                <w:lang w:val="en-US" w:eastAsia="zh-CN"/>
              </w:rPr>
              <w:t>2</w:t>
            </w:r>
            <w:r>
              <w:rPr>
                <w:rFonts w:hint="eastAsia" w:ascii="宋体" w:hAnsi="宋体" w:cs="宋体"/>
                <w:sz w:val="24"/>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pct"/>
            <w:noWrap w:val="0"/>
            <w:vAlign w:val="center"/>
          </w:tcPr>
          <w:p>
            <w:pPr>
              <w:spacing w:line="360" w:lineRule="auto"/>
              <w:jc w:val="center"/>
              <w:rPr>
                <w:rFonts w:ascii="宋体" w:hAnsi="宋体" w:cs="宋体"/>
                <w:sz w:val="24"/>
                <w:szCs w:val="18"/>
              </w:rPr>
            </w:pPr>
            <w:r>
              <w:rPr>
                <w:rFonts w:hint="eastAsia" w:ascii="宋体" w:hAnsi="宋体" w:cs="宋体"/>
                <w:sz w:val="24"/>
                <w:szCs w:val="18"/>
              </w:rPr>
              <w:t>一般指标项</w:t>
            </w:r>
          </w:p>
        </w:tc>
        <w:tc>
          <w:tcPr>
            <w:tcW w:w="777" w:type="pct"/>
            <w:noWrap w:val="0"/>
            <w:vAlign w:val="center"/>
          </w:tcPr>
          <w:p>
            <w:pPr>
              <w:spacing w:line="360" w:lineRule="auto"/>
              <w:jc w:val="center"/>
              <w:rPr>
                <w:rFonts w:ascii="宋体" w:hAnsi="宋体" w:cs="宋体"/>
                <w:bCs/>
                <w:sz w:val="24"/>
                <w:szCs w:val="18"/>
              </w:rPr>
            </w:pPr>
            <w:r>
              <w:rPr>
                <w:rFonts w:hint="eastAsia" w:ascii="宋体" w:hAnsi="宋体" w:cs="宋体"/>
                <w:sz w:val="24"/>
                <w:szCs w:val="18"/>
              </w:rPr>
              <w:t>●</w:t>
            </w:r>
          </w:p>
        </w:tc>
        <w:tc>
          <w:tcPr>
            <w:tcW w:w="3136" w:type="pct"/>
            <w:noWrap w:val="0"/>
            <w:vAlign w:val="center"/>
          </w:tcPr>
          <w:p>
            <w:pPr>
              <w:spacing w:line="360" w:lineRule="auto"/>
              <w:jc w:val="center"/>
              <w:rPr>
                <w:rFonts w:ascii="宋体" w:hAnsi="宋体" w:cs="宋体"/>
                <w:bCs/>
                <w:sz w:val="24"/>
                <w:szCs w:val="18"/>
              </w:rPr>
            </w:pPr>
            <w:r>
              <w:rPr>
                <w:rFonts w:hint="eastAsia" w:ascii="宋体" w:hAnsi="宋体" w:cs="宋体"/>
                <w:sz w:val="24"/>
                <w:szCs w:val="20"/>
              </w:rPr>
              <w:t>评分项，每满足一项得1分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pPr>
              <w:spacing w:line="360" w:lineRule="auto"/>
              <w:rPr>
                <w:rFonts w:ascii="宋体" w:hAnsi="宋体" w:cs="宋体"/>
                <w:bCs/>
                <w:sz w:val="24"/>
                <w:szCs w:val="20"/>
              </w:rPr>
            </w:pPr>
            <w:r>
              <w:rPr>
                <w:rFonts w:hint="eastAsia" w:ascii="宋体" w:hAnsi="宋体" w:cs="宋体"/>
                <w:b/>
                <w:sz w:val="24"/>
                <w:szCs w:val="20"/>
              </w:rPr>
              <w:t>注：如某项标识中包含多条技术参数或要求，则该项标识所含内容均需满足或优于招标文件要求，否则不予认可。</w:t>
            </w:r>
          </w:p>
        </w:tc>
      </w:tr>
      <w:bookmarkEnd w:id="8"/>
    </w:tbl>
    <w:p>
      <w:pPr>
        <w:spacing w:line="360" w:lineRule="auto"/>
        <w:jc w:val="left"/>
        <w:outlineLvl w:val="2"/>
        <w:rPr>
          <w:rFonts w:hint="eastAsia"/>
          <w:b/>
          <w:bCs/>
          <w:sz w:val="24"/>
          <w:szCs w:val="24"/>
        </w:rPr>
      </w:pPr>
      <w:r>
        <w:rPr>
          <w:rFonts w:hint="eastAsia"/>
          <w:b/>
          <w:bCs/>
          <w:sz w:val="24"/>
          <w:szCs w:val="24"/>
        </w:rPr>
        <w:t>（二）货物指标要求</w:t>
      </w:r>
    </w:p>
    <w:tbl>
      <w:tblPr>
        <w:tblStyle w:val="6"/>
        <w:tblW w:w="10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703"/>
        <w:gridCol w:w="698"/>
        <w:gridCol w:w="6804"/>
        <w:gridCol w:w="709"/>
        <w:gridCol w:w="672"/>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426" w:type="dxa"/>
            <w:tcBorders>
              <w:tl2br w:val="nil"/>
              <w:tr2bl w:val="nil"/>
            </w:tcBorders>
            <w:noWrap w:val="0"/>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序号</w:t>
            </w:r>
          </w:p>
        </w:tc>
        <w:tc>
          <w:tcPr>
            <w:tcW w:w="703" w:type="dxa"/>
            <w:tcBorders>
              <w:tl2br w:val="nil"/>
              <w:tr2bl w:val="nil"/>
            </w:tcBorders>
            <w:noWrap w:val="0"/>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产品名称</w:t>
            </w: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标识符号</w:t>
            </w:r>
          </w:p>
        </w:tc>
        <w:tc>
          <w:tcPr>
            <w:tcW w:w="6804" w:type="dxa"/>
            <w:tcBorders>
              <w:tl2br w:val="nil"/>
              <w:tr2bl w:val="nil"/>
            </w:tcBorders>
            <w:noWrap w:val="0"/>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技术参数及要求</w:t>
            </w:r>
          </w:p>
        </w:tc>
        <w:tc>
          <w:tcPr>
            <w:tcW w:w="709" w:type="dxa"/>
            <w:tcBorders>
              <w:tl2br w:val="nil"/>
              <w:tr2bl w:val="nil"/>
            </w:tcBorders>
            <w:noWrap w:val="0"/>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是否进口</w:t>
            </w:r>
          </w:p>
        </w:tc>
        <w:tc>
          <w:tcPr>
            <w:tcW w:w="672" w:type="dxa"/>
            <w:tcBorders>
              <w:tl2br w:val="nil"/>
              <w:tr2bl w:val="nil"/>
            </w:tcBorders>
            <w:noWrap w:val="0"/>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单位/数量</w:t>
            </w:r>
          </w:p>
        </w:tc>
        <w:tc>
          <w:tcPr>
            <w:tcW w:w="705" w:type="dxa"/>
            <w:tcBorders>
              <w:tl2br w:val="nil"/>
              <w:tr2bl w:val="nil"/>
            </w:tcBorders>
            <w:noWrap w:val="0"/>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jc w:val="center"/>
        </w:trPr>
        <w:tc>
          <w:tcPr>
            <w:tcW w:w="426"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703"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highlight w:val="none"/>
                <w:lang w:bidi="ar"/>
              </w:rPr>
              <w:t>▲</w:t>
            </w:r>
            <w:r>
              <w:rPr>
                <w:rFonts w:hint="eastAsia" w:ascii="宋体" w:hAnsi="宋体" w:cs="宋体"/>
                <w:szCs w:val="21"/>
              </w:rPr>
              <w:t>全光谱荧光活体成像系统</w:t>
            </w: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spacing w:line="360" w:lineRule="auto"/>
              <w:rPr>
                <w:rFonts w:hint="eastAsia" w:ascii="宋体" w:hAnsi="宋体" w:cs="宋体"/>
                <w:szCs w:val="21"/>
              </w:rPr>
            </w:pPr>
            <w:r>
              <w:rPr>
                <w:rFonts w:hint="eastAsia" w:ascii="宋体" w:hAnsi="宋体" w:cs="宋体"/>
                <w:szCs w:val="21"/>
              </w:rPr>
              <w:t>1、近红外探测器芯片材料：InGaAs；</w:t>
            </w:r>
          </w:p>
          <w:p>
            <w:pPr>
              <w:spacing w:line="360" w:lineRule="auto"/>
              <w:rPr>
                <w:rFonts w:hint="eastAsia" w:ascii="宋体" w:hAnsi="宋体" w:cs="宋体"/>
                <w:szCs w:val="21"/>
              </w:rPr>
            </w:pPr>
            <w:r>
              <w:rPr>
                <w:rFonts w:hint="eastAsia" w:ascii="宋体" w:hAnsi="宋体" w:cs="宋体"/>
                <w:szCs w:val="21"/>
              </w:rPr>
              <w:t>2、近红外探测器量子效率：峰值大于80%；</w:t>
            </w:r>
          </w:p>
        </w:tc>
        <w:tc>
          <w:tcPr>
            <w:tcW w:w="709"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否</w:t>
            </w:r>
          </w:p>
        </w:tc>
        <w:tc>
          <w:tcPr>
            <w:tcW w:w="672" w:type="dxa"/>
            <w:vMerge w:val="restart"/>
            <w:tcBorders>
              <w:tl2br w:val="nil"/>
              <w:tr2bl w:val="nil"/>
            </w:tcBorders>
            <w:noWrap w:val="0"/>
            <w:vAlign w:val="center"/>
          </w:tcPr>
          <w:p>
            <w:pPr>
              <w:widowControl/>
              <w:spacing w:line="36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台</w:t>
            </w:r>
          </w:p>
        </w:tc>
        <w:tc>
          <w:tcPr>
            <w:tcW w:w="705"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szCs w:val="21"/>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szCs w:val="21"/>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spacing w:line="360" w:lineRule="auto"/>
              <w:rPr>
                <w:rFonts w:hint="eastAsia" w:ascii="宋体" w:hAnsi="宋体" w:cs="宋体"/>
                <w:szCs w:val="21"/>
              </w:rPr>
            </w:pPr>
            <w:r>
              <w:rPr>
                <w:rFonts w:hint="eastAsia" w:ascii="宋体" w:hAnsi="宋体" w:cs="宋体"/>
                <w:szCs w:val="21"/>
              </w:rPr>
              <w:t>3、近红外探测波长范围：900~1700nm；</w:t>
            </w:r>
          </w:p>
          <w:p>
            <w:pPr>
              <w:spacing w:line="360" w:lineRule="auto"/>
              <w:rPr>
                <w:rFonts w:hint="eastAsia" w:ascii="宋体" w:hAnsi="宋体" w:cs="宋体"/>
                <w:szCs w:val="21"/>
              </w:rPr>
            </w:pPr>
            <w:r>
              <w:rPr>
                <w:rFonts w:hint="eastAsia" w:ascii="宋体" w:hAnsi="宋体" w:cs="宋体"/>
                <w:szCs w:val="21"/>
              </w:rPr>
              <w:t>4、近红外探测器像素数量：不少于640×512；</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szCs w:val="21"/>
              </w:rPr>
              <w:t>5、近红外探测器相元：≤15μm；</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Cs/>
                <w:szCs w:val="21"/>
              </w:rPr>
              <w:t>◎</w:t>
            </w:r>
          </w:p>
        </w:tc>
        <w:tc>
          <w:tcPr>
            <w:tcW w:w="6804" w:type="dxa"/>
            <w:tcBorders>
              <w:tl2br w:val="nil"/>
              <w:tr2bl w:val="nil"/>
            </w:tcBorders>
            <w:noWrap w:val="0"/>
            <w:vAlign w:val="center"/>
          </w:tcPr>
          <w:p>
            <w:pPr>
              <w:spacing w:line="360" w:lineRule="auto"/>
              <w:rPr>
                <w:rFonts w:hint="eastAsia" w:ascii="宋体" w:hAnsi="宋体" w:cs="宋体"/>
                <w:szCs w:val="21"/>
              </w:rPr>
            </w:pPr>
            <w:r>
              <w:rPr>
                <w:rFonts w:hint="eastAsia" w:ascii="宋体" w:hAnsi="宋体" w:cs="宋体"/>
                <w:szCs w:val="21"/>
              </w:rPr>
              <w:t>6、近红外探测器制冷温度：不高于-50℃；</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bCs/>
                <w:szCs w:val="21"/>
              </w:rPr>
              <w:t>7、镜头：专为近红外二区荧光增透设计，能够自动对焦，并实现局部到整体连续变倍放大，视野范围1.6~18cm连续可调；</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spacing w:line="360" w:lineRule="auto"/>
              <w:rPr>
                <w:rFonts w:hint="eastAsia" w:ascii="宋体" w:hAnsi="宋体" w:cs="宋体"/>
                <w:szCs w:val="21"/>
              </w:rPr>
            </w:pPr>
            <w:r>
              <w:rPr>
                <w:rFonts w:hint="eastAsia" w:ascii="宋体" w:hAnsi="宋体" w:cs="宋体"/>
                <w:szCs w:val="21"/>
              </w:rPr>
              <w:t>8、750nm光纤耦合激光器，采用对称激发，功率连续可调；</w:t>
            </w:r>
          </w:p>
          <w:p>
            <w:pPr>
              <w:spacing w:line="360" w:lineRule="auto"/>
              <w:rPr>
                <w:rFonts w:hint="eastAsia" w:ascii="宋体" w:hAnsi="宋体" w:cs="宋体"/>
                <w:szCs w:val="21"/>
              </w:rPr>
            </w:pPr>
            <w:r>
              <w:rPr>
                <w:rFonts w:hint="eastAsia" w:ascii="宋体" w:hAnsi="宋体" w:cs="宋体"/>
                <w:szCs w:val="21"/>
              </w:rPr>
              <w:t>9、808nm光纤耦合激光器，采用对称激发，功率连续可调；</w:t>
            </w:r>
          </w:p>
          <w:p>
            <w:pPr>
              <w:spacing w:line="360" w:lineRule="auto"/>
              <w:rPr>
                <w:rFonts w:hint="eastAsia" w:ascii="宋体" w:hAnsi="宋体" w:cs="宋体"/>
                <w:szCs w:val="21"/>
              </w:rPr>
            </w:pPr>
            <w:r>
              <w:rPr>
                <w:rFonts w:hint="eastAsia" w:ascii="宋体" w:hAnsi="宋体" w:cs="宋体"/>
                <w:szCs w:val="21"/>
              </w:rPr>
              <w:t>10、980nm光纤耦合激光器，采用对称激发，功率连续可调；</w:t>
            </w:r>
          </w:p>
          <w:p>
            <w:pPr>
              <w:spacing w:line="360" w:lineRule="auto"/>
              <w:rPr>
                <w:rFonts w:hint="eastAsia" w:ascii="宋体" w:hAnsi="宋体" w:cs="宋体"/>
                <w:szCs w:val="21"/>
              </w:rPr>
            </w:pPr>
            <w:r>
              <w:rPr>
                <w:rFonts w:hint="eastAsia" w:ascii="宋体" w:hAnsi="宋体" w:cs="宋体"/>
                <w:szCs w:val="21"/>
              </w:rPr>
              <w:t>11、近红外滤光片：900nm长通滤光片，1000nm长通滤光片，1100nm长通滤光片，1200nm长通滤光片，1300nm长通滤光片，1500nm长通滤光片，1150nm短通滤光片，1300nm短通滤光片；</w:t>
            </w:r>
          </w:p>
          <w:p>
            <w:pPr>
              <w:spacing w:line="360" w:lineRule="auto"/>
              <w:rPr>
                <w:rFonts w:hint="eastAsia" w:ascii="宋体" w:hAnsi="宋体" w:cs="宋体"/>
                <w:szCs w:val="21"/>
              </w:rPr>
            </w:pPr>
            <w:r>
              <w:rPr>
                <w:rFonts w:hint="eastAsia" w:ascii="宋体" w:hAnsi="宋体" w:cs="宋体"/>
                <w:szCs w:val="21"/>
              </w:rPr>
              <w:t>12、近红外明场光源：近红外光源；</w:t>
            </w:r>
          </w:p>
          <w:p>
            <w:pPr>
              <w:spacing w:line="360" w:lineRule="auto"/>
              <w:rPr>
                <w:rFonts w:hint="eastAsia" w:ascii="宋体" w:hAnsi="宋体" w:cs="宋体"/>
                <w:szCs w:val="21"/>
              </w:rPr>
            </w:pPr>
            <w:r>
              <w:rPr>
                <w:rFonts w:hint="eastAsia" w:ascii="宋体" w:hAnsi="宋体" w:cs="宋体"/>
                <w:szCs w:val="21"/>
              </w:rPr>
              <w:t>13、白光光源：白光LED灯；</w:t>
            </w:r>
          </w:p>
          <w:p>
            <w:pPr>
              <w:spacing w:line="360" w:lineRule="auto"/>
              <w:rPr>
                <w:rFonts w:hint="eastAsia" w:ascii="宋体" w:hAnsi="宋体" w:cs="宋体"/>
                <w:szCs w:val="21"/>
              </w:rPr>
            </w:pPr>
            <w:r>
              <w:rPr>
                <w:rFonts w:hint="eastAsia" w:ascii="宋体" w:hAnsi="宋体" w:cs="宋体"/>
                <w:szCs w:val="21"/>
              </w:rPr>
              <w:t>14、近红外图像采集软件1套：可进行数据实时采集、伪彩添加、强度分析等；</w:t>
            </w:r>
          </w:p>
          <w:p>
            <w:pPr>
              <w:spacing w:line="360" w:lineRule="auto"/>
              <w:rPr>
                <w:rFonts w:hint="eastAsia" w:ascii="宋体" w:hAnsi="宋体" w:cs="宋体"/>
                <w:szCs w:val="21"/>
              </w:rPr>
            </w:pPr>
            <w:r>
              <w:rPr>
                <w:rFonts w:hint="eastAsia" w:ascii="宋体" w:hAnsi="宋体" w:cs="宋体"/>
                <w:szCs w:val="21"/>
              </w:rPr>
              <w:t>15、近红外图像位深：16bits；</w:t>
            </w:r>
          </w:p>
          <w:p>
            <w:pPr>
              <w:spacing w:line="360" w:lineRule="auto"/>
              <w:rPr>
                <w:rFonts w:hint="eastAsia" w:ascii="宋体" w:hAnsi="宋体" w:cs="宋体"/>
                <w:szCs w:val="21"/>
              </w:rPr>
            </w:pPr>
            <w:r>
              <w:rPr>
                <w:rFonts w:hint="eastAsia" w:ascii="宋体" w:hAnsi="宋体" w:cs="宋体"/>
                <w:szCs w:val="21"/>
              </w:rPr>
              <w:t>16、近红外采集格式：可以实时观察及视频录制；</w:t>
            </w:r>
          </w:p>
          <w:p>
            <w:pPr>
              <w:spacing w:line="360" w:lineRule="auto"/>
              <w:rPr>
                <w:rFonts w:hint="eastAsia" w:ascii="宋体" w:hAnsi="宋体" w:cs="宋体"/>
                <w:color w:val="000000"/>
                <w:kern w:val="0"/>
                <w:szCs w:val="21"/>
                <w:lang w:bidi="ar"/>
              </w:rPr>
            </w:pPr>
            <w:r>
              <w:rPr>
                <w:rFonts w:hint="eastAsia" w:ascii="宋体" w:hAnsi="宋体" w:cs="宋体"/>
                <w:szCs w:val="21"/>
              </w:rPr>
              <w:t>17、近红外存储格式：tif，jpg等；</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spacing w:line="360" w:lineRule="auto"/>
              <w:rPr>
                <w:rFonts w:hint="eastAsia" w:ascii="宋体" w:hAnsi="宋体" w:cs="宋体"/>
                <w:szCs w:val="21"/>
              </w:rPr>
            </w:pPr>
            <w:r>
              <w:rPr>
                <w:rFonts w:hint="eastAsia" w:ascii="宋体" w:hAnsi="宋体" w:cs="宋体"/>
                <w:szCs w:val="21"/>
              </w:rPr>
              <w:t>18、近红外图像采集、变更参数等无需扣背景；</w:t>
            </w:r>
          </w:p>
          <w:p>
            <w:pPr>
              <w:spacing w:line="360" w:lineRule="auto"/>
              <w:rPr>
                <w:rFonts w:hint="eastAsia" w:ascii="宋体" w:hAnsi="宋体" w:cs="宋体"/>
                <w:szCs w:val="21"/>
              </w:rPr>
            </w:pPr>
            <w:r>
              <w:rPr>
                <w:rFonts w:hint="eastAsia" w:ascii="宋体" w:hAnsi="宋体" w:cs="宋体"/>
                <w:szCs w:val="21"/>
              </w:rPr>
              <w:t>19、可见光探测系统光谱响应范围：400-900nm；</w:t>
            </w:r>
          </w:p>
          <w:p>
            <w:pPr>
              <w:spacing w:line="360" w:lineRule="auto"/>
              <w:rPr>
                <w:rFonts w:hint="eastAsia" w:ascii="宋体" w:hAnsi="宋体" w:cs="宋体"/>
                <w:szCs w:val="21"/>
              </w:rPr>
            </w:pPr>
            <w:r>
              <w:rPr>
                <w:rFonts w:hint="eastAsia" w:ascii="宋体" w:hAnsi="宋体" w:cs="宋体"/>
                <w:szCs w:val="21"/>
              </w:rPr>
              <w:t>20、可见光探测器像素大小：不小于2688×2200；</w:t>
            </w:r>
          </w:p>
          <w:p>
            <w:pPr>
              <w:spacing w:line="360" w:lineRule="auto"/>
              <w:rPr>
                <w:rFonts w:hint="eastAsia" w:ascii="宋体" w:hAnsi="宋体" w:cs="宋体"/>
                <w:szCs w:val="21"/>
              </w:rPr>
            </w:pPr>
            <w:r>
              <w:rPr>
                <w:rFonts w:hint="eastAsia" w:ascii="宋体" w:hAnsi="宋体" w:cs="宋体"/>
                <w:szCs w:val="21"/>
              </w:rPr>
              <w:t>21、样品台控制系统：电动+无线遥控控制升降台，亦可通过数值输入精准定位；</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spacing w:line="360" w:lineRule="auto"/>
              <w:rPr>
                <w:rFonts w:hint="eastAsia" w:ascii="宋体" w:hAnsi="宋体" w:cs="宋体"/>
                <w:szCs w:val="21"/>
              </w:rPr>
            </w:pPr>
            <w:r>
              <w:rPr>
                <w:rFonts w:hint="eastAsia" w:ascii="宋体" w:hAnsi="宋体" w:cs="宋体"/>
                <w:szCs w:val="21"/>
              </w:rPr>
              <w:t>22、可见光探测器制冷温度：≤-20℃；</w:t>
            </w:r>
          </w:p>
          <w:p>
            <w:pPr>
              <w:spacing w:line="360" w:lineRule="auto"/>
              <w:rPr>
                <w:rFonts w:hint="eastAsia" w:ascii="宋体" w:hAnsi="宋体" w:cs="宋体"/>
                <w:szCs w:val="21"/>
              </w:rPr>
            </w:pPr>
            <w:r>
              <w:rPr>
                <w:rFonts w:hint="eastAsia" w:ascii="宋体" w:hAnsi="宋体" w:cs="宋体"/>
                <w:szCs w:val="21"/>
              </w:rPr>
              <w:t>23、可见光探测器峰值量子效率：≥75%；</w:t>
            </w:r>
          </w:p>
          <w:p>
            <w:pPr>
              <w:spacing w:line="360" w:lineRule="auto"/>
              <w:rPr>
                <w:rFonts w:hint="eastAsia" w:ascii="宋体" w:hAnsi="宋体" w:cs="宋体"/>
                <w:szCs w:val="21"/>
              </w:rPr>
            </w:pPr>
            <w:r>
              <w:rPr>
                <w:rFonts w:hint="eastAsia" w:ascii="宋体" w:hAnsi="宋体" w:cs="宋体"/>
                <w:szCs w:val="21"/>
              </w:rPr>
              <w:t>24、可见光激发波长：2组LED(用户可以选择LED波长)；</w:t>
            </w:r>
          </w:p>
          <w:p>
            <w:pPr>
              <w:spacing w:line="360" w:lineRule="auto"/>
              <w:rPr>
                <w:rFonts w:hint="eastAsia" w:ascii="宋体" w:hAnsi="宋体" w:cs="宋体"/>
                <w:szCs w:val="21"/>
              </w:rPr>
            </w:pPr>
            <w:r>
              <w:rPr>
                <w:rFonts w:hint="eastAsia" w:ascii="宋体" w:hAnsi="宋体" w:cs="宋体"/>
                <w:szCs w:val="21"/>
              </w:rPr>
              <w:t>25、配置可见光高清镜头；</w:t>
            </w:r>
          </w:p>
          <w:p>
            <w:pPr>
              <w:spacing w:line="360" w:lineRule="auto"/>
              <w:rPr>
                <w:rFonts w:hint="eastAsia" w:ascii="宋体" w:hAnsi="宋体" w:cs="宋体"/>
                <w:szCs w:val="21"/>
              </w:rPr>
            </w:pPr>
            <w:r>
              <w:rPr>
                <w:rFonts w:hint="eastAsia" w:ascii="宋体" w:hAnsi="宋体" w:cs="宋体"/>
                <w:szCs w:val="21"/>
              </w:rPr>
              <w:t>26、配备8个高透过率、深度截止发射滤光片；</w:t>
            </w:r>
          </w:p>
          <w:p>
            <w:pPr>
              <w:spacing w:line="360" w:lineRule="auto"/>
              <w:rPr>
                <w:rFonts w:hint="eastAsia" w:ascii="宋体" w:hAnsi="宋体" w:cs="宋体"/>
                <w:szCs w:val="21"/>
              </w:rPr>
            </w:pPr>
            <w:r>
              <w:rPr>
                <w:rFonts w:hint="eastAsia" w:ascii="宋体" w:hAnsi="宋体" w:cs="宋体"/>
                <w:szCs w:val="21"/>
              </w:rPr>
              <w:t>27、可见图像采集软件一套，可进行数据实时采集、读取、分析；</w:t>
            </w:r>
          </w:p>
          <w:p>
            <w:pPr>
              <w:spacing w:line="360" w:lineRule="auto"/>
              <w:rPr>
                <w:rFonts w:hint="eastAsia" w:ascii="宋体" w:hAnsi="宋体" w:cs="宋体"/>
                <w:szCs w:val="21"/>
              </w:rPr>
            </w:pPr>
            <w:r>
              <w:rPr>
                <w:rFonts w:hint="eastAsia" w:ascii="宋体" w:hAnsi="宋体" w:cs="宋体"/>
                <w:szCs w:val="21"/>
              </w:rPr>
              <w:t>28、恒温载物台：可维持小动物体温，温控设定范围25~50℃；</w:t>
            </w:r>
          </w:p>
          <w:p>
            <w:pPr>
              <w:spacing w:line="360" w:lineRule="auto"/>
              <w:rPr>
                <w:rFonts w:hint="eastAsia" w:ascii="宋体" w:hAnsi="宋体" w:cs="宋体"/>
                <w:szCs w:val="21"/>
              </w:rPr>
            </w:pPr>
            <w:r>
              <w:rPr>
                <w:rFonts w:hint="eastAsia" w:ascii="宋体" w:hAnsi="宋体" w:cs="宋体"/>
                <w:szCs w:val="21"/>
              </w:rPr>
              <w:t>29、环境温度监测与采集：0~50℃；</w:t>
            </w:r>
          </w:p>
          <w:p>
            <w:pPr>
              <w:spacing w:line="360" w:lineRule="auto"/>
              <w:rPr>
                <w:rFonts w:hint="eastAsia" w:ascii="宋体" w:hAnsi="宋体" w:cs="宋体"/>
                <w:color w:val="000000"/>
                <w:kern w:val="0"/>
                <w:szCs w:val="21"/>
                <w:lang w:bidi="ar"/>
              </w:rPr>
            </w:pPr>
            <w:r>
              <w:rPr>
                <w:rFonts w:hint="eastAsia" w:ascii="宋体" w:hAnsi="宋体" w:cs="宋体"/>
                <w:szCs w:val="21"/>
              </w:rPr>
              <w:t>30、环境湿度检测与采集：0~100%RH；</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Cs/>
                <w:szCs w:val="21"/>
              </w:rPr>
              <w:t>◎</w:t>
            </w:r>
          </w:p>
        </w:tc>
        <w:tc>
          <w:tcPr>
            <w:tcW w:w="6804" w:type="dxa"/>
            <w:tcBorders>
              <w:tl2br w:val="nil"/>
              <w:tr2bl w:val="nil"/>
            </w:tcBorders>
            <w:noWrap w:val="0"/>
            <w:vAlign w:val="center"/>
          </w:tcPr>
          <w:p>
            <w:pPr>
              <w:spacing w:line="360" w:lineRule="auto"/>
              <w:rPr>
                <w:rFonts w:hint="eastAsia" w:ascii="宋体" w:hAnsi="宋体" w:cs="宋体"/>
                <w:szCs w:val="21"/>
              </w:rPr>
            </w:pPr>
            <w:r>
              <w:rPr>
                <w:rFonts w:hint="eastAsia" w:ascii="宋体" w:hAnsi="宋体" w:cs="宋体"/>
                <w:szCs w:val="21"/>
              </w:rPr>
              <w:t>31、对焦方式：自动对焦+电动调焦+无线遥控调焦；</w:t>
            </w:r>
          </w:p>
          <w:p>
            <w:pPr>
              <w:spacing w:line="360" w:lineRule="auto"/>
              <w:rPr>
                <w:rFonts w:hint="eastAsia" w:ascii="宋体" w:hAnsi="宋体" w:cs="宋体"/>
                <w:color w:val="000000"/>
                <w:kern w:val="0"/>
                <w:szCs w:val="21"/>
                <w:lang w:bidi="ar"/>
              </w:rPr>
            </w:pPr>
            <w:r>
              <w:rPr>
                <w:rFonts w:hint="eastAsia" w:ascii="宋体" w:hAnsi="宋体" w:cs="宋体"/>
                <w:szCs w:val="21"/>
              </w:rPr>
              <w:t>32、全自动伺服系统：可预先设定程序，设备自动定时拍照，不同时间点视野范围与激发功率可预设；</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spacing w:line="360" w:lineRule="auto"/>
              <w:rPr>
                <w:rFonts w:hint="eastAsia" w:ascii="宋体" w:hAnsi="宋体" w:cs="宋体"/>
                <w:szCs w:val="21"/>
              </w:rPr>
            </w:pPr>
            <w:r>
              <w:rPr>
                <w:rFonts w:hint="eastAsia" w:ascii="宋体" w:hAnsi="宋体" w:cs="宋体"/>
                <w:szCs w:val="21"/>
              </w:rPr>
              <w:t>33、硬件控制模块：硬件操作全部通过总控触摸屏控制；</w:t>
            </w:r>
          </w:p>
          <w:p>
            <w:pPr>
              <w:spacing w:line="360" w:lineRule="auto"/>
              <w:rPr>
                <w:rFonts w:hint="eastAsia" w:ascii="宋体" w:hAnsi="宋体" w:cs="宋体"/>
                <w:szCs w:val="21"/>
              </w:rPr>
            </w:pPr>
            <w:r>
              <w:rPr>
                <w:rFonts w:hint="eastAsia" w:ascii="宋体" w:hAnsi="宋体" w:cs="宋体"/>
                <w:szCs w:val="21"/>
              </w:rPr>
              <w:t>34、图像采集工作站一套：i5以上处理器，32G内存，256GBSSD+1TBHDD，RWCD/DVD，不小于23寸液晶显示器；</w:t>
            </w:r>
          </w:p>
          <w:p>
            <w:pPr>
              <w:spacing w:line="360" w:lineRule="auto"/>
              <w:rPr>
                <w:rFonts w:hint="eastAsia" w:ascii="宋体" w:hAnsi="宋体" w:cs="宋体"/>
                <w:szCs w:val="21"/>
              </w:rPr>
            </w:pPr>
            <w:r>
              <w:rPr>
                <w:rFonts w:hint="eastAsia" w:ascii="宋体" w:hAnsi="宋体" w:cs="宋体"/>
                <w:szCs w:val="21"/>
              </w:rPr>
              <w:t>35、小动物气体麻醉系统一套；</w:t>
            </w:r>
          </w:p>
          <w:p>
            <w:pPr>
              <w:spacing w:line="360" w:lineRule="auto"/>
              <w:rPr>
                <w:rFonts w:hint="eastAsia" w:ascii="宋体" w:hAnsi="宋体" w:cs="宋体"/>
                <w:szCs w:val="21"/>
              </w:rPr>
            </w:pPr>
            <w:r>
              <w:rPr>
                <w:rFonts w:hint="eastAsia" w:ascii="宋体" w:hAnsi="宋体" w:cs="宋体"/>
                <w:szCs w:val="21"/>
              </w:rPr>
              <w:t>a)麻醉机及麻醉剂空气泵；</w:t>
            </w:r>
          </w:p>
          <w:p>
            <w:pPr>
              <w:spacing w:line="360" w:lineRule="auto"/>
              <w:rPr>
                <w:rFonts w:hint="eastAsia" w:ascii="宋体" w:hAnsi="宋体" w:cs="宋体"/>
                <w:szCs w:val="21"/>
              </w:rPr>
            </w:pPr>
            <w:r>
              <w:rPr>
                <w:rFonts w:hint="eastAsia" w:ascii="宋体" w:hAnsi="宋体" w:cs="宋体"/>
                <w:szCs w:val="21"/>
              </w:rPr>
              <w:t>b)预麻室：对小动物实施诱导麻醉，可同时麻醉5只以上小鼠；</w:t>
            </w:r>
          </w:p>
          <w:p>
            <w:pPr>
              <w:spacing w:line="360" w:lineRule="auto"/>
              <w:rPr>
                <w:rFonts w:hint="eastAsia" w:ascii="宋体" w:hAnsi="宋体" w:cs="宋体"/>
                <w:szCs w:val="21"/>
              </w:rPr>
            </w:pPr>
            <w:r>
              <w:rPr>
                <w:rFonts w:hint="eastAsia" w:ascii="宋体" w:hAnsi="宋体" w:cs="宋体"/>
                <w:szCs w:val="21"/>
              </w:rPr>
              <w:t>c)麻醉操作台：用于固定小动物，易清洗和灭菌；</w:t>
            </w:r>
          </w:p>
          <w:p>
            <w:pPr>
              <w:spacing w:line="360" w:lineRule="auto"/>
              <w:rPr>
                <w:rFonts w:hint="eastAsia" w:ascii="宋体" w:hAnsi="宋体" w:cs="宋体"/>
                <w:szCs w:val="21"/>
              </w:rPr>
            </w:pPr>
            <w:r>
              <w:rPr>
                <w:rFonts w:hint="eastAsia" w:ascii="宋体" w:hAnsi="宋体" w:cs="宋体"/>
                <w:szCs w:val="21"/>
              </w:rPr>
              <w:t>d)动物面罩：可进行角度调节，方便操作，；</w:t>
            </w:r>
          </w:p>
          <w:p>
            <w:pPr>
              <w:spacing w:line="360" w:lineRule="auto"/>
              <w:rPr>
                <w:rFonts w:hint="eastAsia" w:ascii="宋体" w:hAnsi="宋体" w:cs="宋体"/>
                <w:szCs w:val="21"/>
              </w:rPr>
            </w:pPr>
            <w:r>
              <w:rPr>
                <w:rFonts w:hint="eastAsia" w:ascii="宋体" w:hAnsi="宋体" w:cs="宋体"/>
                <w:szCs w:val="21"/>
              </w:rPr>
              <w:t>e)气体过滤罐：能有效过滤麻醉剂；</w:t>
            </w:r>
          </w:p>
          <w:p>
            <w:pPr>
              <w:spacing w:line="360" w:lineRule="auto"/>
              <w:rPr>
                <w:rFonts w:hint="eastAsia" w:ascii="宋体" w:hAnsi="宋体" w:cs="宋体"/>
                <w:szCs w:val="21"/>
              </w:rPr>
            </w:pPr>
            <w:r>
              <w:rPr>
                <w:rFonts w:hint="eastAsia" w:ascii="宋体" w:hAnsi="宋体" w:cs="宋体"/>
                <w:szCs w:val="21"/>
              </w:rPr>
              <w:t>36、全能工具箱一套：锤子、内六角套装、螺丝刀套装，尖嘴钳、剪刀、尖嘴老虎钳、扁嘴老虎钳。</w:t>
            </w:r>
          </w:p>
          <w:p>
            <w:pPr>
              <w:spacing w:line="360" w:lineRule="auto"/>
              <w:rPr>
                <w:rFonts w:hint="eastAsia" w:ascii="宋体" w:hAnsi="宋体" w:cs="宋体"/>
                <w:szCs w:val="21"/>
              </w:rPr>
            </w:pPr>
            <w:r>
              <w:rPr>
                <w:rFonts w:hint="eastAsia" w:ascii="宋体" w:hAnsi="宋体" w:cs="宋体"/>
                <w:szCs w:val="21"/>
              </w:rPr>
              <w:t>37．UPS不间断电源:1000VA,800W.30min保电时间。安全性满足GB4943标准。</w:t>
            </w:r>
          </w:p>
          <w:p>
            <w:pPr>
              <w:pStyle w:val="4"/>
              <w:spacing w:before="0" w:line="360" w:lineRule="auto"/>
              <w:rPr>
                <w:rFonts w:hint="eastAsia" w:ascii="宋体" w:hAnsi="宋体" w:cs="宋体"/>
                <w:szCs w:val="21"/>
              </w:rPr>
            </w:pPr>
            <w:r>
              <w:rPr>
                <w:rFonts w:hint="eastAsia" w:ascii="宋体" w:hAnsi="宋体" w:cs="宋体"/>
                <w:szCs w:val="21"/>
              </w:rPr>
              <w:t>38.除湿机：除湿量18升/天，电源：220V/50Hz</w:t>
            </w:r>
          </w:p>
          <w:p>
            <w:pPr>
              <w:spacing w:line="360" w:lineRule="auto"/>
              <w:rPr>
                <w:rFonts w:hint="eastAsia" w:ascii="宋体" w:hAnsi="宋体" w:cs="宋体"/>
                <w:szCs w:val="21"/>
              </w:rPr>
            </w:pPr>
            <w:r>
              <w:rPr>
                <w:rFonts w:hint="eastAsia" w:ascii="宋体" w:hAnsi="宋体" w:cs="宋体"/>
                <w:szCs w:val="21"/>
              </w:rPr>
              <w:t>二、主要附件：</w:t>
            </w:r>
          </w:p>
          <w:p>
            <w:pPr>
              <w:spacing w:line="360" w:lineRule="auto"/>
              <w:rPr>
                <w:rFonts w:hint="eastAsia" w:ascii="宋体" w:hAnsi="宋体" w:cs="宋体"/>
                <w:szCs w:val="21"/>
              </w:rPr>
            </w:pPr>
            <w:r>
              <w:rPr>
                <w:rFonts w:hint="eastAsia" w:ascii="宋体" w:hAnsi="宋体" w:cs="宋体"/>
                <w:szCs w:val="21"/>
              </w:rPr>
              <w:t>1．图像采集工作站一套；</w:t>
            </w:r>
          </w:p>
          <w:p>
            <w:pPr>
              <w:spacing w:line="360" w:lineRule="auto"/>
              <w:rPr>
                <w:rFonts w:hint="eastAsia" w:ascii="宋体" w:hAnsi="宋体" w:cs="宋体"/>
                <w:szCs w:val="21"/>
              </w:rPr>
            </w:pPr>
            <w:r>
              <w:rPr>
                <w:rFonts w:hint="eastAsia" w:ascii="宋体" w:hAnsi="宋体" w:cs="宋体"/>
                <w:szCs w:val="21"/>
              </w:rPr>
              <w:t>2.小动物气体麻醉系统一套；</w:t>
            </w:r>
          </w:p>
          <w:p>
            <w:pPr>
              <w:spacing w:line="360" w:lineRule="auto"/>
              <w:rPr>
                <w:rFonts w:hint="eastAsia" w:ascii="宋体" w:hAnsi="宋体" w:cs="宋体"/>
                <w:szCs w:val="21"/>
              </w:rPr>
            </w:pPr>
            <w:r>
              <w:rPr>
                <w:rFonts w:hint="eastAsia" w:ascii="宋体" w:hAnsi="宋体" w:cs="宋体"/>
                <w:szCs w:val="21"/>
              </w:rPr>
              <w:t>3.全能工具箱一套；</w:t>
            </w:r>
          </w:p>
          <w:p>
            <w:pPr>
              <w:spacing w:line="360" w:lineRule="auto"/>
              <w:rPr>
                <w:rFonts w:hint="eastAsia" w:ascii="宋体" w:hAnsi="宋体" w:cs="宋体"/>
                <w:szCs w:val="21"/>
              </w:rPr>
            </w:pPr>
            <w:r>
              <w:rPr>
                <w:rFonts w:hint="eastAsia" w:ascii="宋体" w:hAnsi="宋体" w:cs="宋体"/>
                <w:szCs w:val="21"/>
              </w:rPr>
              <w:t>4.制冷型水冷机一套。</w:t>
            </w:r>
          </w:p>
          <w:p>
            <w:pPr>
              <w:spacing w:line="360" w:lineRule="auto"/>
              <w:rPr>
                <w:rFonts w:hint="eastAsia" w:ascii="宋体" w:hAnsi="宋体" w:cs="宋体"/>
                <w:szCs w:val="21"/>
              </w:rPr>
            </w:pPr>
            <w:r>
              <w:rPr>
                <w:rFonts w:hint="eastAsia" w:ascii="宋体" w:hAnsi="宋体" w:cs="宋体"/>
                <w:szCs w:val="21"/>
              </w:rPr>
              <w:t>5.UPS不间断电源一套</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szCs w:val="21"/>
              </w:rPr>
              <w:t>6.除湿机一台</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426"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703"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szCs w:val="21"/>
              </w:rPr>
              <w:t>便携式小动物超声成像系统</w:t>
            </w: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技术指标：</w:t>
            </w:r>
          </w:p>
          <w:p>
            <w:pPr>
              <w:pStyle w:val="5"/>
              <w:spacing w:line="360" w:lineRule="auto"/>
              <w:rPr>
                <w:rFonts w:hint="eastAsia" w:ascii="宋体" w:hAnsi="宋体" w:cs="宋体"/>
                <w:color w:val="000000"/>
                <w:kern w:val="0"/>
                <w:szCs w:val="21"/>
              </w:rPr>
            </w:pPr>
            <w:r>
              <w:rPr>
                <w:rFonts w:hint="eastAsia" w:ascii="宋体" w:hAnsi="宋体" w:cs="宋体"/>
                <w:color w:val="000000"/>
                <w:kern w:val="0"/>
                <w:szCs w:val="21"/>
              </w:rPr>
              <w:t>1监视器：≥15</w:t>
            </w:r>
            <w:r>
              <w:rPr>
                <w:rFonts w:hint="eastAsia" w:ascii="宋体" w:hAnsi="宋体" w:cs="宋体"/>
                <w:szCs w:val="21"/>
              </w:rPr>
              <w:t>英寸</w:t>
            </w:r>
            <w:r>
              <w:rPr>
                <w:rFonts w:hint="eastAsia" w:ascii="宋体" w:hAnsi="宋体" w:cs="宋体"/>
                <w:color w:val="000000"/>
                <w:kern w:val="0"/>
                <w:szCs w:val="21"/>
              </w:rPr>
              <w:t>LED液晶监视器</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2扫描方式：逐行扫描</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3≥8英寸LED电容操作触摸屏</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4.探头规格</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4.1探头个数：2个</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4.2频率：宽频带或变频探头，所有探头及所有模式有明确的工作频率显示，实现二维、彩色、多普勒频率独立可调，变频探头基波中心频率可选择≥4种，多普勒可选不同频率</w:t>
            </w:r>
          </w:p>
        </w:tc>
        <w:tc>
          <w:tcPr>
            <w:tcW w:w="709"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否</w:t>
            </w:r>
          </w:p>
        </w:tc>
        <w:tc>
          <w:tcPr>
            <w:tcW w:w="672" w:type="dxa"/>
            <w:vMerge w:val="restart"/>
            <w:tcBorders>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1台</w:t>
            </w:r>
          </w:p>
        </w:tc>
        <w:tc>
          <w:tcPr>
            <w:tcW w:w="705"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szCs w:val="21"/>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szCs w:val="21"/>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4.3工作范围：频率最大为不低于23MHz，可在屏幕上显示</w:t>
            </w:r>
            <w:r>
              <w:rPr>
                <w:rFonts w:hint="eastAsia" w:ascii="宋体" w:hAnsi="宋体" w:cs="宋体"/>
                <w:b/>
                <w:bCs/>
                <w:color w:val="000000"/>
                <w:kern w:val="0"/>
                <w:szCs w:val="21"/>
                <w:lang w:bidi="ar"/>
              </w:rPr>
              <w:t>（需提供</w:t>
            </w:r>
            <w:r>
              <w:rPr>
                <w:rFonts w:hint="eastAsia" w:ascii="宋体" w:hAnsi="宋体" w:cs="宋体"/>
                <w:b/>
                <w:bCs/>
                <w:color w:val="000000"/>
                <w:kern w:val="0"/>
                <w:szCs w:val="21"/>
                <w:lang w:eastAsia="zh-CN" w:bidi="ar"/>
              </w:rPr>
              <w:t>所投产品</w:t>
            </w:r>
            <w:r>
              <w:rPr>
                <w:rFonts w:hint="eastAsia" w:ascii="宋体" w:hAnsi="宋体" w:cs="宋体"/>
                <w:b/>
                <w:bCs/>
                <w:color w:val="000000"/>
                <w:kern w:val="0"/>
                <w:szCs w:val="21"/>
                <w:lang w:bidi="ar"/>
              </w:rPr>
              <w:t>产品彩页</w:t>
            </w:r>
            <w:r>
              <w:rPr>
                <w:rFonts w:hint="eastAsia" w:ascii="宋体" w:hAnsi="宋体" w:cs="宋体"/>
                <w:b/>
                <w:bCs/>
                <w:color w:val="000000"/>
                <w:kern w:val="0"/>
                <w:szCs w:val="21"/>
                <w:lang w:eastAsia="zh-CN" w:bidi="ar"/>
              </w:rPr>
              <w:t>或技术</w:t>
            </w:r>
            <w:r>
              <w:rPr>
                <w:rFonts w:hint="eastAsia" w:ascii="宋体" w:hAnsi="宋体" w:cs="宋体"/>
                <w:b/>
                <w:bCs/>
                <w:color w:val="000000"/>
                <w:kern w:val="0"/>
                <w:szCs w:val="21"/>
                <w:lang w:bidi="ar"/>
              </w:rPr>
              <w:t>证明资料）</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Cs/>
                <w:szCs w:val="21"/>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4.4穿刺导向：探头可配穿刺导向装置</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二维灰阶显像</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szCs w:val="21"/>
              </w:rPr>
            </w:pPr>
            <w:r>
              <w:rPr>
                <w:rFonts w:hint="eastAsia" w:ascii="宋体" w:hAnsi="宋体" w:cs="宋体"/>
                <w:color w:val="000000"/>
                <w:kern w:val="0"/>
                <w:szCs w:val="21"/>
                <w:lang w:bidi="ar"/>
              </w:rPr>
              <w:t>6扫描：</w:t>
            </w:r>
          </w:p>
          <w:p>
            <w:pPr>
              <w:widowControl/>
              <w:spacing w:line="360" w:lineRule="auto"/>
              <w:textAlignment w:val="center"/>
              <w:rPr>
                <w:rFonts w:hint="eastAsia" w:ascii="宋体" w:hAnsi="宋体" w:cs="宋体"/>
                <w:szCs w:val="21"/>
              </w:rPr>
            </w:pPr>
            <w:r>
              <w:rPr>
                <w:rFonts w:hint="eastAsia" w:ascii="宋体" w:hAnsi="宋体" w:cs="宋体"/>
                <w:szCs w:val="21"/>
              </w:rPr>
              <w:t>6.1.超声频率≥（15—23MHz）：实验小鼠心脏、腹部、脏器；</w:t>
            </w:r>
          </w:p>
          <w:p>
            <w:pPr>
              <w:widowControl/>
              <w:spacing w:line="360" w:lineRule="auto"/>
              <w:textAlignment w:val="center"/>
              <w:rPr>
                <w:rFonts w:hint="eastAsia" w:ascii="宋体" w:hAnsi="宋体" w:cs="宋体"/>
                <w:szCs w:val="21"/>
              </w:rPr>
            </w:pPr>
            <w:r>
              <w:rPr>
                <w:rFonts w:hint="eastAsia" w:ascii="宋体" w:hAnsi="宋体" w:cs="宋体"/>
                <w:szCs w:val="21"/>
              </w:rPr>
              <w:t>超声频率≥（8—18MHz）：实验大鼠心血脏，腹部，（需提供生产厂家技术证明资料）</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vMerge w:val="continue"/>
            <w:tcBorders>
              <w:tl2br w:val="nil"/>
              <w:tr2bl w:val="nil"/>
            </w:tcBorders>
            <w:noWrap w:val="0"/>
            <w:vAlign w:val="center"/>
          </w:tcPr>
          <w:p>
            <w:pPr>
              <w:pStyle w:val="4"/>
              <w:spacing w:before="0" w:line="360" w:lineRule="auto"/>
            </w:pPr>
          </w:p>
        </w:tc>
        <w:tc>
          <w:tcPr>
            <w:tcW w:w="703" w:type="dxa"/>
            <w:vMerge w:val="continue"/>
            <w:tcBorders>
              <w:tl2br w:val="nil"/>
              <w:tr2bl w:val="nil"/>
            </w:tcBorders>
            <w:noWrap w:val="0"/>
            <w:vAlign w:val="center"/>
          </w:tcPr>
          <w:p>
            <w:pPr>
              <w:pStyle w:val="4"/>
              <w:spacing w:before="0" w:line="360" w:lineRule="auto"/>
            </w:pPr>
          </w:p>
        </w:tc>
        <w:tc>
          <w:tcPr>
            <w:tcW w:w="698" w:type="dxa"/>
            <w:tcBorders>
              <w:tl2br w:val="nil"/>
              <w:tr2bl w:val="nil"/>
            </w:tcBorders>
            <w:noWrap w:val="0"/>
            <w:vAlign w:val="center"/>
          </w:tcPr>
          <w:p>
            <w:pPr>
              <w:pStyle w:val="4"/>
              <w:spacing w:before="0" w:line="360" w:lineRule="auto"/>
              <w:jc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6804" w:type="dxa"/>
            <w:tcBorders>
              <w:tl2br w:val="nil"/>
              <w:tr2bl w:val="nil"/>
            </w:tcBorders>
            <w:noWrap w:val="0"/>
            <w:vAlign w:val="center"/>
          </w:tcPr>
          <w:p>
            <w:pPr>
              <w:pStyle w:val="4"/>
              <w:spacing w:before="0" w:line="360" w:lineRule="auto"/>
              <w:rPr>
                <w:rFonts w:hint="eastAsia" w:ascii="宋体" w:hAnsi="宋体" w:cs="宋体"/>
                <w:color w:val="000000"/>
                <w:kern w:val="0"/>
                <w:szCs w:val="21"/>
                <w:lang w:bidi="ar"/>
              </w:rPr>
            </w:pPr>
            <w:r>
              <w:rPr>
                <w:rFonts w:hint="eastAsia" w:ascii="宋体" w:hAnsi="宋体" w:cs="宋体"/>
                <w:color w:val="000000"/>
                <w:kern w:val="0"/>
                <w:szCs w:val="21"/>
                <w:lang w:bidi="ar"/>
              </w:rPr>
              <w:t>6.2.预设条件：针对实验室不同要求，特别是小鼠不同的检查脏器，如心脏和腹部预置最佳化图像的检查条件，减少操作时的调节，及常用所需的外部调节及组合调节（需提供</w:t>
            </w:r>
            <w:r>
              <w:rPr>
                <w:rFonts w:hint="eastAsia" w:ascii="宋体" w:hAnsi="宋体" w:cs="宋体"/>
                <w:color w:val="000000"/>
                <w:kern w:val="0"/>
                <w:szCs w:val="21"/>
                <w:lang w:eastAsia="zh-CN" w:bidi="ar"/>
              </w:rPr>
              <w:t>所投产品彩页或</w:t>
            </w:r>
            <w:r>
              <w:rPr>
                <w:rFonts w:hint="eastAsia" w:ascii="宋体" w:hAnsi="宋体" w:cs="宋体"/>
                <w:color w:val="000000"/>
                <w:kern w:val="0"/>
                <w:szCs w:val="21"/>
                <w:lang w:bidi="ar"/>
              </w:rPr>
              <w:t>技术证明资料）</w:t>
            </w:r>
          </w:p>
        </w:tc>
        <w:tc>
          <w:tcPr>
            <w:tcW w:w="709" w:type="dxa"/>
            <w:vMerge w:val="continue"/>
            <w:tcBorders>
              <w:tl2br w:val="nil"/>
              <w:tr2bl w:val="nil"/>
            </w:tcBorders>
            <w:noWrap w:val="0"/>
            <w:vAlign w:val="center"/>
          </w:tcPr>
          <w:p>
            <w:pPr>
              <w:pStyle w:val="4"/>
              <w:spacing w:before="0" w:line="360" w:lineRule="auto"/>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pStyle w:val="4"/>
              <w:spacing w:before="0" w:line="360" w:lineRule="auto"/>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pStyle w:val="4"/>
              <w:spacing w:before="0" w:line="360" w:lineRule="auto"/>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6.3.扫描速率：超高速成像，能对心率超过400次/分钟的小鼠心脏进行超高速成像扫描线：每帧线密度≥512超声线.帧频：130HZ。</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6.4.发射声束聚焦：连续聚焦</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6.5.接收方式：多倍信号并行处理</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6.6.数字式声束形成器：数字式全程动态连续聚焦，数字式可变孔径及动态变迹，A/D≥12bit</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6.7.谐波成像、基波成像频率个数≥8组</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6.8.回放重现：灰阶图像回放≥3000幅、回放时间≥500秒</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6.9.增益调节：B/M可独立调节，TGC分段调节</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7.频谱多普勒：</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7.1.方式：脉冲波多普勒：PWD</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7.2.最低测量速度：≤1mm/s(非噪声信号)</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7.3.显示方式：B/PWD、B/CF+PWD</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7.4.电影回放：≥500秒</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7.5.零位移动：≥12级</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7.6.取样宽度及位置范围：宽度0.5mm至10mm分级</w:t>
            </w:r>
            <w:r>
              <w:rPr>
                <w:rFonts w:hint="eastAsia" w:ascii="宋体" w:hAnsi="宋体" w:cs="宋体"/>
                <w:b/>
                <w:bCs/>
                <w:color w:val="000000"/>
                <w:kern w:val="0"/>
                <w:szCs w:val="21"/>
                <w:lang w:bidi="ar"/>
              </w:rPr>
              <w:t>（需提供</w:t>
            </w:r>
            <w:r>
              <w:rPr>
                <w:rFonts w:hint="eastAsia" w:ascii="宋体" w:hAnsi="宋体" w:cs="宋体"/>
                <w:b/>
                <w:bCs/>
                <w:color w:val="000000"/>
                <w:kern w:val="0"/>
                <w:szCs w:val="21"/>
                <w:lang w:eastAsia="zh-CN" w:bidi="ar"/>
              </w:rPr>
              <w:t>所投产品彩页或</w:t>
            </w:r>
            <w:r>
              <w:rPr>
                <w:rFonts w:hint="eastAsia" w:ascii="宋体" w:hAnsi="宋体" w:cs="宋体"/>
                <w:b/>
                <w:bCs/>
                <w:color w:val="000000"/>
                <w:kern w:val="0"/>
                <w:szCs w:val="21"/>
                <w:lang w:bidi="ar"/>
              </w:rPr>
              <w:t>技术证明资料）</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6"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7.7.显示控制：反转显示(左/右；上/下)零移位</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7.8.频谱自动跟踪与测量</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8彩色多普勒</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8.1.显示方式：速度方差显示、能量显示，速度显示、方差显示</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8.2.具有双同步/三同步显示(B/PW/CF、B/PW/PDI)</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8.3.显示位置调整：线阵扫描感兴趣的图像范围：-20°～+20°</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8.4.显示控制：零位移动分12级、黑/白与彩色比较、彩色对比</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8.5.彩色多普勒能量图，彩色方向性能量图</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8.6彩色显示速度：最低平均血流显示速度≤1cm/s（非噪声信号）</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9.超声功率输出调节：B/M、PWD、ColorFlowDoppler输出功率可调</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Cs/>
                <w:sz w:val="24"/>
                <w:szCs w:val="20"/>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r>
              <w:rPr>
                <w:rFonts w:hint="eastAsia" w:ascii="宋体" w:hAnsi="宋体" w:cs="宋体"/>
                <w:color w:val="000000"/>
                <w:kern w:val="0"/>
                <w:szCs w:val="21"/>
                <w:lang w:val="en-US" w:eastAsia="zh-CN" w:bidi="ar"/>
              </w:rPr>
              <w:t>同时</w:t>
            </w:r>
            <w:r>
              <w:rPr>
                <w:rFonts w:hint="eastAsia" w:ascii="宋体" w:hAnsi="宋体" w:cs="宋体"/>
                <w:color w:val="000000"/>
                <w:kern w:val="0"/>
                <w:szCs w:val="21"/>
                <w:lang w:bidi="ar"/>
              </w:rPr>
              <w:t>具有大鼠心电图实时测量功能</w:t>
            </w:r>
            <w:r>
              <w:rPr>
                <w:rFonts w:hint="eastAsia" w:ascii="宋体" w:hAnsi="宋体" w:cs="宋体"/>
                <w:color w:val="000000"/>
                <w:kern w:val="0"/>
                <w:szCs w:val="21"/>
                <w:lang w:val="en-US" w:eastAsia="zh-CN" w:bidi="ar"/>
              </w:rPr>
              <w:t>模块和小</w:t>
            </w:r>
            <w:r>
              <w:rPr>
                <w:rFonts w:hint="eastAsia" w:ascii="宋体" w:hAnsi="宋体" w:cs="宋体"/>
                <w:color w:val="000000"/>
                <w:kern w:val="0"/>
                <w:szCs w:val="21"/>
                <w:lang w:bidi="ar"/>
              </w:rPr>
              <w:t>鼠心电图实时测量功能</w:t>
            </w:r>
            <w:r>
              <w:rPr>
                <w:rFonts w:hint="eastAsia" w:ascii="宋体" w:hAnsi="宋体" w:cs="宋体"/>
                <w:color w:val="000000"/>
                <w:kern w:val="0"/>
                <w:szCs w:val="21"/>
                <w:lang w:val="en-US" w:eastAsia="zh-CN" w:bidi="ar"/>
              </w:rPr>
              <w:t>模块</w:t>
            </w:r>
            <w:r>
              <w:rPr>
                <w:rFonts w:hint="eastAsia" w:ascii="宋体" w:hAnsi="宋体" w:cs="宋体"/>
                <w:b/>
                <w:bCs/>
                <w:color w:val="000000"/>
                <w:kern w:val="0"/>
                <w:szCs w:val="21"/>
                <w:lang w:bidi="ar"/>
              </w:rPr>
              <w:t>（需提供</w:t>
            </w:r>
            <w:r>
              <w:rPr>
                <w:rFonts w:hint="eastAsia" w:ascii="宋体" w:hAnsi="宋体" w:cs="宋体"/>
                <w:b/>
                <w:bCs/>
                <w:color w:val="000000"/>
                <w:kern w:val="0"/>
                <w:szCs w:val="21"/>
                <w:lang w:eastAsia="zh-CN" w:bidi="ar"/>
              </w:rPr>
              <w:t>所投产品彩页或</w:t>
            </w:r>
            <w:r>
              <w:rPr>
                <w:rFonts w:hint="eastAsia" w:ascii="宋体" w:hAnsi="宋体" w:cs="宋体"/>
                <w:b/>
                <w:bCs/>
                <w:color w:val="000000"/>
                <w:kern w:val="0"/>
                <w:szCs w:val="21"/>
                <w:lang w:bidi="ar"/>
              </w:rPr>
              <w:t>技术证明资料）</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bCs/>
                <w:sz w:val="24"/>
                <w:szCs w:val="20"/>
              </w:rPr>
            </w:pPr>
            <w:r>
              <w:rPr>
                <w:rFonts w:hint="eastAsia" w:ascii="宋体" w:hAnsi="宋体" w:cs="宋体"/>
                <w:bCs/>
                <w:sz w:val="24"/>
                <w:szCs w:val="20"/>
              </w:rPr>
              <w:t>◎</w:t>
            </w:r>
          </w:p>
        </w:tc>
        <w:tc>
          <w:tcPr>
            <w:tcW w:w="6804" w:type="dxa"/>
            <w:tcBorders>
              <w:tl2br w:val="nil"/>
              <w:tr2bl w:val="nil"/>
            </w:tcBorders>
            <w:noWrap w:val="0"/>
            <w:vAlign w:val="center"/>
          </w:tcPr>
          <w:p>
            <w:pPr>
              <w:widowControl/>
              <w:spacing w:line="360" w:lineRule="auto"/>
              <w:textAlignment w:val="center"/>
              <w:rPr>
                <w:rFonts w:hint="eastAsia"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11、配套设备：</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一、小动物体温维持仪</w:t>
            </w:r>
            <w:r>
              <w:rPr>
                <w:rFonts w:hint="eastAsia" w:ascii="宋体" w:hAnsi="宋体" w:cs="宋体"/>
                <w:color w:val="000000"/>
                <w:kern w:val="0"/>
                <w:szCs w:val="21"/>
                <w:lang w:val="en-US" w:eastAsia="zh-CN" w:bidi="ar"/>
              </w:rPr>
              <w:br w:type="textWrapping"/>
            </w:r>
            <w:r>
              <w:rPr>
                <w:rFonts w:hint="eastAsia" w:ascii="宋体" w:hAnsi="宋体" w:cs="宋体"/>
                <w:color w:val="000000"/>
                <w:kern w:val="0"/>
                <w:szCs w:val="21"/>
                <w:lang w:val="en-US" w:eastAsia="zh-CN" w:bidi="ar"/>
              </w:rPr>
              <w:t>1、约4.3英寸彩色LCD触摸屏、外观美观、轻巧，操作方便；</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2、实时显示测量温度、设置温度、加温状态、运行状态、故障提醒等功能；</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3、实时监测加热垫和探头温度，并有电路控制达到双重安全保护；</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4、快速升温，温度控制精度高，设置范围20-45℃，分辨率0.1℃，精度0.2，并且可以摄氏度和华氏度切换；</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5.可设置各种报警提示信息，如高低限制温度（±1℃），最大温度（50℃），探头、加热垫、声音，指示灯都可自由选择开启与关闭，并可选择一键式操作；</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6、高灵敏度温度探头，直径1.5mm，杆长30mm，线长150cm；</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7、硅胶材质加热垫，耐高温，易清洁, 具有3种不同大小规格加热垫,适应不同实验平台，尺寸大约为：大号12.0*20.5cm，中号9.0*17.0cm ，小号7.0*10.0cm；</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8、配有相应的隔热层，防止金属台面的温度流失，影响保温效果。</w:t>
            </w:r>
            <w:r>
              <w:rPr>
                <w:rFonts w:hint="eastAsia" w:ascii="宋体" w:hAnsi="宋体" w:cs="宋体"/>
                <w:color w:val="000000"/>
                <w:kern w:val="0"/>
                <w:szCs w:val="21"/>
                <w:lang w:val="en-US" w:eastAsia="zh-CN" w:bidi="ar"/>
              </w:rPr>
              <w:br w:type="textWrapping"/>
            </w:r>
            <w:r>
              <w:rPr>
                <w:rFonts w:hint="eastAsia" w:ascii="宋体" w:hAnsi="宋体" w:cs="宋体"/>
                <w:color w:val="000000"/>
                <w:kern w:val="0"/>
                <w:szCs w:val="21"/>
                <w:lang w:val="en-US" w:eastAsia="zh-CN" w:bidi="ar"/>
              </w:rPr>
              <w:t>二、小动物麻醉机</w:t>
            </w:r>
            <w:r>
              <w:rPr>
                <w:rFonts w:hint="eastAsia" w:ascii="宋体" w:hAnsi="宋体" w:cs="宋体"/>
                <w:color w:val="000000"/>
                <w:kern w:val="0"/>
                <w:szCs w:val="21"/>
                <w:lang w:val="en-US" w:eastAsia="zh-CN" w:bidi="ar"/>
              </w:rPr>
              <w:br w:type="textWrapping"/>
            </w:r>
            <w:r>
              <w:rPr>
                <w:rFonts w:hint="eastAsia" w:ascii="宋体" w:hAnsi="宋体" w:cs="宋体"/>
                <w:color w:val="000000"/>
                <w:kern w:val="0"/>
                <w:szCs w:val="21"/>
                <w:lang w:val="en-US" w:eastAsia="zh-CN" w:bidi="ar"/>
              </w:rPr>
              <w:t>1.采用标准的开放式呼吸非循环回路式设计，减少死腔；</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2.用于大鼠、小鼠、兔子、猫、仓鼠、豚鼠等≤7kg动物的吸入式麻醉；</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3.蒸发器采用可变旁路专用定量型回路外设计原理，不产生泵效应和抗倾斜功能；输出压力波动范围P≦2.5kPa，内部可承受50kPa压力无泄漏，使用温度范围10-35℃；</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4.蒸发器容量不小于120ml，带流量和温度自动补偿功能；</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5.具备精确的氧气流量计，流量可控范围0-1L/min和0-4L/min; 圆柱形浮子指示，流量调节过程稳定，不受气流影响，不产生上下跳动现象；可选配拓展流量计，满足多种气源的实验要求；</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6.Toggle开关，快速切换气路通路，寿命高于10万次；</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7.快速充氧开关，充氧速度可达10L/min，以最快速度排除管道或麻醉诱导盒中的残余麻醉混合气体；</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 xml:space="preserve">8.可连接氧气钢瓶、制氧机、空气泵；可选择氧气、空气、二氧化碳、笑气、氮气等作为供气气源。其中空气泵空气输出流量18 L/min，输出压力18 Kpa，最大真空度320Milli bar； </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9.蒸发罐全检机制：蒸发器出厂全检，每一只都精准质检。输出浓度可调，输出不受流量、温度、流速、压力变化影响，安全锁定装置防止麻醉药意外挥发。良好的温度和流量补偿性能，10℃低温仍然保持准确的浓度输出，精确度达15%；</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10.旋转浓度调节盘，异氟烷浓度调节范围0-5%（七氟烷：0-8% )，精度不低于0.5%；</w:t>
            </w:r>
          </w:p>
          <w:p>
            <w:pPr>
              <w:widowControl/>
              <w:spacing w:line="360" w:lineRule="auto"/>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11.可根据实验要求和不同种类不同大小动物选择各种规格配件（诱导盒、麻醉面罩、麻醉气体回收系统等）；</w:t>
            </w:r>
          </w:p>
          <w:p>
            <w:pPr>
              <w:widowControl/>
              <w:spacing w:line="360" w:lineRule="auto"/>
              <w:textAlignment w:val="center"/>
            </w:pPr>
            <w:r>
              <w:rPr>
                <w:rFonts w:hint="eastAsia" w:ascii="宋体" w:hAnsi="宋体" w:cs="宋体"/>
                <w:color w:val="000000"/>
                <w:kern w:val="0"/>
                <w:szCs w:val="21"/>
                <w:lang w:val="en-US" w:eastAsia="zh-CN" w:bidi="ar"/>
              </w:rPr>
              <w:t>12.提供废气主动回收功能，采用超静音电机，噪音低于50dB；风速可调节范围8～60L/min，且流速连续可调并实时显示于LED屏幕；具有称重功能，称量范围为1～2000g，分辨率1g，两级报警≥990g饱和预警、≥1010g超重报警，报警声光提示，可一键报警静音，且进行称重显示数值归零，自动温度补偿，在5℃~40℃工作温度下称重更加稳定精准；</w:t>
            </w:r>
          </w:p>
          <w:p>
            <w:pPr>
              <w:widowControl/>
              <w:spacing w:line="360" w:lineRule="auto"/>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13.配套生产厂商耗材具有销售、生产许可证。</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426"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703"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微纳高速运动分析与成像系统</w:t>
            </w: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kern w:val="0"/>
                <w:szCs w:val="21"/>
              </w:rPr>
              <w:t>★</w:t>
            </w:r>
          </w:p>
        </w:tc>
        <w:tc>
          <w:tcPr>
            <w:tcW w:w="6804" w:type="dxa"/>
            <w:tcBorders>
              <w:tl2br w:val="nil"/>
              <w:tr2bl w:val="nil"/>
            </w:tcBorders>
            <w:noWrap w:val="0"/>
            <w:vAlign w:val="center"/>
          </w:tcPr>
          <w:p>
            <w:pPr>
              <w:pStyle w:val="8"/>
              <w:snapToGrid w:val="0"/>
              <w:spacing w:line="360" w:lineRule="auto"/>
              <w:ind w:firstLine="0" w:firstLineChars="0"/>
              <w:rPr>
                <w:rFonts w:hint="eastAsia" w:ascii="宋体" w:hAnsi="宋体" w:cs="宋体"/>
                <w:szCs w:val="21"/>
              </w:rPr>
            </w:pPr>
            <w:r>
              <w:rPr>
                <w:rFonts w:hint="eastAsia" w:ascii="宋体" w:hAnsi="宋体" w:cs="宋体"/>
                <w:kern w:val="0"/>
                <w:szCs w:val="21"/>
              </w:rPr>
              <w:t>1、</w:t>
            </w:r>
            <w:r>
              <w:rPr>
                <w:rFonts w:hint="eastAsia" w:ascii="宋体" w:hAnsi="宋体" w:cs="宋体"/>
                <w:szCs w:val="21"/>
              </w:rPr>
              <w:t>高速记录模块最大分辨率：不低于全高清1920x1080像素，像素大小：不大于10um；最大分辨率记录帧率：不低于每秒2300帧；</w:t>
            </w:r>
          </w:p>
          <w:p>
            <w:pPr>
              <w:pStyle w:val="8"/>
              <w:snapToGrid w:val="0"/>
              <w:spacing w:line="360" w:lineRule="auto"/>
              <w:ind w:firstLine="0" w:firstLineChars="0"/>
              <w:rPr>
                <w:rFonts w:hint="eastAsia" w:ascii="宋体" w:hAnsi="宋体" w:cs="宋体"/>
                <w:szCs w:val="21"/>
              </w:rPr>
            </w:pPr>
            <w:r>
              <w:rPr>
                <w:rFonts w:hint="eastAsia" w:ascii="宋体" w:hAnsi="宋体" w:cs="宋体"/>
                <w:kern w:val="0"/>
                <w:szCs w:val="21"/>
              </w:rPr>
              <w:t>2、</w:t>
            </w:r>
            <w:r>
              <w:rPr>
                <w:rFonts w:hint="eastAsia" w:ascii="宋体" w:hAnsi="宋体" w:cs="宋体"/>
                <w:szCs w:val="21"/>
              </w:rPr>
              <w:t>传输方式：高速光纤传输方式，标配30米光纤，可远距离控制；</w:t>
            </w:r>
          </w:p>
        </w:tc>
        <w:tc>
          <w:tcPr>
            <w:tcW w:w="709"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否</w:t>
            </w:r>
          </w:p>
        </w:tc>
        <w:tc>
          <w:tcPr>
            <w:tcW w:w="672" w:type="dxa"/>
            <w:vMerge w:val="restart"/>
            <w:tcBorders>
              <w:tl2br w:val="nil"/>
              <w:tr2bl w:val="nil"/>
            </w:tcBorders>
            <w:noWrap w:val="0"/>
            <w:vAlign w:val="center"/>
          </w:tcPr>
          <w:p>
            <w:pPr>
              <w:widowControl/>
              <w:spacing w:line="36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台</w:t>
            </w:r>
          </w:p>
        </w:tc>
        <w:tc>
          <w:tcPr>
            <w:tcW w:w="705"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szCs w:val="21"/>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szCs w:val="21"/>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pStyle w:val="8"/>
              <w:snapToGrid w:val="0"/>
              <w:spacing w:line="360" w:lineRule="auto"/>
              <w:ind w:firstLine="0" w:firstLineChars="0"/>
              <w:rPr>
                <w:rFonts w:hint="eastAsia" w:ascii="宋体" w:hAnsi="宋体" w:cs="宋体"/>
                <w:szCs w:val="21"/>
              </w:rPr>
            </w:pPr>
            <w:r>
              <w:rPr>
                <w:rFonts w:hint="eastAsia" w:ascii="宋体" w:hAnsi="宋体" w:cs="宋体"/>
                <w:szCs w:val="21"/>
              </w:rPr>
              <w:t>3、高速记录切换：在高速记录过程中，不影响正常高速记录的情况下，可切换到回放画面进行观看，观看结束后可以返回实时高速记录介面；</w:t>
            </w:r>
          </w:p>
          <w:p>
            <w:pPr>
              <w:pStyle w:val="8"/>
              <w:snapToGrid w:val="0"/>
              <w:spacing w:line="360" w:lineRule="auto"/>
              <w:ind w:firstLine="0" w:firstLineChars="0"/>
              <w:rPr>
                <w:rFonts w:hint="eastAsia" w:ascii="宋体" w:hAnsi="宋体" w:cs="宋体"/>
                <w:szCs w:val="21"/>
              </w:rPr>
            </w:pPr>
            <w:r>
              <w:rPr>
                <w:rFonts w:hint="eastAsia" w:ascii="宋体" w:hAnsi="宋体" w:cs="宋体"/>
                <w:szCs w:val="21"/>
              </w:rPr>
              <w:t>4、相机需要带C-MOUNT，EF-MOUNT接口；</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kern w:val="0"/>
                <w:szCs w:val="21"/>
              </w:rPr>
              <w:t>★</w:t>
            </w:r>
          </w:p>
        </w:tc>
        <w:tc>
          <w:tcPr>
            <w:tcW w:w="6804" w:type="dxa"/>
            <w:tcBorders>
              <w:tl2br w:val="nil"/>
              <w:tr2bl w:val="nil"/>
            </w:tcBorders>
            <w:noWrap w:val="0"/>
            <w:vAlign w:val="center"/>
          </w:tcPr>
          <w:p>
            <w:pPr>
              <w:pStyle w:val="8"/>
              <w:snapToGrid w:val="0"/>
              <w:spacing w:line="360" w:lineRule="auto"/>
              <w:ind w:firstLine="0" w:firstLineChars="0"/>
              <w:rPr>
                <w:rFonts w:hint="eastAsia" w:ascii="宋体" w:hAnsi="宋体" w:cs="宋体"/>
                <w:szCs w:val="21"/>
              </w:rPr>
            </w:pPr>
            <w:r>
              <w:rPr>
                <w:rFonts w:hint="eastAsia" w:ascii="宋体" w:hAnsi="宋体" w:cs="宋体"/>
                <w:kern w:val="0"/>
                <w:szCs w:val="21"/>
              </w:rPr>
              <w:t>5、</w:t>
            </w:r>
            <w:r>
              <w:rPr>
                <w:rFonts w:hint="eastAsia" w:ascii="宋体" w:hAnsi="宋体" w:cs="宋体"/>
                <w:szCs w:val="21"/>
              </w:rPr>
              <w:t>配置4TB高速存储实时记录，记录时间：在全分辨率1920x1080像素@2000帧/秒的情况下，非图像压缩，记录时间不低于16分钟。可增加时间印记，在每个细节上显示具体发生时间；</w:t>
            </w:r>
          </w:p>
          <w:p>
            <w:pPr>
              <w:pStyle w:val="8"/>
              <w:snapToGrid w:val="0"/>
              <w:spacing w:line="360" w:lineRule="auto"/>
              <w:ind w:firstLine="0" w:firstLineChars="0"/>
              <w:rPr>
                <w:rFonts w:hint="eastAsia" w:ascii="宋体" w:hAnsi="宋体" w:cs="宋体"/>
                <w:szCs w:val="21"/>
              </w:rPr>
            </w:pPr>
            <w:r>
              <w:rPr>
                <w:rFonts w:hint="eastAsia" w:ascii="宋体" w:hAnsi="宋体" w:cs="宋体"/>
                <w:kern w:val="0"/>
                <w:szCs w:val="21"/>
              </w:rPr>
              <w:t>6、</w:t>
            </w:r>
            <w:r>
              <w:rPr>
                <w:rFonts w:hint="eastAsia" w:ascii="宋体" w:hAnsi="宋体" w:cs="宋体"/>
                <w:szCs w:val="21"/>
              </w:rPr>
              <w:t>分辨率与帧率可以灵活设置调整，满足或优于以下高帧率模式：1920*720@3000fps，800*600@4200fps，640*480@5200fps；</w:t>
            </w:r>
          </w:p>
          <w:p>
            <w:pPr>
              <w:pStyle w:val="8"/>
              <w:snapToGrid w:val="0"/>
              <w:spacing w:line="360" w:lineRule="auto"/>
              <w:ind w:firstLine="0" w:firstLineChars="0"/>
              <w:rPr>
                <w:rFonts w:hint="eastAsia" w:ascii="宋体" w:hAnsi="宋体" w:cs="宋体"/>
                <w:szCs w:val="21"/>
              </w:rPr>
            </w:pPr>
            <w:r>
              <w:rPr>
                <w:rFonts w:hint="eastAsia" w:ascii="宋体" w:hAnsi="宋体" w:cs="宋体"/>
                <w:kern w:val="0"/>
                <w:szCs w:val="21"/>
              </w:rPr>
              <w:t>7、</w:t>
            </w:r>
            <w:r>
              <w:rPr>
                <w:rFonts w:hint="eastAsia" w:ascii="宋体" w:hAnsi="宋体" w:cs="宋体"/>
                <w:szCs w:val="21"/>
              </w:rPr>
              <w:t>配置移动工作站与高速图像控制记录软件：</w:t>
            </w:r>
          </w:p>
          <w:p>
            <w:pPr>
              <w:pStyle w:val="8"/>
              <w:numPr>
                <w:ilvl w:val="0"/>
                <w:numId w:val="1"/>
              </w:numPr>
              <w:snapToGrid w:val="0"/>
              <w:spacing w:line="360" w:lineRule="auto"/>
              <w:ind w:firstLineChars="0"/>
              <w:rPr>
                <w:rFonts w:hint="eastAsia" w:ascii="宋体" w:hAnsi="宋体" w:cs="宋体"/>
                <w:szCs w:val="21"/>
              </w:rPr>
            </w:pPr>
            <w:r>
              <w:rPr>
                <w:rFonts w:hint="eastAsia" w:ascii="宋体" w:hAnsi="宋体" w:cs="宋体"/>
                <w:szCs w:val="21"/>
              </w:rPr>
              <w:t>必须有授权加密锁，具中文操作界面，可以控制高速相机进行高速图像数据采集；</w:t>
            </w:r>
          </w:p>
          <w:p>
            <w:pPr>
              <w:pStyle w:val="8"/>
              <w:numPr>
                <w:ilvl w:val="0"/>
                <w:numId w:val="1"/>
              </w:numPr>
              <w:snapToGrid w:val="0"/>
              <w:spacing w:line="360" w:lineRule="auto"/>
              <w:ind w:firstLineChars="0"/>
              <w:rPr>
                <w:rFonts w:hint="eastAsia" w:ascii="宋体" w:hAnsi="宋体" w:cs="宋体"/>
                <w:szCs w:val="21"/>
              </w:rPr>
            </w:pPr>
            <w:r>
              <w:rPr>
                <w:rFonts w:hint="eastAsia" w:ascii="宋体" w:hAnsi="宋体" w:cs="宋体"/>
                <w:szCs w:val="21"/>
              </w:rPr>
              <w:t>可以BMP,TIFF,JPEG,或AVI动态文件格式导出图像；控制记录,播放，回放，快速向前播放，步进和暂停等等，功能强大；</w:t>
            </w:r>
          </w:p>
          <w:p>
            <w:pPr>
              <w:pStyle w:val="8"/>
              <w:numPr>
                <w:ilvl w:val="0"/>
                <w:numId w:val="1"/>
              </w:numPr>
              <w:snapToGrid w:val="0"/>
              <w:spacing w:line="360" w:lineRule="auto"/>
              <w:ind w:firstLineChars="0"/>
              <w:rPr>
                <w:rFonts w:hint="eastAsia" w:ascii="宋体" w:hAnsi="宋体" w:cs="宋体"/>
                <w:szCs w:val="21"/>
              </w:rPr>
            </w:pPr>
            <w:r>
              <w:rPr>
                <w:rFonts w:hint="eastAsia" w:ascii="宋体" w:hAnsi="宋体" w:cs="宋体"/>
                <w:szCs w:val="21"/>
              </w:rPr>
              <w:t>可设置相机分辨率、曝光时间、拍摄速度和Gain值等拍摄参数，可设相机开窗（ROI）；</w:t>
            </w:r>
          </w:p>
          <w:p>
            <w:pPr>
              <w:pStyle w:val="8"/>
              <w:numPr>
                <w:ilvl w:val="0"/>
                <w:numId w:val="1"/>
              </w:numPr>
              <w:snapToGrid w:val="0"/>
              <w:spacing w:line="360" w:lineRule="auto"/>
              <w:ind w:firstLineChars="0"/>
              <w:rPr>
                <w:rFonts w:hint="eastAsia" w:ascii="宋体" w:hAnsi="宋体" w:cs="宋体"/>
                <w:szCs w:val="21"/>
              </w:rPr>
            </w:pPr>
            <w:r>
              <w:rPr>
                <w:rFonts w:hint="eastAsia" w:ascii="宋体" w:hAnsi="宋体" w:cs="宋体"/>
                <w:szCs w:val="21"/>
              </w:rPr>
              <w:t>支持I/O输入输出信号控制；</w:t>
            </w:r>
          </w:p>
          <w:p>
            <w:pPr>
              <w:pStyle w:val="8"/>
              <w:numPr>
                <w:ilvl w:val="0"/>
                <w:numId w:val="1"/>
              </w:numPr>
              <w:snapToGrid w:val="0"/>
              <w:spacing w:line="360" w:lineRule="auto"/>
              <w:ind w:firstLineChars="0"/>
              <w:rPr>
                <w:rFonts w:hint="eastAsia" w:ascii="宋体" w:hAnsi="宋体" w:cs="宋体"/>
                <w:szCs w:val="21"/>
              </w:rPr>
            </w:pPr>
            <w:r>
              <w:rPr>
                <w:rFonts w:hint="eastAsia" w:ascii="宋体" w:hAnsi="宋体" w:cs="宋体"/>
                <w:szCs w:val="21"/>
              </w:rPr>
              <w:t>支持CudaJpeg实时压缩存储，需要nVidiaGPU,记录为JPEG压缩的SEQ文件;</w:t>
            </w:r>
          </w:p>
          <w:p>
            <w:pPr>
              <w:pStyle w:val="8"/>
              <w:numPr>
                <w:ilvl w:val="0"/>
                <w:numId w:val="1"/>
              </w:numPr>
              <w:snapToGrid w:val="0"/>
              <w:spacing w:line="360" w:lineRule="auto"/>
              <w:ind w:firstLineChars="0"/>
              <w:rPr>
                <w:rFonts w:hint="eastAsia" w:ascii="宋体" w:hAnsi="宋体" w:cs="宋体"/>
                <w:szCs w:val="21"/>
              </w:rPr>
            </w:pPr>
            <w:r>
              <w:rPr>
                <w:rFonts w:hint="eastAsia" w:ascii="宋体" w:hAnsi="宋体" w:cs="宋体"/>
                <w:szCs w:val="21"/>
              </w:rPr>
              <w:t>支持GPU加速HEVC(H.265)压缩，使用nvidia或者IntelGPU实时HEVC压缩，允许记录HEVC压缩SEQ（不循环录制）。</w:t>
            </w:r>
          </w:p>
          <w:p>
            <w:pPr>
              <w:pStyle w:val="8"/>
              <w:snapToGrid w:val="0"/>
              <w:spacing w:line="360" w:lineRule="auto"/>
              <w:ind w:firstLine="0" w:firstLineChars="0"/>
              <w:rPr>
                <w:rFonts w:hint="eastAsia" w:ascii="宋体" w:hAnsi="宋体" w:cs="宋体"/>
                <w:szCs w:val="21"/>
              </w:rPr>
            </w:pPr>
            <w:r>
              <w:rPr>
                <w:rFonts w:hint="eastAsia" w:ascii="宋体" w:hAnsi="宋体" w:cs="宋体"/>
                <w:kern w:val="0"/>
                <w:szCs w:val="21"/>
              </w:rPr>
              <w:t>8、</w:t>
            </w:r>
            <w:r>
              <w:rPr>
                <w:rFonts w:hint="eastAsia" w:ascii="宋体" w:hAnsi="宋体" w:cs="宋体"/>
                <w:szCs w:val="21"/>
              </w:rPr>
              <w:t>弱光大范围运动成像镜头：配备用于弱光运动记录拍摄的自动追焦50mmF1.2与85F1.2镜头两只，具备大幅面成像（成像范围大于30mm长×24mm宽）与消色散能力；以及一只复消色散与非球面设计镜头；</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pStyle w:val="8"/>
              <w:snapToGrid w:val="0"/>
              <w:spacing w:line="360" w:lineRule="auto"/>
              <w:ind w:firstLine="0" w:firstLineChars="0"/>
              <w:rPr>
                <w:rFonts w:hint="eastAsia" w:ascii="宋体" w:hAnsi="宋体" w:cs="宋体"/>
                <w:szCs w:val="21"/>
              </w:rPr>
            </w:pPr>
            <w:r>
              <w:rPr>
                <w:rFonts w:hint="eastAsia" w:ascii="宋体" w:hAnsi="宋体" w:cs="宋体"/>
                <w:szCs w:val="21"/>
              </w:rPr>
              <w:t>9、用于显微环境拍摄的20X数值孔径为0.75的平场复消色散物镜一只；</w:t>
            </w:r>
          </w:p>
          <w:p>
            <w:pPr>
              <w:pStyle w:val="8"/>
              <w:snapToGrid w:val="0"/>
              <w:spacing w:line="360" w:lineRule="auto"/>
              <w:ind w:firstLine="0" w:firstLineChars="0"/>
              <w:rPr>
                <w:rFonts w:hint="eastAsia" w:ascii="宋体" w:hAnsi="宋体" w:cs="宋体"/>
                <w:szCs w:val="21"/>
              </w:rPr>
            </w:pPr>
            <w:r>
              <w:rPr>
                <w:rFonts w:hint="eastAsia" w:ascii="宋体" w:hAnsi="宋体" w:cs="宋体"/>
                <w:szCs w:val="21"/>
              </w:rPr>
              <w:t>10.提供平行光源与LED光源各一套,配备高速采集记录图形长时间控制记录装置</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426"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703"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kern w:val="0"/>
                <w:szCs w:val="21"/>
                <w:lang w:bidi="ar"/>
              </w:rPr>
              <w:t>光学测量成像系统</w:t>
            </w: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一套光学测量成像系统包含一台1064nm激光器和一台785nm的光纤激光器。</w:t>
            </w:r>
          </w:p>
          <w:p>
            <w:pPr>
              <w:widowControl/>
              <w:spacing w:line="360" w:lineRule="auto"/>
              <w:jc w:val="left"/>
              <w:textAlignment w:val="center"/>
              <w:rPr>
                <w:rFonts w:hint="eastAsia" w:ascii="宋体" w:hAnsi="宋体" w:cs="宋体"/>
                <w:b/>
                <w:kern w:val="0"/>
                <w:szCs w:val="21"/>
                <w:lang w:bidi="ar"/>
              </w:rPr>
            </w:pPr>
            <w:r>
              <w:rPr>
                <w:rFonts w:hint="eastAsia" w:ascii="宋体" w:hAnsi="宋体" w:cs="宋体"/>
                <w:b/>
                <w:kern w:val="0"/>
                <w:szCs w:val="21"/>
                <w:lang w:bidi="ar"/>
              </w:rPr>
              <w:t>1064nm高功率光纤激光器</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1、输出功率最高可达到10W；</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2、功率稳定性＜1%(APC模式)；</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3、中心波长1064±1nm，光谱线宽＜0.5nm；</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4、光纤规格：保偏单模光纤连续输出；PMF光纤；</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5、光束质量M2≤1.1；</w:t>
            </w:r>
          </w:p>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6、偏振态：线偏振光；</w:t>
            </w:r>
          </w:p>
        </w:tc>
        <w:tc>
          <w:tcPr>
            <w:tcW w:w="709"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否</w:t>
            </w:r>
          </w:p>
        </w:tc>
        <w:tc>
          <w:tcPr>
            <w:tcW w:w="672" w:type="dxa"/>
            <w:vMerge w:val="restart"/>
            <w:tcBorders>
              <w:tl2br w:val="nil"/>
              <w:tr2bl w:val="nil"/>
            </w:tcBorders>
            <w:noWrap w:val="0"/>
            <w:vAlign w:val="center"/>
          </w:tcPr>
          <w:p>
            <w:pPr>
              <w:widowControl/>
              <w:spacing w:line="36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台</w:t>
            </w:r>
          </w:p>
        </w:tc>
        <w:tc>
          <w:tcPr>
            <w:tcW w:w="705" w:type="dxa"/>
            <w:vMerge w:val="restart"/>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7、工作电压：220VAC工作电压；数显电流；</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8、偏振消光比PER最小20dB；</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9、输出隔离器最小能达到20dB；</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10、工作温度0~40℃；</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11、储存温度-10~70℃；</w:t>
            </w:r>
          </w:p>
          <w:p>
            <w:pPr>
              <w:pStyle w:val="5"/>
              <w:spacing w:line="360" w:lineRule="auto"/>
              <w:rPr>
                <w:rFonts w:hint="eastAsia" w:ascii="宋体" w:hAnsi="宋体" w:cs="宋体"/>
                <w:kern w:val="0"/>
                <w:szCs w:val="21"/>
              </w:rPr>
            </w:pPr>
            <w:r>
              <w:rPr>
                <w:rFonts w:hint="eastAsia" w:ascii="宋体" w:hAnsi="宋体" w:cs="宋体"/>
                <w:kern w:val="0"/>
                <w:szCs w:val="21"/>
              </w:rPr>
              <w:t>12、尺寸</w:t>
            </w:r>
            <w:r>
              <w:rPr>
                <w:rFonts w:hint="eastAsia" w:ascii="宋体" w:hAnsi="宋体" w:cs="宋体"/>
                <w:szCs w:val="21"/>
              </w:rPr>
              <w:t>约</w:t>
            </w:r>
            <w:r>
              <w:rPr>
                <w:rFonts w:hint="eastAsia" w:ascii="宋体" w:hAnsi="宋体" w:cs="宋体"/>
                <w:kern w:val="0"/>
                <w:szCs w:val="21"/>
              </w:rPr>
              <w:t>485mm(宽)x515mm(长)x90mm(高)；</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kern w:val="0"/>
                <w:szCs w:val="21"/>
                <w:lang w:bidi="ar"/>
              </w:rPr>
              <w:t>13、显示器：光输出功率，泵浦电流</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widowControl/>
              <w:spacing w:line="360" w:lineRule="auto"/>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785nm单模光纤耦合激光器</w:t>
            </w:r>
          </w:p>
          <w:p>
            <w:pPr>
              <w:widowControl/>
              <w:spacing w:line="360" w:lineRule="auto"/>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1、光纤输出功率最高可达到200mW；</w:t>
            </w:r>
          </w:p>
          <w:p>
            <w:pPr>
              <w:widowControl/>
              <w:spacing w:line="360" w:lineRule="auto"/>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2、功率稳定性：＜3%；</w:t>
            </w:r>
          </w:p>
          <w:p>
            <w:pPr>
              <w:widowControl/>
              <w:spacing w:line="360" w:lineRule="auto"/>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3、中心波长785±5nm；光谱线宽典型值1nm，最大2nm；</w:t>
            </w:r>
          </w:p>
          <w:p>
            <w:pPr>
              <w:widowControl/>
              <w:spacing w:line="360" w:lineRule="auto"/>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4、光束质量M2≤1.1；</w:t>
            </w:r>
          </w:p>
          <w:p>
            <w:pPr>
              <w:widowControl/>
              <w:spacing w:line="360" w:lineRule="auto"/>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5、TEC温控，风冷。</w:t>
            </w:r>
          </w:p>
          <w:p>
            <w:pPr>
              <w:widowControl/>
              <w:spacing w:line="360" w:lineRule="auto"/>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6、噪声小于1%</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426"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3"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98" w:type="dxa"/>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6804" w:type="dxa"/>
            <w:tcBorders>
              <w:tl2br w:val="nil"/>
              <w:tr2bl w:val="nil"/>
            </w:tcBorders>
            <w:noWrap w:val="0"/>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7、光纤规格：单模光纤输出；FC/PC接口；光纤数值孔径0.12；3mm蓝色铠装护套，尾纤输出；光纤长度可定制化；</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8、预热时间≤5min；</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9、工作电压：220VAC工作电压；数显电流；</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kern w:val="0"/>
                <w:szCs w:val="21"/>
                <w:lang w:bidi="ar"/>
              </w:rPr>
              <w:t>10、偏振：线偏振光；</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11、激光器尺寸：</w:t>
            </w:r>
            <w:r>
              <w:rPr>
                <w:rFonts w:hint="eastAsia" w:ascii="宋体" w:hAnsi="宋体" w:cs="宋体"/>
                <w:szCs w:val="21"/>
              </w:rPr>
              <w:t>约</w:t>
            </w:r>
            <w:r>
              <w:rPr>
                <w:rFonts w:hint="eastAsia" w:ascii="宋体" w:hAnsi="宋体" w:cs="宋体"/>
                <w:kern w:val="0"/>
                <w:szCs w:val="21"/>
                <w:lang w:bidi="ar"/>
              </w:rPr>
              <w:t>49*42*140mm</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kern w:val="0"/>
                <w:szCs w:val="21"/>
                <w:lang w:bidi="ar"/>
              </w:rPr>
              <w:t>12、电源尺寸：</w:t>
            </w:r>
            <w:r>
              <w:rPr>
                <w:rFonts w:hint="eastAsia" w:ascii="宋体" w:hAnsi="宋体" w:cs="宋体"/>
                <w:szCs w:val="21"/>
              </w:rPr>
              <w:t>约</w:t>
            </w:r>
            <w:r>
              <w:rPr>
                <w:rFonts w:hint="eastAsia" w:ascii="宋体" w:hAnsi="宋体" w:cs="宋体"/>
                <w:kern w:val="0"/>
                <w:szCs w:val="21"/>
                <w:lang w:bidi="ar"/>
              </w:rPr>
              <w:t>110*150*56mm</w:t>
            </w: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13、工作温度0~40℃；</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kern w:val="0"/>
                <w:szCs w:val="21"/>
                <w:lang w:bidi="ar"/>
              </w:rPr>
              <w:t>14、储存温度-20~65℃；</w:t>
            </w:r>
          </w:p>
        </w:tc>
        <w:tc>
          <w:tcPr>
            <w:tcW w:w="709"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672"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c>
          <w:tcPr>
            <w:tcW w:w="705" w:type="dxa"/>
            <w:vMerge w:val="continue"/>
            <w:tcBorders>
              <w:tl2br w:val="nil"/>
              <w:tr2bl w:val="nil"/>
            </w:tcBorders>
            <w:noWrap w:val="0"/>
            <w:vAlign w:val="center"/>
          </w:tcPr>
          <w:p>
            <w:pPr>
              <w:widowControl/>
              <w:spacing w:line="360" w:lineRule="auto"/>
              <w:jc w:val="center"/>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26" w:type="dxa"/>
            <w:vMerge w:val="restart"/>
            <w:tcBorders>
              <w:tl2br w:val="nil"/>
              <w:tr2bl w:val="nil"/>
            </w:tcBorders>
            <w:noWrap/>
            <w:vAlign w:val="center"/>
          </w:tcPr>
          <w:p>
            <w:pPr>
              <w:rPr>
                <w:rFonts w:hint="eastAsia" w:ascii="宋体" w:hAnsi="宋体" w:eastAsia="宋体" w:cs="宋体"/>
                <w:color w:val="000000"/>
                <w:sz w:val="22"/>
                <w:lang w:eastAsia="zh-CN"/>
              </w:rPr>
            </w:pPr>
            <w:r>
              <w:rPr>
                <w:rFonts w:hint="eastAsia" w:ascii="宋体" w:hAnsi="宋体" w:cs="宋体"/>
                <w:color w:val="000000"/>
                <w:sz w:val="22"/>
                <w:lang w:val="en-US" w:eastAsia="zh-CN"/>
              </w:rPr>
              <w:t>5</w:t>
            </w:r>
          </w:p>
        </w:tc>
        <w:tc>
          <w:tcPr>
            <w:tcW w:w="703" w:type="dxa"/>
            <w:vMerge w:val="restart"/>
            <w:tcBorders>
              <w:tl2br w:val="nil"/>
              <w:tr2bl w:val="nil"/>
            </w:tcBorders>
            <w:noWrap/>
            <w:vAlign w:val="center"/>
          </w:tcPr>
          <w:p>
            <w:pPr>
              <w:rPr>
                <w:rFonts w:ascii="宋体" w:hAnsi="宋体" w:cs="宋体"/>
                <w:color w:val="000000"/>
                <w:sz w:val="22"/>
              </w:rPr>
            </w:pPr>
            <w:r>
              <w:rPr>
                <w:rFonts w:hint="eastAsia" w:ascii="宋体" w:hAnsi="宋体" w:cs="宋体"/>
                <w:color w:val="000000"/>
                <w:kern w:val="0"/>
                <w:sz w:val="22"/>
                <w:lang w:bidi="ar"/>
              </w:rPr>
              <w:t>便携式小动物彩色多普勒超声诊断仪</w:t>
            </w:r>
          </w:p>
        </w:tc>
        <w:tc>
          <w:tcPr>
            <w:tcW w:w="698" w:type="dxa"/>
            <w:tcBorders>
              <w:tl2br w:val="nil"/>
              <w:tr2bl w:val="nil"/>
            </w:tcBorders>
            <w:noWrap/>
            <w:vAlign w:val="center"/>
          </w:tcPr>
          <w:p>
            <w:pPr>
              <w:jc w:val="center"/>
              <w:rPr>
                <w:rFonts w:ascii="宋体" w:hAnsi="宋体" w:cs="宋体"/>
                <w:color w:val="000000"/>
                <w:sz w:val="22"/>
              </w:rPr>
            </w:pPr>
            <w:r>
              <w:rPr>
                <w:rFonts w:hint="eastAsia" w:ascii="宋体" w:hAnsi="宋体" w:cs="宋体"/>
                <w:color w:val="000000"/>
                <w:kern w:val="0"/>
                <w:sz w:val="24"/>
                <w:szCs w:val="24"/>
                <w:lang w:bidi="ar"/>
              </w:rPr>
              <w:t>●</w:t>
            </w:r>
          </w:p>
        </w:tc>
        <w:tc>
          <w:tcPr>
            <w:tcW w:w="6804" w:type="dxa"/>
            <w:tcBorders>
              <w:tl2br w:val="nil"/>
              <w:tr2bl w:val="nil"/>
            </w:tcBorders>
            <w:noWrap/>
            <w:vAlign w:val="center"/>
          </w:tcPr>
          <w:p>
            <w:pPr>
              <w:rPr>
                <w:rFonts w:hint="eastAsia" w:ascii="宋体" w:hAnsi="宋体" w:eastAsia="宋体" w:cs="宋体"/>
                <w:color w:val="000000"/>
                <w:kern w:val="0"/>
                <w:sz w:val="22"/>
                <w:lang w:eastAsia="zh-CN" w:bidi="ar"/>
              </w:rPr>
            </w:pPr>
            <w:r>
              <w:rPr>
                <w:rFonts w:hint="eastAsia" w:ascii="宋体" w:hAnsi="宋体" w:cs="宋体"/>
                <w:color w:val="000000"/>
                <w:kern w:val="0"/>
                <w:sz w:val="22"/>
                <w:lang w:bidi="ar"/>
              </w:rPr>
              <w:t>1、主要用途：</w:t>
            </w:r>
          </w:p>
          <w:p>
            <w:pPr>
              <w:rPr>
                <w:rFonts w:hint="eastAsia" w:ascii="宋体" w:hAnsi="宋体" w:cs="宋体"/>
                <w:color w:val="000000"/>
                <w:kern w:val="0"/>
                <w:sz w:val="22"/>
                <w:lang w:bidi="ar"/>
              </w:rPr>
            </w:pPr>
            <w:r>
              <w:rPr>
                <w:rFonts w:hint="eastAsia" w:ascii="宋体" w:hAnsi="宋体" w:cs="宋体"/>
                <w:color w:val="000000"/>
                <w:kern w:val="0"/>
                <w:sz w:val="22"/>
                <w:lang w:bidi="ar"/>
              </w:rPr>
              <w:t>为科研提供无创性实时的小动物超声结构性影像，可用于实验室小鼠、大鼠、兔子、狗、猴等心血管、心脏、腹腔、生殖系统、胚胎等几乎所有的器官进行结构成像、血流分析以及定量分析，可为科研及教学提供结构性、功能性及分子生物学信息，可以对同一动物进行长期观察，是小动物临床前试验中最主要的辅助工具。</w:t>
            </w:r>
          </w:p>
          <w:p>
            <w:pPr>
              <w:rPr>
                <w:rFonts w:ascii="Songti SC Regular" w:hAnsi="Songti SC Regular" w:eastAsia="Songti SC Regular"/>
                <w:sz w:val="24"/>
              </w:rPr>
            </w:pPr>
            <w:r>
              <w:rPr>
                <w:rFonts w:hint="eastAsia" w:ascii="宋体" w:hAnsi="宋体" w:cs="宋体"/>
                <w:color w:val="000000"/>
                <w:kern w:val="0"/>
                <w:sz w:val="22"/>
                <w:lang w:bidi="ar"/>
              </w:rPr>
              <w:t>2、技术指标：</w:t>
            </w:r>
          </w:p>
          <w:p>
            <w:pPr>
              <w:rPr>
                <w:rFonts w:ascii="宋体" w:hAnsi="宋体" w:cs="宋体"/>
                <w:color w:val="000000"/>
                <w:kern w:val="0"/>
                <w:sz w:val="22"/>
                <w:lang w:bidi="ar"/>
              </w:rPr>
            </w:pPr>
            <w:r>
              <w:rPr>
                <w:rFonts w:hint="eastAsia" w:ascii="宋体" w:hAnsi="宋体" w:cs="宋体"/>
                <w:color w:val="000000"/>
                <w:kern w:val="0"/>
                <w:sz w:val="22"/>
                <w:lang w:bidi="ar"/>
              </w:rPr>
              <w:t>1监视器：≥15英寸LED液晶监视器</w:t>
            </w:r>
          </w:p>
          <w:p>
            <w:pPr>
              <w:rPr>
                <w:rFonts w:ascii="宋体" w:hAnsi="宋体" w:cs="宋体"/>
                <w:color w:val="000000"/>
                <w:kern w:val="0"/>
                <w:sz w:val="22"/>
                <w:lang w:bidi="ar"/>
              </w:rPr>
            </w:pPr>
            <w:r>
              <w:rPr>
                <w:rFonts w:hint="eastAsia" w:ascii="宋体" w:hAnsi="宋体" w:cs="宋体"/>
                <w:color w:val="000000"/>
                <w:kern w:val="0"/>
                <w:sz w:val="22"/>
                <w:lang w:bidi="ar"/>
              </w:rPr>
              <w:t>2扫描方式：逐行扫描</w:t>
            </w:r>
          </w:p>
          <w:p>
            <w:pPr>
              <w:rPr>
                <w:rFonts w:ascii="宋体" w:hAnsi="宋体" w:cs="宋体"/>
                <w:color w:val="000000"/>
                <w:kern w:val="0"/>
                <w:sz w:val="22"/>
                <w:lang w:bidi="ar"/>
              </w:rPr>
            </w:pPr>
            <w:r>
              <w:rPr>
                <w:rFonts w:hint="eastAsia" w:ascii="宋体" w:hAnsi="宋体" w:cs="宋体"/>
                <w:color w:val="000000"/>
                <w:kern w:val="0"/>
                <w:sz w:val="22"/>
                <w:lang w:bidi="ar"/>
              </w:rPr>
              <w:t>3 ≥8英寸LED电容操作触摸屏</w:t>
            </w:r>
          </w:p>
          <w:p>
            <w:pPr>
              <w:rPr>
                <w:rFonts w:ascii="宋体" w:hAnsi="宋体" w:cs="宋体"/>
                <w:color w:val="000000"/>
                <w:kern w:val="0"/>
                <w:sz w:val="22"/>
                <w:lang w:bidi="ar"/>
              </w:rPr>
            </w:pPr>
            <w:r>
              <w:rPr>
                <w:rFonts w:hint="eastAsia" w:ascii="宋体" w:hAnsi="宋体" w:cs="宋体"/>
                <w:color w:val="000000"/>
                <w:kern w:val="0"/>
                <w:sz w:val="22"/>
                <w:lang w:bidi="ar"/>
              </w:rPr>
              <w:t>4.探头规格</w:t>
            </w:r>
          </w:p>
          <w:p>
            <w:pPr>
              <w:rPr>
                <w:rFonts w:ascii="宋体" w:hAnsi="宋体" w:cs="宋体"/>
                <w:color w:val="000000"/>
                <w:kern w:val="0"/>
                <w:sz w:val="22"/>
                <w:lang w:bidi="ar"/>
              </w:rPr>
            </w:pPr>
            <w:r>
              <w:rPr>
                <w:rFonts w:hint="eastAsia" w:ascii="宋体" w:hAnsi="宋体" w:cs="宋体"/>
                <w:color w:val="000000"/>
                <w:kern w:val="0"/>
                <w:sz w:val="22"/>
                <w:lang w:bidi="ar"/>
              </w:rPr>
              <w:t>4.1探头个数：2个</w:t>
            </w:r>
          </w:p>
          <w:p>
            <w:pPr>
              <w:rPr>
                <w:rFonts w:ascii="宋体" w:hAnsi="宋体" w:cs="宋体"/>
                <w:color w:val="000000"/>
                <w:kern w:val="0"/>
                <w:sz w:val="22"/>
                <w:lang w:bidi="ar"/>
              </w:rPr>
            </w:pPr>
            <w:r>
              <w:rPr>
                <w:rFonts w:hint="eastAsia" w:ascii="宋体" w:hAnsi="宋体" w:cs="宋体"/>
                <w:color w:val="000000"/>
                <w:kern w:val="0"/>
                <w:sz w:val="22"/>
                <w:lang w:bidi="ar"/>
              </w:rPr>
              <w:t>4.2频率：宽频带或变频探头，所有探头及所有模式有明确的工作频率显示，实现二维、彩色、多普勒频率独立可调，变频探头基波中心频率可选择≥4种，多普勒可选不同频率</w:t>
            </w:r>
          </w:p>
        </w:tc>
        <w:tc>
          <w:tcPr>
            <w:tcW w:w="709" w:type="dxa"/>
            <w:vMerge w:val="restart"/>
            <w:tcBorders>
              <w:tl2br w:val="nil"/>
              <w:tr2bl w:val="nil"/>
            </w:tcBorders>
            <w:noWrap/>
            <w:vAlign w:val="center"/>
          </w:tcPr>
          <w:p>
            <w:pPr>
              <w:rPr>
                <w:rFonts w:ascii="宋体" w:hAnsi="宋体" w:cs="宋体"/>
                <w:color w:val="000000"/>
                <w:sz w:val="22"/>
              </w:rPr>
            </w:pPr>
            <w:r>
              <w:rPr>
                <w:rFonts w:hint="eastAsia" w:ascii="宋体" w:hAnsi="宋体" w:cs="宋体"/>
                <w:color w:val="000000"/>
                <w:sz w:val="22"/>
              </w:rPr>
              <w:t>否</w:t>
            </w:r>
          </w:p>
        </w:tc>
        <w:tc>
          <w:tcPr>
            <w:tcW w:w="672" w:type="dxa"/>
            <w:vMerge w:val="restart"/>
            <w:tcBorders>
              <w:tl2br w:val="nil"/>
              <w:tr2bl w:val="nil"/>
            </w:tcBorders>
            <w:noWrap/>
            <w:vAlign w:val="center"/>
          </w:tcPr>
          <w:p>
            <w:pPr>
              <w:rPr>
                <w:rFonts w:hint="eastAsia" w:ascii="宋体" w:hAnsi="宋体" w:eastAsia="宋体" w:cs="宋体"/>
                <w:color w:val="000000"/>
                <w:sz w:val="22"/>
                <w:lang w:val="en-US" w:eastAsia="zh-CN"/>
              </w:rPr>
            </w:pPr>
            <w:r>
              <w:rPr>
                <w:rFonts w:hint="eastAsia" w:ascii="宋体" w:hAnsi="宋体" w:cs="宋体"/>
                <w:color w:val="000000"/>
                <w:sz w:val="22"/>
              </w:rPr>
              <w:t>1</w:t>
            </w:r>
            <w:r>
              <w:rPr>
                <w:rFonts w:hint="eastAsia" w:ascii="宋体" w:hAnsi="宋体" w:cs="宋体"/>
                <w:color w:val="000000"/>
                <w:sz w:val="22"/>
                <w:lang w:val="en-US" w:eastAsia="zh-CN"/>
              </w:rPr>
              <w:t>台</w:t>
            </w:r>
          </w:p>
        </w:tc>
        <w:tc>
          <w:tcPr>
            <w:tcW w:w="705" w:type="dxa"/>
            <w:vMerge w:val="restart"/>
            <w:tcBorders>
              <w:tl2br w:val="nil"/>
              <w:tr2bl w:val="nil"/>
            </w:tcBorders>
            <w:noWrap/>
            <w:vAlign w:val="center"/>
          </w:tcPr>
          <w:p>
            <w:pPr>
              <w:rPr>
                <w:rFonts w:ascii="宋体" w:hAnsi="宋体" w:cs="宋体"/>
                <w:color w:val="000000"/>
                <w:sz w:val="22"/>
              </w:rPr>
            </w:pPr>
            <w:r>
              <w:rPr>
                <w:rFonts w:hint="eastAsia" w:ascii="宋体" w:hAnsi="宋体" w:cs="宋体"/>
                <w:color w:val="000000"/>
                <w:sz w:val="22"/>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426" w:type="dxa"/>
            <w:vMerge w:val="continue"/>
            <w:tcBorders>
              <w:tl2br w:val="nil"/>
              <w:tr2bl w:val="nil"/>
            </w:tcBorders>
            <w:noWrap/>
            <w:vAlign w:val="center"/>
          </w:tcPr>
          <w:p>
            <w:pPr>
              <w:rPr>
                <w:rFonts w:ascii="宋体" w:hAnsi="宋体" w:cs="宋体"/>
                <w:color w:val="000000"/>
                <w:sz w:val="22"/>
              </w:rPr>
            </w:pPr>
          </w:p>
        </w:tc>
        <w:tc>
          <w:tcPr>
            <w:tcW w:w="703" w:type="dxa"/>
            <w:vMerge w:val="continue"/>
            <w:tcBorders>
              <w:tl2br w:val="nil"/>
              <w:tr2bl w:val="nil"/>
            </w:tcBorders>
            <w:noWrap/>
            <w:vAlign w:val="center"/>
          </w:tcPr>
          <w:p>
            <w:pPr>
              <w:rPr>
                <w:rFonts w:ascii="宋体" w:hAnsi="宋体" w:cs="宋体"/>
                <w:color w:val="000000"/>
                <w:sz w:val="22"/>
              </w:rPr>
            </w:pPr>
          </w:p>
        </w:tc>
        <w:tc>
          <w:tcPr>
            <w:tcW w:w="698" w:type="dxa"/>
            <w:tcBorders>
              <w:tl2br w:val="nil"/>
              <w:tr2bl w:val="nil"/>
            </w:tcBorders>
            <w:noWrap/>
            <w:vAlign w:val="center"/>
          </w:tcPr>
          <w:p>
            <w:pPr>
              <w:jc w:val="center"/>
              <w:rPr>
                <w:rFonts w:ascii="宋体" w:hAnsi="宋体" w:cs="宋体"/>
                <w:color w:val="000000"/>
                <w:sz w:val="22"/>
              </w:rPr>
            </w:pPr>
            <w:r>
              <w:rPr>
                <w:rFonts w:hint="eastAsia" w:ascii="宋体" w:hAnsi="宋体" w:cs="宋体"/>
                <w:color w:val="000000"/>
                <w:kern w:val="0"/>
                <w:sz w:val="24"/>
                <w:szCs w:val="24"/>
                <w:lang w:bidi="ar"/>
              </w:rPr>
              <w:t>★</w:t>
            </w:r>
          </w:p>
        </w:tc>
        <w:tc>
          <w:tcPr>
            <w:tcW w:w="6804" w:type="dxa"/>
            <w:tcBorders>
              <w:tl2br w:val="nil"/>
              <w:tr2bl w:val="nil"/>
            </w:tcBorders>
            <w:noWrap/>
            <w:vAlign w:val="center"/>
          </w:tcPr>
          <w:p>
            <w:pPr>
              <w:rPr>
                <w:rFonts w:hint="eastAsia" w:ascii="宋体" w:hAnsi="宋体" w:eastAsia="宋体" w:cs="宋体"/>
                <w:color w:val="000000"/>
                <w:kern w:val="0"/>
                <w:sz w:val="22"/>
                <w:lang w:eastAsia="zh-CN" w:bidi="ar"/>
              </w:rPr>
            </w:pPr>
            <w:r>
              <w:rPr>
                <w:rFonts w:hint="eastAsia" w:ascii="宋体" w:hAnsi="宋体" w:cs="宋体"/>
                <w:color w:val="000000"/>
                <w:kern w:val="0"/>
                <w:sz w:val="22"/>
                <w:lang w:bidi="ar"/>
              </w:rPr>
              <w:t>4.3工作范围：频率≥2</w:t>
            </w:r>
            <w:r>
              <w:rPr>
                <w:rFonts w:ascii="宋体" w:hAnsi="宋体" w:cs="宋体"/>
                <w:color w:val="000000"/>
                <w:kern w:val="0"/>
                <w:sz w:val="22"/>
                <w:lang w:bidi="ar"/>
              </w:rPr>
              <w:t>3</w:t>
            </w:r>
            <w:r>
              <w:rPr>
                <w:rFonts w:hint="eastAsia" w:ascii="宋体" w:hAnsi="宋体" w:cs="宋体"/>
                <w:color w:val="000000"/>
                <w:kern w:val="0"/>
                <w:sz w:val="22"/>
                <w:lang w:bidi="ar"/>
              </w:rPr>
              <w:t xml:space="preserve"> MHz，可在屏幕上显示</w:t>
            </w:r>
          </w:p>
          <w:p>
            <w:pPr>
              <w:rPr>
                <w:rFonts w:ascii="宋体" w:hAnsi="宋体" w:cs="宋体"/>
                <w:color w:val="000000"/>
                <w:kern w:val="0"/>
                <w:sz w:val="22"/>
                <w:lang w:bidi="ar"/>
              </w:rPr>
            </w:pPr>
            <w:r>
              <w:rPr>
                <w:rFonts w:hint="eastAsia" w:ascii="宋体" w:hAnsi="宋体" w:cs="宋体"/>
                <w:b/>
                <w:color w:val="000000"/>
                <w:kern w:val="0"/>
                <w:sz w:val="22"/>
                <w:lang w:bidi="ar"/>
              </w:rPr>
              <w:t>（需提供</w:t>
            </w:r>
            <w:r>
              <w:rPr>
                <w:rFonts w:hint="eastAsia" w:ascii="宋体" w:hAnsi="宋体" w:cs="宋体"/>
                <w:b/>
                <w:color w:val="000000"/>
                <w:kern w:val="0"/>
                <w:sz w:val="22"/>
                <w:lang w:eastAsia="zh-CN" w:bidi="ar"/>
              </w:rPr>
              <w:t>所投产品</w:t>
            </w:r>
            <w:r>
              <w:rPr>
                <w:rFonts w:hint="eastAsia" w:ascii="宋体" w:hAnsi="宋体" w:cs="宋体"/>
                <w:b/>
                <w:color w:val="000000"/>
                <w:kern w:val="0"/>
                <w:sz w:val="22"/>
                <w:lang w:bidi="ar"/>
              </w:rPr>
              <w:t>技术</w:t>
            </w:r>
            <w:r>
              <w:rPr>
                <w:rFonts w:hint="eastAsia" w:ascii="宋体" w:hAnsi="宋体" w:cs="宋体"/>
                <w:b/>
                <w:color w:val="000000"/>
                <w:kern w:val="0"/>
                <w:sz w:val="22"/>
                <w:lang w:eastAsia="zh-CN" w:bidi="ar"/>
              </w:rPr>
              <w:t>文件核对</w:t>
            </w:r>
            <w:r>
              <w:rPr>
                <w:rFonts w:hint="eastAsia" w:ascii="宋体" w:hAnsi="宋体" w:cs="宋体"/>
                <w:b/>
                <w:color w:val="000000"/>
                <w:kern w:val="0"/>
                <w:sz w:val="22"/>
                <w:lang w:bidi="ar"/>
              </w:rPr>
              <w:t>）</w:t>
            </w:r>
          </w:p>
        </w:tc>
        <w:tc>
          <w:tcPr>
            <w:tcW w:w="709" w:type="dxa"/>
            <w:vMerge w:val="continue"/>
            <w:tcBorders>
              <w:tl2br w:val="nil"/>
              <w:tr2bl w:val="nil"/>
            </w:tcBorders>
            <w:noWrap/>
            <w:vAlign w:val="center"/>
          </w:tcPr>
          <w:p>
            <w:pPr>
              <w:rPr>
                <w:rFonts w:ascii="宋体" w:hAnsi="宋体" w:cs="宋体"/>
                <w:color w:val="000000"/>
                <w:sz w:val="22"/>
              </w:rPr>
            </w:pPr>
          </w:p>
        </w:tc>
        <w:tc>
          <w:tcPr>
            <w:tcW w:w="672" w:type="dxa"/>
            <w:vMerge w:val="continue"/>
            <w:tcBorders>
              <w:tl2br w:val="nil"/>
              <w:tr2bl w:val="nil"/>
            </w:tcBorders>
            <w:noWrap/>
            <w:vAlign w:val="center"/>
          </w:tcPr>
          <w:p>
            <w:pPr>
              <w:rPr>
                <w:rFonts w:ascii="宋体" w:hAnsi="宋体" w:cs="宋体"/>
                <w:color w:val="000000"/>
                <w:sz w:val="22"/>
              </w:rPr>
            </w:pPr>
          </w:p>
        </w:tc>
        <w:tc>
          <w:tcPr>
            <w:tcW w:w="705" w:type="dxa"/>
            <w:vMerge w:val="continue"/>
            <w:tcBorders>
              <w:tl2br w:val="nil"/>
              <w:tr2bl w:val="nil"/>
            </w:tcBorders>
            <w:noWrap/>
            <w:vAlign w:val="center"/>
          </w:tcPr>
          <w:p>
            <w:pPr>
              <w:rPr>
                <w:rFonts w:ascii="宋体" w:hAnsi="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426" w:type="dxa"/>
            <w:vMerge w:val="continue"/>
            <w:tcBorders>
              <w:tl2br w:val="nil"/>
              <w:tr2bl w:val="nil"/>
            </w:tcBorders>
            <w:noWrap/>
            <w:vAlign w:val="center"/>
          </w:tcPr>
          <w:p>
            <w:pPr>
              <w:rPr>
                <w:rFonts w:ascii="宋体" w:hAnsi="宋体" w:cs="宋体"/>
                <w:color w:val="000000"/>
                <w:sz w:val="22"/>
              </w:rPr>
            </w:pPr>
          </w:p>
        </w:tc>
        <w:tc>
          <w:tcPr>
            <w:tcW w:w="703" w:type="dxa"/>
            <w:vMerge w:val="continue"/>
            <w:tcBorders>
              <w:tl2br w:val="nil"/>
              <w:tr2bl w:val="nil"/>
            </w:tcBorders>
            <w:noWrap/>
            <w:vAlign w:val="center"/>
          </w:tcPr>
          <w:p>
            <w:pPr>
              <w:rPr>
                <w:rFonts w:ascii="宋体" w:hAnsi="宋体" w:cs="宋体"/>
                <w:color w:val="000000"/>
                <w:sz w:val="22"/>
              </w:rPr>
            </w:pPr>
          </w:p>
        </w:tc>
        <w:tc>
          <w:tcPr>
            <w:tcW w:w="698" w:type="dxa"/>
            <w:tcBorders>
              <w:tl2br w:val="nil"/>
              <w:tr2bl w:val="nil"/>
            </w:tcBorders>
            <w:noWrap/>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6804" w:type="dxa"/>
            <w:tcBorders>
              <w:tl2br w:val="nil"/>
              <w:tr2bl w:val="nil"/>
            </w:tcBorders>
            <w:noWrap/>
            <w:vAlign w:val="center"/>
          </w:tcPr>
          <w:p>
            <w:pPr>
              <w:rPr>
                <w:rFonts w:hint="eastAsia" w:ascii="宋体" w:hAnsi="宋体" w:cs="宋体"/>
                <w:color w:val="000000"/>
                <w:kern w:val="0"/>
                <w:sz w:val="22"/>
                <w:lang w:bidi="ar"/>
              </w:rPr>
            </w:pPr>
            <w:r>
              <w:rPr>
                <w:rFonts w:hint="eastAsia" w:ascii="宋体" w:hAnsi="宋体" w:cs="宋体"/>
                <w:color w:val="000000"/>
                <w:kern w:val="0"/>
                <w:sz w:val="22"/>
                <w:lang w:bidi="ar"/>
              </w:rPr>
              <w:t>4.4穿刺导向：探头可配穿刺导向装置</w:t>
            </w:r>
          </w:p>
          <w:p>
            <w:pPr>
              <w:rPr>
                <w:rFonts w:ascii="宋体" w:hAnsi="宋体" w:cs="宋体"/>
                <w:color w:val="000000"/>
                <w:kern w:val="0"/>
                <w:sz w:val="22"/>
                <w:lang w:bidi="ar"/>
              </w:rPr>
            </w:pPr>
            <w:r>
              <w:rPr>
                <w:rFonts w:hint="eastAsia" w:ascii="宋体" w:hAnsi="宋体" w:cs="宋体"/>
                <w:color w:val="000000"/>
                <w:kern w:val="0"/>
                <w:sz w:val="22"/>
                <w:lang w:bidi="ar"/>
              </w:rPr>
              <w:t>5二维灰阶显像</w:t>
            </w:r>
          </w:p>
        </w:tc>
        <w:tc>
          <w:tcPr>
            <w:tcW w:w="709" w:type="dxa"/>
            <w:vMerge w:val="continue"/>
            <w:tcBorders>
              <w:tl2br w:val="nil"/>
              <w:tr2bl w:val="nil"/>
            </w:tcBorders>
            <w:noWrap/>
            <w:vAlign w:val="center"/>
          </w:tcPr>
          <w:p>
            <w:pPr>
              <w:rPr>
                <w:rFonts w:ascii="宋体" w:hAnsi="宋体" w:cs="宋体"/>
                <w:color w:val="000000"/>
                <w:sz w:val="22"/>
              </w:rPr>
            </w:pPr>
          </w:p>
        </w:tc>
        <w:tc>
          <w:tcPr>
            <w:tcW w:w="672" w:type="dxa"/>
            <w:vMerge w:val="continue"/>
            <w:tcBorders>
              <w:tl2br w:val="nil"/>
              <w:tr2bl w:val="nil"/>
            </w:tcBorders>
            <w:noWrap/>
            <w:vAlign w:val="center"/>
          </w:tcPr>
          <w:p>
            <w:pPr>
              <w:rPr>
                <w:rFonts w:ascii="宋体" w:hAnsi="宋体" w:cs="宋体"/>
                <w:color w:val="000000"/>
                <w:sz w:val="22"/>
              </w:rPr>
            </w:pPr>
          </w:p>
        </w:tc>
        <w:tc>
          <w:tcPr>
            <w:tcW w:w="705" w:type="dxa"/>
            <w:vMerge w:val="continue"/>
            <w:tcBorders>
              <w:tl2br w:val="nil"/>
              <w:tr2bl w:val="nil"/>
            </w:tcBorders>
            <w:noWrap/>
            <w:vAlign w:val="center"/>
          </w:tcPr>
          <w:p>
            <w:pPr>
              <w:rPr>
                <w:rFonts w:ascii="宋体" w:hAnsi="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426" w:type="dxa"/>
            <w:vMerge w:val="continue"/>
            <w:tcBorders>
              <w:tl2br w:val="nil"/>
              <w:tr2bl w:val="nil"/>
            </w:tcBorders>
            <w:noWrap/>
            <w:vAlign w:val="center"/>
          </w:tcPr>
          <w:p>
            <w:pPr>
              <w:rPr>
                <w:rFonts w:ascii="宋体" w:hAnsi="宋体" w:cs="宋体"/>
                <w:color w:val="000000"/>
                <w:sz w:val="22"/>
              </w:rPr>
            </w:pPr>
          </w:p>
        </w:tc>
        <w:tc>
          <w:tcPr>
            <w:tcW w:w="703" w:type="dxa"/>
            <w:vMerge w:val="continue"/>
            <w:tcBorders>
              <w:tl2br w:val="nil"/>
              <w:tr2bl w:val="nil"/>
            </w:tcBorders>
            <w:noWrap/>
            <w:vAlign w:val="center"/>
          </w:tcPr>
          <w:p>
            <w:pPr>
              <w:rPr>
                <w:rFonts w:ascii="宋体" w:hAnsi="宋体" w:cs="宋体"/>
                <w:color w:val="000000"/>
                <w:sz w:val="22"/>
              </w:rPr>
            </w:pPr>
          </w:p>
        </w:tc>
        <w:tc>
          <w:tcPr>
            <w:tcW w:w="698" w:type="dxa"/>
            <w:tcBorders>
              <w:tl2br w:val="nil"/>
              <w:tr2bl w:val="nil"/>
            </w:tcBorders>
            <w:noWrap/>
            <w:vAlign w:val="center"/>
          </w:tcPr>
          <w:p>
            <w:pPr>
              <w:jc w:val="center"/>
              <w:rPr>
                <w:rFonts w:ascii="宋体" w:hAnsi="宋体" w:cs="宋体"/>
                <w:color w:val="000000"/>
                <w:sz w:val="22"/>
              </w:rPr>
            </w:pPr>
            <w:r>
              <w:rPr>
                <w:rFonts w:hint="eastAsia" w:ascii="宋体" w:hAnsi="宋体" w:cs="宋体"/>
                <w:color w:val="000000"/>
                <w:kern w:val="0"/>
                <w:sz w:val="24"/>
                <w:szCs w:val="24"/>
                <w:lang w:bidi="ar"/>
              </w:rPr>
              <w:t>★</w:t>
            </w:r>
          </w:p>
        </w:tc>
        <w:tc>
          <w:tcPr>
            <w:tcW w:w="6804" w:type="dxa"/>
            <w:tcBorders>
              <w:tl2br w:val="nil"/>
              <w:tr2bl w:val="nil"/>
            </w:tcBorders>
            <w:noWrap/>
            <w:vAlign w:val="center"/>
          </w:tcPr>
          <w:p>
            <w:pPr>
              <w:rPr>
                <w:rFonts w:hint="eastAsia"/>
              </w:rPr>
            </w:pPr>
            <w:r>
              <w:rPr>
                <w:rFonts w:hint="eastAsia"/>
              </w:rPr>
              <w:t>6扫描：</w:t>
            </w:r>
          </w:p>
          <w:p>
            <w:r>
              <w:t>6</w:t>
            </w:r>
            <w:r>
              <w:rPr>
                <w:rFonts w:hint="eastAsia"/>
              </w:rPr>
              <w:t xml:space="preserve">.1.超声频率 </w:t>
            </w:r>
            <w:r>
              <w:t>10</w:t>
            </w:r>
            <w:r>
              <w:rPr>
                <w:rFonts w:hint="eastAsia"/>
              </w:rPr>
              <w:t>—23MHz：实验小鼠心脏、腹部、脏器</w:t>
            </w:r>
          </w:p>
          <w:p>
            <w:r>
              <w:rPr>
                <w:rFonts w:hint="eastAsia"/>
              </w:rPr>
              <w:t>超声频率 8—18MHz：实验大鼠心血脏，腹部（需提供</w:t>
            </w:r>
            <w:r>
              <w:rPr>
                <w:rFonts w:hint="eastAsia"/>
                <w:lang w:eastAsia="zh-CN"/>
              </w:rPr>
              <w:t>所投产品</w:t>
            </w:r>
            <w:r>
              <w:rPr>
                <w:rFonts w:hint="eastAsia"/>
              </w:rPr>
              <w:t>技术文件核对）</w:t>
            </w:r>
          </w:p>
        </w:tc>
        <w:tc>
          <w:tcPr>
            <w:tcW w:w="709" w:type="dxa"/>
            <w:vMerge w:val="continue"/>
            <w:tcBorders>
              <w:tl2br w:val="nil"/>
              <w:tr2bl w:val="nil"/>
            </w:tcBorders>
            <w:noWrap/>
            <w:vAlign w:val="center"/>
          </w:tcPr>
          <w:p>
            <w:pPr>
              <w:rPr>
                <w:rFonts w:ascii="宋体" w:hAnsi="宋体" w:cs="宋体"/>
                <w:color w:val="000000"/>
                <w:sz w:val="22"/>
              </w:rPr>
            </w:pPr>
          </w:p>
        </w:tc>
        <w:tc>
          <w:tcPr>
            <w:tcW w:w="672" w:type="dxa"/>
            <w:vMerge w:val="continue"/>
            <w:tcBorders>
              <w:tl2br w:val="nil"/>
              <w:tr2bl w:val="nil"/>
            </w:tcBorders>
            <w:noWrap/>
            <w:vAlign w:val="center"/>
          </w:tcPr>
          <w:p>
            <w:pPr>
              <w:rPr>
                <w:rFonts w:ascii="宋体" w:hAnsi="宋体" w:cs="宋体"/>
                <w:color w:val="000000"/>
                <w:sz w:val="22"/>
              </w:rPr>
            </w:pPr>
          </w:p>
        </w:tc>
        <w:tc>
          <w:tcPr>
            <w:tcW w:w="705" w:type="dxa"/>
            <w:vMerge w:val="continue"/>
            <w:tcBorders>
              <w:tl2br w:val="nil"/>
              <w:tr2bl w:val="nil"/>
            </w:tcBorders>
            <w:noWrap/>
            <w:vAlign w:val="center"/>
          </w:tcPr>
          <w:p>
            <w:pPr>
              <w:rPr>
                <w:rFonts w:ascii="宋体" w:hAnsi="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426" w:type="dxa"/>
            <w:vMerge w:val="continue"/>
            <w:tcBorders>
              <w:tl2br w:val="nil"/>
              <w:tr2bl w:val="nil"/>
            </w:tcBorders>
            <w:noWrap/>
            <w:vAlign w:val="center"/>
          </w:tcPr>
          <w:p>
            <w:pPr>
              <w:pStyle w:val="4"/>
            </w:pPr>
          </w:p>
        </w:tc>
        <w:tc>
          <w:tcPr>
            <w:tcW w:w="703" w:type="dxa"/>
            <w:vMerge w:val="continue"/>
            <w:tcBorders>
              <w:tl2br w:val="nil"/>
              <w:tr2bl w:val="nil"/>
            </w:tcBorders>
            <w:noWrap/>
            <w:vAlign w:val="center"/>
          </w:tcPr>
          <w:p>
            <w:pPr>
              <w:pStyle w:val="4"/>
            </w:pPr>
          </w:p>
        </w:tc>
        <w:tc>
          <w:tcPr>
            <w:tcW w:w="698" w:type="dxa"/>
            <w:tcBorders>
              <w:tl2br w:val="nil"/>
              <w:tr2bl w:val="nil"/>
            </w:tcBorders>
            <w:noWrap/>
            <w:vAlign w:val="center"/>
          </w:tcPr>
          <w:p>
            <w:pPr>
              <w:pStyle w:val="4"/>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6804" w:type="dxa"/>
            <w:tcBorders>
              <w:tl2br w:val="nil"/>
              <w:tr2bl w:val="nil"/>
            </w:tcBorders>
            <w:noWrap/>
            <w:vAlign w:val="center"/>
          </w:tcPr>
          <w:p>
            <w:pPr>
              <w:pStyle w:val="4"/>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cs="宋体"/>
                <w:color w:val="000000"/>
                <w:kern w:val="0"/>
                <w:sz w:val="24"/>
                <w:szCs w:val="24"/>
                <w:lang w:bidi="ar"/>
              </w:rPr>
            </w:pPr>
            <w:r>
              <w:rPr>
                <w:rFonts w:ascii="宋体" w:hAnsi="宋体" w:cs="宋体"/>
                <w:color w:val="000000"/>
                <w:kern w:val="0"/>
                <w:sz w:val="22"/>
                <w:lang w:bidi="ar"/>
              </w:rPr>
              <w:t>6</w:t>
            </w:r>
            <w:r>
              <w:rPr>
                <w:rFonts w:hint="eastAsia" w:ascii="宋体" w:hAnsi="宋体" w:cs="宋体"/>
                <w:color w:val="000000"/>
                <w:kern w:val="0"/>
                <w:sz w:val="22"/>
                <w:lang w:bidi="ar"/>
              </w:rPr>
              <w:t>.</w:t>
            </w:r>
            <w:r>
              <w:rPr>
                <w:rFonts w:hint="eastAsia" w:ascii="宋体" w:hAnsi="宋体" w:cs="宋体"/>
                <w:color w:val="000000"/>
                <w:kern w:val="0"/>
                <w:sz w:val="22"/>
                <w:lang w:val="en-US" w:eastAsia="zh-CN" w:bidi="ar"/>
              </w:rPr>
              <w:t>2</w:t>
            </w:r>
            <w:r>
              <w:rPr>
                <w:rFonts w:hint="eastAsia" w:ascii="宋体" w:hAnsi="宋体" w:cs="宋体"/>
                <w:color w:val="000000"/>
                <w:kern w:val="0"/>
                <w:sz w:val="22"/>
                <w:lang w:bidi="ar"/>
              </w:rPr>
              <w:t>.预设条件：针对实验室不同要求，特别是小鼠不同的检查脏器，如心脏和腹部预置最佳化图像的检查条件，减少操作时的调节，及常用所需的外部调节及组合调节</w:t>
            </w:r>
            <w:r>
              <w:rPr>
                <w:rFonts w:hint="eastAsia" w:ascii="宋体" w:hAnsi="宋体" w:cs="宋体"/>
                <w:b/>
                <w:color w:val="000000"/>
                <w:kern w:val="0"/>
                <w:sz w:val="22"/>
                <w:lang w:bidi="ar"/>
              </w:rPr>
              <w:t>（需提供</w:t>
            </w:r>
            <w:r>
              <w:rPr>
                <w:rFonts w:hint="eastAsia" w:ascii="宋体" w:hAnsi="宋体" w:cs="宋体"/>
                <w:b/>
                <w:color w:val="000000"/>
                <w:kern w:val="0"/>
                <w:sz w:val="22"/>
                <w:lang w:eastAsia="zh-CN" w:bidi="ar"/>
              </w:rPr>
              <w:t>所投产品</w:t>
            </w:r>
            <w:r>
              <w:rPr>
                <w:rFonts w:hint="eastAsia" w:ascii="宋体" w:hAnsi="宋体" w:cs="宋体"/>
                <w:b/>
                <w:color w:val="000000"/>
                <w:kern w:val="0"/>
                <w:sz w:val="22"/>
                <w:lang w:bidi="ar"/>
              </w:rPr>
              <w:t>技术文件核对）</w:t>
            </w:r>
          </w:p>
        </w:tc>
        <w:tc>
          <w:tcPr>
            <w:tcW w:w="709" w:type="dxa"/>
            <w:vMerge w:val="continue"/>
            <w:tcBorders>
              <w:tl2br w:val="nil"/>
              <w:tr2bl w:val="nil"/>
            </w:tcBorders>
            <w:noWrap/>
            <w:vAlign w:val="center"/>
          </w:tcPr>
          <w:p>
            <w:pPr>
              <w:pStyle w:val="4"/>
              <w:rPr>
                <w:rFonts w:hint="eastAsia" w:ascii="宋体" w:hAnsi="宋体" w:cs="宋体"/>
                <w:color w:val="000000"/>
                <w:kern w:val="0"/>
                <w:sz w:val="24"/>
                <w:szCs w:val="24"/>
                <w:lang w:bidi="ar"/>
              </w:rPr>
            </w:pPr>
          </w:p>
        </w:tc>
        <w:tc>
          <w:tcPr>
            <w:tcW w:w="672" w:type="dxa"/>
            <w:vMerge w:val="continue"/>
            <w:tcBorders>
              <w:tl2br w:val="nil"/>
              <w:tr2bl w:val="nil"/>
            </w:tcBorders>
            <w:noWrap/>
            <w:vAlign w:val="center"/>
          </w:tcPr>
          <w:p>
            <w:pPr>
              <w:pStyle w:val="4"/>
              <w:rPr>
                <w:rFonts w:hint="eastAsia" w:ascii="宋体" w:hAnsi="宋体" w:cs="宋体"/>
                <w:color w:val="000000"/>
                <w:kern w:val="0"/>
                <w:sz w:val="24"/>
                <w:szCs w:val="24"/>
                <w:lang w:bidi="ar"/>
              </w:rPr>
            </w:pPr>
          </w:p>
        </w:tc>
        <w:tc>
          <w:tcPr>
            <w:tcW w:w="705" w:type="dxa"/>
            <w:vMerge w:val="continue"/>
            <w:tcBorders>
              <w:tl2br w:val="nil"/>
              <w:tr2bl w:val="nil"/>
            </w:tcBorders>
            <w:noWrap/>
            <w:vAlign w:val="center"/>
          </w:tcPr>
          <w:p>
            <w:pPr>
              <w:pStyle w:val="4"/>
              <w:rPr>
                <w:rFonts w:hint="eastAsia" w:ascii="宋体" w:hAnsi="宋体" w:cs="宋体"/>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426" w:type="dxa"/>
            <w:vMerge w:val="continue"/>
            <w:tcBorders>
              <w:tl2br w:val="nil"/>
              <w:tr2bl w:val="nil"/>
            </w:tcBorders>
            <w:noWrap/>
            <w:vAlign w:val="center"/>
          </w:tcPr>
          <w:p>
            <w:pPr>
              <w:rPr>
                <w:rFonts w:ascii="宋体" w:hAnsi="宋体" w:cs="宋体"/>
                <w:color w:val="000000"/>
                <w:sz w:val="22"/>
              </w:rPr>
            </w:pPr>
          </w:p>
        </w:tc>
        <w:tc>
          <w:tcPr>
            <w:tcW w:w="703" w:type="dxa"/>
            <w:vMerge w:val="continue"/>
            <w:tcBorders>
              <w:tl2br w:val="nil"/>
              <w:tr2bl w:val="nil"/>
            </w:tcBorders>
            <w:noWrap/>
            <w:vAlign w:val="center"/>
          </w:tcPr>
          <w:p>
            <w:pPr>
              <w:rPr>
                <w:rFonts w:ascii="宋体" w:hAnsi="宋体" w:cs="宋体"/>
                <w:color w:val="000000"/>
                <w:sz w:val="22"/>
              </w:rPr>
            </w:pPr>
          </w:p>
        </w:tc>
        <w:tc>
          <w:tcPr>
            <w:tcW w:w="698" w:type="dxa"/>
            <w:tcBorders>
              <w:tl2br w:val="nil"/>
              <w:tr2bl w:val="nil"/>
            </w:tcBorders>
            <w:noWrap/>
            <w:vAlign w:val="center"/>
          </w:tcPr>
          <w:p>
            <w:pPr>
              <w:jc w:val="center"/>
              <w:rPr>
                <w:rFonts w:ascii="宋体" w:hAnsi="宋体" w:cs="宋体"/>
                <w:color w:val="000000"/>
                <w:sz w:val="22"/>
              </w:rPr>
            </w:pPr>
            <w:r>
              <w:rPr>
                <w:rFonts w:hint="eastAsia" w:ascii="宋体" w:hAnsi="宋体" w:cs="宋体"/>
                <w:color w:val="000000"/>
                <w:kern w:val="0"/>
                <w:sz w:val="24"/>
                <w:szCs w:val="24"/>
                <w:lang w:bidi="ar"/>
              </w:rPr>
              <w:t>●</w:t>
            </w:r>
          </w:p>
        </w:tc>
        <w:tc>
          <w:tcPr>
            <w:tcW w:w="6804" w:type="dxa"/>
            <w:tcBorders>
              <w:tl2br w:val="nil"/>
              <w:tr2bl w:val="nil"/>
            </w:tcBorders>
            <w:noWrap/>
            <w:vAlign w:val="center"/>
          </w:tcPr>
          <w:p>
            <w:pPr>
              <w:rPr>
                <w:rFonts w:ascii="宋体" w:hAnsi="宋体" w:cs="宋体"/>
                <w:color w:val="000000"/>
                <w:kern w:val="0"/>
                <w:sz w:val="22"/>
                <w:lang w:bidi="ar"/>
              </w:rPr>
            </w:pPr>
            <w:r>
              <w:rPr>
                <w:rFonts w:ascii="宋体" w:hAnsi="宋体" w:cs="宋体"/>
                <w:color w:val="000000"/>
                <w:kern w:val="0"/>
                <w:sz w:val="22"/>
                <w:lang w:bidi="ar"/>
              </w:rPr>
              <w:t>6</w:t>
            </w:r>
            <w:r>
              <w:rPr>
                <w:rFonts w:hint="eastAsia" w:ascii="宋体" w:hAnsi="宋体" w:cs="宋体"/>
                <w:color w:val="000000"/>
                <w:kern w:val="0"/>
                <w:sz w:val="22"/>
                <w:lang w:bidi="ar"/>
              </w:rPr>
              <w:t>.</w:t>
            </w:r>
            <w:r>
              <w:rPr>
                <w:rFonts w:hint="eastAsia" w:ascii="宋体" w:hAnsi="宋体" w:cs="宋体"/>
                <w:color w:val="000000"/>
                <w:kern w:val="0"/>
                <w:sz w:val="22"/>
                <w:lang w:val="en-US" w:eastAsia="zh-CN" w:bidi="ar"/>
              </w:rPr>
              <w:t>3</w:t>
            </w:r>
            <w:r>
              <w:rPr>
                <w:rFonts w:hint="eastAsia" w:ascii="宋体" w:hAnsi="宋体" w:cs="宋体"/>
                <w:color w:val="000000"/>
                <w:kern w:val="0"/>
                <w:sz w:val="22"/>
                <w:lang w:bidi="ar"/>
              </w:rPr>
              <w:t>.扫描速率：超高速成像，能对心率超过400次/分钟的小鼠心脏进行超高速成像扫描线：每帧线密度</w:t>
            </w:r>
            <w:r>
              <w:rPr>
                <w:rFonts w:ascii="宋体" w:hAnsi="宋体" w:cs="宋体"/>
                <w:color w:val="000000"/>
                <w:kern w:val="0"/>
                <w:sz w:val="22"/>
                <w:lang w:bidi="ar"/>
              </w:rPr>
              <w:t>≥</w:t>
            </w:r>
            <w:r>
              <w:rPr>
                <w:rFonts w:hint="eastAsia" w:ascii="宋体" w:hAnsi="宋体" w:cs="宋体"/>
                <w:color w:val="000000"/>
                <w:kern w:val="0"/>
                <w:sz w:val="22"/>
                <w:lang w:bidi="ar"/>
              </w:rPr>
              <w:t>512超声线.帧频：130HZ。</w:t>
            </w:r>
          </w:p>
          <w:p>
            <w:pPr>
              <w:rPr>
                <w:rFonts w:ascii="宋体" w:hAnsi="宋体" w:cs="宋体"/>
                <w:color w:val="000000"/>
                <w:kern w:val="0"/>
                <w:sz w:val="22"/>
                <w:lang w:bidi="ar"/>
              </w:rPr>
            </w:pPr>
            <w:r>
              <w:rPr>
                <w:rFonts w:ascii="宋体" w:hAnsi="宋体" w:cs="宋体"/>
                <w:color w:val="000000"/>
                <w:kern w:val="0"/>
                <w:sz w:val="22"/>
                <w:lang w:bidi="ar"/>
              </w:rPr>
              <w:t>6</w:t>
            </w:r>
            <w:r>
              <w:rPr>
                <w:rFonts w:hint="eastAsia" w:ascii="宋体" w:hAnsi="宋体" w:cs="宋体"/>
                <w:color w:val="000000"/>
                <w:kern w:val="0"/>
                <w:sz w:val="22"/>
                <w:lang w:bidi="ar"/>
              </w:rPr>
              <w:t>.</w:t>
            </w:r>
            <w:r>
              <w:rPr>
                <w:rFonts w:hint="eastAsia" w:ascii="宋体" w:hAnsi="宋体" w:cs="宋体"/>
                <w:color w:val="000000"/>
                <w:kern w:val="0"/>
                <w:sz w:val="22"/>
                <w:lang w:val="en-US" w:eastAsia="zh-CN" w:bidi="ar"/>
              </w:rPr>
              <w:t>4</w:t>
            </w:r>
            <w:r>
              <w:rPr>
                <w:rFonts w:hint="eastAsia" w:ascii="宋体" w:hAnsi="宋体" w:cs="宋体"/>
                <w:color w:val="000000"/>
                <w:kern w:val="0"/>
                <w:sz w:val="22"/>
                <w:lang w:bidi="ar"/>
              </w:rPr>
              <w:t>.发射声束聚焦：连续聚焦；接收方式：多倍信号并行处理</w:t>
            </w:r>
          </w:p>
          <w:p>
            <w:pPr>
              <w:rPr>
                <w:rFonts w:ascii="宋体" w:hAnsi="宋体" w:cs="宋体"/>
                <w:color w:val="000000"/>
                <w:kern w:val="0"/>
                <w:sz w:val="22"/>
                <w:lang w:bidi="ar"/>
              </w:rPr>
            </w:pPr>
            <w:r>
              <w:rPr>
                <w:rFonts w:ascii="宋体" w:hAnsi="宋体" w:cs="宋体"/>
                <w:color w:val="000000"/>
                <w:kern w:val="0"/>
                <w:sz w:val="22"/>
                <w:lang w:bidi="ar"/>
              </w:rPr>
              <w:t>6</w:t>
            </w:r>
            <w:r>
              <w:rPr>
                <w:rFonts w:hint="eastAsia" w:ascii="宋体" w:hAnsi="宋体" w:cs="宋体"/>
                <w:color w:val="000000"/>
                <w:kern w:val="0"/>
                <w:sz w:val="22"/>
                <w:lang w:bidi="ar"/>
              </w:rPr>
              <w:t>.</w:t>
            </w:r>
            <w:r>
              <w:rPr>
                <w:rFonts w:hint="eastAsia" w:ascii="宋体" w:hAnsi="宋体" w:cs="宋体"/>
                <w:color w:val="000000"/>
                <w:kern w:val="0"/>
                <w:sz w:val="22"/>
                <w:lang w:val="en-US" w:eastAsia="zh-CN" w:bidi="ar"/>
              </w:rPr>
              <w:t>5</w:t>
            </w:r>
            <w:r>
              <w:rPr>
                <w:rFonts w:hint="eastAsia" w:ascii="宋体" w:hAnsi="宋体" w:cs="宋体"/>
                <w:color w:val="000000"/>
                <w:kern w:val="0"/>
                <w:sz w:val="22"/>
                <w:lang w:bidi="ar"/>
              </w:rPr>
              <w:t>. 接收方式：多倍信号并行处理</w:t>
            </w:r>
          </w:p>
          <w:p>
            <w:pPr>
              <w:rPr>
                <w:rFonts w:ascii="宋体" w:hAnsi="宋体" w:cs="宋体"/>
                <w:color w:val="000000"/>
                <w:kern w:val="0"/>
                <w:sz w:val="22"/>
                <w:lang w:bidi="ar"/>
              </w:rPr>
            </w:pPr>
            <w:r>
              <w:rPr>
                <w:rFonts w:hint="eastAsia" w:ascii="宋体" w:hAnsi="宋体" w:cs="宋体"/>
                <w:color w:val="000000"/>
                <w:kern w:val="0"/>
                <w:sz w:val="22"/>
                <w:lang w:bidi="ar"/>
              </w:rPr>
              <w:t>6.</w:t>
            </w:r>
            <w:r>
              <w:rPr>
                <w:rFonts w:hint="eastAsia" w:ascii="宋体" w:hAnsi="宋体" w:cs="宋体"/>
                <w:color w:val="000000"/>
                <w:kern w:val="0"/>
                <w:sz w:val="22"/>
                <w:lang w:val="en-US" w:eastAsia="zh-CN" w:bidi="ar"/>
              </w:rPr>
              <w:t>6</w:t>
            </w:r>
            <w:r>
              <w:rPr>
                <w:rFonts w:hint="eastAsia" w:ascii="宋体" w:hAnsi="宋体" w:cs="宋体"/>
                <w:color w:val="000000"/>
                <w:kern w:val="0"/>
                <w:sz w:val="22"/>
                <w:lang w:bidi="ar"/>
              </w:rPr>
              <w:t>.数字式声束形成器：数字式全程动态连续聚焦，数字式可变孔径及动态变迹，A/D≥12bit</w:t>
            </w:r>
          </w:p>
          <w:p>
            <w:pPr>
              <w:rPr>
                <w:rFonts w:ascii="宋体" w:hAnsi="宋体" w:cs="宋体"/>
                <w:color w:val="000000"/>
                <w:kern w:val="0"/>
                <w:sz w:val="22"/>
                <w:lang w:bidi="ar"/>
              </w:rPr>
            </w:pPr>
            <w:r>
              <w:rPr>
                <w:rFonts w:ascii="宋体" w:hAnsi="宋体" w:cs="宋体"/>
                <w:color w:val="000000"/>
                <w:kern w:val="0"/>
                <w:sz w:val="22"/>
                <w:lang w:bidi="ar"/>
              </w:rPr>
              <w:t>6</w:t>
            </w:r>
            <w:r>
              <w:rPr>
                <w:rFonts w:hint="eastAsia" w:ascii="宋体" w:hAnsi="宋体" w:cs="宋体"/>
                <w:color w:val="000000"/>
                <w:kern w:val="0"/>
                <w:sz w:val="22"/>
                <w:lang w:bidi="ar"/>
              </w:rPr>
              <w:t>.</w:t>
            </w:r>
            <w:r>
              <w:rPr>
                <w:rFonts w:hint="eastAsia" w:ascii="宋体" w:hAnsi="宋体" w:cs="宋体"/>
                <w:color w:val="000000"/>
                <w:kern w:val="0"/>
                <w:sz w:val="22"/>
                <w:lang w:val="en-US" w:eastAsia="zh-CN" w:bidi="ar"/>
              </w:rPr>
              <w:t>7</w:t>
            </w:r>
            <w:r>
              <w:rPr>
                <w:rFonts w:hint="eastAsia" w:ascii="宋体" w:hAnsi="宋体" w:cs="宋体"/>
                <w:color w:val="000000"/>
                <w:kern w:val="0"/>
                <w:sz w:val="22"/>
                <w:lang w:bidi="ar"/>
              </w:rPr>
              <w:t>.谐波成像、基波成像频率个数</w:t>
            </w:r>
            <w:r>
              <w:rPr>
                <w:rFonts w:ascii="宋体" w:hAnsi="宋体" w:cs="宋体"/>
                <w:color w:val="000000"/>
                <w:kern w:val="0"/>
                <w:sz w:val="22"/>
                <w:lang w:bidi="ar"/>
              </w:rPr>
              <w:t>≥</w:t>
            </w:r>
            <w:r>
              <w:rPr>
                <w:rFonts w:hint="eastAsia" w:ascii="宋体" w:hAnsi="宋体" w:cs="宋体"/>
                <w:color w:val="000000"/>
                <w:kern w:val="0"/>
                <w:sz w:val="22"/>
                <w:lang w:bidi="ar"/>
              </w:rPr>
              <w:t>8组</w:t>
            </w:r>
          </w:p>
          <w:p>
            <w:pPr>
              <w:rPr>
                <w:rFonts w:ascii="宋体" w:hAnsi="宋体" w:cs="宋体"/>
                <w:color w:val="000000"/>
                <w:kern w:val="0"/>
                <w:sz w:val="22"/>
                <w:lang w:bidi="ar"/>
              </w:rPr>
            </w:pPr>
            <w:r>
              <w:rPr>
                <w:rFonts w:ascii="宋体" w:hAnsi="宋体" w:cs="宋体"/>
                <w:color w:val="000000"/>
                <w:kern w:val="0"/>
                <w:sz w:val="22"/>
                <w:lang w:bidi="ar"/>
              </w:rPr>
              <w:t>6</w:t>
            </w:r>
            <w:r>
              <w:rPr>
                <w:rFonts w:hint="eastAsia" w:ascii="宋体" w:hAnsi="宋体" w:cs="宋体"/>
                <w:color w:val="000000"/>
                <w:kern w:val="0"/>
                <w:sz w:val="22"/>
                <w:lang w:bidi="ar"/>
              </w:rPr>
              <w:t>.</w:t>
            </w:r>
            <w:r>
              <w:rPr>
                <w:rFonts w:hint="eastAsia" w:ascii="宋体" w:hAnsi="宋体" w:cs="宋体"/>
                <w:color w:val="000000"/>
                <w:kern w:val="0"/>
                <w:sz w:val="22"/>
                <w:lang w:val="en-US" w:eastAsia="zh-CN" w:bidi="ar"/>
              </w:rPr>
              <w:t>8</w:t>
            </w:r>
            <w:r>
              <w:rPr>
                <w:rFonts w:hint="eastAsia" w:ascii="宋体" w:hAnsi="宋体" w:cs="宋体"/>
                <w:color w:val="000000"/>
                <w:kern w:val="0"/>
                <w:sz w:val="22"/>
                <w:lang w:bidi="ar"/>
              </w:rPr>
              <w:t>.回放重现：灰阶图像回放</w:t>
            </w:r>
            <w:r>
              <w:rPr>
                <w:rFonts w:ascii="宋体" w:hAnsi="宋体" w:cs="宋体"/>
                <w:color w:val="000000"/>
                <w:kern w:val="0"/>
                <w:sz w:val="22"/>
                <w:lang w:bidi="ar"/>
              </w:rPr>
              <w:t>≥</w:t>
            </w:r>
            <w:r>
              <w:rPr>
                <w:rFonts w:hint="eastAsia" w:ascii="宋体" w:hAnsi="宋体" w:cs="宋体"/>
                <w:color w:val="000000"/>
                <w:kern w:val="0"/>
                <w:sz w:val="22"/>
                <w:lang w:bidi="ar"/>
              </w:rPr>
              <w:t>3000幅、回放时间≥500秒</w:t>
            </w:r>
          </w:p>
        </w:tc>
        <w:tc>
          <w:tcPr>
            <w:tcW w:w="709" w:type="dxa"/>
            <w:vMerge w:val="continue"/>
            <w:tcBorders>
              <w:tl2br w:val="nil"/>
              <w:tr2bl w:val="nil"/>
            </w:tcBorders>
            <w:noWrap/>
            <w:vAlign w:val="center"/>
          </w:tcPr>
          <w:p>
            <w:pPr>
              <w:rPr>
                <w:rFonts w:ascii="宋体" w:hAnsi="宋体" w:cs="宋体"/>
                <w:color w:val="000000"/>
                <w:sz w:val="22"/>
              </w:rPr>
            </w:pPr>
          </w:p>
        </w:tc>
        <w:tc>
          <w:tcPr>
            <w:tcW w:w="672" w:type="dxa"/>
            <w:vMerge w:val="continue"/>
            <w:tcBorders>
              <w:tl2br w:val="nil"/>
              <w:tr2bl w:val="nil"/>
            </w:tcBorders>
            <w:noWrap/>
            <w:vAlign w:val="center"/>
          </w:tcPr>
          <w:p>
            <w:pPr>
              <w:rPr>
                <w:rFonts w:ascii="宋体" w:hAnsi="宋体" w:cs="宋体"/>
                <w:color w:val="000000"/>
                <w:sz w:val="22"/>
              </w:rPr>
            </w:pPr>
          </w:p>
        </w:tc>
        <w:tc>
          <w:tcPr>
            <w:tcW w:w="705" w:type="dxa"/>
            <w:vMerge w:val="continue"/>
            <w:tcBorders>
              <w:tl2br w:val="nil"/>
              <w:tr2bl w:val="nil"/>
            </w:tcBorders>
            <w:noWrap/>
            <w:vAlign w:val="center"/>
          </w:tcPr>
          <w:p>
            <w:pPr>
              <w:rPr>
                <w:rFonts w:ascii="宋体" w:hAnsi="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2" w:hRule="atLeast"/>
          <w:jc w:val="center"/>
        </w:trPr>
        <w:tc>
          <w:tcPr>
            <w:tcW w:w="426" w:type="dxa"/>
            <w:vMerge w:val="continue"/>
            <w:tcBorders>
              <w:tl2br w:val="nil"/>
              <w:tr2bl w:val="nil"/>
            </w:tcBorders>
            <w:noWrap/>
            <w:vAlign w:val="center"/>
          </w:tcPr>
          <w:p>
            <w:pPr>
              <w:rPr>
                <w:rFonts w:ascii="宋体" w:hAnsi="宋体" w:cs="宋体"/>
                <w:color w:val="000000"/>
                <w:sz w:val="22"/>
              </w:rPr>
            </w:pPr>
          </w:p>
        </w:tc>
        <w:tc>
          <w:tcPr>
            <w:tcW w:w="703" w:type="dxa"/>
            <w:vMerge w:val="continue"/>
            <w:tcBorders>
              <w:tl2br w:val="nil"/>
              <w:tr2bl w:val="nil"/>
            </w:tcBorders>
            <w:noWrap/>
            <w:vAlign w:val="center"/>
          </w:tcPr>
          <w:p>
            <w:pPr>
              <w:rPr>
                <w:rFonts w:ascii="宋体" w:hAnsi="宋体" w:cs="宋体"/>
                <w:color w:val="000000"/>
                <w:sz w:val="22"/>
              </w:rPr>
            </w:pPr>
          </w:p>
        </w:tc>
        <w:tc>
          <w:tcPr>
            <w:tcW w:w="698" w:type="dxa"/>
            <w:tcBorders>
              <w:tl2br w:val="nil"/>
              <w:tr2bl w:val="nil"/>
            </w:tcBorders>
            <w:noWrap/>
            <w:vAlign w:val="center"/>
          </w:tcPr>
          <w:p>
            <w:pPr>
              <w:jc w:val="center"/>
              <w:rPr>
                <w:rFonts w:ascii="宋体" w:hAnsi="宋体" w:cs="宋体"/>
                <w:color w:val="000000"/>
                <w:sz w:val="22"/>
              </w:rPr>
            </w:pPr>
            <w:r>
              <w:rPr>
                <w:rFonts w:hint="eastAsia" w:ascii="宋体" w:hAnsi="宋体" w:cs="宋体"/>
                <w:color w:val="000000"/>
                <w:kern w:val="0"/>
                <w:sz w:val="24"/>
                <w:szCs w:val="24"/>
                <w:lang w:bidi="ar"/>
              </w:rPr>
              <w:t>●</w:t>
            </w:r>
          </w:p>
        </w:tc>
        <w:tc>
          <w:tcPr>
            <w:tcW w:w="6804" w:type="dxa"/>
            <w:tcBorders>
              <w:tl2br w:val="nil"/>
              <w:tr2bl w:val="nil"/>
            </w:tcBorders>
            <w:noWrap/>
            <w:vAlign w:val="center"/>
          </w:tcPr>
          <w:p>
            <w:pPr>
              <w:rPr>
                <w:rFonts w:ascii="宋体" w:hAnsi="宋体" w:cs="宋体"/>
                <w:color w:val="000000"/>
                <w:kern w:val="0"/>
                <w:sz w:val="22"/>
                <w:lang w:bidi="ar"/>
              </w:rPr>
            </w:pPr>
            <w:r>
              <w:rPr>
                <w:rFonts w:ascii="宋体" w:hAnsi="宋体" w:cs="宋体"/>
                <w:color w:val="000000"/>
                <w:kern w:val="0"/>
                <w:sz w:val="22"/>
                <w:lang w:bidi="ar"/>
              </w:rPr>
              <w:t>6</w:t>
            </w:r>
            <w:r>
              <w:rPr>
                <w:rFonts w:hint="eastAsia" w:ascii="宋体" w:hAnsi="宋体" w:cs="宋体"/>
                <w:color w:val="000000"/>
                <w:kern w:val="0"/>
                <w:sz w:val="22"/>
                <w:lang w:bidi="ar"/>
              </w:rPr>
              <w:t>.</w:t>
            </w:r>
            <w:r>
              <w:rPr>
                <w:rFonts w:hint="eastAsia" w:ascii="宋体" w:hAnsi="宋体" w:cs="宋体"/>
                <w:color w:val="000000"/>
                <w:kern w:val="0"/>
                <w:sz w:val="22"/>
                <w:lang w:val="en-US" w:eastAsia="zh-CN" w:bidi="ar"/>
              </w:rPr>
              <w:t>9</w:t>
            </w:r>
            <w:r>
              <w:rPr>
                <w:rFonts w:ascii="宋体" w:hAnsi="宋体" w:cs="宋体"/>
                <w:color w:val="000000"/>
                <w:kern w:val="0"/>
                <w:sz w:val="22"/>
                <w:lang w:bidi="ar"/>
              </w:rPr>
              <w:t>.</w:t>
            </w:r>
            <w:r>
              <w:rPr>
                <w:rFonts w:hint="eastAsia" w:ascii="宋体" w:hAnsi="宋体" w:cs="宋体"/>
                <w:color w:val="000000"/>
                <w:kern w:val="0"/>
                <w:sz w:val="22"/>
                <w:lang w:bidi="ar"/>
              </w:rPr>
              <w:t>增益调节：B/M可独立调节，TGC分段调节</w:t>
            </w:r>
          </w:p>
          <w:p>
            <w:pPr>
              <w:rPr>
                <w:rFonts w:ascii="宋体" w:hAnsi="宋体" w:cs="宋体"/>
                <w:color w:val="000000"/>
                <w:kern w:val="0"/>
                <w:sz w:val="22"/>
                <w:lang w:bidi="ar"/>
              </w:rPr>
            </w:pPr>
            <w:r>
              <w:rPr>
                <w:rFonts w:ascii="宋体" w:hAnsi="宋体" w:cs="宋体"/>
                <w:color w:val="000000"/>
                <w:kern w:val="0"/>
                <w:sz w:val="22"/>
                <w:lang w:bidi="ar"/>
              </w:rPr>
              <w:t>7</w:t>
            </w:r>
            <w:r>
              <w:rPr>
                <w:rFonts w:hint="eastAsia" w:ascii="宋体" w:hAnsi="宋体" w:cs="宋体"/>
                <w:color w:val="000000"/>
                <w:kern w:val="0"/>
                <w:sz w:val="22"/>
                <w:lang w:bidi="ar"/>
              </w:rPr>
              <w:t>.频谱多普勒：</w:t>
            </w:r>
          </w:p>
          <w:p>
            <w:pPr>
              <w:rPr>
                <w:rFonts w:ascii="宋体" w:hAnsi="宋体" w:cs="宋体"/>
                <w:color w:val="000000"/>
                <w:kern w:val="0"/>
                <w:sz w:val="22"/>
                <w:lang w:bidi="ar"/>
              </w:rPr>
            </w:pPr>
            <w:r>
              <w:rPr>
                <w:rFonts w:ascii="宋体" w:hAnsi="宋体" w:cs="宋体"/>
                <w:color w:val="000000"/>
                <w:kern w:val="0"/>
                <w:sz w:val="22"/>
                <w:lang w:bidi="ar"/>
              </w:rPr>
              <w:t>7</w:t>
            </w:r>
            <w:r>
              <w:rPr>
                <w:rFonts w:hint="eastAsia" w:ascii="宋体" w:hAnsi="宋体" w:cs="宋体"/>
                <w:color w:val="000000"/>
                <w:kern w:val="0"/>
                <w:sz w:val="22"/>
                <w:lang w:bidi="ar"/>
              </w:rPr>
              <w:t>.1.方式：脉冲波多普勒：PWD</w:t>
            </w:r>
          </w:p>
          <w:p>
            <w:pPr>
              <w:rPr>
                <w:rFonts w:ascii="宋体" w:hAnsi="宋体" w:cs="宋体"/>
                <w:color w:val="000000"/>
                <w:kern w:val="0"/>
                <w:sz w:val="22"/>
                <w:lang w:bidi="ar"/>
              </w:rPr>
            </w:pPr>
            <w:r>
              <w:rPr>
                <w:rFonts w:ascii="宋体" w:hAnsi="宋体" w:cs="宋体"/>
                <w:color w:val="000000"/>
                <w:kern w:val="0"/>
                <w:sz w:val="22"/>
                <w:lang w:bidi="ar"/>
              </w:rPr>
              <w:t>7</w:t>
            </w:r>
            <w:r>
              <w:rPr>
                <w:rFonts w:hint="eastAsia" w:ascii="宋体" w:hAnsi="宋体" w:cs="宋体"/>
                <w:color w:val="000000"/>
                <w:kern w:val="0"/>
                <w:sz w:val="22"/>
                <w:lang w:bidi="ar"/>
              </w:rPr>
              <w:t>.2.最低测量速度：</w:t>
            </w:r>
            <w:r>
              <w:rPr>
                <w:rFonts w:ascii="宋体" w:hAnsi="宋体" w:cs="宋体"/>
                <w:color w:val="000000"/>
                <w:kern w:val="0"/>
                <w:sz w:val="22"/>
                <w:lang w:bidi="ar"/>
              </w:rPr>
              <w:t>≤</w:t>
            </w:r>
            <w:r>
              <w:rPr>
                <w:rFonts w:hint="eastAsia" w:ascii="宋体" w:hAnsi="宋体" w:cs="宋体"/>
                <w:color w:val="000000"/>
                <w:kern w:val="0"/>
                <w:sz w:val="22"/>
                <w:lang w:bidi="ar"/>
              </w:rPr>
              <w:t>1mm/s(非噪声信号)</w:t>
            </w:r>
          </w:p>
          <w:p>
            <w:pPr>
              <w:rPr>
                <w:rFonts w:ascii="宋体" w:hAnsi="宋体" w:cs="宋体"/>
                <w:color w:val="000000"/>
                <w:kern w:val="0"/>
                <w:sz w:val="22"/>
                <w:lang w:bidi="ar"/>
              </w:rPr>
            </w:pPr>
            <w:r>
              <w:rPr>
                <w:rFonts w:ascii="宋体" w:hAnsi="宋体" w:cs="宋体"/>
                <w:color w:val="000000"/>
                <w:kern w:val="0"/>
                <w:sz w:val="22"/>
                <w:lang w:bidi="ar"/>
              </w:rPr>
              <w:t>7</w:t>
            </w:r>
            <w:r>
              <w:rPr>
                <w:rFonts w:hint="eastAsia" w:ascii="宋体" w:hAnsi="宋体" w:cs="宋体"/>
                <w:color w:val="000000"/>
                <w:kern w:val="0"/>
                <w:sz w:val="22"/>
                <w:lang w:bidi="ar"/>
              </w:rPr>
              <w:t>.3.显示方式：B/PWD、B/CF+PWD</w:t>
            </w:r>
          </w:p>
          <w:p>
            <w:pPr>
              <w:rPr>
                <w:rFonts w:ascii="宋体" w:hAnsi="宋体" w:cs="宋体"/>
                <w:color w:val="000000"/>
                <w:kern w:val="0"/>
                <w:sz w:val="22"/>
                <w:lang w:bidi="ar"/>
              </w:rPr>
            </w:pPr>
            <w:r>
              <w:rPr>
                <w:rFonts w:ascii="宋体" w:hAnsi="宋体" w:cs="宋体"/>
                <w:color w:val="000000"/>
                <w:kern w:val="0"/>
                <w:sz w:val="22"/>
                <w:lang w:bidi="ar"/>
              </w:rPr>
              <w:t>7</w:t>
            </w:r>
            <w:r>
              <w:rPr>
                <w:rFonts w:hint="eastAsia" w:ascii="宋体" w:hAnsi="宋体" w:cs="宋体"/>
                <w:color w:val="000000"/>
                <w:kern w:val="0"/>
                <w:sz w:val="22"/>
                <w:lang w:bidi="ar"/>
              </w:rPr>
              <w:t>.4.电影回放：</w:t>
            </w:r>
            <w:r>
              <w:rPr>
                <w:rFonts w:ascii="宋体" w:hAnsi="宋体" w:cs="宋体"/>
                <w:color w:val="000000"/>
                <w:kern w:val="0"/>
                <w:sz w:val="22"/>
                <w:lang w:bidi="ar"/>
              </w:rPr>
              <w:t>≥</w:t>
            </w:r>
            <w:r>
              <w:rPr>
                <w:rFonts w:hint="eastAsia" w:ascii="宋体" w:hAnsi="宋体" w:cs="宋体"/>
                <w:color w:val="000000"/>
                <w:kern w:val="0"/>
                <w:sz w:val="22"/>
                <w:lang w:bidi="ar"/>
              </w:rPr>
              <w:t>500秒</w:t>
            </w:r>
          </w:p>
          <w:p>
            <w:pPr>
              <w:rPr>
                <w:rFonts w:ascii="宋体" w:hAnsi="宋体" w:cs="宋体"/>
                <w:color w:val="000000"/>
                <w:kern w:val="0"/>
                <w:sz w:val="22"/>
                <w:lang w:bidi="ar"/>
              </w:rPr>
            </w:pPr>
            <w:r>
              <w:rPr>
                <w:rFonts w:ascii="宋体" w:hAnsi="宋体" w:cs="宋体"/>
                <w:color w:val="000000"/>
                <w:kern w:val="0"/>
                <w:sz w:val="22"/>
                <w:lang w:bidi="ar"/>
              </w:rPr>
              <w:t>7</w:t>
            </w:r>
            <w:r>
              <w:rPr>
                <w:rFonts w:hint="eastAsia" w:ascii="宋体" w:hAnsi="宋体" w:cs="宋体"/>
                <w:color w:val="000000"/>
                <w:kern w:val="0"/>
                <w:sz w:val="22"/>
                <w:lang w:bidi="ar"/>
              </w:rPr>
              <w:t>.5.零位移动：</w:t>
            </w:r>
            <w:r>
              <w:rPr>
                <w:rFonts w:ascii="宋体" w:hAnsi="宋体" w:cs="宋体"/>
                <w:color w:val="000000"/>
                <w:kern w:val="0"/>
                <w:sz w:val="22"/>
                <w:lang w:bidi="ar"/>
              </w:rPr>
              <w:t>≥</w:t>
            </w:r>
            <w:r>
              <w:rPr>
                <w:rFonts w:hint="eastAsia" w:ascii="宋体" w:hAnsi="宋体" w:cs="宋体"/>
                <w:color w:val="000000"/>
                <w:kern w:val="0"/>
                <w:sz w:val="22"/>
                <w:lang w:bidi="ar"/>
              </w:rPr>
              <w:t>12级</w:t>
            </w:r>
          </w:p>
        </w:tc>
        <w:tc>
          <w:tcPr>
            <w:tcW w:w="709" w:type="dxa"/>
            <w:vMerge w:val="continue"/>
            <w:tcBorders>
              <w:tl2br w:val="nil"/>
              <w:tr2bl w:val="nil"/>
            </w:tcBorders>
            <w:noWrap/>
            <w:vAlign w:val="center"/>
          </w:tcPr>
          <w:p>
            <w:pPr>
              <w:rPr>
                <w:rFonts w:ascii="宋体" w:hAnsi="宋体" w:cs="宋体"/>
                <w:color w:val="000000"/>
                <w:sz w:val="22"/>
              </w:rPr>
            </w:pPr>
          </w:p>
        </w:tc>
        <w:tc>
          <w:tcPr>
            <w:tcW w:w="672" w:type="dxa"/>
            <w:vMerge w:val="continue"/>
            <w:tcBorders>
              <w:tl2br w:val="nil"/>
              <w:tr2bl w:val="nil"/>
            </w:tcBorders>
            <w:noWrap/>
            <w:vAlign w:val="center"/>
          </w:tcPr>
          <w:p>
            <w:pPr>
              <w:rPr>
                <w:rFonts w:ascii="宋体" w:hAnsi="宋体" w:cs="宋体"/>
                <w:color w:val="000000"/>
                <w:sz w:val="22"/>
              </w:rPr>
            </w:pPr>
          </w:p>
        </w:tc>
        <w:tc>
          <w:tcPr>
            <w:tcW w:w="705" w:type="dxa"/>
            <w:vMerge w:val="continue"/>
            <w:tcBorders>
              <w:tl2br w:val="nil"/>
              <w:tr2bl w:val="nil"/>
            </w:tcBorders>
            <w:noWrap/>
            <w:vAlign w:val="center"/>
          </w:tcPr>
          <w:p>
            <w:pPr>
              <w:rPr>
                <w:rFonts w:ascii="宋体" w:hAnsi="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426" w:type="dxa"/>
            <w:vMerge w:val="continue"/>
            <w:tcBorders>
              <w:tl2br w:val="nil"/>
              <w:tr2bl w:val="nil"/>
            </w:tcBorders>
            <w:noWrap/>
            <w:vAlign w:val="center"/>
          </w:tcPr>
          <w:p>
            <w:pPr>
              <w:rPr>
                <w:rFonts w:ascii="宋体" w:hAnsi="宋体" w:cs="宋体"/>
                <w:color w:val="000000"/>
                <w:sz w:val="22"/>
              </w:rPr>
            </w:pPr>
          </w:p>
        </w:tc>
        <w:tc>
          <w:tcPr>
            <w:tcW w:w="703" w:type="dxa"/>
            <w:vMerge w:val="continue"/>
            <w:tcBorders>
              <w:tl2br w:val="nil"/>
              <w:tr2bl w:val="nil"/>
            </w:tcBorders>
            <w:noWrap/>
            <w:vAlign w:val="center"/>
          </w:tcPr>
          <w:p>
            <w:pPr>
              <w:rPr>
                <w:rFonts w:ascii="宋体" w:hAnsi="宋体" w:cs="宋体"/>
                <w:color w:val="000000"/>
                <w:sz w:val="22"/>
              </w:rPr>
            </w:pPr>
          </w:p>
        </w:tc>
        <w:tc>
          <w:tcPr>
            <w:tcW w:w="698" w:type="dxa"/>
            <w:tcBorders>
              <w:tl2br w:val="nil"/>
              <w:tr2bl w:val="nil"/>
            </w:tcBorders>
            <w:noWrap/>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6804" w:type="dxa"/>
            <w:tcBorders>
              <w:tl2br w:val="nil"/>
              <w:tr2bl w:val="nil"/>
            </w:tcBorders>
            <w:noWrap/>
            <w:vAlign w:val="center"/>
          </w:tcPr>
          <w:p>
            <w:pPr>
              <w:rPr>
                <w:rFonts w:ascii="宋体" w:hAnsi="宋体" w:cs="宋体"/>
                <w:color w:val="000000"/>
                <w:kern w:val="0"/>
                <w:sz w:val="22"/>
                <w:lang w:bidi="ar"/>
              </w:rPr>
            </w:pPr>
            <w:r>
              <w:rPr>
                <w:rFonts w:ascii="宋体" w:hAnsi="宋体" w:cs="宋体"/>
                <w:color w:val="000000"/>
                <w:kern w:val="0"/>
                <w:sz w:val="22"/>
                <w:lang w:bidi="ar"/>
              </w:rPr>
              <w:t>7</w:t>
            </w:r>
            <w:r>
              <w:rPr>
                <w:rFonts w:hint="eastAsia" w:ascii="宋体" w:hAnsi="宋体" w:cs="宋体"/>
                <w:color w:val="000000"/>
                <w:kern w:val="0"/>
                <w:sz w:val="22"/>
                <w:lang w:bidi="ar"/>
              </w:rPr>
              <w:t>.6.取样宽度及位置范围：宽度0.5mm至10mm分级</w:t>
            </w:r>
            <w:r>
              <w:rPr>
                <w:rFonts w:hint="eastAsia" w:ascii="宋体" w:hAnsi="宋体" w:cs="宋体"/>
                <w:b/>
                <w:color w:val="000000"/>
                <w:kern w:val="0"/>
                <w:sz w:val="22"/>
                <w:lang w:bidi="ar"/>
              </w:rPr>
              <w:t>（需提供</w:t>
            </w:r>
            <w:r>
              <w:rPr>
                <w:rFonts w:hint="eastAsia" w:ascii="宋体" w:hAnsi="宋体" w:cs="宋体"/>
                <w:b/>
                <w:color w:val="000000"/>
                <w:kern w:val="0"/>
                <w:sz w:val="22"/>
                <w:lang w:eastAsia="zh-CN" w:bidi="ar"/>
              </w:rPr>
              <w:t>所投产品</w:t>
            </w:r>
            <w:r>
              <w:rPr>
                <w:rFonts w:hint="eastAsia" w:ascii="宋体" w:hAnsi="宋体" w:cs="宋体"/>
                <w:b/>
                <w:color w:val="000000"/>
                <w:kern w:val="0"/>
                <w:sz w:val="22"/>
                <w:lang w:bidi="ar"/>
              </w:rPr>
              <w:t>技术文件核对）</w:t>
            </w:r>
          </w:p>
        </w:tc>
        <w:tc>
          <w:tcPr>
            <w:tcW w:w="709" w:type="dxa"/>
            <w:vMerge w:val="continue"/>
            <w:tcBorders>
              <w:tl2br w:val="nil"/>
              <w:tr2bl w:val="nil"/>
            </w:tcBorders>
            <w:noWrap/>
            <w:vAlign w:val="center"/>
          </w:tcPr>
          <w:p>
            <w:pPr>
              <w:rPr>
                <w:rFonts w:ascii="宋体" w:hAnsi="宋体" w:cs="宋体"/>
                <w:color w:val="000000"/>
                <w:sz w:val="22"/>
              </w:rPr>
            </w:pPr>
          </w:p>
        </w:tc>
        <w:tc>
          <w:tcPr>
            <w:tcW w:w="672" w:type="dxa"/>
            <w:vMerge w:val="continue"/>
            <w:tcBorders>
              <w:tl2br w:val="nil"/>
              <w:tr2bl w:val="nil"/>
            </w:tcBorders>
            <w:noWrap/>
            <w:vAlign w:val="center"/>
          </w:tcPr>
          <w:p>
            <w:pPr>
              <w:rPr>
                <w:rFonts w:ascii="宋体" w:hAnsi="宋体" w:cs="宋体"/>
                <w:color w:val="000000"/>
                <w:sz w:val="22"/>
              </w:rPr>
            </w:pPr>
          </w:p>
        </w:tc>
        <w:tc>
          <w:tcPr>
            <w:tcW w:w="705" w:type="dxa"/>
            <w:vMerge w:val="continue"/>
            <w:tcBorders>
              <w:tl2br w:val="nil"/>
              <w:tr2bl w:val="nil"/>
            </w:tcBorders>
            <w:noWrap/>
            <w:vAlign w:val="center"/>
          </w:tcPr>
          <w:p>
            <w:pPr>
              <w:rPr>
                <w:rFonts w:ascii="宋体" w:hAnsi="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8" w:hRule="atLeast"/>
          <w:jc w:val="center"/>
        </w:trPr>
        <w:tc>
          <w:tcPr>
            <w:tcW w:w="426" w:type="dxa"/>
            <w:vMerge w:val="continue"/>
            <w:tcBorders>
              <w:tl2br w:val="nil"/>
              <w:tr2bl w:val="nil"/>
            </w:tcBorders>
            <w:noWrap/>
            <w:vAlign w:val="center"/>
          </w:tcPr>
          <w:p>
            <w:pPr>
              <w:rPr>
                <w:rFonts w:ascii="宋体" w:hAnsi="宋体" w:cs="宋体"/>
                <w:color w:val="000000"/>
                <w:sz w:val="22"/>
              </w:rPr>
            </w:pPr>
          </w:p>
        </w:tc>
        <w:tc>
          <w:tcPr>
            <w:tcW w:w="703" w:type="dxa"/>
            <w:vMerge w:val="continue"/>
            <w:tcBorders>
              <w:tl2br w:val="nil"/>
              <w:tr2bl w:val="nil"/>
            </w:tcBorders>
            <w:noWrap/>
            <w:vAlign w:val="center"/>
          </w:tcPr>
          <w:p>
            <w:pPr>
              <w:rPr>
                <w:rFonts w:ascii="宋体" w:hAnsi="宋体" w:cs="宋体"/>
                <w:color w:val="000000"/>
                <w:sz w:val="22"/>
              </w:rPr>
            </w:pPr>
          </w:p>
        </w:tc>
        <w:tc>
          <w:tcPr>
            <w:tcW w:w="698" w:type="dxa"/>
            <w:tcBorders>
              <w:tl2br w:val="nil"/>
              <w:tr2bl w:val="nil"/>
            </w:tcBorders>
            <w:noWrap/>
            <w:vAlign w:val="center"/>
          </w:tcPr>
          <w:p>
            <w:pPr>
              <w:jc w:val="center"/>
              <w:rPr>
                <w:rFonts w:ascii="宋体" w:hAnsi="宋体" w:cs="宋体"/>
                <w:color w:val="000000"/>
                <w:sz w:val="22"/>
              </w:rPr>
            </w:pPr>
            <w:r>
              <w:rPr>
                <w:rFonts w:hint="eastAsia" w:ascii="宋体" w:hAnsi="宋体" w:cs="宋体"/>
                <w:color w:val="000000"/>
                <w:kern w:val="0"/>
                <w:sz w:val="24"/>
                <w:szCs w:val="24"/>
                <w:lang w:bidi="ar"/>
              </w:rPr>
              <w:t>●</w:t>
            </w:r>
          </w:p>
        </w:tc>
        <w:tc>
          <w:tcPr>
            <w:tcW w:w="6804" w:type="dxa"/>
            <w:tcBorders>
              <w:tl2br w:val="nil"/>
              <w:tr2bl w:val="nil"/>
            </w:tcBorders>
            <w:noWrap/>
            <w:vAlign w:val="center"/>
          </w:tcPr>
          <w:p>
            <w:pPr>
              <w:rPr>
                <w:rFonts w:ascii="宋体" w:hAnsi="宋体" w:cs="宋体"/>
                <w:color w:val="000000"/>
                <w:kern w:val="0"/>
                <w:sz w:val="22"/>
                <w:lang w:bidi="ar"/>
              </w:rPr>
            </w:pPr>
            <w:r>
              <w:rPr>
                <w:rFonts w:ascii="宋体" w:hAnsi="宋体" w:cs="宋体"/>
                <w:color w:val="000000"/>
                <w:kern w:val="0"/>
                <w:sz w:val="22"/>
                <w:lang w:bidi="ar"/>
              </w:rPr>
              <w:t>7</w:t>
            </w:r>
            <w:r>
              <w:rPr>
                <w:rFonts w:hint="eastAsia" w:ascii="宋体" w:hAnsi="宋体" w:cs="宋体"/>
                <w:color w:val="000000"/>
                <w:kern w:val="0"/>
                <w:sz w:val="22"/>
                <w:lang w:bidi="ar"/>
              </w:rPr>
              <w:t>.7.显示控制：反转显示(左/右；上/下)零移位</w:t>
            </w:r>
          </w:p>
          <w:p>
            <w:pPr>
              <w:rPr>
                <w:rFonts w:ascii="宋体" w:hAnsi="宋体" w:cs="宋体"/>
                <w:color w:val="000000"/>
                <w:kern w:val="0"/>
                <w:sz w:val="22"/>
                <w:lang w:bidi="ar"/>
              </w:rPr>
            </w:pPr>
            <w:r>
              <w:rPr>
                <w:rFonts w:ascii="宋体" w:hAnsi="宋体" w:cs="宋体"/>
                <w:color w:val="000000"/>
                <w:kern w:val="0"/>
                <w:sz w:val="22"/>
                <w:lang w:bidi="ar"/>
              </w:rPr>
              <w:t>7</w:t>
            </w:r>
            <w:r>
              <w:rPr>
                <w:rFonts w:hint="eastAsia" w:ascii="宋体" w:hAnsi="宋体" w:cs="宋体"/>
                <w:color w:val="000000"/>
                <w:kern w:val="0"/>
                <w:sz w:val="22"/>
                <w:lang w:bidi="ar"/>
              </w:rPr>
              <w:t>.8.频谱自动跟踪与测量</w:t>
            </w:r>
          </w:p>
          <w:p>
            <w:pPr>
              <w:rPr>
                <w:rFonts w:ascii="宋体" w:hAnsi="宋体" w:cs="宋体"/>
                <w:color w:val="000000"/>
                <w:kern w:val="0"/>
                <w:sz w:val="22"/>
                <w:lang w:bidi="ar"/>
              </w:rPr>
            </w:pPr>
            <w:r>
              <w:rPr>
                <w:rFonts w:ascii="宋体" w:hAnsi="宋体" w:cs="宋体"/>
                <w:color w:val="000000"/>
                <w:kern w:val="0"/>
                <w:sz w:val="22"/>
                <w:lang w:bidi="ar"/>
              </w:rPr>
              <w:t>8</w:t>
            </w:r>
            <w:r>
              <w:rPr>
                <w:rFonts w:hint="eastAsia" w:ascii="宋体" w:hAnsi="宋体" w:cs="宋体"/>
                <w:color w:val="000000"/>
                <w:kern w:val="0"/>
                <w:sz w:val="22"/>
                <w:lang w:bidi="ar"/>
              </w:rPr>
              <w:t xml:space="preserve"> 彩色多普勒</w:t>
            </w:r>
          </w:p>
          <w:p>
            <w:pPr>
              <w:rPr>
                <w:rFonts w:ascii="宋体" w:hAnsi="宋体" w:cs="宋体"/>
                <w:color w:val="000000"/>
                <w:kern w:val="0"/>
                <w:sz w:val="22"/>
                <w:lang w:bidi="ar"/>
              </w:rPr>
            </w:pPr>
            <w:r>
              <w:rPr>
                <w:rFonts w:ascii="宋体" w:hAnsi="宋体" w:cs="宋体"/>
                <w:color w:val="000000"/>
                <w:kern w:val="0"/>
                <w:sz w:val="22"/>
                <w:lang w:bidi="ar"/>
              </w:rPr>
              <w:t>8</w:t>
            </w:r>
            <w:r>
              <w:rPr>
                <w:rFonts w:hint="eastAsia" w:ascii="宋体" w:hAnsi="宋体" w:cs="宋体"/>
                <w:color w:val="000000"/>
                <w:kern w:val="0"/>
                <w:sz w:val="22"/>
                <w:lang w:bidi="ar"/>
              </w:rPr>
              <w:t>.1.显示方式：速度方差显示、能量显示，速度显示、方差显示</w:t>
            </w:r>
          </w:p>
          <w:p>
            <w:pPr>
              <w:rPr>
                <w:rFonts w:ascii="宋体" w:hAnsi="宋体" w:cs="宋体"/>
                <w:color w:val="000000"/>
                <w:kern w:val="0"/>
                <w:sz w:val="22"/>
                <w:lang w:bidi="ar"/>
              </w:rPr>
            </w:pPr>
            <w:r>
              <w:rPr>
                <w:rFonts w:ascii="宋体" w:hAnsi="宋体" w:cs="宋体"/>
                <w:color w:val="000000"/>
                <w:kern w:val="0"/>
                <w:sz w:val="22"/>
                <w:lang w:bidi="ar"/>
              </w:rPr>
              <w:t>8</w:t>
            </w:r>
            <w:r>
              <w:rPr>
                <w:rFonts w:hint="eastAsia" w:ascii="宋体" w:hAnsi="宋体" w:cs="宋体"/>
                <w:color w:val="000000"/>
                <w:kern w:val="0"/>
                <w:sz w:val="22"/>
                <w:lang w:bidi="ar"/>
              </w:rPr>
              <w:t>.2.具有双同步 / 三同步显示(B/PW/CF、B/PW/PDI)</w:t>
            </w:r>
          </w:p>
          <w:p>
            <w:pPr>
              <w:rPr>
                <w:rFonts w:ascii="宋体" w:hAnsi="宋体" w:cs="宋体"/>
                <w:color w:val="000000"/>
                <w:kern w:val="0"/>
                <w:sz w:val="22"/>
                <w:lang w:bidi="ar"/>
              </w:rPr>
            </w:pPr>
            <w:r>
              <w:rPr>
                <w:rFonts w:ascii="宋体" w:hAnsi="宋体" w:cs="宋体"/>
                <w:color w:val="000000"/>
                <w:kern w:val="0"/>
                <w:sz w:val="22"/>
                <w:lang w:bidi="ar"/>
              </w:rPr>
              <w:t>8</w:t>
            </w:r>
            <w:r>
              <w:rPr>
                <w:rFonts w:hint="eastAsia" w:ascii="宋体" w:hAnsi="宋体" w:cs="宋体"/>
                <w:color w:val="000000"/>
                <w:kern w:val="0"/>
                <w:sz w:val="22"/>
                <w:lang w:bidi="ar"/>
              </w:rPr>
              <w:t>.3.显示位置调整：线阵扫描感兴趣的图像范围：-20°～+20°</w:t>
            </w:r>
          </w:p>
          <w:p>
            <w:pPr>
              <w:rPr>
                <w:rFonts w:ascii="宋体" w:hAnsi="宋体" w:cs="宋体"/>
                <w:color w:val="000000"/>
                <w:kern w:val="0"/>
                <w:sz w:val="22"/>
                <w:lang w:bidi="ar"/>
              </w:rPr>
            </w:pPr>
            <w:r>
              <w:rPr>
                <w:rFonts w:ascii="宋体" w:hAnsi="宋体" w:cs="宋体"/>
                <w:color w:val="000000"/>
                <w:kern w:val="0"/>
                <w:sz w:val="22"/>
                <w:lang w:bidi="ar"/>
              </w:rPr>
              <w:t>8</w:t>
            </w:r>
            <w:r>
              <w:rPr>
                <w:rFonts w:hint="eastAsia" w:ascii="宋体" w:hAnsi="宋体" w:cs="宋体"/>
                <w:color w:val="000000"/>
                <w:kern w:val="0"/>
                <w:sz w:val="22"/>
                <w:lang w:bidi="ar"/>
              </w:rPr>
              <w:t>.4.显示控制：零位移动分12级、黑/白与彩色比较、彩色对比</w:t>
            </w:r>
          </w:p>
          <w:p>
            <w:pPr>
              <w:rPr>
                <w:rFonts w:ascii="宋体" w:hAnsi="宋体" w:cs="宋体"/>
                <w:color w:val="000000"/>
                <w:kern w:val="0"/>
                <w:sz w:val="22"/>
                <w:lang w:bidi="ar"/>
              </w:rPr>
            </w:pPr>
            <w:r>
              <w:rPr>
                <w:rFonts w:ascii="宋体" w:hAnsi="宋体" w:cs="宋体"/>
                <w:color w:val="000000"/>
                <w:kern w:val="0"/>
                <w:sz w:val="22"/>
                <w:lang w:bidi="ar"/>
              </w:rPr>
              <w:t>8</w:t>
            </w:r>
            <w:r>
              <w:rPr>
                <w:rFonts w:hint="eastAsia" w:ascii="宋体" w:hAnsi="宋体" w:cs="宋体"/>
                <w:color w:val="000000"/>
                <w:kern w:val="0"/>
                <w:sz w:val="22"/>
                <w:lang w:bidi="ar"/>
              </w:rPr>
              <w:t>.5.彩色多普勒能量图，彩色方向性能量图</w:t>
            </w:r>
          </w:p>
          <w:p>
            <w:pPr>
              <w:rPr>
                <w:rFonts w:ascii="宋体" w:hAnsi="宋体" w:cs="宋体"/>
                <w:color w:val="000000"/>
                <w:kern w:val="0"/>
                <w:sz w:val="22"/>
                <w:lang w:bidi="ar"/>
              </w:rPr>
            </w:pPr>
            <w:r>
              <w:rPr>
                <w:rFonts w:ascii="宋体" w:hAnsi="宋体" w:cs="宋体"/>
                <w:color w:val="000000"/>
                <w:kern w:val="0"/>
                <w:sz w:val="22"/>
                <w:lang w:bidi="ar"/>
              </w:rPr>
              <w:t>8</w:t>
            </w:r>
            <w:r>
              <w:rPr>
                <w:rFonts w:hint="eastAsia" w:ascii="宋体" w:hAnsi="宋体" w:cs="宋体"/>
                <w:color w:val="000000"/>
                <w:kern w:val="0"/>
                <w:sz w:val="22"/>
                <w:lang w:bidi="ar"/>
              </w:rPr>
              <w:t>.6 彩色显示速度：最低平均血流显示速度</w:t>
            </w:r>
            <w:r>
              <w:rPr>
                <w:rFonts w:ascii="宋体" w:hAnsi="宋体" w:cs="宋体"/>
                <w:color w:val="000000"/>
                <w:kern w:val="0"/>
                <w:sz w:val="22"/>
                <w:lang w:bidi="ar"/>
              </w:rPr>
              <w:t>≤</w:t>
            </w:r>
            <w:r>
              <w:rPr>
                <w:rFonts w:hint="eastAsia" w:ascii="宋体" w:hAnsi="宋体" w:cs="宋体"/>
                <w:color w:val="000000"/>
                <w:kern w:val="0"/>
                <w:sz w:val="22"/>
                <w:lang w:bidi="ar"/>
              </w:rPr>
              <w:t>1cm/s（非噪声信号）</w:t>
            </w:r>
          </w:p>
          <w:p>
            <w:pPr>
              <w:rPr>
                <w:rFonts w:ascii="宋体" w:hAnsi="宋体" w:cs="宋体"/>
                <w:color w:val="000000"/>
                <w:kern w:val="0"/>
                <w:sz w:val="22"/>
                <w:lang w:bidi="ar"/>
              </w:rPr>
            </w:pPr>
            <w:r>
              <w:rPr>
                <w:rFonts w:ascii="宋体" w:hAnsi="宋体" w:cs="宋体"/>
                <w:color w:val="000000"/>
                <w:kern w:val="0"/>
                <w:sz w:val="22"/>
                <w:lang w:bidi="ar"/>
              </w:rPr>
              <w:t>9</w:t>
            </w:r>
            <w:r>
              <w:rPr>
                <w:rFonts w:hint="eastAsia" w:ascii="宋体" w:hAnsi="宋体" w:cs="宋体"/>
                <w:color w:val="000000"/>
                <w:kern w:val="0"/>
                <w:sz w:val="22"/>
                <w:lang w:bidi="ar"/>
              </w:rPr>
              <w:t>.超声功率输出调节：B/M、PWD、Color Flow Doppler 输出功率可调</w:t>
            </w:r>
          </w:p>
        </w:tc>
        <w:tc>
          <w:tcPr>
            <w:tcW w:w="709" w:type="dxa"/>
            <w:vMerge w:val="continue"/>
            <w:tcBorders>
              <w:tl2br w:val="nil"/>
              <w:tr2bl w:val="nil"/>
            </w:tcBorders>
            <w:noWrap/>
            <w:vAlign w:val="center"/>
          </w:tcPr>
          <w:p>
            <w:pPr>
              <w:rPr>
                <w:rFonts w:ascii="宋体" w:hAnsi="宋体" w:cs="宋体"/>
                <w:color w:val="000000"/>
                <w:sz w:val="22"/>
              </w:rPr>
            </w:pPr>
          </w:p>
        </w:tc>
        <w:tc>
          <w:tcPr>
            <w:tcW w:w="672" w:type="dxa"/>
            <w:vMerge w:val="continue"/>
            <w:tcBorders>
              <w:tl2br w:val="nil"/>
              <w:tr2bl w:val="nil"/>
            </w:tcBorders>
            <w:noWrap/>
            <w:vAlign w:val="center"/>
          </w:tcPr>
          <w:p>
            <w:pPr>
              <w:rPr>
                <w:rFonts w:ascii="宋体" w:hAnsi="宋体" w:cs="宋体"/>
                <w:color w:val="000000"/>
                <w:sz w:val="22"/>
              </w:rPr>
            </w:pPr>
          </w:p>
        </w:tc>
        <w:tc>
          <w:tcPr>
            <w:tcW w:w="705" w:type="dxa"/>
            <w:vMerge w:val="continue"/>
            <w:tcBorders>
              <w:tl2br w:val="nil"/>
              <w:tr2bl w:val="nil"/>
            </w:tcBorders>
            <w:noWrap/>
            <w:vAlign w:val="center"/>
          </w:tcPr>
          <w:p>
            <w:pPr>
              <w:rPr>
                <w:rFonts w:ascii="宋体" w:hAnsi="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vMerge w:val="continue"/>
            <w:tcBorders>
              <w:tl2br w:val="nil"/>
              <w:tr2bl w:val="nil"/>
            </w:tcBorders>
            <w:noWrap/>
            <w:vAlign w:val="center"/>
          </w:tcPr>
          <w:p>
            <w:pPr>
              <w:rPr>
                <w:rFonts w:ascii="宋体" w:hAnsi="宋体" w:cs="宋体"/>
                <w:color w:val="000000"/>
                <w:sz w:val="22"/>
              </w:rPr>
            </w:pPr>
          </w:p>
        </w:tc>
        <w:tc>
          <w:tcPr>
            <w:tcW w:w="703" w:type="dxa"/>
            <w:vMerge w:val="continue"/>
            <w:tcBorders>
              <w:tl2br w:val="nil"/>
              <w:tr2bl w:val="nil"/>
            </w:tcBorders>
            <w:noWrap/>
            <w:vAlign w:val="center"/>
          </w:tcPr>
          <w:p>
            <w:pPr>
              <w:rPr>
                <w:rFonts w:ascii="宋体" w:hAnsi="宋体" w:cs="宋体"/>
                <w:color w:val="000000"/>
                <w:sz w:val="22"/>
              </w:rPr>
            </w:pPr>
          </w:p>
        </w:tc>
        <w:tc>
          <w:tcPr>
            <w:tcW w:w="698" w:type="dxa"/>
            <w:tcBorders>
              <w:tl2br w:val="nil"/>
              <w:tr2bl w:val="nil"/>
            </w:tcBorders>
            <w:noWrap/>
            <w:vAlign w:val="center"/>
          </w:tcPr>
          <w:p>
            <w:pPr>
              <w:jc w:val="center"/>
              <w:rPr>
                <w:rFonts w:ascii="宋体" w:hAnsi="宋体" w:cs="宋体"/>
                <w:color w:val="000000"/>
                <w:sz w:val="22"/>
              </w:rPr>
            </w:pPr>
            <w:r>
              <w:rPr>
                <w:rFonts w:hint="eastAsia" w:ascii="宋体" w:hAnsi="宋体" w:cs="宋体"/>
                <w:color w:val="000000"/>
                <w:kern w:val="0"/>
                <w:sz w:val="24"/>
                <w:szCs w:val="24"/>
                <w:lang w:bidi="ar"/>
              </w:rPr>
              <w:t>★</w:t>
            </w:r>
          </w:p>
        </w:tc>
        <w:tc>
          <w:tcPr>
            <w:tcW w:w="6804" w:type="dxa"/>
            <w:tcBorders>
              <w:tl2br w:val="nil"/>
              <w:tr2bl w:val="nil"/>
            </w:tcBorders>
            <w:noWrap/>
            <w:vAlign w:val="center"/>
          </w:tcPr>
          <w:p>
            <w:pPr>
              <w:rPr>
                <w:rFonts w:hint="eastAsia" w:ascii="宋体" w:hAnsi="宋体" w:cs="宋体"/>
                <w:color w:val="000000"/>
                <w:kern w:val="0"/>
                <w:sz w:val="22"/>
                <w:lang w:bidi="ar"/>
              </w:rPr>
            </w:pPr>
            <w:r>
              <w:rPr>
                <w:rFonts w:hint="eastAsia" w:ascii="宋体" w:hAnsi="宋体" w:cs="宋体"/>
                <w:color w:val="000000"/>
                <w:kern w:val="0"/>
                <w:sz w:val="22"/>
                <w:lang w:bidi="ar"/>
              </w:rPr>
              <w:t>10.可具有大小鼠心电图实时测量功能</w:t>
            </w:r>
            <w:r>
              <w:rPr>
                <w:rFonts w:hint="eastAsia" w:ascii="宋体" w:hAnsi="宋体" w:cs="宋体"/>
                <w:b/>
                <w:color w:val="000000"/>
                <w:kern w:val="0"/>
                <w:sz w:val="22"/>
                <w:lang w:bidi="ar"/>
              </w:rPr>
              <w:t>（需提供</w:t>
            </w:r>
            <w:r>
              <w:rPr>
                <w:rFonts w:hint="eastAsia" w:ascii="宋体" w:hAnsi="宋体" w:cs="宋体"/>
                <w:b/>
                <w:color w:val="000000"/>
                <w:kern w:val="0"/>
                <w:sz w:val="22"/>
                <w:lang w:eastAsia="zh-CN" w:bidi="ar"/>
              </w:rPr>
              <w:t>所投产品</w:t>
            </w:r>
            <w:r>
              <w:rPr>
                <w:rFonts w:hint="eastAsia" w:ascii="宋体" w:hAnsi="宋体" w:cs="宋体"/>
                <w:b/>
                <w:color w:val="000000"/>
                <w:kern w:val="0"/>
                <w:sz w:val="22"/>
                <w:lang w:bidi="ar"/>
              </w:rPr>
              <w:t>技术文件核对）</w:t>
            </w:r>
          </w:p>
          <w:p>
            <w:pPr>
              <w:rPr>
                <w:rFonts w:ascii="宋体" w:hAnsi="宋体" w:cs="宋体"/>
                <w:color w:val="000000"/>
                <w:kern w:val="0"/>
                <w:sz w:val="22"/>
                <w:lang w:bidi="ar"/>
              </w:rPr>
            </w:pPr>
            <w:r>
              <w:rPr>
                <w:rFonts w:ascii="宋体" w:hAnsi="宋体" w:cs="宋体"/>
                <w:color w:val="000000"/>
                <w:kern w:val="0"/>
                <w:sz w:val="22"/>
                <w:lang w:bidi="ar"/>
              </w:rPr>
              <w:t>11</w:t>
            </w:r>
            <w:r>
              <w:rPr>
                <w:rFonts w:hint="eastAsia" w:ascii="宋体" w:hAnsi="宋体" w:cs="宋体"/>
                <w:color w:val="000000"/>
                <w:kern w:val="0"/>
                <w:sz w:val="22"/>
                <w:lang w:bidi="ar"/>
              </w:rPr>
              <w:t>.支持跟踪对比技术，可将既往实验图像进行同屏对比显示</w:t>
            </w:r>
            <w:r>
              <w:rPr>
                <w:rFonts w:hint="eastAsia" w:ascii="宋体" w:hAnsi="宋体" w:cs="宋体"/>
                <w:b/>
                <w:color w:val="000000"/>
                <w:kern w:val="0"/>
                <w:sz w:val="22"/>
                <w:lang w:bidi="ar"/>
              </w:rPr>
              <w:t>（需提供</w:t>
            </w:r>
            <w:r>
              <w:rPr>
                <w:rFonts w:hint="eastAsia" w:ascii="宋体" w:hAnsi="宋体" w:cs="宋体"/>
                <w:b/>
                <w:color w:val="000000"/>
                <w:kern w:val="0"/>
                <w:sz w:val="22"/>
                <w:lang w:eastAsia="zh-CN" w:bidi="ar"/>
              </w:rPr>
              <w:t>所投产品</w:t>
            </w:r>
            <w:r>
              <w:rPr>
                <w:rFonts w:hint="eastAsia" w:ascii="宋体" w:hAnsi="宋体" w:cs="宋体"/>
                <w:b/>
                <w:color w:val="000000"/>
                <w:kern w:val="0"/>
                <w:sz w:val="22"/>
                <w:lang w:bidi="ar"/>
              </w:rPr>
              <w:t>技术文件核对）</w:t>
            </w:r>
          </w:p>
        </w:tc>
        <w:tc>
          <w:tcPr>
            <w:tcW w:w="709" w:type="dxa"/>
            <w:vMerge w:val="continue"/>
            <w:tcBorders>
              <w:tl2br w:val="nil"/>
              <w:tr2bl w:val="nil"/>
            </w:tcBorders>
            <w:noWrap/>
            <w:vAlign w:val="center"/>
          </w:tcPr>
          <w:p>
            <w:pPr>
              <w:rPr>
                <w:rFonts w:ascii="宋体" w:hAnsi="宋体" w:cs="宋体"/>
                <w:color w:val="000000"/>
                <w:sz w:val="22"/>
              </w:rPr>
            </w:pPr>
          </w:p>
        </w:tc>
        <w:tc>
          <w:tcPr>
            <w:tcW w:w="672" w:type="dxa"/>
            <w:vMerge w:val="continue"/>
            <w:tcBorders>
              <w:tl2br w:val="nil"/>
              <w:tr2bl w:val="nil"/>
            </w:tcBorders>
            <w:noWrap/>
            <w:vAlign w:val="center"/>
          </w:tcPr>
          <w:p>
            <w:pPr>
              <w:rPr>
                <w:rFonts w:ascii="宋体" w:hAnsi="宋体" w:cs="宋体"/>
                <w:color w:val="000000"/>
                <w:sz w:val="22"/>
              </w:rPr>
            </w:pPr>
          </w:p>
        </w:tc>
        <w:tc>
          <w:tcPr>
            <w:tcW w:w="705" w:type="dxa"/>
            <w:vMerge w:val="continue"/>
            <w:tcBorders>
              <w:tl2br w:val="nil"/>
              <w:tr2bl w:val="nil"/>
            </w:tcBorders>
            <w:noWrap/>
            <w:vAlign w:val="center"/>
          </w:tcPr>
          <w:p>
            <w:pPr>
              <w:rPr>
                <w:rFonts w:ascii="宋体" w:hAnsi="宋体" w:cs="宋体"/>
                <w:color w:val="000000"/>
                <w:sz w:val="22"/>
              </w:rPr>
            </w:pPr>
          </w:p>
        </w:tc>
      </w:tr>
    </w:tbl>
    <w:p>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三、报价要求</w:t>
      </w:r>
    </w:p>
    <w:p>
      <w:pPr>
        <w:pStyle w:val="9"/>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本项目报总价，报价包含完成本项目全部内容的一切费用。供应商报价时除报总价外，还需按各设备分别报价，其中</w:t>
      </w:r>
      <w:r>
        <w:rPr>
          <w:rFonts w:hint="eastAsia" w:ascii="宋体" w:hAnsi="宋体" w:eastAsia="宋体" w:cs="宋体"/>
          <w:color w:val="auto"/>
          <w:kern w:val="2"/>
          <w:sz w:val="24"/>
          <w:szCs w:val="24"/>
          <w:highlight w:val="none"/>
          <w:lang w:bidi="ar"/>
        </w:rPr>
        <w:t>便携式小动物彩色多普勒超声诊断仪</w:t>
      </w:r>
      <w:r>
        <w:rPr>
          <w:rFonts w:hint="eastAsia" w:ascii="宋体" w:hAnsi="宋体" w:eastAsia="宋体" w:cs="宋体"/>
          <w:color w:val="auto"/>
          <w:kern w:val="2"/>
          <w:sz w:val="24"/>
          <w:szCs w:val="24"/>
          <w:highlight w:val="none"/>
          <w:lang w:eastAsia="zh-CN" w:bidi="ar"/>
        </w:rPr>
        <w:t>（序号</w:t>
      </w:r>
      <w:r>
        <w:rPr>
          <w:rFonts w:hint="eastAsia" w:ascii="宋体" w:hAnsi="宋体" w:eastAsia="宋体" w:cs="宋体"/>
          <w:color w:val="auto"/>
          <w:kern w:val="2"/>
          <w:sz w:val="24"/>
          <w:szCs w:val="24"/>
          <w:highlight w:val="none"/>
          <w:lang w:val="en-US" w:eastAsia="zh-CN" w:bidi="ar"/>
        </w:rPr>
        <w:t>5产品</w:t>
      </w:r>
      <w:r>
        <w:rPr>
          <w:rFonts w:hint="eastAsia" w:ascii="宋体" w:hAnsi="宋体" w:eastAsia="宋体" w:cs="宋体"/>
          <w:color w:val="auto"/>
          <w:kern w:val="2"/>
          <w:sz w:val="24"/>
          <w:szCs w:val="24"/>
          <w:highlight w:val="none"/>
          <w:lang w:eastAsia="zh-CN" w:bidi="ar"/>
        </w:rPr>
        <w:t>）</w:t>
      </w:r>
      <w:r>
        <w:rPr>
          <w:rFonts w:hint="eastAsia" w:ascii="宋体" w:hAnsi="宋体" w:eastAsia="宋体" w:cs="宋体"/>
          <w:color w:val="auto"/>
          <w:kern w:val="0"/>
          <w:sz w:val="24"/>
          <w:szCs w:val="24"/>
          <w:lang w:eastAsia="zh-CN" w:bidi="ar"/>
        </w:rPr>
        <w:t>报价不得超过</w:t>
      </w:r>
      <w:r>
        <w:rPr>
          <w:rFonts w:hint="eastAsia" w:ascii="宋体" w:hAnsi="宋体" w:eastAsia="宋体" w:cs="宋体"/>
          <w:color w:val="auto"/>
          <w:kern w:val="0"/>
          <w:sz w:val="24"/>
          <w:szCs w:val="24"/>
          <w:lang w:val="en-US" w:eastAsia="zh-CN" w:bidi="ar"/>
        </w:rPr>
        <w:t>80万元；其他四项设备报价总和不得超过451万元。</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ongti SC Regular">
    <w:altName w:val="Calibri"/>
    <w:panose1 w:val="00000000000000000000"/>
    <w:charset w:val="50"/>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949DA"/>
    <w:multiLevelType w:val="multilevel"/>
    <w:tmpl w:val="81E949DA"/>
    <w:lvl w:ilvl="0" w:tentative="0">
      <w:start w:val="1"/>
      <w:numFmt w:val="lowerLetter"/>
      <w:suff w:val="nothing"/>
      <w:lvlText w:val="%1)"/>
      <w:lvlJc w:val="left"/>
      <w:pPr>
        <w:ind w:left="0" w:firstLine="0"/>
      </w:pPr>
      <w:rPr>
        <w:rFonts w:hint="default"/>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kwYjgwYjk1YTE4NWU3ODFkZDU5NTQxMzY2YzQifQ=="/>
  </w:docVars>
  <w:rsids>
    <w:rsidRoot w:val="52FE006D"/>
    <w:rsid w:val="52FE0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uiPriority w:val="0"/>
    <w:rPr>
      <w:rFonts w:ascii="宋体" w:hAnsi="Arial"/>
      <w:sz w:val="28"/>
      <w:szCs w:val="20"/>
    </w:rPr>
  </w:style>
  <w:style w:type="paragraph" w:styleId="4">
    <w:name w:val="toa heading"/>
    <w:basedOn w:val="1"/>
    <w:next w:val="1"/>
    <w:uiPriority w:val="0"/>
    <w:pPr>
      <w:spacing w:before="120"/>
    </w:pPr>
    <w:rPr>
      <w:rFonts w:ascii="Arial" w:hAnsi="Arial"/>
      <w:b/>
      <w:bCs/>
      <w:szCs w:val="24"/>
    </w:rPr>
  </w:style>
  <w:style w:type="paragraph" w:styleId="5">
    <w:name w:val="annotation text"/>
    <w:basedOn w:val="1"/>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8">
    <w:name w:val="List Paragraph"/>
    <w:basedOn w:val="1"/>
    <w:qFormat/>
    <w:uiPriority w:val="34"/>
    <w:pPr>
      <w:ind w:firstLine="420" w:firstLineChars="200"/>
    </w:pPr>
  </w:style>
  <w:style w:type="paragraph" w:customStyle="1" w:styleId="9">
    <w:name w:val="Defaul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市检察院</Company>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2022-11-11T02:02:00Z</dcterms:created>
  <dc:creator>何红红</dc:creator>
  <cp:lastModifiedBy>何红红</cp:lastModifiedBy>
  <dcterms:modified xsi:type="dcterms:W3CDTF">2022-11-11T02:05:52Z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F4E26DC53D5F4EC88B0005EFD9653519</vt:lpwstr>
  </property>
</Properties>
</file>