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20" w:beforeLines="50" w:after="120" w:afterLines="50" w:line="360" w:lineRule="auto"/>
        <w:jc w:val="center"/>
        <w:outlineLvl w:val="0"/>
        <w:rPr>
          <w:rFonts w:hint="eastAsia" w:ascii="宋体" w:hAnsi="宋体"/>
          <w:b/>
          <w:bCs/>
          <w:sz w:val="32"/>
          <w:szCs w:val="32"/>
        </w:rPr>
      </w:pPr>
      <w:bookmarkStart w:id="0" w:name="_Toc22729"/>
      <w:r>
        <w:rPr>
          <w:rFonts w:hint="eastAsia" w:ascii="宋体" w:hAnsi="宋体"/>
          <w:b/>
          <w:bCs/>
          <w:sz w:val="32"/>
          <w:szCs w:val="32"/>
        </w:rPr>
        <w:t>第五章  采购需求</w:t>
      </w:r>
      <w:bookmarkEnd w:id="0"/>
    </w:p>
    <w:p>
      <w:pPr>
        <w:spacing w:before="96" w:beforeLines="40" w:after="96" w:afterLines="40" w:line="400" w:lineRule="exact"/>
        <w:ind w:firstLine="420" w:firstLineChars="200"/>
        <w:jc w:val="left"/>
        <w:rPr>
          <w:rFonts w:hint="eastAsia" w:ascii="宋体" w:hAnsi="宋体"/>
          <w:szCs w:val="21"/>
        </w:rPr>
      </w:pPr>
      <w:bookmarkStart w:id="1" w:name="_Hlt509716920"/>
      <w:bookmarkEnd w:id="1"/>
      <w:r>
        <w:rPr>
          <w:rFonts w:hint="eastAsia" w:ascii="宋体" w:hAnsi="宋体"/>
          <w:szCs w:val="21"/>
        </w:rPr>
        <w:t>前注：</w:t>
      </w:r>
    </w:p>
    <w:p>
      <w:pPr>
        <w:adjustRightInd w:val="0"/>
        <w:snapToGrid w:val="0"/>
        <w:spacing w:before="96" w:beforeLines="40" w:after="96" w:afterLines="40" w:line="400" w:lineRule="exact"/>
        <w:ind w:firstLine="420" w:firstLineChars="200"/>
        <w:jc w:val="left"/>
        <w:rPr>
          <w:rFonts w:hint="eastAsia" w:ascii="宋体" w:hAnsi="宋体"/>
          <w:szCs w:val="21"/>
        </w:rPr>
      </w:pPr>
      <w:r>
        <w:rPr>
          <w:rFonts w:hint="eastAsia" w:ascii="宋体" w:hAnsi="宋体"/>
          <w:szCs w:val="21"/>
        </w:rPr>
        <w:t>1、本采购需求中提出的技术方案仅为参考，如无明确限制，投标供应商可以进行优化，提供满足采购人实际需要的更优（或者性能实质上不低于的）技术方案或者设备配置，且此方案或配置须经评标委员会评审认可；</w:t>
      </w:r>
      <w:r>
        <w:rPr>
          <w:rFonts w:hint="eastAsia" w:ascii="宋体" w:hAnsi="宋体"/>
          <w:szCs w:val="21"/>
        </w:rPr>
        <w:cr/>
      </w:r>
      <w:r>
        <w:rPr>
          <w:rFonts w:hint="eastAsia" w:ascii="宋体" w:hAnsi="宋体"/>
          <w:szCs w:val="21"/>
        </w:rPr>
        <w:t>2、为鼓励不同品牌的充分竞争，如某设备的某技术参数或要求属于个别品牌专有，则该技术参数及要求不具有限制性，投标供应商可对该参数或要求进行适当调整，并应当说明调整的理由，且此调整须经评标委员会评审认可；</w:t>
      </w:r>
    </w:p>
    <w:p>
      <w:pPr>
        <w:spacing w:before="96" w:beforeLines="40" w:after="96" w:afterLines="40" w:line="400" w:lineRule="exact"/>
        <w:ind w:firstLine="420" w:firstLineChars="200"/>
        <w:jc w:val="left"/>
        <w:rPr>
          <w:rFonts w:hint="eastAsia" w:ascii="宋体" w:hAnsi="宋体"/>
          <w:b/>
          <w:szCs w:val="21"/>
          <w:u w:val="single"/>
        </w:rPr>
      </w:pPr>
      <w:r>
        <w:rPr>
          <w:rFonts w:hint="eastAsia" w:ascii="宋体" w:hAnsi="宋体"/>
          <w:szCs w:val="21"/>
        </w:rPr>
        <w:t>3、为有助于投标供应商选择投标产品，若项目需求中提供了推荐品牌（或型号）、参考品牌（或型号）等，这些品牌（或型号）仅供参考，并无限制性。投标供应商可以选择性能相当于或者高于推荐（或参考）的品牌（或型号）的其他品牌产品，但投标时应当提供有关技术证明资料，未提供的可能导致投标无效；</w:t>
      </w:r>
    </w:p>
    <w:p>
      <w:pPr>
        <w:adjustRightInd w:val="0"/>
        <w:snapToGrid w:val="0"/>
        <w:spacing w:before="96" w:beforeLines="40" w:after="96" w:afterLines="40" w:line="400" w:lineRule="exact"/>
        <w:ind w:firstLine="420" w:firstLineChars="200"/>
        <w:jc w:val="left"/>
        <w:rPr>
          <w:rFonts w:hint="eastAsia" w:ascii="宋体" w:hAnsi="宋体"/>
          <w:szCs w:val="21"/>
        </w:rPr>
      </w:pPr>
      <w:r>
        <w:rPr>
          <w:rFonts w:hint="eastAsia" w:ascii="宋体" w:hAnsi="宋体"/>
          <w:szCs w:val="21"/>
        </w:rPr>
        <w:t>4、投标供应商应当在投标文件中列出完成本项目并通过验收所需的所有各项服务等明细表及全部费用。中标供应商必须确保整体通过采购人及有关主管部门验收,所发生的验收费用由中标供应商承担；投标供应商应自行踏勘项目现场，如投标供应商因未及时踏勘现场而导致的报价缺项漏项废标、或中标后无法完工，投标供应商自行承担一切后果；</w:t>
      </w:r>
    </w:p>
    <w:p>
      <w:pPr>
        <w:adjustRightInd w:val="0"/>
        <w:snapToGrid w:val="0"/>
        <w:spacing w:before="96" w:beforeLines="40" w:after="96" w:afterLines="40" w:line="400" w:lineRule="exact"/>
        <w:ind w:firstLine="420" w:firstLineChars="200"/>
        <w:jc w:val="left"/>
        <w:rPr>
          <w:rFonts w:hint="eastAsia" w:ascii="宋体" w:hAnsi="宋体"/>
          <w:szCs w:val="21"/>
        </w:rPr>
      </w:pPr>
      <w:r>
        <w:rPr>
          <w:rFonts w:hint="eastAsia" w:ascii="宋体" w:hAnsi="宋体"/>
          <w:szCs w:val="21"/>
        </w:rPr>
        <w:t>5、</w:t>
      </w:r>
      <w:r>
        <w:rPr>
          <w:rFonts w:ascii="宋体" w:hAnsi="宋体"/>
          <w:szCs w:val="21"/>
        </w:rPr>
        <w:t>根据《关于规范政府采购进口产品有关工作的通知》及政府采购管理部门的相关规定，</w:t>
      </w:r>
      <w:r>
        <w:rPr>
          <w:rFonts w:hint="eastAsia" w:ascii="宋体" w:hAnsi="宋体"/>
          <w:szCs w:val="21"/>
        </w:rPr>
        <w:t>下列采购需求中如涉及进口产品则</w:t>
      </w:r>
      <w:r>
        <w:rPr>
          <w:rFonts w:ascii="宋体" w:hAnsi="宋体"/>
          <w:szCs w:val="21"/>
        </w:rPr>
        <w:t>已履行相关论证手续，经核准采购进口设备</w:t>
      </w:r>
      <w:r>
        <w:rPr>
          <w:rFonts w:hint="eastAsia" w:ascii="宋体" w:hAnsi="宋体"/>
          <w:szCs w:val="21"/>
        </w:rPr>
        <w:t>，但不限制满足招标文件要求的国内产品参与竞争；</w:t>
      </w:r>
    </w:p>
    <w:p>
      <w:pPr>
        <w:adjustRightInd w:val="0"/>
        <w:snapToGrid w:val="0"/>
        <w:spacing w:before="96" w:beforeLines="40" w:after="96" w:afterLines="40" w:line="400" w:lineRule="exact"/>
        <w:ind w:firstLine="420" w:firstLineChars="200"/>
        <w:jc w:val="left"/>
        <w:rPr>
          <w:rFonts w:hint="eastAsia" w:ascii="宋体" w:hAnsi="宋体"/>
          <w:szCs w:val="21"/>
        </w:rPr>
      </w:pPr>
      <w:r>
        <w:rPr>
          <w:rFonts w:hint="eastAsia" w:ascii="宋体" w:hAnsi="宋体"/>
          <w:szCs w:val="21"/>
        </w:rPr>
        <w:t>6、在采购活动开始前没有获准采购进口产品而开展采购活动的，视同为拒绝采购进口产品；</w:t>
      </w:r>
    </w:p>
    <w:p>
      <w:pPr>
        <w:adjustRightInd w:val="0"/>
        <w:snapToGrid w:val="0"/>
        <w:spacing w:before="96" w:beforeLines="40" w:after="96" w:afterLines="40" w:line="400" w:lineRule="exact"/>
        <w:ind w:firstLine="420" w:firstLineChars="200"/>
        <w:jc w:val="left"/>
        <w:rPr>
          <w:rFonts w:hint="eastAsia" w:ascii="宋体" w:hAnsi="宋体"/>
          <w:szCs w:val="21"/>
        </w:rPr>
      </w:pPr>
      <w:r>
        <w:rPr>
          <w:rFonts w:hint="eastAsia" w:ascii="宋体" w:hAnsi="宋体"/>
          <w:szCs w:val="21"/>
        </w:rPr>
        <w:t>7、下列采购需求中：如属于最新一期《节能产品政府采购清单》中政府强制采购的节能产品，则投标供应商所投产品须为最新一期《节能产品政府采购清单》内所列产品；</w:t>
      </w:r>
    </w:p>
    <w:p>
      <w:pPr>
        <w:spacing w:before="96" w:beforeLines="40" w:after="96" w:afterLines="40" w:line="400" w:lineRule="exact"/>
        <w:ind w:firstLine="420" w:firstLineChars="200"/>
        <w:jc w:val="left"/>
        <w:rPr>
          <w:rFonts w:hint="eastAsia" w:ascii="宋体" w:hAnsi="宋体"/>
          <w:szCs w:val="21"/>
        </w:rPr>
      </w:pPr>
      <w:r>
        <w:rPr>
          <w:rFonts w:hint="eastAsia" w:ascii="宋体" w:hAnsi="宋体"/>
          <w:szCs w:val="21"/>
        </w:rPr>
        <w:t>8、下列采购需求中：标注▲的产品，投标供应商在投</w:t>
      </w:r>
      <w:r>
        <w:rPr>
          <w:rFonts w:ascii="宋体" w:hAnsi="宋体"/>
          <w:szCs w:val="21"/>
        </w:rPr>
        <w:t>标</w:t>
      </w:r>
      <w:r>
        <w:rPr>
          <w:rFonts w:hint="eastAsia" w:ascii="宋体" w:hAnsi="宋体"/>
          <w:szCs w:val="21"/>
        </w:rPr>
        <w:t>文件</w:t>
      </w:r>
      <w:r>
        <w:rPr>
          <w:rFonts w:hint="eastAsia" w:ascii="宋体" w:hAnsi="宋体"/>
          <w:b/>
          <w:szCs w:val="21"/>
        </w:rPr>
        <w:t>《主要成交标的承诺函》</w:t>
      </w:r>
      <w:r>
        <w:rPr>
          <w:rFonts w:hint="eastAsia" w:ascii="宋体" w:hAnsi="宋体"/>
          <w:szCs w:val="21"/>
        </w:rPr>
        <w:t>中填写名称、规格、型号、数量、单价等信息，承诺函随评审结果一并公告；</w:t>
      </w:r>
    </w:p>
    <w:p>
      <w:pPr>
        <w:spacing w:before="96" w:beforeLines="40" w:after="96" w:afterLines="40" w:line="400" w:lineRule="exact"/>
        <w:ind w:firstLine="420" w:firstLineChars="200"/>
        <w:jc w:val="left"/>
        <w:rPr>
          <w:rFonts w:hint="eastAsia" w:ascii="宋体" w:hAnsi="宋体"/>
          <w:szCs w:val="21"/>
        </w:rPr>
      </w:pPr>
      <w:r>
        <w:rPr>
          <w:rFonts w:hint="eastAsia" w:ascii="宋体" w:hAnsi="宋体"/>
          <w:szCs w:val="21"/>
        </w:rPr>
        <w:t>9、单一产品采购项目中，提供同一品牌产品的不同供应商参加同一包项下投标的，以一家供应商计算有效供应商数量。非单一产品采购项目中，提供标注▲的产品（即：核心产品）有一台设备为同一品牌的不同供应商参加同一包项下投标的，以一家供应商计算有效供应商数量；</w:t>
      </w:r>
    </w:p>
    <w:p>
      <w:pPr>
        <w:adjustRightInd w:val="0"/>
        <w:snapToGrid w:val="0"/>
        <w:spacing w:before="96" w:beforeLines="40" w:after="96" w:afterLines="40" w:line="400" w:lineRule="exact"/>
        <w:ind w:firstLine="420" w:firstLineChars="200"/>
        <w:jc w:val="left"/>
        <w:rPr>
          <w:rFonts w:hint="eastAsia" w:ascii="宋体" w:hAnsi="宋体"/>
          <w:szCs w:val="21"/>
        </w:rPr>
      </w:pPr>
      <w:r>
        <w:rPr>
          <w:rFonts w:hint="eastAsia" w:ascii="宋体" w:hAnsi="宋体"/>
          <w:szCs w:val="21"/>
        </w:rPr>
        <w:t>10、如对本招标文件有任何疑问或澄清要求，请按本招标文件“投标供应商须知前附表”中约定方式联系代理机构，或接受答疑截止时间前联系采购人，否则视同理解和接受，开标后代理机构不再受理对招标文件条款提出的质疑。</w:t>
      </w:r>
    </w:p>
    <w:p>
      <w:pPr>
        <w:rPr>
          <w:rFonts w:hint="eastAsia"/>
        </w:rPr>
      </w:pPr>
      <w:bookmarkStart w:id="2" w:name="_Toc21770"/>
      <w:bookmarkStart w:id="3" w:name="_Toc24954"/>
      <w:bookmarkStart w:id="4" w:name="_Toc13639"/>
      <w:r>
        <w:rPr>
          <w:rFonts w:hint="eastAsia"/>
        </w:rPr>
        <w:tab/>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2100"/>
        <w:gridCol w:w="5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 w:hRule="atLeast"/>
          <w:jc w:val="center"/>
        </w:trPr>
        <w:tc>
          <w:tcPr>
            <w:tcW w:w="840" w:type="dxa"/>
            <w:noWrap w:val="0"/>
            <w:vAlign w:val="center"/>
          </w:tcPr>
          <w:p>
            <w:pPr>
              <w:spacing w:before="124" w:beforeLines="40" w:after="124" w:afterLines="40" w:line="400" w:lineRule="exact"/>
              <w:jc w:val="center"/>
              <w:rPr>
                <w:rFonts w:ascii="宋体" w:hAnsi="宋体" w:cs="宋体"/>
                <w:b/>
                <w:szCs w:val="21"/>
              </w:rPr>
            </w:pPr>
            <w:r>
              <w:rPr>
                <w:rFonts w:hint="eastAsia" w:ascii="宋体" w:hAnsi="宋体" w:cs="宋体"/>
                <w:b/>
                <w:szCs w:val="21"/>
              </w:rPr>
              <w:t>序号</w:t>
            </w:r>
          </w:p>
        </w:tc>
        <w:tc>
          <w:tcPr>
            <w:tcW w:w="2100" w:type="dxa"/>
            <w:noWrap w:val="0"/>
            <w:vAlign w:val="top"/>
          </w:tcPr>
          <w:p>
            <w:pPr>
              <w:spacing w:before="124" w:beforeLines="40" w:after="124" w:afterLines="40" w:line="400" w:lineRule="exact"/>
              <w:jc w:val="center"/>
              <w:rPr>
                <w:rFonts w:ascii="宋体" w:hAnsi="宋体" w:cs="宋体"/>
                <w:b/>
                <w:szCs w:val="21"/>
              </w:rPr>
            </w:pPr>
            <w:r>
              <w:rPr>
                <w:rFonts w:hint="eastAsia" w:ascii="宋体" w:hAnsi="宋体" w:cs="宋体"/>
                <w:b/>
                <w:szCs w:val="21"/>
              </w:rPr>
              <w:t>条款名称</w:t>
            </w:r>
          </w:p>
        </w:tc>
        <w:tc>
          <w:tcPr>
            <w:tcW w:w="5985" w:type="dxa"/>
            <w:noWrap w:val="0"/>
            <w:vAlign w:val="center"/>
          </w:tcPr>
          <w:p>
            <w:pPr>
              <w:spacing w:line="360" w:lineRule="auto"/>
              <w:jc w:val="center"/>
              <w:rPr>
                <w:rFonts w:ascii="宋体" w:hAnsi="宋体" w:cs="宋体"/>
                <w:b/>
                <w:szCs w:val="21"/>
              </w:rPr>
            </w:pPr>
            <w:r>
              <w:rPr>
                <w:rFonts w:hint="eastAsia" w:ascii="宋体" w:hAnsi="宋体" w:cs="宋体"/>
                <w:b/>
                <w:szCs w:val="21"/>
              </w:rPr>
              <w:t>内容、说明与要求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jc w:val="center"/>
        </w:trPr>
        <w:tc>
          <w:tcPr>
            <w:tcW w:w="840" w:type="dxa"/>
            <w:noWrap w:val="0"/>
            <w:vAlign w:val="center"/>
          </w:tcPr>
          <w:p>
            <w:pPr>
              <w:spacing w:before="124" w:beforeLines="40" w:after="124" w:afterLines="40" w:line="400" w:lineRule="exact"/>
              <w:jc w:val="center"/>
              <w:rPr>
                <w:rFonts w:ascii="宋体" w:hAnsi="宋体" w:cs="宋体"/>
                <w:szCs w:val="21"/>
              </w:rPr>
            </w:pPr>
            <w:r>
              <w:rPr>
                <w:rFonts w:hint="eastAsia" w:ascii="宋体" w:hAnsi="宋体" w:cs="宋体"/>
                <w:szCs w:val="21"/>
              </w:rPr>
              <w:t>1</w:t>
            </w:r>
          </w:p>
        </w:tc>
        <w:tc>
          <w:tcPr>
            <w:tcW w:w="2100" w:type="dxa"/>
            <w:noWrap w:val="0"/>
            <w:vAlign w:val="center"/>
          </w:tcPr>
          <w:p>
            <w:pPr>
              <w:spacing w:before="124" w:beforeLines="40" w:after="124" w:afterLines="40" w:line="400" w:lineRule="exact"/>
              <w:jc w:val="center"/>
              <w:rPr>
                <w:rFonts w:ascii="宋体" w:hAnsi="宋体" w:cs="宋体"/>
                <w:szCs w:val="21"/>
              </w:rPr>
            </w:pPr>
            <w:r>
              <w:rPr>
                <w:rFonts w:hint="eastAsia" w:ascii="宋体" w:hAnsi="宋体" w:cs="宋体"/>
                <w:szCs w:val="21"/>
              </w:rPr>
              <w:t>付款方式</w:t>
            </w:r>
          </w:p>
        </w:tc>
        <w:tc>
          <w:tcPr>
            <w:tcW w:w="5985" w:type="dxa"/>
            <w:noWrap w:val="0"/>
            <w:vAlign w:val="center"/>
          </w:tcPr>
          <w:p>
            <w:pPr>
              <w:spacing w:line="360" w:lineRule="auto"/>
              <w:rPr>
                <w:rFonts w:hint="eastAsia" w:ascii="宋体" w:hAnsi="宋体" w:cs="宋体"/>
                <w:b/>
                <w:bCs/>
                <w:szCs w:val="21"/>
              </w:rPr>
            </w:pPr>
            <w:r>
              <w:rPr>
                <w:rFonts w:hint="eastAsia" w:ascii="宋体" w:hAnsi="宋体" w:cs="宋体"/>
                <w:b/>
                <w:bCs/>
                <w:szCs w:val="21"/>
              </w:rPr>
              <w:t>（1）合同签订并收到中标供应商提供的等额预付款保函或其他担保措施后，采购人支付合同价款的50%；</w:t>
            </w:r>
          </w:p>
          <w:p>
            <w:pPr>
              <w:spacing w:line="360" w:lineRule="auto"/>
              <w:rPr>
                <w:rFonts w:hint="eastAsia" w:ascii="宋体" w:hAnsi="宋体" w:cs="宋体"/>
                <w:b/>
                <w:bCs/>
                <w:szCs w:val="21"/>
              </w:rPr>
            </w:pPr>
            <w:r>
              <w:rPr>
                <w:rFonts w:hint="eastAsia" w:ascii="宋体" w:hAnsi="宋体" w:cs="宋体"/>
                <w:b/>
                <w:bCs/>
                <w:szCs w:val="21"/>
              </w:rPr>
              <w:t>（2）中标供应商在完成序号第1-12、15-18项交货后，采购人出具收货证明，支付合同价款的20%，并退还预付款保函原件。</w:t>
            </w:r>
          </w:p>
          <w:p>
            <w:pPr>
              <w:spacing w:line="360" w:lineRule="auto"/>
              <w:rPr>
                <w:rFonts w:hint="eastAsia" w:ascii="宋体" w:hAnsi="宋体" w:cs="宋体"/>
                <w:b/>
                <w:bCs/>
                <w:szCs w:val="21"/>
              </w:rPr>
            </w:pPr>
            <w:r>
              <w:rPr>
                <w:rFonts w:hint="eastAsia" w:ascii="宋体" w:hAnsi="宋体" w:cs="宋体"/>
                <w:b/>
                <w:bCs/>
                <w:szCs w:val="21"/>
              </w:rPr>
              <w:t>（3）所有设备安装调试完毕且经过验收合格正常使用后，采购人一次性付清剩余合同价款。</w:t>
            </w:r>
          </w:p>
          <w:p>
            <w:pPr>
              <w:spacing w:line="360" w:lineRule="auto"/>
              <w:rPr>
                <w:rFonts w:ascii="宋体" w:hAnsi="宋体" w:cs="宋体"/>
                <w:b/>
                <w:bCs/>
              </w:rPr>
            </w:pPr>
            <w:r>
              <w:rPr>
                <w:rFonts w:hint="eastAsia" w:ascii="宋体" w:hAnsi="宋体" w:cs="宋体"/>
                <w:b/>
                <w:bCs/>
              </w:rPr>
              <w:t>备注：（1）本项目为教育贴息贷款更新教育装备采购项目，执行政府采购预付款制度，同时要求中标供应商提供预付款保函或其他担保措施。（2）付款前中标供应商须按要求开具有效的发票。（3）预付款保函形式：☑银行保函☑担保机构担保。（4）预付款保函递交要求：①如采用银行保函，银行保函应为合肥行政区域（含四县一市）具有分支机构的银行出具的见索即付无条件保函。（例如A银行总部在合肥或者A银行在合肥行政区域（含四县一市）具有分支机构，那么A银行任一分支机构或者总部出具的见索即付无条件保函符合要求），且应将原件交至招标人保管。②如采用担保机构担保，应为注册地在合肥行政区域（含四县一市）范围内的融资担保机构或经安徽省地方金融监督管理局备案的融资担保机构出具的见索即付无条件担保，且应将原件交至招标人保管。</w:t>
            </w:r>
          </w:p>
          <w:p>
            <w:pPr>
              <w:spacing w:line="360" w:lineRule="auto"/>
              <w:rPr>
                <w:rFonts w:ascii="宋体" w:hAnsi="宋体" w:cs="宋体"/>
                <w:b/>
                <w:bCs/>
              </w:rPr>
            </w:pPr>
            <w:r>
              <w:rPr>
                <w:rFonts w:hint="eastAsia" w:ascii="宋体" w:hAnsi="宋体" w:cs="宋体"/>
                <w:b/>
                <w:bCs/>
              </w:rPr>
              <w:t>是否接受负偏离：</w:t>
            </w:r>
            <w:r>
              <w:rPr>
                <w:rFonts w:hint="eastAsia" w:ascii="宋体" w:hAnsi="宋体" w:cs="宋体"/>
                <w:b/>
                <w:bCs/>
              </w:rPr>
              <w:sym w:font="Wingdings 2" w:char="0052"/>
            </w:r>
            <w:r>
              <w:rPr>
                <w:rFonts w:hint="eastAsia" w:ascii="宋体" w:hAnsi="宋体" w:cs="宋体"/>
                <w:b/>
                <w:bCs/>
              </w:rPr>
              <w:t>不接受</w:t>
            </w:r>
          </w:p>
          <w:p>
            <w:pPr>
              <w:spacing w:line="360" w:lineRule="auto"/>
              <w:rPr>
                <w:rFonts w:ascii="宋体" w:hAnsi="宋体" w:cs="宋体"/>
                <w:szCs w:val="21"/>
              </w:rPr>
            </w:pPr>
            <w:r>
              <w:rPr>
                <w:rFonts w:hint="eastAsia" w:ascii="宋体" w:hAnsi="宋体" w:cs="宋体"/>
                <w:b/>
                <w:bCs/>
              </w:rPr>
              <w:t xml:space="preserve">                </w:t>
            </w:r>
            <w:r>
              <w:rPr>
                <w:rFonts w:hint="eastAsia" w:ascii="宋体" w:hAnsi="宋体" w:cs="宋体"/>
                <w:b/>
                <w:bCs/>
              </w:rPr>
              <w:sym w:font="Wingdings 2" w:char="00A3"/>
            </w:r>
            <w:r>
              <w:rPr>
                <w:rFonts w:hint="eastAsia" w:ascii="宋体" w:hAnsi="宋体" w:cs="宋体"/>
                <w:b/>
                <w:bCs/>
              </w:rPr>
              <w:t>接受：允许偏离的幅度：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40" w:type="dxa"/>
            <w:noWrap w:val="0"/>
            <w:vAlign w:val="center"/>
          </w:tcPr>
          <w:p>
            <w:pPr>
              <w:spacing w:before="124" w:beforeLines="40" w:after="124" w:afterLines="40" w:line="400" w:lineRule="exact"/>
              <w:jc w:val="center"/>
              <w:rPr>
                <w:rFonts w:ascii="宋体" w:hAnsi="宋体" w:cs="宋体"/>
                <w:szCs w:val="21"/>
              </w:rPr>
            </w:pPr>
            <w:r>
              <w:rPr>
                <w:rFonts w:hint="eastAsia" w:ascii="宋体" w:hAnsi="宋体" w:cs="宋体"/>
                <w:szCs w:val="21"/>
              </w:rPr>
              <w:t>2</w:t>
            </w:r>
          </w:p>
        </w:tc>
        <w:tc>
          <w:tcPr>
            <w:tcW w:w="2100" w:type="dxa"/>
            <w:noWrap w:val="0"/>
            <w:vAlign w:val="center"/>
          </w:tcPr>
          <w:p>
            <w:pPr>
              <w:spacing w:before="124" w:beforeLines="40" w:after="124" w:afterLines="40" w:line="400" w:lineRule="exact"/>
              <w:jc w:val="center"/>
              <w:rPr>
                <w:rFonts w:ascii="宋体" w:hAnsi="宋体" w:cs="宋体"/>
                <w:szCs w:val="21"/>
              </w:rPr>
            </w:pPr>
            <w:r>
              <w:rPr>
                <w:rFonts w:hint="eastAsia" w:ascii="宋体" w:hAnsi="宋体" w:cs="宋体"/>
                <w:szCs w:val="21"/>
              </w:rPr>
              <w:t>交货期</w:t>
            </w:r>
          </w:p>
        </w:tc>
        <w:tc>
          <w:tcPr>
            <w:tcW w:w="5985" w:type="dxa"/>
            <w:noWrap w:val="0"/>
            <w:vAlign w:val="center"/>
          </w:tcPr>
          <w:p>
            <w:pPr>
              <w:spacing w:line="360" w:lineRule="auto"/>
              <w:rPr>
                <w:rFonts w:hint="default" w:ascii="宋体" w:hAnsi="宋体" w:eastAsia="宋体" w:cs="宋体"/>
                <w:lang w:val="en-US" w:eastAsia="zh-CN"/>
              </w:rPr>
            </w:pPr>
            <w:r>
              <w:rPr>
                <w:rFonts w:hint="eastAsia" w:ascii="宋体" w:hAnsi="宋体" w:cs="宋体"/>
                <w:b/>
                <w:bCs/>
              </w:rPr>
              <w:t>合同签订后，接采购人</w:t>
            </w:r>
            <w:r>
              <w:rPr>
                <w:rFonts w:hint="eastAsia" w:ascii="宋体" w:hAnsi="宋体" w:cs="宋体"/>
                <w:b/>
                <w:bCs/>
                <w:color w:val="auto"/>
                <w:highlight w:val="none"/>
              </w:rPr>
              <w:t>通知后120日历天完成</w:t>
            </w:r>
            <w:r>
              <w:rPr>
                <w:rFonts w:hint="eastAsia" w:ascii="宋体" w:hAnsi="宋体" w:cs="宋体"/>
                <w:b/>
                <w:bCs/>
                <w:color w:val="auto"/>
                <w:highlight w:val="none"/>
                <w:lang w:val="en-US" w:eastAsia="zh-CN"/>
              </w:rPr>
              <w:t>硬件设备（序号第1-12、15-18项）的</w:t>
            </w:r>
            <w:r>
              <w:rPr>
                <w:rFonts w:hint="eastAsia" w:ascii="宋体" w:hAnsi="宋体" w:cs="宋体"/>
                <w:b/>
                <w:bCs/>
                <w:color w:val="auto"/>
                <w:highlight w:val="none"/>
              </w:rPr>
              <w:t>供货及安装调试。</w:t>
            </w:r>
            <w:r>
              <w:rPr>
                <w:rFonts w:hint="eastAsia" w:ascii="宋体" w:hAnsi="宋体" w:cs="宋体"/>
                <w:b/>
                <w:bCs/>
                <w:color w:val="auto"/>
                <w:highlight w:val="none"/>
                <w:lang w:val="en-US" w:eastAsia="zh-CN"/>
              </w:rPr>
              <w:t>软件部分（序号第13、14项）根据实际要求进行定制，定制时长不超过两年。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40" w:type="dxa"/>
            <w:noWrap w:val="0"/>
            <w:vAlign w:val="center"/>
          </w:tcPr>
          <w:p>
            <w:pPr>
              <w:spacing w:before="124" w:beforeLines="40" w:after="124" w:afterLines="40" w:line="400" w:lineRule="exact"/>
              <w:jc w:val="center"/>
              <w:rPr>
                <w:rFonts w:ascii="宋体" w:hAnsi="宋体" w:cs="宋体"/>
                <w:szCs w:val="21"/>
              </w:rPr>
            </w:pPr>
            <w:r>
              <w:rPr>
                <w:rFonts w:hint="eastAsia" w:ascii="宋体" w:hAnsi="宋体" w:cs="宋体"/>
                <w:szCs w:val="21"/>
              </w:rPr>
              <w:t>3</w:t>
            </w:r>
          </w:p>
        </w:tc>
        <w:tc>
          <w:tcPr>
            <w:tcW w:w="2100" w:type="dxa"/>
            <w:noWrap w:val="0"/>
            <w:vAlign w:val="center"/>
          </w:tcPr>
          <w:p>
            <w:pPr>
              <w:spacing w:before="124" w:beforeLines="40" w:after="124" w:afterLines="40" w:line="400" w:lineRule="exact"/>
              <w:jc w:val="center"/>
              <w:rPr>
                <w:rFonts w:ascii="宋体" w:hAnsi="宋体" w:cs="宋体"/>
                <w:szCs w:val="21"/>
              </w:rPr>
            </w:pPr>
            <w:r>
              <w:rPr>
                <w:rFonts w:hint="eastAsia" w:ascii="宋体" w:hAnsi="宋体" w:cs="宋体"/>
                <w:szCs w:val="21"/>
              </w:rPr>
              <w:t>免费质量保证期</w:t>
            </w:r>
          </w:p>
        </w:tc>
        <w:tc>
          <w:tcPr>
            <w:tcW w:w="5985" w:type="dxa"/>
            <w:noWrap w:val="0"/>
            <w:vAlign w:val="center"/>
          </w:tcPr>
          <w:p>
            <w:pPr>
              <w:spacing w:line="360" w:lineRule="auto"/>
              <w:rPr>
                <w:rFonts w:ascii="宋体" w:hAnsi="宋体" w:cs="宋体"/>
              </w:rPr>
            </w:pPr>
            <w:r>
              <w:rPr>
                <w:rFonts w:hint="eastAsia" w:ascii="宋体" w:hAnsi="宋体" w:cs="宋体"/>
              </w:rPr>
              <w:t>验收合</w:t>
            </w:r>
            <w:r>
              <w:rPr>
                <w:rFonts w:hint="eastAsia" w:ascii="宋体" w:hAnsi="宋体" w:cs="宋体"/>
                <w:b w:val="0"/>
                <w:bCs w:val="0"/>
                <w:color w:val="auto"/>
              </w:rPr>
              <w:t>格之日起</w:t>
            </w:r>
            <w:r>
              <w:rPr>
                <w:rFonts w:ascii="宋体" w:hAnsi="宋体" w:cs="宋体"/>
                <w:b w:val="0"/>
                <w:bCs w:val="0"/>
                <w:color w:val="auto"/>
              </w:rPr>
              <w:t>1</w:t>
            </w:r>
            <w:r>
              <w:rPr>
                <w:rFonts w:hint="eastAsia" w:ascii="宋体" w:hAnsi="宋体" w:cs="宋体"/>
                <w:b w:val="0"/>
                <w:bCs w:val="0"/>
                <w:color w:val="auto"/>
              </w:rPr>
              <w:t>年</w:t>
            </w: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40" w:type="dxa"/>
            <w:noWrap w:val="0"/>
            <w:vAlign w:val="center"/>
          </w:tcPr>
          <w:p>
            <w:pPr>
              <w:spacing w:before="124" w:beforeLines="40" w:after="124" w:afterLines="40" w:line="400" w:lineRule="exact"/>
              <w:jc w:val="center"/>
              <w:rPr>
                <w:rFonts w:ascii="宋体" w:hAnsi="宋体" w:cs="宋体"/>
                <w:szCs w:val="21"/>
              </w:rPr>
            </w:pPr>
            <w:r>
              <w:rPr>
                <w:rFonts w:hint="eastAsia" w:ascii="宋体" w:hAnsi="宋体" w:cs="宋体"/>
                <w:szCs w:val="21"/>
              </w:rPr>
              <w:t>4</w:t>
            </w:r>
          </w:p>
        </w:tc>
        <w:tc>
          <w:tcPr>
            <w:tcW w:w="2100" w:type="dxa"/>
            <w:noWrap w:val="0"/>
            <w:vAlign w:val="center"/>
          </w:tcPr>
          <w:p>
            <w:pPr>
              <w:spacing w:before="124" w:beforeLines="40" w:after="124" w:afterLines="40" w:line="400" w:lineRule="exact"/>
              <w:jc w:val="center"/>
              <w:rPr>
                <w:rFonts w:ascii="宋体" w:hAnsi="宋体" w:cs="宋体"/>
                <w:szCs w:val="21"/>
              </w:rPr>
            </w:pPr>
            <w:r>
              <w:rPr>
                <w:rFonts w:hint="eastAsia" w:ascii="宋体" w:hAnsi="宋体" w:cs="宋体"/>
                <w:szCs w:val="21"/>
              </w:rPr>
              <w:t>本项目采购标的所属行业</w:t>
            </w:r>
          </w:p>
        </w:tc>
        <w:tc>
          <w:tcPr>
            <w:tcW w:w="5985" w:type="dxa"/>
            <w:noWrap w:val="0"/>
            <w:vAlign w:val="center"/>
          </w:tcPr>
          <w:p>
            <w:pPr>
              <w:spacing w:line="360" w:lineRule="auto"/>
              <w:rPr>
                <w:rFonts w:ascii="宋体" w:hAnsi="宋体" w:cs="宋体"/>
                <w:szCs w:val="21"/>
              </w:rPr>
            </w:pPr>
            <w:r>
              <w:rPr>
                <w:rFonts w:hint="eastAsia" w:ascii="宋体" w:hAnsi="宋体" w:cs="宋体"/>
                <w:szCs w:val="21"/>
              </w:rPr>
              <w:t>工业</w:t>
            </w:r>
          </w:p>
        </w:tc>
      </w:tr>
    </w:tbl>
    <w:p/>
    <w:p>
      <w:pPr>
        <w:jc w:val="left"/>
        <w:outlineLvl w:val="1"/>
        <w:rPr>
          <w:rFonts w:ascii="黑体" w:hAnsi="黑体" w:eastAsia="黑体"/>
          <w:sz w:val="28"/>
        </w:rPr>
      </w:pPr>
      <w:bookmarkStart w:id="5" w:name="_Toc20494"/>
      <w:bookmarkStart w:id="6" w:name="_Toc9345"/>
      <w:bookmarkStart w:id="7" w:name="_Toc4134"/>
      <w:r>
        <w:rPr>
          <w:rFonts w:hint="eastAsia" w:ascii="黑体" w:hAnsi="黑体" w:eastAsia="黑体"/>
          <w:sz w:val="28"/>
        </w:rPr>
        <w:t>二</w:t>
      </w:r>
      <w:r>
        <w:rPr>
          <w:rFonts w:ascii="黑体" w:hAnsi="黑体" w:eastAsia="黑体"/>
          <w:sz w:val="28"/>
        </w:rPr>
        <w:t>、</w:t>
      </w:r>
      <w:r>
        <w:rPr>
          <w:rFonts w:hint="eastAsia" w:ascii="黑体" w:hAnsi="黑体" w:eastAsia="黑体"/>
          <w:sz w:val="28"/>
        </w:rPr>
        <w:t>货物需求</w:t>
      </w:r>
      <w:bookmarkEnd w:id="5"/>
      <w:bookmarkEnd w:id="6"/>
      <w:bookmarkEnd w:id="7"/>
    </w:p>
    <w:p>
      <w:pPr>
        <w:spacing w:line="360" w:lineRule="auto"/>
        <w:jc w:val="left"/>
        <w:outlineLvl w:val="2"/>
        <w:rPr>
          <w:rFonts w:hint="eastAsia"/>
          <w:b/>
          <w:bCs/>
          <w:sz w:val="24"/>
          <w:szCs w:val="24"/>
        </w:rPr>
      </w:pPr>
      <w:r>
        <w:rPr>
          <w:rFonts w:hint="eastAsia"/>
          <w:b/>
          <w:bCs/>
          <w:sz w:val="24"/>
          <w:szCs w:val="24"/>
        </w:rPr>
        <w:t>（一）货物指标重要性表述</w:t>
      </w:r>
    </w:p>
    <w:tbl>
      <w:tblPr>
        <w:tblStyle w:val="5"/>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9"/>
        <w:gridCol w:w="1324"/>
        <w:gridCol w:w="53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6" w:type="pct"/>
            <w:noWrap w:val="0"/>
            <w:vAlign w:val="center"/>
          </w:tcPr>
          <w:p>
            <w:pPr>
              <w:spacing w:line="360" w:lineRule="auto"/>
              <w:jc w:val="center"/>
              <w:rPr>
                <w:rFonts w:ascii="宋体" w:hAnsi="宋体" w:cs="宋体"/>
                <w:b/>
                <w:sz w:val="24"/>
                <w:szCs w:val="18"/>
              </w:rPr>
            </w:pPr>
            <w:r>
              <w:rPr>
                <w:rFonts w:hint="eastAsia" w:ascii="宋体" w:hAnsi="宋体" w:cs="宋体"/>
                <w:b/>
                <w:sz w:val="24"/>
                <w:szCs w:val="18"/>
              </w:rPr>
              <w:t>标识重要性</w:t>
            </w:r>
          </w:p>
        </w:tc>
        <w:tc>
          <w:tcPr>
            <w:tcW w:w="777" w:type="pct"/>
            <w:noWrap w:val="0"/>
            <w:vAlign w:val="center"/>
          </w:tcPr>
          <w:p>
            <w:pPr>
              <w:spacing w:line="360" w:lineRule="auto"/>
              <w:jc w:val="center"/>
              <w:rPr>
                <w:rFonts w:ascii="宋体" w:hAnsi="宋体" w:cs="宋体"/>
                <w:b/>
                <w:sz w:val="24"/>
                <w:szCs w:val="18"/>
              </w:rPr>
            </w:pPr>
            <w:r>
              <w:rPr>
                <w:rFonts w:hint="eastAsia" w:ascii="宋体" w:hAnsi="宋体" w:cs="宋体"/>
                <w:b/>
                <w:sz w:val="24"/>
                <w:szCs w:val="18"/>
              </w:rPr>
              <w:t>标识符号</w:t>
            </w:r>
          </w:p>
        </w:tc>
        <w:tc>
          <w:tcPr>
            <w:tcW w:w="3136" w:type="pct"/>
            <w:noWrap w:val="0"/>
            <w:vAlign w:val="center"/>
          </w:tcPr>
          <w:p>
            <w:pPr>
              <w:spacing w:line="360" w:lineRule="auto"/>
              <w:jc w:val="center"/>
              <w:rPr>
                <w:rFonts w:ascii="宋体" w:hAnsi="宋体" w:cs="宋体"/>
                <w:b/>
                <w:sz w:val="24"/>
                <w:szCs w:val="18"/>
              </w:rPr>
            </w:pPr>
            <w:r>
              <w:rPr>
                <w:rFonts w:hint="eastAsia" w:ascii="宋体" w:hAnsi="宋体" w:cs="宋体"/>
                <w:b/>
                <w:sz w:val="24"/>
                <w:szCs w:val="18"/>
              </w:rPr>
              <w:t>代表意思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1086" w:type="pct"/>
            <w:noWrap w:val="0"/>
            <w:vAlign w:val="center"/>
          </w:tcPr>
          <w:p>
            <w:pPr>
              <w:spacing w:line="360" w:lineRule="auto"/>
              <w:jc w:val="center"/>
              <w:rPr>
                <w:rFonts w:ascii="宋体" w:hAnsi="宋体" w:cs="宋体"/>
                <w:sz w:val="24"/>
                <w:szCs w:val="18"/>
              </w:rPr>
            </w:pPr>
            <w:r>
              <w:rPr>
                <w:rFonts w:hint="eastAsia" w:ascii="宋体" w:hAnsi="宋体" w:cs="宋体"/>
                <w:sz w:val="24"/>
                <w:szCs w:val="18"/>
              </w:rPr>
              <w:t>基础指标</w:t>
            </w:r>
          </w:p>
        </w:tc>
        <w:tc>
          <w:tcPr>
            <w:tcW w:w="777" w:type="pct"/>
            <w:noWrap w:val="0"/>
            <w:vAlign w:val="center"/>
          </w:tcPr>
          <w:p>
            <w:pPr>
              <w:spacing w:line="360" w:lineRule="auto"/>
              <w:jc w:val="center"/>
              <w:rPr>
                <w:rFonts w:ascii="宋体" w:hAnsi="宋体" w:cs="宋体"/>
                <w:sz w:val="24"/>
                <w:szCs w:val="18"/>
              </w:rPr>
            </w:pPr>
            <w:r>
              <w:rPr>
                <w:rFonts w:hint="eastAsia" w:ascii="宋体" w:hAnsi="宋体" w:cs="宋体"/>
                <w:bCs/>
                <w:sz w:val="24"/>
                <w:szCs w:val="20"/>
              </w:rPr>
              <w:t>◎</w:t>
            </w:r>
          </w:p>
        </w:tc>
        <w:tc>
          <w:tcPr>
            <w:tcW w:w="3136" w:type="pct"/>
            <w:noWrap w:val="0"/>
            <w:vAlign w:val="center"/>
          </w:tcPr>
          <w:p>
            <w:pPr>
              <w:spacing w:line="360" w:lineRule="auto"/>
              <w:jc w:val="center"/>
              <w:rPr>
                <w:rFonts w:ascii="宋体" w:hAnsi="宋体" w:cs="宋体"/>
                <w:sz w:val="24"/>
                <w:szCs w:val="20"/>
              </w:rPr>
            </w:pPr>
            <w:r>
              <w:rPr>
                <w:rFonts w:hint="eastAsia" w:ascii="宋体" w:hAnsi="宋体" w:cs="宋体"/>
                <w:b/>
                <w:bCs/>
                <w:sz w:val="24"/>
                <w:szCs w:val="20"/>
              </w:rPr>
              <w:t>作为基础指标，负偏离或未响应将导致投标无效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1086" w:type="pct"/>
            <w:noWrap w:val="0"/>
            <w:vAlign w:val="center"/>
          </w:tcPr>
          <w:p>
            <w:pPr>
              <w:spacing w:line="360" w:lineRule="auto"/>
              <w:jc w:val="center"/>
              <w:rPr>
                <w:rFonts w:ascii="宋体" w:hAnsi="宋体" w:cs="宋体"/>
                <w:sz w:val="24"/>
                <w:szCs w:val="18"/>
              </w:rPr>
            </w:pPr>
            <w:r>
              <w:rPr>
                <w:rFonts w:hint="eastAsia" w:ascii="宋体" w:hAnsi="宋体" w:cs="宋体"/>
                <w:sz w:val="24"/>
                <w:szCs w:val="18"/>
              </w:rPr>
              <w:t>重要指标项</w:t>
            </w:r>
          </w:p>
        </w:tc>
        <w:tc>
          <w:tcPr>
            <w:tcW w:w="777" w:type="pct"/>
            <w:noWrap w:val="0"/>
            <w:vAlign w:val="center"/>
          </w:tcPr>
          <w:p>
            <w:pPr>
              <w:spacing w:line="360" w:lineRule="auto"/>
              <w:jc w:val="center"/>
              <w:rPr>
                <w:rFonts w:ascii="宋体" w:hAnsi="宋体" w:cs="宋体"/>
                <w:bCs/>
                <w:sz w:val="24"/>
                <w:szCs w:val="18"/>
              </w:rPr>
            </w:pPr>
            <w:r>
              <w:rPr>
                <w:rFonts w:hint="eastAsia" w:ascii="宋体" w:hAnsi="宋体" w:cs="宋体"/>
                <w:sz w:val="24"/>
                <w:szCs w:val="18"/>
              </w:rPr>
              <w:t>★</w:t>
            </w:r>
          </w:p>
        </w:tc>
        <w:tc>
          <w:tcPr>
            <w:tcW w:w="3136" w:type="pct"/>
            <w:noWrap w:val="0"/>
            <w:vAlign w:val="center"/>
          </w:tcPr>
          <w:p>
            <w:pPr>
              <w:spacing w:line="360" w:lineRule="auto"/>
              <w:jc w:val="center"/>
              <w:rPr>
                <w:rFonts w:ascii="宋体" w:hAnsi="宋体" w:cs="宋体"/>
                <w:b/>
                <w:bCs/>
                <w:sz w:val="24"/>
                <w:szCs w:val="18"/>
              </w:rPr>
            </w:pPr>
            <w:r>
              <w:rPr>
                <w:rFonts w:hint="eastAsia" w:ascii="宋体" w:hAnsi="宋体" w:cs="宋体"/>
                <w:b/>
                <w:bCs/>
                <w:sz w:val="24"/>
                <w:szCs w:val="20"/>
              </w:rPr>
              <w:t>评分项，每满足一项得</w:t>
            </w:r>
            <w:r>
              <w:rPr>
                <w:rFonts w:hint="eastAsia" w:ascii="宋体" w:hAnsi="宋体" w:cs="宋体"/>
                <w:b/>
                <w:bCs/>
                <w:sz w:val="24"/>
                <w:szCs w:val="20"/>
                <w:lang w:val="en-US" w:eastAsia="zh-CN"/>
              </w:rPr>
              <w:t>3</w:t>
            </w:r>
            <w:r>
              <w:rPr>
                <w:rFonts w:hint="eastAsia" w:ascii="宋体" w:hAnsi="宋体" w:cs="宋体"/>
                <w:b/>
                <w:bCs/>
                <w:sz w:val="24"/>
                <w:szCs w:val="20"/>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86" w:type="pct"/>
            <w:noWrap w:val="0"/>
            <w:vAlign w:val="center"/>
          </w:tcPr>
          <w:p>
            <w:pPr>
              <w:spacing w:line="360" w:lineRule="auto"/>
              <w:jc w:val="center"/>
              <w:rPr>
                <w:rFonts w:ascii="宋体" w:hAnsi="宋体" w:cs="宋体"/>
                <w:sz w:val="24"/>
                <w:szCs w:val="18"/>
              </w:rPr>
            </w:pPr>
            <w:r>
              <w:rPr>
                <w:rFonts w:hint="eastAsia" w:ascii="宋体" w:hAnsi="宋体" w:cs="宋体"/>
                <w:sz w:val="24"/>
                <w:szCs w:val="18"/>
              </w:rPr>
              <w:t>一般指标项</w:t>
            </w:r>
          </w:p>
        </w:tc>
        <w:tc>
          <w:tcPr>
            <w:tcW w:w="777" w:type="pct"/>
            <w:noWrap w:val="0"/>
            <w:vAlign w:val="center"/>
          </w:tcPr>
          <w:p>
            <w:pPr>
              <w:spacing w:line="360" w:lineRule="auto"/>
              <w:jc w:val="center"/>
              <w:rPr>
                <w:rFonts w:ascii="宋体" w:hAnsi="宋体" w:cs="宋体"/>
                <w:bCs/>
                <w:sz w:val="24"/>
                <w:szCs w:val="18"/>
              </w:rPr>
            </w:pPr>
            <w:r>
              <w:rPr>
                <w:rFonts w:hint="eastAsia" w:ascii="宋体" w:hAnsi="宋体" w:cs="宋体"/>
                <w:sz w:val="24"/>
                <w:szCs w:val="18"/>
              </w:rPr>
              <w:t>●</w:t>
            </w:r>
          </w:p>
        </w:tc>
        <w:tc>
          <w:tcPr>
            <w:tcW w:w="3136" w:type="pct"/>
            <w:noWrap w:val="0"/>
            <w:vAlign w:val="center"/>
          </w:tcPr>
          <w:p>
            <w:pPr>
              <w:spacing w:line="360" w:lineRule="auto"/>
              <w:jc w:val="center"/>
              <w:rPr>
                <w:rFonts w:ascii="宋体" w:hAnsi="宋体" w:cs="宋体"/>
                <w:b/>
                <w:bCs/>
                <w:sz w:val="24"/>
                <w:szCs w:val="18"/>
              </w:rPr>
            </w:pPr>
            <w:r>
              <w:rPr>
                <w:rFonts w:hint="eastAsia" w:ascii="宋体" w:hAnsi="宋体" w:cs="宋体"/>
                <w:b/>
                <w:bCs/>
                <w:sz w:val="24"/>
                <w:szCs w:val="20"/>
              </w:rPr>
              <w:t>评分项，每满足一项得</w:t>
            </w:r>
            <w:r>
              <w:rPr>
                <w:rFonts w:hint="eastAsia" w:ascii="宋体" w:hAnsi="宋体" w:cs="宋体"/>
                <w:b/>
                <w:bCs/>
                <w:sz w:val="24"/>
                <w:szCs w:val="20"/>
                <w:lang w:val="en-US" w:eastAsia="zh-CN"/>
              </w:rPr>
              <w:t>1</w:t>
            </w:r>
            <w:r>
              <w:rPr>
                <w:rFonts w:hint="eastAsia" w:ascii="宋体" w:hAnsi="宋体" w:cs="宋体"/>
                <w:b/>
                <w:bCs/>
                <w:sz w:val="24"/>
                <w:szCs w:val="20"/>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3"/>
            <w:noWrap w:val="0"/>
            <w:vAlign w:val="center"/>
          </w:tcPr>
          <w:p>
            <w:pPr>
              <w:spacing w:line="360" w:lineRule="auto"/>
              <w:rPr>
                <w:rFonts w:ascii="宋体" w:hAnsi="宋体" w:cs="宋体"/>
                <w:bCs/>
                <w:sz w:val="24"/>
                <w:szCs w:val="20"/>
              </w:rPr>
            </w:pPr>
            <w:r>
              <w:rPr>
                <w:rFonts w:hint="eastAsia" w:ascii="宋体" w:hAnsi="宋体" w:cs="宋体"/>
                <w:b/>
                <w:sz w:val="24"/>
                <w:szCs w:val="20"/>
              </w:rPr>
              <w:t>注：如某项标识中包含多条技术参数或要求，则该项标识所含内容均需满足或优于招标文件要求，否则不予认可。</w:t>
            </w:r>
          </w:p>
        </w:tc>
      </w:tr>
    </w:tbl>
    <w:p>
      <w:pPr>
        <w:spacing w:line="360" w:lineRule="auto"/>
        <w:jc w:val="left"/>
        <w:outlineLvl w:val="2"/>
        <w:rPr>
          <w:rFonts w:hint="eastAsia"/>
          <w:b/>
          <w:bCs/>
          <w:sz w:val="24"/>
          <w:szCs w:val="24"/>
        </w:rPr>
      </w:pPr>
      <w:r>
        <w:rPr>
          <w:rFonts w:hint="eastAsia"/>
          <w:b/>
          <w:bCs/>
          <w:sz w:val="24"/>
          <w:szCs w:val="24"/>
        </w:rPr>
        <w:t>（二）货物指标要求</w:t>
      </w:r>
    </w:p>
    <w:tbl>
      <w:tblPr>
        <w:tblStyle w:val="5"/>
        <w:tblW w:w="10356" w:type="dxa"/>
        <w:jc w:val="center"/>
        <w:tblLayout w:type="fixed"/>
        <w:tblCellMar>
          <w:top w:w="0" w:type="dxa"/>
          <w:left w:w="108" w:type="dxa"/>
          <w:bottom w:w="0" w:type="dxa"/>
          <w:right w:w="108" w:type="dxa"/>
        </w:tblCellMar>
      </w:tblPr>
      <w:tblGrid>
        <w:gridCol w:w="1020"/>
        <w:gridCol w:w="648"/>
        <w:gridCol w:w="816"/>
        <w:gridCol w:w="5359"/>
        <w:gridCol w:w="731"/>
        <w:gridCol w:w="1014"/>
        <w:gridCol w:w="768"/>
      </w:tblGrid>
      <w:tr>
        <w:tblPrEx>
          <w:tblCellMar>
            <w:top w:w="0" w:type="dxa"/>
            <w:left w:w="108" w:type="dxa"/>
            <w:bottom w:w="0" w:type="dxa"/>
            <w:right w:w="108" w:type="dxa"/>
          </w:tblCellMar>
        </w:tblPrEx>
        <w:trPr>
          <w:jc w:val="center"/>
        </w:trPr>
        <w:tc>
          <w:tcPr>
            <w:tcW w:w="10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ascii="宋体" w:hAnsi="宋体" w:eastAsia="宋体" w:cs="宋体"/>
                <w:b/>
                <w:bCs/>
                <w:color w:val="auto"/>
                <w:sz w:val="20"/>
                <w:szCs w:val="20"/>
                <w:highlight w:val="none"/>
              </w:rPr>
            </w:pPr>
            <w:r>
              <w:rPr>
                <w:rFonts w:hint="eastAsia" w:ascii="宋体" w:hAnsi="宋体" w:eastAsia="宋体" w:cs="宋体"/>
                <w:b/>
                <w:bCs/>
                <w:color w:val="auto"/>
                <w:kern w:val="0"/>
                <w:sz w:val="20"/>
                <w:szCs w:val="20"/>
                <w:highlight w:val="none"/>
                <w:lang w:bidi="ar"/>
              </w:rPr>
              <w:t>序号</w:t>
            </w:r>
          </w:p>
        </w:tc>
        <w:tc>
          <w:tcPr>
            <w:tcW w:w="648"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ascii="宋体" w:hAnsi="宋体" w:eastAsia="宋体" w:cs="宋体"/>
                <w:b/>
                <w:bCs/>
                <w:color w:val="auto"/>
                <w:sz w:val="20"/>
                <w:szCs w:val="20"/>
                <w:highlight w:val="none"/>
              </w:rPr>
            </w:pPr>
            <w:r>
              <w:rPr>
                <w:rFonts w:hint="eastAsia" w:ascii="宋体" w:hAnsi="宋体" w:eastAsia="宋体" w:cs="宋体"/>
                <w:b/>
                <w:bCs/>
                <w:color w:val="auto"/>
                <w:kern w:val="0"/>
                <w:sz w:val="20"/>
                <w:szCs w:val="20"/>
                <w:highlight w:val="none"/>
                <w:lang w:bidi="ar"/>
              </w:rPr>
              <w:t>仪器名称</w:t>
            </w:r>
          </w:p>
        </w:tc>
        <w:tc>
          <w:tcPr>
            <w:tcW w:w="81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ascii="宋体" w:hAnsi="宋体" w:eastAsia="宋体" w:cs="宋体"/>
                <w:b/>
                <w:bCs/>
                <w:color w:val="auto"/>
                <w:sz w:val="20"/>
                <w:szCs w:val="20"/>
                <w:highlight w:val="none"/>
              </w:rPr>
            </w:pPr>
            <w:r>
              <w:rPr>
                <w:rFonts w:hint="eastAsia" w:ascii="宋体" w:hAnsi="宋体" w:cs="宋体"/>
                <w:b/>
                <w:bCs/>
                <w:color w:val="auto"/>
                <w:kern w:val="0"/>
                <w:szCs w:val="21"/>
                <w:highlight w:val="none"/>
                <w:lang w:bidi="ar"/>
              </w:rPr>
              <w:t>标识符号</w:t>
            </w:r>
          </w:p>
        </w:tc>
        <w:tc>
          <w:tcPr>
            <w:tcW w:w="535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spacing w:line="360" w:lineRule="auto"/>
              <w:jc w:val="center"/>
              <w:textAlignment w:val="center"/>
              <w:rPr>
                <w:rFonts w:ascii="宋体" w:hAnsi="宋体" w:eastAsia="宋体" w:cs="宋体"/>
                <w:b/>
                <w:bCs/>
                <w:color w:val="auto"/>
                <w:szCs w:val="21"/>
                <w:highlight w:val="none"/>
              </w:rPr>
            </w:pPr>
            <w:r>
              <w:rPr>
                <w:rFonts w:hint="eastAsia" w:ascii="宋体" w:hAnsi="宋体" w:eastAsia="宋体" w:cs="宋体"/>
                <w:b/>
                <w:bCs/>
                <w:color w:val="auto"/>
                <w:kern w:val="0"/>
                <w:szCs w:val="21"/>
                <w:highlight w:val="none"/>
                <w:lang w:bidi="ar"/>
              </w:rPr>
              <w:t>主要技术参数</w:t>
            </w:r>
          </w:p>
        </w:tc>
        <w:tc>
          <w:tcPr>
            <w:tcW w:w="731"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ascii="宋体" w:hAnsi="宋体" w:eastAsia="宋体" w:cs="宋体"/>
                <w:b/>
                <w:bCs/>
                <w:color w:val="auto"/>
                <w:sz w:val="20"/>
                <w:szCs w:val="20"/>
                <w:highlight w:val="none"/>
              </w:rPr>
            </w:pPr>
            <w:r>
              <w:rPr>
                <w:rFonts w:hint="eastAsia" w:ascii="宋体" w:hAnsi="宋体" w:eastAsia="宋体" w:cs="宋体"/>
                <w:b/>
                <w:bCs/>
                <w:color w:val="auto"/>
                <w:kern w:val="0"/>
                <w:sz w:val="20"/>
                <w:szCs w:val="20"/>
                <w:highlight w:val="none"/>
                <w:lang w:bidi="ar"/>
              </w:rPr>
              <w:t>进口/国产</w:t>
            </w:r>
          </w:p>
        </w:tc>
        <w:tc>
          <w:tcPr>
            <w:tcW w:w="1014"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ascii="宋体" w:hAnsi="宋体" w:eastAsia="宋体" w:cs="宋体"/>
                <w:b/>
                <w:bCs/>
                <w:color w:val="auto"/>
                <w:sz w:val="20"/>
                <w:szCs w:val="20"/>
                <w:highlight w:val="none"/>
              </w:rPr>
            </w:pPr>
            <w:r>
              <w:rPr>
                <w:rFonts w:hint="eastAsia" w:ascii="宋体" w:hAnsi="宋体" w:eastAsia="宋体" w:cs="宋体"/>
                <w:b/>
                <w:bCs/>
                <w:color w:val="auto"/>
                <w:kern w:val="0"/>
                <w:sz w:val="20"/>
                <w:szCs w:val="20"/>
                <w:highlight w:val="none"/>
                <w:lang w:bidi="ar"/>
              </w:rPr>
              <w:t>数量（台套）</w:t>
            </w:r>
          </w:p>
        </w:tc>
        <w:tc>
          <w:tcPr>
            <w:tcW w:w="768"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ascii="宋体" w:hAnsi="宋体" w:eastAsia="宋体" w:cs="宋体"/>
                <w:b/>
                <w:bCs/>
                <w:color w:val="auto"/>
                <w:kern w:val="0"/>
                <w:sz w:val="20"/>
                <w:szCs w:val="20"/>
                <w:highlight w:val="none"/>
                <w:lang w:bidi="ar"/>
              </w:rPr>
            </w:pPr>
            <w:r>
              <w:rPr>
                <w:rFonts w:hint="eastAsia" w:ascii="宋体" w:hAnsi="宋体" w:cs="宋体"/>
                <w:b/>
                <w:bCs/>
                <w:color w:val="auto"/>
                <w:kern w:val="0"/>
                <w:szCs w:val="21"/>
                <w:highlight w:val="none"/>
                <w:lang w:bidi="ar"/>
              </w:rPr>
              <w:t>所属行业</w:t>
            </w:r>
          </w:p>
        </w:tc>
      </w:tr>
      <w:tr>
        <w:tblPrEx>
          <w:tblCellMar>
            <w:top w:w="0" w:type="dxa"/>
            <w:left w:w="108" w:type="dxa"/>
            <w:bottom w:w="0" w:type="dxa"/>
            <w:right w:w="108" w:type="dxa"/>
          </w:tblCellMar>
        </w:tblPrEx>
        <w:trPr>
          <w:jc w:val="center"/>
        </w:trPr>
        <w:tc>
          <w:tcPr>
            <w:tcW w:w="10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1</w:t>
            </w:r>
          </w:p>
        </w:tc>
        <w:tc>
          <w:tcPr>
            <w:tcW w:w="648"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AR虚拟仿真模块</w:t>
            </w:r>
          </w:p>
        </w:tc>
        <w:tc>
          <w:tcPr>
            <w:tcW w:w="81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cs="宋体"/>
                <w:color w:val="auto"/>
                <w:sz w:val="24"/>
                <w:szCs w:val="18"/>
                <w:highlight w:val="none"/>
              </w:rPr>
              <w:t>●</w:t>
            </w:r>
          </w:p>
        </w:tc>
        <w:tc>
          <w:tcPr>
            <w:tcW w:w="535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spacing w:line="360" w:lineRule="auto"/>
              <w:jc w:val="left"/>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1.光学系统：衍射光栅波导；</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2.视场角：52°对角线视场角，水平视场角43°，垂直视场角29°；</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3.分辨率：2K；</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4.环境跟踪系统：4个可见光摄像头；</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5.眼动跟踪系统：2台红外摄像机；</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6.深度跟踪系统：100万像素飞行时间传感器；</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7.IMU：加速度计，陀螺仪，磁力传感器；</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8.前置相机：800万像素，1080p 视频；</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9.手势跟踪：双手全关节跟踪；</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10.语音识别：音交互；</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11.眼动跟踪：实时眼动跟踪；</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12.空间定位：6自由度跟踪；</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13.空间映射：实时空间网格重建；</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14.CPU：骁龙850；</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15.HPU：第二代全息处理单元；</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16.内存：4G；</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17.存储空间：64G；</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18.增强现实软件：精准识别操作者手势，实时显示按压深度、频率、呼吸流量。根据操作者的实时按压数据，给出对应的提示。</w:t>
            </w:r>
          </w:p>
        </w:tc>
        <w:tc>
          <w:tcPr>
            <w:tcW w:w="731"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国产</w:t>
            </w:r>
          </w:p>
        </w:tc>
        <w:tc>
          <w:tcPr>
            <w:tcW w:w="1014" w:type="dxa"/>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34</w:t>
            </w:r>
          </w:p>
        </w:tc>
        <w:tc>
          <w:tcPr>
            <w:tcW w:w="768" w:type="dxa"/>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工业</w:t>
            </w:r>
          </w:p>
        </w:tc>
      </w:tr>
      <w:tr>
        <w:tblPrEx>
          <w:tblCellMar>
            <w:top w:w="0" w:type="dxa"/>
            <w:left w:w="108" w:type="dxa"/>
            <w:bottom w:w="0" w:type="dxa"/>
            <w:right w:w="108" w:type="dxa"/>
          </w:tblCellMar>
        </w:tblPrEx>
        <w:trPr>
          <w:jc w:val="center"/>
        </w:trPr>
        <w:tc>
          <w:tcPr>
            <w:tcW w:w="10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2</w:t>
            </w:r>
          </w:p>
        </w:tc>
        <w:tc>
          <w:tcPr>
            <w:tcW w:w="648"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bidi="ar"/>
              </w:rPr>
              <w:t>MR设备</w:t>
            </w:r>
          </w:p>
        </w:tc>
        <w:tc>
          <w:tcPr>
            <w:tcW w:w="81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cs="宋体"/>
                <w:color w:val="auto"/>
                <w:sz w:val="24"/>
                <w:szCs w:val="18"/>
                <w:highlight w:val="none"/>
              </w:rPr>
              <w:t>●</w:t>
            </w:r>
          </w:p>
        </w:tc>
        <w:tc>
          <w:tcPr>
            <w:tcW w:w="535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spacing w:line="360" w:lineRule="auto"/>
              <w:jc w:val="left"/>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1、芯片: 8核中央处理器，具有4个性能核心和4个能效核心；</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2、8核图形处理器,16核神经网络引擎;</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3、传感器: 激光雷达扫描仪,三轴陀螺仪,加速感应器,气压计,环境光传感器;</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4、内存: 8GB;</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5、存储容量: 128GB;</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6、USB接口: Type-C;</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7、后置摄像头: 1200W;</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8、前置摄像头: 1200W;</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9、连接方式: Wi-Fi;</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10、屏幕类型: Liquid 视网膜显示屏;</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11、分辨率: 2388*1668px, 264ppi;</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12、麦克风: 5个麦克风;</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13、扬声器数量: 4个；</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14、含三脚架：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14.1脚管节数:4节；</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14.2最大管径:大约2.6cm；</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14.3最小管径:</w:t>
            </w:r>
            <w:r>
              <w:rPr>
                <w:rFonts w:hint="eastAsia"/>
                <w:color w:val="auto"/>
                <w:highlight w:val="none"/>
              </w:rPr>
              <w:t>大约</w:t>
            </w:r>
            <w:r>
              <w:rPr>
                <w:rFonts w:hint="eastAsia" w:ascii="宋体" w:hAnsi="宋体" w:eastAsia="宋体" w:cs="宋体"/>
                <w:color w:val="auto"/>
                <w:kern w:val="0"/>
                <w:szCs w:val="21"/>
                <w:highlight w:val="none"/>
                <w:lang w:bidi="ar"/>
              </w:rPr>
              <w:t>15.5cm；</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14.4管径误差+-1.5mm；</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14.5折合高度:大约60.5cm；</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14.6最低工作高度:大约8cm；</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14.7最高工作高度:大约171.5cm；</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14.8脚管锁类型:强力扳锁；</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14.9螺丝尺寸:3/8英寸螺纹接口；</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14.10承重:不低于7kg；</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14.11重量:约2.55kg；</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14.12含万向云平台。</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15.AR渲染工作台：</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15.1CPU主频≥3.2GHz；</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15.2显卡显存≥14GB；</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15.3内存≥32GB DDR4；</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15.4硬盘≥2TB，固态硬盘≥512G SSD；</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15.5电源功率≥950W；</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15.6显示器：分辨率不低于1920*1080，刷新率不低于60Hz，≥27英寸。</w:t>
            </w:r>
          </w:p>
        </w:tc>
        <w:tc>
          <w:tcPr>
            <w:tcW w:w="731"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国产</w:t>
            </w:r>
          </w:p>
        </w:tc>
        <w:tc>
          <w:tcPr>
            <w:tcW w:w="1014" w:type="dxa"/>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1</w:t>
            </w:r>
          </w:p>
        </w:tc>
        <w:tc>
          <w:tcPr>
            <w:tcW w:w="768" w:type="dxa"/>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工业</w:t>
            </w:r>
          </w:p>
        </w:tc>
      </w:tr>
      <w:tr>
        <w:tblPrEx>
          <w:tblCellMar>
            <w:top w:w="0" w:type="dxa"/>
            <w:left w:w="108" w:type="dxa"/>
            <w:bottom w:w="0" w:type="dxa"/>
            <w:right w:w="108" w:type="dxa"/>
          </w:tblCellMar>
        </w:tblPrEx>
        <w:trPr>
          <w:trHeight w:val="3061" w:hRule="atLeast"/>
          <w:jc w:val="center"/>
        </w:trPr>
        <w:tc>
          <w:tcPr>
            <w:tcW w:w="1020" w:type="dxa"/>
            <w:vMerge w:val="restart"/>
            <w:tcBorders>
              <w:top w:val="single" w:color="000000" w:sz="4" w:space="0"/>
              <w:left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3</w:t>
            </w:r>
          </w:p>
        </w:tc>
        <w:tc>
          <w:tcPr>
            <w:tcW w:w="648" w:type="dxa"/>
            <w:vMerge w:val="restart"/>
            <w:tcBorders>
              <w:top w:val="single" w:color="000000" w:sz="4" w:space="0"/>
              <w:left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bidi="ar"/>
              </w:rPr>
              <w:t>AR-MR LED显示模块</w:t>
            </w:r>
          </w:p>
        </w:tc>
        <w:tc>
          <w:tcPr>
            <w:tcW w:w="81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cs="宋体"/>
                <w:color w:val="auto"/>
                <w:sz w:val="24"/>
                <w:szCs w:val="18"/>
                <w:highlight w:val="none"/>
              </w:rPr>
              <w:t>●</w:t>
            </w:r>
          </w:p>
        </w:tc>
        <w:tc>
          <w:tcPr>
            <w:tcW w:w="535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spacing w:line="360" w:lineRule="auto"/>
              <w:jc w:val="left"/>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1.室内LED显示屏</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 1显示屏尺寸:</w:t>
            </w:r>
            <w:r>
              <w:rPr>
                <w:rFonts w:hint="eastAsia" w:eastAsia="宋体"/>
                <w:color w:val="auto"/>
                <w:highlight w:val="none"/>
              </w:rPr>
              <w:t>不低于14.5平米</w:t>
            </w:r>
            <w:r>
              <w:rPr>
                <w:rFonts w:hint="eastAsia" w:ascii="宋体" w:hAnsi="宋体" w:eastAsia="宋体" w:cs="宋体"/>
                <w:color w:val="auto"/>
                <w:kern w:val="0"/>
                <w:szCs w:val="21"/>
                <w:highlight w:val="none"/>
                <w:lang w:bidi="ar"/>
              </w:rPr>
              <w:t>，点间距：≤2mm；</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 xml:space="preserve">1.2显示屏亮度：≥600cd/m2 </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 xml:space="preserve">1.3刷新率：≥3840Hz； </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1.4对比度：≥9000:1；</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1.5水平/垂直视角（ °）：≥165/≥160；</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1.6亮度均匀度:≥99%，亮度均匀性：≤2%，亮度误差值在5%以内；</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1.7发光点中心距偏差：1%；</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1.8色温：3000K-12000K可调，色温误差：色温为6500K时，100%，75%，50%，25%四档电平白场调节色温误差≤200K；</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1.9供电方式：支持电源均流DC4.2V~DC5V；</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1.10动态节能：带有智能节电功能，带电黑屏节电功能，开启智能节电功能比没有开启节能45%以上；</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1.11逐点校正功能：支持单点亮度色度校正功能，校正后亮度损失＜10%；</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1.12亮度鉴别等级：按SJ/T 11141-2017 5.10.6规定符合C级，Bj≥21；</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1.13视觉舒适度：（VICO指数）范围在0-1级，满足CSA035.2-2017标准；</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1.14稳定性试验：设备在正常工作条件下，连续工作168h，不出现电、机械或操作系统的故障；</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1.15光生物安全：光生物安全及蓝光危害评估符合无危害类要求，属于无危害类产品；</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1.16对地漏电流测试：对地漏电流不大于3.5mA/㎡（有效值）；</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1.17最大功耗:≤490W/㎡，平均功耗：≤170W/㎡；</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1.18爬电距离：在海拔5000m以下，符合GB 4943.1-2011信息技术设备安全标准对设备进行机械强度试验的要求，加强绝缘绝缘穿透距离≥0.4mm，外部爬电距离＞7mm;</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1.19依据GB5080.7，表12定时截尾试验方案，寿命和平均无故障时间（MTBF）大于100000小时；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1.20抗震等级：依据GB/T 17742-2020《中国地震烈度表》，其抗震等级 &gt;9级；</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1.21噪声检测：在专业检测试境中，户内工作测试距离=lm，声压级≤10dB；</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1.22灯珠结构：支持PPA碗杯结构、点胶封装、出光方式为单面发光;支持PCB平面结构，molding 封装、切割、出光方式为五面发光；</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1.23单元模组材质：支持高强度塑胶套件、轻薄立体式铝材质套件，散热及防护性能强；</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1.24工作电源：波纹及噪音≤200mVp-p；</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1.25热插拔维护：LED显示屏接插件支持不关屏热插拔修维护功能；</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1.26防霉测试:具备0级防霉特性,在放大镜下，没有发现明显长霉，符合《GBT2423.16-2008 电工电子产品环境试验 第二部分∶试验方法 试验J及导则∶长霉》的测试要求;</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1.27防潮性能:10%RH—95%RH范围内，产品通电工作显示和存储无异常；</w:t>
            </w:r>
            <w:r>
              <w:rPr>
                <w:rFonts w:hint="eastAsia" w:ascii="宋体" w:hAnsi="宋体" w:eastAsia="宋体" w:cs="宋体"/>
                <w:color w:val="auto"/>
                <w:kern w:val="0"/>
                <w:szCs w:val="21"/>
                <w:highlight w:val="none"/>
                <w:lang w:bidi="ar"/>
              </w:rPr>
              <w:br w:type="textWrapping"/>
            </w:r>
            <w:r>
              <w:rPr>
                <w:rFonts w:hint="eastAsia" w:ascii="宋体" w:hAnsi="宋体" w:eastAsia="宋体" w:cs="宋体"/>
                <w:b/>
                <w:bCs/>
                <w:color w:val="auto"/>
                <w:kern w:val="0"/>
                <w:szCs w:val="21"/>
                <w:highlight w:val="none"/>
                <w:lang w:bidi="ar"/>
              </w:rPr>
              <w:t>1.28所投屏体须通过CCC强制认证，</w:t>
            </w:r>
            <w:r>
              <w:rPr>
                <w:rFonts w:hint="eastAsia" w:ascii="宋体" w:hAnsi="宋体" w:eastAsia="宋体" w:cs="宋体"/>
                <w:b/>
                <w:bCs/>
                <w:color w:val="auto"/>
                <w:kern w:val="0"/>
                <w:szCs w:val="21"/>
                <w:highlight w:val="none"/>
                <w:lang w:val="en-US" w:eastAsia="zh-CN" w:bidi="ar"/>
              </w:rPr>
              <w:t>提供认证证书，</w:t>
            </w:r>
            <w:r>
              <w:rPr>
                <w:rFonts w:hint="eastAsia" w:ascii="宋体" w:hAnsi="宋体" w:eastAsia="宋体" w:cs="宋体"/>
                <w:color w:val="auto"/>
                <w:kern w:val="0"/>
                <w:szCs w:val="21"/>
                <w:highlight w:val="none"/>
                <w:lang w:bidi="ar"/>
              </w:rPr>
              <w:t>不接受OEM产品。</w:t>
            </w:r>
          </w:p>
        </w:tc>
        <w:tc>
          <w:tcPr>
            <w:tcW w:w="731" w:type="dxa"/>
            <w:vMerge w:val="restart"/>
            <w:tcBorders>
              <w:top w:val="single" w:color="000000" w:sz="4" w:space="0"/>
              <w:left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国产</w:t>
            </w:r>
          </w:p>
        </w:tc>
        <w:tc>
          <w:tcPr>
            <w:tcW w:w="1014" w:type="dxa"/>
            <w:vMerge w:val="restart"/>
            <w:tcBorders>
              <w:top w:val="single" w:color="000000" w:sz="4" w:space="0"/>
              <w:left w:val="single" w:color="000000" w:sz="4" w:space="0"/>
              <w:right w:val="single" w:color="000000" w:sz="4" w:space="0"/>
            </w:tcBorders>
            <w:noWrap/>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1</w:t>
            </w:r>
          </w:p>
        </w:tc>
        <w:tc>
          <w:tcPr>
            <w:tcW w:w="768" w:type="dxa"/>
            <w:vMerge w:val="restart"/>
            <w:tcBorders>
              <w:top w:val="single" w:color="000000" w:sz="4" w:space="0"/>
              <w:left w:val="single" w:color="000000" w:sz="4" w:space="0"/>
              <w:right w:val="single" w:color="000000" w:sz="4" w:space="0"/>
            </w:tcBorders>
            <w:noWrap/>
            <w:vAlign w:val="center"/>
          </w:tcPr>
          <w:p>
            <w:pPr>
              <w:widowControl/>
              <w:snapToGrid w:val="0"/>
              <w:jc w:val="center"/>
              <w:textAlignment w:val="center"/>
              <w:rPr>
                <w:rFonts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val="en-US" w:eastAsia="zh-CN" w:bidi="ar"/>
              </w:rPr>
              <w:t>工业</w:t>
            </w:r>
          </w:p>
        </w:tc>
      </w:tr>
      <w:tr>
        <w:tblPrEx>
          <w:tblCellMar>
            <w:top w:w="0" w:type="dxa"/>
            <w:left w:w="108" w:type="dxa"/>
            <w:bottom w:w="0" w:type="dxa"/>
            <w:right w:w="108" w:type="dxa"/>
          </w:tblCellMar>
        </w:tblPrEx>
        <w:trPr>
          <w:trHeight w:val="3061" w:hRule="atLeast"/>
          <w:jc w:val="center"/>
        </w:trPr>
        <w:tc>
          <w:tcPr>
            <w:tcW w:w="1020" w:type="dxa"/>
            <w:vMerge w:val="continue"/>
            <w:tcBorders>
              <w:left w:val="single" w:color="000000" w:sz="4" w:space="0"/>
              <w:right w:val="single" w:color="000000" w:sz="4" w:space="0"/>
            </w:tcBorders>
            <w:noWrap w:val="0"/>
            <w:vAlign w:val="center"/>
          </w:tcPr>
          <w:p>
            <w:pPr>
              <w:widowControl/>
              <w:snapToGrid w:val="0"/>
              <w:spacing w:line="360" w:lineRule="auto"/>
              <w:jc w:val="left"/>
              <w:textAlignment w:val="center"/>
              <w:rPr>
                <w:color w:val="auto"/>
                <w:highlight w:val="none"/>
              </w:rPr>
            </w:pPr>
          </w:p>
        </w:tc>
        <w:tc>
          <w:tcPr>
            <w:tcW w:w="648" w:type="dxa"/>
            <w:vMerge w:val="continue"/>
            <w:tcBorders>
              <w:left w:val="single" w:color="000000" w:sz="4" w:space="0"/>
              <w:right w:val="single" w:color="000000" w:sz="4" w:space="0"/>
            </w:tcBorders>
            <w:noWrap w:val="0"/>
            <w:vAlign w:val="center"/>
          </w:tcPr>
          <w:p>
            <w:pPr>
              <w:widowControl/>
              <w:snapToGrid w:val="0"/>
              <w:spacing w:line="360" w:lineRule="auto"/>
              <w:jc w:val="left"/>
              <w:textAlignment w:val="center"/>
              <w:rPr>
                <w:color w:val="auto"/>
                <w:highlight w:val="none"/>
              </w:rPr>
            </w:pPr>
          </w:p>
        </w:tc>
        <w:tc>
          <w:tcPr>
            <w:tcW w:w="81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spacing w:line="360" w:lineRule="auto"/>
              <w:jc w:val="left"/>
              <w:textAlignment w:val="center"/>
              <w:rPr>
                <w:rFonts w:hint="eastAsia" w:ascii="宋体" w:hAnsi="宋体" w:cs="宋体"/>
                <w:color w:val="auto"/>
                <w:sz w:val="24"/>
                <w:szCs w:val="18"/>
                <w:highlight w:val="none"/>
              </w:rPr>
            </w:pPr>
            <w:r>
              <w:rPr>
                <w:rFonts w:hint="eastAsia" w:ascii="宋体" w:hAnsi="宋体" w:cs="宋体"/>
                <w:color w:val="auto"/>
                <w:sz w:val="24"/>
                <w:szCs w:val="18"/>
                <w:highlight w:val="none"/>
              </w:rPr>
              <w:t>●</w:t>
            </w:r>
          </w:p>
        </w:tc>
        <w:tc>
          <w:tcPr>
            <w:tcW w:w="535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spacing w:line="360" w:lineRule="auto"/>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2</w:t>
            </w:r>
            <w:r>
              <w:rPr>
                <w:rFonts w:ascii="宋体" w:hAnsi="宋体" w:eastAsia="宋体" w:cs="宋体"/>
                <w:color w:val="auto"/>
                <w:kern w:val="0"/>
                <w:szCs w:val="21"/>
                <w:highlight w:val="none"/>
                <w:lang w:bidi="ar"/>
              </w:rPr>
              <w:t>.</w:t>
            </w:r>
            <w:r>
              <w:rPr>
                <w:rFonts w:hint="eastAsia" w:ascii="宋体" w:hAnsi="宋体" w:eastAsia="宋体" w:cs="宋体"/>
                <w:color w:val="auto"/>
                <w:kern w:val="0"/>
                <w:szCs w:val="21"/>
                <w:highlight w:val="none"/>
                <w:lang w:bidi="ar"/>
              </w:rPr>
              <w:t>接收卡带载方式：长2高4</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3</w:t>
            </w:r>
            <w:r>
              <w:rPr>
                <w:rFonts w:hint="eastAsia" w:ascii="宋体" w:hAnsi="宋体" w:eastAsia="宋体" w:cs="宋体"/>
                <w:color w:val="auto"/>
                <w:kern w:val="0"/>
                <w:szCs w:val="21"/>
                <w:highlight w:val="none"/>
                <w:lang w:val="en-US" w:eastAsia="zh-CN" w:bidi="ar"/>
              </w:rPr>
              <w:t>.</w:t>
            </w:r>
            <w:r>
              <w:rPr>
                <w:rFonts w:hint="eastAsia" w:ascii="宋体" w:hAnsi="宋体" w:eastAsia="宋体" w:cs="宋体"/>
                <w:color w:val="auto"/>
                <w:kern w:val="0"/>
                <w:szCs w:val="21"/>
                <w:highlight w:val="none"/>
                <w:lang w:bidi="ar"/>
              </w:rPr>
              <w:t>电源带载方式：1带6</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4</w:t>
            </w:r>
            <w:r>
              <w:rPr>
                <w:rFonts w:hint="eastAsia" w:ascii="宋体" w:hAnsi="宋体" w:eastAsia="宋体" w:cs="宋体"/>
                <w:color w:val="auto"/>
                <w:kern w:val="0"/>
                <w:szCs w:val="21"/>
                <w:highlight w:val="none"/>
                <w:lang w:bidi="ar"/>
              </w:rPr>
              <w:t>.屏体控制器(音视频综合管理平台)</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4</w:t>
            </w:r>
            <w:r>
              <w:rPr>
                <w:rFonts w:hint="eastAsia" w:ascii="宋体" w:hAnsi="宋体" w:eastAsia="宋体" w:cs="宋体"/>
                <w:color w:val="auto"/>
                <w:kern w:val="0"/>
                <w:szCs w:val="21"/>
                <w:highlight w:val="none"/>
                <w:lang w:bidi="ar"/>
              </w:rPr>
              <w:t>.</w:t>
            </w:r>
            <w:r>
              <w:rPr>
                <w:rFonts w:ascii="宋体" w:hAnsi="宋体" w:eastAsia="宋体" w:cs="宋体"/>
                <w:color w:val="auto"/>
                <w:kern w:val="0"/>
                <w:szCs w:val="21"/>
                <w:highlight w:val="none"/>
                <w:lang w:bidi="ar"/>
              </w:rPr>
              <w:t>1</w:t>
            </w:r>
            <w:r>
              <w:rPr>
                <w:rFonts w:hint="eastAsia" w:ascii="宋体" w:hAnsi="宋体" w:eastAsia="宋体" w:cs="宋体"/>
                <w:color w:val="auto"/>
                <w:kern w:val="0"/>
                <w:szCs w:val="21"/>
                <w:highlight w:val="none"/>
                <w:lang w:bidi="ar"/>
              </w:rPr>
              <w:t xml:space="preserve">标准1u机箱;6网口输出 最大支持2560X960显卡分辨率 </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4</w:t>
            </w:r>
            <w:r>
              <w:rPr>
                <w:rFonts w:hint="eastAsia" w:ascii="宋体" w:hAnsi="宋体" w:eastAsia="宋体" w:cs="宋体"/>
                <w:color w:val="auto"/>
                <w:kern w:val="0"/>
                <w:szCs w:val="21"/>
                <w:highlight w:val="none"/>
                <w:lang w:bidi="ar"/>
              </w:rPr>
              <w:t xml:space="preserve">.2单卡带载像素面积230万像素 </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4</w:t>
            </w:r>
            <w:r>
              <w:rPr>
                <w:rFonts w:hint="eastAsia" w:ascii="宋体" w:hAnsi="宋体" w:eastAsia="宋体" w:cs="宋体"/>
                <w:color w:val="auto"/>
                <w:kern w:val="0"/>
                <w:szCs w:val="21"/>
                <w:highlight w:val="none"/>
                <w:lang w:bidi="ar"/>
              </w:rPr>
              <w:t>.3支持HDMI/DVI视频输入;HDMI音频输入/外部音频输入;支持高位阶视频输入 12bit/10bit/8bit;</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4</w:t>
            </w:r>
            <w:r>
              <w:rPr>
                <w:rFonts w:hint="eastAsia" w:ascii="宋体" w:hAnsi="宋体" w:eastAsia="宋体" w:cs="宋体"/>
                <w:color w:val="auto"/>
                <w:kern w:val="0"/>
                <w:szCs w:val="21"/>
                <w:highlight w:val="none"/>
                <w:lang w:bidi="ar"/>
              </w:rPr>
              <w:t>.4普通视频源带载能力:1920X1200 2048X1152 2560X960;</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4</w:t>
            </w:r>
            <w:r>
              <w:rPr>
                <w:rFonts w:hint="eastAsia" w:ascii="宋体" w:hAnsi="宋体" w:eastAsia="宋体" w:cs="宋体"/>
                <w:color w:val="auto"/>
                <w:kern w:val="0"/>
                <w:szCs w:val="21"/>
                <w:highlight w:val="none"/>
                <w:lang w:bidi="ar"/>
              </w:rPr>
              <w:t>.5高位阶视频源带载能力:1440X901; 12bit/10bit/8bit;</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4</w:t>
            </w:r>
            <w:r>
              <w:rPr>
                <w:rFonts w:hint="eastAsia" w:ascii="宋体" w:hAnsi="宋体" w:eastAsia="宋体" w:cs="宋体"/>
                <w:color w:val="auto"/>
                <w:kern w:val="0"/>
                <w:szCs w:val="21"/>
                <w:highlight w:val="none"/>
                <w:lang w:bidi="ar"/>
              </w:rPr>
              <w:t>.6可级联多台进行统一控制自动连屏；</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5.</w:t>
            </w:r>
            <w:r>
              <w:rPr>
                <w:rFonts w:hint="eastAsia" w:ascii="宋体" w:hAnsi="宋体" w:eastAsia="宋体" w:cs="宋体"/>
                <w:color w:val="auto"/>
                <w:kern w:val="0"/>
                <w:szCs w:val="21"/>
                <w:highlight w:val="none"/>
                <w:lang w:bidi="ar"/>
              </w:rPr>
              <w:t>拼接控制器(音视频综合管理平台)</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5</w:t>
            </w:r>
            <w:r>
              <w:rPr>
                <w:rFonts w:hint="eastAsia" w:ascii="宋体" w:hAnsi="宋体" w:eastAsia="宋体" w:cs="宋体"/>
                <w:color w:val="auto"/>
                <w:kern w:val="0"/>
                <w:szCs w:val="21"/>
                <w:highlight w:val="none"/>
                <w:lang w:bidi="ar"/>
              </w:rPr>
              <w:t>.1最少支持4路HDMI输入，4路DVI输出；。</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5</w:t>
            </w:r>
            <w:r>
              <w:rPr>
                <w:rFonts w:hint="eastAsia" w:ascii="宋体" w:hAnsi="宋体" w:eastAsia="宋体" w:cs="宋体"/>
                <w:color w:val="auto"/>
                <w:kern w:val="0"/>
                <w:szCs w:val="21"/>
                <w:highlight w:val="none"/>
                <w:lang w:bidi="ar"/>
              </w:rPr>
              <w:t>.2窗口叠加功能：支持己开窗窗口任意互相叠加，支持有线、无线各客户端。窗口移动功能：支持窗口在多个输出通道共同显示区域内的位置任意移动，支持有线、无线各客户端。</w:t>
            </w:r>
          </w:p>
          <w:p>
            <w:pPr>
              <w:widowControl/>
              <w:snapToGrid w:val="0"/>
              <w:spacing w:line="360" w:lineRule="auto"/>
              <w:jc w:val="left"/>
              <w:textAlignment w:val="center"/>
              <w:rPr>
                <w:rFonts w:hint="eastAsia" w:ascii="宋体" w:hAnsi="宋体" w:cs="宋体"/>
                <w:color w:val="auto"/>
                <w:sz w:val="24"/>
                <w:szCs w:val="18"/>
                <w:highlight w:val="none"/>
              </w:rPr>
            </w:pPr>
            <w:r>
              <w:rPr>
                <w:rFonts w:ascii="宋体" w:hAnsi="宋体" w:eastAsia="宋体" w:cs="宋体"/>
                <w:color w:val="auto"/>
                <w:kern w:val="0"/>
                <w:szCs w:val="21"/>
                <w:highlight w:val="none"/>
                <w:lang w:bidi="ar"/>
              </w:rPr>
              <w:t>5</w:t>
            </w:r>
            <w:r>
              <w:rPr>
                <w:rFonts w:hint="eastAsia" w:ascii="宋体" w:hAnsi="宋体" w:eastAsia="宋体" w:cs="宋体"/>
                <w:color w:val="auto"/>
                <w:kern w:val="0"/>
                <w:szCs w:val="21"/>
                <w:highlight w:val="none"/>
                <w:lang w:bidi="ar"/>
              </w:rPr>
              <w:t>.3系统支持C/S、B/S管理控制结构，基于TCP/IP网络以及串口的多用户实时操作，可实现对多种信号源定义、调度和管理，系统可通过windows、android等浏览器对设备进行所有相关操作；</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5</w:t>
            </w:r>
            <w:r>
              <w:rPr>
                <w:rFonts w:hint="eastAsia" w:ascii="宋体" w:hAnsi="宋体" w:eastAsia="宋体" w:cs="宋体"/>
                <w:color w:val="auto"/>
                <w:kern w:val="0"/>
                <w:szCs w:val="21"/>
                <w:highlight w:val="none"/>
                <w:lang w:bidi="ar"/>
              </w:rPr>
              <w:t>.4具备视频控制设备可支持EUT的连接方法；为高效兼容交流电网电源的连接方式，视频控制设备可支持与交流电网电源的单独连接；</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5</w:t>
            </w:r>
            <w:r>
              <w:rPr>
                <w:rFonts w:hint="eastAsia" w:ascii="宋体" w:hAnsi="宋体" w:eastAsia="宋体" w:cs="宋体"/>
                <w:color w:val="auto"/>
                <w:kern w:val="0"/>
                <w:szCs w:val="21"/>
                <w:highlight w:val="none"/>
                <w:lang w:bidi="ar"/>
              </w:rPr>
              <w:t>.5拼接处理器应具备信号自动识别功能，各种信号的接入、插拔、更换以及信号的接入与否可通过软件操作界面自动识别，保证用户操作准确的对信号接入进行判定</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5</w:t>
            </w:r>
            <w:r>
              <w:rPr>
                <w:rFonts w:hint="eastAsia" w:ascii="宋体" w:hAnsi="宋体" w:eastAsia="宋体" w:cs="宋体"/>
                <w:color w:val="auto"/>
                <w:kern w:val="0"/>
                <w:szCs w:val="21"/>
                <w:highlight w:val="none"/>
                <w:lang w:bidi="ar"/>
              </w:rPr>
              <w:t>.6支持测试功能，可输出口直接输入颜色测试信号，支持输出通道测试，可以自定义测试颜色。</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5</w:t>
            </w:r>
            <w:r>
              <w:rPr>
                <w:rFonts w:hint="eastAsia" w:ascii="宋体" w:hAnsi="宋体" w:eastAsia="宋体" w:cs="宋体"/>
                <w:color w:val="auto"/>
                <w:kern w:val="0"/>
                <w:szCs w:val="21"/>
                <w:highlight w:val="none"/>
                <w:lang w:bidi="ar"/>
              </w:rPr>
              <w:t>.7在不增加外部设备的情况下，具备滚动字幕设置功能，可设置标题、会标等，支持在拼接屏上显示静态条幅，条幅布局可选，排版可调，支持在输入源上增加文字或者图片作为输入源的标识。</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5</w:t>
            </w:r>
            <w:r>
              <w:rPr>
                <w:rFonts w:hint="eastAsia" w:ascii="宋体" w:hAnsi="宋体" w:eastAsia="宋体" w:cs="宋体"/>
                <w:color w:val="auto"/>
                <w:kern w:val="0"/>
                <w:szCs w:val="21"/>
                <w:highlight w:val="none"/>
                <w:lang w:bidi="ar"/>
              </w:rPr>
              <w:t>.8支持设置拼接屏之间的拼缝像素补偿，可设置正值和负值，支持拼接屏的拼缝按像素调节调整补偿，可精确至1像素。</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5</w:t>
            </w:r>
            <w:r>
              <w:rPr>
                <w:rFonts w:hint="eastAsia" w:ascii="宋体" w:hAnsi="宋体" w:eastAsia="宋体" w:cs="宋体"/>
                <w:color w:val="auto"/>
                <w:kern w:val="0"/>
                <w:szCs w:val="21"/>
                <w:highlight w:val="none"/>
                <w:lang w:bidi="ar"/>
              </w:rPr>
              <w:t>.9设备运行状态实时监测，以图形化的方式展示一个虚拟的视频处理平台设备，与真实的设备结构和配置一致，通过该图形化的虚拟设备，即可直观的了解视频处理平台的实物状态，如机箱和槽位规模，业务板卡及功能模块数量、接口类型。通过点击图形化展示的虚拟设备里的各个部分实现产品状态监测，可以进一步查看各业务板卡及功能模块的详细生产信息和运行状态，如产品系列和属性、接口类型、硬件序列号和版本信息、输入板卡、输出板卡、电源、控制卡的运行状态及温度监测，输入分辨率、输出信号状态，管理人员可以实时了解设备的运行情况。</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5</w:t>
            </w:r>
            <w:r>
              <w:rPr>
                <w:rFonts w:hint="eastAsia" w:ascii="宋体" w:hAnsi="宋体" w:eastAsia="宋体" w:cs="宋体"/>
                <w:color w:val="auto"/>
                <w:kern w:val="0"/>
                <w:szCs w:val="21"/>
                <w:highlight w:val="none"/>
                <w:lang w:bidi="ar"/>
              </w:rPr>
              <w:t>.10在不增加板卡前提下，支持实时预监或浏览、预览输入通道或输入信号源的图像的实时画面，对画面进行统一管理操作，画面、图像流畅无卡顿。</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5</w:t>
            </w:r>
            <w:r>
              <w:rPr>
                <w:rFonts w:hint="eastAsia" w:ascii="宋体" w:hAnsi="宋体" w:eastAsia="宋体" w:cs="宋体"/>
                <w:color w:val="auto"/>
                <w:kern w:val="0"/>
                <w:szCs w:val="21"/>
                <w:highlight w:val="none"/>
                <w:lang w:bidi="ar"/>
              </w:rPr>
              <w:t>.11设备具备输出亮度调节，可整体调节或指定输出调节；设备支持无信号背景颜色随时可更改，通过软件即可实现；设备具备热备份功能：可把设备接口之间进行热备份，当备份接口其中一个出现接口、视频线损坏或信号源出现故障，自动切换到备份接口，无需人为操作。</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5</w:t>
            </w:r>
            <w:r>
              <w:rPr>
                <w:rFonts w:hint="eastAsia" w:ascii="宋体" w:hAnsi="宋体" w:eastAsia="宋体" w:cs="宋体"/>
                <w:color w:val="auto"/>
                <w:kern w:val="0"/>
                <w:szCs w:val="21"/>
                <w:highlight w:val="none"/>
                <w:lang w:bidi="ar"/>
              </w:rPr>
              <w:t>.12设备支持输出通道任意分配，无需拼接器输出口必须与发送卡对应，软件上可对输出口任意分配，接线顺序错误时无需改线。</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5</w:t>
            </w:r>
            <w:r>
              <w:rPr>
                <w:rFonts w:hint="eastAsia" w:ascii="宋体" w:hAnsi="宋体" w:eastAsia="宋体" w:cs="宋体"/>
                <w:color w:val="auto"/>
                <w:kern w:val="0"/>
                <w:szCs w:val="21"/>
                <w:highlight w:val="none"/>
                <w:lang w:bidi="ar"/>
              </w:rPr>
              <w:t>.13为保证兼容性，要求显示屏和设备为同一品牌。</w:t>
            </w:r>
          </w:p>
        </w:tc>
        <w:tc>
          <w:tcPr>
            <w:tcW w:w="731" w:type="dxa"/>
            <w:vMerge w:val="continue"/>
            <w:tcBorders>
              <w:left w:val="single" w:color="000000" w:sz="4" w:space="0"/>
              <w:right w:val="single" w:color="000000" w:sz="4" w:space="0"/>
            </w:tcBorders>
            <w:noWrap w:val="0"/>
            <w:vAlign w:val="center"/>
          </w:tcPr>
          <w:p>
            <w:pPr>
              <w:widowControl/>
              <w:snapToGrid w:val="0"/>
              <w:spacing w:line="360" w:lineRule="auto"/>
              <w:jc w:val="left"/>
              <w:textAlignment w:val="center"/>
              <w:rPr>
                <w:rFonts w:hint="eastAsia" w:ascii="宋体" w:hAnsi="宋体" w:cs="宋体"/>
                <w:color w:val="auto"/>
                <w:sz w:val="24"/>
                <w:szCs w:val="18"/>
                <w:highlight w:val="none"/>
              </w:rPr>
            </w:pPr>
          </w:p>
        </w:tc>
        <w:tc>
          <w:tcPr>
            <w:tcW w:w="1014" w:type="dxa"/>
            <w:vMerge w:val="continue"/>
            <w:tcBorders>
              <w:left w:val="single" w:color="000000" w:sz="4" w:space="0"/>
              <w:right w:val="single" w:color="000000" w:sz="4" w:space="0"/>
            </w:tcBorders>
            <w:noWrap/>
            <w:vAlign w:val="center"/>
          </w:tcPr>
          <w:p>
            <w:pPr>
              <w:widowControl/>
              <w:snapToGrid w:val="0"/>
              <w:spacing w:line="360" w:lineRule="auto"/>
              <w:jc w:val="left"/>
              <w:textAlignment w:val="center"/>
              <w:rPr>
                <w:rFonts w:hint="eastAsia" w:ascii="宋体" w:hAnsi="宋体" w:cs="宋体"/>
                <w:color w:val="auto"/>
                <w:sz w:val="24"/>
                <w:szCs w:val="18"/>
                <w:highlight w:val="none"/>
              </w:rPr>
            </w:pPr>
          </w:p>
        </w:tc>
        <w:tc>
          <w:tcPr>
            <w:tcW w:w="768" w:type="dxa"/>
            <w:vMerge w:val="continue"/>
            <w:tcBorders>
              <w:left w:val="single" w:color="000000" w:sz="4" w:space="0"/>
              <w:right w:val="single" w:color="000000" w:sz="4" w:space="0"/>
            </w:tcBorders>
            <w:noWrap/>
            <w:vAlign w:val="center"/>
          </w:tcPr>
          <w:p>
            <w:pPr>
              <w:widowControl/>
              <w:snapToGrid w:val="0"/>
              <w:spacing w:line="360" w:lineRule="auto"/>
              <w:jc w:val="left"/>
              <w:textAlignment w:val="center"/>
              <w:rPr>
                <w:rFonts w:hint="eastAsia" w:ascii="宋体" w:hAnsi="宋体" w:cs="宋体"/>
                <w:color w:val="auto"/>
                <w:sz w:val="24"/>
                <w:szCs w:val="18"/>
                <w:highlight w:val="none"/>
              </w:rPr>
            </w:pPr>
          </w:p>
        </w:tc>
      </w:tr>
      <w:tr>
        <w:tblPrEx>
          <w:tblCellMar>
            <w:top w:w="0" w:type="dxa"/>
            <w:left w:w="108" w:type="dxa"/>
            <w:bottom w:w="0" w:type="dxa"/>
            <w:right w:w="108" w:type="dxa"/>
          </w:tblCellMar>
        </w:tblPrEx>
        <w:trPr>
          <w:trHeight w:val="471" w:hRule="atLeast"/>
          <w:jc w:val="center"/>
        </w:trPr>
        <w:tc>
          <w:tcPr>
            <w:tcW w:w="1020" w:type="dxa"/>
            <w:vMerge w:val="continue"/>
            <w:tcBorders>
              <w:left w:val="single" w:color="000000" w:sz="4" w:space="0"/>
              <w:right w:val="single" w:color="000000" w:sz="4" w:space="0"/>
            </w:tcBorders>
            <w:noWrap w:val="0"/>
            <w:vAlign w:val="center"/>
          </w:tcPr>
          <w:p>
            <w:pPr>
              <w:widowControl/>
              <w:snapToGrid w:val="0"/>
              <w:spacing w:line="360" w:lineRule="auto"/>
              <w:jc w:val="left"/>
              <w:textAlignment w:val="center"/>
              <w:rPr>
                <w:rFonts w:hint="eastAsia" w:ascii="宋体" w:hAnsi="宋体" w:cs="宋体"/>
                <w:color w:val="auto"/>
                <w:sz w:val="24"/>
                <w:szCs w:val="18"/>
                <w:highlight w:val="none"/>
              </w:rPr>
            </w:pPr>
          </w:p>
        </w:tc>
        <w:tc>
          <w:tcPr>
            <w:tcW w:w="648" w:type="dxa"/>
            <w:vMerge w:val="continue"/>
            <w:tcBorders>
              <w:left w:val="single" w:color="000000" w:sz="4" w:space="0"/>
              <w:right w:val="single" w:color="000000" w:sz="4" w:space="0"/>
            </w:tcBorders>
            <w:noWrap w:val="0"/>
            <w:vAlign w:val="center"/>
          </w:tcPr>
          <w:p>
            <w:pPr>
              <w:widowControl/>
              <w:snapToGrid w:val="0"/>
              <w:spacing w:line="360" w:lineRule="auto"/>
              <w:jc w:val="left"/>
              <w:textAlignment w:val="center"/>
              <w:rPr>
                <w:rFonts w:hint="eastAsia" w:ascii="宋体" w:hAnsi="宋体" w:cs="宋体"/>
                <w:color w:val="auto"/>
                <w:sz w:val="24"/>
                <w:szCs w:val="18"/>
                <w:highlight w:val="none"/>
              </w:rPr>
            </w:pPr>
          </w:p>
        </w:tc>
        <w:tc>
          <w:tcPr>
            <w:tcW w:w="81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spacing w:line="360" w:lineRule="auto"/>
              <w:jc w:val="left"/>
              <w:textAlignment w:val="center"/>
              <w:rPr>
                <w:rFonts w:hint="eastAsia" w:ascii="宋体" w:hAnsi="宋体" w:cs="宋体"/>
                <w:color w:val="auto"/>
                <w:sz w:val="24"/>
                <w:szCs w:val="18"/>
                <w:highlight w:val="none"/>
              </w:rPr>
            </w:pPr>
            <w:r>
              <w:rPr>
                <w:rFonts w:hint="eastAsia" w:ascii="宋体" w:hAnsi="宋体" w:cs="宋体"/>
                <w:color w:val="auto"/>
                <w:sz w:val="24"/>
                <w:szCs w:val="18"/>
                <w:highlight w:val="none"/>
              </w:rPr>
              <w:t>●</w:t>
            </w:r>
          </w:p>
        </w:tc>
        <w:tc>
          <w:tcPr>
            <w:tcW w:w="535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spacing w:line="360" w:lineRule="auto"/>
              <w:jc w:val="left"/>
              <w:textAlignment w:val="center"/>
              <w:rPr>
                <w:rFonts w:hint="eastAsia" w:ascii="宋体" w:hAnsi="宋体" w:cs="宋体"/>
                <w:color w:val="auto"/>
                <w:sz w:val="24"/>
                <w:szCs w:val="18"/>
                <w:highlight w:val="none"/>
              </w:rPr>
            </w:pPr>
            <w:r>
              <w:rPr>
                <w:rFonts w:ascii="宋体" w:hAnsi="宋体" w:eastAsia="宋体" w:cs="宋体"/>
                <w:color w:val="auto"/>
                <w:kern w:val="0"/>
                <w:szCs w:val="21"/>
                <w:highlight w:val="none"/>
                <w:lang w:bidi="ar"/>
              </w:rPr>
              <w:t>6.</w:t>
            </w:r>
            <w:r>
              <w:rPr>
                <w:rFonts w:hint="eastAsia" w:ascii="宋体" w:hAnsi="宋体" w:eastAsia="宋体" w:cs="宋体"/>
                <w:color w:val="auto"/>
                <w:kern w:val="0"/>
                <w:szCs w:val="21"/>
                <w:highlight w:val="none"/>
                <w:lang w:bidi="ar"/>
              </w:rPr>
              <w:t>控制管理软件</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6</w:t>
            </w:r>
            <w:r>
              <w:rPr>
                <w:rFonts w:hint="eastAsia" w:ascii="宋体" w:hAnsi="宋体" w:eastAsia="宋体" w:cs="宋体"/>
                <w:color w:val="auto"/>
                <w:kern w:val="0"/>
                <w:szCs w:val="21"/>
                <w:highlight w:val="none"/>
                <w:lang w:bidi="ar"/>
              </w:rPr>
              <w:t>.1若硬件条件支持，系统需支持监控接收卡的温度、电压及发送卡输入源的连接状态。实现对监控信息的筛选、等级分类、导出、实时刷新、邮件通知的操作处理，并可进行设置告警阈值；</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6</w:t>
            </w:r>
            <w:r>
              <w:rPr>
                <w:rFonts w:hint="eastAsia" w:ascii="宋体" w:hAnsi="宋体" w:eastAsia="宋体" w:cs="宋体"/>
                <w:color w:val="auto"/>
                <w:kern w:val="0"/>
                <w:szCs w:val="21"/>
                <w:highlight w:val="none"/>
                <w:lang w:bidi="ar"/>
              </w:rPr>
              <w:t>.2系统需支持设置LED发送卡测试图，对LED大屏的亮度、色温进行调节，同时支持调节和保存参数到硬件；</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6</w:t>
            </w:r>
            <w:r>
              <w:rPr>
                <w:rFonts w:hint="eastAsia" w:ascii="宋体" w:hAnsi="宋体" w:eastAsia="宋体" w:cs="宋体"/>
                <w:color w:val="auto"/>
                <w:kern w:val="0"/>
                <w:szCs w:val="21"/>
                <w:highlight w:val="none"/>
                <w:lang w:bidi="ar"/>
              </w:rPr>
              <w:t>.3系统需支持提供LED测试工具。用于测试屏幕坏点、屏幕色差及屏幕同步状况；</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6</w:t>
            </w:r>
            <w:r>
              <w:rPr>
                <w:rFonts w:hint="eastAsia" w:ascii="宋体" w:hAnsi="宋体" w:eastAsia="宋体" w:cs="宋体"/>
                <w:color w:val="auto"/>
                <w:kern w:val="0"/>
                <w:szCs w:val="21"/>
                <w:highlight w:val="none"/>
                <w:lang w:bidi="ar"/>
              </w:rPr>
              <w:t>.4系统需支持一键开关机，并可设置整屏定时开关；</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6</w:t>
            </w:r>
            <w:r>
              <w:rPr>
                <w:rFonts w:hint="eastAsia" w:ascii="宋体" w:hAnsi="宋体" w:eastAsia="宋体" w:cs="宋体"/>
                <w:color w:val="auto"/>
                <w:kern w:val="0"/>
                <w:szCs w:val="21"/>
                <w:highlight w:val="none"/>
                <w:lang w:bidi="ar"/>
              </w:rPr>
              <w:t>.5系统需支持多客户端控制，操作结果同步；</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6</w:t>
            </w:r>
            <w:r>
              <w:rPr>
                <w:rFonts w:hint="eastAsia" w:ascii="宋体" w:hAnsi="宋体" w:eastAsia="宋体" w:cs="宋体"/>
                <w:color w:val="auto"/>
                <w:kern w:val="0"/>
                <w:szCs w:val="21"/>
                <w:highlight w:val="none"/>
                <w:lang w:bidi="ar"/>
              </w:rPr>
              <w:t>.6若硬件支持，系统需支持“一键黑屏”与“画面冻结”的操作；</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6</w:t>
            </w:r>
            <w:r>
              <w:rPr>
                <w:rFonts w:hint="eastAsia" w:ascii="宋体" w:hAnsi="宋体" w:eastAsia="宋体" w:cs="宋体"/>
                <w:color w:val="auto"/>
                <w:kern w:val="0"/>
                <w:szCs w:val="21"/>
                <w:highlight w:val="none"/>
                <w:lang w:bidi="ar"/>
              </w:rPr>
              <w:t>.7系统需具备可对系统的显示屏、拼接处理器、LED播放控制器、PLC配电箱、矩阵等设备进行集成控制的功能；</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6</w:t>
            </w:r>
            <w:r>
              <w:rPr>
                <w:rFonts w:hint="eastAsia" w:ascii="宋体" w:hAnsi="宋体" w:eastAsia="宋体" w:cs="宋体"/>
                <w:color w:val="auto"/>
                <w:kern w:val="0"/>
                <w:szCs w:val="21"/>
                <w:highlight w:val="none"/>
                <w:lang w:bidi="ar"/>
              </w:rPr>
              <w:t>.8系统可以对拼接控制器进行管理控制。可实现添加、修改、删除拼接控制器，并可以获取拼接控制器的输入板卡、分辨率、行列信息，并可对窗口进行打开、移动、关闭操作，并支持执行场景、场景轮循，并支持对IP解码卡的控制；</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6</w:t>
            </w:r>
            <w:r>
              <w:rPr>
                <w:rFonts w:hint="eastAsia" w:ascii="宋体" w:hAnsi="宋体" w:eastAsia="宋体" w:cs="宋体"/>
                <w:color w:val="auto"/>
                <w:kern w:val="0"/>
                <w:szCs w:val="21"/>
                <w:highlight w:val="none"/>
                <w:lang w:bidi="ar"/>
              </w:rPr>
              <w:t>.9系统需支持软件场景的调用、添加、修改、删除以及分组管理功能。系统支持拼控内置场景的添加、删除和调用功能；</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6</w:t>
            </w:r>
            <w:r>
              <w:rPr>
                <w:rFonts w:hint="eastAsia" w:ascii="宋体" w:hAnsi="宋体" w:eastAsia="宋体" w:cs="宋体"/>
                <w:color w:val="auto"/>
                <w:kern w:val="0"/>
                <w:szCs w:val="21"/>
                <w:highlight w:val="none"/>
                <w:lang w:bidi="ar"/>
              </w:rPr>
              <w:t>.10统需支持数据备份及一键还原的功能；</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6</w:t>
            </w:r>
            <w:r>
              <w:rPr>
                <w:rFonts w:hint="eastAsia" w:ascii="宋体" w:hAnsi="宋体" w:eastAsia="宋体" w:cs="宋体"/>
                <w:color w:val="auto"/>
                <w:kern w:val="0"/>
                <w:szCs w:val="21"/>
                <w:highlight w:val="none"/>
                <w:lang w:bidi="ar"/>
              </w:rPr>
              <w:t>.11统需支持服务状态监测、服务控制、服务看门狗和开机自启动功能；</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6</w:t>
            </w:r>
            <w:r>
              <w:rPr>
                <w:rFonts w:hint="eastAsia" w:ascii="宋体" w:hAnsi="宋体" w:eastAsia="宋体" w:cs="宋体"/>
                <w:color w:val="auto"/>
                <w:kern w:val="0"/>
                <w:szCs w:val="21"/>
                <w:highlight w:val="none"/>
                <w:lang w:bidi="ar"/>
              </w:rPr>
              <w:t>.12为保障系统具备后期扩展能力，系统需具备良好的兼容性，系统需支持提供SDK对外接口供第三方厂商系统对接。</w:t>
            </w:r>
          </w:p>
        </w:tc>
        <w:tc>
          <w:tcPr>
            <w:tcW w:w="731" w:type="dxa"/>
            <w:vMerge w:val="continue"/>
            <w:tcBorders>
              <w:left w:val="single" w:color="000000" w:sz="4" w:space="0"/>
              <w:right w:val="single" w:color="000000" w:sz="4" w:space="0"/>
            </w:tcBorders>
            <w:noWrap w:val="0"/>
            <w:vAlign w:val="center"/>
          </w:tcPr>
          <w:p>
            <w:pPr>
              <w:widowControl/>
              <w:snapToGrid w:val="0"/>
              <w:spacing w:line="360" w:lineRule="auto"/>
              <w:jc w:val="left"/>
              <w:textAlignment w:val="center"/>
              <w:rPr>
                <w:rFonts w:hint="eastAsia" w:ascii="宋体" w:hAnsi="宋体" w:cs="宋体"/>
                <w:color w:val="auto"/>
                <w:sz w:val="24"/>
                <w:szCs w:val="18"/>
                <w:highlight w:val="none"/>
              </w:rPr>
            </w:pPr>
          </w:p>
        </w:tc>
        <w:tc>
          <w:tcPr>
            <w:tcW w:w="1014" w:type="dxa"/>
            <w:vMerge w:val="continue"/>
            <w:tcBorders>
              <w:left w:val="single" w:color="000000" w:sz="4" w:space="0"/>
              <w:right w:val="single" w:color="000000" w:sz="4" w:space="0"/>
            </w:tcBorders>
            <w:noWrap/>
            <w:vAlign w:val="center"/>
          </w:tcPr>
          <w:p>
            <w:pPr>
              <w:widowControl/>
              <w:snapToGrid w:val="0"/>
              <w:spacing w:line="360" w:lineRule="auto"/>
              <w:jc w:val="left"/>
              <w:textAlignment w:val="center"/>
              <w:rPr>
                <w:rFonts w:hint="eastAsia" w:ascii="宋体" w:hAnsi="宋体" w:cs="宋体"/>
                <w:color w:val="auto"/>
                <w:sz w:val="24"/>
                <w:szCs w:val="18"/>
                <w:highlight w:val="none"/>
              </w:rPr>
            </w:pPr>
          </w:p>
        </w:tc>
        <w:tc>
          <w:tcPr>
            <w:tcW w:w="768" w:type="dxa"/>
            <w:vMerge w:val="continue"/>
            <w:tcBorders>
              <w:left w:val="single" w:color="000000" w:sz="4" w:space="0"/>
              <w:right w:val="single" w:color="000000" w:sz="4" w:space="0"/>
            </w:tcBorders>
            <w:noWrap/>
            <w:vAlign w:val="center"/>
          </w:tcPr>
          <w:p>
            <w:pPr>
              <w:widowControl/>
              <w:snapToGrid w:val="0"/>
              <w:spacing w:line="360" w:lineRule="auto"/>
              <w:jc w:val="left"/>
              <w:textAlignment w:val="center"/>
              <w:rPr>
                <w:rFonts w:hint="eastAsia" w:ascii="宋体" w:hAnsi="宋体" w:cs="宋体"/>
                <w:color w:val="auto"/>
                <w:sz w:val="24"/>
                <w:szCs w:val="18"/>
                <w:highlight w:val="none"/>
              </w:rPr>
            </w:pPr>
          </w:p>
        </w:tc>
      </w:tr>
      <w:tr>
        <w:tblPrEx>
          <w:tblCellMar>
            <w:top w:w="0" w:type="dxa"/>
            <w:left w:w="108" w:type="dxa"/>
            <w:bottom w:w="0" w:type="dxa"/>
            <w:right w:w="108" w:type="dxa"/>
          </w:tblCellMar>
        </w:tblPrEx>
        <w:trPr>
          <w:trHeight w:val="3061" w:hRule="atLeast"/>
          <w:jc w:val="center"/>
        </w:trPr>
        <w:tc>
          <w:tcPr>
            <w:tcW w:w="1020" w:type="dxa"/>
            <w:vMerge w:val="continue"/>
            <w:tcBorders>
              <w:left w:val="single" w:color="000000" w:sz="4" w:space="0"/>
              <w:bottom w:val="single" w:color="000000" w:sz="4" w:space="0"/>
              <w:right w:val="single" w:color="000000" w:sz="4" w:space="0"/>
            </w:tcBorders>
            <w:noWrap w:val="0"/>
            <w:vAlign w:val="center"/>
          </w:tcPr>
          <w:p>
            <w:pPr>
              <w:widowControl/>
              <w:snapToGrid w:val="0"/>
              <w:spacing w:line="360" w:lineRule="auto"/>
              <w:jc w:val="left"/>
              <w:textAlignment w:val="center"/>
              <w:rPr>
                <w:rFonts w:hint="eastAsia" w:ascii="宋体" w:hAnsi="宋体" w:cs="宋体"/>
                <w:color w:val="auto"/>
                <w:sz w:val="24"/>
                <w:szCs w:val="18"/>
                <w:highlight w:val="none"/>
              </w:rPr>
            </w:pPr>
          </w:p>
        </w:tc>
        <w:tc>
          <w:tcPr>
            <w:tcW w:w="648" w:type="dxa"/>
            <w:vMerge w:val="continue"/>
            <w:tcBorders>
              <w:left w:val="single" w:color="000000" w:sz="4" w:space="0"/>
              <w:bottom w:val="single" w:color="000000" w:sz="4" w:space="0"/>
              <w:right w:val="single" w:color="000000" w:sz="4" w:space="0"/>
            </w:tcBorders>
            <w:noWrap w:val="0"/>
            <w:vAlign w:val="center"/>
          </w:tcPr>
          <w:p>
            <w:pPr>
              <w:widowControl/>
              <w:snapToGrid w:val="0"/>
              <w:spacing w:line="360" w:lineRule="auto"/>
              <w:jc w:val="left"/>
              <w:textAlignment w:val="center"/>
              <w:rPr>
                <w:rFonts w:hint="eastAsia" w:ascii="宋体" w:hAnsi="宋体" w:cs="宋体"/>
                <w:color w:val="auto"/>
                <w:sz w:val="24"/>
                <w:szCs w:val="18"/>
                <w:highlight w:val="none"/>
              </w:rPr>
            </w:pPr>
          </w:p>
        </w:tc>
        <w:tc>
          <w:tcPr>
            <w:tcW w:w="81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spacing w:line="360" w:lineRule="auto"/>
              <w:jc w:val="left"/>
              <w:textAlignment w:val="center"/>
              <w:rPr>
                <w:rFonts w:hint="eastAsia" w:ascii="宋体" w:hAnsi="宋体" w:cs="宋体"/>
                <w:color w:val="auto"/>
                <w:sz w:val="24"/>
                <w:szCs w:val="18"/>
                <w:highlight w:val="none"/>
              </w:rPr>
            </w:pPr>
            <w:r>
              <w:rPr>
                <w:rFonts w:hint="eastAsia" w:ascii="宋体" w:hAnsi="宋体" w:cs="宋体"/>
                <w:color w:val="auto"/>
                <w:sz w:val="24"/>
                <w:szCs w:val="18"/>
                <w:highlight w:val="none"/>
              </w:rPr>
              <w:t>●</w:t>
            </w:r>
          </w:p>
        </w:tc>
        <w:tc>
          <w:tcPr>
            <w:tcW w:w="535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spacing w:line="360" w:lineRule="auto"/>
              <w:jc w:val="left"/>
              <w:textAlignment w:val="center"/>
              <w:rPr>
                <w:rFonts w:hint="eastAsia" w:ascii="宋体" w:hAnsi="宋体" w:cs="宋体"/>
                <w:color w:val="auto"/>
                <w:sz w:val="24"/>
                <w:szCs w:val="18"/>
                <w:highlight w:val="none"/>
              </w:rPr>
            </w:pPr>
            <w:r>
              <w:rPr>
                <w:rFonts w:ascii="宋体" w:hAnsi="宋体" w:eastAsia="宋体" w:cs="宋体"/>
                <w:color w:val="auto"/>
                <w:kern w:val="0"/>
                <w:szCs w:val="21"/>
                <w:highlight w:val="none"/>
                <w:lang w:bidi="ar"/>
              </w:rPr>
              <w:t>7.</w:t>
            </w:r>
            <w:r>
              <w:rPr>
                <w:rFonts w:hint="eastAsia" w:ascii="宋体" w:hAnsi="宋体" w:eastAsia="宋体" w:cs="宋体"/>
                <w:color w:val="auto"/>
                <w:kern w:val="0"/>
                <w:szCs w:val="21"/>
                <w:highlight w:val="none"/>
                <w:lang w:bidi="ar"/>
              </w:rPr>
              <w:t>配电柜</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7</w:t>
            </w:r>
            <w:r>
              <w:rPr>
                <w:rFonts w:hint="eastAsia" w:ascii="宋体" w:hAnsi="宋体" w:eastAsia="宋体" w:cs="宋体"/>
                <w:color w:val="auto"/>
                <w:kern w:val="0"/>
                <w:szCs w:val="21"/>
                <w:highlight w:val="none"/>
                <w:lang w:bidi="ar"/>
              </w:rPr>
              <w:t>.1三相配电系统，功率:≥ 15KW；</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7</w:t>
            </w:r>
            <w:r>
              <w:rPr>
                <w:rFonts w:hint="eastAsia" w:ascii="宋体" w:hAnsi="宋体" w:eastAsia="宋体" w:cs="宋体"/>
                <w:color w:val="auto"/>
                <w:kern w:val="0"/>
                <w:szCs w:val="21"/>
                <w:highlight w:val="none"/>
                <w:lang w:bidi="ar"/>
              </w:rPr>
              <w:t>.2可手动分步上电，不冲击屏体，可远程分步手动开关屏体电源，内置电源远程控制系统软件；</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7</w:t>
            </w:r>
            <w:r>
              <w:rPr>
                <w:rFonts w:hint="eastAsia" w:ascii="宋体" w:hAnsi="宋体" w:eastAsia="宋体" w:cs="宋体"/>
                <w:color w:val="auto"/>
                <w:kern w:val="0"/>
                <w:szCs w:val="21"/>
                <w:highlight w:val="none"/>
                <w:lang w:bidi="ar"/>
              </w:rPr>
              <w:t>.3内置PLC自动控制电路和软件，可自动定时开关大屏；</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7</w:t>
            </w:r>
            <w:r>
              <w:rPr>
                <w:rFonts w:hint="eastAsia" w:ascii="宋体" w:hAnsi="宋体" w:eastAsia="宋体" w:cs="宋体"/>
                <w:color w:val="auto"/>
                <w:kern w:val="0"/>
                <w:szCs w:val="21"/>
                <w:highlight w:val="none"/>
                <w:lang w:bidi="ar"/>
              </w:rPr>
              <w:t>.4具备烟感、温感、亮度、过流欠压等现场异常远程报警功能，装OBO避雷装置，有效避免雷击干扰；</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7</w:t>
            </w:r>
            <w:r>
              <w:rPr>
                <w:rFonts w:hint="eastAsia" w:ascii="宋体" w:hAnsi="宋体" w:eastAsia="宋体" w:cs="宋体"/>
                <w:color w:val="auto"/>
                <w:kern w:val="0"/>
                <w:szCs w:val="21"/>
                <w:highlight w:val="none"/>
                <w:lang w:bidi="ar"/>
              </w:rPr>
              <w:t>.5为保证兼容性，智能配电柜须和小间距LED显示屏为同一品牌。</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8.</w:t>
            </w:r>
            <w:r>
              <w:rPr>
                <w:rFonts w:hint="eastAsia" w:ascii="宋体" w:hAnsi="宋体" w:eastAsia="宋体" w:cs="宋体"/>
                <w:color w:val="auto"/>
                <w:kern w:val="0"/>
                <w:szCs w:val="21"/>
                <w:highlight w:val="none"/>
                <w:lang w:bidi="ar"/>
              </w:rPr>
              <w:t>工程服务及配件</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8</w:t>
            </w:r>
            <w:r>
              <w:rPr>
                <w:rFonts w:hint="eastAsia" w:ascii="宋体" w:hAnsi="宋体" w:eastAsia="宋体" w:cs="宋体"/>
                <w:color w:val="auto"/>
                <w:kern w:val="0"/>
                <w:szCs w:val="21"/>
                <w:highlight w:val="none"/>
                <w:lang w:bidi="ar"/>
              </w:rPr>
              <w:t>.1工程结构：用于安装支撑屏体的钢结构体费用及安装</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8</w:t>
            </w:r>
            <w:r>
              <w:rPr>
                <w:rFonts w:hint="eastAsia" w:ascii="宋体" w:hAnsi="宋体" w:eastAsia="宋体" w:cs="宋体"/>
                <w:color w:val="auto"/>
                <w:kern w:val="0"/>
                <w:szCs w:val="21"/>
                <w:highlight w:val="none"/>
                <w:lang w:bidi="ar"/>
              </w:rPr>
              <w:t>.2包边装饰：根据现场情况定制</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8</w:t>
            </w:r>
            <w:r>
              <w:rPr>
                <w:rFonts w:hint="eastAsia" w:ascii="宋体" w:hAnsi="宋体" w:eastAsia="宋体" w:cs="宋体"/>
                <w:color w:val="auto"/>
                <w:kern w:val="0"/>
                <w:szCs w:val="21"/>
                <w:highlight w:val="none"/>
                <w:lang w:bidi="ar"/>
              </w:rPr>
              <w:t>.3专用线材：箱体间内部连接线缆(出厂配置)</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8</w:t>
            </w:r>
            <w:r>
              <w:rPr>
                <w:rFonts w:hint="eastAsia" w:ascii="宋体" w:hAnsi="宋体" w:eastAsia="宋体" w:cs="宋体"/>
                <w:color w:val="auto"/>
                <w:kern w:val="0"/>
                <w:szCs w:val="21"/>
                <w:highlight w:val="none"/>
                <w:lang w:bidi="ar"/>
              </w:rPr>
              <w:t>.4安装调试：安装完成后的设备运行调试</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9.</w:t>
            </w:r>
            <w:r>
              <w:rPr>
                <w:rFonts w:hint="eastAsia" w:ascii="宋体" w:hAnsi="宋体" w:eastAsia="宋体" w:cs="宋体"/>
                <w:color w:val="auto"/>
                <w:kern w:val="0"/>
                <w:szCs w:val="21"/>
                <w:highlight w:val="none"/>
                <w:lang w:bidi="ar"/>
              </w:rPr>
              <w:t>要求能够呈现AR沉浸式教学项目与现实环境的混合场景画面。</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10.</w:t>
            </w:r>
            <w:r>
              <w:rPr>
                <w:rFonts w:hint="eastAsia" w:ascii="宋体" w:hAnsi="宋体" w:eastAsia="宋体" w:cs="宋体"/>
                <w:color w:val="auto"/>
                <w:kern w:val="0"/>
                <w:szCs w:val="21"/>
                <w:highlight w:val="none"/>
                <w:lang w:bidi="ar"/>
              </w:rPr>
              <w:t>要求能够同步显示AR虚拟仿真模块中AR沉浸式教学项目第一人称画面。</w:t>
            </w:r>
          </w:p>
        </w:tc>
        <w:tc>
          <w:tcPr>
            <w:tcW w:w="731" w:type="dxa"/>
            <w:vMerge w:val="continue"/>
            <w:tcBorders>
              <w:left w:val="single" w:color="000000" w:sz="4" w:space="0"/>
              <w:bottom w:val="single" w:color="000000" w:sz="4" w:space="0"/>
              <w:right w:val="single" w:color="000000" w:sz="4" w:space="0"/>
            </w:tcBorders>
            <w:noWrap w:val="0"/>
            <w:vAlign w:val="center"/>
          </w:tcPr>
          <w:p>
            <w:pPr>
              <w:widowControl/>
              <w:snapToGrid w:val="0"/>
              <w:spacing w:line="360" w:lineRule="auto"/>
              <w:jc w:val="left"/>
              <w:textAlignment w:val="center"/>
              <w:rPr>
                <w:rFonts w:hint="eastAsia" w:ascii="宋体" w:hAnsi="宋体" w:cs="宋体"/>
                <w:color w:val="auto"/>
                <w:sz w:val="24"/>
                <w:szCs w:val="18"/>
                <w:highlight w:val="none"/>
              </w:rPr>
            </w:pPr>
          </w:p>
        </w:tc>
        <w:tc>
          <w:tcPr>
            <w:tcW w:w="1014" w:type="dxa"/>
            <w:vMerge w:val="continue"/>
            <w:tcBorders>
              <w:left w:val="single" w:color="000000" w:sz="4" w:space="0"/>
              <w:bottom w:val="single" w:color="000000" w:sz="4" w:space="0"/>
              <w:right w:val="single" w:color="000000" w:sz="4" w:space="0"/>
            </w:tcBorders>
            <w:noWrap/>
            <w:vAlign w:val="center"/>
          </w:tcPr>
          <w:p>
            <w:pPr>
              <w:widowControl/>
              <w:snapToGrid w:val="0"/>
              <w:spacing w:line="360" w:lineRule="auto"/>
              <w:jc w:val="left"/>
              <w:textAlignment w:val="center"/>
              <w:rPr>
                <w:rFonts w:hint="eastAsia" w:ascii="宋体" w:hAnsi="宋体" w:cs="宋体"/>
                <w:color w:val="auto"/>
                <w:sz w:val="24"/>
                <w:szCs w:val="18"/>
                <w:highlight w:val="none"/>
              </w:rPr>
            </w:pPr>
          </w:p>
        </w:tc>
        <w:tc>
          <w:tcPr>
            <w:tcW w:w="768" w:type="dxa"/>
            <w:vMerge w:val="continue"/>
            <w:tcBorders>
              <w:left w:val="single" w:color="000000" w:sz="4" w:space="0"/>
              <w:bottom w:val="single" w:color="000000" w:sz="4" w:space="0"/>
              <w:right w:val="single" w:color="000000" w:sz="4" w:space="0"/>
            </w:tcBorders>
            <w:noWrap/>
            <w:vAlign w:val="center"/>
          </w:tcPr>
          <w:p>
            <w:pPr>
              <w:widowControl/>
              <w:snapToGrid w:val="0"/>
              <w:spacing w:line="360" w:lineRule="auto"/>
              <w:jc w:val="left"/>
              <w:textAlignment w:val="center"/>
              <w:rPr>
                <w:rFonts w:hint="eastAsia" w:ascii="宋体" w:hAnsi="宋体" w:cs="宋体"/>
                <w:color w:val="auto"/>
                <w:sz w:val="24"/>
                <w:szCs w:val="18"/>
                <w:highlight w:val="none"/>
              </w:rPr>
            </w:pPr>
          </w:p>
        </w:tc>
      </w:tr>
      <w:tr>
        <w:tblPrEx>
          <w:tblCellMar>
            <w:top w:w="0" w:type="dxa"/>
            <w:left w:w="108" w:type="dxa"/>
            <w:bottom w:w="0" w:type="dxa"/>
            <w:right w:w="108" w:type="dxa"/>
          </w:tblCellMar>
        </w:tblPrEx>
        <w:trPr>
          <w:jc w:val="center"/>
        </w:trPr>
        <w:tc>
          <w:tcPr>
            <w:tcW w:w="1020" w:type="dxa"/>
            <w:vMerge w:val="restart"/>
            <w:tcBorders>
              <w:top w:val="single" w:color="000000" w:sz="4" w:space="0"/>
              <w:left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4</w:t>
            </w:r>
          </w:p>
        </w:tc>
        <w:tc>
          <w:tcPr>
            <w:tcW w:w="648" w:type="dxa"/>
            <w:vMerge w:val="restart"/>
            <w:tcBorders>
              <w:top w:val="single" w:color="000000" w:sz="4" w:space="0"/>
              <w:left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kern w:val="0"/>
                <w:sz w:val="20"/>
                <w:szCs w:val="20"/>
                <w:highlight w:val="none"/>
                <w:lang w:bidi="ar"/>
              </w:rPr>
            </w:pPr>
            <w:r>
              <w:rPr>
                <w:rFonts w:hint="eastAsia" w:ascii="宋体" w:hAnsi="宋体" w:eastAsia="宋体" w:cs="宋体"/>
                <w:color w:val="auto"/>
                <w:highlight w:val="none"/>
              </w:rPr>
              <w:t>▲</w:t>
            </w:r>
            <w:r>
              <w:rPr>
                <w:rFonts w:hint="eastAsia" w:ascii="宋体" w:hAnsi="宋体" w:eastAsia="宋体" w:cs="宋体"/>
                <w:color w:val="auto"/>
                <w:kern w:val="0"/>
                <w:sz w:val="20"/>
                <w:szCs w:val="20"/>
                <w:highlight w:val="none"/>
                <w:lang w:bidi="ar"/>
              </w:rPr>
              <w:t>AR心肺复苏虚实结合系统</w:t>
            </w:r>
          </w:p>
        </w:tc>
        <w:tc>
          <w:tcPr>
            <w:tcW w:w="816" w:type="dxa"/>
            <w:tcBorders>
              <w:top w:val="single" w:color="000000" w:sz="4" w:space="0"/>
              <w:left w:val="single" w:color="000000" w:sz="4" w:space="0"/>
              <w:bottom w:val="single" w:color="auto" w:sz="4" w:space="0"/>
              <w:right w:val="single" w:color="000000" w:sz="4" w:space="0"/>
            </w:tcBorders>
            <w:noWrap w:val="0"/>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cs="宋体"/>
                <w:bCs/>
                <w:color w:val="auto"/>
                <w:sz w:val="24"/>
                <w:szCs w:val="20"/>
                <w:highlight w:val="none"/>
              </w:rPr>
              <w:t>◎</w:t>
            </w:r>
          </w:p>
        </w:tc>
        <w:tc>
          <w:tcPr>
            <w:tcW w:w="5359" w:type="dxa"/>
            <w:tcBorders>
              <w:top w:val="single" w:color="000000" w:sz="4" w:space="0"/>
              <w:left w:val="single" w:color="000000" w:sz="4" w:space="0"/>
              <w:bottom w:val="single" w:color="auto" w:sz="4" w:space="0"/>
              <w:right w:val="single" w:color="000000" w:sz="4" w:space="0"/>
            </w:tcBorders>
            <w:noWrap w:val="0"/>
            <w:vAlign w:val="center"/>
          </w:tcPr>
          <w:p>
            <w:pPr>
              <w:snapToGrid w:val="0"/>
              <w:spacing w:line="360" w:lineRule="auto"/>
              <w:jc w:val="left"/>
              <w:textAlignment w:val="center"/>
              <w:rPr>
                <w:rFonts w:ascii="宋体" w:hAnsi="宋体" w:eastAsia="宋体" w:cs="宋体"/>
                <w:color w:val="auto"/>
                <w:szCs w:val="21"/>
                <w:highlight w:val="none"/>
              </w:rPr>
            </w:pPr>
            <w:r>
              <w:rPr>
                <w:rFonts w:ascii="宋体" w:hAnsi="宋体" w:eastAsia="宋体" w:cs="宋体"/>
                <w:color w:val="auto"/>
                <w:kern w:val="0"/>
                <w:szCs w:val="21"/>
                <w:highlight w:val="none"/>
                <w:lang w:bidi="ar"/>
              </w:rPr>
              <w:t>1</w:t>
            </w:r>
            <w:r>
              <w:rPr>
                <w:rFonts w:hint="eastAsia" w:ascii="宋体" w:hAnsi="宋体" w:eastAsia="宋体" w:cs="宋体"/>
                <w:color w:val="auto"/>
                <w:kern w:val="0"/>
                <w:szCs w:val="21"/>
                <w:highlight w:val="none"/>
                <w:lang w:bidi="ar"/>
              </w:rPr>
              <w:t>.投标时请提供该项目第三人称操作视角（即操作者、虚拟图像、现实场景融合后输出的画面），要求同屏显示操作者、模拟人、虚拟内容（包括但不限于人体内部器官、血管等）的画面。</w:t>
            </w:r>
            <w:r>
              <w:rPr>
                <w:rFonts w:hint="eastAsia" w:ascii="宋体" w:hAnsi="宋体" w:eastAsia="宋体" w:cs="宋体"/>
                <w:b/>
                <w:bCs/>
                <w:color w:val="auto"/>
                <w:kern w:val="0"/>
                <w:szCs w:val="21"/>
                <w:highlight w:val="none"/>
                <w:lang w:val="en-US" w:eastAsia="zh-CN" w:bidi="ar"/>
              </w:rPr>
              <w:t>提供</w:t>
            </w:r>
            <w:r>
              <w:rPr>
                <w:rFonts w:hint="eastAsia" w:ascii="宋体" w:hAnsi="宋体" w:eastAsia="宋体" w:cs="宋体"/>
                <w:b/>
                <w:bCs/>
                <w:color w:val="auto"/>
                <w:kern w:val="0"/>
                <w:szCs w:val="21"/>
                <w:highlight w:val="none"/>
                <w:lang w:bidi="ar"/>
              </w:rPr>
              <w:t>截图</w:t>
            </w:r>
            <w:r>
              <w:rPr>
                <w:rFonts w:hint="eastAsia" w:ascii="宋体" w:hAnsi="宋体" w:eastAsia="宋体" w:cs="宋体"/>
                <w:b/>
                <w:bCs/>
                <w:color w:val="auto"/>
                <w:kern w:val="0"/>
                <w:szCs w:val="21"/>
                <w:highlight w:val="none"/>
                <w:lang w:val="en-US" w:eastAsia="zh-CN" w:bidi="ar"/>
              </w:rPr>
              <w:t>或</w:t>
            </w:r>
            <w:r>
              <w:rPr>
                <w:rFonts w:hint="eastAsia" w:ascii="宋体" w:hAnsi="宋体" w:eastAsia="宋体" w:cs="宋体"/>
                <w:b/>
                <w:bCs/>
                <w:color w:val="auto"/>
                <w:kern w:val="0"/>
                <w:szCs w:val="21"/>
                <w:highlight w:val="none"/>
                <w:lang w:bidi="ar"/>
              </w:rPr>
              <w:t>图片或视频。如为视频形式请于投标截至日期前将视频以U盘的形式</w:t>
            </w:r>
            <w:r>
              <w:rPr>
                <w:rFonts w:hint="eastAsia" w:ascii="宋体" w:hAnsi="宋体" w:eastAsia="宋体" w:cs="宋体"/>
                <w:b/>
                <w:bCs/>
                <w:color w:val="auto"/>
                <w:kern w:val="0"/>
                <w:szCs w:val="21"/>
                <w:highlight w:val="none"/>
                <w:lang w:val="en-US" w:eastAsia="zh-CN" w:bidi="ar"/>
              </w:rPr>
              <w:t>递交</w:t>
            </w:r>
            <w:r>
              <w:rPr>
                <w:rFonts w:hint="eastAsia" w:ascii="宋体" w:hAnsi="宋体" w:eastAsia="宋体" w:cs="宋体"/>
                <w:b/>
                <w:bCs/>
                <w:color w:val="auto"/>
                <w:kern w:val="0"/>
                <w:szCs w:val="21"/>
                <w:highlight w:val="none"/>
                <w:lang w:bidi="ar"/>
              </w:rPr>
              <w:t>至指定地点。</w:t>
            </w:r>
          </w:p>
        </w:tc>
        <w:tc>
          <w:tcPr>
            <w:tcW w:w="731" w:type="dxa"/>
            <w:vMerge w:val="restart"/>
            <w:tcBorders>
              <w:top w:val="single" w:color="000000" w:sz="4" w:space="0"/>
              <w:left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国产</w:t>
            </w:r>
          </w:p>
        </w:tc>
        <w:tc>
          <w:tcPr>
            <w:tcW w:w="1014" w:type="dxa"/>
            <w:vMerge w:val="restart"/>
            <w:tcBorders>
              <w:top w:val="single" w:color="000000" w:sz="4" w:space="0"/>
              <w:left w:val="single" w:color="000000" w:sz="4" w:space="0"/>
              <w:right w:val="single" w:color="000000" w:sz="4" w:space="0"/>
            </w:tcBorders>
            <w:noWrap/>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1</w:t>
            </w:r>
          </w:p>
        </w:tc>
        <w:tc>
          <w:tcPr>
            <w:tcW w:w="768" w:type="dxa"/>
            <w:vMerge w:val="restart"/>
            <w:tcBorders>
              <w:top w:val="single" w:color="000000" w:sz="4" w:space="0"/>
              <w:left w:val="single" w:color="000000" w:sz="4" w:space="0"/>
              <w:right w:val="single" w:color="000000" w:sz="4" w:space="0"/>
            </w:tcBorders>
            <w:noWrap/>
            <w:vAlign w:val="center"/>
          </w:tcPr>
          <w:p>
            <w:pPr>
              <w:widowControl/>
              <w:snapToGrid w:val="0"/>
              <w:jc w:val="center"/>
              <w:textAlignment w:val="center"/>
              <w:rPr>
                <w:rFonts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val="en-US" w:eastAsia="zh-CN" w:bidi="ar"/>
              </w:rPr>
              <w:t>工业</w:t>
            </w:r>
          </w:p>
        </w:tc>
      </w:tr>
      <w:tr>
        <w:tblPrEx>
          <w:tblCellMar>
            <w:top w:w="0" w:type="dxa"/>
            <w:left w:w="108" w:type="dxa"/>
            <w:bottom w:w="0" w:type="dxa"/>
            <w:right w:w="108" w:type="dxa"/>
          </w:tblCellMar>
        </w:tblPrEx>
        <w:trPr>
          <w:jc w:val="center"/>
        </w:trPr>
        <w:tc>
          <w:tcPr>
            <w:tcW w:w="1020" w:type="dxa"/>
            <w:vMerge w:val="continue"/>
            <w:tcBorders>
              <w:top w:val="single" w:color="000000" w:sz="4" w:space="0"/>
              <w:left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kern w:val="0"/>
                <w:sz w:val="20"/>
                <w:szCs w:val="20"/>
                <w:highlight w:val="none"/>
                <w:lang w:bidi="ar"/>
              </w:rPr>
            </w:pPr>
          </w:p>
        </w:tc>
        <w:tc>
          <w:tcPr>
            <w:tcW w:w="648" w:type="dxa"/>
            <w:vMerge w:val="continue"/>
            <w:tcBorders>
              <w:top w:val="single" w:color="000000" w:sz="4" w:space="0"/>
              <w:left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highlight w:val="none"/>
              </w:rPr>
            </w:pPr>
          </w:p>
        </w:tc>
        <w:tc>
          <w:tcPr>
            <w:tcW w:w="816" w:type="dxa"/>
            <w:tcBorders>
              <w:top w:val="single" w:color="auto" w:sz="4" w:space="0"/>
              <w:left w:val="single" w:color="000000" w:sz="4" w:space="0"/>
              <w:bottom w:val="single" w:color="auto" w:sz="4" w:space="0"/>
              <w:right w:val="single" w:color="000000" w:sz="4" w:space="0"/>
            </w:tcBorders>
            <w:noWrap w:val="0"/>
            <w:vAlign w:val="center"/>
          </w:tcPr>
          <w:p>
            <w:pPr>
              <w:snapToGrid w:val="0"/>
              <w:jc w:val="center"/>
              <w:textAlignment w:val="center"/>
              <w:rPr>
                <w:rFonts w:ascii="宋体" w:hAnsi="宋体" w:cs="宋体"/>
                <w:bCs/>
                <w:color w:val="auto"/>
                <w:sz w:val="24"/>
                <w:szCs w:val="20"/>
                <w:highlight w:val="none"/>
              </w:rPr>
            </w:pPr>
            <w:r>
              <w:rPr>
                <w:rFonts w:hint="eastAsia" w:ascii="宋体" w:hAnsi="宋体" w:eastAsia="宋体" w:cs="宋体"/>
                <w:color w:val="auto"/>
                <w:kern w:val="0"/>
                <w:szCs w:val="21"/>
                <w:highlight w:val="none"/>
                <w:lang w:bidi="ar"/>
              </w:rPr>
              <w:t>★</w:t>
            </w:r>
          </w:p>
        </w:tc>
        <w:tc>
          <w:tcPr>
            <w:tcW w:w="5359" w:type="dxa"/>
            <w:tcBorders>
              <w:top w:val="single" w:color="auto" w:sz="4" w:space="0"/>
              <w:left w:val="single" w:color="000000" w:sz="4" w:space="0"/>
              <w:bottom w:val="single" w:color="auto" w:sz="4" w:space="0"/>
              <w:right w:val="single" w:color="000000" w:sz="4" w:space="0"/>
            </w:tcBorders>
            <w:noWrap w:val="0"/>
            <w:vAlign w:val="center"/>
          </w:tcPr>
          <w:p>
            <w:pPr>
              <w:widowControl/>
              <w:snapToGrid w:val="0"/>
              <w:spacing w:line="360" w:lineRule="auto"/>
              <w:jc w:val="left"/>
              <w:textAlignment w:val="center"/>
              <w:rPr>
                <w:rFonts w:ascii="宋体" w:hAnsi="宋体" w:eastAsia="宋体" w:cs="宋体"/>
                <w:color w:val="auto"/>
                <w:kern w:val="0"/>
                <w:szCs w:val="21"/>
                <w:highlight w:val="none"/>
                <w:lang w:bidi="ar"/>
              </w:rPr>
            </w:pPr>
            <w:r>
              <w:rPr>
                <w:rFonts w:ascii="宋体" w:hAnsi="宋体" w:eastAsia="宋体" w:cs="宋体"/>
                <w:b/>
                <w:bCs/>
                <w:color w:val="auto"/>
                <w:kern w:val="0"/>
                <w:szCs w:val="21"/>
                <w:highlight w:val="none"/>
                <w:lang w:bidi="ar"/>
              </w:rPr>
              <w:t>2</w:t>
            </w:r>
            <w:r>
              <w:rPr>
                <w:rFonts w:hint="eastAsia" w:ascii="宋体" w:hAnsi="宋体" w:eastAsia="宋体" w:cs="宋体"/>
                <w:b/>
                <w:bCs/>
                <w:color w:val="auto"/>
                <w:kern w:val="0"/>
                <w:szCs w:val="21"/>
                <w:highlight w:val="none"/>
                <w:lang w:bidi="ar"/>
              </w:rPr>
              <w:t>.投标时请提供该项目操作视频，能清晰展示操作时头戴式AR设备内第一人称视角画面，时长不少于60秒；</w:t>
            </w:r>
          </w:p>
        </w:tc>
        <w:tc>
          <w:tcPr>
            <w:tcW w:w="731" w:type="dxa"/>
            <w:vMerge w:val="continue"/>
            <w:tcBorders>
              <w:top w:val="single" w:color="000000" w:sz="4" w:space="0"/>
              <w:left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kern w:val="0"/>
                <w:sz w:val="20"/>
                <w:szCs w:val="20"/>
                <w:highlight w:val="none"/>
                <w:lang w:bidi="ar"/>
              </w:rPr>
            </w:pPr>
          </w:p>
        </w:tc>
        <w:tc>
          <w:tcPr>
            <w:tcW w:w="1014" w:type="dxa"/>
            <w:vMerge w:val="continue"/>
            <w:tcBorders>
              <w:top w:val="single" w:color="000000" w:sz="4" w:space="0"/>
              <w:left w:val="single" w:color="000000" w:sz="4" w:space="0"/>
              <w:right w:val="single" w:color="000000" w:sz="4" w:space="0"/>
            </w:tcBorders>
            <w:noWrap/>
            <w:vAlign w:val="center"/>
          </w:tcPr>
          <w:p>
            <w:pPr>
              <w:widowControl/>
              <w:snapToGrid w:val="0"/>
              <w:jc w:val="center"/>
              <w:textAlignment w:val="center"/>
              <w:rPr>
                <w:rFonts w:ascii="宋体" w:hAnsi="宋体" w:eastAsia="宋体" w:cs="宋体"/>
                <w:color w:val="auto"/>
                <w:kern w:val="0"/>
                <w:sz w:val="20"/>
                <w:szCs w:val="20"/>
                <w:highlight w:val="none"/>
                <w:lang w:bidi="ar"/>
              </w:rPr>
            </w:pPr>
          </w:p>
        </w:tc>
        <w:tc>
          <w:tcPr>
            <w:tcW w:w="768" w:type="dxa"/>
            <w:vMerge w:val="continue"/>
            <w:tcBorders>
              <w:top w:val="single" w:color="000000" w:sz="4" w:space="0"/>
              <w:left w:val="single" w:color="000000" w:sz="4" w:space="0"/>
              <w:right w:val="single" w:color="000000" w:sz="4" w:space="0"/>
            </w:tcBorders>
            <w:noWrap/>
            <w:vAlign w:val="center"/>
          </w:tcPr>
          <w:p>
            <w:pPr>
              <w:widowControl/>
              <w:snapToGrid w:val="0"/>
              <w:jc w:val="center"/>
              <w:textAlignment w:val="center"/>
              <w:rPr>
                <w:rFonts w:ascii="宋体" w:hAnsi="宋体" w:eastAsia="宋体" w:cs="宋体"/>
                <w:color w:val="auto"/>
                <w:kern w:val="0"/>
                <w:sz w:val="20"/>
                <w:szCs w:val="20"/>
                <w:highlight w:val="none"/>
                <w:lang w:bidi="ar"/>
              </w:rPr>
            </w:pPr>
          </w:p>
        </w:tc>
      </w:tr>
      <w:tr>
        <w:tblPrEx>
          <w:tblCellMar>
            <w:top w:w="0" w:type="dxa"/>
            <w:left w:w="108" w:type="dxa"/>
            <w:bottom w:w="0" w:type="dxa"/>
            <w:right w:w="108" w:type="dxa"/>
          </w:tblCellMar>
        </w:tblPrEx>
        <w:trPr>
          <w:jc w:val="center"/>
        </w:trPr>
        <w:tc>
          <w:tcPr>
            <w:tcW w:w="1020" w:type="dxa"/>
            <w:vMerge w:val="continue"/>
            <w:tcBorders>
              <w:top w:val="single" w:color="000000" w:sz="4" w:space="0"/>
              <w:left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kern w:val="0"/>
                <w:sz w:val="20"/>
                <w:szCs w:val="20"/>
                <w:highlight w:val="none"/>
                <w:lang w:bidi="ar"/>
              </w:rPr>
            </w:pPr>
          </w:p>
        </w:tc>
        <w:tc>
          <w:tcPr>
            <w:tcW w:w="648" w:type="dxa"/>
            <w:vMerge w:val="continue"/>
            <w:tcBorders>
              <w:top w:val="single" w:color="000000" w:sz="4" w:space="0"/>
              <w:left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highlight w:val="none"/>
              </w:rPr>
            </w:pPr>
          </w:p>
        </w:tc>
        <w:tc>
          <w:tcPr>
            <w:tcW w:w="816" w:type="dxa"/>
            <w:tcBorders>
              <w:top w:val="single" w:color="auto" w:sz="4" w:space="0"/>
              <w:left w:val="single" w:color="000000" w:sz="4" w:space="0"/>
              <w:bottom w:val="single" w:color="000000" w:sz="4" w:space="0"/>
              <w:right w:val="single" w:color="000000" w:sz="4" w:space="0"/>
            </w:tcBorders>
            <w:noWrap w:val="0"/>
            <w:vAlign w:val="center"/>
          </w:tcPr>
          <w:p>
            <w:pPr>
              <w:snapToGrid w:val="0"/>
              <w:jc w:val="center"/>
              <w:textAlignment w:val="center"/>
              <w:rPr>
                <w:rFonts w:ascii="宋体" w:hAnsi="宋体" w:cs="宋体"/>
                <w:bCs/>
                <w:color w:val="auto"/>
                <w:sz w:val="24"/>
                <w:szCs w:val="20"/>
                <w:highlight w:val="none"/>
              </w:rPr>
            </w:pPr>
            <w:r>
              <w:rPr>
                <w:rFonts w:hint="eastAsia" w:ascii="宋体" w:hAnsi="宋体" w:cs="宋体"/>
                <w:bCs/>
                <w:color w:val="auto"/>
                <w:sz w:val="24"/>
                <w:szCs w:val="20"/>
                <w:highlight w:val="none"/>
              </w:rPr>
              <w:t>●</w:t>
            </w:r>
          </w:p>
        </w:tc>
        <w:tc>
          <w:tcPr>
            <w:tcW w:w="5359" w:type="dxa"/>
            <w:tcBorders>
              <w:top w:val="single" w:color="auto" w:sz="4" w:space="0"/>
              <w:left w:val="single" w:color="000000" w:sz="4" w:space="0"/>
              <w:bottom w:val="single" w:color="000000" w:sz="4" w:space="0"/>
              <w:right w:val="single" w:color="000000" w:sz="4" w:space="0"/>
            </w:tcBorders>
            <w:noWrap w:val="0"/>
            <w:vAlign w:val="center"/>
          </w:tcPr>
          <w:p>
            <w:pPr>
              <w:snapToGrid w:val="0"/>
              <w:spacing w:line="360" w:lineRule="auto"/>
              <w:jc w:val="left"/>
              <w:textAlignment w:val="center"/>
              <w:rPr>
                <w:rFonts w:ascii="宋体" w:hAnsi="宋体" w:eastAsia="宋体" w:cs="宋体"/>
                <w:color w:val="auto"/>
                <w:kern w:val="0"/>
                <w:szCs w:val="21"/>
                <w:highlight w:val="none"/>
                <w:lang w:bidi="ar"/>
              </w:rPr>
            </w:pPr>
            <w:r>
              <w:rPr>
                <w:rFonts w:ascii="宋体" w:hAnsi="宋体" w:eastAsia="宋体" w:cs="宋体"/>
                <w:color w:val="auto"/>
                <w:kern w:val="0"/>
                <w:szCs w:val="21"/>
                <w:highlight w:val="none"/>
                <w:lang w:bidi="ar"/>
              </w:rPr>
              <w:t>3.</w:t>
            </w:r>
            <w:r>
              <w:rPr>
                <w:rFonts w:hint="eastAsia" w:ascii="宋体" w:hAnsi="宋体" w:eastAsia="宋体" w:cs="宋体"/>
                <w:color w:val="auto"/>
                <w:kern w:val="0"/>
                <w:szCs w:val="21"/>
                <w:highlight w:val="none"/>
                <w:lang w:bidi="ar"/>
              </w:rPr>
              <w:t>心肺复苏半身模拟人：</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3</w:t>
            </w:r>
            <w:r>
              <w:rPr>
                <w:rFonts w:hint="eastAsia" w:ascii="宋体" w:hAnsi="宋体" w:eastAsia="宋体" w:cs="宋体"/>
                <w:color w:val="auto"/>
                <w:kern w:val="0"/>
                <w:szCs w:val="21"/>
                <w:highlight w:val="none"/>
                <w:lang w:bidi="ar"/>
              </w:rPr>
              <w:t>.</w:t>
            </w:r>
            <w:r>
              <w:rPr>
                <w:rFonts w:ascii="宋体" w:hAnsi="宋体" w:eastAsia="宋体" w:cs="宋体"/>
                <w:color w:val="auto"/>
                <w:kern w:val="0"/>
                <w:szCs w:val="21"/>
                <w:highlight w:val="none"/>
                <w:lang w:bidi="ar"/>
              </w:rPr>
              <w:t>1</w:t>
            </w:r>
            <w:r>
              <w:rPr>
                <w:rFonts w:hint="eastAsia" w:ascii="宋体" w:hAnsi="宋体" w:eastAsia="宋体" w:cs="宋体"/>
                <w:color w:val="auto"/>
                <w:kern w:val="0"/>
                <w:szCs w:val="21"/>
                <w:highlight w:val="none"/>
                <w:lang w:bidi="ar"/>
              </w:rPr>
              <w:t>身长:75cm；</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3.2</w:t>
            </w:r>
            <w:r>
              <w:rPr>
                <w:rFonts w:hint="eastAsia" w:ascii="宋体" w:hAnsi="宋体" w:eastAsia="宋体" w:cs="宋体"/>
                <w:color w:val="auto"/>
                <w:kern w:val="0"/>
                <w:szCs w:val="21"/>
                <w:highlight w:val="none"/>
                <w:lang w:bidi="ar"/>
              </w:rPr>
              <w:t>材料:热塑弹性体混合胶材料；</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3.3</w:t>
            </w:r>
            <w:r>
              <w:rPr>
                <w:rFonts w:hint="eastAsia" w:ascii="宋体" w:hAnsi="宋体" w:eastAsia="宋体" w:cs="宋体"/>
                <w:color w:val="auto"/>
                <w:kern w:val="0"/>
                <w:szCs w:val="21"/>
                <w:highlight w:val="none"/>
                <w:lang w:bidi="ar"/>
              </w:rPr>
              <w:t>尺寸:约74*36*26cm；</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3.</w:t>
            </w:r>
            <w:r>
              <w:rPr>
                <w:rFonts w:hint="eastAsia" w:ascii="宋体" w:hAnsi="宋体" w:eastAsia="宋体" w:cs="宋体"/>
                <w:color w:val="auto"/>
                <w:kern w:val="0"/>
                <w:szCs w:val="21"/>
                <w:highlight w:val="none"/>
                <w:lang w:bidi="ar"/>
              </w:rPr>
              <w:t>4重量:</w:t>
            </w:r>
            <w:r>
              <w:rPr>
                <w:rFonts w:hint="eastAsia"/>
                <w:color w:val="auto"/>
                <w:highlight w:val="none"/>
              </w:rPr>
              <w:t>约</w:t>
            </w:r>
            <w:r>
              <w:rPr>
                <w:rFonts w:hint="eastAsia" w:ascii="宋体" w:hAnsi="宋体" w:eastAsia="宋体" w:cs="宋体"/>
                <w:color w:val="auto"/>
                <w:kern w:val="0"/>
                <w:szCs w:val="21"/>
                <w:highlight w:val="none"/>
                <w:lang w:bidi="ar"/>
              </w:rPr>
              <w:t>7kg；</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3.</w:t>
            </w:r>
            <w:r>
              <w:rPr>
                <w:rFonts w:hint="eastAsia" w:ascii="宋体" w:hAnsi="宋体" w:eastAsia="宋体" w:cs="宋体"/>
                <w:color w:val="auto"/>
                <w:kern w:val="0"/>
                <w:szCs w:val="21"/>
                <w:highlight w:val="none"/>
                <w:lang w:bidi="ar"/>
              </w:rPr>
              <w:t>5模拟标准气道开放；</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3.</w:t>
            </w:r>
            <w:r>
              <w:rPr>
                <w:rFonts w:hint="eastAsia" w:ascii="宋体" w:hAnsi="宋体" w:eastAsia="宋体" w:cs="宋体"/>
                <w:color w:val="auto"/>
                <w:kern w:val="0"/>
                <w:szCs w:val="21"/>
                <w:highlight w:val="none"/>
                <w:lang w:bidi="ar"/>
              </w:rPr>
              <w:t>6模拟人工手位胸外按压，按压尝试正确(5-6cm)；</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3.</w:t>
            </w:r>
            <w:r>
              <w:rPr>
                <w:rFonts w:hint="eastAsia" w:ascii="宋体" w:hAnsi="宋体" w:eastAsia="宋体" w:cs="宋体"/>
                <w:color w:val="auto"/>
                <w:kern w:val="0"/>
                <w:szCs w:val="21"/>
                <w:highlight w:val="none"/>
                <w:lang w:bidi="ar"/>
              </w:rPr>
              <w:t>7人工口对口呼吸(吹气):吹入潮气量正确500-1000ml；</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3.</w:t>
            </w:r>
            <w:r>
              <w:rPr>
                <w:rFonts w:hint="eastAsia" w:ascii="宋体" w:hAnsi="宋体" w:eastAsia="宋体" w:cs="宋体"/>
                <w:color w:val="auto"/>
                <w:kern w:val="0"/>
                <w:szCs w:val="21"/>
                <w:highlight w:val="none"/>
                <w:lang w:bidi="ar"/>
              </w:rPr>
              <w:t>8按压与人工呼吸比:30:2(单人或双人)；</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3.</w:t>
            </w:r>
            <w:r>
              <w:rPr>
                <w:rFonts w:hint="eastAsia" w:ascii="宋体" w:hAnsi="宋体" w:eastAsia="宋体" w:cs="宋体"/>
                <w:color w:val="auto"/>
                <w:kern w:val="0"/>
                <w:szCs w:val="21"/>
                <w:highlight w:val="none"/>
                <w:lang w:bidi="ar"/>
              </w:rPr>
              <w:t>9操作周期:先按压再2次有效人工吹气，按压与人工吹气30:2五个循环周期CPR操作；</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3.</w:t>
            </w:r>
            <w:r>
              <w:rPr>
                <w:rFonts w:hint="eastAsia" w:ascii="宋体" w:hAnsi="宋体" w:eastAsia="宋体" w:cs="宋体"/>
                <w:color w:val="auto"/>
                <w:kern w:val="0"/>
                <w:szCs w:val="21"/>
                <w:highlight w:val="none"/>
                <w:lang w:bidi="ar"/>
              </w:rPr>
              <w:t>10操作频率:100-120次/分钟；</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3.</w:t>
            </w:r>
            <w:r>
              <w:rPr>
                <w:rFonts w:hint="eastAsia" w:ascii="宋体" w:hAnsi="宋体" w:eastAsia="宋体" w:cs="宋体"/>
                <w:color w:val="auto"/>
                <w:kern w:val="0"/>
                <w:szCs w:val="21"/>
                <w:highlight w:val="none"/>
                <w:lang w:bidi="ar"/>
              </w:rPr>
              <w:t>11操作模式:训练操作。</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4.</w:t>
            </w:r>
            <w:r>
              <w:rPr>
                <w:rFonts w:hint="eastAsia" w:ascii="宋体" w:hAnsi="宋体" w:eastAsia="宋体" w:cs="宋体"/>
                <w:color w:val="auto"/>
                <w:kern w:val="0"/>
                <w:szCs w:val="21"/>
                <w:highlight w:val="none"/>
                <w:lang w:bidi="ar"/>
              </w:rPr>
              <w:t>心肺复苏数据采集与传输传感器</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4.</w:t>
            </w:r>
            <w:r>
              <w:rPr>
                <w:rFonts w:hint="eastAsia" w:ascii="宋体" w:hAnsi="宋体" w:eastAsia="宋体" w:cs="宋体"/>
                <w:color w:val="auto"/>
                <w:kern w:val="0"/>
                <w:szCs w:val="21"/>
                <w:highlight w:val="none"/>
                <w:lang w:bidi="ar"/>
              </w:rPr>
              <w:t>1内置双传感器，精准反馈；</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4.</w:t>
            </w:r>
            <w:r>
              <w:rPr>
                <w:rFonts w:hint="eastAsia" w:ascii="宋体" w:hAnsi="宋体" w:eastAsia="宋体" w:cs="宋体"/>
                <w:color w:val="auto"/>
                <w:kern w:val="0"/>
                <w:szCs w:val="21"/>
                <w:highlight w:val="none"/>
                <w:lang w:bidi="ar"/>
              </w:rPr>
              <w:t>2提供视、听双重反馈，多维度指导；</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4.</w:t>
            </w:r>
            <w:r>
              <w:rPr>
                <w:rFonts w:hint="eastAsia" w:ascii="宋体" w:hAnsi="宋体" w:eastAsia="宋体" w:cs="宋体"/>
                <w:color w:val="auto"/>
                <w:kern w:val="0"/>
                <w:szCs w:val="21"/>
                <w:highlight w:val="none"/>
                <w:lang w:bidi="ar"/>
              </w:rPr>
              <w:t>3可用于任何型号模拟人上，提供实时反馈；</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4.</w:t>
            </w:r>
            <w:r>
              <w:rPr>
                <w:rFonts w:hint="eastAsia" w:ascii="宋体" w:hAnsi="宋体" w:eastAsia="宋体" w:cs="宋体"/>
                <w:color w:val="auto"/>
                <w:kern w:val="0"/>
                <w:szCs w:val="21"/>
                <w:highlight w:val="none"/>
                <w:lang w:bidi="ar"/>
              </w:rPr>
              <w:t>4采用纳米压力传感技术，精准反馈回弹；</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4.</w:t>
            </w:r>
            <w:r>
              <w:rPr>
                <w:rFonts w:hint="eastAsia" w:ascii="宋体" w:hAnsi="宋体" w:eastAsia="宋体" w:cs="宋体"/>
                <w:color w:val="auto"/>
                <w:kern w:val="0"/>
                <w:szCs w:val="21"/>
                <w:highlight w:val="none"/>
                <w:lang w:bidi="ar"/>
              </w:rPr>
              <w:t>5中断按压超过10秒，自动提醒；</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4.</w:t>
            </w:r>
            <w:r>
              <w:rPr>
                <w:rFonts w:hint="eastAsia" w:ascii="宋体" w:hAnsi="宋体" w:eastAsia="宋体" w:cs="宋体"/>
                <w:color w:val="auto"/>
                <w:kern w:val="0"/>
                <w:szCs w:val="21"/>
                <w:highlight w:val="none"/>
                <w:lang w:bidi="ar"/>
              </w:rPr>
              <w:t>6提供30:2、连续按压两种模式；</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4.</w:t>
            </w:r>
            <w:r>
              <w:rPr>
                <w:rFonts w:hint="eastAsia" w:ascii="宋体" w:hAnsi="宋体" w:eastAsia="宋体" w:cs="宋体"/>
                <w:color w:val="auto"/>
                <w:kern w:val="0"/>
                <w:szCs w:val="21"/>
                <w:highlight w:val="none"/>
                <w:lang w:bidi="ar"/>
              </w:rPr>
              <w:t>7具备蓝牙接口，将按压数据反馈给AR-MR渲染主机。</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5.</w:t>
            </w:r>
            <w:r>
              <w:rPr>
                <w:rFonts w:hint="eastAsia" w:ascii="宋体" w:hAnsi="宋体" w:eastAsia="宋体" w:cs="宋体"/>
                <w:color w:val="auto"/>
                <w:kern w:val="0"/>
                <w:szCs w:val="21"/>
                <w:highlight w:val="none"/>
                <w:lang w:bidi="ar"/>
              </w:rPr>
              <w:t>AR心肺复苏急救软件：</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5.</w:t>
            </w:r>
            <w:r>
              <w:rPr>
                <w:rFonts w:hint="eastAsia" w:ascii="宋体" w:hAnsi="宋体" w:eastAsia="宋体" w:cs="宋体"/>
                <w:color w:val="auto"/>
                <w:kern w:val="0"/>
                <w:szCs w:val="21"/>
                <w:highlight w:val="none"/>
                <w:lang w:bidi="ar"/>
              </w:rPr>
              <w:t>1运用AR虚实结合操作的交互方式进行成人徒手心肺复苏术的操作学习及训练；</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6</w:t>
            </w:r>
            <w:r>
              <w:rPr>
                <w:rFonts w:hint="eastAsia" w:ascii="宋体" w:hAnsi="宋体" w:eastAsia="宋体" w:cs="宋体"/>
                <w:color w:val="auto"/>
                <w:kern w:val="0"/>
                <w:szCs w:val="21"/>
                <w:highlight w:val="none"/>
                <w:lang w:bidi="ar"/>
              </w:rPr>
              <w:t>.内容参数：</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6</w:t>
            </w:r>
            <w:r>
              <w:rPr>
                <w:rFonts w:hint="eastAsia" w:ascii="宋体" w:hAnsi="宋体" w:eastAsia="宋体" w:cs="宋体"/>
                <w:color w:val="auto"/>
                <w:kern w:val="0"/>
                <w:szCs w:val="21"/>
                <w:highlight w:val="none"/>
                <w:lang w:bidi="ar"/>
              </w:rPr>
              <w:t>.1患者发病时情况：通过3D模型动画的形式展示患者发病时情况，以及周围环境。此步骤3D动画不少于5秒，模型包括办公桌、病人、电脑等不少于5个模型；</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6</w:t>
            </w:r>
            <w:r>
              <w:rPr>
                <w:rFonts w:hint="eastAsia" w:ascii="宋体" w:hAnsi="宋体" w:eastAsia="宋体" w:cs="宋体"/>
                <w:color w:val="auto"/>
                <w:kern w:val="0"/>
                <w:szCs w:val="21"/>
                <w:highlight w:val="none"/>
                <w:lang w:bidi="ar"/>
              </w:rPr>
              <w:t>.2现场环境评估：通过手势等交互方式移除场景中的危险物品，保证心肺复苏救治安全。此步骤3D模型包括办公桌、病人、电脑、水杯、水果刀、插线板等不少于8个模型，交互步骤不少于5步。</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6</w:t>
            </w:r>
            <w:r>
              <w:rPr>
                <w:rFonts w:hint="eastAsia" w:ascii="宋体" w:hAnsi="宋体" w:eastAsia="宋体" w:cs="宋体"/>
                <w:color w:val="auto"/>
                <w:kern w:val="0"/>
                <w:szCs w:val="21"/>
                <w:highlight w:val="none"/>
                <w:lang w:bidi="ar"/>
              </w:rPr>
              <w:t>.3意识及生命体征判断：按照3D动画引导，拍打模拟人双肩，触摸模拟人颈动脉位置，判断其动脉搏动情况，同时观察患者呼吸情况，AR眼镜自动识别操作者手势及位置。此步骤交互不少于2步，AR眼镜识别率不低于95%，3D动画不少于5秒。</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6</w:t>
            </w:r>
            <w:r>
              <w:rPr>
                <w:rFonts w:hint="eastAsia" w:ascii="宋体" w:hAnsi="宋体" w:eastAsia="宋体" w:cs="宋体"/>
                <w:color w:val="auto"/>
                <w:kern w:val="0"/>
                <w:szCs w:val="21"/>
                <w:highlight w:val="none"/>
                <w:lang w:bidi="ar"/>
              </w:rPr>
              <w:t>.4寻求帮助：根据患者病情，对周围人群发出请求指令，请他们帮忙拿取AED和拨打120，请求指令可通过语音、点击交互两种形式进行。此步骤交互不少于2步，语音识别率不低于90%，人物模型不少于2个。</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6</w:t>
            </w:r>
            <w:r>
              <w:rPr>
                <w:rFonts w:hint="eastAsia" w:ascii="宋体" w:hAnsi="宋体" w:eastAsia="宋体" w:cs="宋体"/>
                <w:color w:val="auto"/>
                <w:kern w:val="0"/>
                <w:szCs w:val="21"/>
                <w:highlight w:val="none"/>
                <w:lang w:bidi="ar"/>
              </w:rPr>
              <w:t>.5胸外按压：按照AR眼镜中的操作引导，在按压模拟人上进行胸外按压，按压过程中，显示心脏血液随按压深度的变化而出现的对应改变，按压时按压频率与按压深度由模拟人内置传感器测定，并显示在AR眼镜与一体机屏幕上。此步骤3D动画不少于5秒，交互步骤为实体交互，AR眼镜识别率不低于90%，识别时间不超过1秒，传输延迟小于10ms。</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6</w:t>
            </w:r>
            <w:r>
              <w:rPr>
                <w:rFonts w:hint="eastAsia" w:ascii="宋体" w:hAnsi="宋体" w:eastAsia="宋体" w:cs="宋体"/>
                <w:color w:val="auto"/>
                <w:kern w:val="0"/>
                <w:szCs w:val="21"/>
                <w:highlight w:val="none"/>
                <w:lang w:bidi="ar"/>
              </w:rPr>
              <w:t>.6开放气道：根据AR眼镜中3D动画引导，在按压模拟人上进行抬头仰颏开放气道，模拟人内置传感器，可识别气道开放情况，并显示在AR眼镜中，此步骤3D动画不少于5秒，交互步骤为实体交互，传输延迟小于10ms，识别率不低于95%，识别时间不超过50ms。</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6</w:t>
            </w:r>
            <w:r>
              <w:rPr>
                <w:rFonts w:hint="eastAsia" w:ascii="宋体" w:hAnsi="宋体" w:eastAsia="宋体" w:cs="宋体"/>
                <w:color w:val="auto"/>
                <w:kern w:val="0"/>
                <w:szCs w:val="21"/>
                <w:highlight w:val="none"/>
                <w:lang w:bidi="ar"/>
              </w:rPr>
              <w:t>.7人工呼吸：根据AR眼镜中的操作引导，在按压模拟人上进行口对口人工呼吸，单次吹气时长和吹气量由模拟人内置传感器测定，并显示在AR眼镜与一体机屏幕上,按压频率、吹气量、按压深度等参数以全息方式悬浮于操作者面前。此步骤3D动画不少于3秒，交互步骤为实体交互，传输延迟小于10ms，吹起时长和吹气量测量误差不超过5%。</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6</w:t>
            </w:r>
            <w:r>
              <w:rPr>
                <w:rFonts w:hint="eastAsia" w:ascii="宋体" w:hAnsi="宋体" w:eastAsia="宋体" w:cs="宋体"/>
                <w:color w:val="auto"/>
                <w:kern w:val="0"/>
                <w:szCs w:val="21"/>
                <w:highlight w:val="none"/>
                <w:lang w:bidi="ar"/>
              </w:rPr>
              <w:t>.8</w:t>
            </w:r>
            <w:r>
              <w:rPr>
                <w:rFonts w:ascii="宋体" w:hAnsi="宋体" w:eastAsia="宋体" w:cs="宋体"/>
                <w:color w:val="auto"/>
                <w:kern w:val="0"/>
                <w:szCs w:val="21"/>
                <w:highlight w:val="none"/>
                <w:lang w:bidi="ar"/>
              </w:rPr>
              <w:t xml:space="preserve"> </w:t>
            </w:r>
            <w:r>
              <w:rPr>
                <w:rFonts w:hint="eastAsia" w:ascii="宋体" w:hAnsi="宋体" w:eastAsia="宋体" w:cs="宋体"/>
                <w:color w:val="auto"/>
                <w:kern w:val="0"/>
                <w:szCs w:val="21"/>
                <w:highlight w:val="none"/>
                <w:lang w:bidi="ar"/>
              </w:rPr>
              <w:t>AED除颤：根据AR眼镜中的3D动画及引导，将虚拟AED电极拖动到按压模拟人胸口，并点击除颤按钮进行除颤。此步骤模型不少于1个，3D动画不少于3秒，交互步骤不少于3步。</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6</w:t>
            </w:r>
            <w:r>
              <w:rPr>
                <w:rFonts w:hint="eastAsia" w:ascii="宋体" w:hAnsi="宋体" w:eastAsia="宋体" w:cs="宋体"/>
                <w:color w:val="auto"/>
                <w:kern w:val="0"/>
                <w:szCs w:val="21"/>
                <w:highlight w:val="none"/>
                <w:lang w:bidi="ar"/>
              </w:rPr>
              <w:t>.9救治判定：综合操作者的所有操作记录，系统根据内置算法判断救治结果。</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10.</w:t>
            </w:r>
            <w:r>
              <w:rPr>
                <w:rFonts w:hint="eastAsia" w:ascii="宋体" w:hAnsi="宋体" w:eastAsia="宋体" w:cs="宋体"/>
                <w:color w:val="auto"/>
                <w:kern w:val="0"/>
                <w:szCs w:val="21"/>
                <w:highlight w:val="none"/>
                <w:lang w:bidi="ar"/>
              </w:rPr>
              <w:t>技术参数：</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10</w:t>
            </w:r>
            <w:r>
              <w:rPr>
                <w:rFonts w:hint="eastAsia" w:ascii="宋体" w:hAnsi="宋体" w:eastAsia="宋体" w:cs="宋体"/>
                <w:color w:val="auto"/>
                <w:kern w:val="0"/>
                <w:szCs w:val="21"/>
                <w:highlight w:val="none"/>
                <w:lang w:bidi="ar"/>
              </w:rPr>
              <w:t>.1真实反馈:可以让学生体验操作手感，手可以触摸实物反馈系统，透视。</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10</w:t>
            </w:r>
            <w:r>
              <w:rPr>
                <w:rFonts w:hint="eastAsia" w:ascii="宋体" w:hAnsi="宋体" w:eastAsia="宋体" w:cs="宋体"/>
                <w:color w:val="auto"/>
                <w:kern w:val="0"/>
                <w:szCs w:val="21"/>
                <w:highlight w:val="none"/>
                <w:lang w:bidi="ar"/>
              </w:rPr>
              <w:t>.2虚实结合:与真实物品适配的虚拟物品形状会发生变化，根据现实物理参数实时变化。</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10</w:t>
            </w:r>
            <w:r>
              <w:rPr>
                <w:rFonts w:hint="eastAsia" w:ascii="宋体" w:hAnsi="宋体" w:eastAsia="宋体" w:cs="宋体"/>
                <w:color w:val="auto"/>
                <w:kern w:val="0"/>
                <w:szCs w:val="21"/>
                <w:highlight w:val="none"/>
                <w:lang w:bidi="ar"/>
              </w:rPr>
              <w:t>.3可重复性:操作流程的可重复性，使学生在各个操作模块中可以进行反复观摩和操作，巩固疑难要点。</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10</w:t>
            </w:r>
            <w:r>
              <w:rPr>
                <w:rFonts w:hint="eastAsia" w:ascii="宋体" w:hAnsi="宋体" w:eastAsia="宋体" w:cs="宋体"/>
                <w:color w:val="auto"/>
                <w:kern w:val="0"/>
                <w:szCs w:val="21"/>
                <w:highlight w:val="none"/>
                <w:lang w:bidi="ar"/>
              </w:rPr>
              <w:t>.4全景观察:运动变化过程，可以在运动过程中360度任意角度观察整个动态过程。即可实现边旋转视角边运动变化。</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val="en-US" w:eastAsia="zh-CN" w:bidi="ar"/>
              </w:rPr>
              <w:t>10</w:t>
            </w:r>
            <w:r>
              <w:rPr>
                <w:rFonts w:hint="eastAsia" w:ascii="宋体" w:hAnsi="宋体" w:eastAsia="宋体" w:cs="宋体"/>
                <w:color w:val="auto"/>
                <w:kern w:val="0"/>
                <w:szCs w:val="21"/>
                <w:highlight w:val="none"/>
                <w:lang w:bidi="ar"/>
              </w:rPr>
              <w:t>.5数据反馈:结合力反馈系统操作，模拟人内置反馈设备，支持数据反馈至系统，自动统计成绩。</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10</w:t>
            </w:r>
            <w:r>
              <w:rPr>
                <w:rFonts w:hint="eastAsia" w:ascii="宋体" w:hAnsi="宋体" w:eastAsia="宋体" w:cs="宋体"/>
                <w:color w:val="auto"/>
                <w:kern w:val="0"/>
                <w:szCs w:val="21"/>
                <w:highlight w:val="none"/>
                <w:lang w:bidi="ar"/>
              </w:rPr>
              <w:t>.6自动判断:数据输送至软件系统，系统自动按操作步骤，收集学员的训练数据，自动生成操作记录，包含操作正确率、对比图、分析错误原因等不同维度的统计分析结果。</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10</w:t>
            </w:r>
            <w:r>
              <w:rPr>
                <w:rFonts w:hint="eastAsia" w:ascii="宋体" w:hAnsi="宋体" w:eastAsia="宋体" w:cs="宋体"/>
                <w:color w:val="auto"/>
                <w:kern w:val="0"/>
                <w:szCs w:val="21"/>
                <w:highlight w:val="none"/>
                <w:lang w:bidi="ar"/>
              </w:rPr>
              <w:t>.7自由视角:可任意720度旋转、缩放，不同功能视角清楚展示交互操作的全过程。</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10</w:t>
            </w:r>
            <w:r>
              <w:rPr>
                <w:rFonts w:hint="eastAsia" w:ascii="宋体" w:hAnsi="宋体" w:eastAsia="宋体" w:cs="宋体"/>
                <w:color w:val="auto"/>
                <w:kern w:val="0"/>
                <w:szCs w:val="21"/>
                <w:highlight w:val="none"/>
                <w:lang w:bidi="ar"/>
              </w:rPr>
              <w:t>.8语音提示:实时语音讲解。</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10</w:t>
            </w:r>
            <w:r>
              <w:rPr>
                <w:rFonts w:hint="eastAsia" w:ascii="宋体" w:hAnsi="宋体" w:eastAsia="宋体" w:cs="宋体"/>
                <w:color w:val="auto"/>
                <w:kern w:val="0"/>
                <w:szCs w:val="21"/>
                <w:highlight w:val="none"/>
                <w:lang w:bidi="ar"/>
              </w:rPr>
              <w:t>.9透视视角:通过720度旋转透视体内状态，清楚地掌握作用原理及类似脏器、血液伸缩变化的三维空间位置关系及相互运动反馈变化。</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10</w:t>
            </w:r>
            <w:r>
              <w:rPr>
                <w:rFonts w:hint="eastAsia" w:ascii="宋体" w:hAnsi="宋体" w:eastAsia="宋体" w:cs="宋体"/>
                <w:color w:val="auto"/>
                <w:kern w:val="0"/>
                <w:szCs w:val="21"/>
                <w:highlight w:val="none"/>
                <w:lang w:bidi="ar"/>
              </w:rPr>
              <w:t>.10可通过MR技术将虚拟仿真画面自动叠加到模拟人表面，通过第三人称显示出来，呼吸、血液流向等虚拟画面实时叠加到虚拟患者全身，并根据操作进行实时的动态展示。</w:t>
            </w:r>
          </w:p>
        </w:tc>
        <w:tc>
          <w:tcPr>
            <w:tcW w:w="731" w:type="dxa"/>
            <w:vMerge w:val="continue"/>
            <w:tcBorders>
              <w:top w:val="single" w:color="000000" w:sz="4" w:space="0"/>
              <w:left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kern w:val="0"/>
                <w:sz w:val="20"/>
                <w:szCs w:val="20"/>
                <w:highlight w:val="none"/>
                <w:lang w:bidi="ar"/>
              </w:rPr>
            </w:pPr>
          </w:p>
        </w:tc>
        <w:tc>
          <w:tcPr>
            <w:tcW w:w="1014" w:type="dxa"/>
            <w:vMerge w:val="continue"/>
            <w:tcBorders>
              <w:top w:val="single" w:color="000000" w:sz="4" w:space="0"/>
              <w:left w:val="single" w:color="000000" w:sz="4" w:space="0"/>
              <w:right w:val="single" w:color="000000" w:sz="4" w:space="0"/>
            </w:tcBorders>
            <w:noWrap/>
            <w:vAlign w:val="center"/>
          </w:tcPr>
          <w:p>
            <w:pPr>
              <w:widowControl/>
              <w:snapToGrid w:val="0"/>
              <w:jc w:val="center"/>
              <w:textAlignment w:val="center"/>
              <w:rPr>
                <w:rFonts w:ascii="宋体" w:hAnsi="宋体" w:eastAsia="宋体" w:cs="宋体"/>
                <w:color w:val="auto"/>
                <w:kern w:val="0"/>
                <w:sz w:val="20"/>
                <w:szCs w:val="20"/>
                <w:highlight w:val="none"/>
                <w:lang w:bidi="ar"/>
              </w:rPr>
            </w:pPr>
          </w:p>
        </w:tc>
        <w:tc>
          <w:tcPr>
            <w:tcW w:w="768" w:type="dxa"/>
            <w:vMerge w:val="continue"/>
            <w:tcBorders>
              <w:top w:val="single" w:color="000000" w:sz="4" w:space="0"/>
              <w:left w:val="single" w:color="000000" w:sz="4" w:space="0"/>
              <w:right w:val="single" w:color="000000" w:sz="4" w:space="0"/>
            </w:tcBorders>
            <w:noWrap/>
            <w:vAlign w:val="center"/>
          </w:tcPr>
          <w:p>
            <w:pPr>
              <w:widowControl/>
              <w:snapToGrid w:val="0"/>
              <w:jc w:val="center"/>
              <w:textAlignment w:val="center"/>
              <w:rPr>
                <w:rFonts w:ascii="宋体" w:hAnsi="宋体" w:eastAsia="宋体" w:cs="宋体"/>
                <w:color w:val="auto"/>
                <w:kern w:val="0"/>
                <w:sz w:val="20"/>
                <w:szCs w:val="20"/>
                <w:highlight w:val="none"/>
                <w:lang w:bidi="ar"/>
              </w:rPr>
            </w:pPr>
          </w:p>
        </w:tc>
      </w:tr>
      <w:tr>
        <w:tblPrEx>
          <w:tblCellMar>
            <w:top w:w="0" w:type="dxa"/>
            <w:left w:w="108" w:type="dxa"/>
            <w:bottom w:w="0" w:type="dxa"/>
            <w:right w:w="108" w:type="dxa"/>
          </w:tblCellMar>
        </w:tblPrEx>
        <w:trPr>
          <w:jc w:val="center"/>
        </w:trPr>
        <w:tc>
          <w:tcPr>
            <w:tcW w:w="1020" w:type="dxa"/>
            <w:vMerge w:val="restart"/>
            <w:tcBorders>
              <w:top w:val="single" w:color="000000" w:sz="4" w:space="0"/>
              <w:left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5</w:t>
            </w:r>
          </w:p>
        </w:tc>
        <w:tc>
          <w:tcPr>
            <w:tcW w:w="648" w:type="dxa"/>
            <w:vMerge w:val="restart"/>
            <w:tcBorders>
              <w:top w:val="single" w:color="000000" w:sz="4" w:space="0"/>
              <w:left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bidi="ar"/>
              </w:rPr>
              <w:t>CAVE沉浸式五面屏</w:t>
            </w:r>
          </w:p>
        </w:tc>
        <w:tc>
          <w:tcPr>
            <w:tcW w:w="816" w:type="dxa"/>
            <w:tcBorders>
              <w:top w:val="single" w:color="000000" w:sz="4" w:space="0"/>
              <w:left w:val="single" w:color="000000" w:sz="4" w:space="0"/>
              <w:bottom w:val="single" w:color="auto" w:sz="4" w:space="0"/>
              <w:right w:val="single" w:color="000000" w:sz="4" w:space="0"/>
            </w:tcBorders>
            <w:noWrap w:val="0"/>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eastAsia="宋体" w:cs="宋体"/>
                <w:color w:val="auto"/>
                <w:kern w:val="0"/>
                <w:szCs w:val="21"/>
                <w:highlight w:val="none"/>
                <w:lang w:bidi="ar"/>
              </w:rPr>
              <w:t>★</w:t>
            </w:r>
          </w:p>
        </w:tc>
        <w:tc>
          <w:tcPr>
            <w:tcW w:w="5359" w:type="dxa"/>
            <w:tcBorders>
              <w:top w:val="single" w:color="000000" w:sz="4" w:space="0"/>
              <w:left w:val="single" w:color="000000" w:sz="4" w:space="0"/>
              <w:bottom w:val="single" w:color="auto" w:sz="4" w:space="0"/>
              <w:right w:val="single" w:color="000000" w:sz="4" w:space="0"/>
            </w:tcBorders>
            <w:noWrap w:val="0"/>
            <w:vAlign w:val="center"/>
          </w:tcPr>
          <w:p>
            <w:pPr>
              <w:widowControl/>
              <w:snapToGrid w:val="0"/>
              <w:spacing w:line="360" w:lineRule="auto"/>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1.样片素材演示：为保证硬软件兼容性和实施效果，提供以下关键内容的素材展示，</w:t>
            </w:r>
            <w:r>
              <w:rPr>
                <w:rFonts w:hint="eastAsia" w:ascii="宋体" w:hAnsi="宋体" w:eastAsia="宋体" w:cs="宋体"/>
                <w:b/>
                <w:bCs/>
                <w:color w:val="auto"/>
                <w:kern w:val="0"/>
                <w:szCs w:val="21"/>
                <w:highlight w:val="none"/>
                <w:lang w:bidi="ar"/>
              </w:rPr>
              <w:t>展示形式为截图</w:t>
            </w:r>
            <w:r>
              <w:rPr>
                <w:rFonts w:hint="eastAsia" w:ascii="宋体" w:hAnsi="宋体" w:eastAsia="宋体" w:cs="宋体"/>
                <w:b/>
                <w:bCs/>
                <w:color w:val="auto"/>
                <w:kern w:val="0"/>
                <w:szCs w:val="21"/>
                <w:highlight w:val="none"/>
                <w:lang w:val="en-US" w:eastAsia="zh-CN" w:bidi="ar"/>
              </w:rPr>
              <w:t>或</w:t>
            </w:r>
            <w:r>
              <w:rPr>
                <w:rFonts w:hint="eastAsia" w:ascii="宋体" w:hAnsi="宋体" w:eastAsia="宋体" w:cs="宋体"/>
                <w:b/>
                <w:bCs/>
                <w:color w:val="auto"/>
                <w:kern w:val="0"/>
                <w:szCs w:val="21"/>
                <w:highlight w:val="none"/>
                <w:lang w:bidi="ar"/>
              </w:rPr>
              <w:t>图片或视频。如为视频形式请于投标截至日期前将视频以U盘的形式</w:t>
            </w:r>
            <w:r>
              <w:rPr>
                <w:rFonts w:hint="eastAsia" w:ascii="宋体" w:hAnsi="宋体" w:eastAsia="宋体" w:cs="宋体"/>
                <w:b/>
                <w:bCs/>
                <w:color w:val="auto"/>
                <w:kern w:val="0"/>
                <w:szCs w:val="21"/>
                <w:highlight w:val="none"/>
                <w:lang w:val="en-US" w:eastAsia="zh-CN" w:bidi="ar"/>
              </w:rPr>
              <w:t>递交</w:t>
            </w:r>
            <w:r>
              <w:rPr>
                <w:rFonts w:hint="eastAsia" w:ascii="宋体" w:hAnsi="宋体" w:eastAsia="宋体" w:cs="宋体"/>
                <w:b/>
                <w:bCs/>
                <w:color w:val="auto"/>
                <w:kern w:val="0"/>
                <w:szCs w:val="21"/>
                <w:highlight w:val="none"/>
                <w:lang w:bidi="ar"/>
              </w:rPr>
              <w:t>至指定地点。</w:t>
            </w:r>
            <w:r>
              <w:rPr>
                <w:rFonts w:hint="eastAsia" w:ascii="宋体" w:hAnsi="宋体" w:eastAsia="宋体" w:cs="宋体"/>
                <w:b/>
                <w:bCs/>
                <w:color w:val="auto"/>
                <w:kern w:val="0"/>
                <w:szCs w:val="21"/>
                <w:highlight w:val="none"/>
                <w:lang w:bidi="ar"/>
              </w:rPr>
              <w:br w:type="textWrapping"/>
            </w:r>
            <w:r>
              <w:rPr>
                <w:rFonts w:hint="eastAsia" w:ascii="宋体" w:hAnsi="宋体" w:eastAsia="宋体" w:cs="宋体"/>
                <w:color w:val="auto"/>
                <w:kern w:val="0"/>
                <w:szCs w:val="21"/>
                <w:highlight w:val="none"/>
                <w:lang w:bidi="ar"/>
              </w:rPr>
              <w:t>1.1提供≥5面屏体与医学相关的WEB-VR虚拟仿真资源进行互动操作的测试画面，使用PAD端虚拟仿真CAVE交互控制系统进行Web-VR实验操作为重点审查内容，视频长度不低于30秒。</w:t>
            </w:r>
          </w:p>
        </w:tc>
        <w:tc>
          <w:tcPr>
            <w:tcW w:w="731" w:type="dxa"/>
            <w:vMerge w:val="restart"/>
            <w:tcBorders>
              <w:top w:val="single" w:color="000000" w:sz="4" w:space="0"/>
              <w:left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国产</w:t>
            </w:r>
          </w:p>
        </w:tc>
        <w:tc>
          <w:tcPr>
            <w:tcW w:w="1014" w:type="dxa"/>
            <w:vMerge w:val="restart"/>
            <w:tcBorders>
              <w:top w:val="single" w:color="000000" w:sz="4" w:space="0"/>
              <w:left w:val="single" w:color="000000" w:sz="4" w:space="0"/>
              <w:right w:val="single" w:color="000000" w:sz="4" w:space="0"/>
            </w:tcBorders>
            <w:noWrap/>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80㎡</w:t>
            </w:r>
          </w:p>
        </w:tc>
        <w:tc>
          <w:tcPr>
            <w:tcW w:w="768" w:type="dxa"/>
            <w:vMerge w:val="restart"/>
            <w:tcBorders>
              <w:top w:val="single" w:color="000000" w:sz="4" w:space="0"/>
              <w:left w:val="single" w:color="000000" w:sz="4" w:space="0"/>
              <w:right w:val="single" w:color="000000" w:sz="4" w:space="0"/>
            </w:tcBorders>
            <w:noWrap/>
            <w:vAlign w:val="center"/>
          </w:tcPr>
          <w:p>
            <w:pPr>
              <w:widowControl/>
              <w:snapToGrid w:val="0"/>
              <w:jc w:val="center"/>
              <w:textAlignment w:val="center"/>
              <w:rPr>
                <w:rFonts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val="en-US" w:eastAsia="zh-CN" w:bidi="ar"/>
              </w:rPr>
              <w:t>工业</w:t>
            </w:r>
          </w:p>
        </w:tc>
      </w:tr>
      <w:tr>
        <w:tblPrEx>
          <w:tblCellMar>
            <w:top w:w="0" w:type="dxa"/>
            <w:left w:w="108" w:type="dxa"/>
            <w:bottom w:w="0" w:type="dxa"/>
            <w:right w:w="108" w:type="dxa"/>
          </w:tblCellMar>
        </w:tblPrEx>
        <w:trPr>
          <w:jc w:val="center"/>
        </w:trPr>
        <w:tc>
          <w:tcPr>
            <w:tcW w:w="1020" w:type="dxa"/>
            <w:vMerge w:val="continue"/>
            <w:tcBorders>
              <w:top w:val="single" w:color="000000" w:sz="4" w:space="0"/>
              <w:left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kern w:val="0"/>
                <w:sz w:val="20"/>
                <w:szCs w:val="20"/>
                <w:highlight w:val="none"/>
                <w:lang w:bidi="ar"/>
              </w:rPr>
            </w:pPr>
          </w:p>
        </w:tc>
        <w:tc>
          <w:tcPr>
            <w:tcW w:w="648" w:type="dxa"/>
            <w:vMerge w:val="continue"/>
            <w:tcBorders>
              <w:top w:val="single" w:color="000000" w:sz="4" w:space="0"/>
              <w:left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kern w:val="0"/>
                <w:sz w:val="20"/>
                <w:szCs w:val="20"/>
                <w:highlight w:val="none"/>
                <w:lang w:bidi="ar"/>
              </w:rPr>
            </w:pPr>
          </w:p>
        </w:tc>
        <w:tc>
          <w:tcPr>
            <w:tcW w:w="816" w:type="dxa"/>
            <w:tcBorders>
              <w:top w:val="single" w:color="auto" w:sz="4" w:space="0"/>
              <w:left w:val="single" w:color="000000" w:sz="4" w:space="0"/>
              <w:bottom w:val="single" w:color="000000" w:sz="4" w:space="0"/>
              <w:right w:val="single" w:color="000000" w:sz="4" w:space="0"/>
            </w:tcBorders>
            <w:noWrap w:val="0"/>
            <w:vAlign w:val="center"/>
          </w:tcPr>
          <w:p>
            <w:pPr>
              <w:snapToGrid w:val="0"/>
              <w:jc w:val="center"/>
              <w:textAlignment w:val="center"/>
              <w:rPr>
                <w:rFonts w:ascii="宋体" w:hAnsi="宋体" w:cs="宋体"/>
                <w:bCs/>
                <w:color w:val="auto"/>
                <w:sz w:val="24"/>
                <w:szCs w:val="20"/>
                <w:highlight w:val="none"/>
              </w:rPr>
            </w:pPr>
            <w:r>
              <w:rPr>
                <w:rFonts w:hint="eastAsia" w:ascii="宋体" w:hAnsi="宋体" w:cs="宋体"/>
                <w:bCs/>
                <w:color w:val="auto"/>
                <w:sz w:val="24"/>
                <w:szCs w:val="20"/>
                <w:highlight w:val="none"/>
              </w:rPr>
              <w:t>●</w:t>
            </w:r>
          </w:p>
        </w:tc>
        <w:tc>
          <w:tcPr>
            <w:tcW w:w="5359" w:type="dxa"/>
            <w:tcBorders>
              <w:top w:val="single" w:color="auto" w:sz="4" w:space="0"/>
              <w:left w:val="single" w:color="000000" w:sz="4" w:space="0"/>
              <w:bottom w:val="single" w:color="000000" w:sz="4" w:space="0"/>
              <w:right w:val="single" w:color="000000" w:sz="4" w:space="0"/>
            </w:tcBorders>
            <w:noWrap w:val="0"/>
            <w:vAlign w:val="center"/>
          </w:tcPr>
          <w:p>
            <w:pPr>
              <w:snapToGrid w:val="0"/>
              <w:spacing w:line="360" w:lineRule="auto"/>
              <w:jc w:val="left"/>
              <w:textAlignment w:val="center"/>
              <w:rPr>
                <w:rFonts w:ascii="宋体" w:hAnsi="宋体" w:eastAsia="宋体" w:cs="宋体"/>
                <w:color w:val="auto"/>
                <w:kern w:val="0"/>
                <w:szCs w:val="21"/>
                <w:highlight w:val="none"/>
                <w:lang w:bidi="ar"/>
              </w:rPr>
            </w:pPr>
            <w:r>
              <w:rPr>
                <w:rFonts w:ascii="宋体" w:hAnsi="宋体" w:eastAsia="宋体" w:cs="宋体"/>
                <w:color w:val="auto"/>
                <w:kern w:val="0"/>
                <w:szCs w:val="21"/>
                <w:highlight w:val="none"/>
                <w:lang w:bidi="ar"/>
              </w:rPr>
              <w:t>2</w:t>
            </w:r>
            <w:r>
              <w:rPr>
                <w:rFonts w:hint="eastAsia" w:ascii="宋体" w:hAnsi="宋体" w:eastAsia="宋体" w:cs="宋体"/>
                <w:color w:val="auto"/>
                <w:kern w:val="0"/>
                <w:szCs w:val="21"/>
                <w:highlight w:val="none"/>
                <w:lang w:bidi="ar"/>
              </w:rPr>
              <w:t>.室内LED显示屏</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2</w:t>
            </w:r>
            <w:r>
              <w:rPr>
                <w:rFonts w:hint="eastAsia" w:ascii="宋体" w:hAnsi="宋体" w:eastAsia="宋体" w:cs="宋体"/>
                <w:color w:val="auto"/>
                <w:kern w:val="0"/>
                <w:szCs w:val="21"/>
                <w:highlight w:val="none"/>
                <w:lang w:bidi="ar"/>
              </w:rPr>
              <w:t>.1显示屏尺寸: 正面屏4.8米*2.88米=13.824平方米、左面屏4.48米*2.88米=12.9平方米、右面屏4.48米*2.88米=12.9平方米、顶面屏4.8米*4.16米=19.968平方米、地面屏4.8米*4.16米=19.968平方米，点间距：≤1.839mm；</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2</w:t>
            </w:r>
            <w:r>
              <w:rPr>
                <w:rFonts w:hint="eastAsia" w:ascii="宋体" w:hAnsi="宋体" w:eastAsia="宋体" w:cs="宋体"/>
                <w:color w:val="auto"/>
                <w:kern w:val="0"/>
                <w:szCs w:val="21"/>
                <w:highlight w:val="none"/>
                <w:lang w:bidi="ar"/>
              </w:rPr>
              <w:t xml:space="preserve">.2显示屏亮度：≥600cd/m2 </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2</w:t>
            </w:r>
            <w:r>
              <w:rPr>
                <w:rFonts w:hint="eastAsia" w:ascii="宋体" w:hAnsi="宋体" w:eastAsia="宋体" w:cs="宋体"/>
                <w:color w:val="auto"/>
                <w:kern w:val="0"/>
                <w:szCs w:val="21"/>
                <w:highlight w:val="none"/>
                <w:lang w:bidi="ar"/>
              </w:rPr>
              <w:t xml:space="preserve">.3刷新率：≥3840Hz； </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2</w:t>
            </w:r>
            <w:r>
              <w:rPr>
                <w:rFonts w:hint="eastAsia" w:ascii="宋体" w:hAnsi="宋体" w:eastAsia="宋体" w:cs="宋体"/>
                <w:color w:val="auto"/>
                <w:kern w:val="0"/>
                <w:szCs w:val="21"/>
                <w:highlight w:val="none"/>
                <w:lang w:bidi="ar"/>
              </w:rPr>
              <w:t>.4对比度：≥9000:1；</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2</w:t>
            </w:r>
            <w:r>
              <w:rPr>
                <w:rFonts w:hint="eastAsia" w:ascii="宋体" w:hAnsi="宋体" w:eastAsia="宋体" w:cs="宋体"/>
                <w:color w:val="auto"/>
                <w:kern w:val="0"/>
                <w:szCs w:val="21"/>
                <w:highlight w:val="none"/>
                <w:lang w:bidi="ar"/>
              </w:rPr>
              <w:t>.5水平/垂直视角（ °）：≥165/≥160；</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2</w:t>
            </w:r>
            <w:r>
              <w:rPr>
                <w:rFonts w:hint="eastAsia" w:ascii="宋体" w:hAnsi="宋体" w:eastAsia="宋体" w:cs="宋体"/>
                <w:color w:val="auto"/>
                <w:kern w:val="0"/>
                <w:szCs w:val="21"/>
                <w:highlight w:val="none"/>
                <w:lang w:bidi="ar"/>
              </w:rPr>
              <w:t>.6亮度均匀度:≥99%，亮度均匀性：≤2%，亮度误差值在5%以内；</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2</w:t>
            </w:r>
            <w:r>
              <w:rPr>
                <w:rFonts w:hint="eastAsia" w:ascii="宋体" w:hAnsi="宋体" w:eastAsia="宋体" w:cs="宋体"/>
                <w:color w:val="auto"/>
                <w:kern w:val="0"/>
                <w:szCs w:val="21"/>
                <w:highlight w:val="none"/>
                <w:lang w:bidi="ar"/>
              </w:rPr>
              <w:t>.7发光点中心距偏差：1%；</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2</w:t>
            </w:r>
            <w:r>
              <w:rPr>
                <w:rFonts w:hint="eastAsia" w:ascii="宋体" w:hAnsi="宋体" w:eastAsia="宋体" w:cs="宋体"/>
                <w:color w:val="auto"/>
                <w:kern w:val="0"/>
                <w:szCs w:val="21"/>
                <w:highlight w:val="none"/>
                <w:lang w:bidi="ar"/>
              </w:rPr>
              <w:t>.8色温：3000K-12000K可调，色温误差：色温为6500K时，100%，75%，50%，25%四档电平白场调节色温误差≤200K；</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2</w:t>
            </w:r>
            <w:r>
              <w:rPr>
                <w:rFonts w:hint="eastAsia" w:ascii="宋体" w:hAnsi="宋体" w:eastAsia="宋体" w:cs="宋体"/>
                <w:color w:val="auto"/>
                <w:kern w:val="0"/>
                <w:szCs w:val="21"/>
                <w:highlight w:val="none"/>
                <w:lang w:bidi="ar"/>
              </w:rPr>
              <w:t>.9供电方式：支持电源均流DC4.2V~DC5V；</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2</w:t>
            </w:r>
            <w:r>
              <w:rPr>
                <w:rFonts w:hint="eastAsia" w:ascii="宋体" w:hAnsi="宋体" w:eastAsia="宋体" w:cs="宋体"/>
                <w:color w:val="auto"/>
                <w:kern w:val="0"/>
                <w:szCs w:val="21"/>
                <w:highlight w:val="none"/>
                <w:lang w:bidi="ar"/>
              </w:rPr>
              <w:t>.10动态节能：带有智能节电功能，带电黑屏节电功能，开启智能节电功能比没有开启节能45%以上；</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2</w:t>
            </w:r>
            <w:r>
              <w:rPr>
                <w:rFonts w:hint="eastAsia" w:ascii="宋体" w:hAnsi="宋体" w:eastAsia="宋体" w:cs="宋体"/>
                <w:color w:val="auto"/>
                <w:kern w:val="0"/>
                <w:szCs w:val="21"/>
                <w:highlight w:val="none"/>
                <w:lang w:bidi="ar"/>
              </w:rPr>
              <w:t>.11逐点校正功能：支持单点亮度色度校正功能，校正后亮度损失＜10%；</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2</w:t>
            </w:r>
            <w:r>
              <w:rPr>
                <w:rFonts w:hint="eastAsia" w:ascii="宋体" w:hAnsi="宋体" w:eastAsia="宋体" w:cs="宋体"/>
                <w:color w:val="auto"/>
                <w:kern w:val="0"/>
                <w:szCs w:val="21"/>
                <w:highlight w:val="none"/>
                <w:lang w:bidi="ar"/>
              </w:rPr>
              <w:t>.12亮度鉴别等级：按SJ/T 11141-2017 5.10.6规定符合C级，Bj≥21；</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2</w:t>
            </w:r>
            <w:r>
              <w:rPr>
                <w:rFonts w:hint="eastAsia" w:ascii="宋体" w:hAnsi="宋体" w:eastAsia="宋体" w:cs="宋体"/>
                <w:color w:val="auto"/>
                <w:kern w:val="0"/>
                <w:szCs w:val="21"/>
                <w:highlight w:val="none"/>
                <w:lang w:bidi="ar"/>
              </w:rPr>
              <w:t>.13视觉舒适度：（VICO指数）范围在0-1级，满足CSA035.2-2017标准；</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2</w:t>
            </w:r>
            <w:r>
              <w:rPr>
                <w:rFonts w:hint="eastAsia" w:ascii="宋体" w:hAnsi="宋体" w:eastAsia="宋体" w:cs="宋体"/>
                <w:color w:val="auto"/>
                <w:kern w:val="0"/>
                <w:szCs w:val="21"/>
                <w:highlight w:val="none"/>
                <w:lang w:bidi="ar"/>
              </w:rPr>
              <w:t>.14稳定性试验：设备在正常工作条件下，连续工作168h，不出现电、机械或操作系统的故障；</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2</w:t>
            </w:r>
            <w:r>
              <w:rPr>
                <w:rFonts w:hint="eastAsia" w:ascii="宋体" w:hAnsi="宋体" w:eastAsia="宋体" w:cs="宋体"/>
                <w:color w:val="auto"/>
                <w:kern w:val="0"/>
                <w:szCs w:val="21"/>
                <w:highlight w:val="none"/>
                <w:lang w:bidi="ar"/>
              </w:rPr>
              <w:t>.15光生物安全：光生物安全及蓝光危害评估符合无危害类要求，属于无危害类产品；</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2</w:t>
            </w:r>
            <w:r>
              <w:rPr>
                <w:rFonts w:hint="eastAsia" w:ascii="宋体" w:hAnsi="宋体" w:eastAsia="宋体" w:cs="宋体"/>
                <w:color w:val="auto"/>
                <w:kern w:val="0"/>
                <w:szCs w:val="21"/>
                <w:highlight w:val="none"/>
                <w:lang w:bidi="ar"/>
              </w:rPr>
              <w:t>.16对地漏电流测试：对地漏电流不大于3.5mA/㎡（有效值）；</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2</w:t>
            </w:r>
            <w:r>
              <w:rPr>
                <w:rFonts w:hint="eastAsia" w:ascii="宋体" w:hAnsi="宋体" w:eastAsia="宋体" w:cs="宋体"/>
                <w:color w:val="auto"/>
                <w:kern w:val="0"/>
                <w:szCs w:val="21"/>
                <w:highlight w:val="none"/>
                <w:lang w:bidi="ar"/>
              </w:rPr>
              <w:t>.17最大功耗:≤490W/㎡，平均功耗：≤170W/㎡；</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2</w:t>
            </w:r>
            <w:r>
              <w:rPr>
                <w:rFonts w:hint="eastAsia" w:ascii="宋体" w:hAnsi="宋体" w:eastAsia="宋体" w:cs="宋体"/>
                <w:color w:val="auto"/>
                <w:kern w:val="0"/>
                <w:szCs w:val="21"/>
                <w:highlight w:val="none"/>
                <w:lang w:bidi="ar"/>
              </w:rPr>
              <w:t>.18爬电距离：在海拔5000m以下，符合GB 4943.1-2011信息技术设备安全标准对设备进行机械强度试验的要求，加强绝缘绝缘穿透距离≥0.4mm，外部爬电距离＞7mm;</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2</w:t>
            </w:r>
            <w:r>
              <w:rPr>
                <w:rFonts w:hint="eastAsia" w:ascii="宋体" w:hAnsi="宋体" w:eastAsia="宋体" w:cs="宋体"/>
                <w:color w:val="auto"/>
                <w:kern w:val="0"/>
                <w:szCs w:val="21"/>
                <w:highlight w:val="none"/>
                <w:lang w:bidi="ar"/>
              </w:rPr>
              <w:t>.19依据GB5080.7，表12定时截尾试验方案，寿命和平均无故障时间（MTBF）大于100000小时；</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2</w:t>
            </w:r>
            <w:r>
              <w:rPr>
                <w:rFonts w:hint="eastAsia" w:ascii="宋体" w:hAnsi="宋体" w:eastAsia="宋体" w:cs="宋体"/>
                <w:color w:val="auto"/>
                <w:kern w:val="0"/>
                <w:szCs w:val="21"/>
                <w:highlight w:val="none"/>
                <w:lang w:bidi="ar"/>
              </w:rPr>
              <w:t>.20抗震等级：依据GB/T 17742-2020《中国地震烈度表》，其抗震等级 &gt;9级；</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2</w:t>
            </w:r>
            <w:r>
              <w:rPr>
                <w:rFonts w:hint="eastAsia" w:ascii="宋体" w:hAnsi="宋体" w:eastAsia="宋体" w:cs="宋体"/>
                <w:color w:val="auto"/>
                <w:kern w:val="0"/>
                <w:szCs w:val="21"/>
                <w:highlight w:val="none"/>
                <w:lang w:bidi="ar"/>
              </w:rPr>
              <w:t>.21噪声检测：在专业检测试境中，户内工作测试距离=lm，声压级≤10dB；</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2</w:t>
            </w:r>
            <w:r>
              <w:rPr>
                <w:rFonts w:hint="eastAsia" w:ascii="宋体" w:hAnsi="宋体" w:eastAsia="宋体" w:cs="宋体"/>
                <w:color w:val="auto"/>
                <w:kern w:val="0"/>
                <w:szCs w:val="21"/>
                <w:highlight w:val="none"/>
                <w:lang w:bidi="ar"/>
              </w:rPr>
              <w:t>.22灯珠结构：支持PPA碗杯结构、点胶封装、出光方式为单面发光;支持PCB平面结构，molding 封装、切割、出光方式为五面发光；</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2</w:t>
            </w:r>
            <w:r>
              <w:rPr>
                <w:rFonts w:hint="eastAsia" w:ascii="宋体" w:hAnsi="宋体" w:eastAsia="宋体" w:cs="宋体"/>
                <w:color w:val="auto"/>
                <w:kern w:val="0"/>
                <w:szCs w:val="21"/>
                <w:highlight w:val="none"/>
                <w:lang w:bidi="ar"/>
              </w:rPr>
              <w:t>.23单元模组材质：支持高强度塑胶套件、轻薄立体式铝材质套件，散热及防护性能强；</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2</w:t>
            </w:r>
            <w:r>
              <w:rPr>
                <w:rFonts w:hint="eastAsia" w:ascii="宋体" w:hAnsi="宋体" w:eastAsia="宋体" w:cs="宋体"/>
                <w:color w:val="auto"/>
                <w:kern w:val="0"/>
                <w:szCs w:val="21"/>
                <w:highlight w:val="none"/>
                <w:lang w:bidi="ar"/>
              </w:rPr>
              <w:t>.24工作电源：波纹及噪音≤200mVp-p；</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2</w:t>
            </w:r>
            <w:r>
              <w:rPr>
                <w:rFonts w:hint="eastAsia" w:ascii="宋体" w:hAnsi="宋体" w:eastAsia="宋体" w:cs="宋体"/>
                <w:color w:val="auto"/>
                <w:kern w:val="0"/>
                <w:szCs w:val="21"/>
                <w:highlight w:val="none"/>
                <w:lang w:bidi="ar"/>
              </w:rPr>
              <w:t>.25热插拔维护：LED显示屏接插件支持不关屏热插拔修维护功能；</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2</w:t>
            </w:r>
            <w:r>
              <w:rPr>
                <w:rFonts w:hint="eastAsia" w:ascii="宋体" w:hAnsi="宋体" w:eastAsia="宋体" w:cs="宋体"/>
                <w:color w:val="auto"/>
                <w:kern w:val="0"/>
                <w:szCs w:val="21"/>
                <w:highlight w:val="none"/>
                <w:lang w:bidi="ar"/>
              </w:rPr>
              <w:t>.26防霉测试:具备0级防霉特性,在放大镜下，没有发现明显长霉，符合《GBT2423.16-2008 电工电子产品环境试验 第二部分∶试验方法 试验J及导则∶长霉》的测试要求;</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2</w:t>
            </w:r>
            <w:r>
              <w:rPr>
                <w:rFonts w:hint="eastAsia" w:ascii="宋体" w:hAnsi="宋体" w:eastAsia="宋体" w:cs="宋体"/>
                <w:color w:val="auto"/>
                <w:kern w:val="0"/>
                <w:szCs w:val="21"/>
                <w:highlight w:val="none"/>
                <w:lang w:bidi="ar"/>
              </w:rPr>
              <w:t>.27防潮性能:10%RH—95%RH范围内，产品通电工作显示和存储无异常；</w:t>
            </w:r>
            <w:r>
              <w:rPr>
                <w:rFonts w:hint="eastAsia" w:ascii="宋体" w:hAnsi="宋体" w:eastAsia="宋体" w:cs="宋体"/>
                <w:color w:val="auto"/>
                <w:kern w:val="0"/>
                <w:szCs w:val="21"/>
                <w:highlight w:val="none"/>
                <w:lang w:bidi="ar"/>
              </w:rPr>
              <w:br w:type="textWrapping"/>
            </w:r>
            <w:r>
              <w:rPr>
                <w:rFonts w:ascii="宋体" w:hAnsi="宋体" w:eastAsia="宋体" w:cs="宋体"/>
                <w:b/>
                <w:bCs/>
                <w:color w:val="auto"/>
                <w:kern w:val="0"/>
                <w:szCs w:val="21"/>
                <w:highlight w:val="none"/>
                <w:lang w:bidi="ar"/>
              </w:rPr>
              <w:t>2</w:t>
            </w:r>
            <w:r>
              <w:rPr>
                <w:rFonts w:hint="eastAsia" w:ascii="宋体" w:hAnsi="宋体" w:eastAsia="宋体" w:cs="宋体"/>
                <w:b/>
                <w:bCs/>
                <w:color w:val="auto"/>
                <w:kern w:val="0"/>
                <w:szCs w:val="21"/>
                <w:highlight w:val="none"/>
                <w:lang w:bidi="ar"/>
              </w:rPr>
              <w:t>.28所投屏体须通过CCC强制认证，</w:t>
            </w:r>
            <w:r>
              <w:rPr>
                <w:rFonts w:hint="eastAsia" w:ascii="宋体" w:hAnsi="宋体" w:eastAsia="宋体" w:cs="宋体"/>
                <w:b/>
                <w:bCs/>
                <w:color w:val="auto"/>
                <w:kern w:val="0"/>
                <w:szCs w:val="21"/>
                <w:highlight w:val="none"/>
                <w:lang w:val="en-US" w:eastAsia="zh-CN" w:bidi="ar"/>
              </w:rPr>
              <w:t>提供认证证书，</w:t>
            </w:r>
            <w:r>
              <w:rPr>
                <w:rFonts w:hint="eastAsia" w:ascii="宋体" w:hAnsi="宋体" w:eastAsia="宋体" w:cs="宋体"/>
                <w:b/>
                <w:bCs/>
                <w:color w:val="auto"/>
                <w:kern w:val="0"/>
                <w:szCs w:val="21"/>
                <w:highlight w:val="none"/>
                <w:lang w:bidi="ar"/>
              </w:rPr>
              <w:t>不接受OEM产品。</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3.</w:t>
            </w:r>
            <w:r>
              <w:rPr>
                <w:rFonts w:hint="eastAsia" w:ascii="宋体" w:hAnsi="宋体" w:eastAsia="宋体" w:cs="宋体"/>
                <w:color w:val="auto"/>
                <w:kern w:val="0"/>
                <w:szCs w:val="21"/>
                <w:highlight w:val="none"/>
                <w:lang w:bidi="ar"/>
              </w:rPr>
              <w:t>接收卡带载方式：长2高4</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4</w:t>
            </w:r>
            <w:r>
              <w:rPr>
                <w:rFonts w:hint="eastAsia" w:ascii="宋体" w:hAnsi="宋体" w:eastAsia="宋体" w:cs="宋体"/>
                <w:color w:val="auto"/>
                <w:kern w:val="0"/>
                <w:szCs w:val="21"/>
                <w:highlight w:val="none"/>
                <w:lang w:bidi="ar"/>
              </w:rPr>
              <w:t>电源带载方式：1带6</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5</w:t>
            </w:r>
            <w:r>
              <w:rPr>
                <w:rFonts w:ascii="宋体" w:hAnsi="宋体" w:eastAsia="宋体" w:cs="宋体"/>
                <w:color w:val="auto"/>
                <w:kern w:val="0"/>
                <w:szCs w:val="21"/>
                <w:highlight w:val="none"/>
                <w:lang w:bidi="ar"/>
              </w:rPr>
              <w:t>.</w:t>
            </w:r>
            <w:r>
              <w:rPr>
                <w:rFonts w:hint="eastAsia" w:ascii="宋体" w:hAnsi="宋体" w:eastAsia="宋体" w:cs="宋体"/>
                <w:color w:val="auto"/>
                <w:kern w:val="0"/>
                <w:szCs w:val="21"/>
                <w:highlight w:val="none"/>
                <w:lang w:bidi="ar"/>
              </w:rPr>
              <w:t>屏体控制器(音视频综合管理平台)</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5</w:t>
            </w:r>
            <w:r>
              <w:rPr>
                <w:rFonts w:hint="eastAsia" w:ascii="宋体" w:hAnsi="宋体" w:eastAsia="宋体" w:cs="宋体"/>
                <w:color w:val="auto"/>
                <w:kern w:val="0"/>
                <w:szCs w:val="21"/>
                <w:highlight w:val="none"/>
                <w:lang w:bidi="ar"/>
              </w:rPr>
              <w:t xml:space="preserve">.1标准1u机箱;6网口输出 最大支持2560X960显卡分辨率 </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5</w:t>
            </w:r>
            <w:r>
              <w:rPr>
                <w:rFonts w:hint="eastAsia" w:ascii="宋体" w:hAnsi="宋体" w:eastAsia="宋体" w:cs="宋体"/>
                <w:color w:val="auto"/>
                <w:kern w:val="0"/>
                <w:szCs w:val="21"/>
                <w:highlight w:val="none"/>
                <w:lang w:bidi="ar"/>
              </w:rPr>
              <w:t xml:space="preserve">.2单卡带载像素面积230万像素 </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5</w:t>
            </w:r>
            <w:r>
              <w:rPr>
                <w:rFonts w:hint="eastAsia" w:ascii="宋体" w:hAnsi="宋体" w:eastAsia="宋体" w:cs="宋体"/>
                <w:color w:val="auto"/>
                <w:kern w:val="0"/>
                <w:szCs w:val="21"/>
                <w:highlight w:val="none"/>
                <w:lang w:bidi="ar"/>
              </w:rPr>
              <w:t>.3支持HDMI/DVI视频输入;HDMI音频输入/外部音频输入;支持高位阶视频输入 12bit/10bit/8bit;</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5</w:t>
            </w:r>
            <w:r>
              <w:rPr>
                <w:rFonts w:hint="eastAsia" w:ascii="宋体" w:hAnsi="宋体" w:eastAsia="宋体" w:cs="宋体"/>
                <w:color w:val="auto"/>
                <w:kern w:val="0"/>
                <w:szCs w:val="21"/>
                <w:highlight w:val="none"/>
                <w:lang w:bidi="ar"/>
              </w:rPr>
              <w:t>.4普通视频源带载能力:1920X1200 2048X1152 2560X960;</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5</w:t>
            </w:r>
            <w:r>
              <w:rPr>
                <w:rFonts w:hint="eastAsia" w:ascii="宋体" w:hAnsi="宋体" w:eastAsia="宋体" w:cs="宋体"/>
                <w:color w:val="auto"/>
                <w:kern w:val="0"/>
                <w:szCs w:val="21"/>
                <w:highlight w:val="none"/>
                <w:lang w:bidi="ar"/>
              </w:rPr>
              <w:t>.5高位阶视频源带载能力:1440X901; 12bit/10bit/8bit;</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5</w:t>
            </w:r>
            <w:r>
              <w:rPr>
                <w:rFonts w:hint="eastAsia" w:ascii="宋体" w:hAnsi="宋体" w:eastAsia="宋体" w:cs="宋体"/>
                <w:color w:val="auto"/>
                <w:kern w:val="0"/>
                <w:szCs w:val="21"/>
                <w:highlight w:val="none"/>
                <w:lang w:bidi="ar"/>
              </w:rPr>
              <w:t>.6可级联多台进行统一控制自动连屏；</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6</w:t>
            </w:r>
            <w:r>
              <w:rPr>
                <w:rFonts w:hint="eastAsia" w:ascii="宋体" w:hAnsi="宋体" w:eastAsia="宋体" w:cs="宋体"/>
                <w:color w:val="auto"/>
                <w:kern w:val="0"/>
                <w:szCs w:val="21"/>
                <w:highlight w:val="none"/>
                <w:lang w:bidi="ar"/>
              </w:rPr>
              <w:t>拼接控制器(音视频综合管理平台)</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6</w:t>
            </w:r>
            <w:r>
              <w:rPr>
                <w:rFonts w:hint="eastAsia" w:ascii="宋体" w:hAnsi="宋体" w:eastAsia="宋体" w:cs="宋体"/>
                <w:color w:val="auto"/>
                <w:kern w:val="0"/>
                <w:szCs w:val="21"/>
                <w:highlight w:val="none"/>
                <w:lang w:bidi="ar"/>
              </w:rPr>
              <w:t>.1最少支持4路HDMI输入，4路DVI输出；。</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6</w:t>
            </w:r>
            <w:r>
              <w:rPr>
                <w:rFonts w:hint="eastAsia" w:ascii="宋体" w:hAnsi="宋体" w:eastAsia="宋体" w:cs="宋体"/>
                <w:color w:val="auto"/>
                <w:kern w:val="0"/>
                <w:szCs w:val="21"/>
                <w:highlight w:val="none"/>
                <w:lang w:bidi="ar"/>
              </w:rPr>
              <w:t>.2窗口叠加功能：支持己开窗窗口任意互相叠加，支持有线、无线各客户端。窗口移动功能：支持窗口在多个输出通道共同显示区域内的位置任意移动，支持有线、无线各客户端。</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6</w:t>
            </w:r>
            <w:r>
              <w:rPr>
                <w:rFonts w:hint="eastAsia" w:ascii="宋体" w:hAnsi="宋体" w:eastAsia="宋体" w:cs="宋体"/>
                <w:color w:val="auto"/>
                <w:kern w:val="0"/>
                <w:szCs w:val="21"/>
                <w:highlight w:val="none"/>
                <w:lang w:bidi="ar"/>
              </w:rPr>
              <w:t>.3系统支持C/S、B/S管理控制结构，基于TCP/IP网络以及串口的多用户实时操作，可实现对多种信号源定义、调度和管理，系统可通过windows、android等浏览器对设备进行所有相关操作；</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6</w:t>
            </w:r>
            <w:r>
              <w:rPr>
                <w:rFonts w:hint="eastAsia" w:ascii="宋体" w:hAnsi="宋体" w:eastAsia="宋体" w:cs="宋体"/>
                <w:color w:val="auto"/>
                <w:kern w:val="0"/>
                <w:szCs w:val="21"/>
                <w:highlight w:val="none"/>
                <w:lang w:bidi="ar"/>
              </w:rPr>
              <w:t>.4具备视频控制设备可支持EUT的连接方法；为高效兼容交流电网电源的连接方式，视频控制设备可支持与交流电网电源的单独连接</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6</w:t>
            </w:r>
            <w:r>
              <w:rPr>
                <w:rFonts w:hint="eastAsia" w:ascii="宋体" w:hAnsi="宋体" w:eastAsia="宋体" w:cs="宋体"/>
                <w:color w:val="auto"/>
                <w:kern w:val="0"/>
                <w:szCs w:val="21"/>
                <w:highlight w:val="none"/>
                <w:lang w:bidi="ar"/>
              </w:rPr>
              <w:t>.5拼接处理器应具备信号自动识别功能，各种信号的接入、插拔、更换以及信号的接入与否可通过软件操作界面自动识别，保证用户操作准确的对信号接入进行判定</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6</w:t>
            </w:r>
            <w:r>
              <w:rPr>
                <w:rFonts w:hint="eastAsia" w:ascii="宋体" w:hAnsi="宋体" w:eastAsia="宋体" w:cs="宋体"/>
                <w:color w:val="auto"/>
                <w:kern w:val="0"/>
                <w:szCs w:val="21"/>
                <w:highlight w:val="none"/>
                <w:lang w:bidi="ar"/>
              </w:rPr>
              <w:t>.6支持测试功能，可输出口直接输入颜色测试信号，支持输出通道测试，可以自定义测试颜色。</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6</w:t>
            </w:r>
            <w:r>
              <w:rPr>
                <w:rFonts w:hint="eastAsia" w:ascii="宋体" w:hAnsi="宋体" w:eastAsia="宋体" w:cs="宋体"/>
                <w:color w:val="auto"/>
                <w:kern w:val="0"/>
                <w:szCs w:val="21"/>
                <w:highlight w:val="none"/>
                <w:lang w:bidi="ar"/>
              </w:rPr>
              <w:t>.7在不增加外部设备的情况下，具备滚动字幕设置功能，可设置标题、会标等，支持在拼接屏上显示静态条幅，条幅布局可选，排版可调，支持在输入源上增加文字或者图片作为输入源的标识。</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6</w:t>
            </w:r>
            <w:r>
              <w:rPr>
                <w:rFonts w:hint="eastAsia" w:ascii="宋体" w:hAnsi="宋体" w:eastAsia="宋体" w:cs="宋体"/>
                <w:color w:val="auto"/>
                <w:kern w:val="0"/>
                <w:szCs w:val="21"/>
                <w:highlight w:val="none"/>
                <w:lang w:bidi="ar"/>
              </w:rPr>
              <w:t>.8支持设置拼接屏之间的拼缝像素补偿，可设置正值和负值，支持拼接屏的拼缝按像素调节调整补偿，可精确至1像素。</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6</w:t>
            </w:r>
            <w:r>
              <w:rPr>
                <w:rFonts w:hint="eastAsia" w:ascii="宋体" w:hAnsi="宋体" w:eastAsia="宋体" w:cs="宋体"/>
                <w:color w:val="auto"/>
                <w:kern w:val="0"/>
                <w:szCs w:val="21"/>
                <w:highlight w:val="none"/>
                <w:lang w:bidi="ar"/>
              </w:rPr>
              <w:t>.9设备运行状态实时监测，以图形化的方式展示一个虚拟的视频处理平台设备，与真实的设备结构和配置一致，通过该图形化的虚拟设备，即可直观的了解视频处理平台的实物状态，如机箱和槽位规模，业务板卡及功能模块数量、接口类型。通过点击图形化展示的虚拟设备里的各个部分实现产品状态监测，可以进一步查看各业务板卡及功能模块的详细生产信息和运行状态，如产品系列和属性、接口类型、硬件序列号和版本信息、输入板卡、输出板卡、电源、控制卡的运行状态及温度监测，输入分辨率、输出信号状态，管理人员可以实时了解设备的运行情况。</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6</w:t>
            </w:r>
            <w:r>
              <w:rPr>
                <w:rFonts w:hint="eastAsia" w:ascii="宋体" w:hAnsi="宋体" w:eastAsia="宋体" w:cs="宋体"/>
                <w:color w:val="auto"/>
                <w:kern w:val="0"/>
                <w:szCs w:val="21"/>
                <w:highlight w:val="none"/>
                <w:lang w:bidi="ar"/>
              </w:rPr>
              <w:t>.10在不增加板卡前提下，支持实时预监或浏览、预览输入通道或输入信号源的图像的实时画面，对画面进行统一管理操作，画面、图像流畅无卡顿。</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6</w:t>
            </w:r>
            <w:r>
              <w:rPr>
                <w:rFonts w:hint="eastAsia" w:ascii="宋体" w:hAnsi="宋体" w:eastAsia="宋体" w:cs="宋体"/>
                <w:color w:val="auto"/>
                <w:kern w:val="0"/>
                <w:szCs w:val="21"/>
                <w:highlight w:val="none"/>
                <w:lang w:bidi="ar"/>
              </w:rPr>
              <w:t>.11设备具备输出亮度调节，可整体调节或指定输出调节；设备支持无信号背景颜色随时可更改，通过软件即可实现；设备具备热备份功能：可把设备接口之间进行热备份，当备份接口其中一个出现接口、视频线损坏或信号源出现故障，自动切换到备份接口，无需人为操作。</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6</w:t>
            </w:r>
            <w:r>
              <w:rPr>
                <w:rFonts w:hint="eastAsia" w:ascii="宋体" w:hAnsi="宋体" w:eastAsia="宋体" w:cs="宋体"/>
                <w:color w:val="auto"/>
                <w:kern w:val="0"/>
                <w:szCs w:val="21"/>
                <w:highlight w:val="none"/>
                <w:lang w:bidi="ar"/>
              </w:rPr>
              <w:t>.12设备支持输出通道任意分配，无需拼接器输出口必须与发送卡对应，软件上可对输出口任意分配，接线顺序错误时无需改线。</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6</w:t>
            </w:r>
            <w:r>
              <w:rPr>
                <w:rFonts w:hint="eastAsia" w:ascii="宋体" w:hAnsi="宋体" w:eastAsia="宋体" w:cs="宋体"/>
                <w:color w:val="auto"/>
                <w:kern w:val="0"/>
                <w:szCs w:val="21"/>
                <w:highlight w:val="none"/>
                <w:lang w:bidi="ar"/>
              </w:rPr>
              <w:t>.13为保证兼容性，要求显示屏和设备为同一品牌。</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7.</w:t>
            </w:r>
            <w:r>
              <w:rPr>
                <w:rFonts w:hint="eastAsia" w:ascii="宋体" w:hAnsi="宋体" w:eastAsia="宋体" w:cs="宋体"/>
                <w:color w:val="auto"/>
                <w:kern w:val="0"/>
                <w:szCs w:val="21"/>
                <w:highlight w:val="none"/>
                <w:lang w:bidi="ar"/>
              </w:rPr>
              <w:t>控制管理软件</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7</w:t>
            </w:r>
            <w:r>
              <w:rPr>
                <w:rFonts w:hint="eastAsia" w:ascii="宋体" w:hAnsi="宋体" w:eastAsia="宋体" w:cs="宋体"/>
                <w:color w:val="auto"/>
                <w:kern w:val="0"/>
                <w:szCs w:val="21"/>
                <w:highlight w:val="none"/>
                <w:lang w:bidi="ar"/>
              </w:rPr>
              <w:t>.1若硬件条件支持，系统需支持监控接收卡的温度、电压及发送卡输入源的连接状态。实现对监控信息的筛选、等级分类、导出、实时刷新、邮件通知的操作处理，并可进行设置告警阈值；</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7</w:t>
            </w:r>
            <w:r>
              <w:rPr>
                <w:rFonts w:hint="eastAsia" w:ascii="宋体" w:hAnsi="宋体" w:eastAsia="宋体" w:cs="宋体"/>
                <w:color w:val="auto"/>
                <w:kern w:val="0"/>
                <w:szCs w:val="21"/>
                <w:highlight w:val="none"/>
                <w:lang w:bidi="ar"/>
              </w:rPr>
              <w:t>.2系统需支持设置LED发送卡测试图，对LED大屏的亮度、色温进行调节，同时支持调节和保存参数到硬件；</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7</w:t>
            </w:r>
            <w:r>
              <w:rPr>
                <w:rFonts w:hint="eastAsia" w:ascii="宋体" w:hAnsi="宋体" w:eastAsia="宋体" w:cs="宋体"/>
                <w:color w:val="auto"/>
                <w:kern w:val="0"/>
                <w:szCs w:val="21"/>
                <w:highlight w:val="none"/>
                <w:lang w:bidi="ar"/>
              </w:rPr>
              <w:t>.3系统需支持提供LED测试工具。用于测试屏幕坏点、屏幕色差及屏幕同步状况；</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7</w:t>
            </w:r>
            <w:r>
              <w:rPr>
                <w:rFonts w:hint="eastAsia" w:ascii="宋体" w:hAnsi="宋体" w:eastAsia="宋体" w:cs="宋体"/>
                <w:color w:val="auto"/>
                <w:kern w:val="0"/>
                <w:szCs w:val="21"/>
                <w:highlight w:val="none"/>
                <w:lang w:bidi="ar"/>
              </w:rPr>
              <w:t>.4系统需支持一键开关机，并可设置整屏定时开关；</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7</w:t>
            </w:r>
            <w:r>
              <w:rPr>
                <w:rFonts w:hint="eastAsia" w:ascii="宋体" w:hAnsi="宋体" w:eastAsia="宋体" w:cs="宋体"/>
                <w:color w:val="auto"/>
                <w:kern w:val="0"/>
                <w:szCs w:val="21"/>
                <w:highlight w:val="none"/>
                <w:lang w:bidi="ar"/>
              </w:rPr>
              <w:t>.5系统需支持多客户端控制，操作结果同步；</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7</w:t>
            </w:r>
            <w:r>
              <w:rPr>
                <w:rFonts w:hint="eastAsia" w:ascii="宋体" w:hAnsi="宋体" w:eastAsia="宋体" w:cs="宋体"/>
                <w:color w:val="auto"/>
                <w:kern w:val="0"/>
                <w:szCs w:val="21"/>
                <w:highlight w:val="none"/>
                <w:lang w:bidi="ar"/>
              </w:rPr>
              <w:t>.6若硬件支持，系统需支持“一键黑屏”与“画面冻结”的操作；</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7</w:t>
            </w:r>
            <w:r>
              <w:rPr>
                <w:rFonts w:hint="eastAsia" w:ascii="宋体" w:hAnsi="宋体" w:eastAsia="宋体" w:cs="宋体"/>
                <w:color w:val="auto"/>
                <w:kern w:val="0"/>
                <w:szCs w:val="21"/>
                <w:highlight w:val="none"/>
                <w:lang w:bidi="ar"/>
              </w:rPr>
              <w:t>.7系统需具备可对系统的显示屏、拼接处理器、LED播放控制器、PLC配电箱、矩阵等设备进行集成控制的功能；</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7</w:t>
            </w:r>
            <w:r>
              <w:rPr>
                <w:rFonts w:hint="eastAsia" w:ascii="宋体" w:hAnsi="宋体" w:eastAsia="宋体" w:cs="宋体"/>
                <w:color w:val="auto"/>
                <w:kern w:val="0"/>
                <w:szCs w:val="21"/>
                <w:highlight w:val="none"/>
                <w:lang w:bidi="ar"/>
              </w:rPr>
              <w:t>.8系统可以对拼接控制器进行管理控制。可实现添加、修改、删除拼接控制器，并可以获取拼接控制器的输入板卡、分辨率、行列信息，并可对窗口进行打开、移动、关闭操作，并支持执行场景、场景轮循，并支持对IP解码卡的控制；</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7</w:t>
            </w:r>
            <w:r>
              <w:rPr>
                <w:rFonts w:hint="eastAsia" w:ascii="宋体" w:hAnsi="宋体" w:eastAsia="宋体" w:cs="宋体"/>
                <w:color w:val="auto"/>
                <w:kern w:val="0"/>
                <w:szCs w:val="21"/>
                <w:highlight w:val="none"/>
                <w:lang w:bidi="ar"/>
              </w:rPr>
              <w:t>.9系统需支持软件场景的调用、添加、修改、删除以及分组管理功能。系统支持拼控内置场景的添加、删除和调用功能；</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7</w:t>
            </w:r>
            <w:r>
              <w:rPr>
                <w:rFonts w:hint="eastAsia" w:ascii="宋体" w:hAnsi="宋体" w:eastAsia="宋体" w:cs="宋体"/>
                <w:color w:val="auto"/>
                <w:kern w:val="0"/>
                <w:szCs w:val="21"/>
                <w:highlight w:val="none"/>
                <w:lang w:bidi="ar"/>
              </w:rPr>
              <w:t>.10统需支持数据备份及一键还原的功能；</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7</w:t>
            </w:r>
            <w:r>
              <w:rPr>
                <w:rFonts w:hint="eastAsia" w:ascii="宋体" w:hAnsi="宋体" w:eastAsia="宋体" w:cs="宋体"/>
                <w:color w:val="auto"/>
                <w:kern w:val="0"/>
                <w:szCs w:val="21"/>
                <w:highlight w:val="none"/>
                <w:lang w:bidi="ar"/>
              </w:rPr>
              <w:t>.11统需支持服务状态监测、服务控制、服务看门狗和开机自启动功能；</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7</w:t>
            </w:r>
            <w:r>
              <w:rPr>
                <w:rFonts w:hint="eastAsia" w:ascii="宋体" w:hAnsi="宋体" w:eastAsia="宋体" w:cs="宋体"/>
                <w:color w:val="auto"/>
                <w:kern w:val="0"/>
                <w:szCs w:val="21"/>
                <w:highlight w:val="none"/>
                <w:lang w:bidi="ar"/>
              </w:rPr>
              <w:t>.12为保障系统具备后期扩展能力，系统需具备良好的兼容性，系统需支持提供SDK对外接口供第三方厂商系统对接。</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8.</w:t>
            </w:r>
            <w:r>
              <w:rPr>
                <w:rFonts w:hint="eastAsia" w:ascii="宋体" w:hAnsi="宋体" w:eastAsia="宋体" w:cs="宋体"/>
                <w:color w:val="auto"/>
                <w:kern w:val="0"/>
                <w:szCs w:val="21"/>
                <w:highlight w:val="none"/>
                <w:lang w:bidi="ar"/>
              </w:rPr>
              <w:t>配电柜</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8</w:t>
            </w:r>
            <w:r>
              <w:rPr>
                <w:rFonts w:hint="eastAsia" w:ascii="宋体" w:hAnsi="宋体" w:eastAsia="宋体" w:cs="宋体"/>
                <w:color w:val="auto"/>
                <w:kern w:val="0"/>
                <w:szCs w:val="21"/>
                <w:highlight w:val="none"/>
                <w:lang w:bidi="ar"/>
              </w:rPr>
              <w:t>.1三相配电系统，功率:≥ 15KW；</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8</w:t>
            </w:r>
            <w:r>
              <w:rPr>
                <w:rFonts w:hint="eastAsia" w:ascii="宋体" w:hAnsi="宋体" w:eastAsia="宋体" w:cs="宋体"/>
                <w:color w:val="auto"/>
                <w:kern w:val="0"/>
                <w:szCs w:val="21"/>
                <w:highlight w:val="none"/>
                <w:lang w:bidi="ar"/>
              </w:rPr>
              <w:t>.2可手动分步上电，不冲击屏体，可远程分步手动开关屏体电源，内置电源远程控制系统软件，提供相关计算机软件著作权登记证书；</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8</w:t>
            </w:r>
            <w:r>
              <w:rPr>
                <w:rFonts w:hint="eastAsia" w:ascii="宋体" w:hAnsi="宋体" w:eastAsia="宋体" w:cs="宋体"/>
                <w:color w:val="auto"/>
                <w:kern w:val="0"/>
                <w:szCs w:val="21"/>
                <w:highlight w:val="none"/>
                <w:lang w:bidi="ar"/>
              </w:rPr>
              <w:t>.3内置PLC自动控制电路和软件，可自动定时开关大屏；</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8</w:t>
            </w:r>
            <w:r>
              <w:rPr>
                <w:rFonts w:hint="eastAsia" w:ascii="宋体" w:hAnsi="宋体" w:eastAsia="宋体" w:cs="宋体"/>
                <w:color w:val="auto"/>
                <w:kern w:val="0"/>
                <w:szCs w:val="21"/>
                <w:highlight w:val="none"/>
                <w:lang w:bidi="ar"/>
              </w:rPr>
              <w:t>.4具备烟感、温感、亮度、过流欠压等现场异常远程报警功能，装OBO避雷装置，有效避免雷击干扰；</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8</w:t>
            </w:r>
            <w:r>
              <w:rPr>
                <w:rFonts w:hint="eastAsia" w:ascii="宋体" w:hAnsi="宋体" w:eastAsia="宋体" w:cs="宋体"/>
                <w:color w:val="auto"/>
                <w:kern w:val="0"/>
                <w:szCs w:val="21"/>
                <w:highlight w:val="none"/>
                <w:lang w:bidi="ar"/>
              </w:rPr>
              <w:t>.5为保证兼容性，智能配电柜须和小间距LED显示屏为同一品牌。</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9.</w:t>
            </w:r>
            <w:r>
              <w:rPr>
                <w:rFonts w:hint="eastAsia" w:ascii="宋体" w:hAnsi="宋体" w:eastAsia="宋体" w:cs="宋体"/>
                <w:color w:val="auto"/>
                <w:kern w:val="0"/>
                <w:szCs w:val="21"/>
                <w:highlight w:val="none"/>
                <w:lang w:bidi="ar"/>
              </w:rPr>
              <w:t>工程服务及配件</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9</w:t>
            </w:r>
            <w:r>
              <w:rPr>
                <w:rFonts w:hint="eastAsia" w:ascii="宋体" w:hAnsi="宋体" w:eastAsia="宋体" w:cs="宋体"/>
                <w:color w:val="auto"/>
                <w:kern w:val="0"/>
                <w:szCs w:val="21"/>
                <w:highlight w:val="none"/>
                <w:lang w:bidi="ar"/>
              </w:rPr>
              <w:t>.1工程结构：用于安装支撑屏体的钢结构体费用及安装</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9</w:t>
            </w:r>
            <w:r>
              <w:rPr>
                <w:rFonts w:hint="eastAsia" w:ascii="宋体" w:hAnsi="宋体" w:eastAsia="宋体" w:cs="宋体"/>
                <w:color w:val="auto"/>
                <w:kern w:val="0"/>
                <w:szCs w:val="21"/>
                <w:highlight w:val="none"/>
                <w:lang w:bidi="ar"/>
              </w:rPr>
              <w:t>.2包边装饰：根据现场情况定制</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9</w:t>
            </w:r>
            <w:r>
              <w:rPr>
                <w:rFonts w:hint="eastAsia" w:ascii="宋体" w:hAnsi="宋体" w:eastAsia="宋体" w:cs="宋体"/>
                <w:color w:val="auto"/>
                <w:kern w:val="0"/>
                <w:szCs w:val="21"/>
                <w:highlight w:val="none"/>
                <w:lang w:bidi="ar"/>
              </w:rPr>
              <w:t>.3专用线材：箱体间内部连接线缆(出厂配置)</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9</w:t>
            </w:r>
            <w:r>
              <w:rPr>
                <w:rFonts w:hint="eastAsia" w:ascii="宋体" w:hAnsi="宋体" w:eastAsia="宋体" w:cs="宋体"/>
                <w:color w:val="auto"/>
                <w:kern w:val="0"/>
                <w:szCs w:val="21"/>
                <w:highlight w:val="none"/>
                <w:lang w:bidi="ar"/>
              </w:rPr>
              <w:t>.4安装调试：安装完成后的设备运行调试</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10</w:t>
            </w:r>
            <w:r>
              <w:rPr>
                <w:rFonts w:hint="eastAsia" w:ascii="宋体" w:hAnsi="宋体" w:eastAsia="宋体" w:cs="宋体"/>
                <w:color w:val="auto"/>
                <w:kern w:val="0"/>
                <w:szCs w:val="21"/>
                <w:highlight w:val="none"/>
                <w:lang w:bidi="ar"/>
              </w:rPr>
              <w:t>.提供≥5面屏体的互动教学场景素材，场景素材包含但不限于重症监护室、地铁站，公园，广场等，提供至少6个场景素材。</w:t>
            </w:r>
          </w:p>
        </w:tc>
        <w:tc>
          <w:tcPr>
            <w:tcW w:w="731" w:type="dxa"/>
            <w:vMerge w:val="continue"/>
            <w:tcBorders>
              <w:top w:val="single" w:color="000000" w:sz="4" w:space="0"/>
              <w:left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kern w:val="0"/>
                <w:sz w:val="20"/>
                <w:szCs w:val="20"/>
                <w:highlight w:val="none"/>
                <w:lang w:bidi="ar"/>
              </w:rPr>
            </w:pPr>
          </w:p>
        </w:tc>
        <w:tc>
          <w:tcPr>
            <w:tcW w:w="1014" w:type="dxa"/>
            <w:vMerge w:val="continue"/>
            <w:tcBorders>
              <w:top w:val="single" w:color="000000" w:sz="4" w:space="0"/>
              <w:left w:val="single" w:color="000000" w:sz="4" w:space="0"/>
              <w:right w:val="single" w:color="000000" w:sz="4" w:space="0"/>
            </w:tcBorders>
            <w:noWrap/>
            <w:vAlign w:val="center"/>
          </w:tcPr>
          <w:p>
            <w:pPr>
              <w:widowControl/>
              <w:snapToGrid w:val="0"/>
              <w:jc w:val="center"/>
              <w:textAlignment w:val="center"/>
              <w:rPr>
                <w:rFonts w:ascii="宋体" w:hAnsi="宋体" w:eastAsia="宋体" w:cs="宋体"/>
                <w:color w:val="auto"/>
                <w:kern w:val="0"/>
                <w:sz w:val="20"/>
                <w:szCs w:val="20"/>
                <w:highlight w:val="none"/>
                <w:lang w:bidi="ar"/>
              </w:rPr>
            </w:pPr>
          </w:p>
        </w:tc>
        <w:tc>
          <w:tcPr>
            <w:tcW w:w="768" w:type="dxa"/>
            <w:vMerge w:val="continue"/>
            <w:tcBorders>
              <w:top w:val="single" w:color="000000" w:sz="4" w:space="0"/>
              <w:left w:val="single" w:color="000000" w:sz="4" w:space="0"/>
              <w:right w:val="single" w:color="000000" w:sz="4" w:space="0"/>
            </w:tcBorders>
            <w:noWrap/>
            <w:vAlign w:val="center"/>
          </w:tcPr>
          <w:p>
            <w:pPr>
              <w:widowControl/>
              <w:snapToGrid w:val="0"/>
              <w:jc w:val="center"/>
              <w:textAlignment w:val="center"/>
              <w:rPr>
                <w:rFonts w:ascii="宋体" w:hAnsi="宋体" w:eastAsia="宋体" w:cs="宋体"/>
                <w:color w:val="auto"/>
                <w:kern w:val="0"/>
                <w:sz w:val="20"/>
                <w:szCs w:val="20"/>
                <w:highlight w:val="none"/>
                <w:lang w:bidi="ar"/>
              </w:rPr>
            </w:pPr>
          </w:p>
        </w:tc>
      </w:tr>
      <w:tr>
        <w:tblPrEx>
          <w:tblCellMar>
            <w:top w:w="0" w:type="dxa"/>
            <w:left w:w="108" w:type="dxa"/>
            <w:bottom w:w="0" w:type="dxa"/>
            <w:right w:w="108" w:type="dxa"/>
          </w:tblCellMar>
        </w:tblPrEx>
        <w:trPr>
          <w:jc w:val="center"/>
        </w:trPr>
        <w:tc>
          <w:tcPr>
            <w:tcW w:w="1020" w:type="dxa"/>
            <w:vMerge w:val="restart"/>
            <w:tcBorders>
              <w:top w:val="single" w:color="000000" w:sz="4" w:space="0"/>
              <w:left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6</w:t>
            </w:r>
          </w:p>
        </w:tc>
        <w:tc>
          <w:tcPr>
            <w:tcW w:w="648" w:type="dxa"/>
            <w:vMerge w:val="restart"/>
            <w:tcBorders>
              <w:top w:val="single" w:color="000000" w:sz="4" w:space="0"/>
              <w:left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bidi="ar"/>
              </w:rPr>
              <w:t>PAD端虚拟仿真CAVE交互控制系统</w:t>
            </w:r>
          </w:p>
        </w:tc>
        <w:tc>
          <w:tcPr>
            <w:tcW w:w="81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eastAsia="宋体" w:cs="宋体"/>
                <w:color w:val="auto"/>
                <w:kern w:val="0"/>
                <w:szCs w:val="21"/>
                <w:highlight w:val="none"/>
                <w:lang w:bidi="ar"/>
              </w:rPr>
              <w:t>★</w:t>
            </w:r>
          </w:p>
        </w:tc>
        <w:tc>
          <w:tcPr>
            <w:tcW w:w="535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spacing w:line="360" w:lineRule="auto"/>
              <w:jc w:val="left"/>
              <w:textAlignment w:val="center"/>
              <w:rPr>
                <w:rFonts w:ascii="宋体" w:hAnsi="宋体" w:eastAsia="宋体" w:cs="宋体"/>
                <w:b/>
                <w:bCs/>
                <w:color w:val="auto"/>
                <w:kern w:val="0"/>
                <w:szCs w:val="21"/>
                <w:highlight w:val="none"/>
                <w:lang w:bidi="ar"/>
              </w:rPr>
            </w:pPr>
            <w:r>
              <w:rPr>
                <w:rFonts w:hint="eastAsia" w:ascii="宋体" w:hAnsi="宋体" w:eastAsia="宋体" w:cs="宋体"/>
                <w:color w:val="auto"/>
                <w:kern w:val="0"/>
                <w:szCs w:val="21"/>
                <w:highlight w:val="none"/>
                <w:lang w:bidi="ar"/>
              </w:rPr>
              <w:t>1.内嵌系统转换全景视频，兼容等矩柱形全景和等角立方体全景视频，转化或实时播放全景视频格式。</w:t>
            </w:r>
            <w:r>
              <w:rPr>
                <w:rFonts w:hint="eastAsia" w:ascii="宋体" w:hAnsi="宋体" w:eastAsia="宋体" w:cs="宋体"/>
                <w:b/>
                <w:color w:val="auto"/>
                <w:kern w:val="0"/>
                <w:szCs w:val="21"/>
                <w:highlight w:val="none"/>
                <w:lang w:bidi="ar"/>
              </w:rPr>
              <w:t>（需提供平面或视频素材进行功能说明）</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2.CAVE功能系统：加载与初始化CAVE系统画面：切换CAVE展示内容：控制CAVE展示进度：关闭CAVE系统：远程终端快速操作。</w:t>
            </w:r>
            <w:r>
              <w:rPr>
                <w:rFonts w:hint="eastAsia" w:ascii="宋体" w:hAnsi="宋体" w:eastAsia="宋体" w:cs="宋体"/>
                <w:b/>
                <w:color w:val="auto"/>
                <w:kern w:val="0"/>
                <w:szCs w:val="21"/>
                <w:highlight w:val="none"/>
                <w:lang w:bidi="ar"/>
              </w:rPr>
              <w:t>（需提供平面或视频素材进行功能说明）</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3.VR应用内容适配，对支持CAVE功能的VR应用，实时输出CAVE画面，具有裸眼沉浸式效果，并与应用内容实时交互。</w:t>
            </w:r>
            <w:r>
              <w:rPr>
                <w:rFonts w:hint="eastAsia" w:ascii="宋体" w:hAnsi="宋体" w:eastAsia="宋体" w:cs="宋体"/>
                <w:b/>
                <w:color w:val="auto"/>
                <w:kern w:val="0"/>
                <w:szCs w:val="21"/>
                <w:highlight w:val="none"/>
                <w:lang w:bidi="ar"/>
              </w:rPr>
              <w:t>（需提供平面或视频素材进行功能说明）</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4.AR-MR情景教学时，使用内嵌式素材包，满足转换、播放全景视频、动态背景、静态背景，实时控制、切换AR操作背景，具有裸眼沉浸式效果，实时呈现AR交互数据：</w:t>
            </w:r>
            <w:r>
              <w:rPr>
                <w:rFonts w:hint="eastAsia" w:ascii="宋体" w:hAnsi="宋体" w:eastAsia="宋体" w:cs="宋体"/>
                <w:b/>
                <w:bCs/>
                <w:color w:val="auto"/>
                <w:kern w:val="0"/>
                <w:szCs w:val="21"/>
                <w:highlight w:val="none"/>
                <w:lang w:bidi="ar"/>
              </w:rPr>
              <w:t>（需提供平面或视频素材进行功能说明）</w:t>
            </w:r>
            <w:r>
              <w:rPr>
                <w:rFonts w:hint="eastAsia" w:ascii="宋体" w:hAnsi="宋体" w:eastAsia="宋体" w:cs="宋体"/>
                <w:b/>
                <w:bCs/>
                <w:color w:val="auto"/>
                <w:kern w:val="0"/>
                <w:szCs w:val="21"/>
                <w:highlight w:val="none"/>
                <w:lang w:bidi="ar"/>
              </w:rPr>
              <w:br w:type="textWrapping"/>
            </w:r>
            <w:r>
              <w:rPr>
                <w:rFonts w:hint="eastAsia" w:ascii="宋体" w:hAnsi="宋体" w:eastAsia="宋体" w:cs="宋体"/>
                <w:color w:val="auto"/>
                <w:kern w:val="0"/>
                <w:szCs w:val="21"/>
                <w:highlight w:val="none"/>
                <w:lang w:bidi="ar"/>
              </w:rPr>
              <w:t>5.WebVR教学应用时，兼容网页VR系统内容，最高分辨率不低于4K：操作并实时呈现WebVR交互画面，包括但不限于医学素材的缩放、旋转、显示、语言交互、操作交互等虚拟仿真实验内容：在线提交实验、训练结果。（</w:t>
            </w:r>
            <w:r>
              <w:rPr>
                <w:rFonts w:hint="eastAsia" w:ascii="宋体" w:hAnsi="宋体" w:eastAsia="宋体" w:cs="宋体"/>
                <w:b/>
                <w:bCs/>
                <w:color w:val="auto"/>
                <w:kern w:val="0"/>
                <w:szCs w:val="21"/>
                <w:highlight w:val="none"/>
                <w:lang w:bidi="ar"/>
              </w:rPr>
              <w:t>需提供平面或视频素材进行功能说明）</w:t>
            </w:r>
          </w:p>
        </w:tc>
        <w:tc>
          <w:tcPr>
            <w:tcW w:w="731" w:type="dxa"/>
            <w:vMerge w:val="restart"/>
            <w:tcBorders>
              <w:top w:val="single" w:color="000000" w:sz="4" w:space="0"/>
              <w:left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国产</w:t>
            </w:r>
          </w:p>
        </w:tc>
        <w:tc>
          <w:tcPr>
            <w:tcW w:w="1014" w:type="dxa"/>
            <w:vMerge w:val="restart"/>
            <w:tcBorders>
              <w:top w:val="single" w:color="000000" w:sz="4" w:space="0"/>
              <w:left w:val="single" w:color="000000" w:sz="4" w:space="0"/>
              <w:right w:val="single" w:color="000000" w:sz="4" w:space="0"/>
            </w:tcBorders>
            <w:noWrap/>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1</w:t>
            </w:r>
          </w:p>
        </w:tc>
        <w:tc>
          <w:tcPr>
            <w:tcW w:w="768" w:type="dxa"/>
            <w:vMerge w:val="restart"/>
            <w:tcBorders>
              <w:top w:val="single" w:color="000000" w:sz="4" w:space="0"/>
              <w:left w:val="single" w:color="000000" w:sz="4" w:space="0"/>
              <w:right w:val="single" w:color="000000" w:sz="4" w:space="0"/>
            </w:tcBorders>
            <w:noWrap/>
            <w:vAlign w:val="center"/>
          </w:tcPr>
          <w:p>
            <w:pPr>
              <w:widowControl/>
              <w:snapToGrid w:val="0"/>
              <w:jc w:val="center"/>
              <w:textAlignment w:val="center"/>
              <w:rPr>
                <w:rFonts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val="en-US" w:eastAsia="zh-CN" w:bidi="ar"/>
              </w:rPr>
              <w:t>工业</w:t>
            </w:r>
          </w:p>
        </w:tc>
      </w:tr>
      <w:tr>
        <w:tblPrEx>
          <w:tblCellMar>
            <w:top w:w="0" w:type="dxa"/>
            <w:left w:w="108" w:type="dxa"/>
            <w:bottom w:w="0" w:type="dxa"/>
            <w:right w:w="108" w:type="dxa"/>
          </w:tblCellMar>
        </w:tblPrEx>
        <w:trPr>
          <w:jc w:val="center"/>
        </w:trPr>
        <w:tc>
          <w:tcPr>
            <w:tcW w:w="1020" w:type="dxa"/>
            <w:vMerge w:val="continue"/>
            <w:tcBorders>
              <w:left w:val="single" w:color="000000" w:sz="4" w:space="0"/>
              <w:bottom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kern w:val="0"/>
                <w:sz w:val="20"/>
                <w:szCs w:val="20"/>
                <w:highlight w:val="none"/>
                <w:lang w:bidi="ar"/>
              </w:rPr>
            </w:pPr>
          </w:p>
        </w:tc>
        <w:tc>
          <w:tcPr>
            <w:tcW w:w="648" w:type="dxa"/>
            <w:vMerge w:val="continue"/>
            <w:tcBorders>
              <w:left w:val="single" w:color="000000" w:sz="4" w:space="0"/>
              <w:bottom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kern w:val="0"/>
                <w:sz w:val="20"/>
                <w:szCs w:val="20"/>
                <w:highlight w:val="none"/>
                <w:lang w:bidi="ar"/>
              </w:rPr>
            </w:pPr>
          </w:p>
        </w:tc>
        <w:tc>
          <w:tcPr>
            <w:tcW w:w="81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w:t>
            </w:r>
          </w:p>
        </w:tc>
        <w:tc>
          <w:tcPr>
            <w:tcW w:w="535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spacing w:line="360" w:lineRule="auto"/>
              <w:jc w:val="left"/>
              <w:textAlignment w:val="center"/>
              <w:rPr>
                <w:color w:val="auto"/>
                <w:highlight w:val="none"/>
                <w:lang w:bidi="ar"/>
              </w:rPr>
            </w:pPr>
            <w:r>
              <w:rPr>
                <w:rFonts w:ascii="宋体" w:hAnsi="宋体" w:eastAsia="宋体" w:cs="宋体"/>
                <w:color w:val="auto"/>
                <w:kern w:val="0"/>
                <w:szCs w:val="21"/>
                <w:highlight w:val="none"/>
                <w:lang w:bidi="ar"/>
              </w:rPr>
              <w:t>6</w:t>
            </w:r>
            <w:r>
              <w:rPr>
                <w:rFonts w:hint="eastAsia" w:ascii="宋体" w:hAnsi="宋体" w:eastAsia="宋体" w:cs="宋体"/>
                <w:color w:val="auto"/>
                <w:kern w:val="0"/>
                <w:szCs w:val="21"/>
                <w:highlight w:val="none"/>
                <w:lang w:bidi="ar"/>
              </w:rPr>
              <w:t>.CPU主频≥2.36GHz： 运行内存≥4GB：内存容量≥128GB：屏幕尺寸≥10.4英寸：分辨率≥1920*1080dpi：网络支持包括但不限于5G、WIFI 6+：</w:t>
            </w:r>
          </w:p>
        </w:tc>
        <w:tc>
          <w:tcPr>
            <w:tcW w:w="731" w:type="dxa"/>
            <w:vMerge w:val="continue"/>
            <w:tcBorders>
              <w:left w:val="single" w:color="000000" w:sz="4" w:space="0"/>
              <w:bottom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kern w:val="0"/>
                <w:sz w:val="20"/>
                <w:szCs w:val="20"/>
                <w:highlight w:val="none"/>
                <w:lang w:bidi="ar"/>
              </w:rPr>
            </w:pPr>
          </w:p>
        </w:tc>
        <w:tc>
          <w:tcPr>
            <w:tcW w:w="1014" w:type="dxa"/>
            <w:vMerge w:val="continue"/>
            <w:tcBorders>
              <w:left w:val="single" w:color="000000" w:sz="4" w:space="0"/>
              <w:bottom w:val="single" w:color="000000" w:sz="4" w:space="0"/>
              <w:right w:val="single" w:color="000000" w:sz="4" w:space="0"/>
            </w:tcBorders>
            <w:noWrap/>
            <w:vAlign w:val="center"/>
          </w:tcPr>
          <w:p>
            <w:pPr>
              <w:widowControl/>
              <w:snapToGrid w:val="0"/>
              <w:jc w:val="center"/>
              <w:textAlignment w:val="center"/>
              <w:rPr>
                <w:rFonts w:ascii="宋体" w:hAnsi="宋体" w:eastAsia="宋体" w:cs="宋体"/>
                <w:color w:val="auto"/>
                <w:kern w:val="0"/>
                <w:sz w:val="20"/>
                <w:szCs w:val="20"/>
                <w:highlight w:val="none"/>
                <w:lang w:bidi="ar"/>
              </w:rPr>
            </w:pPr>
          </w:p>
        </w:tc>
        <w:tc>
          <w:tcPr>
            <w:tcW w:w="768" w:type="dxa"/>
            <w:vMerge w:val="continue"/>
            <w:tcBorders>
              <w:left w:val="single" w:color="000000" w:sz="4" w:space="0"/>
              <w:bottom w:val="single" w:color="000000" w:sz="4" w:space="0"/>
              <w:right w:val="single" w:color="000000" w:sz="4" w:space="0"/>
            </w:tcBorders>
            <w:noWrap/>
            <w:vAlign w:val="center"/>
          </w:tcPr>
          <w:p>
            <w:pPr>
              <w:widowControl/>
              <w:snapToGrid w:val="0"/>
              <w:jc w:val="center"/>
              <w:textAlignment w:val="center"/>
              <w:rPr>
                <w:rFonts w:ascii="宋体" w:hAnsi="宋体" w:eastAsia="宋体" w:cs="宋体"/>
                <w:color w:val="auto"/>
                <w:kern w:val="0"/>
                <w:sz w:val="20"/>
                <w:szCs w:val="20"/>
                <w:highlight w:val="none"/>
                <w:lang w:bidi="ar"/>
              </w:rPr>
            </w:pPr>
          </w:p>
        </w:tc>
      </w:tr>
      <w:tr>
        <w:tblPrEx>
          <w:tblCellMar>
            <w:top w:w="0" w:type="dxa"/>
            <w:left w:w="108" w:type="dxa"/>
            <w:bottom w:w="0" w:type="dxa"/>
            <w:right w:w="108" w:type="dxa"/>
          </w:tblCellMar>
        </w:tblPrEx>
        <w:trPr>
          <w:jc w:val="center"/>
        </w:trPr>
        <w:tc>
          <w:tcPr>
            <w:tcW w:w="10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7</w:t>
            </w:r>
          </w:p>
        </w:tc>
        <w:tc>
          <w:tcPr>
            <w:tcW w:w="648"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bidi="ar"/>
              </w:rPr>
              <w:t>CAVE高性能主机</w:t>
            </w:r>
          </w:p>
        </w:tc>
        <w:tc>
          <w:tcPr>
            <w:tcW w:w="81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w:t>
            </w:r>
          </w:p>
        </w:tc>
        <w:tc>
          <w:tcPr>
            <w:tcW w:w="535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spacing w:line="360" w:lineRule="auto"/>
              <w:jc w:val="left"/>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1.CPU主频≥3.2GHz：</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2.显卡≥RTXA6000*2,显存≥16GB*2：</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3.内存≥32GB DDR4：</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4.硬盘≥2TB，固态硬盘≥512G SSD：</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5.电源功率≥950W：</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6.显示器：分辨率不低于1920*1080，刷新率不低于60Hz，≥27英寸。</w:t>
            </w:r>
          </w:p>
        </w:tc>
        <w:tc>
          <w:tcPr>
            <w:tcW w:w="731"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国产</w:t>
            </w:r>
          </w:p>
        </w:tc>
        <w:tc>
          <w:tcPr>
            <w:tcW w:w="1014" w:type="dxa"/>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1</w:t>
            </w:r>
          </w:p>
        </w:tc>
        <w:tc>
          <w:tcPr>
            <w:tcW w:w="768" w:type="dxa"/>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val="en-US" w:eastAsia="zh-CN" w:bidi="ar"/>
              </w:rPr>
              <w:t>工业</w:t>
            </w:r>
          </w:p>
        </w:tc>
      </w:tr>
      <w:tr>
        <w:tblPrEx>
          <w:tblCellMar>
            <w:top w:w="0" w:type="dxa"/>
            <w:left w:w="108" w:type="dxa"/>
            <w:bottom w:w="0" w:type="dxa"/>
            <w:right w:w="108" w:type="dxa"/>
          </w:tblCellMar>
        </w:tblPrEx>
        <w:trPr>
          <w:jc w:val="center"/>
        </w:trPr>
        <w:tc>
          <w:tcPr>
            <w:tcW w:w="10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8</w:t>
            </w:r>
          </w:p>
        </w:tc>
        <w:tc>
          <w:tcPr>
            <w:tcW w:w="648"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bidi="ar"/>
              </w:rPr>
              <w:t>机房设备</w:t>
            </w:r>
          </w:p>
        </w:tc>
        <w:tc>
          <w:tcPr>
            <w:tcW w:w="81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cs="宋体"/>
                <w:bCs/>
                <w:color w:val="auto"/>
                <w:sz w:val="24"/>
                <w:szCs w:val="20"/>
                <w:highlight w:val="none"/>
              </w:rPr>
              <w:t>●</w:t>
            </w:r>
          </w:p>
        </w:tc>
        <w:tc>
          <w:tcPr>
            <w:tcW w:w="535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spacing w:line="360" w:lineRule="auto"/>
              <w:jc w:val="left"/>
              <w:textAlignment w:val="center"/>
              <w:rPr>
                <w:rFonts w:ascii="宋体" w:hAnsi="宋体" w:eastAsia="宋体" w:cs="宋体"/>
                <w:color w:val="auto"/>
                <w:kern w:val="0"/>
                <w:szCs w:val="21"/>
                <w:highlight w:val="none"/>
                <w:lang w:bidi="ar"/>
              </w:rPr>
            </w:pPr>
            <w:r>
              <w:rPr>
                <w:rFonts w:hint="eastAsia" w:ascii="宋体" w:hAnsi="宋体" w:eastAsia="宋体" w:cs="宋体"/>
                <w:b/>
                <w:bCs/>
                <w:color w:val="auto"/>
                <w:kern w:val="0"/>
                <w:szCs w:val="21"/>
                <w:highlight w:val="none"/>
                <w:lang w:bidi="ar"/>
              </w:rPr>
              <w:t>1</w:t>
            </w:r>
            <w:r>
              <w:rPr>
                <w:rFonts w:ascii="宋体" w:hAnsi="宋体" w:eastAsia="宋体" w:cs="宋体"/>
                <w:b/>
                <w:bCs/>
                <w:color w:val="auto"/>
                <w:kern w:val="0"/>
                <w:szCs w:val="21"/>
                <w:highlight w:val="none"/>
                <w:lang w:bidi="ar"/>
              </w:rPr>
              <w:t>.</w:t>
            </w:r>
            <w:r>
              <w:rPr>
                <w:rFonts w:hint="eastAsia" w:ascii="宋体" w:hAnsi="宋体" w:eastAsia="宋体" w:cs="宋体"/>
                <w:b/>
                <w:bCs/>
                <w:color w:val="auto"/>
                <w:kern w:val="0"/>
                <w:szCs w:val="21"/>
                <w:highlight w:val="none"/>
                <w:lang w:bidi="ar"/>
              </w:rPr>
              <w:t>服务器：配置数量1；</w:t>
            </w:r>
            <w:r>
              <w:rPr>
                <w:rFonts w:hint="eastAsia" w:ascii="宋体" w:hAnsi="宋体" w:eastAsia="宋体" w:cs="宋体"/>
                <w:color w:val="auto"/>
                <w:kern w:val="0"/>
                <w:szCs w:val="21"/>
                <w:highlight w:val="none"/>
                <w:lang w:bidi="ar"/>
              </w:rPr>
              <w:t>CPU主频≥1.7Ghz，核心数量≥8核，CPU数≥2个；内存≥24G DDR4，频率≥2400Mhz；硬盘≥1T，固态硬盘≥512G；网卡带宽≥1000Mbps，网卡数量≥2个。</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w:t>
            </w:r>
            <w:r>
              <w:rPr>
                <w:rFonts w:ascii="宋体" w:hAnsi="宋体" w:eastAsia="宋体" w:cs="宋体"/>
                <w:color w:val="auto"/>
                <w:kern w:val="0"/>
                <w:szCs w:val="21"/>
                <w:highlight w:val="none"/>
                <w:lang w:bidi="ar"/>
              </w:rPr>
              <w:t>.</w:t>
            </w:r>
            <w:r>
              <w:rPr>
                <w:rFonts w:hint="eastAsia" w:ascii="宋体" w:hAnsi="宋体" w:eastAsia="宋体" w:cs="宋体"/>
                <w:color w:val="auto"/>
                <w:kern w:val="0"/>
                <w:szCs w:val="21"/>
                <w:highlight w:val="none"/>
                <w:lang w:bidi="ar"/>
              </w:rPr>
              <w:t>高密AP</w:t>
            </w:r>
            <w:r>
              <w:rPr>
                <w:rFonts w:ascii="宋体" w:hAnsi="宋体" w:eastAsia="宋体" w:cs="宋体"/>
                <w:color w:val="auto"/>
                <w:kern w:val="0"/>
                <w:szCs w:val="21"/>
                <w:highlight w:val="none"/>
                <w:lang w:bidi="ar"/>
              </w:rPr>
              <w:t>:</w:t>
            </w:r>
            <w:r>
              <w:rPr>
                <w:rFonts w:hint="eastAsia" w:ascii="宋体" w:hAnsi="宋体" w:eastAsia="宋体" w:cs="宋体"/>
                <w:color w:val="auto"/>
                <w:kern w:val="0"/>
                <w:szCs w:val="21"/>
                <w:highlight w:val="none"/>
                <w:lang w:bidi="ar"/>
              </w:rPr>
              <w:t>配置数量5；802.11acWave2,2.13G,三频六流；发射功率:≥20dBm；2.3接口:1GE+1IOT。</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3.</w:t>
            </w:r>
            <w:r>
              <w:rPr>
                <w:rFonts w:hint="eastAsia" w:ascii="宋体" w:hAnsi="宋体" w:eastAsia="宋体" w:cs="宋体"/>
                <w:color w:val="auto"/>
                <w:kern w:val="0"/>
                <w:szCs w:val="21"/>
                <w:highlight w:val="none"/>
                <w:lang w:bidi="ar"/>
              </w:rPr>
              <w:t>无线控制器：配置数量1；管理≥10个AP含授权；路由,防火墙,无线AC三合一；接口:5*GE；POE供电。</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4.</w:t>
            </w:r>
            <w:r>
              <w:rPr>
                <w:rFonts w:hint="eastAsia" w:ascii="宋体" w:hAnsi="宋体" w:eastAsia="宋体" w:cs="宋体"/>
                <w:color w:val="auto"/>
                <w:kern w:val="0"/>
                <w:szCs w:val="21"/>
                <w:highlight w:val="none"/>
                <w:lang w:bidi="ar"/>
              </w:rPr>
              <w:t>48口交换机：配置数量1；上行端口速率：1000Mbps；下行端口速率：1000Mbps；端口数量：48口。</w:t>
            </w:r>
          </w:p>
          <w:p>
            <w:pPr>
              <w:widowControl/>
              <w:snapToGrid w:val="0"/>
              <w:spacing w:line="360" w:lineRule="auto"/>
              <w:jc w:val="left"/>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5</w:t>
            </w:r>
            <w:r>
              <w:rPr>
                <w:rFonts w:ascii="宋体" w:hAnsi="宋体" w:eastAsia="宋体" w:cs="宋体"/>
                <w:color w:val="auto"/>
                <w:kern w:val="0"/>
                <w:szCs w:val="21"/>
                <w:highlight w:val="none"/>
                <w:lang w:bidi="ar"/>
              </w:rPr>
              <w:t>.</w:t>
            </w:r>
            <w:r>
              <w:rPr>
                <w:rFonts w:hint="eastAsia" w:ascii="宋体" w:hAnsi="宋体" w:eastAsia="宋体" w:cs="宋体"/>
                <w:color w:val="auto"/>
                <w:kern w:val="0"/>
                <w:szCs w:val="21"/>
                <w:highlight w:val="none"/>
                <w:lang w:bidi="ar"/>
              </w:rPr>
              <w:t>机柜：配置数量1；尺寸:不小于600*1000*1610mm。容量:不小于32U。配置:8位10APDU插排1个，固定板1块，风扇部件2组，4只两寸重型脚轮，M6方螺母钉40套，内六角扳手一只。</w:t>
            </w:r>
          </w:p>
        </w:tc>
        <w:tc>
          <w:tcPr>
            <w:tcW w:w="731"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国产</w:t>
            </w:r>
          </w:p>
        </w:tc>
        <w:tc>
          <w:tcPr>
            <w:tcW w:w="1014" w:type="dxa"/>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1</w:t>
            </w:r>
          </w:p>
        </w:tc>
        <w:tc>
          <w:tcPr>
            <w:tcW w:w="768" w:type="dxa"/>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val="en-US" w:eastAsia="zh-CN" w:bidi="ar"/>
              </w:rPr>
              <w:t>工业</w:t>
            </w:r>
          </w:p>
        </w:tc>
      </w:tr>
      <w:tr>
        <w:tblPrEx>
          <w:tblCellMar>
            <w:top w:w="0" w:type="dxa"/>
            <w:left w:w="108" w:type="dxa"/>
            <w:bottom w:w="0" w:type="dxa"/>
            <w:right w:w="108" w:type="dxa"/>
          </w:tblCellMar>
        </w:tblPrEx>
        <w:trPr>
          <w:jc w:val="center"/>
        </w:trPr>
        <w:tc>
          <w:tcPr>
            <w:tcW w:w="10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9</w:t>
            </w:r>
          </w:p>
        </w:tc>
        <w:tc>
          <w:tcPr>
            <w:tcW w:w="648"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配套安装</w:t>
            </w:r>
          </w:p>
        </w:tc>
        <w:tc>
          <w:tcPr>
            <w:tcW w:w="81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cs="宋体"/>
                <w:bCs/>
                <w:color w:val="auto"/>
                <w:sz w:val="24"/>
                <w:szCs w:val="20"/>
                <w:highlight w:val="none"/>
              </w:rPr>
              <w:t>●</w:t>
            </w:r>
          </w:p>
        </w:tc>
        <w:tc>
          <w:tcPr>
            <w:tcW w:w="535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spacing w:line="360" w:lineRule="auto"/>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w:t>
            </w:r>
            <w:r>
              <w:rPr>
                <w:rFonts w:ascii="宋体" w:hAnsi="宋体" w:eastAsia="宋体" w:cs="宋体"/>
                <w:color w:val="auto"/>
                <w:kern w:val="0"/>
                <w:szCs w:val="21"/>
                <w:highlight w:val="none"/>
                <w:lang w:bidi="ar"/>
              </w:rPr>
              <w:t>.</w:t>
            </w:r>
            <w:r>
              <w:rPr>
                <w:rFonts w:hint="eastAsia" w:ascii="宋体" w:hAnsi="宋体" w:eastAsia="宋体" w:cs="宋体"/>
                <w:color w:val="auto"/>
                <w:kern w:val="0"/>
                <w:szCs w:val="21"/>
                <w:highlight w:val="none"/>
                <w:lang w:bidi="ar"/>
              </w:rPr>
              <w:t>温度控制：</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1.1</w:t>
            </w:r>
            <w:r>
              <w:rPr>
                <w:rFonts w:hint="eastAsia" w:ascii="宋体" w:hAnsi="宋体" w:eastAsia="宋体" w:cs="宋体"/>
                <w:color w:val="auto"/>
                <w:kern w:val="0"/>
                <w:szCs w:val="21"/>
                <w:highlight w:val="none"/>
                <w:lang w:bidi="ar"/>
              </w:rPr>
              <w:t>风管机外机，配置2台：总制冷/热量:不低于</w:t>
            </w:r>
            <w:r>
              <w:rPr>
                <w:rFonts w:ascii="宋体" w:hAnsi="宋体" w:eastAsia="宋体" w:cs="宋体"/>
                <w:color w:val="auto"/>
                <w:kern w:val="0"/>
                <w:szCs w:val="21"/>
                <w:highlight w:val="none"/>
                <w:lang w:bidi="ar"/>
              </w:rPr>
              <w:t>24000W</w:t>
            </w:r>
            <w:r>
              <w:rPr>
                <w:rFonts w:hint="eastAsia" w:ascii="宋体" w:hAnsi="宋体" w:eastAsia="宋体" w:cs="宋体"/>
                <w:color w:val="auto"/>
                <w:kern w:val="0"/>
                <w:szCs w:val="21"/>
                <w:highlight w:val="none"/>
                <w:lang w:bidi="ar"/>
              </w:rPr>
              <w:t>，制冷/制热量负荷不低于2</w:t>
            </w:r>
            <w:r>
              <w:rPr>
                <w:rFonts w:ascii="宋体" w:hAnsi="宋体" w:eastAsia="宋体" w:cs="宋体"/>
                <w:color w:val="auto"/>
                <w:kern w:val="0"/>
                <w:szCs w:val="21"/>
                <w:highlight w:val="none"/>
                <w:lang w:bidi="ar"/>
              </w:rPr>
              <w:t>00W/</w:t>
            </w:r>
            <w:r>
              <w:rPr>
                <w:rFonts w:hint="eastAsia" w:ascii="宋体" w:hAnsi="宋体" w:eastAsia="宋体" w:cs="宋体"/>
                <w:color w:val="auto"/>
                <w:kern w:val="0"/>
                <w:szCs w:val="21"/>
                <w:highlight w:val="none"/>
                <w:lang w:bidi="ar"/>
              </w:rPr>
              <w:t>㎡，电源:380V/50HZ，噪声:</w:t>
            </w:r>
            <w:r>
              <w:rPr>
                <w:rFonts w:hint="eastAsia"/>
                <w:color w:val="auto"/>
                <w:highlight w:val="none"/>
              </w:rPr>
              <w:t xml:space="preserve"> ≤</w:t>
            </w:r>
            <w:r>
              <w:rPr>
                <w:rFonts w:hint="eastAsia" w:ascii="宋体" w:hAnsi="宋体" w:eastAsia="宋体" w:cs="宋体"/>
                <w:color w:val="auto"/>
                <w:kern w:val="0"/>
                <w:szCs w:val="21"/>
                <w:highlight w:val="none"/>
                <w:lang w:bidi="ar"/>
              </w:rPr>
              <w:t>65dB(A)。</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1.</w:t>
            </w:r>
            <w:r>
              <w:rPr>
                <w:rFonts w:hint="eastAsia" w:ascii="宋体" w:hAnsi="宋体" w:eastAsia="宋体" w:cs="宋体"/>
                <w:color w:val="auto"/>
                <w:kern w:val="0"/>
                <w:szCs w:val="21"/>
                <w:highlight w:val="none"/>
                <w:lang w:bidi="ar"/>
              </w:rPr>
              <w:t>2天花板嵌入导管风口，配置风口数量不低于</w:t>
            </w:r>
            <w:r>
              <w:rPr>
                <w:rFonts w:ascii="宋体" w:hAnsi="宋体" w:eastAsia="宋体" w:cs="宋体"/>
                <w:color w:val="auto"/>
                <w:kern w:val="0"/>
                <w:szCs w:val="21"/>
                <w:highlight w:val="none"/>
                <w:lang w:bidi="ar"/>
              </w:rPr>
              <w:t>10</w:t>
            </w:r>
            <w:r>
              <w:rPr>
                <w:rFonts w:hint="eastAsia" w:ascii="宋体" w:hAnsi="宋体" w:eastAsia="宋体" w:cs="宋体"/>
                <w:color w:val="auto"/>
                <w:kern w:val="0"/>
                <w:szCs w:val="21"/>
                <w:highlight w:val="none"/>
                <w:lang w:bidi="ar"/>
              </w:rPr>
              <w:t>个：风量:约990m³/h，电源:380V/50HZ，噪声:</w:t>
            </w:r>
            <w:r>
              <w:rPr>
                <w:rFonts w:hint="eastAsia"/>
                <w:color w:val="auto"/>
                <w:highlight w:val="none"/>
              </w:rPr>
              <w:t>≤</w:t>
            </w:r>
            <w:r>
              <w:rPr>
                <w:rFonts w:hint="eastAsia" w:ascii="宋体" w:hAnsi="宋体" w:eastAsia="宋体" w:cs="宋体"/>
                <w:color w:val="auto"/>
                <w:kern w:val="0"/>
                <w:szCs w:val="21"/>
                <w:highlight w:val="none"/>
                <w:lang w:bidi="ar"/>
              </w:rPr>
              <w:t>36dB(A)。</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w:t>
            </w:r>
            <w:r>
              <w:rPr>
                <w:rFonts w:ascii="宋体" w:hAnsi="宋体" w:eastAsia="宋体" w:cs="宋体"/>
                <w:color w:val="auto"/>
                <w:kern w:val="0"/>
                <w:szCs w:val="21"/>
                <w:highlight w:val="none"/>
                <w:lang w:bidi="ar"/>
              </w:rPr>
              <w:t>.</w:t>
            </w:r>
            <w:r>
              <w:rPr>
                <w:rFonts w:hint="eastAsia" w:ascii="宋体" w:hAnsi="宋体" w:eastAsia="宋体" w:cs="宋体"/>
                <w:color w:val="auto"/>
                <w:kern w:val="0"/>
                <w:szCs w:val="21"/>
                <w:highlight w:val="none"/>
                <w:lang w:bidi="ar"/>
              </w:rPr>
              <w:t>安装：</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2.</w:t>
            </w:r>
            <w:r>
              <w:rPr>
                <w:rFonts w:hint="eastAsia" w:ascii="宋体" w:hAnsi="宋体" w:eastAsia="宋体" w:cs="宋体"/>
                <w:color w:val="auto"/>
                <w:kern w:val="0"/>
                <w:szCs w:val="21"/>
                <w:highlight w:val="none"/>
                <w:lang w:bidi="ar"/>
              </w:rPr>
              <w:t>1地砖要求：800mm*800mm地砖，325号水泥+中沙铺贴。</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w:t>
            </w:r>
            <w:r>
              <w:rPr>
                <w:rFonts w:ascii="宋体" w:hAnsi="宋体" w:eastAsia="宋体" w:cs="宋体"/>
                <w:color w:val="auto"/>
                <w:kern w:val="0"/>
                <w:szCs w:val="21"/>
                <w:highlight w:val="none"/>
                <w:lang w:bidi="ar"/>
              </w:rPr>
              <w:t>2</w:t>
            </w:r>
            <w:r>
              <w:rPr>
                <w:rFonts w:hint="eastAsia" w:ascii="宋体" w:hAnsi="宋体" w:eastAsia="宋体" w:cs="宋体"/>
                <w:color w:val="auto"/>
                <w:kern w:val="0"/>
                <w:szCs w:val="21"/>
                <w:highlight w:val="none"/>
                <w:lang w:bidi="ar"/>
              </w:rPr>
              <w:t>顶面吊顶及二级造型：石膏板+24mm*35mm木龙骨（或轻钢龙骨）构建，铁膨胀螺丝+高强自攻螺丝加固并涂刷防火涂料、防锈漆。</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2.</w:t>
            </w:r>
            <w:r>
              <w:rPr>
                <w:rFonts w:hint="eastAsia" w:ascii="宋体" w:hAnsi="宋体" w:eastAsia="宋体" w:cs="宋体"/>
                <w:color w:val="auto"/>
                <w:kern w:val="0"/>
                <w:szCs w:val="21"/>
                <w:highlight w:val="none"/>
                <w:lang w:bidi="ar"/>
              </w:rPr>
              <w:t>3隔墙要求：石膏板+24mm*35mm木龙骨（或轻钢龙骨）构建，铁膨胀螺丝+高强自攻螺丝加固并涂刷防火涂料、防锈漆。墙体内加隔音棉。</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2.</w:t>
            </w:r>
            <w:r>
              <w:rPr>
                <w:rFonts w:hint="eastAsia" w:ascii="宋体" w:hAnsi="宋体" w:eastAsia="宋体" w:cs="宋体"/>
                <w:color w:val="auto"/>
                <w:kern w:val="0"/>
                <w:szCs w:val="21"/>
                <w:highlight w:val="none"/>
                <w:lang w:bidi="ar"/>
              </w:rPr>
              <w:t>4墙面要求：成品腻子刮2遍并打磨、乳胶漆封闭底漆1遍、真石漆2遍、乳胶漆罩光面漆1遍。</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3</w:t>
            </w:r>
            <w:r>
              <w:rPr>
                <w:rFonts w:ascii="宋体" w:hAnsi="宋体" w:eastAsia="宋体" w:cs="宋体"/>
                <w:color w:val="auto"/>
                <w:kern w:val="0"/>
                <w:szCs w:val="21"/>
                <w:highlight w:val="none"/>
                <w:lang w:bidi="ar"/>
              </w:rPr>
              <w:t>.</w:t>
            </w:r>
            <w:r>
              <w:rPr>
                <w:rFonts w:hint="eastAsia" w:ascii="宋体" w:hAnsi="宋体" w:eastAsia="宋体" w:cs="宋体"/>
                <w:color w:val="auto"/>
                <w:kern w:val="0"/>
                <w:szCs w:val="21"/>
                <w:highlight w:val="none"/>
                <w:lang w:bidi="ar"/>
              </w:rPr>
              <w:t>强弱电辅材：</w:t>
            </w:r>
            <w:r>
              <w:rPr>
                <w:rFonts w:hint="eastAsia" w:ascii="宋体" w:hAnsi="宋体" w:eastAsia="宋体" w:cs="宋体"/>
                <w:color w:val="auto"/>
                <w:kern w:val="0"/>
                <w:szCs w:val="21"/>
                <w:highlight w:val="none"/>
                <w:lang w:bidi="ar"/>
              </w:rPr>
              <w:br w:type="textWrapping"/>
            </w:r>
            <w:r>
              <w:rPr>
                <w:rFonts w:ascii="宋体" w:hAnsi="宋体" w:eastAsia="宋体" w:cs="宋体"/>
                <w:b/>
                <w:bCs/>
                <w:color w:val="auto"/>
                <w:kern w:val="0"/>
                <w:szCs w:val="21"/>
                <w:highlight w:val="none"/>
                <w:lang w:bidi="ar"/>
              </w:rPr>
              <w:t>3.</w:t>
            </w:r>
            <w:r>
              <w:rPr>
                <w:rFonts w:hint="eastAsia" w:ascii="宋体" w:hAnsi="宋体" w:eastAsia="宋体" w:cs="宋体"/>
                <w:b/>
                <w:bCs/>
                <w:color w:val="auto"/>
                <w:kern w:val="0"/>
                <w:szCs w:val="21"/>
                <w:highlight w:val="none"/>
                <w:lang w:bidi="ar"/>
              </w:rPr>
              <w:t>1视频类：</w:t>
            </w:r>
          </w:p>
          <w:p>
            <w:pPr>
              <w:widowControl/>
              <w:snapToGrid w:val="0"/>
              <w:spacing w:line="360" w:lineRule="auto"/>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a、30米HDMI线，铜芯规格26AWG，线径8.0mm，带信号放大器；数量：2根；</w:t>
            </w:r>
          </w:p>
          <w:p>
            <w:pPr>
              <w:widowControl/>
              <w:snapToGrid w:val="0"/>
              <w:spacing w:line="360" w:lineRule="auto"/>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b、DP转HDMI转换器，4K高清输出、音视频同步；数量：4个；</w:t>
            </w:r>
          </w:p>
          <w:p>
            <w:pPr>
              <w:widowControl/>
              <w:snapToGrid w:val="0"/>
              <w:spacing w:line="360" w:lineRule="auto"/>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c、2米HDMI线，铜芯规格30AWG，线径7.3mm；数量：2根；d、5米USB延长线，公对母，线芯Fe1.1s，外壳ABS，外被环保PVC；数量：1根；</w:t>
            </w:r>
          </w:p>
          <w:p>
            <w:pPr>
              <w:widowControl/>
              <w:snapToGrid w:val="0"/>
              <w:spacing w:line="360" w:lineRule="auto"/>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e、5米HDMI延长线，公对母；</w:t>
            </w:r>
            <w:r>
              <w:rPr>
                <w:rFonts w:hint="eastAsia" w:ascii="宋体" w:hAnsi="宋体" w:eastAsia="宋体" w:cs="宋体"/>
                <w:color w:val="auto"/>
                <w:kern w:val="0"/>
                <w:szCs w:val="21"/>
                <w:highlight w:val="none"/>
                <w:lang w:bidi="ar"/>
              </w:rPr>
              <w:br w:type="textWrapping"/>
            </w:r>
            <w:r>
              <w:rPr>
                <w:rFonts w:ascii="宋体" w:hAnsi="宋体" w:eastAsia="宋体" w:cs="宋体"/>
                <w:b/>
                <w:bCs/>
                <w:color w:val="auto"/>
                <w:kern w:val="0"/>
                <w:szCs w:val="21"/>
                <w:highlight w:val="none"/>
                <w:lang w:bidi="ar"/>
              </w:rPr>
              <w:t>3.</w:t>
            </w:r>
            <w:r>
              <w:rPr>
                <w:rFonts w:hint="eastAsia" w:ascii="宋体" w:hAnsi="宋体" w:eastAsia="宋体" w:cs="宋体"/>
                <w:b/>
                <w:bCs/>
                <w:color w:val="auto"/>
                <w:kern w:val="0"/>
                <w:szCs w:val="21"/>
                <w:highlight w:val="none"/>
                <w:lang w:bidi="ar"/>
              </w:rPr>
              <w:t>2音频类：</w:t>
            </w:r>
          </w:p>
          <w:p>
            <w:pPr>
              <w:widowControl/>
              <w:snapToGrid w:val="0"/>
              <w:spacing w:line="360" w:lineRule="auto"/>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a、100米音箱线；直径3.8mm单股，7.6双股，100根0.10无氧铜+100根0.10镀锌铜，功率≤350w；数量：1根；</w:t>
            </w:r>
          </w:p>
          <w:p>
            <w:pPr>
              <w:widowControl/>
              <w:snapToGrid w:val="0"/>
              <w:spacing w:line="360" w:lineRule="auto"/>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b、3米3.5转6.5公对公音频线：纯铜线芯，镀金接头，铜合金外壳，棉网编制外被，外径4.5mm；数量：1根；</w:t>
            </w:r>
          </w:p>
          <w:p>
            <w:pPr>
              <w:widowControl/>
              <w:snapToGrid w:val="0"/>
              <w:spacing w:line="360" w:lineRule="auto"/>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c、3米6.5公对公音频线：纯铜线芯，镀金接头，铜合金外壳，棉网编制外被，外径4.5mm；数量：1根；</w:t>
            </w:r>
          </w:p>
          <w:p>
            <w:pPr>
              <w:widowControl/>
              <w:snapToGrid w:val="0"/>
              <w:spacing w:line="360" w:lineRule="auto"/>
              <w:jc w:val="left"/>
              <w:textAlignment w:val="center"/>
              <w:rPr>
                <w:rFonts w:ascii="宋体" w:hAnsi="宋体" w:eastAsia="宋体" w:cs="宋体"/>
                <w:b/>
                <w:bCs/>
                <w:color w:val="auto"/>
                <w:kern w:val="0"/>
                <w:szCs w:val="21"/>
                <w:highlight w:val="none"/>
                <w:lang w:bidi="ar"/>
              </w:rPr>
            </w:pPr>
            <w:r>
              <w:rPr>
                <w:rFonts w:ascii="宋体" w:hAnsi="宋体" w:eastAsia="宋体" w:cs="宋体"/>
                <w:b/>
                <w:bCs/>
                <w:color w:val="auto"/>
                <w:kern w:val="0"/>
                <w:szCs w:val="21"/>
                <w:highlight w:val="none"/>
                <w:lang w:bidi="ar"/>
              </w:rPr>
              <w:t>3.3</w:t>
            </w:r>
            <w:r>
              <w:rPr>
                <w:rFonts w:hint="eastAsia" w:ascii="宋体" w:hAnsi="宋体" w:eastAsia="宋体" w:cs="宋体"/>
                <w:b/>
                <w:bCs/>
                <w:color w:val="auto"/>
                <w:kern w:val="0"/>
                <w:szCs w:val="21"/>
                <w:highlight w:val="none"/>
                <w:lang w:bidi="ar"/>
              </w:rPr>
              <w:t>网络类：</w:t>
            </w:r>
          </w:p>
          <w:p>
            <w:pPr>
              <w:widowControl/>
              <w:snapToGrid w:val="0"/>
              <w:spacing w:line="360" w:lineRule="auto"/>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a、50米网线，6类，十字骨架，上限带宽1000Mbps，信道带宽250MHz；数量：1根；</w:t>
            </w:r>
          </w:p>
          <w:p>
            <w:pPr>
              <w:widowControl/>
              <w:snapToGrid w:val="0"/>
              <w:spacing w:line="360" w:lineRule="auto"/>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b、30米网线，6类，十字骨架，上限带宽1000Mbps，信道带宽250MHz；数量：1根；</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c.20米网线，6类，十字骨架，上限带宽1000Mbps，信道带宽250MHz；数量：1根；</w:t>
            </w:r>
          </w:p>
          <w:p>
            <w:pPr>
              <w:widowControl/>
              <w:snapToGrid w:val="0"/>
              <w:spacing w:line="360" w:lineRule="auto"/>
              <w:jc w:val="left"/>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d、5米网线，6类，十字骨架，上限带宽1000Mbps，信道带宽250MHz；数量：2根；）；</w:t>
            </w:r>
            <w:r>
              <w:rPr>
                <w:rFonts w:hint="eastAsia" w:ascii="宋体" w:hAnsi="宋体" w:eastAsia="宋体" w:cs="宋体"/>
                <w:color w:val="auto"/>
                <w:kern w:val="0"/>
                <w:szCs w:val="21"/>
                <w:highlight w:val="none"/>
                <w:lang w:bidi="ar"/>
              </w:rPr>
              <w:br w:type="textWrapping"/>
            </w:r>
            <w:r>
              <w:rPr>
                <w:rFonts w:ascii="宋体" w:hAnsi="宋体" w:eastAsia="宋体" w:cs="宋体"/>
                <w:b/>
                <w:bCs/>
                <w:color w:val="auto"/>
                <w:kern w:val="0"/>
                <w:szCs w:val="21"/>
                <w:highlight w:val="none"/>
                <w:lang w:bidi="ar"/>
              </w:rPr>
              <w:t>3.</w:t>
            </w:r>
            <w:r>
              <w:rPr>
                <w:rFonts w:hint="eastAsia" w:ascii="宋体" w:hAnsi="宋体" w:eastAsia="宋体" w:cs="宋体"/>
                <w:b/>
                <w:bCs/>
                <w:color w:val="auto"/>
                <w:kern w:val="0"/>
                <w:szCs w:val="21"/>
                <w:highlight w:val="none"/>
                <w:lang w:bidi="ar"/>
              </w:rPr>
              <w:t>4.其他辅材。</w:t>
            </w:r>
          </w:p>
        </w:tc>
        <w:tc>
          <w:tcPr>
            <w:tcW w:w="731"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国产</w:t>
            </w:r>
          </w:p>
        </w:tc>
        <w:tc>
          <w:tcPr>
            <w:tcW w:w="1014" w:type="dxa"/>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1</w:t>
            </w:r>
          </w:p>
        </w:tc>
        <w:tc>
          <w:tcPr>
            <w:tcW w:w="768" w:type="dxa"/>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val="en-US" w:eastAsia="zh-CN" w:bidi="ar"/>
              </w:rPr>
              <w:t>工业</w:t>
            </w:r>
          </w:p>
        </w:tc>
      </w:tr>
      <w:tr>
        <w:tblPrEx>
          <w:tblCellMar>
            <w:top w:w="0" w:type="dxa"/>
            <w:left w:w="108" w:type="dxa"/>
            <w:bottom w:w="0" w:type="dxa"/>
            <w:right w:w="108" w:type="dxa"/>
          </w:tblCellMar>
        </w:tblPrEx>
        <w:trPr>
          <w:trHeight w:val="2930" w:hRule="atLeast"/>
          <w:jc w:val="center"/>
        </w:trPr>
        <w:tc>
          <w:tcPr>
            <w:tcW w:w="1020" w:type="dxa"/>
            <w:vMerge w:val="restart"/>
            <w:tcBorders>
              <w:top w:val="single" w:color="000000" w:sz="4" w:space="0"/>
              <w:left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10</w:t>
            </w:r>
          </w:p>
        </w:tc>
        <w:tc>
          <w:tcPr>
            <w:tcW w:w="648" w:type="dxa"/>
            <w:vMerge w:val="restart"/>
            <w:tcBorders>
              <w:top w:val="single" w:color="000000" w:sz="4" w:space="0"/>
              <w:left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多发伤院前院内一体化救治AR教学项目</w:t>
            </w:r>
          </w:p>
        </w:tc>
        <w:tc>
          <w:tcPr>
            <w:tcW w:w="816" w:type="dxa"/>
            <w:tcBorders>
              <w:top w:val="single" w:color="000000" w:sz="4" w:space="0"/>
              <w:left w:val="single" w:color="000000" w:sz="4" w:space="0"/>
              <w:bottom w:val="single" w:color="auto" w:sz="4" w:space="0"/>
              <w:right w:val="single" w:color="000000" w:sz="4" w:space="0"/>
            </w:tcBorders>
            <w:noWrap w:val="0"/>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w:t>
            </w:r>
          </w:p>
        </w:tc>
        <w:tc>
          <w:tcPr>
            <w:tcW w:w="5359" w:type="dxa"/>
            <w:tcBorders>
              <w:top w:val="single" w:color="000000" w:sz="4" w:space="0"/>
              <w:left w:val="single" w:color="000000" w:sz="4" w:space="0"/>
              <w:bottom w:val="single" w:color="auto" w:sz="4" w:space="0"/>
              <w:right w:val="single" w:color="000000" w:sz="4" w:space="0"/>
            </w:tcBorders>
            <w:noWrap w:val="0"/>
            <w:vAlign w:val="center"/>
          </w:tcPr>
          <w:p>
            <w:pPr>
              <w:widowControl/>
              <w:snapToGrid w:val="0"/>
              <w:spacing w:line="360" w:lineRule="auto"/>
              <w:jc w:val="left"/>
              <w:textAlignment w:val="center"/>
              <w:rPr>
                <w:rFonts w:ascii="宋体" w:hAnsi="宋体" w:eastAsia="宋体" w:cs="宋体"/>
                <w:b/>
                <w:bCs/>
                <w:color w:val="auto"/>
                <w:kern w:val="0"/>
                <w:szCs w:val="21"/>
                <w:highlight w:val="none"/>
                <w:lang w:bidi="ar"/>
              </w:rPr>
            </w:pPr>
            <w:r>
              <w:rPr>
                <w:rFonts w:hint="eastAsia" w:ascii="宋体" w:hAnsi="宋体" w:eastAsia="宋体" w:cs="宋体"/>
                <w:color w:val="auto"/>
                <w:kern w:val="0"/>
                <w:szCs w:val="21"/>
                <w:highlight w:val="none"/>
                <w:lang w:bidi="ar"/>
              </w:rPr>
              <w:t>1.</w:t>
            </w:r>
            <w:r>
              <w:rPr>
                <w:rFonts w:hint="eastAsia" w:ascii="宋体" w:hAnsi="宋体" w:eastAsia="宋体" w:cs="宋体"/>
                <w:b/>
                <w:bCs/>
                <w:color w:val="auto"/>
                <w:kern w:val="0"/>
                <w:szCs w:val="21"/>
                <w:highlight w:val="none"/>
                <w:lang w:bidi="ar"/>
              </w:rPr>
              <w:t>请提供该项目中“担架、保温、上救护车：将伤员抬上担架的每一步具体操作演示并进行学习”的操作视频，能清晰展示操作时头戴式AR设备内第一人称视角画面，时长不少于30秒；</w:t>
            </w:r>
          </w:p>
          <w:p>
            <w:pPr>
              <w:widowControl/>
              <w:snapToGrid w:val="0"/>
              <w:spacing w:line="360" w:lineRule="auto"/>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2.请提供该项目第三人称操作视角（即操作者、虚拟图像、现实场景融合后输出的画面），要求同屏显示操作者、模拟人、虚拟内容的画面。</w:t>
            </w:r>
          </w:p>
        </w:tc>
        <w:tc>
          <w:tcPr>
            <w:tcW w:w="731" w:type="dxa"/>
            <w:vMerge w:val="restart"/>
            <w:tcBorders>
              <w:top w:val="single" w:color="000000" w:sz="4" w:space="0"/>
              <w:left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国产</w:t>
            </w:r>
          </w:p>
        </w:tc>
        <w:tc>
          <w:tcPr>
            <w:tcW w:w="1014" w:type="dxa"/>
            <w:vMerge w:val="restart"/>
            <w:tcBorders>
              <w:top w:val="single" w:color="000000" w:sz="4" w:space="0"/>
              <w:left w:val="single" w:color="000000" w:sz="4" w:space="0"/>
              <w:right w:val="single" w:color="000000" w:sz="4" w:space="0"/>
            </w:tcBorders>
            <w:noWrap/>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1</w:t>
            </w:r>
          </w:p>
        </w:tc>
        <w:tc>
          <w:tcPr>
            <w:tcW w:w="768" w:type="dxa"/>
            <w:vMerge w:val="restart"/>
            <w:tcBorders>
              <w:top w:val="single" w:color="000000" w:sz="4" w:space="0"/>
              <w:left w:val="single" w:color="000000" w:sz="4" w:space="0"/>
              <w:right w:val="single" w:color="000000" w:sz="4" w:space="0"/>
            </w:tcBorders>
            <w:noWrap/>
            <w:vAlign w:val="center"/>
          </w:tcPr>
          <w:p>
            <w:pPr>
              <w:widowControl/>
              <w:snapToGrid w:val="0"/>
              <w:jc w:val="center"/>
              <w:textAlignment w:val="center"/>
              <w:rPr>
                <w:rFonts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val="en-US" w:eastAsia="zh-CN" w:bidi="ar"/>
              </w:rPr>
              <w:t>工业</w:t>
            </w:r>
          </w:p>
        </w:tc>
      </w:tr>
      <w:tr>
        <w:tblPrEx>
          <w:tblCellMar>
            <w:top w:w="0" w:type="dxa"/>
            <w:left w:w="108" w:type="dxa"/>
            <w:bottom w:w="0" w:type="dxa"/>
            <w:right w:w="108" w:type="dxa"/>
          </w:tblCellMar>
        </w:tblPrEx>
        <w:trPr>
          <w:jc w:val="center"/>
        </w:trPr>
        <w:tc>
          <w:tcPr>
            <w:tcW w:w="1020" w:type="dxa"/>
            <w:vMerge w:val="continue"/>
            <w:tcBorders>
              <w:top w:val="single" w:color="000000" w:sz="4" w:space="0"/>
              <w:left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kern w:val="0"/>
                <w:sz w:val="20"/>
                <w:szCs w:val="20"/>
                <w:highlight w:val="none"/>
                <w:lang w:bidi="ar"/>
              </w:rPr>
            </w:pPr>
          </w:p>
        </w:tc>
        <w:tc>
          <w:tcPr>
            <w:tcW w:w="648" w:type="dxa"/>
            <w:vMerge w:val="continue"/>
            <w:tcBorders>
              <w:top w:val="single" w:color="000000" w:sz="4" w:space="0"/>
              <w:left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kern w:val="0"/>
                <w:sz w:val="20"/>
                <w:szCs w:val="20"/>
                <w:highlight w:val="none"/>
                <w:lang w:bidi="ar"/>
              </w:rPr>
            </w:pPr>
          </w:p>
        </w:tc>
        <w:tc>
          <w:tcPr>
            <w:tcW w:w="816" w:type="dxa"/>
            <w:tcBorders>
              <w:top w:val="single" w:color="auto" w:sz="4" w:space="0"/>
              <w:left w:val="single" w:color="000000" w:sz="4" w:space="0"/>
              <w:bottom w:val="single" w:color="000000" w:sz="4" w:space="0"/>
              <w:right w:val="single" w:color="000000" w:sz="4" w:space="0"/>
            </w:tcBorders>
            <w:noWrap w:val="0"/>
            <w:vAlign w:val="center"/>
          </w:tcPr>
          <w:p>
            <w:pPr>
              <w:snapToGrid w:val="0"/>
              <w:jc w:val="center"/>
              <w:textAlignment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w:t>
            </w:r>
          </w:p>
        </w:tc>
        <w:tc>
          <w:tcPr>
            <w:tcW w:w="5359" w:type="dxa"/>
            <w:tcBorders>
              <w:top w:val="single" w:color="auto" w:sz="4" w:space="0"/>
              <w:left w:val="single" w:color="000000" w:sz="4" w:space="0"/>
              <w:bottom w:val="single" w:color="000000" w:sz="4" w:space="0"/>
              <w:right w:val="single" w:color="000000" w:sz="4" w:space="0"/>
            </w:tcBorders>
            <w:noWrap w:val="0"/>
            <w:vAlign w:val="center"/>
          </w:tcPr>
          <w:p>
            <w:pPr>
              <w:snapToGrid w:val="0"/>
              <w:spacing w:line="360" w:lineRule="auto"/>
              <w:jc w:val="left"/>
              <w:textAlignment w:val="center"/>
              <w:rPr>
                <w:rFonts w:ascii="宋体" w:hAnsi="宋体" w:eastAsia="宋体" w:cs="宋体"/>
                <w:color w:val="auto"/>
                <w:kern w:val="0"/>
                <w:szCs w:val="21"/>
                <w:highlight w:val="none"/>
                <w:lang w:bidi="ar"/>
              </w:rPr>
            </w:pPr>
            <w:r>
              <w:rPr>
                <w:rFonts w:ascii="宋体" w:hAnsi="宋体" w:eastAsia="宋体" w:cs="宋体"/>
                <w:color w:val="auto"/>
                <w:kern w:val="0"/>
                <w:szCs w:val="21"/>
                <w:highlight w:val="none"/>
                <w:lang w:bidi="ar"/>
              </w:rPr>
              <w:t>3.</w:t>
            </w:r>
            <w:r>
              <w:rPr>
                <w:rFonts w:hint="eastAsia" w:ascii="宋体" w:hAnsi="宋体" w:eastAsia="宋体" w:cs="宋体"/>
                <w:color w:val="auto"/>
                <w:kern w:val="0"/>
                <w:szCs w:val="21"/>
                <w:highlight w:val="none"/>
                <w:lang w:bidi="ar"/>
              </w:rPr>
              <w:t>内容参数：项目包括“现场评估”和“现场救治”两大部分。</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3.</w:t>
            </w:r>
            <w:r>
              <w:rPr>
                <w:rFonts w:hint="eastAsia" w:ascii="宋体" w:hAnsi="宋体" w:eastAsia="宋体" w:cs="宋体"/>
                <w:color w:val="auto"/>
                <w:kern w:val="0"/>
                <w:szCs w:val="21"/>
                <w:highlight w:val="none"/>
                <w:lang w:bidi="ar"/>
              </w:rPr>
              <w:t>1“现场评估”模块：</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3</w:t>
            </w:r>
            <w:r>
              <w:rPr>
                <w:rFonts w:hint="eastAsia" w:ascii="宋体" w:hAnsi="宋体" w:eastAsia="宋体" w:cs="宋体"/>
                <w:color w:val="auto"/>
                <w:kern w:val="0"/>
                <w:szCs w:val="21"/>
                <w:highlight w:val="none"/>
                <w:lang w:bidi="ar"/>
              </w:rPr>
              <w:t>.1.</w:t>
            </w:r>
            <w:r>
              <w:rPr>
                <w:rFonts w:ascii="宋体" w:hAnsi="宋体" w:eastAsia="宋体" w:cs="宋体"/>
                <w:color w:val="auto"/>
                <w:kern w:val="0"/>
                <w:szCs w:val="21"/>
                <w:highlight w:val="none"/>
                <w:lang w:bidi="ar"/>
              </w:rPr>
              <w:t>1</w:t>
            </w:r>
            <w:r>
              <w:rPr>
                <w:rFonts w:hint="eastAsia" w:ascii="宋体" w:hAnsi="宋体" w:eastAsia="宋体" w:cs="宋体"/>
                <w:color w:val="auto"/>
                <w:kern w:val="0"/>
                <w:szCs w:val="21"/>
                <w:highlight w:val="none"/>
                <w:lang w:bidi="ar"/>
              </w:rPr>
              <w:t>三维建模：通过三维仿真技术建设用物和人物素材，用物模型不少于10个，至少包含针管、铺巾、担架、听诊器等；包含医生、患者、护士形象等不少于3个人物模型。</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3.1</w:t>
            </w:r>
            <w:r>
              <w:rPr>
                <w:rFonts w:hint="eastAsia" w:ascii="宋体" w:hAnsi="宋体" w:eastAsia="宋体" w:cs="宋体"/>
                <w:color w:val="auto"/>
                <w:kern w:val="0"/>
                <w:szCs w:val="21"/>
                <w:highlight w:val="none"/>
                <w:lang w:bidi="ar"/>
              </w:rPr>
              <w:t>.2案例引入：该部分内容主要介绍病人目前信息，内容为不少于5秒的3D动画。</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3</w:t>
            </w:r>
            <w:r>
              <w:rPr>
                <w:rFonts w:hint="eastAsia" w:ascii="宋体" w:hAnsi="宋体" w:eastAsia="宋体" w:cs="宋体"/>
                <w:color w:val="auto"/>
                <w:kern w:val="0"/>
                <w:szCs w:val="21"/>
                <w:highlight w:val="none"/>
                <w:lang w:bidi="ar"/>
              </w:rPr>
              <w:t>.</w:t>
            </w:r>
            <w:r>
              <w:rPr>
                <w:rFonts w:ascii="宋体" w:hAnsi="宋体" w:eastAsia="宋体" w:cs="宋体"/>
                <w:color w:val="auto"/>
                <w:kern w:val="0"/>
                <w:szCs w:val="21"/>
                <w:highlight w:val="none"/>
                <w:lang w:bidi="ar"/>
              </w:rPr>
              <w:t>1</w:t>
            </w:r>
            <w:r>
              <w:rPr>
                <w:rFonts w:hint="eastAsia" w:ascii="宋体" w:hAnsi="宋体" w:eastAsia="宋体" w:cs="宋体"/>
                <w:color w:val="auto"/>
                <w:kern w:val="0"/>
                <w:szCs w:val="21"/>
                <w:highlight w:val="none"/>
                <w:lang w:bidi="ar"/>
              </w:rPr>
              <w:t>.</w:t>
            </w:r>
            <w:r>
              <w:rPr>
                <w:rFonts w:ascii="宋体" w:hAnsi="宋体" w:eastAsia="宋体" w:cs="宋体"/>
                <w:color w:val="auto"/>
                <w:kern w:val="0"/>
                <w:szCs w:val="21"/>
                <w:highlight w:val="none"/>
                <w:lang w:bidi="ar"/>
              </w:rPr>
              <w:t>3</w:t>
            </w:r>
            <w:r>
              <w:rPr>
                <w:rFonts w:hint="eastAsia" w:ascii="宋体" w:hAnsi="宋体" w:eastAsia="宋体" w:cs="宋体"/>
                <w:color w:val="auto"/>
                <w:kern w:val="0"/>
                <w:szCs w:val="21"/>
                <w:highlight w:val="none"/>
                <w:lang w:bidi="ar"/>
              </w:rPr>
              <w:t>任务说明：该部分展示任务卡，说明接下来需要进行的操作。</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3</w:t>
            </w:r>
            <w:r>
              <w:rPr>
                <w:rFonts w:hint="eastAsia" w:ascii="宋体" w:hAnsi="宋体" w:eastAsia="宋体" w:cs="宋体"/>
                <w:color w:val="auto"/>
                <w:kern w:val="0"/>
                <w:szCs w:val="21"/>
                <w:highlight w:val="none"/>
                <w:lang w:bidi="ar"/>
              </w:rPr>
              <w:t>.</w:t>
            </w:r>
            <w:r>
              <w:rPr>
                <w:rFonts w:ascii="宋体" w:hAnsi="宋体" w:eastAsia="宋体" w:cs="宋体"/>
                <w:color w:val="auto"/>
                <w:kern w:val="0"/>
                <w:szCs w:val="21"/>
                <w:highlight w:val="none"/>
                <w:lang w:bidi="ar"/>
              </w:rPr>
              <w:t>1.4</w:t>
            </w:r>
            <w:r>
              <w:rPr>
                <w:rFonts w:hint="eastAsia" w:ascii="宋体" w:hAnsi="宋体" w:eastAsia="宋体" w:cs="宋体"/>
                <w:color w:val="auto"/>
                <w:kern w:val="0"/>
                <w:szCs w:val="21"/>
                <w:highlight w:val="none"/>
                <w:lang w:bidi="ar"/>
              </w:rPr>
              <w:t>评估患者状态：1.评估患者意识，通过交互操作看患者的生命体征；头部，查看患者头面部的外伤情况；查看颈部，气管和颈静脉有无异常；查看胸部，肺脏，肋骨情况；查看腹部是否有外伤；查看骨盆是否骨折；查看四肢及脊柱的情况等。</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3</w:t>
            </w:r>
            <w:r>
              <w:rPr>
                <w:rFonts w:hint="eastAsia" w:ascii="宋体" w:hAnsi="宋体" w:eastAsia="宋体" w:cs="宋体"/>
                <w:color w:val="auto"/>
                <w:kern w:val="0"/>
                <w:szCs w:val="21"/>
                <w:highlight w:val="none"/>
                <w:lang w:bidi="ar"/>
              </w:rPr>
              <w:t>.</w:t>
            </w:r>
            <w:r>
              <w:rPr>
                <w:rFonts w:ascii="宋体" w:hAnsi="宋体" w:eastAsia="宋体" w:cs="宋体"/>
                <w:color w:val="auto"/>
                <w:kern w:val="0"/>
                <w:szCs w:val="21"/>
                <w:highlight w:val="none"/>
                <w:lang w:bidi="ar"/>
              </w:rPr>
              <w:t>1</w:t>
            </w:r>
            <w:r>
              <w:rPr>
                <w:rFonts w:hint="eastAsia" w:ascii="宋体" w:hAnsi="宋体" w:eastAsia="宋体" w:cs="宋体"/>
                <w:color w:val="auto"/>
                <w:kern w:val="0"/>
                <w:szCs w:val="21"/>
                <w:highlight w:val="none"/>
                <w:lang w:bidi="ar"/>
              </w:rPr>
              <w:t>.</w:t>
            </w:r>
            <w:r>
              <w:rPr>
                <w:rFonts w:ascii="宋体" w:hAnsi="宋体" w:eastAsia="宋体" w:cs="宋体"/>
                <w:color w:val="auto"/>
                <w:kern w:val="0"/>
                <w:szCs w:val="21"/>
                <w:highlight w:val="none"/>
                <w:lang w:bidi="ar"/>
              </w:rPr>
              <w:t>5</w:t>
            </w:r>
            <w:r>
              <w:rPr>
                <w:rFonts w:hint="eastAsia" w:ascii="宋体" w:hAnsi="宋体" w:eastAsia="宋体" w:cs="宋体"/>
                <w:color w:val="auto"/>
                <w:kern w:val="0"/>
                <w:szCs w:val="21"/>
                <w:highlight w:val="none"/>
                <w:lang w:bidi="ar"/>
              </w:rPr>
              <w:t>选择药物：根据检查的结果选择合适的治疗方式。</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3.</w:t>
            </w:r>
            <w:r>
              <w:rPr>
                <w:rFonts w:hint="eastAsia" w:ascii="宋体" w:hAnsi="宋体" w:eastAsia="宋体" w:cs="宋体"/>
                <w:color w:val="auto"/>
                <w:kern w:val="0"/>
                <w:szCs w:val="21"/>
                <w:highlight w:val="none"/>
                <w:lang w:bidi="ar"/>
              </w:rPr>
              <w:t>2“现场救治”模块：</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3.</w:t>
            </w:r>
            <w:r>
              <w:rPr>
                <w:rFonts w:hint="eastAsia" w:ascii="宋体" w:hAnsi="宋体" w:eastAsia="宋体" w:cs="宋体"/>
                <w:color w:val="auto"/>
                <w:kern w:val="0"/>
                <w:szCs w:val="21"/>
                <w:highlight w:val="none"/>
                <w:lang w:bidi="ar"/>
              </w:rPr>
              <w:t>2.</w:t>
            </w:r>
            <w:r>
              <w:rPr>
                <w:rFonts w:ascii="宋体" w:hAnsi="宋体" w:eastAsia="宋体" w:cs="宋体"/>
                <w:color w:val="auto"/>
                <w:kern w:val="0"/>
                <w:szCs w:val="21"/>
                <w:highlight w:val="none"/>
                <w:lang w:bidi="ar"/>
              </w:rPr>
              <w:t>1</w:t>
            </w:r>
            <w:r>
              <w:rPr>
                <w:rFonts w:hint="eastAsia" w:ascii="宋体" w:hAnsi="宋体" w:eastAsia="宋体" w:cs="宋体"/>
                <w:color w:val="auto"/>
                <w:kern w:val="0"/>
                <w:szCs w:val="21"/>
                <w:highlight w:val="none"/>
                <w:lang w:bidi="ar"/>
              </w:rPr>
              <w:t>：现场评估患者情况后总结目前患者受伤情况。</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3.</w:t>
            </w:r>
            <w:r>
              <w:rPr>
                <w:rFonts w:hint="eastAsia" w:ascii="宋体" w:hAnsi="宋体" w:eastAsia="宋体" w:cs="宋体"/>
                <w:color w:val="auto"/>
                <w:kern w:val="0"/>
                <w:szCs w:val="21"/>
                <w:highlight w:val="none"/>
                <w:lang w:bidi="ar"/>
              </w:rPr>
              <w:t>2.</w:t>
            </w:r>
            <w:r>
              <w:rPr>
                <w:rFonts w:ascii="宋体" w:hAnsi="宋体" w:eastAsia="宋体" w:cs="宋体"/>
                <w:color w:val="auto"/>
                <w:kern w:val="0"/>
                <w:szCs w:val="21"/>
                <w:highlight w:val="none"/>
                <w:lang w:bidi="ar"/>
              </w:rPr>
              <w:t>2</w:t>
            </w:r>
            <w:r>
              <w:rPr>
                <w:rFonts w:hint="eastAsia" w:ascii="宋体" w:hAnsi="宋体" w:eastAsia="宋体" w:cs="宋体"/>
                <w:color w:val="auto"/>
                <w:kern w:val="0"/>
                <w:szCs w:val="21"/>
                <w:highlight w:val="none"/>
                <w:lang w:bidi="ar"/>
              </w:rPr>
              <w:t>吸氧方式：选择正确的吸氧方式。</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3.2.3</w:t>
            </w:r>
            <w:r>
              <w:rPr>
                <w:rFonts w:hint="eastAsia" w:ascii="宋体" w:hAnsi="宋体" w:eastAsia="宋体" w:cs="宋体"/>
                <w:color w:val="auto"/>
                <w:kern w:val="0"/>
                <w:szCs w:val="21"/>
                <w:highlight w:val="none"/>
                <w:lang w:bidi="ar"/>
              </w:rPr>
              <w:t>佩戴颈托：测量人物的颈围，正确为人物佩戴颈托。</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3.</w:t>
            </w:r>
            <w:r>
              <w:rPr>
                <w:rFonts w:hint="eastAsia" w:ascii="宋体" w:hAnsi="宋体" w:eastAsia="宋体" w:cs="宋体"/>
                <w:color w:val="auto"/>
                <w:kern w:val="0"/>
                <w:szCs w:val="21"/>
                <w:highlight w:val="none"/>
                <w:lang w:bidi="ar"/>
              </w:rPr>
              <w:t>2.4开放静脉通道：选择开放静脉通道后的输液速度。</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3.</w:t>
            </w:r>
            <w:r>
              <w:rPr>
                <w:rFonts w:hint="eastAsia" w:ascii="宋体" w:hAnsi="宋体" w:eastAsia="宋体" w:cs="宋体"/>
                <w:color w:val="auto"/>
                <w:kern w:val="0"/>
                <w:szCs w:val="21"/>
                <w:highlight w:val="none"/>
                <w:lang w:bidi="ar"/>
              </w:rPr>
              <w:t>2.5转运过程中的要点学习。</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3.</w:t>
            </w:r>
            <w:r>
              <w:rPr>
                <w:rFonts w:hint="eastAsia" w:ascii="宋体" w:hAnsi="宋体" w:eastAsia="宋体" w:cs="宋体"/>
                <w:color w:val="auto"/>
                <w:kern w:val="0"/>
                <w:szCs w:val="21"/>
                <w:highlight w:val="none"/>
                <w:lang w:bidi="ar"/>
              </w:rPr>
              <w:t>2.</w:t>
            </w:r>
            <w:r>
              <w:rPr>
                <w:rFonts w:ascii="宋体" w:hAnsi="宋体" w:eastAsia="宋体" w:cs="宋体"/>
                <w:color w:val="auto"/>
                <w:kern w:val="0"/>
                <w:szCs w:val="21"/>
                <w:highlight w:val="none"/>
                <w:lang w:bidi="ar"/>
              </w:rPr>
              <w:t>6</w:t>
            </w:r>
            <w:r>
              <w:rPr>
                <w:rFonts w:hint="eastAsia" w:ascii="宋体" w:hAnsi="宋体" w:eastAsia="宋体" w:cs="宋体"/>
                <w:color w:val="auto"/>
                <w:kern w:val="0"/>
                <w:szCs w:val="21"/>
                <w:highlight w:val="none"/>
                <w:lang w:bidi="ar"/>
              </w:rPr>
              <w:t>担架、保温、上救护车：将伤员抬上担架的每一步具体操作演示并进行学习，完成后抬上救护车用动画的方式展示。</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3.</w:t>
            </w:r>
            <w:r>
              <w:rPr>
                <w:rFonts w:hint="eastAsia" w:ascii="宋体" w:hAnsi="宋体" w:eastAsia="宋体" w:cs="宋体"/>
                <w:color w:val="auto"/>
                <w:kern w:val="0"/>
                <w:szCs w:val="21"/>
                <w:highlight w:val="none"/>
                <w:lang w:bidi="ar"/>
              </w:rPr>
              <w:t>2.</w:t>
            </w:r>
            <w:r>
              <w:rPr>
                <w:rFonts w:ascii="宋体" w:hAnsi="宋体" w:eastAsia="宋体" w:cs="宋体"/>
                <w:color w:val="auto"/>
                <w:kern w:val="0"/>
                <w:szCs w:val="21"/>
                <w:highlight w:val="none"/>
                <w:lang w:bidi="ar"/>
              </w:rPr>
              <w:t>7</w:t>
            </w:r>
            <w:r>
              <w:rPr>
                <w:rFonts w:hint="eastAsia" w:ascii="宋体" w:hAnsi="宋体" w:eastAsia="宋体" w:cs="宋体"/>
                <w:color w:val="auto"/>
                <w:kern w:val="0"/>
                <w:szCs w:val="21"/>
                <w:highlight w:val="none"/>
                <w:lang w:bidi="ar"/>
              </w:rPr>
              <w:t>汇报病情：针对急救医学中转运的“MISTE”的每一项选择对应汇报内容。</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3.</w:t>
            </w:r>
            <w:r>
              <w:rPr>
                <w:rFonts w:hint="eastAsia" w:ascii="宋体" w:hAnsi="宋体" w:eastAsia="宋体" w:cs="宋体"/>
                <w:color w:val="auto"/>
                <w:kern w:val="0"/>
                <w:szCs w:val="21"/>
                <w:highlight w:val="none"/>
                <w:lang w:bidi="ar"/>
              </w:rPr>
              <w:t>2.</w:t>
            </w:r>
            <w:r>
              <w:rPr>
                <w:rFonts w:ascii="宋体" w:hAnsi="宋体" w:eastAsia="宋体" w:cs="宋体"/>
                <w:color w:val="auto"/>
                <w:kern w:val="0"/>
                <w:szCs w:val="21"/>
                <w:highlight w:val="none"/>
                <w:lang w:bidi="ar"/>
              </w:rPr>
              <w:t>8</w:t>
            </w:r>
            <w:r>
              <w:rPr>
                <w:rFonts w:hint="eastAsia" w:ascii="宋体" w:hAnsi="宋体" w:eastAsia="宋体" w:cs="宋体"/>
                <w:color w:val="auto"/>
                <w:kern w:val="0"/>
                <w:szCs w:val="21"/>
                <w:highlight w:val="none"/>
                <w:lang w:bidi="ar"/>
              </w:rPr>
              <w:t>病情变化：受伤人员发生气胸，针对气胸做出对应的处理。</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3.</w:t>
            </w:r>
            <w:r>
              <w:rPr>
                <w:rFonts w:hint="eastAsia" w:ascii="宋体" w:hAnsi="宋体" w:eastAsia="宋体" w:cs="宋体"/>
                <w:color w:val="auto"/>
                <w:kern w:val="0"/>
                <w:szCs w:val="21"/>
                <w:highlight w:val="none"/>
                <w:lang w:bidi="ar"/>
              </w:rPr>
              <w:t>2.</w:t>
            </w:r>
            <w:r>
              <w:rPr>
                <w:rFonts w:ascii="宋体" w:hAnsi="宋体" w:eastAsia="宋体" w:cs="宋体"/>
                <w:color w:val="auto"/>
                <w:kern w:val="0"/>
                <w:szCs w:val="21"/>
                <w:highlight w:val="none"/>
                <w:lang w:bidi="ar"/>
              </w:rPr>
              <w:t>9</w:t>
            </w:r>
            <w:r>
              <w:rPr>
                <w:rFonts w:hint="eastAsia" w:ascii="宋体" w:hAnsi="宋体" w:eastAsia="宋体" w:cs="宋体"/>
                <w:color w:val="auto"/>
                <w:kern w:val="0"/>
                <w:szCs w:val="21"/>
                <w:highlight w:val="none"/>
                <w:lang w:bidi="ar"/>
              </w:rPr>
              <w:t>再次汇报病情：通过选择的题的形式再次选择需要汇报的内容。</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4.</w:t>
            </w:r>
            <w:r>
              <w:rPr>
                <w:rFonts w:hint="eastAsia" w:ascii="宋体" w:hAnsi="宋体" w:eastAsia="宋体" w:cs="宋体"/>
                <w:color w:val="auto"/>
                <w:kern w:val="0"/>
                <w:szCs w:val="21"/>
                <w:highlight w:val="none"/>
                <w:lang w:bidi="ar"/>
              </w:rPr>
              <w:t>功能参数：</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4</w:t>
            </w:r>
            <w:r>
              <w:rPr>
                <w:rFonts w:hint="eastAsia" w:ascii="宋体" w:hAnsi="宋体" w:eastAsia="宋体" w:cs="宋体"/>
                <w:color w:val="auto"/>
                <w:kern w:val="0"/>
                <w:szCs w:val="21"/>
                <w:highlight w:val="none"/>
                <w:lang w:bidi="ar"/>
              </w:rPr>
              <w:t>.1交互开发技术参数：采用主流虚拟引擎工具制作，如Unity3d（版本至少5.x或以上）。提供第一人称控制方式。在场景中可以通过操作手势或语音命令进行控制或切换。场景的各种控制方式采用头盔来控制，移动、旋转要符合逻辑且运行流畅。采用三维虚拟现实技术并结合力反馈技术实现虚实结合的教学效果，将传统模拟人无法展现的一些内部器官，通过混合现实模拟技术能够完全将身体内部的动态运动过程通过三维透视和剖视以任何角度实时的表达出来。实训过程能够模拟完成设定的实训任务，可自由操作控制虚拟模型，具有多参数可调、非线性实时操作特性，具有内容的自主可选择性，在适配AR头显上能够流畅运行。学习模式有考核记录功能，包括了三维交互考核和理论试题考核。</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4</w:t>
            </w:r>
            <w:r>
              <w:rPr>
                <w:rFonts w:hint="eastAsia" w:ascii="宋体" w:hAnsi="宋体" w:eastAsia="宋体" w:cs="宋体"/>
                <w:color w:val="auto"/>
                <w:kern w:val="0"/>
                <w:szCs w:val="21"/>
                <w:highlight w:val="none"/>
                <w:lang w:bidi="ar"/>
              </w:rPr>
              <w:t>.2应用场景参数：</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学生在进行AR实验操作时，可满足以下功能：</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1)学员戴上AR头显进行虚拟操作</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2)真人、环境视频同步拍摄</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3)真人、环境与虚拟模型叠加输出(MR视频输出)</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4)MR视频输出可兼容显示器、大型液晶电视，也可兼容LED显示屏等设备使旁观组员能直观地在显示屏上看到操作者在虚拟环境中的交互内容等。</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5)可无逢接合学校虚拟教学平台。</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6)学生在AR课件中的学习进度可同步到学习平台。</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7)支持群体教学模式，群体授课时AR中的知识点触发可以与现场群体教学终端（AR头显、手机、平板、电脑等）同步触发，并可实时统计知识点掌握情况，使授课老师可以进行侧重知识点讲解。</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4</w:t>
            </w:r>
            <w:r>
              <w:rPr>
                <w:rFonts w:hint="eastAsia" w:ascii="宋体" w:hAnsi="宋体" w:eastAsia="宋体" w:cs="宋体"/>
                <w:color w:val="auto"/>
                <w:kern w:val="0"/>
                <w:szCs w:val="21"/>
                <w:highlight w:val="none"/>
                <w:lang w:bidi="ar"/>
              </w:rPr>
              <w:t>.3增强现实群体学习平台参数:</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4</w:t>
            </w:r>
            <w:r>
              <w:rPr>
                <w:rFonts w:hint="eastAsia" w:ascii="宋体" w:hAnsi="宋体" w:eastAsia="宋体" w:cs="宋体"/>
                <w:color w:val="auto"/>
                <w:kern w:val="0"/>
                <w:szCs w:val="21"/>
                <w:highlight w:val="none"/>
                <w:lang w:bidi="ar"/>
              </w:rPr>
              <w:t>.3.1支持混合现实画面输出与录制，可作宣传、参观和教学演示用。可避免旁观者久看第一人称画面导致的晕动症。</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通过实时图像处理与空间定位获取、还原技术，将真实操作人员的画面与虚拟现实的画面进行深度融合，以呈现真人、现实环境与虚拟物品互动的直观视觉效果。</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4</w:t>
            </w:r>
            <w:r>
              <w:rPr>
                <w:rFonts w:hint="eastAsia" w:ascii="宋体" w:hAnsi="宋体" w:eastAsia="宋体" w:cs="宋体"/>
                <w:color w:val="auto"/>
                <w:kern w:val="0"/>
                <w:szCs w:val="21"/>
                <w:highlight w:val="none"/>
                <w:lang w:bidi="ar"/>
              </w:rPr>
              <w:t>.3.2可与虚拟仿真平台相结合，使AR学习课件与其它虚拟仿真课件一样，可跟踪、可监测、可考核。</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可以跟教学平台相结合，将学生学习的记录、学习的进度跟踪、记录下来，并能通过软件的考核功能给出学习效果评分。</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4</w:t>
            </w:r>
            <w:r>
              <w:rPr>
                <w:rFonts w:hint="eastAsia" w:ascii="宋体" w:hAnsi="宋体" w:eastAsia="宋体" w:cs="宋体"/>
                <w:color w:val="auto"/>
                <w:kern w:val="0"/>
                <w:szCs w:val="21"/>
                <w:highlight w:val="none"/>
                <w:lang w:bidi="ar"/>
              </w:rPr>
              <w:t>.4运行环境参数：</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系统需求:增强现实群学平台，支持WindowsServer2008及以上等操作系统，或Linux服务器。</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设备需求:头显，中控平板，服务器。</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5.</w:t>
            </w:r>
            <w:r>
              <w:rPr>
                <w:rFonts w:hint="eastAsia" w:ascii="宋体" w:hAnsi="宋体" w:eastAsia="宋体" w:cs="宋体"/>
                <w:color w:val="auto"/>
                <w:kern w:val="0"/>
                <w:szCs w:val="21"/>
                <w:highlight w:val="none"/>
                <w:lang w:bidi="ar"/>
              </w:rPr>
              <w:t>系统性能参数</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5</w:t>
            </w:r>
            <w:r>
              <w:rPr>
                <w:rFonts w:hint="eastAsia" w:ascii="宋体" w:hAnsi="宋体" w:eastAsia="宋体" w:cs="宋体"/>
                <w:color w:val="auto"/>
                <w:kern w:val="0"/>
                <w:szCs w:val="21"/>
                <w:highlight w:val="none"/>
                <w:lang w:bidi="ar"/>
              </w:rPr>
              <w:t>.1模型制作：系统中模型、材质、纹理等文件必须规范命名及分层、分类管理，命名中不可有中文名称，不能重名，易于识别，模型格式至少是.fbx或.3ds；均为3D效果，构建与真实物种1：1比例非拟人化、非漫画形象，仿真度高；单个max文件里如有多个物体，需将多个物体打组（单个物体无需打组），静态辅助物体需要attach成一个物体；材质球命名与物体名称一致，材质球的ID号和物体的ID号必须一致；模型制作既要保证逼真的质量又要控制好三角面的数量，单个模型的面数控制2000面以内，不能有多余面；模型的中心点在模型的中心位置。</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5.2</w:t>
            </w:r>
            <w:r>
              <w:rPr>
                <w:rFonts w:hint="eastAsia" w:ascii="宋体" w:hAnsi="宋体" w:eastAsia="宋体" w:cs="宋体"/>
                <w:color w:val="auto"/>
                <w:kern w:val="0"/>
                <w:szCs w:val="21"/>
                <w:highlight w:val="none"/>
                <w:lang w:bidi="ar"/>
              </w:rPr>
              <w:t>贴图材质：模型材质要进行烘焙处理，以生成带有阴影、高光、反射等效果的贴图；所有模型采用实物贴图，并做优化处理，要色彩协调，明暗和冷暖统一，贴图格式为.DDS，进行法线贴图处理来达到最佳的视觉效果；一个物件给一张贴图，颜色贴图不要放在凹凸通道里，一张贴图要占满整个画布，不能出现浪费贴图空间的情况，场景中连续贴图不能看到有明显的缝隙；UV展开要均匀舒展，避免拉伸，最大化提高UV的利用率；材质大小长宽像素为2的N次方倍数，贴图大小最大不超过1024*1024；同种贴图必须使一个材质球。</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5.3</w:t>
            </w:r>
            <w:r>
              <w:rPr>
                <w:rFonts w:hint="eastAsia" w:ascii="宋体" w:hAnsi="宋体" w:eastAsia="宋体" w:cs="宋体"/>
                <w:color w:val="auto"/>
                <w:kern w:val="0"/>
                <w:szCs w:val="21"/>
                <w:highlight w:val="none"/>
                <w:lang w:bidi="ar"/>
              </w:rPr>
              <w:t>粒子特效：能根据环境情况自动的发生变化，例如：水、烟雾、太阳光晕等环境效果，更加真实的模拟现实环境的效果。</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5</w:t>
            </w:r>
            <w:r>
              <w:rPr>
                <w:rFonts w:hint="eastAsia" w:ascii="宋体" w:hAnsi="宋体" w:eastAsia="宋体" w:cs="宋体"/>
                <w:color w:val="auto"/>
                <w:kern w:val="0"/>
                <w:szCs w:val="21"/>
                <w:highlight w:val="none"/>
                <w:lang w:bidi="ar"/>
              </w:rPr>
              <w:t>.4场景制作：无分辨率限制，能够支持1920*1200以上分辨率的三维视景，1:1实物大小显示，可对场景模型进行实时顶点优化和动态加载LOD设置调整，根据视觉效果调整优化比例，减少数据量，提高运行效率，帧速率25帧以上；</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5</w:t>
            </w:r>
            <w:r>
              <w:rPr>
                <w:rFonts w:hint="eastAsia" w:ascii="宋体" w:hAnsi="宋体" w:eastAsia="宋体" w:cs="宋体"/>
                <w:color w:val="auto"/>
                <w:kern w:val="0"/>
                <w:szCs w:val="21"/>
                <w:highlight w:val="none"/>
                <w:lang w:bidi="ar"/>
              </w:rPr>
              <w:t>.5场景布置：基本物件在制作过程中严禁有缩放，有旋转的物体应保留旋转信息，不要镜像物体；整体场景及效果：紧紧围绕现实中的真实环境进行场景建设，真实的反应身临其境的效果。</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5</w:t>
            </w:r>
            <w:r>
              <w:rPr>
                <w:rFonts w:hint="eastAsia" w:ascii="宋体" w:hAnsi="宋体" w:eastAsia="宋体" w:cs="宋体"/>
                <w:color w:val="auto"/>
                <w:kern w:val="0"/>
                <w:szCs w:val="21"/>
                <w:highlight w:val="none"/>
                <w:lang w:bidi="ar"/>
              </w:rPr>
              <w:t>.6声音：场景音效、声音解说要求制作逼真，采用专业的普通话进行配音；</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5</w:t>
            </w:r>
            <w:r>
              <w:rPr>
                <w:rFonts w:hint="eastAsia" w:ascii="宋体" w:hAnsi="宋体" w:eastAsia="宋体" w:cs="宋体"/>
                <w:color w:val="auto"/>
                <w:kern w:val="0"/>
                <w:szCs w:val="21"/>
                <w:highlight w:val="none"/>
                <w:lang w:bidi="ar"/>
              </w:rPr>
              <w:t>.7视频：在场景对象上可嵌入外部视频文件，视频文件格式支持不少于AVI、WMV格式。要实现视频流的预读取功能，以保证视频播放流畅；</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5</w:t>
            </w:r>
            <w:r>
              <w:rPr>
                <w:rFonts w:hint="eastAsia" w:ascii="宋体" w:hAnsi="宋体" w:eastAsia="宋体" w:cs="宋体"/>
                <w:color w:val="auto"/>
                <w:kern w:val="0"/>
                <w:szCs w:val="21"/>
                <w:highlight w:val="none"/>
                <w:lang w:bidi="ar"/>
              </w:rPr>
              <w:t>.8UI：系统内嵌提醒帮助机制，在各个子界面中，采用场景对象方式，设计文本提示框等信息，系统设置帮助文档，浮动帮助文字。以3D形式进行场景展示时要求过程流畅，平滑连续，响应及时。UI界面设计合理，满足虚拟仿真实验管理和操作的需要，界面风格统一。可以自由拖拽场景中各种物体，仪器，与需要交互的物体之间展开交互，同时也可以点击关键部位查看提示信息。</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5</w:t>
            </w:r>
            <w:r>
              <w:rPr>
                <w:rFonts w:hint="eastAsia" w:ascii="宋体" w:hAnsi="宋体" w:eastAsia="宋体" w:cs="宋体"/>
                <w:color w:val="auto"/>
                <w:kern w:val="0"/>
                <w:szCs w:val="21"/>
                <w:highlight w:val="none"/>
                <w:lang w:bidi="ar"/>
              </w:rPr>
              <w:t>.9文字要求：系统内嵌提醒帮助机制，在各个子界面中，采用场景对象方式，设计文本提示框等信息，系统设置帮助文档，浮动帮助文字。</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6.</w:t>
            </w:r>
            <w:r>
              <w:rPr>
                <w:rFonts w:hint="eastAsia" w:ascii="宋体" w:hAnsi="宋体" w:eastAsia="宋体" w:cs="宋体"/>
                <w:color w:val="auto"/>
                <w:kern w:val="0"/>
                <w:szCs w:val="21"/>
                <w:highlight w:val="none"/>
                <w:lang w:bidi="ar"/>
              </w:rPr>
              <w:t>增加现实软件技术参数：</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6</w:t>
            </w:r>
            <w:r>
              <w:rPr>
                <w:rFonts w:hint="eastAsia" w:ascii="宋体" w:hAnsi="宋体" w:eastAsia="宋体" w:cs="宋体"/>
                <w:color w:val="auto"/>
                <w:kern w:val="0"/>
                <w:szCs w:val="21"/>
                <w:highlight w:val="none"/>
                <w:lang w:bidi="ar"/>
              </w:rPr>
              <w:t>.1真实反馈:可以让学生体验操作手感，手可以触摸实物反馈系统，透视。</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6</w:t>
            </w:r>
            <w:r>
              <w:rPr>
                <w:rFonts w:hint="eastAsia" w:ascii="宋体" w:hAnsi="宋体" w:eastAsia="宋体" w:cs="宋体"/>
                <w:color w:val="auto"/>
                <w:kern w:val="0"/>
                <w:szCs w:val="21"/>
                <w:highlight w:val="none"/>
                <w:lang w:bidi="ar"/>
              </w:rPr>
              <w:t>.2虚实结合:与真实物品适配的虚拟物品形状会发生变化，根据现实物理参数实时变化。</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6</w:t>
            </w:r>
            <w:r>
              <w:rPr>
                <w:rFonts w:hint="eastAsia" w:ascii="宋体" w:hAnsi="宋体" w:eastAsia="宋体" w:cs="宋体"/>
                <w:color w:val="auto"/>
                <w:kern w:val="0"/>
                <w:szCs w:val="21"/>
                <w:highlight w:val="none"/>
                <w:lang w:bidi="ar"/>
              </w:rPr>
              <w:t>.3可重复性:操作流程的可重复性，使学生在各个操作模块中可以进行反复观摩和操作，巩固疑难要点。</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6</w:t>
            </w:r>
            <w:r>
              <w:rPr>
                <w:rFonts w:hint="eastAsia" w:ascii="宋体" w:hAnsi="宋体" w:eastAsia="宋体" w:cs="宋体"/>
                <w:color w:val="auto"/>
                <w:kern w:val="0"/>
                <w:szCs w:val="21"/>
                <w:highlight w:val="none"/>
                <w:lang w:bidi="ar"/>
              </w:rPr>
              <w:t>.4全景观察:运动变化过程，可以在运动过程中360度任意角度观察整个动态过程。即可实现边旋转视角边运动变化。</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6</w:t>
            </w:r>
            <w:r>
              <w:rPr>
                <w:rFonts w:hint="eastAsia" w:ascii="宋体" w:hAnsi="宋体" w:eastAsia="宋体" w:cs="宋体"/>
                <w:color w:val="auto"/>
                <w:kern w:val="0"/>
                <w:szCs w:val="21"/>
                <w:highlight w:val="none"/>
                <w:lang w:bidi="ar"/>
              </w:rPr>
              <w:t>.5数据反馈:结合力反馈系统操作，模拟人内置反馈设备，支持数据反馈至系统，自动统计成绩。</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6</w:t>
            </w:r>
            <w:r>
              <w:rPr>
                <w:rFonts w:hint="eastAsia" w:ascii="宋体" w:hAnsi="宋体" w:eastAsia="宋体" w:cs="宋体"/>
                <w:color w:val="auto"/>
                <w:kern w:val="0"/>
                <w:szCs w:val="21"/>
                <w:highlight w:val="none"/>
                <w:lang w:bidi="ar"/>
              </w:rPr>
              <w:t>.6自动判断:数据输送至软件系统，系统可自动判断模拟操作是否正确，并给予反馈。</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6</w:t>
            </w:r>
            <w:r>
              <w:rPr>
                <w:rFonts w:hint="eastAsia" w:ascii="宋体" w:hAnsi="宋体" w:eastAsia="宋体" w:cs="宋体"/>
                <w:color w:val="auto"/>
                <w:kern w:val="0"/>
                <w:szCs w:val="21"/>
                <w:highlight w:val="none"/>
                <w:lang w:bidi="ar"/>
              </w:rPr>
              <w:t>.7自由视角:可任意720度旋转、缩放，不同功能视角清楚展示交互操作的全过程。</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6</w:t>
            </w:r>
            <w:r>
              <w:rPr>
                <w:rFonts w:hint="eastAsia" w:ascii="宋体" w:hAnsi="宋体" w:eastAsia="宋体" w:cs="宋体"/>
                <w:color w:val="auto"/>
                <w:kern w:val="0"/>
                <w:szCs w:val="21"/>
                <w:highlight w:val="none"/>
                <w:lang w:bidi="ar"/>
              </w:rPr>
              <w:t>.8语音提示:实时语音讲解。</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6</w:t>
            </w:r>
            <w:r>
              <w:rPr>
                <w:rFonts w:hint="eastAsia" w:ascii="宋体" w:hAnsi="宋体" w:eastAsia="宋体" w:cs="宋体"/>
                <w:color w:val="auto"/>
                <w:kern w:val="0"/>
                <w:szCs w:val="21"/>
                <w:highlight w:val="none"/>
                <w:lang w:bidi="ar"/>
              </w:rPr>
              <w:t>.9透视视角:通过720度旋转透视体内状态，清楚地掌握作用原理及类似脏器、血液伸缩变化的三维空间位置关系及相互运动反馈变化。</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7.</w:t>
            </w:r>
            <w:r>
              <w:rPr>
                <w:rFonts w:hint="eastAsia" w:ascii="宋体" w:hAnsi="宋体" w:eastAsia="宋体" w:cs="宋体"/>
                <w:color w:val="auto"/>
                <w:kern w:val="0"/>
                <w:szCs w:val="21"/>
                <w:highlight w:val="none"/>
                <w:lang w:bidi="ar"/>
              </w:rPr>
              <w:t>虚拟现实群体学习系统参数:</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7</w:t>
            </w:r>
            <w:r>
              <w:rPr>
                <w:rFonts w:hint="eastAsia" w:ascii="宋体" w:hAnsi="宋体" w:eastAsia="宋体" w:cs="宋体"/>
                <w:color w:val="auto"/>
                <w:kern w:val="0"/>
                <w:szCs w:val="21"/>
                <w:highlight w:val="none"/>
                <w:lang w:bidi="ar"/>
              </w:rPr>
              <w:t>.1班级管理功能:老师在平台组织学习，发起学习内容。</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7</w:t>
            </w:r>
            <w:r>
              <w:rPr>
                <w:rFonts w:hint="eastAsia" w:ascii="宋体" w:hAnsi="宋体" w:eastAsia="宋体" w:cs="宋体"/>
                <w:color w:val="auto"/>
                <w:kern w:val="0"/>
                <w:szCs w:val="21"/>
                <w:highlight w:val="none"/>
                <w:lang w:bidi="ar"/>
              </w:rPr>
              <w:t>.2账号关联功能:学生扫码或者输入账号登录平台，打开指定学习内容。</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7</w:t>
            </w:r>
            <w:r>
              <w:rPr>
                <w:rFonts w:hint="eastAsia" w:ascii="宋体" w:hAnsi="宋体" w:eastAsia="宋体" w:cs="宋体"/>
                <w:color w:val="auto"/>
                <w:kern w:val="0"/>
                <w:szCs w:val="21"/>
                <w:highlight w:val="none"/>
                <w:lang w:bidi="ar"/>
              </w:rPr>
              <w:t>.3通信加密功能:AR操作端打开平台后，通过协议打开AR课件，打开时传入身份识别信息及通信密钥，作为后续交互凭证,保障通讯安全性。</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7</w:t>
            </w:r>
            <w:r>
              <w:rPr>
                <w:rFonts w:hint="eastAsia" w:ascii="宋体" w:hAnsi="宋体" w:eastAsia="宋体" w:cs="宋体"/>
                <w:color w:val="auto"/>
                <w:kern w:val="0"/>
                <w:szCs w:val="21"/>
                <w:highlight w:val="none"/>
                <w:lang w:bidi="ar"/>
              </w:rPr>
              <w:t>.4考点广播功能:AR程序与服务器握手后，通过AR操作进度向服务器发送题库请求触发题目更新。</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7</w:t>
            </w:r>
            <w:r>
              <w:rPr>
                <w:rFonts w:hint="eastAsia" w:ascii="宋体" w:hAnsi="宋体" w:eastAsia="宋体" w:cs="宋体"/>
                <w:color w:val="auto"/>
                <w:kern w:val="0"/>
                <w:szCs w:val="21"/>
                <w:highlight w:val="none"/>
                <w:lang w:bidi="ar"/>
              </w:rPr>
              <w:t>.5实时统计功能:服务器端收到题库请求后对当前登录客户端更新题目，并实时更新题目答题状态及正确率，于展示平台上更新答题统计图。</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7</w:t>
            </w:r>
            <w:r>
              <w:rPr>
                <w:rFonts w:hint="eastAsia" w:ascii="宋体" w:hAnsi="宋体" w:eastAsia="宋体" w:cs="宋体"/>
                <w:color w:val="auto"/>
                <w:kern w:val="0"/>
                <w:szCs w:val="21"/>
                <w:highlight w:val="none"/>
                <w:lang w:bidi="ar"/>
              </w:rPr>
              <w:t>.6多端同步功能:AR操作室画面同步至公共教学区，包括MR视频画面和第一人称操作画面。公共教学区与AR操作间通过耳麦或话筒进行交流，以配合实时教学状态。</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7</w:t>
            </w:r>
            <w:r>
              <w:rPr>
                <w:rFonts w:hint="eastAsia" w:ascii="宋体" w:hAnsi="宋体" w:eastAsia="宋体" w:cs="宋体"/>
                <w:color w:val="auto"/>
                <w:kern w:val="0"/>
                <w:szCs w:val="21"/>
                <w:highlight w:val="none"/>
                <w:lang w:bidi="ar"/>
              </w:rPr>
              <w:t>.7个性编辑功能:老师可根据教学和授课需要，通过ARS平台对相关知识点进行定制化编辑，以使AR操作和现场情景式教学时，相关知识点更贴近授课目标。</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7</w:t>
            </w:r>
            <w:r>
              <w:rPr>
                <w:rFonts w:hint="eastAsia" w:ascii="宋体" w:hAnsi="宋体" w:eastAsia="宋体" w:cs="宋体"/>
                <w:color w:val="auto"/>
                <w:kern w:val="0"/>
                <w:szCs w:val="21"/>
                <w:highlight w:val="none"/>
                <w:lang w:bidi="ar"/>
              </w:rPr>
              <w:t>.8多端兼容功能:学生可通过AR头显、手机、平板、电脑等多种平台登入群体学习平台，参与虚拟现实群体教学课堂。</w:t>
            </w:r>
          </w:p>
        </w:tc>
        <w:tc>
          <w:tcPr>
            <w:tcW w:w="731" w:type="dxa"/>
            <w:vMerge w:val="continue"/>
            <w:tcBorders>
              <w:top w:val="single" w:color="000000" w:sz="4" w:space="0"/>
              <w:left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kern w:val="0"/>
                <w:sz w:val="20"/>
                <w:szCs w:val="20"/>
                <w:highlight w:val="none"/>
                <w:lang w:bidi="ar"/>
              </w:rPr>
            </w:pPr>
          </w:p>
        </w:tc>
        <w:tc>
          <w:tcPr>
            <w:tcW w:w="1014" w:type="dxa"/>
            <w:vMerge w:val="continue"/>
            <w:tcBorders>
              <w:top w:val="single" w:color="000000" w:sz="4" w:space="0"/>
              <w:left w:val="single" w:color="000000" w:sz="4" w:space="0"/>
              <w:right w:val="single" w:color="000000" w:sz="4" w:space="0"/>
            </w:tcBorders>
            <w:noWrap/>
            <w:vAlign w:val="center"/>
          </w:tcPr>
          <w:p>
            <w:pPr>
              <w:widowControl/>
              <w:snapToGrid w:val="0"/>
              <w:jc w:val="center"/>
              <w:textAlignment w:val="center"/>
              <w:rPr>
                <w:rFonts w:ascii="宋体" w:hAnsi="宋体" w:eastAsia="宋体" w:cs="宋体"/>
                <w:color w:val="auto"/>
                <w:kern w:val="0"/>
                <w:sz w:val="20"/>
                <w:szCs w:val="20"/>
                <w:highlight w:val="none"/>
                <w:lang w:bidi="ar"/>
              </w:rPr>
            </w:pPr>
          </w:p>
        </w:tc>
        <w:tc>
          <w:tcPr>
            <w:tcW w:w="768" w:type="dxa"/>
            <w:vMerge w:val="continue"/>
            <w:tcBorders>
              <w:top w:val="single" w:color="000000" w:sz="4" w:space="0"/>
              <w:left w:val="single" w:color="000000" w:sz="4" w:space="0"/>
              <w:right w:val="single" w:color="000000" w:sz="4" w:space="0"/>
            </w:tcBorders>
            <w:noWrap/>
            <w:vAlign w:val="center"/>
          </w:tcPr>
          <w:p>
            <w:pPr>
              <w:widowControl/>
              <w:snapToGrid w:val="0"/>
              <w:jc w:val="center"/>
              <w:textAlignment w:val="center"/>
              <w:rPr>
                <w:rFonts w:ascii="宋体" w:hAnsi="宋体" w:eastAsia="宋体" w:cs="宋体"/>
                <w:color w:val="auto"/>
                <w:kern w:val="0"/>
                <w:sz w:val="20"/>
                <w:szCs w:val="20"/>
                <w:highlight w:val="none"/>
                <w:lang w:bidi="ar"/>
              </w:rPr>
            </w:pPr>
          </w:p>
        </w:tc>
      </w:tr>
      <w:tr>
        <w:tblPrEx>
          <w:tblCellMar>
            <w:top w:w="0" w:type="dxa"/>
            <w:left w:w="108" w:type="dxa"/>
            <w:bottom w:w="0" w:type="dxa"/>
            <w:right w:w="108" w:type="dxa"/>
          </w:tblCellMar>
        </w:tblPrEx>
        <w:trPr>
          <w:jc w:val="center"/>
        </w:trPr>
        <w:tc>
          <w:tcPr>
            <w:tcW w:w="1020" w:type="dxa"/>
            <w:vMerge w:val="restart"/>
            <w:tcBorders>
              <w:top w:val="single" w:color="000000" w:sz="4" w:space="0"/>
              <w:left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11</w:t>
            </w:r>
          </w:p>
        </w:tc>
        <w:tc>
          <w:tcPr>
            <w:tcW w:w="648" w:type="dxa"/>
            <w:vMerge w:val="restart"/>
            <w:tcBorders>
              <w:top w:val="single" w:color="000000" w:sz="4" w:space="0"/>
              <w:left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基于AR技术的气胸诊断及治疗项目</w:t>
            </w:r>
          </w:p>
        </w:tc>
        <w:tc>
          <w:tcPr>
            <w:tcW w:w="816" w:type="dxa"/>
            <w:tcBorders>
              <w:top w:val="single" w:color="000000" w:sz="4" w:space="0"/>
              <w:left w:val="single" w:color="000000" w:sz="4" w:space="0"/>
              <w:bottom w:val="single" w:color="auto" w:sz="4" w:space="0"/>
              <w:right w:val="single" w:color="000000" w:sz="4" w:space="0"/>
            </w:tcBorders>
            <w:noWrap w:val="0"/>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cs="宋体"/>
                <w:bCs/>
                <w:color w:val="auto"/>
                <w:sz w:val="24"/>
                <w:szCs w:val="20"/>
                <w:highlight w:val="none"/>
              </w:rPr>
              <w:t>★</w:t>
            </w:r>
          </w:p>
        </w:tc>
        <w:tc>
          <w:tcPr>
            <w:tcW w:w="5359" w:type="dxa"/>
            <w:tcBorders>
              <w:top w:val="single" w:color="000000" w:sz="4" w:space="0"/>
              <w:left w:val="single" w:color="000000" w:sz="4" w:space="0"/>
              <w:bottom w:val="single" w:color="auto" w:sz="4" w:space="0"/>
              <w:right w:val="single" w:color="000000" w:sz="4" w:space="0"/>
            </w:tcBorders>
            <w:noWrap w:val="0"/>
            <w:vAlign w:val="center"/>
          </w:tcPr>
          <w:p>
            <w:pPr>
              <w:widowControl/>
              <w:snapToGrid w:val="0"/>
              <w:spacing w:line="360" w:lineRule="auto"/>
              <w:jc w:val="left"/>
              <w:textAlignment w:val="center"/>
              <w:rPr>
                <w:rStyle w:val="7"/>
                <w:rFonts w:hint="default"/>
                <w:b/>
                <w:bCs/>
                <w:color w:val="auto"/>
                <w:sz w:val="21"/>
                <w:szCs w:val="21"/>
                <w:highlight w:val="none"/>
                <w:lang w:bidi="ar"/>
              </w:rPr>
            </w:pPr>
            <w:r>
              <w:rPr>
                <w:rStyle w:val="7"/>
                <w:rFonts w:hint="default"/>
                <w:b/>
                <w:bCs/>
                <w:color w:val="auto"/>
                <w:sz w:val="21"/>
                <w:szCs w:val="21"/>
                <w:highlight w:val="none"/>
                <w:lang w:bidi="ar"/>
              </w:rPr>
              <w:t>1.请提供该项目中“体格检查、影像学检查、胸腔穿刺”的操作视频，能清晰展示操作时头戴式AR设备内第一人称视角画面，时长不少于30秒；</w:t>
            </w:r>
          </w:p>
          <w:p>
            <w:pPr>
              <w:snapToGrid w:val="0"/>
              <w:spacing w:line="360" w:lineRule="auto"/>
              <w:jc w:val="left"/>
              <w:textAlignment w:val="center"/>
              <w:rPr>
                <w:rFonts w:ascii="宋体" w:hAnsi="宋体" w:eastAsia="宋体" w:cs="宋体"/>
                <w:color w:val="auto"/>
                <w:szCs w:val="21"/>
                <w:highlight w:val="none"/>
              </w:rPr>
            </w:pPr>
            <w:r>
              <w:rPr>
                <w:rStyle w:val="7"/>
                <w:rFonts w:hint="default"/>
                <w:color w:val="auto"/>
                <w:sz w:val="21"/>
                <w:szCs w:val="21"/>
                <w:highlight w:val="none"/>
                <w:lang w:bidi="ar"/>
              </w:rPr>
              <w:t>2.请提供该项目第三人称操作视角（即操作者、虚拟图像、现实场景融合后输出的画面），要求同屏显示操作者、模拟人、虚拟内容的画面。</w:t>
            </w:r>
          </w:p>
        </w:tc>
        <w:tc>
          <w:tcPr>
            <w:tcW w:w="731" w:type="dxa"/>
            <w:vMerge w:val="restart"/>
            <w:tcBorders>
              <w:top w:val="single" w:color="000000" w:sz="4" w:space="0"/>
              <w:left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国产</w:t>
            </w:r>
          </w:p>
        </w:tc>
        <w:tc>
          <w:tcPr>
            <w:tcW w:w="1014" w:type="dxa"/>
            <w:vMerge w:val="restart"/>
            <w:tcBorders>
              <w:top w:val="single" w:color="000000" w:sz="4" w:space="0"/>
              <w:left w:val="single" w:color="000000" w:sz="4" w:space="0"/>
              <w:right w:val="single" w:color="000000" w:sz="4" w:space="0"/>
            </w:tcBorders>
            <w:noWrap/>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1</w:t>
            </w:r>
          </w:p>
        </w:tc>
        <w:tc>
          <w:tcPr>
            <w:tcW w:w="768" w:type="dxa"/>
            <w:vMerge w:val="restart"/>
            <w:tcBorders>
              <w:top w:val="single" w:color="000000" w:sz="4" w:space="0"/>
              <w:left w:val="single" w:color="000000" w:sz="4" w:space="0"/>
              <w:right w:val="single" w:color="000000" w:sz="4" w:space="0"/>
            </w:tcBorders>
            <w:noWrap/>
            <w:vAlign w:val="center"/>
          </w:tcPr>
          <w:p>
            <w:pPr>
              <w:widowControl/>
              <w:snapToGrid w:val="0"/>
              <w:jc w:val="center"/>
              <w:textAlignment w:val="center"/>
              <w:rPr>
                <w:rFonts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val="en-US" w:eastAsia="zh-CN" w:bidi="ar"/>
              </w:rPr>
              <w:t>工业</w:t>
            </w:r>
          </w:p>
        </w:tc>
      </w:tr>
      <w:tr>
        <w:tblPrEx>
          <w:tblCellMar>
            <w:top w:w="0" w:type="dxa"/>
            <w:left w:w="108" w:type="dxa"/>
            <w:bottom w:w="0" w:type="dxa"/>
            <w:right w:w="108" w:type="dxa"/>
          </w:tblCellMar>
        </w:tblPrEx>
        <w:trPr>
          <w:jc w:val="center"/>
        </w:trPr>
        <w:tc>
          <w:tcPr>
            <w:tcW w:w="1020" w:type="dxa"/>
            <w:vMerge w:val="continue"/>
            <w:tcBorders>
              <w:top w:val="single" w:color="000000" w:sz="4" w:space="0"/>
              <w:left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kern w:val="0"/>
                <w:sz w:val="20"/>
                <w:szCs w:val="20"/>
                <w:highlight w:val="none"/>
                <w:lang w:bidi="ar"/>
              </w:rPr>
            </w:pPr>
          </w:p>
        </w:tc>
        <w:tc>
          <w:tcPr>
            <w:tcW w:w="648" w:type="dxa"/>
            <w:vMerge w:val="continue"/>
            <w:tcBorders>
              <w:top w:val="single" w:color="000000" w:sz="4" w:space="0"/>
              <w:left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kern w:val="0"/>
                <w:sz w:val="20"/>
                <w:szCs w:val="20"/>
                <w:highlight w:val="none"/>
                <w:lang w:bidi="ar"/>
              </w:rPr>
            </w:pPr>
          </w:p>
        </w:tc>
        <w:tc>
          <w:tcPr>
            <w:tcW w:w="816" w:type="dxa"/>
            <w:tcBorders>
              <w:top w:val="single" w:color="auto" w:sz="4" w:space="0"/>
              <w:left w:val="single" w:color="000000" w:sz="4" w:space="0"/>
              <w:bottom w:val="single" w:color="000000" w:sz="4" w:space="0"/>
              <w:right w:val="single" w:color="000000" w:sz="4" w:space="0"/>
            </w:tcBorders>
            <w:noWrap w:val="0"/>
            <w:vAlign w:val="center"/>
          </w:tcPr>
          <w:p>
            <w:pPr>
              <w:snapToGrid w:val="0"/>
              <w:jc w:val="center"/>
              <w:textAlignment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w:t>
            </w:r>
          </w:p>
        </w:tc>
        <w:tc>
          <w:tcPr>
            <w:tcW w:w="5359" w:type="dxa"/>
            <w:tcBorders>
              <w:top w:val="single" w:color="auto" w:sz="4" w:space="0"/>
              <w:left w:val="single" w:color="000000" w:sz="4" w:space="0"/>
              <w:bottom w:val="single" w:color="000000" w:sz="4" w:space="0"/>
              <w:right w:val="single" w:color="000000" w:sz="4" w:space="0"/>
            </w:tcBorders>
            <w:noWrap w:val="0"/>
            <w:vAlign w:val="center"/>
          </w:tcPr>
          <w:p>
            <w:pPr>
              <w:snapToGrid w:val="0"/>
              <w:spacing w:line="360" w:lineRule="auto"/>
              <w:jc w:val="left"/>
              <w:textAlignment w:val="center"/>
              <w:rPr>
                <w:rStyle w:val="7"/>
                <w:rFonts w:hint="default"/>
                <w:color w:val="auto"/>
                <w:kern w:val="0"/>
                <w:sz w:val="21"/>
                <w:szCs w:val="21"/>
                <w:highlight w:val="none"/>
                <w:lang w:bidi="ar"/>
              </w:rPr>
            </w:pPr>
            <w:r>
              <w:rPr>
                <w:rFonts w:hint="eastAsia" w:ascii="宋体" w:hAnsi="宋体" w:eastAsia="宋体" w:cs="宋体"/>
                <w:color w:val="auto"/>
                <w:kern w:val="0"/>
                <w:szCs w:val="21"/>
                <w:highlight w:val="none"/>
                <w:lang w:bidi="ar"/>
              </w:rPr>
              <w:t>3</w:t>
            </w:r>
            <w:r>
              <w:rPr>
                <w:rFonts w:ascii="宋体" w:hAnsi="宋体" w:eastAsia="宋体" w:cs="宋体"/>
                <w:color w:val="auto"/>
                <w:kern w:val="0"/>
                <w:szCs w:val="21"/>
                <w:highlight w:val="none"/>
                <w:lang w:bidi="ar"/>
              </w:rPr>
              <w:t>.</w:t>
            </w:r>
            <w:r>
              <w:rPr>
                <w:rFonts w:hint="eastAsia" w:ascii="宋体" w:hAnsi="宋体" w:eastAsia="宋体" w:cs="宋体"/>
                <w:color w:val="auto"/>
                <w:kern w:val="0"/>
                <w:szCs w:val="21"/>
                <w:highlight w:val="none"/>
                <w:lang w:bidi="ar"/>
              </w:rPr>
              <w:t>内容参数：</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3.1</w:t>
            </w:r>
            <w:r>
              <w:rPr>
                <w:rFonts w:hint="eastAsia" w:ascii="宋体" w:hAnsi="宋体" w:eastAsia="宋体" w:cs="宋体"/>
                <w:color w:val="auto"/>
                <w:kern w:val="0"/>
                <w:szCs w:val="21"/>
                <w:highlight w:val="none"/>
                <w:lang w:bidi="ar"/>
              </w:rPr>
              <w:t>三维建模：通过三维仿真技术建设相关场景、用物和人物素材，其中场景不少于1个，包括病房场景；用物模型不少于20个，至少包含病床、穿刺针、导丝、消毒巾、注射器、水封瓶、导管等；包含患者形象人物模型。</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3.2</w:t>
            </w:r>
            <w:r>
              <w:rPr>
                <w:rFonts w:hint="eastAsia" w:ascii="宋体" w:hAnsi="宋体" w:eastAsia="宋体" w:cs="宋体"/>
                <w:color w:val="auto"/>
                <w:kern w:val="0"/>
                <w:szCs w:val="21"/>
                <w:highlight w:val="none"/>
                <w:lang w:bidi="ar"/>
              </w:rPr>
              <w:t>案例引入：带入火神山救治事件，介绍患者的基本病情，引导查看患者的影像学资料。</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3.3</w:t>
            </w:r>
            <w:r>
              <w:rPr>
                <w:rFonts w:hint="eastAsia" w:ascii="宋体" w:hAnsi="宋体" w:eastAsia="宋体" w:cs="宋体"/>
                <w:color w:val="auto"/>
                <w:kern w:val="0"/>
                <w:szCs w:val="21"/>
                <w:highlight w:val="none"/>
                <w:lang w:bidi="ar"/>
              </w:rPr>
              <w:t>诊断：</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3.</w:t>
            </w:r>
            <w:r>
              <w:rPr>
                <w:rFonts w:hint="eastAsia" w:ascii="宋体" w:hAnsi="宋体" w:eastAsia="宋体" w:cs="宋体"/>
                <w:color w:val="auto"/>
                <w:kern w:val="0"/>
                <w:szCs w:val="21"/>
                <w:highlight w:val="none"/>
                <w:lang w:bidi="ar"/>
              </w:rPr>
              <w:t>3.1体格检查：该部分内容主要包括体格检查和辅助检查，内容包含不少于100秒的视频动画以及大量的交互操作。</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3.</w:t>
            </w:r>
            <w:r>
              <w:rPr>
                <w:rFonts w:hint="eastAsia" w:ascii="宋体" w:hAnsi="宋体" w:eastAsia="宋体" w:cs="宋体"/>
                <w:color w:val="auto"/>
                <w:kern w:val="0"/>
                <w:szCs w:val="21"/>
                <w:highlight w:val="none"/>
                <w:lang w:bidi="ar"/>
              </w:rPr>
              <w:t>3.2影像学检查：该部分主要为选择正确的影像学检查，内容包含不少于60秒的视频动画。</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3.</w:t>
            </w:r>
            <w:r>
              <w:rPr>
                <w:rFonts w:hint="eastAsia" w:ascii="宋体" w:hAnsi="宋体" w:eastAsia="宋体" w:cs="宋体"/>
                <w:color w:val="auto"/>
                <w:kern w:val="0"/>
                <w:szCs w:val="21"/>
                <w:highlight w:val="none"/>
                <w:lang w:bidi="ar"/>
              </w:rPr>
              <w:t>3.3.胸腔穿刺：该部分为在AR引导下在模拟人教具上的实操。包括不少于15个步骤的3D动画演示及交互。</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3.</w:t>
            </w:r>
            <w:r>
              <w:rPr>
                <w:rFonts w:hint="eastAsia" w:ascii="宋体" w:hAnsi="宋体" w:eastAsia="宋体" w:cs="宋体"/>
                <w:color w:val="auto"/>
                <w:kern w:val="0"/>
                <w:szCs w:val="21"/>
                <w:highlight w:val="none"/>
                <w:lang w:bidi="ar"/>
              </w:rPr>
              <w:t>3.4自制水封瓶：该部分为操作者选取需要的物品，组装制作“水封瓶”并调节三强水封瓶，此部分包含不少于6个的3D模型，不少于10步的交互。</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4.</w:t>
            </w:r>
            <w:r>
              <w:rPr>
                <w:rFonts w:hint="eastAsia" w:ascii="宋体" w:hAnsi="宋体" w:eastAsia="宋体" w:cs="宋体"/>
                <w:color w:val="auto"/>
                <w:kern w:val="0"/>
                <w:szCs w:val="21"/>
                <w:highlight w:val="none"/>
                <w:lang w:bidi="ar"/>
              </w:rPr>
              <w:t>功能参数：</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4</w:t>
            </w:r>
            <w:r>
              <w:rPr>
                <w:rFonts w:hint="eastAsia" w:ascii="宋体" w:hAnsi="宋体" w:eastAsia="宋体" w:cs="宋体"/>
                <w:color w:val="auto"/>
                <w:kern w:val="0"/>
                <w:szCs w:val="21"/>
                <w:highlight w:val="none"/>
                <w:lang w:bidi="ar"/>
              </w:rPr>
              <w:t>.1交互开发技术参数：采用主流虚拟引擎工具制作，如Unity3d（版本至少5.x或以上）。提供第一人称控制方式。在场景中可以通过操作手势或语音命令进行控制或切换。场景的各种控制方式采用头盔来控制，移动、旋转要符合逻辑且运行流畅。采用三维虚拟现实技术并结合力反馈技术实现虚实结合的教学效果，将传统模拟人无法展现的一些内部器官，通过混合现实模拟技术能够完全将身体内部的动态运动过程通过三维透视和剖视以任何角度实时的表达出来。实训过程能够模拟完成设定的实训任务，可自由操作控制虚拟模型，具有多参数可调、非线性实时操作特性，具有内容的自主可选择性，在适配AR头显上能够流畅运行。学习模式有考核记录功能，包括了三维交互考核和理论试题考核。</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4</w:t>
            </w:r>
            <w:r>
              <w:rPr>
                <w:rFonts w:hint="eastAsia" w:ascii="宋体" w:hAnsi="宋体" w:eastAsia="宋体" w:cs="宋体"/>
                <w:color w:val="auto"/>
                <w:kern w:val="0"/>
                <w:szCs w:val="21"/>
                <w:highlight w:val="none"/>
                <w:lang w:bidi="ar"/>
              </w:rPr>
              <w:t>.2应用场景参数：</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学生在进行AR实验操作时，可满足以下功能：</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1)学员戴上AR头显进行虚拟操作</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2)真人、环境视频同步拍摄</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3)真人、环境与虚拟模型叠加输出(MR视频输出)</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4)MR视频输出可兼容显示器、大型液晶电视，也可兼容LED显示屏等设备使旁观组员能直观地在显示屏上看到操作者在虚拟环境中的交互内容等。</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5)可无逢接合学校虚拟教学平台。</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6)学生在AR课件中的学习进度可同步到学习平台。</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7)支持群体教学模式，群体授课时AR中的知识点触发可以与现场群体教学终端（AR头显、手机、平板、电脑等）同步触发，并可实时统计知识点掌握情况，使授课老师可以进行侧重知识点讲解。</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4</w:t>
            </w:r>
            <w:r>
              <w:rPr>
                <w:rFonts w:hint="eastAsia" w:ascii="宋体" w:hAnsi="宋体" w:eastAsia="宋体" w:cs="宋体"/>
                <w:color w:val="auto"/>
                <w:kern w:val="0"/>
                <w:szCs w:val="21"/>
                <w:highlight w:val="none"/>
                <w:lang w:bidi="ar"/>
              </w:rPr>
              <w:t>.3增强现实群体学习平台参数:</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4</w:t>
            </w:r>
            <w:r>
              <w:rPr>
                <w:rFonts w:hint="eastAsia" w:ascii="宋体" w:hAnsi="宋体" w:eastAsia="宋体" w:cs="宋体"/>
                <w:color w:val="auto"/>
                <w:kern w:val="0"/>
                <w:szCs w:val="21"/>
                <w:highlight w:val="none"/>
                <w:lang w:bidi="ar"/>
              </w:rPr>
              <w:t>.3.1支持混合现实画面输出与录制，可作宣传、参观和教学演示用。可避免旁观者久看第一人称画面导致的晕动症。</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通过实时图像处理与空间定位获取、还原技术，将真实操作人员的画面与虚拟现实的画面进行深度融合，以呈现真人、现实环境与虚拟物品互动的直观视觉效果。</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4</w:t>
            </w:r>
            <w:r>
              <w:rPr>
                <w:rFonts w:hint="eastAsia" w:ascii="宋体" w:hAnsi="宋体" w:eastAsia="宋体" w:cs="宋体"/>
                <w:color w:val="auto"/>
                <w:kern w:val="0"/>
                <w:szCs w:val="21"/>
                <w:highlight w:val="none"/>
                <w:lang w:bidi="ar"/>
              </w:rPr>
              <w:t>.3.2可与虚拟仿真平台相结合，使AR学习课件与其它虚拟仿真课件一样，可跟踪、可监测、可考核。</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可以跟教学平台相结合，将学生学习的记录、学习的进度跟踪、记录下来，并能通过软件的考核功能给出学习效果评分。</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4</w:t>
            </w:r>
            <w:r>
              <w:rPr>
                <w:rFonts w:hint="eastAsia" w:ascii="宋体" w:hAnsi="宋体" w:eastAsia="宋体" w:cs="宋体"/>
                <w:color w:val="auto"/>
                <w:kern w:val="0"/>
                <w:szCs w:val="21"/>
                <w:highlight w:val="none"/>
                <w:lang w:bidi="ar"/>
              </w:rPr>
              <w:t>.4运行环境参数：</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系统需求:增强现实群学平台，支持WindowsServer2008及以上等操作系统，或Linux服务器。</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设备需求:头显，中控平板，服务器。</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5.</w:t>
            </w:r>
            <w:r>
              <w:rPr>
                <w:rFonts w:hint="eastAsia" w:ascii="宋体" w:hAnsi="宋体" w:eastAsia="宋体" w:cs="宋体"/>
                <w:color w:val="auto"/>
                <w:kern w:val="0"/>
                <w:szCs w:val="21"/>
                <w:highlight w:val="none"/>
                <w:lang w:bidi="ar"/>
              </w:rPr>
              <w:t>系统性能参数</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5</w:t>
            </w:r>
            <w:r>
              <w:rPr>
                <w:rFonts w:hint="eastAsia" w:ascii="宋体" w:hAnsi="宋体" w:eastAsia="宋体" w:cs="宋体"/>
                <w:color w:val="auto"/>
                <w:kern w:val="0"/>
                <w:szCs w:val="21"/>
                <w:highlight w:val="none"/>
                <w:lang w:bidi="ar"/>
              </w:rPr>
              <w:t>.1模型制作：系统中模型、材质、纹理等文件必须规范命名及分层、分类管理，命名中不可有中文名称，不能重名，易于识别，模型格式至少是.fbx或.3ds；均为3D效果，构建与真实物种1：1比例非拟人化、非漫画形象，仿真度高；单个max文件里如有多个物体，需将多个物体打组（单个物体无需打组），静态辅助物体需要attach成一个物体；材质球命名与物体名称一致，材质球的ID号和物体的ID号必须一致；模型制作既要保证逼真的质量又要控制好三角面的数量，单个模型的面数控制2000面以内，不能有多余面；模型的中心点在模型的中心位置。</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5.2</w:t>
            </w:r>
            <w:r>
              <w:rPr>
                <w:rFonts w:hint="eastAsia" w:ascii="宋体" w:hAnsi="宋体" w:eastAsia="宋体" w:cs="宋体"/>
                <w:color w:val="auto"/>
                <w:kern w:val="0"/>
                <w:szCs w:val="21"/>
                <w:highlight w:val="none"/>
                <w:lang w:bidi="ar"/>
              </w:rPr>
              <w:t>贴图材质：模型材质要进行烘焙处理，以生成带有阴影、高光、反射等效果的贴图；所有模型采用实物贴图，并做优化处理，要色彩协调，明暗和冷暖统一，贴图格式为.DDS，进行法线贴图处理来达到最佳的视觉效果；一个物件给一张贴图，颜色贴图不要放在凹凸通道里，一张贴图要占满整个画布，不能出现浪费贴图空间的情况，场景中连续贴图不能看到有明显的缝隙；UV展开要均匀舒展，避免拉伸，最大化提高UV的利用率；材质大小长宽像素为2的N次方倍数，贴图大小最大不超过1024*1024；同种贴图必须使一个材质球。</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5.3</w:t>
            </w:r>
            <w:r>
              <w:rPr>
                <w:rFonts w:hint="eastAsia" w:ascii="宋体" w:hAnsi="宋体" w:eastAsia="宋体" w:cs="宋体"/>
                <w:color w:val="auto"/>
                <w:kern w:val="0"/>
                <w:szCs w:val="21"/>
                <w:highlight w:val="none"/>
                <w:lang w:bidi="ar"/>
              </w:rPr>
              <w:t>粒子特效：能根据环境情况自动的发生变化，例如：水、烟雾、太阳光晕等环境效果，更加真实的模拟现实环境的效果。</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5</w:t>
            </w:r>
            <w:r>
              <w:rPr>
                <w:rFonts w:hint="eastAsia" w:ascii="宋体" w:hAnsi="宋体" w:eastAsia="宋体" w:cs="宋体"/>
                <w:color w:val="auto"/>
                <w:kern w:val="0"/>
                <w:szCs w:val="21"/>
                <w:highlight w:val="none"/>
                <w:lang w:bidi="ar"/>
              </w:rPr>
              <w:t>.4场景制作：无分辨率限制，能够支持1920*1200以上分辨率的三维视景，1:1实物大小显示，可对场景模型进行实时顶点优化和动态加载LOD设置调整，根据视觉效果调整优化比例，减少数据量，提高运行效率，帧速率25帧以上；</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5</w:t>
            </w:r>
            <w:r>
              <w:rPr>
                <w:rFonts w:hint="eastAsia" w:ascii="宋体" w:hAnsi="宋体" w:eastAsia="宋体" w:cs="宋体"/>
                <w:color w:val="auto"/>
                <w:kern w:val="0"/>
                <w:szCs w:val="21"/>
                <w:highlight w:val="none"/>
                <w:lang w:bidi="ar"/>
              </w:rPr>
              <w:t>.5场景布置：基本物件在制作过程中严禁有缩放，有旋转的物体应保留旋转信息，不要镜像物体；整体场景及效果：紧紧围绕现实中的真实环境进行场景建设，真实的反应身临其境的效果。</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5</w:t>
            </w:r>
            <w:r>
              <w:rPr>
                <w:rFonts w:hint="eastAsia" w:ascii="宋体" w:hAnsi="宋体" w:eastAsia="宋体" w:cs="宋体"/>
                <w:color w:val="auto"/>
                <w:kern w:val="0"/>
                <w:szCs w:val="21"/>
                <w:highlight w:val="none"/>
                <w:lang w:bidi="ar"/>
              </w:rPr>
              <w:t>.6声音：场景音效、声音解说要求制作逼真，采用专业的普通话进行配音；</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5</w:t>
            </w:r>
            <w:r>
              <w:rPr>
                <w:rFonts w:hint="eastAsia" w:ascii="宋体" w:hAnsi="宋体" w:eastAsia="宋体" w:cs="宋体"/>
                <w:color w:val="auto"/>
                <w:kern w:val="0"/>
                <w:szCs w:val="21"/>
                <w:highlight w:val="none"/>
                <w:lang w:bidi="ar"/>
              </w:rPr>
              <w:t>.7视频：在场景对象上可嵌入外部视频文件，视频文件格式支持不少于AVI、WMV格式。要实现视频流的预读取功能，以保证视频播放流畅；</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5</w:t>
            </w:r>
            <w:r>
              <w:rPr>
                <w:rFonts w:hint="eastAsia" w:ascii="宋体" w:hAnsi="宋体" w:eastAsia="宋体" w:cs="宋体"/>
                <w:color w:val="auto"/>
                <w:kern w:val="0"/>
                <w:szCs w:val="21"/>
                <w:highlight w:val="none"/>
                <w:lang w:bidi="ar"/>
              </w:rPr>
              <w:t>.8UI：系统内嵌提醒帮助机制，在各个子界面中，采用场景对象方式，设计文本提示框等信息，系统设置帮助文档，浮动帮助文字。以3D形式进行场景展示时要求过程流畅，平滑连续，响应及时。UI界面设计合理，满足虚拟仿真实验管理和操作的需要，界面风格统一。可以自由拖拽场景中各种物体，仪器，与需要交互的物体之间展开交互，同时也可以点击关键部位查看提示信息。</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5</w:t>
            </w:r>
            <w:r>
              <w:rPr>
                <w:rFonts w:hint="eastAsia" w:ascii="宋体" w:hAnsi="宋体" w:eastAsia="宋体" w:cs="宋体"/>
                <w:color w:val="auto"/>
                <w:kern w:val="0"/>
                <w:szCs w:val="21"/>
                <w:highlight w:val="none"/>
                <w:lang w:bidi="ar"/>
              </w:rPr>
              <w:t>.9文字要求：系统内嵌提醒帮助机制，在各个子界面中，采用场景对象方式，设计文本提示框等信息，系统设置帮助文档，浮动帮助文字。</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6.</w:t>
            </w:r>
            <w:r>
              <w:rPr>
                <w:rFonts w:hint="eastAsia" w:ascii="宋体" w:hAnsi="宋体" w:eastAsia="宋体" w:cs="宋体"/>
                <w:color w:val="auto"/>
                <w:kern w:val="0"/>
                <w:szCs w:val="21"/>
                <w:highlight w:val="none"/>
                <w:lang w:bidi="ar"/>
              </w:rPr>
              <w:t>增加现实软件技术参数：</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6</w:t>
            </w:r>
            <w:r>
              <w:rPr>
                <w:rFonts w:hint="eastAsia" w:ascii="宋体" w:hAnsi="宋体" w:eastAsia="宋体" w:cs="宋体"/>
                <w:color w:val="auto"/>
                <w:kern w:val="0"/>
                <w:szCs w:val="21"/>
                <w:highlight w:val="none"/>
                <w:lang w:bidi="ar"/>
              </w:rPr>
              <w:t>.1真实反馈:可以让学生体验操作手感，手可以触摸实物反馈系统，透视。</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6</w:t>
            </w:r>
            <w:r>
              <w:rPr>
                <w:rFonts w:hint="eastAsia" w:ascii="宋体" w:hAnsi="宋体" w:eastAsia="宋体" w:cs="宋体"/>
                <w:color w:val="auto"/>
                <w:kern w:val="0"/>
                <w:szCs w:val="21"/>
                <w:highlight w:val="none"/>
                <w:lang w:bidi="ar"/>
              </w:rPr>
              <w:t>.2虚实结合:与真实物品适配的虚拟物品形状会发生变化，根据现实物理参数实时变化。</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6</w:t>
            </w:r>
            <w:r>
              <w:rPr>
                <w:rFonts w:hint="eastAsia" w:ascii="宋体" w:hAnsi="宋体" w:eastAsia="宋体" w:cs="宋体"/>
                <w:color w:val="auto"/>
                <w:kern w:val="0"/>
                <w:szCs w:val="21"/>
                <w:highlight w:val="none"/>
                <w:lang w:bidi="ar"/>
              </w:rPr>
              <w:t>.3可重复性:操作流程的可重复性，使学生在各个操作模块中可以进行反复观摩和操作，巩固疑难要点。</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6</w:t>
            </w:r>
            <w:r>
              <w:rPr>
                <w:rFonts w:hint="eastAsia" w:ascii="宋体" w:hAnsi="宋体" w:eastAsia="宋体" w:cs="宋体"/>
                <w:color w:val="auto"/>
                <w:kern w:val="0"/>
                <w:szCs w:val="21"/>
                <w:highlight w:val="none"/>
                <w:lang w:bidi="ar"/>
              </w:rPr>
              <w:t>.4全景观察:运动变化过程，可以在运动过程中360度任意角度观察整个动态过程。即可实现边旋转视角边运动变化。</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6</w:t>
            </w:r>
            <w:r>
              <w:rPr>
                <w:rFonts w:hint="eastAsia" w:ascii="宋体" w:hAnsi="宋体" w:eastAsia="宋体" w:cs="宋体"/>
                <w:color w:val="auto"/>
                <w:kern w:val="0"/>
                <w:szCs w:val="21"/>
                <w:highlight w:val="none"/>
                <w:lang w:bidi="ar"/>
              </w:rPr>
              <w:t>.5数据反馈:结合力反馈系统操作，模拟人内置反馈设备，支持数据反馈至系统，自动统计成绩。</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6</w:t>
            </w:r>
            <w:r>
              <w:rPr>
                <w:rFonts w:hint="eastAsia" w:ascii="宋体" w:hAnsi="宋体" w:eastAsia="宋体" w:cs="宋体"/>
                <w:color w:val="auto"/>
                <w:kern w:val="0"/>
                <w:szCs w:val="21"/>
                <w:highlight w:val="none"/>
                <w:lang w:bidi="ar"/>
              </w:rPr>
              <w:t>.6自动判断:数据输送至软件系统，系统可自动判断模拟操作是否正确，并给予反馈。</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6</w:t>
            </w:r>
            <w:r>
              <w:rPr>
                <w:rFonts w:hint="eastAsia" w:ascii="宋体" w:hAnsi="宋体" w:eastAsia="宋体" w:cs="宋体"/>
                <w:color w:val="auto"/>
                <w:kern w:val="0"/>
                <w:szCs w:val="21"/>
                <w:highlight w:val="none"/>
                <w:lang w:bidi="ar"/>
              </w:rPr>
              <w:t>.7自由视角:可任意720度旋转、缩放，不同功能视角清楚展示交互操作的全过程。</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6</w:t>
            </w:r>
            <w:r>
              <w:rPr>
                <w:rFonts w:hint="eastAsia" w:ascii="宋体" w:hAnsi="宋体" w:eastAsia="宋体" w:cs="宋体"/>
                <w:color w:val="auto"/>
                <w:kern w:val="0"/>
                <w:szCs w:val="21"/>
                <w:highlight w:val="none"/>
                <w:lang w:bidi="ar"/>
              </w:rPr>
              <w:t>.8语音提示:实时语音讲解。</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6</w:t>
            </w:r>
            <w:r>
              <w:rPr>
                <w:rFonts w:hint="eastAsia" w:ascii="宋体" w:hAnsi="宋体" w:eastAsia="宋体" w:cs="宋体"/>
                <w:color w:val="auto"/>
                <w:kern w:val="0"/>
                <w:szCs w:val="21"/>
                <w:highlight w:val="none"/>
                <w:lang w:bidi="ar"/>
              </w:rPr>
              <w:t>.9透视视角:通过720度旋转透视体内状态，清楚地掌握作用原理及类似脏器、血液伸缩变化的三维空间位置关系及相互运动反馈变化。</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7.</w:t>
            </w:r>
            <w:r>
              <w:rPr>
                <w:rFonts w:hint="eastAsia" w:ascii="宋体" w:hAnsi="宋体" w:eastAsia="宋体" w:cs="宋体"/>
                <w:color w:val="auto"/>
                <w:kern w:val="0"/>
                <w:szCs w:val="21"/>
                <w:highlight w:val="none"/>
                <w:lang w:bidi="ar"/>
              </w:rPr>
              <w:t>虚拟现实群体学习系统参数:</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7</w:t>
            </w:r>
            <w:r>
              <w:rPr>
                <w:rFonts w:hint="eastAsia" w:ascii="宋体" w:hAnsi="宋体" w:eastAsia="宋体" w:cs="宋体"/>
                <w:color w:val="auto"/>
                <w:kern w:val="0"/>
                <w:szCs w:val="21"/>
                <w:highlight w:val="none"/>
                <w:lang w:bidi="ar"/>
              </w:rPr>
              <w:t>.1班级管理功能:老师在平台组织学习，发起学习内容。</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7</w:t>
            </w:r>
            <w:r>
              <w:rPr>
                <w:rFonts w:hint="eastAsia" w:ascii="宋体" w:hAnsi="宋体" w:eastAsia="宋体" w:cs="宋体"/>
                <w:color w:val="auto"/>
                <w:kern w:val="0"/>
                <w:szCs w:val="21"/>
                <w:highlight w:val="none"/>
                <w:lang w:bidi="ar"/>
              </w:rPr>
              <w:t>.2账号关联功能:学生扫码或者输入账号登录平台，打开指定学习内容。</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7</w:t>
            </w:r>
            <w:r>
              <w:rPr>
                <w:rFonts w:hint="eastAsia" w:ascii="宋体" w:hAnsi="宋体" w:eastAsia="宋体" w:cs="宋体"/>
                <w:color w:val="auto"/>
                <w:kern w:val="0"/>
                <w:szCs w:val="21"/>
                <w:highlight w:val="none"/>
                <w:lang w:bidi="ar"/>
              </w:rPr>
              <w:t>.3通信加密功能:AR操作端打开平台后，通过协议打开AR课件，打开时传入身份识别信息及通信密钥，作为后续交互凭证,保障通讯安全性。</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7</w:t>
            </w:r>
            <w:r>
              <w:rPr>
                <w:rFonts w:hint="eastAsia" w:ascii="宋体" w:hAnsi="宋体" w:eastAsia="宋体" w:cs="宋体"/>
                <w:color w:val="auto"/>
                <w:kern w:val="0"/>
                <w:szCs w:val="21"/>
                <w:highlight w:val="none"/>
                <w:lang w:bidi="ar"/>
              </w:rPr>
              <w:t>.4考点广播功能:AR程序与服务器握手后，通过AR操作进度向服务器发送题库请求触发题目更新。</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7</w:t>
            </w:r>
            <w:r>
              <w:rPr>
                <w:rFonts w:hint="eastAsia" w:ascii="宋体" w:hAnsi="宋体" w:eastAsia="宋体" w:cs="宋体"/>
                <w:color w:val="auto"/>
                <w:kern w:val="0"/>
                <w:szCs w:val="21"/>
                <w:highlight w:val="none"/>
                <w:lang w:bidi="ar"/>
              </w:rPr>
              <w:t>.5实时统计功能:服务器端收到题库请求后对当前登录客户端更新题目，并实时更新题目答题状态及正确率，于展示平台上更新答题统计图。</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7</w:t>
            </w:r>
            <w:r>
              <w:rPr>
                <w:rFonts w:hint="eastAsia" w:ascii="宋体" w:hAnsi="宋体" w:eastAsia="宋体" w:cs="宋体"/>
                <w:color w:val="auto"/>
                <w:kern w:val="0"/>
                <w:szCs w:val="21"/>
                <w:highlight w:val="none"/>
                <w:lang w:bidi="ar"/>
              </w:rPr>
              <w:t>.6多端同步功能:AR操作室画面同步至公共教学区，包括MR视频画面和第一人称操作画面。公共教学区与AR操作间通过耳麦或话筒进行交流，以配合实时教学状态。</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7</w:t>
            </w:r>
            <w:r>
              <w:rPr>
                <w:rFonts w:hint="eastAsia" w:ascii="宋体" w:hAnsi="宋体" w:eastAsia="宋体" w:cs="宋体"/>
                <w:color w:val="auto"/>
                <w:kern w:val="0"/>
                <w:szCs w:val="21"/>
                <w:highlight w:val="none"/>
                <w:lang w:bidi="ar"/>
              </w:rPr>
              <w:t>.7个性编辑功能:老师可根据教学和授课需要，通过ARS平台对相关知识点进行定制化编辑，以使AR操作和现场情景式教学时，相关知识点更贴近授课目标。</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7</w:t>
            </w:r>
            <w:r>
              <w:rPr>
                <w:rFonts w:hint="eastAsia" w:ascii="宋体" w:hAnsi="宋体" w:eastAsia="宋体" w:cs="宋体"/>
                <w:color w:val="auto"/>
                <w:kern w:val="0"/>
                <w:szCs w:val="21"/>
                <w:highlight w:val="none"/>
                <w:lang w:bidi="ar"/>
              </w:rPr>
              <w:t>.8多端兼容功能:学生可通过AR头显、手机、平板、电脑等多种平台登入群体学习平台，参与虚拟现实群体教学课堂。</w:t>
            </w:r>
          </w:p>
        </w:tc>
        <w:tc>
          <w:tcPr>
            <w:tcW w:w="731" w:type="dxa"/>
            <w:vMerge w:val="continue"/>
            <w:tcBorders>
              <w:top w:val="single" w:color="000000" w:sz="4" w:space="0"/>
              <w:left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kern w:val="0"/>
                <w:sz w:val="20"/>
                <w:szCs w:val="20"/>
                <w:highlight w:val="none"/>
                <w:lang w:bidi="ar"/>
              </w:rPr>
            </w:pPr>
          </w:p>
        </w:tc>
        <w:tc>
          <w:tcPr>
            <w:tcW w:w="1014" w:type="dxa"/>
            <w:vMerge w:val="continue"/>
            <w:tcBorders>
              <w:top w:val="single" w:color="000000" w:sz="4" w:space="0"/>
              <w:left w:val="single" w:color="000000" w:sz="4" w:space="0"/>
              <w:right w:val="single" w:color="000000" w:sz="4" w:space="0"/>
            </w:tcBorders>
            <w:noWrap/>
            <w:vAlign w:val="center"/>
          </w:tcPr>
          <w:p>
            <w:pPr>
              <w:widowControl/>
              <w:snapToGrid w:val="0"/>
              <w:jc w:val="center"/>
              <w:textAlignment w:val="center"/>
              <w:rPr>
                <w:rFonts w:ascii="宋体" w:hAnsi="宋体" w:eastAsia="宋体" w:cs="宋体"/>
                <w:color w:val="auto"/>
                <w:kern w:val="0"/>
                <w:sz w:val="20"/>
                <w:szCs w:val="20"/>
                <w:highlight w:val="none"/>
                <w:lang w:bidi="ar"/>
              </w:rPr>
            </w:pPr>
          </w:p>
        </w:tc>
        <w:tc>
          <w:tcPr>
            <w:tcW w:w="768" w:type="dxa"/>
            <w:vMerge w:val="continue"/>
            <w:tcBorders>
              <w:top w:val="single" w:color="000000" w:sz="4" w:space="0"/>
              <w:left w:val="single" w:color="000000" w:sz="4" w:space="0"/>
              <w:right w:val="single" w:color="000000" w:sz="4" w:space="0"/>
            </w:tcBorders>
            <w:noWrap/>
            <w:vAlign w:val="center"/>
          </w:tcPr>
          <w:p>
            <w:pPr>
              <w:widowControl/>
              <w:snapToGrid w:val="0"/>
              <w:jc w:val="center"/>
              <w:textAlignment w:val="center"/>
              <w:rPr>
                <w:rFonts w:ascii="宋体" w:hAnsi="宋体" w:eastAsia="宋体" w:cs="宋体"/>
                <w:color w:val="auto"/>
                <w:kern w:val="0"/>
                <w:sz w:val="20"/>
                <w:szCs w:val="20"/>
                <w:highlight w:val="none"/>
                <w:lang w:bidi="ar"/>
              </w:rPr>
            </w:pPr>
          </w:p>
        </w:tc>
      </w:tr>
      <w:tr>
        <w:tblPrEx>
          <w:tblCellMar>
            <w:top w:w="0" w:type="dxa"/>
            <w:left w:w="108" w:type="dxa"/>
            <w:bottom w:w="0" w:type="dxa"/>
            <w:right w:w="108" w:type="dxa"/>
          </w:tblCellMar>
        </w:tblPrEx>
        <w:trPr>
          <w:trHeight w:val="3055" w:hRule="atLeast"/>
          <w:jc w:val="center"/>
        </w:trPr>
        <w:tc>
          <w:tcPr>
            <w:tcW w:w="1020" w:type="dxa"/>
            <w:vMerge w:val="restart"/>
            <w:tcBorders>
              <w:top w:val="single" w:color="000000" w:sz="4" w:space="0"/>
              <w:left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12</w:t>
            </w:r>
          </w:p>
        </w:tc>
        <w:tc>
          <w:tcPr>
            <w:tcW w:w="648" w:type="dxa"/>
            <w:vMerge w:val="restart"/>
            <w:tcBorders>
              <w:top w:val="single" w:color="000000" w:sz="4" w:space="0"/>
              <w:left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CAVE虚拟仿真资源包</w:t>
            </w:r>
          </w:p>
        </w:tc>
        <w:tc>
          <w:tcPr>
            <w:tcW w:w="816" w:type="dxa"/>
            <w:tcBorders>
              <w:top w:val="single" w:color="000000" w:sz="4" w:space="0"/>
              <w:left w:val="single" w:color="000000" w:sz="4" w:space="0"/>
              <w:bottom w:val="single" w:color="auto" w:sz="4" w:space="0"/>
              <w:right w:val="single" w:color="000000" w:sz="4" w:space="0"/>
            </w:tcBorders>
            <w:noWrap w:val="0"/>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w:t>
            </w:r>
          </w:p>
        </w:tc>
        <w:tc>
          <w:tcPr>
            <w:tcW w:w="5359" w:type="dxa"/>
            <w:tcBorders>
              <w:top w:val="single" w:color="000000" w:sz="4" w:space="0"/>
              <w:left w:val="single" w:color="000000" w:sz="4" w:space="0"/>
              <w:bottom w:val="single" w:color="auto" w:sz="4" w:space="0"/>
              <w:right w:val="single" w:color="000000" w:sz="4" w:space="0"/>
            </w:tcBorders>
            <w:noWrap w:val="0"/>
            <w:vAlign w:val="center"/>
          </w:tcPr>
          <w:p>
            <w:pPr>
              <w:widowControl/>
              <w:snapToGrid w:val="0"/>
              <w:spacing w:line="360" w:lineRule="auto"/>
              <w:jc w:val="left"/>
              <w:textAlignment w:val="center"/>
              <w:rPr>
                <w:rFonts w:ascii="宋体" w:hAnsi="宋体" w:eastAsia="宋体" w:cs="宋体"/>
                <w:color w:val="auto"/>
                <w:szCs w:val="21"/>
                <w:highlight w:val="none"/>
                <w:lang w:bidi="ar"/>
              </w:rPr>
            </w:pPr>
            <w:r>
              <w:rPr>
                <w:rFonts w:hint="eastAsia" w:ascii="宋体" w:hAnsi="宋体" w:eastAsia="宋体" w:cs="宋体"/>
                <w:color w:val="auto"/>
                <w:kern w:val="0"/>
                <w:szCs w:val="21"/>
                <w:highlight w:val="none"/>
                <w:lang w:bidi="ar"/>
              </w:rPr>
              <w:t>1.样片素材演示：</w:t>
            </w:r>
            <w:r>
              <w:rPr>
                <w:rFonts w:hint="eastAsia" w:ascii="宋体" w:hAnsi="宋体" w:eastAsia="宋体" w:cs="宋体"/>
                <w:b/>
                <w:bCs/>
                <w:color w:val="auto"/>
                <w:kern w:val="0"/>
                <w:szCs w:val="21"/>
                <w:highlight w:val="none"/>
                <w:lang w:bidi="ar"/>
              </w:rPr>
              <w:t>为保证硬软件兼容性和实施效果，提供以下关键内容的素材展示，展示形式为截图、图片或视频，如为视频形式请于投标截至日期前将视频以U盘的形式</w:t>
            </w:r>
            <w:r>
              <w:rPr>
                <w:rFonts w:hint="eastAsia" w:ascii="宋体" w:hAnsi="宋体" w:eastAsia="宋体" w:cs="宋体"/>
                <w:b/>
                <w:bCs/>
                <w:color w:val="auto"/>
                <w:kern w:val="0"/>
                <w:szCs w:val="21"/>
                <w:highlight w:val="none"/>
                <w:lang w:val="en-US" w:eastAsia="zh-CN" w:bidi="ar"/>
              </w:rPr>
              <w:t>递交</w:t>
            </w:r>
            <w:r>
              <w:rPr>
                <w:rFonts w:hint="eastAsia" w:ascii="宋体" w:hAnsi="宋体" w:eastAsia="宋体" w:cs="宋体"/>
                <w:b/>
                <w:bCs/>
                <w:color w:val="auto"/>
                <w:kern w:val="0"/>
                <w:szCs w:val="21"/>
                <w:highlight w:val="none"/>
                <w:lang w:bidi="ar"/>
              </w:rPr>
              <w:t>至指定地点。</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1.1</w:t>
            </w:r>
            <w:r>
              <w:rPr>
                <w:rFonts w:hint="eastAsia" w:ascii="宋体" w:hAnsi="宋体" w:eastAsia="宋体" w:cs="宋体"/>
                <w:b/>
                <w:bCs/>
                <w:color w:val="auto"/>
                <w:kern w:val="0"/>
                <w:szCs w:val="21"/>
                <w:highlight w:val="none"/>
                <w:lang w:bidi="ar"/>
              </w:rPr>
              <w:t>提供≥5面屏体的互动教学场景素材，场景素材包含但不限于重症监护室、地铁站，公园，广场等，提供至少6个场景素材，使用PAD端虚拟仿真CAVE交互控制系统进行Web-VR操作为重点审查内容，视频长度不低于30秒。</w:t>
            </w:r>
          </w:p>
        </w:tc>
        <w:tc>
          <w:tcPr>
            <w:tcW w:w="731" w:type="dxa"/>
            <w:vMerge w:val="restart"/>
            <w:tcBorders>
              <w:top w:val="single" w:color="000000" w:sz="4" w:space="0"/>
              <w:left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国产</w:t>
            </w:r>
          </w:p>
        </w:tc>
        <w:tc>
          <w:tcPr>
            <w:tcW w:w="1014" w:type="dxa"/>
            <w:vMerge w:val="restart"/>
            <w:tcBorders>
              <w:top w:val="single" w:color="000000" w:sz="4" w:space="0"/>
              <w:left w:val="single" w:color="000000" w:sz="4" w:space="0"/>
              <w:right w:val="single" w:color="000000" w:sz="4" w:space="0"/>
            </w:tcBorders>
            <w:noWrap/>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1</w:t>
            </w:r>
          </w:p>
        </w:tc>
        <w:tc>
          <w:tcPr>
            <w:tcW w:w="768" w:type="dxa"/>
            <w:vMerge w:val="restart"/>
            <w:tcBorders>
              <w:top w:val="single" w:color="000000" w:sz="4" w:space="0"/>
              <w:left w:val="single" w:color="000000" w:sz="4" w:space="0"/>
              <w:right w:val="single" w:color="000000" w:sz="4" w:space="0"/>
            </w:tcBorders>
            <w:noWrap/>
            <w:vAlign w:val="center"/>
          </w:tcPr>
          <w:p>
            <w:pPr>
              <w:widowControl/>
              <w:snapToGrid w:val="0"/>
              <w:jc w:val="center"/>
              <w:textAlignment w:val="center"/>
              <w:rPr>
                <w:rFonts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val="en-US" w:eastAsia="zh-CN" w:bidi="ar"/>
              </w:rPr>
              <w:t>工业</w:t>
            </w:r>
          </w:p>
        </w:tc>
      </w:tr>
      <w:tr>
        <w:tblPrEx>
          <w:tblCellMar>
            <w:top w:w="0" w:type="dxa"/>
            <w:left w:w="108" w:type="dxa"/>
            <w:bottom w:w="0" w:type="dxa"/>
            <w:right w:w="108" w:type="dxa"/>
          </w:tblCellMar>
        </w:tblPrEx>
        <w:trPr>
          <w:trHeight w:val="597" w:hRule="atLeast"/>
          <w:jc w:val="center"/>
        </w:trPr>
        <w:tc>
          <w:tcPr>
            <w:tcW w:w="1020" w:type="dxa"/>
            <w:vMerge w:val="continue"/>
            <w:tcBorders>
              <w:top w:val="single" w:color="000000" w:sz="4" w:space="0"/>
              <w:left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kern w:val="0"/>
                <w:sz w:val="20"/>
                <w:szCs w:val="20"/>
                <w:highlight w:val="none"/>
                <w:lang w:bidi="ar"/>
              </w:rPr>
            </w:pPr>
          </w:p>
        </w:tc>
        <w:tc>
          <w:tcPr>
            <w:tcW w:w="648" w:type="dxa"/>
            <w:vMerge w:val="continue"/>
            <w:tcBorders>
              <w:top w:val="single" w:color="000000" w:sz="4" w:space="0"/>
              <w:left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kern w:val="0"/>
                <w:sz w:val="20"/>
                <w:szCs w:val="20"/>
                <w:highlight w:val="none"/>
                <w:lang w:bidi="ar"/>
              </w:rPr>
            </w:pPr>
          </w:p>
        </w:tc>
        <w:tc>
          <w:tcPr>
            <w:tcW w:w="816" w:type="dxa"/>
            <w:tcBorders>
              <w:top w:val="single" w:color="auto" w:sz="4" w:space="0"/>
              <w:left w:val="single" w:color="000000" w:sz="4" w:space="0"/>
              <w:bottom w:val="single" w:color="000000" w:sz="4" w:space="0"/>
              <w:right w:val="single" w:color="000000" w:sz="4" w:space="0"/>
            </w:tcBorders>
            <w:noWrap w:val="0"/>
            <w:vAlign w:val="center"/>
          </w:tcPr>
          <w:p>
            <w:pPr>
              <w:snapToGrid w:val="0"/>
              <w:jc w:val="center"/>
              <w:textAlignment w:val="center"/>
              <w:rPr>
                <w:rFonts w:ascii="宋体" w:hAnsi="宋体" w:cs="宋体"/>
                <w:bCs/>
                <w:color w:val="auto"/>
                <w:sz w:val="24"/>
                <w:szCs w:val="20"/>
                <w:highlight w:val="none"/>
              </w:rPr>
            </w:pPr>
            <w:r>
              <w:rPr>
                <w:rFonts w:hint="eastAsia" w:ascii="宋体" w:hAnsi="宋体" w:cs="宋体"/>
                <w:bCs/>
                <w:color w:val="auto"/>
                <w:sz w:val="24"/>
                <w:szCs w:val="20"/>
                <w:highlight w:val="none"/>
              </w:rPr>
              <w:t>●</w:t>
            </w:r>
          </w:p>
        </w:tc>
        <w:tc>
          <w:tcPr>
            <w:tcW w:w="5359" w:type="dxa"/>
            <w:tcBorders>
              <w:top w:val="single" w:color="auto" w:sz="4" w:space="0"/>
              <w:left w:val="single" w:color="000000" w:sz="4" w:space="0"/>
              <w:bottom w:val="single" w:color="000000" w:sz="4" w:space="0"/>
              <w:right w:val="single" w:color="000000" w:sz="4" w:space="0"/>
            </w:tcBorders>
            <w:noWrap w:val="0"/>
            <w:vAlign w:val="center"/>
          </w:tcPr>
          <w:p>
            <w:pPr>
              <w:snapToGrid w:val="0"/>
              <w:spacing w:line="360" w:lineRule="auto"/>
              <w:jc w:val="left"/>
              <w:textAlignment w:val="center"/>
              <w:rPr>
                <w:rStyle w:val="7"/>
                <w:rFonts w:hint="default"/>
                <w:b w:val="0"/>
                <w:bCs w:val="0"/>
                <w:color w:val="auto"/>
                <w:sz w:val="21"/>
                <w:szCs w:val="21"/>
                <w:highlight w:val="none"/>
                <w:lang w:bidi="ar"/>
              </w:rPr>
            </w:pPr>
            <w:r>
              <w:rPr>
                <w:rStyle w:val="7"/>
                <w:rFonts w:hint="default"/>
                <w:b w:val="0"/>
                <w:bCs w:val="0"/>
                <w:color w:val="auto"/>
                <w:sz w:val="21"/>
                <w:szCs w:val="21"/>
                <w:highlight w:val="none"/>
                <w:lang w:bidi="ar"/>
              </w:rPr>
              <w:t>2.综合制剂GMP虚拟参观CAVE版</w:t>
            </w:r>
            <w:r>
              <w:rPr>
                <w:rStyle w:val="7"/>
                <w:rFonts w:hint="default"/>
                <w:b w:val="0"/>
                <w:bCs w:val="0"/>
                <w:color w:val="auto"/>
                <w:sz w:val="21"/>
                <w:szCs w:val="21"/>
                <w:highlight w:val="none"/>
                <w:lang w:bidi="ar"/>
              </w:rPr>
              <w:br w:type="textWrapping"/>
            </w:r>
            <w:r>
              <w:rPr>
                <w:rStyle w:val="7"/>
                <w:rFonts w:hint="default"/>
                <w:b w:val="0"/>
                <w:bCs w:val="0"/>
                <w:color w:val="auto"/>
                <w:sz w:val="21"/>
                <w:szCs w:val="21"/>
                <w:highlight w:val="none"/>
                <w:lang w:bidi="ar"/>
              </w:rPr>
              <w:t>2.1内容参数：本项目通过三维建模技术构建综合制剂GMP车间，使用者可在CAVE屏中沉浸到实验场景中，可通过点击实验设备进行操作，开展针对性的交互使用训练。同时，系统配以文字、图片、音频、视频等相关介绍，进行实验教学工作。</w:t>
            </w:r>
            <w:r>
              <w:rPr>
                <w:rStyle w:val="7"/>
                <w:rFonts w:hint="default"/>
                <w:b w:val="0"/>
                <w:bCs w:val="0"/>
                <w:color w:val="auto"/>
                <w:sz w:val="21"/>
                <w:szCs w:val="21"/>
                <w:highlight w:val="none"/>
                <w:lang w:bidi="ar"/>
              </w:rPr>
              <w:br w:type="textWrapping"/>
            </w:r>
            <w:r>
              <w:rPr>
                <w:rStyle w:val="7"/>
                <w:rFonts w:hint="default"/>
                <w:b w:val="0"/>
                <w:bCs w:val="0"/>
                <w:color w:val="auto"/>
                <w:sz w:val="21"/>
                <w:szCs w:val="21"/>
                <w:highlight w:val="none"/>
                <w:lang w:bidi="ar"/>
              </w:rPr>
              <w:t>2.2其中车间场景不少于8个，至少包含灭菌室、干燥间、制粒干燥间、总混间、压片间、胶囊灌装间、内包间、中间站等；相关仪器不少于13个，包含灭菌柜、热风循环烘箱、不锈钢烘盘、烘架、全自动胶囊灌装机、物料桶、电子秤、分析天平、不锈钢桌、高效沸腾干燥机、方锥混合机、全自动泡罩包装机、喷雾制粒干燥机等。</w:t>
            </w:r>
            <w:r>
              <w:rPr>
                <w:rStyle w:val="7"/>
                <w:rFonts w:hint="default"/>
                <w:b w:val="0"/>
                <w:bCs w:val="0"/>
                <w:color w:val="auto"/>
                <w:sz w:val="21"/>
                <w:szCs w:val="21"/>
                <w:highlight w:val="none"/>
                <w:lang w:bidi="ar"/>
              </w:rPr>
              <w:br w:type="textWrapping"/>
            </w:r>
            <w:r>
              <w:rPr>
                <w:rStyle w:val="7"/>
                <w:rFonts w:hint="default"/>
                <w:b w:val="0"/>
                <w:bCs w:val="0"/>
                <w:color w:val="auto"/>
                <w:sz w:val="21"/>
                <w:szCs w:val="21"/>
                <w:highlight w:val="none"/>
                <w:lang w:bidi="ar"/>
              </w:rPr>
              <w:t>2.3项目模块内容</w:t>
            </w:r>
          </w:p>
          <w:p>
            <w:pPr>
              <w:snapToGrid w:val="0"/>
              <w:spacing w:line="360" w:lineRule="auto"/>
              <w:jc w:val="left"/>
              <w:textAlignment w:val="center"/>
              <w:rPr>
                <w:rFonts w:ascii="宋体" w:hAnsi="宋体" w:eastAsia="宋体" w:cs="宋体"/>
                <w:b w:val="0"/>
                <w:bCs w:val="0"/>
                <w:color w:val="auto"/>
                <w:kern w:val="0"/>
                <w:szCs w:val="21"/>
                <w:highlight w:val="none"/>
                <w:lang w:bidi="ar"/>
              </w:rPr>
            </w:pPr>
            <w:r>
              <w:rPr>
                <w:rStyle w:val="7"/>
                <w:rFonts w:hint="default"/>
                <w:b w:val="0"/>
                <w:bCs w:val="0"/>
                <w:color w:val="auto"/>
                <w:sz w:val="21"/>
                <w:szCs w:val="21"/>
                <w:highlight w:val="none"/>
                <w:lang w:bidi="ar"/>
              </w:rPr>
              <w:t>2.3.1灭菌室参观：可以全方位参观灭菌室，并使用文字UI的形式，结合语音介绍灭菌室灭菌柜的相关知识；</w:t>
            </w:r>
            <w:r>
              <w:rPr>
                <w:rStyle w:val="7"/>
                <w:rFonts w:hint="default"/>
                <w:b w:val="0"/>
                <w:bCs w:val="0"/>
                <w:color w:val="auto"/>
                <w:sz w:val="21"/>
                <w:szCs w:val="21"/>
                <w:highlight w:val="none"/>
                <w:lang w:bidi="ar"/>
              </w:rPr>
              <w:br w:type="textWrapping"/>
            </w:r>
            <w:r>
              <w:rPr>
                <w:rStyle w:val="7"/>
                <w:rFonts w:hint="default"/>
                <w:b w:val="0"/>
                <w:bCs w:val="0"/>
                <w:color w:val="auto"/>
                <w:sz w:val="21"/>
                <w:szCs w:val="21"/>
                <w:highlight w:val="none"/>
                <w:lang w:bidi="ar"/>
              </w:rPr>
              <w:t>2.3.2干燥间参观：可以全方位参观干燥间，并使用文字UI的形式，结合语音介绍干燥间仪器的相关知识；</w:t>
            </w:r>
            <w:r>
              <w:rPr>
                <w:rStyle w:val="7"/>
                <w:rFonts w:hint="default"/>
                <w:b w:val="0"/>
                <w:bCs w:val="0"/>
                <w:color w:val="auto"/>
                <w:sz w:val="21"/>
                <w:szCs w:val="21"/>
                <w:highlight w:val="none"/>
                <w:lang w:bidi="ar"/>
              </w:rPr>
              <w:br w:type="textWrapping"/>
            </w:r>
            <w:r>
              <w:rPr>
                <w:rStyle w:val="7"/>
                <w:rFonts w:hint="default"/>
                <w:b w:val="0"/>
                <w:bCs w:val="0"/>
                <w:color w:val="auto"/>
                <w:sz w:val="21"/>
                <w:szCs w:val="21"/>
                <w:highlight w:val="none"/>
                <w:lang w:bidi="ar"/>
              </w:rPr>
              <w:t>2.3.3制粒干燥间参观：可以全方位参观制粒干燥间，并使用文字UI的形式，结合语音介绍制粒干燥间仪器的相关知识；</w:t>
            </w:r>
            <w:r>
              <w:rPr>
                <w:rStyle w:val="7"/>
                <w:rFonts w:hint="default"/>
                <w:b w:val="0"/>
                <w:bCs w:val="0"/>
                <w:color w:val="auto"/>
                <w:sz w:val="21"/>
                <w:szCs w:val="21"/>
                <w:highlight w:val="none"/>
                <w:lang w:bidi="ar"/>
              </w:rPr>
              <w:br w:type="textWrapping"/>
            </w:r>
            <w:r>
              <w:rPr>
                <w:rStyle w:val="7"/>
                <w:rFonts w:hint="default"/>
                <w:b w:val="0"/>
                <w:bCs w:val="0"/>
                <w:color w:val="auto"/>
                <w:sz w:val="21"/>
                <w:szCs w:val="21"/>
                <w:highlight w:val="none"/>
                <w:lang w:bidi="ar"/>
              </w:rPr>
              <w:t>2.3.4总混间参观：可以全方位参观总混间，并使用文字UI的形式，结合语音介绍制总混间方锥混合机的相关知识；</w:t>
            </w:r>
            <w:r>
              <w:rPr>
                <w:rStyle w:val="7"/>
                <w:rFonts w:hint="default"/>
                <w:b w:val="0"/>
                <w:bCs w:val="0"/>
                <w:color w:val="auto"/>
                <w:sz w:val="21"/>
                <w:szCs w:val="21"/>
                <w:highlight w:val="none"/>
                <w:lang w:bidi="ar"/>
              </w:rPr>
              <w:br w:type="textWrapping"/>
            </w:r>
            <w:r>
              <w:rPr>
                <w:rStyle w:val="7"/>
                <w:rFonts w:hint="default"/>
                <w:b w:val="0"/>
                <w:bCs w:val="0"/>
                <w:color w:val="auto"/>
                <w:sz w:val="21"/>
                <w:szCs w:val="21"/>
                <w:highlight w:val="none"/>
                <w:lang w:bidi="ar"/>
              </w:rPr>
              <w:t>2.3.5压片间参观：可以全方位参观压片间，并使用内嵌视频的形式，介绍压片机的相关知识；</w:t>
            </w:r>
            <w:r>
              <w:rPr>
                <w:rStyle w:val="7"/>
                <w:rFonts w:hint="default"/>
                <w:b w:val="0"/>
                <w:bCs w:val="0"/>
                <w:color w:val="auto"/>
                <w:sz w:val="21"/>
                <w:szCs w:val="21"/>
                <w:highlight w:val="none"/>
                <w:lang w:bidi="ar"/>
              </w:rPr>
              <w:br w:type="textWrapping"/>
            </w:r>
            <w:r>
              <w:rPr>
                <w:rStyle w:val="7"/>
                <w:rFonts w:hint="default"/>
                <w:b w:val="0"/>
                <w:bCs w:val="0"/>
                <w:color w:val="auto"/>
                <w:sz w:val="21"/>
                <w:szCs w:val="21"/>
                <w:highlight w:val="none"/>
                <w:lang w:bidi="ar"/>
              </w:rPr>
              <w:t>2.3.6胶囊灌装间参观：可以全方位参观胶囊灌装间，并使用内嵌视频的形式，介绍压片机的相关知识；</w:t>
            </w:r>
            <w:r>
              <w:rPr>
                <w:rStyle w:val="7"/>
                <w:rFonts w:hint="default"/>
                <w:b w:val="0"/>
                <w:bCs w:val="0"/>
                <w:color w:val="auto"/>
                <w:sz w:val="21"/>
                <w:szCs w:val="21"/>
                <w:highlight w:val="none"/>
                <w:lang w:bidi="ar"/>
              </w:rPr>
              <w:br w:type="textWrapping"/>
            </w:r>
            <w:r>
              <w:rPr>
                <w:rStyle w:val="7"/>
                <w:rFonts w:hint="default"/>
                <w:b w:val="0"/>
                <w:bCs w:val="0"/>
                <w:color w:val="auto"/>
                <w:sz w:val="21"/>
                <w:szCs w:val="21"/>
                <w:highlight w:val="none"/>
                <w:lang w:bidi="ar"/>
              </w:rPr>
              <w:t>2.3.7内包间参观：可以全方位参观内包间，并使用内嵌视频的形式，介绍全自动泡罩机的相关知识；</w:t>
            </w:r>
            <w:r>
              <w:rPr>
                <w:rStyle w:val="7"/>
                <w:rFonts w:hint="default"/>
                <w:b w:val="0"/>
                <w:bCs w:val="0"/>
                <w:color w:val="auto"/>
                <w:sz w:val="21"/>
                <w:szCs w:val="21"/>
                <w:highlight w:val="none"/>
                <w:lang w:bidi="ar"/>
              </w:rPr>
              <w:br w:type="textWrapping"/>
            </w:r>
            <w:r>
              <w:rPr>
                <w:rStyle w:val="7"/>
                <w:rFonts w:hint="default"/>
                <w:b w:val="0"/>
                <w:bCs w:val="0"/>
                <w:color w:val="auto"/>
                <w:sz w:val="21"/>
                <w:szCs w:val="21"/>
                <w:highlight w:val="none"/>
                <w:lang w:bidi="ar"/>
              </w:rPr>
              <w:t>2.3.8中间站：可以全方位参观中间站，并使用文字UI的形式，结合语音介绍制总混间方锥混合机的相关知识。</w:t>
            </w:r>
            <w:r>
              <w:rPr>
                <w:rStyle w:val="7"/>
                <w:rFonts w:hint="default"/>
                <w:b w:val="0"/>
                <w:bCs w:val="0"/>
                <w:color w:val="auto"/>
                <w:sz w:val="21"/>
                <w:szCs w:val="21"/>
                <w:highlight w:val="none"/>
                <w:lang w:bidi="ar"/>
              </w:rPr>
              <w:br w:type="textWrapping"/>
            </w:r>
            <w:r>
              <w:rPr>
                <w:rStyle w:val="7"/>
                <w:rFonts w:hint="default"/>
                <w:b w:val="0"/>
                <w:bCs w:val="0"/>
                <w:color w:val="auto"/>
                <w:sz w:val="21"/>
                <w:szCs w:val="21"/>
                <w:highlight w:val="none"/>
                <w:lang w:bidi="ar"/>
              </w:rPr>
              <w:t>2.4技术参数：</w:t>
            </w:r>
            <w:r>
              <w:rPr>
                <w:rStyle w:val="7"/>
                <w:rFonts w:hint="default"/>
                <w:b w:val="0"/>
                <w:bCs w:val="0"/>
                <w:color w:val="auto"/>
                <w:sz w:val="21"/>
                <w:szCs w:val="21"/>
                <w:highlight w:val="none"/>
                <w:lang w:bidi="ar"/>
              </w:rPr>
              <w:br w:type="textWrapping"/>
            </w:r>
            <w:r>
              <w:rPr>
                <w:rStyle w:val="7"/>
                <w:rFonts w:hint="default"/>
                <w:b w:val="0"/>
                <w:bCs w:val="0"/>
                <w:color w:val="auto"/>
                <w:sz w:val="21"/>
                <w:szCs w:val="21"/>
                <w:highlight w:val="none"/>
                <w:lang w:bidi="ar"/>
              </w:rPr>
              <w:t>2.4.1 CAVE课件可兼容手机，平板和PC等多终端全功能访问；</w:t>
            </w:r>
            <w:r>
              <w:rPr>
                <w:rStyle w:val="7"/>
                <w:rFonts w:hint="default"/>
                <w:b w:val="0"/>
                <w:bCs w:val="0"/>
                <w:color w:val="auto"/>
                <w:sz w:val="21"/>
                <w:szCs w:val="21"/>
                <w:highlight w:val="none"/>
                <w:lang w:bidi="ar"/>
              </w:rPr>
              <w:br w:type="textWrapping"/>
            </w:r>
            <w:r>
              <w:rPr>
                <w:rStyle w:val="7"/>
                <w:rFonts w:hint="default"/>
                <w:b w:val="0"/>
                <w:bCs w:val="0"/>
                <w:color w:val="auto"/>
                <w:sz w:val="21"/>
                <w:szCs w:val="21"/>
                <w:highlight w:val="none"/>
                <w:lang w:bidi="ar"/>
              </w:rPr>
              <w:t>2.4.2支持360度实景照片/录像；支持3D虚拟场景图片/视频；支持平面视频球幕投影沉浸式播放；</w:t>
            </w:r>
            <w:r>
              <w:rPr>
                <w:rStyle w:val="7"/>
                <w:rFonts w:hint="default"/>
                <w:b w:val="0"/>
                <w:bCs w:val="0"/>
                <w:color w:val="auto"/>
                <w:sz w:val="21"/>
                <w:szCs w:val="21"/>
                <w:highlight w:val="none"/>
                <w:lang w:bidi="ar"/>
              </w:rPr>
              <w:br w:type="textWrapping"/>
            </w:r>
            <w:r>
              <w:rPr>
                <w:rStyle w:val="7"/>
                <w:rFonts w:hint="default"/>
                <w:b w:val="0"/>
                <w:bCs w:val="0"/>
                <w:color w:val="auto"/>
                <w:sz w:val="21"/>
                <w:szCs w:val="21"/>
                <w:highlight w:val="none"/>
                <w:lang w:bidi="ar"/>
              </w:rPr>
              <w:t>2.4.3课件支持全方位互动式观看真实场景的还原展示，全方位无死角浏览视频场景，支持各个方向移动观看场景，以达到模拟和再现场景的真实环境的效果；方位视场角 0°～ 360°；俯仰视场角 0°～ -90°；</w:t>
            </w:r>
            <w:r>
              <w:rPr>
                <w:rStyle w:val="7"/>
                <w:rFonts w:hint="default"/>
                <w:b w:val="0"/>
                <w:bCs w:val="0"/>
                <w:color w:val="auto"/>
                <w:sz w:val="21"/>
                <w:szCs w:val="21"/>
                <w:highlight w:val="none"/>
                <w:lang w:bidi="ar"/>
              </w:rPr>
              <w:br w:type="textWrapping"/>
            </w:r>
            <w:r>
              <w:rPr>
                <w:rStyle w:val="7"/>
                <w:rFonts w:hint="default"/>
                <w:b w:val="0"/>
                <w:bCs w:val="0"/>
                <w:color w:val="auto"/>
                <w:sz w:val="21"/>
                <w:szCs w:val="21"/>
                <w:highlight w:val="none"/>
                <w:lang w:bidi="ar"/>
              </w:rPr>
              <w:t>2.4.4全景画面分辨率不低于3840x1920，帧率不低于30fps，支持3D模型和动作播放；</w:t>
            </w:r>
            <w:r>
              <w:rPr>
                <w:rStyle w:val="7"/>
                <w:rFonts w:hint="default"/>
                <w:b w:val="0"/>
                <w:bCs w:val="0"/>
                <w:color w:val="auto"/>
                <w:sz w:val="21"/>
                <w:szCs w:val="21"/>
                <w:highlight w:val="none"/>
                <w:lang w:bidi="ar"/>
              </w:rPr>
              <w:br w:type="textWrapping"/>
            </w:r>
            <w:r>
              <w:rPr>
                <w:rStyle w:val="7"/>
                <w:rFonts w:hint="default"/>
                <w:b w:val="0"/>
                <w:bCs w:val="0"/>
                <w:color w:val="auto"/>
                <w:sz w:val="21"/>
                <w:szCs w:val="21"/>
                <w:highlight w:val="none"/>
                <w:lang w:bidi="ar"/>
              </w:rPr>
              <w:t>2.4.5持插入热点，对话框，倒计时，音频文件、图片、3D模型等多种互动操作模式；</w:t>
            </w:r>
            <w:r>
              <w:rPr>
                <w:rStyle w:val="7"/>
                <w:rFonts w:hint="default"/>
                <w:b w:val="0"/>
                <w:bCs w:val="0"/>
                <w:color w:val="auto"/>
                <w:sz w:val="21"/>
                <w:szCs w:val="21"/>
                <w:highlight w:val="none"/>
                <w:lang w:bidi="ar"/>
              </w:rPr>
              <w:br w:type="textWrapping"/>
            </w:r>
            <w:r>
              <w:rPr>
                <w:rStyle w:val="7"/>
                <w:rFonts w:hint="default"/>
                <w:b w:val="0"/>
                <w:bCs w:val="0"/>
                <w:color w:val="auto"/>
                <w:sz w:val="21"/>
                <w:szCs w:val="21"/>
                <w:highlight w:val="none"/>
                <w:lang w:bidi="ar"/>
              </w:rPr>
              <w:t xml:space="preserve">2.4.6支持平板遥控操纵； </w:t>
            </w:r>
            <w:r>
              <w:rPr>
                <w:rStyle w:val="7"/>
                <w:rFonts w:hint="default"/>
                <w:b w:val="0"/>
                <w:bCs w:val="0"/>
                <w:color w:val="auto"/>
                <w:sz w:val="21"/>
                <w:szCs w:val="21"/>
                <w:highlight w:val="none"/>
                <w:lang w:bidi="ar"/>
              </w:rPr>
              <w:br w:type="textWrapping"/>
            </w:r>
            <w:r>
              <w:rPr>
                <w:rStyle w:val="7"/>
                <w:rFonts w:hint="default"/>
                <w:b w:val="0"/>
                <w:bCs w:val="0"/>
                <w:color w:val="auto"/>
                <w:sz w:val="21"/>
                <w:szCs w:val="21"/>
                <w:highlight w:val="none"/>
                <w:lang w:bidi="ar"/>
              </w:rPr>
              <w:t>2.4.7支持全景视频/旋转/上下分屏/3x2分屏等展示方式；</w:t>
            </w:r>
            <w:r>
              <w:rPr>
                <w:rStyle w:val="7"/>
                <w:rFonts w:hint="default"/>
                <w:b w:val="0"/>
                <w:bCs w:val="0"/>
                <w:color w:val="auto"/>
                <w:sz w:val="21"/>
                <w:szCs w:val="21"/>
                <w:highlight w:val="none"/>
                <w:lang w:bidi="ar"/>
              </w:rPr>
              <w:br w:type="textWrapping"/>
            </w:r>
            <w:r>
              <w:rPr>
                <w:rStyle w:val="7"/>
                <w:rFonts w:hint="default"/>
                <w:b w:val="0"/>
                <w:bCs w:val="0"/>
                <w:color w:val="auto"/>
                <w:sz w:val="21"/>
                <w:szCs w:val="21"/>
                <w:highlight w:val="none"/>
                <w:lang w:bidi="ar"/>
              </w:rPr>
              <w:t>2.4.8支持语音解说，对应场景音效。</w:t>
            </w:r>
            <w:r>
              <w:rPr>
                <w:rStyle w:val="7"/>
                <w:rFonts w:hint="default"/>
                <w:b w:val="0"/>
                <w:bCs w:val="0"/>
                <w:color w:val="auto"/>
                <w:sz w:val="21"/>
                <w:szCs w:val="21"/>
                <w:highlight w:val="none"/>
                <w:lang w:bidi="ar"/>
              </w:rPr>
              <w:br w:type="textWrapping"/>
            </w:r>
            <w:r>
              <w:rPr>
                <w:rStyle w:val="7"/>
                <w:rFonts w:hint="default"/>
                <w:b w:val="0"/>
                <w:bCs w:val="0"/>
                <w:color w:val="auto"/>
                <w:sz w:val="21"/>
                <w:szCs w:val="21"/>
                <w:highlight w:val="none"/>
                <w:lang w:bidi="ar"/>
              </w:rPr>
              <w:t>3.校史馆虚拟漫游CAVE版</w:t>
            </w:r>
            <w:r>
              <w:rPr>
                <w:rStyle w:val="7"/>
                <w:rFonts w:hint="default"/>
                <w:b w:val="0"/>
                <w:bCs w:val="0"/>
                <w:color w:val="auto"/>
                <w:sz w:val="21"/>
                <w:szCs w:val="21"/>
                <w:highlight w:val="none"/>
                <w:lang w:bidi="ar"/>
              </w:rPr>
              <w:br w:type="textWrapping"/>
            </w:r>
            <w:r>
              <w:rPr>
                <w:rStyle w:val="7"/>
                <w:rFonts w:hint="default"/>
                <w:b w:val="0"/>
                <w:bCs w:val="0"/>
                <w:color w:val="auto"/>
                <w:sz w:val="21"/>
                <w:szCs w:val="21"/>
                <w:highlight w:val="none"/>
                <w:lang w:bidi="ar"/>
              </w:rPr>
              <w:t>3.1内容参数：通过360°全景视频呈现校史馆参观全过程，可在预设的相关位置进行任意走动，包含：</w:t>
            </w:r>
            <w:r>
              <w:rPr>
                <w:rStyle w:val="7"/>
                <w:rFonts w:hint="default"/>
                <w:b w:val="0"/>
                <w:bCs w:val="0"/>
                <w:color w:val="auto"/>
                <w:sz w:val="21"/>
                <w:szCs w:val="21"/>
                <w:highlight w:val="none"/>
                <w:lang w:bidi="ar"/>
              </w:rPr>
              <w:br w:type="textWrapping"/>
            </w:r>
            <w:r>
              <w:rPr>
                <w:rStyle w:val="7"/>
                <w:rFonts w:hint="default"/>
                <w:b w:val="0"/>
                <w:bCs w:val="0"/>
                <w:color w:val="auto"/>
                <w:sz w:val="21"/>
                <w:szCs w:val="21"/>
                <w:highlight w:val="none"/>
                <w:lang w:bidi="ar"/>
              </w:rPr>
              <w:t>领导关怀、辗转三地、夯基创业、蓬勃发展、党建思政、文化校园等5个场景模块，每个场景模块中不少于8个机位拍摄，根据参观需求增加对应的视频内容，设计交互操作对相关重点知识学习。</w:t>
            </w:r>
            <w:r>
              <w:rPr>
                <w:rStyle w:val="7"/>
                <w:rFonts w:hint="default"/>
                <w:b w:val="0"/>
                <w:bCs w:val="0"/>
                <w:color w:val="auto"/>
                <w:sz w:val="21"/>
                <w:szCs w:val="21"/>
                <w:highlight w:val="none"/>
                <w:lang w:bidi="ar"/>
              </w:rPr>
              <w:br w:type="textWrapping"/>
            </w:r>
            <w:r>
              <w:rPr>
                <w:rStyle w:val="7"/>
                <w:rFonts w:hint="default"/>
                <w:b w:val="0"/>
                <w:bCs w:val="0"/>
                <w:color w:val="auto"/>
                <w:sz w:val="21"/>
                <w:szCs w:val="21"/>
                <w:highlight w:val="none"/>
                <w:lang w:bidi="ar"/>
              </w:rPr>
              <w:t>3.2技术参数：</w:t>
            </w:r>
            <w:r>
              <w:rPr>
                <w:rStyle w:val="7"/>
                <w:rFonts w:hint="default"/>
                <w:b w:val="0"/>
                <w:bCs w:val="0"/>
                <w:color w:val="auto"/>
                <w:sz w:val="21"/>
                <w:szCs w:val="21"/>
                <w:highlight w:val="none"/>
                <w:lang w:bidi="ar"/>
              </w:rPr>
              <w:br w:type="textWrapping"/>
            </w:r>
            <w:r>
              <w:rPr>
                <w:rStyle w:val="7"/>
                <w:rFonts w:hint="default"/>
                <w:b w:val="0"/>
                <w:bCs w:val="0"/>
                <w:color w:val="auto"/>
                <w:sz w:val="21"/>
                <w:szCs w:val="21"/>
                <w:highlight w:val="none"/>
                <w:lang w:bidi="ar"/>
              </w:rPr>
              <w:t>3.2.1CAVE课件可兼容手机，平板和PC等多终端全功能访问；</w:t>
            </w:r>
            <w:r>
              <w:rPr>
                <w:rStyle w:val="7"/>
                <w:rFonts w:hint="default"/>
                <w:b w:val="0"/>
                <w:bCs w:val="0"/>
                <w:color w:val="auto"/>
                <w:sz w:val="21"/>
                <w:szCs w:val="21"/>
                <w:highlight w:val="none"/>
                <w:lang w:bidi="ar"/>
              </w:rPr>
              <w:br w:type="textWrapping"/>
            </w:r>
            <w:r>
              <w:rPr>
                <w:rStyle w:val="7"/>
                <w:rFonts w:hint="default"/>
                <w:b w:val="0"/>
                <w:bCs w:val="0"/>
                <w:color w:val="auto"/>
                <w:sz w:val="21"/>
                <w:szCs w:val="21"/>
                <w:highlight w:val="none"/>
                <w:lang w:bidi="ar"/>
              </w:rPr>
              <w:t>3.2.2支持360度实景照片/录像；支持3D虚拟场景图片/视频；支持平面视频球幕投影沉浸式播放；</w:t>
            </w:r>
            <w:r>
              <w:rPr>
                <w:rStyle w:val="7"/>
                <w:rFonts w:hint="default"/>
                <w:b w:val="0"/>
                <w:bCs w:val="0"/>
                <w:color w:val="auto"/>
                <w:sz w:val="21"/>
                <w:szCs w:val="21"/>
                <w:highlight w:val="none"/>
                <w:lang w:bidi="ar"/>
              </w:rPr>
              <w:br w:type="textWrapping"/>
            </w:r>
            <w:r>
              <w:rPr>
                <w:rStyle w:val="7"/>
                <w:rFonts w:hint="default"/>
                <w:b w:val="0"/>
                <w:bCs w:val="0"/>
                <w:color w:val="auto"/>
                <w:sz w:val="21"/>
                <w:szCs w:val="21"/>
                <w:highlight w:val="none"/>
                <w:lang w:bidi="ar"/>
              </w:rPr>
              <w:t>3.2.3课件支持全方位互动式观看真实场景的还原展示，全方位无死角浏览视频场景，支持各个方向移动观看场景，以达到模拟和再现场景的真实环境的效果；方位视场角 0°～ 360°；俯仰视场角 0°～ -90°；</w:t>
            </w:r>
            <w:r>
              <w:rPr>
                <w:rStyle w:val="7"/>
                <w:rFonts w:hint="default"/>
                <w:b w:val="0"/>
                <w:bCs w:val="0"/>
                <w:color w:val="auto"/>
                <w:sz w:val="21"/>
                <w:szCs w:val="21"/>
                <w:highlight w:val="none"/>
                <w:lang w:bidi="ar"/>
              </w:rPr>
              <w:br w:type="textWrapping"/>
            </w:r>
            <w:r>
              <w:rPr>
                <w:rStyle w:val="7"/>
                <w:rFonts w:hint="default"/>
                <w:b w:val="0"/>
                <w:bCs w:val="0"/>
                <w:color w:val="auto"/>
                <w:sz w:val="21"/>
                <w:szCs w:val="21"/>
                <w:highlight w:val="none"/>
                <w:lang w:bidi="ar"/>
              </w:rPr>
              <w:t>3.2.4全景画面分辨率不低于3840x1920，帧率不低于30fps，支持3D模型和动作播放；</w:t>
            </w:r>
            <w:r>
              <w:rPr>
                <w:rStyle w:val="7"/>
                <w:rFonts w:hint="default"/>
                <w:b w:val="0"/>
                <w:bCs w:val="0"/>
                <w:color w:val="auto"/>
                <w:sz w:val="21"/>
                <w:szCs w:val="21"/>
                <w:highlight w:val="none"/>
                <w:lang w:bidi="ar"/>
              </w:rPr>
              <w:br w:type="textWrapping"/>
            </w:r>
            <w:r>
              <w:rPr>
                <w:rStyle w:val="7"/>
                <w:rFonts w:hint="default"/>
                <w:b w:val="0"/>
                <w:bCs w:val="0"/>
                <w:color w:val="auto"/>
                <w:sz w:val="21"/>
                <w:szCs w:val="21"/>
                <w:highlight w:val="none"/>
                <w:lang w:bidi="ar"/>
              </w:rPr>
              <w:t>3.2.5持插入热点，对话框，倒计时，音频文件、图片、3D模型等多种互动操作模式；</w:t>
            </w:r>
            <w:r>
              <w:rPr>
                <w:rStyle w:val="7"/>
                <w:rFonts w:hint="default"/>
                <w:b w:val="0"/>
                <w:bCs w:val="0"/>
                <w:color w:val="auto"/>
                <w:sz w:val="21"/>
                <w:szCs w:val="21"/>
                <w:highlight w:val="none"/>
                <w:lang w:bidi="ar"/>
              </w:rPr>
              <w:br w:type="textWrapping"/>
            </w:r>
            <w:r>
              <w:rPr>
                <w:rStyle w:val="7"/>
                <w:rFonts w:hint="default"/>
                <w:b w:val="0"/>
                <w:bCs w:val="0"/>
                <w:color w:val="auto"/>
                <w:sz w:val="21"/>
                <w:szCs w:val="21"/>
                <w:highlight w:val="none"/>
                <w:lang w:bidi="ar"/>
              </w:rPr>
              <w:t xml:space="preserve">3.2.6支持平板遥控操纵； </w:t>
            </w:r>
            <w:r>
              <w:rPr>
                <w:rStyle w:val="7"/>
                <w:rFonts w:hint="default"/>
                <w:b w:val="0"/>
                <w:bCs w:val="0"/>
                <w:color w:val="auto"/>
                <w:sz w:val="21"/>
                <w:szCs w:val="21"/>
                <w:highlight w:val="none"/>
                <w:lang w:bidi="ar"/>
              </w:rPr>
              <w:br w:type="textWrapping"/>
            </w:r>
            <w:r>
              <w:rPr>
                <w:rStyle w:val="7"/>
                <w:rFonts w:hint="default"/>
                <w:b w:val="0"/>
                <w:bCs w:val="0"/>
                <w:color w:val="auto"/>
                <w:sz w:val="21"/>
                <w:szCs w:val="21"/>
                <w:highlight w:val="none"/>
                <w:lang w:bidi="ar"/>
              </w:rPr>
              <w:t>3.2.7支持全景视频/旋转/上下分屏/3x2分屏等展示方式；</w:t>
            </w:r>
            <w:r>
              <w:rPr>
                <w:rStyle w:val="7"/>
                <w:rFonts w:hint="default"/>
                <w:b w:val="0"/>
                <w:bCs w:val="0"/>
                <w:color w:val="auto"/>
                <w:sz w:val="21"/>
                <w:szCs w:val="21"/>
                <w:highlight w:val="none"/>
                <w:lang w:bidi="ar"/>
              </w:rPr>
              <w:br w:type="textWrapping"/>
            </w:r>
            <w:r>
              <w:rPr>
                <w:rStyle w:val="7"/>
                <w:rFonts w:hint="default"/>
                <w:b w:val="0"/>
                <w:bCs w:val="0"/>
                <w:color w:val="auto"/>
                <w:sz w:val="21"/>
                <w:szCs w:val="21"/>
                <w:highlight w:val="none"/>
                <w:lang w:bidi="ar"/>
              </w:rPr>
              <w:t>3.2.8支持语音解说，对应场景音效。</w:t>
            </w:r>
            <w:r>
              <w:rPr>
                <w:rStyle w:val="7"/>
                <w:rFonts w:hint="default"/>
                <w:b w:val="0"/>
                <w:bCs w:val="0"/>
                <w:color w:val="auto"/>
                <w:sz w:val="21"/>
                <w:szCs w:val="21"/>
                <w:highlight w:val="none"/>
                <w:lang w:bidi="ar"/>
              </w:rPr>
              <w:br w:type="textWrapping"/>
            </w:r>
            <w:r>
              <w:rPr>
                <w:rStyle w:val="7"/>
                <w:rFonts w:hint="default"/>
                <w:b w:val="0"/>
                <w:bCs w:val="0"/>
                <w:color w:val="auto"/>
                <w:sz w:val="21"/>
                <w:szCs w:val="21"/>
                <w:highlight w:val="none"/>
                <w:lang w:bidi="ar"/>
              </w:rPr>
              <w:t xml:space="preserve">4.情景教学场景素材包 </w:t>
            </w:r>
            <w:r>
              <w:rPr>
                <w:rStyle w:val="7"/>
                <w:rFonts w:hint="default"/>
                <w:b w:val="0"/>
                <w:bCs w:val="0"/>
                <w:color w:val="auto"/>
                <w:sz w:val="21"/>
                <w:szCs w:val="21"/>
                <w:highlight w:val="none"/>
                <w:lang w:bidi="ar"/>
              </w:rPr>
              <w:br w:type="textWrapping"/>
            </w:r>
            <w:r>
              <w:rPr>
                <w:rStyle w:val="7"/>
                <w:rFonts w:hint="default"/>
                <w:b w:val="0"/>
                <w:bCs w:val="0"/>
                <w:color w:val="auto"/>
                <w:sz w:val="21"/>
                <w:szCs w:val="21"/>
                <w:highlight w:val="none"/>
                <w:lang w:bidi="ar"/>
              </w:rPr>
              <w:t>4.1内容参数：配合各门课程的场景素材，包含但不限于重症监护室、战地环境、地铁站，公园，广场、手术室、分子实验室、养老院房间等，提供至少8个场景素材。</w:t>
            </w:r>
            <w:r>
              <w:rPr>
                <w:rStyle w:val="7"/>
                <w:rFonts w:hint="default"/>
                <w:b w:val="0"/>
                <w:bCs w:val="0"/>
                <w:color w:val="auto"/>
                <w:sz w:val="21"/>
                <w:szCs w:val="21"/>
                <w:highlight w:val="none"/>
                <w:lang w:bidi="ar"/>
              </w:rPr>
              <w:br w:type="textWrapping"/>
            </w:r>
            <w:r>
              <w:rPr>
                <w:rStyle w:val="7"/>
                <w:rFonts w:hint="default"/>
                <w:b w:val="0"/>
                <w:bCs w:val="0"/>
                <w:color w:val="auto"/>
                <w:sz w:val="21"/>
                <w:szCs w:val="21"/>
                <w:highlight w:val="none"/>
                <w:lang w:bidi="ar"/>
              </w:rPr>
              <w:t>4.2技术参数：</w:t>
            </w:r>
            <w:r>
              <w:rPr>
                <w:rStyle w:val="7"/>
                <w:rFonts w:hint="default"/>
                <w:b w:val="0"/>
                <w:bCs w:val="0"/>
                <w:color w:val="auto"/>
                <w:sz w:val="21"/>
                <w:szCs w:val="21"/>
                <w:highlight w:val="none"/>
                <w:lang w:bidi="ar"/>
              </w:rPr>
              <w:br w:type="textWrapping"/>
            </w:r>
            <w:r>
              <w:rPr>
                <w:rStyle w:val="7"/>
                <w:rFonts w:hint="default"/>
                <w:b w:val="0"/>
                <w:bCs w:val="0"/>
                <w:color w:val="auto"/>
                <w:sz w:val="21"/>
                <w:szCs w:val="21"/>
                <w:highlight w:val="none"/>
                <w:lang w:bidi="ar"/>
              </w:rPr>
              <w:t>4.2.1CAVE课件可兼容手机，平板和PC等多终端全功能访问；</w:t>
            </w:r>
            <w:r>
              <w:rPr>
                <w:rStyle w:val="7"/>
                <w:rFonts w:hint="default"/>
                <w:b w:val="0"/>
                <w:bCs w:val="0"/>
                <w:color w:val="auto"/>
                <w:sz w:val="21"/>
                <w:szCs w:val="21"/>
                <w:highlight w:val="none"/>
                <w:lang w:bidi="ar"/>
              </w:rPr>
              <w:br w:type="textWrapping"/>
            </w:r>
            <w:r>
              <w:rPr>
                <w:rStyle w:val="7"/>
                <w:rFonts w:hint="default"/>
                <w:b w:val="0"/>
                <w:bCs w:val="0"/>
                <w:color w:val="auto"/>
                <w:sz w:val="21"/>
                <w:szCs w:val="21"/>
                <w:highlight w:val="none"/>
                <w:lang w:bidi="ar"/>
              </w:rPr>
              <w:t>4.2.2支持360度实景照片/录像；支持3D虚拟场景图片/视频；支持平面视频球幕投影沉浸式播放；</w:t>
            </w:r>
            <w:r>
              <w:rPr>
                <w:rStyle w:val="7"/>
                <w:rFonts w:hint="default"/>
                <w:b w:val="0"/>
                <w:bCs w:val="0"/>
                <w:color w:val="auto"/>
                <w:sz w:val="21"/>
                <w:szCs w:val="21"/>
                <w:highlight w:val="none"/>
                <w:lang w:bidi="ar"/>
              </w:rPr>
              <w:br w:type="textWrapping"/>
            </w:r>
            <w:r>
              <w:rPr>
                <w:rStyle w:val="7"/>
                <w:rFonts w:hint="default"/>
                <w:b w:val="0"/>
                <w:bCs w:val="0"/>
                <w:color w:val="auto"/>
                <w:sz w:val="21"/>
                <w:szCs w:val="21"/>
                <w:highlight w:val="none"/>
                <w:lang w:bidi="ar"/>
              </w:rPr>
              <w:t>4.2.3课件支持全方位互动式观看真实场景的还原展示，全方位无死角浏览视频场景，支持各个方向移动观看场景，以达到模拟和再现场景的真实环境的效果；方位视场角 0°～ 360°；俯仰视场角 0°～ -90°；</w:t>
            </w:r>
            <w:r>
              <w:rPr>
                <w:rStyle w:val="7"/>
                <w:rFonts w:hint="default"/>
                <w:b w:val="0"/>
                <w:bCs w:val="0"/>
                <w:color w:val="auto"/>
                <w:sz w:val="21"/>
                <w:szCs w:val="21"/>
                <w:highlight w:val="none"/>
                <w:lang w:bidi="ar"/>
              </w:rPr>
              <w:br w:type="textWrapping"/>
            </w:r>
            <w:r>
              <w:rPr>
                <w:rStyle w:val="7"/>
                <w:rFonts w:hint="default"/>
                <w:b w:val="0"/>
                <w:bCs w:val="0"/>
                <w:color w:val="auto"/>
                <w:sz w:val="21"/>
                <w:szCs w:val="21"/>
                <w:highlight w:val="none"/>
                <w:lang w:bidi="ar"/>
              </w:rPr>
              <w:t>4.2.4全景画面分辨率不低于3840x1920，帧率不低于30fps，支持3D模型和动作播放；</w:t>
            </w:r>
            <w:r>
              <w:rPr>
                <w:rStyle w:val="7"/>
                <w:rFonts w:hint="default"/>
                <w:b w:val="0"/>
                <w:bCs w:val="0"/>
                <w:color w:val="auto"/>
                <w:sz w:val="21"/>
                <w:szCs w:val="21"/>
                <w:highlight w:val="none"/>
                <w:lang w:bidi="ar"/>
              </w:rPr>
              <w:br w:type="textWrapping"/>
            </w:r>
            <w:r>
              <w:rPr>
                <w:rStyle w:val="7"/>
                <w:rFonts w:hint="default"/>
                <w:b w:val="0"/>
                <w:bCs w:val="0"/>
                <w:color w:val="auto"/>
                <w:sz w:val="21"/>
                <w:szCs w:val="21"/>
                <w:highlight w:val="none"/>
                <w:lang w:bidi="ar"/>
              </w:rPr>
              <w:t>4.2.5支持插入热点，对话框，倒计时，音频文件、图片、3D模型等多种互动操作模式；</w:t>
            </w:r>
            <w:r>
              <w:rPr>
                <w:rStyle w:val="7"/>
                <w:rFonts w:hint="default"/>
                <w:b w:val="0"/>
                <w:bCs w:val="0"/>
                <w:color w:val="auto"/>
                <w:sz w:val="21"/>
                <w:szCs w:val="21"/>
                <w:highlight w:val="none"/>
                <w:lang w:bidi="ar"/>
              </w:rPr>
              <w:br w:type="textWrapping"/>
            </w:r>
            <w:r>
              <w:rPr>
                <w:rStyle w:val="7"/>
                <w:rFonts w:hint="default"/>
                <w:b w:val="0"/>
                <w:bCs w:val="0"/>
                <w:color w:val="auto"/>
                <w:sz w:val="21"/>
                <w:szCs w:val="21"/>
                <w:highlight w:val="none"/>
                <w:lang w:bidi="ar"/>
              </w:rPr>
              <w:t xml:space="preserve">4.2.6支持平板遥控操纵； </w:t>
            </w:r>
            <w:r>
              <w:rPr>
                <w:rStyle w:val="7"/>
                <w:rFonts w:hint="default"/>
                <w:b w:val="0"/>
                <w:bCs w:val="0"/>
                <w:color w:val="auto"/>
                <w:sz w:val="21"/>
                <w:szCs w:val="21"/>
                <w:highlight w:val="none"/>
                <w:lang w:bidi="ar"/>
              </w:rPr>
              <w:br w:type="textWrapping"/>
            </w:r>
            <w:r>
              <w:rPr>
                <w:rStyle w:val="7"/>
                <w:rFonts w:hint="default"/>
                <w:b w:val="0"/>
                <w:bCs w:val="0"/>
                <w:color w:val="auto"/>
                <w:sz w:val="21"/>
                <w:szCs w:val="21"/>
                <w:highlight w:val="none"/>
                <w:lang w:bidi="ar"/>
              </w:rPr>
              <w:t>4.2.7支持全景视频/旋转/上下分屏/3x2分屏等展示方式；</w:t>
            </w:r>
            <w:r>
              <w:rPr>
                <w:rStyle w:val="7"/>
                <w:rFonts w:hint="default"/>
                <w:b w:val="0"/>
                <w:bCs w:val="0"/>
                <w:color w:val="auto"/>
                <w:sz w:val="21"/>
                <w:szCs w:val="21"/>
                <w:highlight w:val="none"/>
                <w:lang w:bidi="ar"/>
              </w:rPr>
              <w:br w:type="textWrapping"/>
            </w:r>
            <w:r>
              <w:rPr>
                <w:rStyle w:val="7"/>
                <w:rFonts w:hint="default"/>
                <w:b w:val="0"/>
                <w:bCs w:val="0"/>
                <w:color w:val="auto"/>
                <w:sz w:val="21"/>
                <w:szCs w:val="21"/>
                <w:highlight w:val="none"/>
                <w:lang w:bidi="ar"/>
              </w:rPr>
              <w:t>4.2.8支持语音解说，对应场景音效。</w:t>
            </w:r>
          </w:p>
        </w:tc>
        <w:tc>
          <w:tcPr>
            <w:tcW w:w="731" w:type="dxa"/>
            <w:vMerge w:val="continue"/>
            <w:tcBorders>
              <w:top w:val="single" w:color="000000" w:sz="4" w:space="0"/>
              <w:left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kern w:val="0"/>
                <w:sz w:val="20"/>
                <w:szCs w:val="20"/>
                <w:highlight w:val="none"/>
                <w:lang w:bidi="ar"/>
              </w:rPr>
            </w:pPr>
          </w:p>
        </w:tc>
        <w:tc>
          <w:tcPr>
            <w:tcW w:w="1014" w:type="dxa"/>
            <w:vMerge w:val="continue"/>
            <w:tcBorders>
              <w:top w:val="single" w:color="000000" w:sz="4" w:space="0"/>
              <w:left w:val="single" w:color="000000" w:sz="4" w:space="0"/>
              <w:right w:val="single" w:color="000000" w:sz="4" w:space="0"/>
            </w:tcBorders>
            <w:noWrap/>
            <w:vAlign w:val="center"/>
          </w:tcPr>
          <w:p>
            <w:pPr>
              <w:widowControl/>
              <w:snapToGrid w:val="0"/>
              <w:jc w:val="center"/>
              <w:textAlignment w:val="center"/>
              <w:rPr>
                <w:rFonts w:ascii="宋体" w:hAnsi="宋体" w:eastAsia="宋体" w:cs="宋体"/>
                <w:color w:val="auto"/>
                <w:kern w:val="0"/>
                <w:sz w:val="20"/>
                <w:szCs w:val="20"/>
                <w:highlight w:val="none"/>
                <w:lang w:bidi="ar"/>
              </w:rPr>
            </w:pPr>
          </w:p>
        </w:tc>
        <w:tc>
          <w:tcPr>
            <w:tcW w:w="768" w:type="dxa"/>
            <w:vMerge w:val="continue"/>
            <w:tcBorders>
              <w:top w:val="single" w:color="000000" w:sz="4" w:space="0"/>
              <w:left w:val="single" w:color="000000" w:sz="4" w:space="0"/>
              <w:right w:val="single" w:color="000000" w:sz="4" w:space="0"/>
            </w:tcBorders>
            <w:noWrap/>
            <w:vAlign w:val="center"/>
          </w:tcPr>
          <w:p>
            <w:pPr>
              <w:widowControl/>
              <w:snapToGrid w:val="0"/>
              <w:jc w:val="center"/>
              <w:textAlignment w:val="center"/>
              <w:rPr>
                <w:rFonts w:ascii="宋体" w:hAnsi="宋体" w:eastAsia="宋体" w:cs="宋体"/>
                <w:color w:val="auto"/>
                <w:kern w:val="0"/>
                <w:sz w:val="20"/>
                <w:szCs w:val="20"/>
                <w:highlight w:val="none"/>
                <w:lang w:bidi="ar"/>
              </w:rPr>
            </w:pPr>
          </w:p>
        </w:tc>
      </w:tr>
      <w:tr>
        <w:tblPrEx>
          <w:tblCellMar>
            <w:top w:w="0" w:type="dxa"/>
            <w:left w:w="108" w:type="dxa"/>
            <w:bottom w:w="0" w:type="dxa"/>
            <w:right w:w="108" w:type="dxa"/>
          </w:tblCellMar>
        </w:tblPrEx>
        <w:trPr>
          <w:jc w:val="center"/>
        </w:trPr>
        <w:tc>
          <w:tcPr>
            <w:tcW w:w="10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13</w:t>
            </w:r>
          </w:p>
        </w:tc>
        <w:tc>
          <w:tcPr>
            <w:tcW w:w="648"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定制基于AR技术的全身体格检查训练及考核项目</w:t>
            </w:r>
          </w:p>
        </w:tc>
        <w:tc>
          <w:tcPr>
            <w:tcW w:w="81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w:t>
            </w:r>
          </w:p>
        </w:tc>
        <w:tc>
          <w:tcPr>
            <w:tcW w:w="535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spacing w:line="360" w:lineRule="auto"/>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1</w:t>
            </w:r>
            <w:r>
              <w:rPr>
                <w:rFonts w:ascii="宋体" w:hAnsi="宋体" w:eastAsia="宋体" w:cs="宋体"/>
                <w:color w:val="auto"/>
                <w:kern w:val="0"/>
                <w:szCs w:val="21"/>
                <w:highlight w:val="none"/>
                <w:lang w:bidi="ar"/>
              </w:rPr>
              <w:t>.</w:t>
            </w:r>
            <w:r>
              <w:rPr>
                <w:rFonts w:hint="eastAsia" w:ascii="宋体" w:hAnsi="宋体" w:eastAsia="宋体" w:cs="宋体"/>
                <w:color w:val="auto"/>
                <w:kern w:val="0"/>
                <w:szCs w:val="21"/>
                <w:highlight w:val="none"/>
                <w:lang w:bidi="ar"/>
              </w:rPr>
              <w:t>内容参数：</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本项目包括“训练模式”和“考核部分”两大部分。训练部分按照提示语可完成操作训练，考核部分可自由操作，最后根据操作情况给出评价。体格检查内容包含但不限于以下内容：</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w:t>
            </w:r>
            <w:r>
              <w:rPr>
                <w:rFonts w:ascii="宋体" w:hAnsi="宋体" w:eastAsia="宋体" w:cs="宋体"/>
                <w:color w:val="auto"/>
                <w:kern w:val="0"/>
                <w:szCs w:val="21"/>
                <w:highlight w:val="none"/>
                <w:lang w:bidi="ar"/>
              </w:rPr>
              <w:t>1</w:t>
            </w:r>
            <w:r>
              <w:rPr>
                <w:rFonts w:hint="eastAsia" w:ascii="宋体" w:hAnsi="宋体" w:eastAsia="宋体" w:cs="宋体"/>
                <w:color w:val="auto"/>
                <w:kern w:val="0"/>
                <w:szCs w:val="21"/>
                <w:highlight w:val="none"/>
                <w:lang w:bidi="ar"/>
              </w:rPr>
              <w:t>“一般检查及生命体征”模块：</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（1）准备和清点器械</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（2）自我介绍（说明职务、姓名，并进行简短交谈以融洽医患关系）</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（3）观察发育、营养、面容表情和意识等一般状态</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（4）当受检者在场时洗手</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（5）测量体温（腋温，10分钟）</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（6）触诊桡动脉至少30秒</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（7）用双手同时触诊双侧桡动脉，检查其对称性</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（8）计数呼吸频率至少30秒</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（9）测右上肢血压二次</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1.2</w:t>
            </w:r>
            <w:r>
              <w:rPr>
                <w:rFonts w:hint="eastAsia" w:ascii="宋体" w:hAnsi="宋体" w:eastAsia="宋体" w:cs="宋体"/>
                <w:color w:val="auto"/>
                <w:kern w:val="0"/>
                <w:szCs w:val="21"/>
                <w:highlight w:val="none"/>
                <w:lang w:bidi="ar"/>
              </w:rPr>
              <w:t>“头颈部检查”模块：</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（10）观察头部外形、毛发分布、异常运动等</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（11）触诊头颅</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（12）视诊双眼及眉毛</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（13）分别检查左右眼的近视力（用近视力表）</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（14）检查下眼睑结膜、球结膜和巩膜</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（15）检查泪囊</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（16）翻转上睑，检查上睑、球结膜和巩膜</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（17）检查面神经运动功能（皱眉、闭目）</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（18）检查眼球运动(检查六个方向)</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（19）检查瞳孔直接对光反射</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（20）检查瞳孔间接对光反射</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（21）检查聚合反射</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（22）观察双侧外耳及耳后区</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（23）触诊双侧外耳及耳后区</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（24）触诊颞颌关节及其运动</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（25）分别检查双耳听力（摩擦手指，或用手表音）</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（26）观察外鼻</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（27）触诊外鼻</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（28）观察鼻前庭、鼻中隔</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（29）分别检查左右鼻道通气状态</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（30）检查上颌窦，注意肿胀、压痛、叩痛等</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（31）检查额窦，注意肿胀、压痛、叩痛等</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（32）检查筛窦，注意压痛</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（33）检查口唇、牙齿、上腭、舌质和舌苔</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（34）借助压舌板检查颊粘膜、牙齿、牙龈、口底</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（35）借助压舌板检查口咽部及扁桃体</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（36）检查舌下神经（伸舌）</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（37）检查面神经运动功能（露齿、鼓腮或吹口哨）</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（38）检查三叉神经运动支（触双侧嚼肌，或以手对抗张口动作）</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（39）检查三叉神经感觉支（上、中、下三支）</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（40）暴露颈部</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（41）检查颈部外形和皮肤、颈静脉充盈和颈动脉搏动情况</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（42）检查颈椎屈曲及左右活动情况</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（43）检查副神经（耸肩及对抗头部运动）</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（44）触诊耳前淋巴结</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（45）触诊耳后淋巴结</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（46）触诊枕后淋巴结</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（47）触诊颌下淋巴结</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（48）触诊颏下淋巴结</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（49）触诊颈前淋巴结浅组</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（50）触诊颈后淋巴结</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（51）触诊锁骨上淋巴结</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（52）触诊甲状软骨</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（53）触诊甲状腺峡部</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（54）触诊甲状腺侧叶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（55）分别触诊左右颈总动脉</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（56）触诊气管位置</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（57）听诊颈部（甲状腺、血管）杂音</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1.3</w:t>
            </w:r>
            <w:r>
              <w:rPr>
                <w:rFonts w:hint="eastAsia" w:ascii="宋体" w:hAnsi="宋体" w:eastAsia="宋体" w:cs="宋体"/>
                <w:color w:val="auto"/>
                <w:kern w:val="0"/>
                <w:szCs w:val="21"/>
                <w:highlight w:val="none"/>
                <w:lang w:bidi="ar"/>
              </w:rPr>
              <w:t>“前侧胸部检查”模块：</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（58）暴露胸部</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（59）观察胸部外形、对称性、皮肤和呼吸运动等</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（60）触诊左侧乳房（四个象限及乳头）</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（61）触诊右侧乳房（四个象限及乳头）</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（62）用右手触诊左侧腋窝淋巴结</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（63）用左手触诊右侧腋窝淋巴结</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（64）触诊胸壁弹性、有无压痛</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（65）检查双侧呼吸动度（上、中、下，双侧对比）</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（66）检查有无胸膜摩擦感</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（67）检查双侧触觉语颤（上、中、下，双侧对比）</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（68）叩诊双侧肺尖</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（69）叩诊双侧前胸和侧胸（自上而下，由外向内，双侧对比）</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（70）听诊双侧肺尖</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（71）听诊双侧前胸和侧胸（自上而下，由外向内，双侧对比）</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（72）检查双侧语音共振</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（73）观察心尖、心前区搏动，切线方向观察</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（74）触诊心尖搏动（两步法）</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（75）触诊心前区</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（76）叩诊心脏左、右侧相对浊音界</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（77）用硬尺分别测量各标记点距离正中线的垂直距离</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（78）听诊二尖瓣区（频率、节律、心音、杂音、摩擦音）</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（79）听诊肺动脉瓣区（心音、杂音、摩擦音）</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（80）听诊主动脉瓣区（心音、杂音、摩擦音）</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（81）听诊主动脉瓣第二听诊区（心音、杂音、摩擦音）</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（82）听诊三尖瓣区（心音、杂音、摩擦音）</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1.4</w:t>
            </w:r>
            <w:r>
              <w:rPr>
                <w:rFonts w:hint="eastAsia" w:ascii="宋体" w:hAnsi="宋体" w:eastAsia="宋体" w:cs="宋体"/>
                <w:color w:val="auto"/>
                <w:kern w:val="0"/>
                <w:szCs w:val="21"/>
                <w:highlight w:val="none"/>
                <w:lang w:bidi="ar"/>
              </w:rPr>
              <w:t>“背部检查”模块：</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（83）请受检者坐起</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（84）充分暴露背部</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（85）观察脊柱、胸廓外形及呼吸运动</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（86）检查胸廓活动度及其对称性</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（87）检查双侧触觉语颤</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（88）检查有无胸膜摩擦感</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（89）请受检者双上肢交叉</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（90）叩诊双侧后胸部</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（91）叩诊双侧肺下界</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（92）叩诊双侧肺下界移动度（肩胛线）</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（93）听诊双侧后胸部</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（94）听诊有无胸膜摩擦音</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（95）检查双侧语音共振</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（96）触诊脊柱有无畸形、压痛</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（97）直接叩诊法检查脊椎有无叩击痛</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（98）检查双侧肋脊点和肋腰点有无压痛</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（99）直接双侧肋脊角有无叩击痛</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1.5</w:t>
            </w:r>
            <w:r>
              <w:rPr>
                <w:rFonts w:hint="eastAsia" w:ascii="宋体" w:hAnsi="宋体" w:eastAsia="宋体" w:cs="宋体"/>
                <w:color w:val="auto"/>
                <w:kern w:val="0"/>
                <w:szCs w:val="21"/>
                <w:highlight w:val="none"/>
                <w:lang w:bidi="ar"/>
              </w:rPr>
              <w:t>“腹部检查”模块：</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（100）正确暴露腹部</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（101）请受检者屈膝、放松腹肌、双上肢置于躯干两侧，平静呼吸</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（102）观察腹部外形、对称性、皮肤、脐及腹式呼吸等</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（103）听诊肠鸣音至少1分钟</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（104）听诊腹部有无血管杂音</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（105）叩诊全腹</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（106）叩诊肝上界</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（107）叩诊肝下界</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（108）检查肾脏有无叩击痛</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（109）检查移动性浊音（经脐平面先左后右）</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（110）浅触诊全腹部（自左下腹开始、逆时针触诊至脐部结束）</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（111）深触诊全腹部（自左下腹开始、逆时针触诊至脐部结束）</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（112）在右锁骨中线上单手法触诊肝脏</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（113）在右锁骨中线上双手法触诊肝脏</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（114）在前正中线上双手法触诊肝脏</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（115）检查肝颈静脉回流征</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（116）检查胆囊点有无触痛</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（117）双手法触诊脾脏</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（118）如未能触及脾脏，嘱受检者右侧卧位，再触诊脾脏</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（119）双手法触诊双侧肾脏</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（120）检查腹部触觉（或痛觉）</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（121）检查腹壁反射</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1.6</w:t>
            </w:r>
            <w:r>
              <w:rPr>
                <w:rFonts w:hint="eastAsia" w:ascii="宋体" w:hAnsi="宋体" w:eastAsia="宋体" w:cs="宋体"/>
                <w:color w:val="auto"/>
                <w:kern w:val="0"/>
                <w:szCs w:val="21"/>
                <w:highlight w:val="none"/>
                <w:lang w:bidi="ar"/>
              </w:rPr>
              <w:t>“上肢检查”模块：</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（122）正确暴露上肢</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（123）观察上肢皮肤、关节等</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（124）观察双手及指甲</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（125）触诊指间关节和掌指关节</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（126）检查指间关节运动</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（127）检查上肢远端肌力</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（128）触诊腕关节</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（129）检查腕关节运动</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（130）触诊双肘鹰嘴和肱骨髁状突</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（131）触诊滑车上淋巴结</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（132）检查肘关节运动</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（133）检查屈肘、伸肘的肌力</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（134）暴露肩部</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（135）视诊肩部外形</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（136）触诊肩关节及其周围</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（137）检查肩关节运动</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（138）检查上肢触觉（或痛觉）</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（139）检查肱二头肌反射</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（140）检查肱三头肌反射</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（141）检查桡骨膜反射</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（142）检查Hoffmann征</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1.7</w:t>
            </w:r>
            <w:r>
              <w:rPr>
                <w:rFonts w:hint="eastAsia" w:ascii="宋体" w:hAnsi="宋体" w:eastAsia="宋体" w:cs="宋体"/>
                <w:color w:val="auto"/>
                <w:kern w:val="0"/>
                <w:szCs w:val="21"/>
                <w:highlight w:val="none"/>
                <w:lang w:bidi="ar"/>
              </w:rPr>
              <w:t>“下肢检查”模块：</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（143）正确暴露下肢</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（144）观察双下肢皮肤、外形等</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（145）触诊腹股沟区有无肿块、疝等</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（146）触诊腹股沟淋巴结横组</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（147）触诊腹股沟淋巴结纵组</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（148）触诊股动脉搏动</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（149）检查髋关节屈曲、内旋、外旋运动</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（150）检查双下肢近端肌力（屈髋）</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（151）触诊膝关节和浮髌试验</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（152）检查膝关节屈曲运动</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（153）检查髌阵挛</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（154）触诊踝关节及跟腱</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（155）检查有无凹陷性水肿</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（156）触诊双足背动脉</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（157）检查踝关节背屈、跖屈活动</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（158）检查双足背屈、跖屈肌力</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（159）检查踝关节内翻、外翻运动</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（160）检查屈趾、伸趾运动</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（161）检查下肢触觉（或痛觉）</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（162）检查膝腱反射</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（163）检查跟腱反射</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（164）检查Babinski征</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（165）检查Chaddock征</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（166）检查Oppenheim征</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（167）检查Gordon征</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（168）检查Kernig征</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（169）检查Brudzinski征</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（170）检查Lasegue征</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（171）检查踝阵挛</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1.8</w:t>
            </w:r>
            <w:r>
              <w:rPr>
                <w:rFonts w:hint="eastAsia" w:ascii="宋体" w:hAnsi="宋体" w:eastAsia="宋体" w:cs="宋体"/>
                <w:color w:val="auto"/>
                <w:kern w:val="0"/>
                <w:szCs w:val="21"/>
                <w:highlight w:val="none"/>
                <w:lang w:bidi="ar"/>
              </w:rPr>
              <w:t>“肛门直肠检查”模块：</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（172）嘱受检者左侧卧位，右腿屈曲</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（173）观察肛门、肛周、会阴区</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（174）戴上手套，食指涂以润滑剂行直肠指检</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（175）观察指套是否有分泌物</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1.9</w:t>
            </w:r>
            <w:r>
              <w:rPr>
                <w:rFonts w:hint="eastAsia" w:ascii="宋体" w:hAnsi="宋体" w:eastAsia="宋体" w:cs="宋体"/>
                <w:color w:val="auto"/>
                <w:kern w:val="0"/>
                <w:szCs w:val="21"/>
                <w:highlight w:val="none"/>
                <w:lang w:bidi="ar"/>
              </w:rPr>
              <w:t>“外生殖器检查”模块：</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（176）解释检查必要性，消除顾虑，保护隐私</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（177）确认膀胱已排空，受检者仰卧位</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男性：</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（178）视诊阴毛、阴茎、冠状沟、龟头、包皮</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（179）视诊尿道外口</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（180）视诊阴囊，必要时作提睾反射</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（181）触诊双侧睾丸、附睾、精索</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女性：</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（178）视诊阴毛、阴阜、大小阴唇、阴蒂</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（179）视诊尿道口及阴道口</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（180）触诊阴阜、大小阴唇</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（181）触诊尿道旁腺、巴氏腺</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1.10</w:t>
            </w:r>
            <w:r>
              <w:rPr>
                <w:rFonts w:hint="eastAsia" w:ascii="宋体" w:hAnsi="宋体" w:eastAsia="宋体" w:cs="宋体"/>
                <w:color w:val="auto"/>
                <w:kern w:val="0"/>
                <w:szCs w:val="21"/>
                <w:highlight w:val="none"/>
                <w:lang w:bidi="ar"/>
              </w:rPr>
              <w:t>“共济运动、步态与腰椎运动检查”模块：</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（182）请受检者站立</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（183）指鼻试验（睁眼、闭眼）</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（184）检查双手快速轮替动作</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（185）检查Romberg征（闭目难立征）</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（186）观察步态</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（187）检查屈腰运动</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（188）检查伸腰运动</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（189）检查腰椎侧弯运动</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（190）检查腰椎旋转运动</w:t>
            </w:r>
          </w:p>
          <w:p>
            <w:pPr>
              <w:widowControl/>
              <w:snapToGrid w:val="0"/>
              <w:spacing w:line="360" w:lineRule="auto"/>
              <w:jc w:val="left"/>
              <w:textAlignment w:val="center"/>
              <w:rPr>
                <w:rFonts w:ascii="宋体" w:hAnsi="宋体" w:eastAsia="宋体" w:cs="宋体"/>
                <w:color w:val="auto"/>
                <w:kern w:val="0"/>
                <w:szCs w:val="21"/>
                <w:highlight w:val="none"/>
                <w:lang w:bidi="ar"/>
              </w:rPr>
            </w:pPr>
            <w:r>
              <w:rPr>
                <w:rFonts w:ascii="宋体" w:hAnsi="宋体" w:eastAsia="宋体" w:cs="宋体"/>
                <w:color w:val="auto"/>
                <w:kern w:val="0"/>
                <w:szCs w:val="21"/>
                <w:highlight w:val="none"/>
                <w:lang w:bidi="ar"/>
              </w:rPr>
              <w:t>2.</w:t>
            </w:r>
            <w:r>
              <w:rPr>
                <w:rFonts w:hint="eastAsia" w:ascii="宋体" w:hAnsi="宋体" w:eastAsia="宋体" w:cs="宋体"/>
                <w:color w:val="auto"/>
                <w:kern w:val="0"/>
                <w:szCs w:val="21"/>
                <w:highlight w:val="none"/>
                <w:lang w:bidi="ar"/>
              </w:rPr>
              <w:t>功能参数：</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2</w:t>
            </w:r>
            <w:r>
              <w:rPr>
                <w:rFonts w:hint="eastAsia" w:ascii="宋体" w:hAnsi="宋体" w:eastAsia="宋体" w:cs="宋体"/>
                <w:color w:val="auto"/>
                <w:kern w:val="0"/>
                <w:szCs w:val="21"/>
                <w:highlight w:val="none"/>
                <w:lang w:bidi="ar"/>
              </w:rPr>
              <w:t>.1交互开发技术参数：采用主流虚拟引擎工具制作，如Unity3d（版本至少5.x或以上）。提供第一人称控制方式。在场景中可以通过操作手势或语音命令进行控制或切换。场景的各种控制方式采用头盔来控制，移动、旋转要符合逻辑且运行流畅。采用三维虚拟现实技术并结合力反馈技术实现虚实结合的教学效果，将传统模拟人无法展现的一些内部器官，通过混合现实模拟技术能够完全将身体内部的动态运动过程通过三维透视和剖视以任何角度实时的表达出来。实训过程能够模拟完成设定的实训任务，可自由操作控制虚拟模型，具有多参数可调、非线性实时操作特性，具有内容的自主可选择性，在适配AR头显上能够流畅运行。学习模式有考核记录功能，包括了三维交互考核和理论试题考核。</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2</w:t>
            </w:r>
            <w:r>
              <w:rPr>
                <w:rFonts w:hint="eastAsia" w:ascii="宋体" w:hAnsi="宋体" w:eastAsia="宋体" w:cs="宋体"/>
                <w:color w:val="auto"/>
                <w:kern w:val="0"/>
                <w:szCs w:val="21"/>
                <w:highlight w:val="none"/>
                <w:lang w:bidi="ar"/>
              </w:rPr>
              <w:t>.2应用场景参数：</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学生在进行AR实验操作时，可满足以下功能：</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1)学员戴上AR头显进行虚拟操作</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2)真人、环境视频同步拍摄</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3)真人、环境与虚拟模型叠加输出(MR视频输出)</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4)MR视频输出可兼容显示器、大型液晶电视，也可兼容LED显示屏等设备使旁观组员能直观地在显示屏上看到操作者在虚拟环境中的交互内容等。</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5)可无逢接合学校虚拟教学平台。</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6)学生在AR课件中的学习进度可同步到学习平台。</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7)支持群体教学模式，群体授课时AR中的知识点触发可以与现场群体教学终端（AR头显、手机、平板、电脑等）同步触发，并可实时统计知识点掌握情况，使授课老师可以进行侧重知识点讲解。</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2</w:t>
            </w:r>
            <w:r>
              <w:rPr>
                <w:rFonts w:hint="eastAsia" w:ascii="宋体" w:hAnsi="宋体" w:eastAsia="宋体" w:cs="宋体"/>
                <w:color w:val="auto"/>
                <w:kern w:val="0"/>
                <w:szCs w:val="21"/>
                <w:highlight w:val="none"/>
                <w:lang w:bidi="ar"/>
              </w:rPr>
              <w:t>.3增强现实群体学习平台参数:</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2</w:t>
            </w:r>
            <w:r>
              <w:rPr>
                <w:rFonts w:hint="eastAsia" w:ascii="宋体" w:hAnsi="宋体" w:eastAsia="宋体" w:cs="宋体"/>
                <w:color w:val="auto"/>
                <w:kern w:val="0"/>
                <w:szCs w:val="21"/>
                <w:highlight w:val="none"/>
                <w:lang w:bidi="ar"/>
              </w:rPr>
              <w:t>.3.1支持混合现实画面输出与录制，可作宣传、参观和教学演示用。可避免旁观者久看第一人称画面导致的晕动症。</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通过实时图像处理与空间定位获取、还原技术，将真实操作人员的画面与虚拟现实的画面进行深度融合，以呈现真人、现实环境与虚拟物品互动的直观视觉效果。</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2</w:t>
            </w:r>
            <w:r>
              <w:rPr>
                <w:rFonts w:hint="eastAsia" w:ascii="宋体" w:hAnsi="宋体" w:eastAsia="宋体" w:cs="宋体"/>
                <w:color w:val="auto"/>
                <w:kern w:val="0"/>
                <w:szCs w:val="21"/>
                <w:highlight w:val="none"/>
                <w:lang w:bidi="ar"/>
              </w:rPr>
              <w:t>.3.2可与虚拟仿真平台相结合，使AR学习课件与其它虚拟仿真课件一样，可跟踪、可监测、可考核。</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可以跟教学平台相结合，将学生学习的记录、学习的进度跟踪、记录下来，并能通过软件的考核功能给出学习效果评分。</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2</w:t>
            </w:r>
            <w:r>
              <w:rPr>
                <w:rFonts w:hint="eastAsia" w:ascii="宋体" w:hAnsi="宋体" w:eastAsia="宋体" w:cs="宋体"/>
                <w:color w:val="auto"/>
                <w:kern w:val="0"/>
                <w:szCs w:val="21"/>
                <w:highlight w:val="none"/>
                <w:lang w:bidi="ar"/>
              </w:rPr>
              <w:t>.4运行环境参数：</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系统需求:增强现实群学平台，支持WindowsServer2008及以上等操作系统，或Linux服务器。</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设备需求:头显，中控平板，服务器。</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3.</w:t>
            </w:r>
            <w:r>
              <w:rPr>
                <w:rFonts w:hint="eastAsia" w:ascii="宋体" w:hAnsi="宋体" w:eastAsia="宋体" w:cs="宋体"/>
                <w:color w:val="auto"/>
                <w:kern w:val="0"/>
                <w:szCs w:val="21"/>
                <w:highlight w:val="none"/>
                <w:lang w:bidi="ar"/>
              </w:rPr>
              <w:t>系统性能参数</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3</w:t>
            </w:r>
            <w:r>
              <w:rPr>
                <w:rFonts w:hint="eastAsia" w:ascii="宋体" w:hAnsi="宋体" w:eastAsia="宋体" w:cs="宋体"/>
                <w:color w:val="auto"/>
                <w:kern w:val="0"/>
                <w:szCs w:val="21"/>
                <w:highlight w:val="none"/>
                <w:lang w:bidi="ar"/>
              </w:rPr>
              <w:t>.1模型制作：系统中模型、材质、纹理等文件必须规范命名及分层、分类管理，命名中不可有中文名称，不能重名，易于识别，模型格式至少是.fbx或.3ds；均为3D效果，构建与真实物种1：1比例非拟人化、非漫画形象，仿真度高；单个max文件里如有多个物体，需将多个物体打组（单个物体无需打组），静态辅助物体需要attach成一个物体；材质球命名与物体名称一致，材质球的ID号和物体的ID号必须一致；模型制作既要保证逼真的质量又要控制好三角面的数量，单个模型的面数控制2000面以内，不能有多余面；模型的中心点在模型的中心位置。</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3.2</w:t>
            </w:r>
            <w:r>
              <w:rPr>
                <w:rFonts w:hint="eastAsia" w:ascii="宋体" w:hAnsi="宋体" w:eastAsia="宋体" w:cs="宋体"/>
                <w:color w:val="auto"/>
                <w:kern w:val="0"/>
                <w:szCs w:val="21"/>
                <w:highlight w:val="none"/>
                <w:lang w:bidi="ar"/>
              </w:rPr>
              <w:t>贴图材质：模型材质要进行烘焙处理，以生成带有阴影、高光、反射等效果的贴图；所有模型采用实物贴图，并做优化处理，要色彩协调，明暗和冷暖统一，贴图格式为.DDS，进行法线贴图处理来达到最佳的视觉效果；一个物件给一张贴图，颜色贴图不要放在凹凸通道里，一张贴图要占满整个画布，不能出现浪费贴图空间的情况，场景中连续贴图不能看到有明显的缝隙；UV展开要均匀舒展，避免拉伸，最大化提高UV的利用率；材质大小长宽像素为2的N次方倍数，贴图大小最大不超过1024*1024；同种贴图必须使一个材质球。</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3.3</w:t>
            </w:r>
            <w:r>
              <w:rPr>
                <w:rFonts w:hint="eastAsia" w:ascii="宋体" w:hAnsi="宋体" w:eastAsia="宋体" w:cs="宋体"/>
                <w:color w:val="auto"/>
                <w:kern w:val="0"/>
                <w:szCs w:val="21"/>
                <w:highlight w:val="none"/>
                <w:lang w:bidi="ar"/>
              </w:rPr>
              <w:t>粒子特效：能根据环境情况自动的发生变化，例如：水、烟雾、太阳光晕等环境效果，更加真实的模拟现实环境的效果。</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3</w:t>
            </w:r>
            <w:r>
              <w:rPr>
                <w:rFonts w:hint="eastAsia" w:ascii="宋体" w:hAnsi="宋体" w:eastAsia="宋体" w:cs="宋体"/>
                <w:color w:val="auto"/>
                <w:kern w:val="0"/>
                <w:szCs w:val="21"/>
                <w:highlight w:val="none"/>
                <w:lang w:bidi="ar"/>
              </w:rPr>
              <w:t>.4场景制作：无分辨率限制，能够支持1920*1200以上分辨率的三维视景，1:1实物大小显示，可对场景模型进行实时顶点优化和动态加载LOD设置调整，根据视觉效果调整优化比例，减少数据量，提高运行效率，帧速率25帧以上；</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3</w:t>
            </w:r>
            <w:r>
              <w:rPr>
                <w:rFonts w:hint="eastAsia" w:ascii="宋体" w:hAnsi="宋体" w:eastAsia="宋体" w:cs="宋体"/>
                <w:color w:val="auto"/>
                <w:kern w:val="0"/>
                <w:szCs w:val="21"/>
                <w:highlight w:val="none"/>
                <w:lang w:bidi="ar"/>
              </w:rPr>
              <w:t>.5场景布置：基本物件在制作过程中严禁有缩放，有旋转的物体应保留旋转信息，不要镜像物体；整体场景及效果：紧紧围绕现实中的真实环境进行场景建设，真实的反应身临其境的效果。</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3</w:t>
            </w:r>
            <w:r>
              <w:rPr>
                <w:rFonts w:hint="eastAsia" w:ascii="宋体" w:hAnsi="宋体" w:eastAsia="宋体" w:cs="宋体"/>
                <w:color w:val="auto"/>
                <w:kern w:val="0"/>
                <w:szCs w:val="21"/>
                <w:highlight w:val="none"/>
                <w:lang w:bidi="ar"/>
              </w:rPr>
              <w:t>.6声音：场景音效、声音解说要求制作逼真，采用专业的普通话进行配音；</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3</w:t>
            </w:r>
            <w:r>
              <w:rPr>
                <w:rFonts w:hint="eastAsia" w:ascii="宋体" w:hAnsi="宋体" w:eastAsia="宋体" w:cs="宋体"/>
                <w:color w:val="auto"/>
                <w:kern w:val="0"/>
                <w:szCs w:val="21"/>
                <w:highlight w:val="none"/>
                <w:lang w:bidi="ar"/>
              </w:rPr>
              <w:t>.7视频：在场景对象上可嵌入外部视频文件，视频文件格式支持不少于AVI、WMV格式。要实现视频流的预读取功能，以保证视频播放流畅；</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3</w:t>
            </w:r>
            <w:r>
              <w:rPr>
                <w:rFonts w:hint="eastAsia" w:ascii="宋体" w:hAnsi="宋体" w:eastAsia="宋体" w:cs="宋体"/>
                <w:color w:val="auto"/>
                <w:kern w:val="0"/>
                <w:szCs w:val="21"/>
                <w:highlight w:val="none"/>
                <w:lang w:bidi="ar"/>
              </w:rPr>
              <w:t>.8UI：系统内嵌提醒帮助机制，在各个子界面中，采用场景对象方式，设计文本提示框等信息，系统设置帮助文档，浮动帮助文字。以3D形式进行场景展示时要求过程流畅，平滑连续，响应及时。UI界面设计合理，满足虚拟仿真实验管理和操作的需要，界面风格统一。可以自由拖拽场景中各种物体，仪器，与需要交互的物体之间展开交互，同时也可以点击关键部位查看提示信息。</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3</w:t>
            </w:r>
            <w:r>
              <w:rPr>
                <w:rFonts w:hint="eastAsia" w:ascii="宋体" w:hAnsi="宋体" w:eastAsia="宋体" w:cs="宋体"/>
                <w:color w:val="auto"/>
                <w:kern w:val="0"/>
                <w:szCs w:val="21"/>
                <w:highlight w:val="none"/>
                <w:lang w:bidi="ar"/>
              </w:rPr>
              <w:t>.9文字要求：系统内嵌提醒帮助机制，在各个子界面中，采用场景对象方式，设计文本提示框等信息，系统设置帮助文档，浮动帮助文字。</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4.</w:t>
            </w:r>
            <w:r>
              <w:rPr>
                <w:rFonts w:hint="eastAsia" w:ascii="宋体" w:hAnsi="宋体" w:eastAsia="宋体" w:cs="宋体"/>
                <w:color w:val="auto"/>
                <w:kern w:val="0"/>
                <w:szCs w:val="21"/>
                <w:highlight w:val="none"/>
                <w:lang w:bidi="ar"/>
              </w:rPr>
              <w:t>增加现实软件技术参数：</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4</w:t>
            </w:r>
            <w:r>
              <w:rPr>
                <w:rFonts w:hint="eastAsia" w:ascii="宋体" w:hAnsi="宋体" w:eastAsia="宋体" w:cs="宋体"/>
                <w:color w:val="auto"/>
                <w:kern w:val="0"/>
                <w:szCs w:val="21"/>
                <w:highlight w:val="none"/>
                <w:lang w:bidi="ar"/>
              </w:rPr>
              <w:t>.1真实反馈:可以让学生体验操作手感，手可以触摸实物反馈系统，透视。</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4</w:t>
            </w:r>
            <w:r>
              <w:rPr>
                <w:rFonts w:hint="eastAsia" w:ascii="宋体" w:hAnsi="宋体" w:eastAsia="宋体" w:cs="宋体"/>
                <w:color w:val="auto"/>
                <w:kern w:val="0"/>
                <w:szCs w:val="21"/>
                <w:highlight w:val="none"/>
                <w:lang w:bidi="ar"/>
              </w:rPr>
              <w:t>.2虚实结合:与真实物品适配的虚拟物品形状会发生变化，根据现实物理参数实时变化。</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4</w:t>
            </w:r>
            <w:r>
              <w:rPr>
                <w:rFonts w:hint="eastAsia" w:ascii="宋体" w:hAnsi="宋体" w:eastAsia="宋体" w:cs="宋体"/>
                <w:color w:val="auto"/>
                <w:kern w:val="0"/>
                <w:szCs w:val="21"/>
                <w:highlight w:val="none"/>
                <w:lang w:bidi="ar"/>
              </w:rPr>
              <w:t>.3可重复性:操作流程的可重复性，使学生在各个操作模块中可以进行反复观摩和操作，巩固疑难要点。</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4</w:t>
            </w:r>
            <w:r>
              <w:rPr>
                <w:rFonts w:hint="eastAsia" w:ascii="宋体" w:hAnsi="宋体" w:eastAsia="宋体" w:cs="宋体"/>
                <w:color w:val="auto"/>
                <w:kern w:val="0"/>
                <w:szCs w:val="21"/>
                <w:highlight w:val="none"/>
                <w:lang w:bidi="ar"/>
              </w:rPr>
              <w:t>.4全景观察:运动变化过程，可以在运动过程中360度任意角度观察整个动态过程。即可实现边旋转视角边运动变化。</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4</w:t>
            </w:r>
            <w:r>
              <w:rPr>
                <w:rFonts w:hint="eastAsia" w:ascii="宋体" w:hAnsi="宋体" w:eastAsia="宋体" w:cs="宋体"/>
                <w:color w:val="auto"/>
                <w:kern w:val="0"/>
                <w:szCs w:val="21"/>
                <w:highlight w:val="none"/>
                <w:lang w:bidi="ar"/>
              </w:rPr>
              <w:t>.5数据反馈:结合力反馈系统操作，模拟人内置反馈设备，支持数据反馈至系统，自动统计成绩。</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4</w:t>
            </w:r>
            <w:r>
              <w:rPr>
                <w:rFonts w:hint="eastAsia" w:ascii="宋体" w:hAnsi="宋体" w:eastAsia="宋体" w:cs="宋体"/>
                <w:color w:val="auto"/>
                <w:kern w:val="0"/>
                <w:szCs w:val="21"/>
                <w:highlight w:val="none"/>
                <w:lang w:bidi="ar"/>
              </w:rPr>
              <w:t>.6自动判断:数据输送至软件系统，系统可自动判断模拟操作是否正确，并给予反馈。</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4</w:t>
            </w:r>
            <w:r>
              <w:rPr>
                <w:rFonts w:hint="eastAsia" w:ascii="宋体" w:hAnsi="宋体" w:eastAsia="宋体" w:cs="宋体"/>
                <w:color w:val="auto"/>
                <w:kern w:val="0"/>
                <w:szCs w:val="21"/>
                <w:highlight w:val="none"/>
                <w:lang w:bidi="ar"/>
              </w:rPr>
              <w:t>.7自由视角:可任意720度旋转、缩放，不同功能视角清楚展示交互操作的全过程。</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4</w:t>
            </w:r>
            <w:r>
              <w:rPr>
                <w:rFonts w:hint="eastAsia" w:ascii="宋体" w:hAnsi="宋体" w:eastAsia="宋体" w:cs="宋体"/>
                <w:color w:val="auto"/>
                <w:kern w:val="0"/>
                <w:szCs w:val="21"/>
                <w:highlight w:val="none"/>
                <w:lang w:bidi="ar"/>
              </w:rPr>
              <w:t>.8语音提示:实时语音讲解。</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4</w:t>
            </w:r>
            <w:r>
              <w:rPr>
                <w:rFonts w:hint="eastAsia" w:ascii="宋体" w:hAnsi="宋体" w:eastAsia="宋体" w:cs="宋体"/>
                <w:color w:val="auto"/>
                <w:kern w:val="0"/>
                <w:szCs w:val="21"/>
                <w:highlight w:val="none"/>
                <w:lang w:bidi="ar"/>
              </w:rPr>
              <w:t>.9透视视角:通过720度旋转透视体内状态，清楚地掌握作用原理及类似脏器、血液伸缩变化的三维空间位置关系及相互运动反馈变化。</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5.</w:t>
            </w:r>
            <w:r>
              <w:rPr>
                <w:rFonts w:hint="eastAsia" w:ascii="宋体" w:hAnsi="宋体" w:eastAsia="宋体" w:cs="宋体"/>
                <w:color w:val="auto"/>
                <w:kern w:val="0"/>
                <w:szCs w:val="21"/>
                <w:highlight w:val="none"/>
                <w:lang w:bidi="ar"/>
              </w:rPr>
              <w:t>虚拟现实群体学习系统参数:</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5</w:t>
            </w:r>
            <w:r>
              <w:rPr>
                <w:rFonts w:hint="eastAsia" w:ascii="宋体" w:hAnsi="宋体" w:eastAsia="宋体" w:cs="宋体"/>
                <w:color w:val="auto"/>
                <w:kern w:val="0"/>
                <w:szCs w:val="21"/>
                <w:highlight w:val="none"/>
                <w:lang w:bidi="ar"/>
              </w:rPr>
              <w:t>.1班级管理功能:老师在平台组织学习，发起学习内容。</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5</w:t>
            </w:r>
            <w:r>
              <w:rPr>
                <w:rFonts w:hint="eastAsia" w:ascii="宋体" w:hAnsi="宋体" w:eastAsia="宋体" w:cs="宋体"/>
                <w:color w:val="auto"/>
                <w:kern w:val="0"/>
                <w:szCs w:val="21"/>
                <w:highlight w:val="none"/>
                <w:lang w:bidi="ar"/>
              </w:rPr>
              <w:t>.2账号关联功能:学生扫码或者输入账号登录平台，打开指定学习内容。</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5</w:t>
            </w:r>
            <w:r>
              <w:rPr>
                <w:rFonts w:hint="eastAsia" w:ascii="宋体" w:hAnsi="宋体" w:eastAsia="宋体" w:cs="宋体"/>
                <w:color w:val="auto"/>
                <w:kern w:val="0"/>
                <w:szCs w:val="21"/>
                <w:highlight w:val="none"/>
                <w:lang w:bidi="ar"/>
              </w:rPr>
              <w:t>.3通信加密功能:AR操作端打开平台后，通过协议打开AR课件，打开时传入身份识别信息及通信密钥，作为后续交互凭证,保障通讯安全性。</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5</w:t>
            </w:r>
            <w:r>
              <w:rPr>
                <w:rFonts w:hint="eastAsia" w:ascii="宋体" w:hAnsi="宋体" w:eastAsia="宋体" w:cs="宋体"/>
                <w:color w:val="auto"/>
                <w:kern w:val="0"/>
                <w:szCs w:val="21"/>
                <w:highlight w:val="none"/>
                <w:lang w:bidi="ar"/>
              </w:rPr>
              <w:t>.4考点广播功能:AR程序与服务器握手后，通过AR操作进度向服务器发送题库请求触发题目更新。</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5</w:t>
            </w:r>
            <w:r>
              <w:rPr>
                <w:rFonts w:hint="eastAsia" w:ascii="宋体" w:hAnsi="宋体" w:eastAsia="宋体" w:cs="宋体"/>
                <w:color w:val="auto"/>
                <w:kern w:val="0"/>
                <w:szCs w:val="21"/>
                <w:highlight w:val="none"/>
                <w:lang w:bidi="ar"/>
              </w:rPr>
              <w:t>.5实时统计功能:服务器端收到题库请求后对当前登录客户端更新题目，并实时更新题目答题状态及正确率，于展示平台上更新答题统计图。</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5</w:t>
            </w:r>
            <w:r>
              <w:rPr>
                <w:rFonts w:hint="eastAsia" w:ascii="宋体" w:hAnsi="宋体" w:eastAsia="宋体" w:cs="宋体"/>
                <w:color w:val="auto"/>
                <w:kern w:val="0"/>
                <w:szCs w:val="21"/>
                <w:highlight w:val="none"/>
                <w:lang w:bidi="ar"/>
              </w:rPr>
              <w:t>.6多端同步功能:AR操作室画面同步至公共教学区，包括MR视频画面和第一人称操作画面。公共教学区与AR操作间通过耳麦或话筒进行交流，以配合实时教学状态。</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5</w:t>
            </w:r>
            <w:r>
              <w:rPr>
                <w:rFonts w:hint="eastAsia" w:ascii="宋体" w:hAnsi="宋体" w:eastAsia="宋体" w:cs="宋体"/>
                <w:color w:val="auto"/>
                <w:kern w:val="0"/>
                <w:szCs w:val="21"/>
                <w:highlight w:val="none"/>
                <w:lang w:bidi="ar"/>
              </w:rPr>
              <w:t>.7个性编辑功能:老师可根据教学和授课需要，通过ARS平台对相关知识点进行定制化编辑，以使AR操作和现场情景式教学时，相关知识点更贴近授课目标。</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5</w:t>
            </w:r>
            <w:r>
              <w:rPr>
                <w:rFonts w:hint="eastAsia" w:ascii="宋体" w:hAnsi="宋体" w:eastAsia="宋体" w:cs="宋体"/>
                <w:color w:val="auto"/>
                <w:kern w:val="0"/>
                <w:szCs w:val="21"/>
                <w:highlight w:val="none"/>
                <w:lang w:bidi="ar"/>
              </w:rPr>
              <w:t>.8多端兼容功能:学生可通过AR头显、手机、平板、电脑等多种平台登入群体学习平台，参与虚拟现实群体教学课堂。</w:t>
            </w:r>
          </w:p>
        </w:tc>
        <w:tc>
          <w:tcPr>
            <w:tcW w:w="731"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国产</w:t>
            </w:r>
          </w:p>
        </w:tc>
        <w:tc>
          <w:tcPr>
            <w:tcW w:w="1014" w:type="dxa"/>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1</w:t>
            </w:r>
          </w:p>
        </w:tc>
        <w:tc>
          <w:tcPr>
            <w:tcW w:w="768" w:type="dxa"/>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val="en-US" w:eastAsia="zh-CN" w:bidi="ar"/>
              </w:rPr>
              <w:t>工业</w:t>
            </w:r>
          </w:p>
        </w:tc>
      </w:tr>
      <w:tr>
        <w:tblPrEx>
          <w:tblCellMar>
            <w:top w:w="0" w:type="dxa"/>
            <w:left w:w="108" w:type="dxa"/>
            <w:bottom w:w="0" w:type="dxa"/>
            <w:right w:w="108" w:type="dxa"/>
          </w:tblCellMar>
        </w:tblPrEx>
        <w:trPr>
          <w:jc w:val="center"/>
        </w:trPr>
        <w:tc>
          <w:tcPr>
            <w:tcW w:w="10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14</w:t>
            </w:r>
          </w:p>
        </w:tc>
        <w:tc>
          <w:tcPr>
            <w:tcW w:w="648"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定制医学AR沉浸式教学项目</w:t>
            </w:r>
          </w:p>
        </w:tc>
        <w:tc>
          <w:tcPr>
            <w:tcW w:w="81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cs="宋体"/>
                <w:bCs/>
                <w:color w:val="auto"/>
                <w:sz w:val="24"/>
                <w:szCs w:val="20"/>
                <w:highlight w:val="none"/>
              </w:rPr>
              <w:t>●</w:t>
            </w:r>
          </w:p>
        </w:tc>
        <w:tc>
          <w:tcPr>
            <w:tcW w:w="535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spacing w:line="360" w:lineRule="auto"/>
              <w:jc w:val="left"/>
              <w:textAlignment w:val="center"/>
              <w:rPr>
                <w:rFonts w:ascii="宋体" w:hAnsi="宋体" w:eastAsia="宋体" w:cs="宋体"/>
                <w:color w:val="auto"/>
                <w:szCs w:val="21"/>
                <w:highlight w:val="none"/>
              </w:rPr>
            </w:pPr>
            <w:r>
              <w:rPr>
                <w:rFonts w:hint="eastAsia" w:ascii="宋体" w:hAnsi="宋体" w:eastAsia="宋体" w:cs="宋体"/>
                <w:color w:val="auto"/>
                <w:kern w:val="0"/>
                <w:szCs w:val="21"/>
                <w:highlight w:val="none"/>
                <w:lang w:bidi="ar"/>
              </w:rPr>
              <w:t>1. 运行环境：满足利用AR眼镜，将虚拟内容以全息的形式映射到现实空间当中的要求。系统要求分为教学以及考核模式。在考核模式中可对操作步骤进行详细记录，考核完成后给出详细的操作知识点成绩评定。</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 模型动画技术：</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2.1 模型制作：1:1实物大小显示，可对场景模型进行实时顶点优化和动态加载LOD设置调整，根据视觉效果调整优化比例，减少数据量，提高运行效率，帧速率25帧以上。各场景中实物逼真，动作流畅。具有较高的现场还原度。</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2.2 素材规范：系统中模型、材质、纹理等文件规范命名及分层、分类管理，命名中不可有中文名称，不能重名，易于识别，模型格式是. fb*。均为3D效果，构建与真实物种1：1比例非拟人化、非漫画形象，仿真度高。单个模型文件里如有多个物体，将多个物体打组（单个物体无需打组），静态辅助物体attach成一个物体。材质球命名与物体名称一致，材质球的ID号和物体的ID号一致。模型制作既保证逼真的质量又控制好三角面的数量，单个模型的面数控制5000面以内，无有多余面。模型的中心点在模型的中心位置。</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2.3贴图材质：模型材质进行烘焙处理，以生成带有阴影、高光、反射等效果的贴图。所有模型采用实物贴图，并做优化处理，要色彩协调，明暗和冷暖统一，贴图格式为. TIF，进行法线贴图处理来达到最佳的视觉效果。一个物件给一张贴图，颜色贴图不放在凹凸通道里，一张贴图占满整个画布，不出现浪费贴图空间的情况，场景中连续贴图不看到有明显的缝隙。UV展开均匀舒展，避免拉伸，最大化提高UV的利用率。材质大小长宽像素为2的次方倍数，贴图大小最大不超过2048*2048。同种贴图使一个材质球。</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2.4特效：单个场景粒子特效不超过2个，单个粒子特效，单位时间内，粒子数不超过1000个。</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2.5 声音：场景音效、声音解说逼真，采用专业的普通话进行配音。</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2.6 视频：在场景对象上可嵌入外部视频文件，视频文件格式. mp4格式。实现视频流的预读取功能，以保证视频播放流畅。</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2.7 UI：使用暗色系配色，使用不透明UI背景。</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3. 交互开发技术：</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3.1 交互原则：</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系统交互遵循“本能交互”的原则，整个系统使用手和眼操控。</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3.2 交互要求：</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系统实现基于AR眼镜，可流畅以全息的方式，展示教学内容。系统具有场景理解的功能，可通过空间映射和场景理解进行寻址。系统中的所有3D物体以及UI都可以用手直接操作，位移操作使用食指和拇指，点击操作使用食指尖触碰。指尖靠近有高亮指示。系统具备眼动追踪功能，可用眼球对部分UI进行交互。</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4.AR-SP：</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4.1以案例导入形式，明确病例、明确现阶段问题；</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4.2基础内容：解剖、病理、病理生理等理论内容为主，阐明问题（困难）发生的原理；</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4.3临床内容：以临床表现、检验检查辅助呈现临床真实情况；并可扩展治疗原理的内容设计。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4.4课程目标：思维训练；理论联系实际，基于器官系统基础与临床整合内容设计</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4.5设计形式：</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4.5.1某种疾病的发生发展过程，阶段性呈现其临床表现、基础原理、治疗原则等知识；</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4.5.2危急重症等不常见、不可复制的病案，定格时间来学习病因。</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5.要求能够将操作者图像与AR沉浸式实验项目场景高度融合，使操作者和虚拟场景之间达到信息交互反馈，以增强真实感。</w:t>
            </w:r>
          </w:p>
        </w:tc>
        <w:tc>
          <w:tcPr>
            <w:tcW w:w="731"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国产</w:t>
            </w:r>
          </w:p>
        </w:tc>
        <w:tc>
          <w:tcPr>
            <w:tcW w:w="1014" w:type="dxa"/>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6</w:t>
            </w:r>
          </w:p>
        </w:tc>
        <w:tc>
          <w:tcPr>
            <w:tcW w:w="768" w:type="dxa"/>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val="en-US" w:eastAsia="zh-CN" w:bidi="ar"/>
              </w:rPr>
              <w:t>工业</w:t>
            </w:r>
          </w:p>
        </w:tc>
      </w:tr>
      <w:tr>
        <w:tblPrEx>
          <w:tblCellMar>
            <w:top w:w="0" w:type="dxa"/>
            <w:left w:w="108" w:type="dxa"/>
            <w:bottom w:w="0" w:type="dxa"/>
            <w:right w:w="108" w:type="dxa"/>
          </w:tblCellMar>
        </w:tblPrEx>
        <w:trPr>
          <w:trHeight w:val="563" w:hRule="atLeast"/>
          <w:jc w:val="center"/>
        </w:trPr>
        <w:tc>
          <w:tcPr>
            <w:tcW w:w="1020" w:type="dxa"/>
            <w:vMerge w:val="restart"/>
            <w:tcBorders>
              <w:top w:val="single" w:color="000000" w:sz="4" w:space="0"/>
              <w:left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15</w:t>
            </w:r>
          </w:p>
        </w:tc>
        <w:tc>
          <w:tcPr>
            <w:tcW w:w="648" w:type="dxa"/>
            <w:vMerge w:val="restart"/>
            <w:tcBorders>
              <w:top w:val="single" w:color="000000" w:sz="4" w:space="0"/>
              <w:left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混合现实模拟操作培训系统</w:t>
            </w:r>
          </w:p>
        </w:tc>
        <w:tc>
          <w:tcPr>
            <w:tcW w:w="816" w:type="dxa"/>
            <w:tcBorders>
              <w:top w:val="single" w:color="000000" w:sz="4" w:space="0"/>
              <w:left w:val="single" w:color="000000" w:sz="4" w:space="0"/>
              <w:bottom w:val="single" w:color="auto" w:sz="4" w:space="0"/>
              <w:right w:val="single" w:color="000000" w:sz="4" w:space="0"/>
            </w:tcBorders>
            <w:noWrap w:val="0"/>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eastAsia="宋体" w:cs="宋体"/>
                <w:color w:val="auto"/>
                <w:sz w:val="20"/>
                <w:szCs w:val="20"/>
                <w:highlight w:val="none"/>
              </w:rPr>
              <w:t>★</w:t>
            </w:r>
          </w:p>
        </w:tc>
        <w:tc>
          <w:tcPr>
            <w:tcW w:w="5359" w:type="dxa"/>
            <w:tcBorders>
              <w:top w:val="single" w:color="000000" w:sz="4" w:space="0"/>
              <w:left w:val="single" w:color="000000" w:sz="4" w:space="0"/>
              <w:bottom w:val="single" w:color="auto" w:sz="4" w:space="0"/>
              <w:right w:val="single" w:color="000000" w:sz="4" w:space="0"/>
            </w:tcBorders>
            <w:noWrap w:val="0"/>
            <w:vAlign w:val="center"/>
          </w:tcPr>
          <w:p>
            <w:pPr>
              <w:snapToGrid w:val="0"/>
              <w:spacing w:line="360" w:lineRule="auto"/>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一、适用范围</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1</w:t>
            </w:r>
            <w:r>
              <w:rPr>
                <w:rFonts w:hint="eastAsia" w:ascii="宋体" w:hAnsi="宋体" w:eastAsia="宋体" w:cs="宋体"/>
                <w:color w:val="auto"/>
                <w:kern w:val="0"/>
                <w:szCs w:val="21"/>
                <w:highlight w:val="none"/>
                <w:lang w:bidi="ar"/>
              </w:rPr>
              <w:t>.通过增强现实（AR）技术与适配模型结合的混合现实（MR）技术,实现在立体影像下在模型人上完成实际操作与训练。</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2</w:t>
            </w:r>
            <w:r>
              <w:rPr>
                <w:rFonts w:hint="eastAsia" w:ascii="宋体" w:hAnsi="宋体" w:eastAsia="宋体" w:cs="宋体"/>
                <w:color w:val="auto"/>
                <w:kern w:val="0"/>
                <w:szCs w:val="21"/>
                <w:highlight w:val="none"/>
                <w:lang w:bidi="ar"/>
              </w:rPr>
              <w:t>.在模拟实际操作训练中，通过穿刺针视角，可以清晰的分辨在穿刺过程中的各组之间的结构关系，方便结合解剖学知识来加深穿刺过程的印象。</w:t>
            </w:r>
          </w:p>
          <w:p>
            <w:pPr>
              <w:pStyle w:val="2"/>
              <w:ind w:firstLine="0" w:firstLineChars="0"/>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二、定位系统</w:t>
            </w:r>
          </w:p>
          <w:p>
            <w:pPr>
              <w:pStyle w:val="2"/>
              <w:spacing w:line="360" w:lineRule="auto"/>
              <w:ind w:firstLine="0" w:firstLineChars="0"/>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1.具有追踪操作器械空间位置的功能。</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2.混合现实影像实时显示操作器械的空间位置；混合现实影像是可以同时显示(1)仿真模拟人（2）与模拟人相匹配的数字解剖模型（3）穿刺针（4）穿刺针的虚拟。</w:t>
            </w:r>
          </w:p>
          <w:p>
            <w:pPr>
              <w:pStyle w:val="2"/>
              <w:spacing w:line="360" w:lineRule="auto"/>
              <w:ind w:firstLine="0" w:firstLineChars="0"/>
              <w:rPr>
                <w:rFonts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4.静态精度：定位≤1°RMS，自由度：不低于6，适配Windows系统。</w:t>
            </w:r>
          </w:p>
          <w:p>
            <w:pPr>
              <w:pStyle w:val="2"/>
              <w:spacing w:line="360" w:lineRule="auto"/>
              <w:ind w:firstLine="0" w:firstLineChars="0"/>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bidi="ar"/>
              </w:rPr>
              <w:t xml:space="preserve">三、穿刺仿真模拟人：可适配各操作部位混合现实标准解剖影像。                                                                                    </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四、可选配具备模拟胸腔穿刺、腹腔穿刺、腰椎穿刺、骨髓穿刺操作功能。</w:t>
            </w:r>
            <w:r>
              <w:rPr>
                <w:rFonts w:hint="eastAsia" w:ascii="宋体" w:hAnsi="宋体" w:eastAsia="宋体" w:cs="宋体"/>
                <w:b/>
                <w:color w:val="auto"/>
                <w:kern w:val="0"/>
                <w:sz w:val="21"/>
                <w:szCs w:val="21"/>
                <w:highlight w:val="none"/>
                <w:lang w:eastAsia="zh-CN" w:bidi="ar"/>
              </w:rPr>
              <w:t>（提供软件功能截图证明）</w:t>
            </w:r>
          </w:p>
        </w:tc>
        <w:tc>
          <w:tcPr>
            <w:tcW w:w="731" w:type="dxa"/>
            <w:vMerge w:val="restart"/>
            <w:tcBorders>
              <w:top w:val="single" w:color="000000" w:sz="4" w:space="0"/>
              <w:left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国产</w:t>
            </w:r>
          </w:p>
        </w:tc>
        <w:tc>
          <w:tcPr>
            <w:tcW w:w="1014" w:type="dxa"/>
            <w:vMerge w:val="restart"/>
            <w:tcBorders>
              <w:top w:val="single" w:color="000000" w:sz="4" w:space="0"/>
              <w:left w:val="single" w:color="000000" w:sz="4" w:space="0"/>
              <w:right w:val="single" w:color="000000" w:sz="4" w:space="0"/>
            </w:tcBorders>
            <w:noWrap/>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1</w:t>
            </w:r>
          </w:p>
        </w:tc>
        <w:tc>
          <w:tcPr>
            <w:tcW w:w="768" w:type="dxa"/>
            <w:vMerge w:val="restart"/>
            <w:tcBorders>
              <w:top w:val="single" w:color="000000" w:sz="4" w:space="0"/>
              <w:left w:val="single" w:color="000000" w:sz="4" w:space="0"/>
              <w:right w:val="single" w:color="000000" w:sz="4" w:space="0"/>
            </w:tcBorders>
            <w:noWrap/>
            <w:vAlign w:val="center"/>
          </w:tcPr>
          <w:p>
            <w:pPr>
              <w:widowControl/>
              <w:snapToGrid w:val="0"/>
              <w:jc w:val="center"/>
              <w:textAlignment w:val="center"/>
              <w:rPr>
                <w:rFonts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val="en-US" w:eastAsia="zh-CN" w:bidi="ar"/>
              </w:rPr>
              <w:t>工业</w:t>
            </w:r>
          </w:p>
        </w:tc>
      </w:tr>
      <w:tr>
        <w:tblPrEx>
          <w:tblCellMar>
            <w:top w:w="0" w:type="dxa"/>
            <w:left w:w="108" w:type="dxa"/>
            <w:bottom w:w="0" w:type="dxa"/>
            <w:right w:w="108" w:type="dxa"/>
          </w:tblCellMar>
        </w:tblPrEx>
        <w:trPr>
          <w:trHeight w:val="5235" w:hRule="atLeast"/>
          <w:jc w:val="center"/>
        </w:trPr>
        <w:tc>
          <w:tcPr>
            <w:tcW w:w="1020" w:type="dxa"/>
            <w:vMerge w:val="continue"/>
            <w:tcBorders>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eastAsia="宋体" w:cs="宋体"/>
                <w:color w:val="auto"/>
                <w:kern w:val="0"/>
                <w:sz w:val="20"/>
                <w:szCs w:val="20"/>
                <w:highlight w:val="none"/>
                <w:lang w:bidi="ar"/>
              </w:rPr>
            </w:pPr>
          </w:p>
        </w:tc>
        <w:tc>
          <w:tcPr>
            <w:tcW w:w="648" w:type="dxa"/>
            <w:vMerge w:val="continue"/>
            <w:tcBorders>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eastAsia="宋体" w:cs="宋体"/>
                <w:color w:val="auto"/>
                <w:kern w:val="0"/>
                <w:sz w:val="20"/>
                <w:szCs w:val="20"/>
                <w:highlight w:val="none"/>
                <w:lang w:bidi="ar"/>
              </w:rPr>
            </w:pPr>
          </w:p>
        </w:tc>
        <w:tc>
          <w:tcPr>
            <w:tcW w:w="816" w:type="dxa"/>
            <w:tcBorders>
              <w:top w:val="single" w:color="auto"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cs="宋体"/>
                <w:bCs/>
                <w:color w:val="auto"/>
                <w:sz w:val="24"/>
                <w:szCs w:val="20"/>
                <w:highlight w:val="none"/>
              </w:rPr>
              <w:t>●</w:t>
            </w:r>
          </w:p>
        </w:tc>
        <w:tc>
          <w:tcPr>
            <w:tcW w:w="5359" w:type="dxa"/>
            <w:tcBorders>
              <w:top w:val="single" w:color="auto" w:sz="4" w:space="0"/>
              <w:left w:val="single" w:color="000000" w:sz="4" w:space="0"/>
              <w:bottom w:val="single" w:color="000000" w:sz="4" w:space="0"/>
              <w:right w:val="single" w:color="000000" w:sz="4" w:space="0"/>
            </w:tcBorders>
            <w:noWrap w:val="0"/>
            <w:vAlign w:val="center"/>
          </w:tcPr>
          <w:p>
            <w:pPr>
              <w:snapToGrid w:val="0"/>
              <w:spacing w:line="360" w:lineRule="auto"/>
              <w:jc w:val="left"/>
              <w:textAlignment w:val="center"/>
              <w:rPr>
                <w:rFonts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五、适用范围</w:t>
            </w:r>
          </w:p>
          <w:p>
            <w:pPr>
              <w:snapToGrid w:val="0"/>
              <w:spacing w:line="360" w:lineRule="auto"/>
              <w:jc w:val="left"/>
              <w:textAlignment w:val="center"/>
              <w:rPr>
                <w:rFonts w:ascii="宋体" w:hAnsi="宋体" w:eastAsia="宋体" w:cs="宋体"/>
                <w:color w:val="auto"/>
                <w:kern w:val="0"/>
                <w:szCs w:val="21"/>
                <w:highlight w:val="none"/>
                <w:lang w:bidi="ar"/>
              </w:rPr>
            </w:pPr>
            <w:r>
              <w:rPr>
                <w:rFonts w:ascii="宋体" w:hAnsi="宋体" w:eastAsia="宋体" w:cs="宋体"/>
                <w:color w:val="auto"/>
                <w:kern w:val="0"/>
                <w:szCs w:val="21"/>
                <w:highlight w:val="none"/>
                <w:lang w:bidi="ar"/>
              </w:rPr>
              <w:t>1</w:t>
            </w:r>
            <w:r>
              <w:rPr>
                <w:rFonts w:hint="eastAsia" w:ascii="宋体" w:hAnsi="宋体" w:eastAsia="宋体" w:cs="宋体"/>
                <w:color w:val="auto"/>
                <w:kern w:val="0"/>
                <w:szCs w:val="21"/>
                <w:highlight w:val="none"/>
                <w:lang w:bidi="ar"/>
              </w:rPr>
              <w:t>. 适用于各类临床操作技能的教学、培训。</w:t>
            </w:r>
          </w:p>
          <w:p>
            <w:pPr>
              <w:snapToGrid w:val="0"/>
              <w:spacing w:line="360" w:lineRule="auto"/>
              <w:jc w:val="left"/>
              <w:textAlignment w:val="center"/>
              <w:rPr>
                <w:rFonts w:hint="eastAsia" w:ascii="宋体" w:hAnsi="宋体" w:eastAsia="宋体" w:cs="宋体"/>
                <w:color w:val="auto"/>
                <w:kern w:val="0"/>
                <w:szCs w:val="21"/>
                <w:highlight w:val="none"/>
                <w:lang w:bidi="ar"/>
              </w:rPr>
            </w:pPr>
            <w:r>
              <w:rPr>
                <w:rFonts w:ascii="宋体" w:hAnsi="宋体" w:eastAsia="宋体" w:cs="宋体"/>
                <w:color w:val="auto"/>
                <w:kern w:val="0"/>
                <w:szCs w:val="21"/>
                <w:highlight w:val="none"/>
                <w:lang w:bidi="ar"/>
              </w:rPr>
              <w:t>2.</w:t>
            </w:r>
            <w:r>
              <w:rPr>
                <w:rFonts w:hint="eastAsia" w:ascii="宋体" w:hAnsi="宋体" w:eastAsia="宋体" w:cs="宋体"/>
                <w:color w:val="auto"/>
                <w:kern w:val="0"/>
                <w:szCs w:val="21"/>
                <w:highlight w:val="none"/>
                <w:lang w:bidi="ar"/>
              </w:rPr>
              <w:t xml:space="preserve">界面中显示预警信息，从而可以提前预警穿刺方向上会刺中的结构，规避模拟穿刺时的风险。 </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3</w:t>
            </w:r>
            <w:r>
              <w:rPr>
                <w:rFonts w:hint="eastAsia" w:ascii="宋体" w:hAnsi="宋体" w:eastAsia="宋体" w:cs="宋体"/>
                <w:color w:val="auto"/>
                <w:kern w:val="0"/>
                <w:szCs w:val="21"/>
                <w:highlight w:val="none"/>
                <w:lang w:bidi="ar"/>
              </w:rPr>
              <w:t>.显示出预先规划好的路径和操作时的动态信息，进而可以引导用户进行正确的操作。</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4</w:t>
            </w:r>
            <w:r>
              <w:rPr>
                <w:rFonts w:hint="eastAsia" w:ascii="宋体" w:hAnsi="宋体" w:eastAsia="宋体" w:cs="宋体"/>
                <w:color w:val="auto"/>
                <w:kern w:val="0"/>
                <w:szCs w:val="21"/>
                <w:highlight w:val="none"/>
                <w:lang w:bidi="ar"/>
              </w:rPr>
              <w:t>.显示穿刺记录，包含时间信息和穿刺部位的信息。</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六、配置需求</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1.硬件包括：1套可单独使用的MR训练设备，包括但不限于仿真模拟人1具，工作站主机1台，触控显示设备1台，定位追踪设备1台，混合现实设备1台，增强现实设备1台。</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2.软件包括：混合现实（MR）模拟培训系统相关软件。</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3.完整的软硬件配合解决方案。</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七、工作站主机</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1.处理器：不低于 英特尔I5。</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2.内存：DDR4 ≥8GB。</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3.显卡：性能不低于NVIDIA®GeForce®GTX 1060</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4.硬盘：≥256G</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5.SSD硬盘当做系统盘，容量不低于128GB。</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6.操作系统：Windows系统。</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八、触控显示器</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1.屏幕尺寸：≥21寸。</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2.接口：VGA、HDMI、DP。</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3.分别率≥1920×1080。</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4.触控模式：支持多点触摸。</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九、定位系统</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1</w:t>
            </w:r>
            <w:r>
              <w:rPr>
                <w:rFonts w:hint="eastAsia" w:ascii="宋体" w:hAnsi="宋体" w:eastAsia="宋体" w:cs="宋体"/>
                <w:color w:val="auto"/>
                <w:kern w:val="0"/>
                <w:szCs w:val="21"/>
                <w:highlight w:val="none"/>
                <w:lang w:bidi="ar"/>
              </w:rPr>
              <w:t xml:space="preserve">.实时显示混合现实影像与真实操作的对应关系；虚拟穿刺针呈现在虚模型拟模型上，真实穿刺针与虚拟穿刺针同步运动。                                                                                                                                                           </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十、混合现实可穿戴显示设备</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1.处理器：达到或优于高通骁龙845。</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2.操作系统：安卓或Windows。</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3.视场角≥30°。</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4.空间计算：SLAM（即时定位与地图构建）。</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5.内存：不低于6GB。</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6.图形处理GPU：不低于高通Adreno 630水平。</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7.存储空间：不低于64GB。</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十一、增强现实显示设备</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1.处理器：不低于高通骁龙845性能水平，操作系统：安卓（兼容ios更佳），屏幕尺寸：不小于5.5英寸。                                                                                                            2.支持通过增强现实技术，第三方视角观看显示混合现实图像。</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十二、穿刺仿真模拟人</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1.可以适配混合现实导航设备。</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 xml:space="preserve">2.具备模拟腰椎穿刺操作功能。                                                                                                       </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注：合同签订前间内拿产品到使用方进行演示，演示不合格以虚假应标上报监管部门。</w:t>
            </w:r>
          </w:p>
        </w:tc>
        <w:tc>
          <w:tcPr>
            <w:tcW w:w="731" w:type="dxa"/>
            <w:vMerge w:val="continue"/>
            <w:tcBorders>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eastAsia="宋体" w:cs="宋体"/>
                <w:color w:val="auto"/>
                <w:kern w:val="0"/>
                <w:sz w:val="20"/>
                <w:szCs w:val="20"/>
                <w:highlight w:val="none"/>
                <w:lang w:bidi="ar"/>
              </w:rPr>
            </w:pPr>
          </w:p>
        </w:tc>
        <w:tc>
          <w:tcPr>
            <w:tcW w:w="1014" w:type="dxa"/>
            <w:vMerge w:val="continue"/>
            <w:tcBorders>
              <w:left w:val="single" w:color="000000" w:sz="4" w:space="0"/>
              <w:bottom w:val="single" w:color="000000" w:sz="4" w:space="0"/>
              <w:right w:val="single" w:color="000000" w:sz="4" w:space="0"/>
            </w:tcBorders>
            <w:noWrap/>
            <w:vAlign w:val="center"/>
          </w:tcPr>
          <w:p>
            <w:pPr>
              <w:widowControl/>
              <w:snapToGrid w:val="0"/>
              <w:jc w:val="center"/>
              <w:textAlignment w:val="center"/>
              <w:rPr>
                <w:rFonts w:hint="eastAsia" w:ascii="宋体" w:hAnsi="宋体" w:eastAsia="宋体" w:cs="宋体"/>
                <w:color w:val="auto"/>
                <w:kern w:val="0"/>
                <w:sz w:val="20"/>
                <w:szCs w:val="20"/>
                <w:highlight w:val="none"/>
                <w:lang w:bidi="ar"/>
              </w:rPr>
            </w:pPr>
          </w:p>
        </w:tc>
        <w:tc>
          <w:tcPr>
            <w:tcW w:w="768" w:type="dxa"/>
            <w:vMerge w:val="continue"/>
            <w:tcBorders>
              <w:left w:val="single" w:color="000000" w:sz="4" w:space="0"/>
              <w:bottom w:val="single" w:color="000000" w:sz="4" w:space="0"/>
              <w:right w:val="single" w:color="000000" w:sz="4" w:space="0"/>
            </w:tcBorders>
            <w:noWrap/>
            <w:vAlign w:val="center"/>
          </w:tcPr>
          <w:p>
            <w:pPr>
              <w:widowControl/>
              <w:snapToGrid w:val="0"/>
              <w:jc w:val="center"/>
              <w:textAlignment w:val="center"/>
              <w:rPr>
                <w:rFonts w:ascii="宋体" w:hAnsi="宋体" w:eastAsia="宋体" w:cs="宋体"/>
                <w:color w:val="auto"/>
                <w:kern w:val="0"/>
                <w:sz w:val="20"/>
                <w:szCs w:val="20"/>
                <w:highlight w:val="none"/>
                <w:lang w:bidi="ar"/>
              </w:rPr>
            </w:pPr>
          </w:p>
        </w:tc>
      </w:tr>
      <w:tr>
        <w:tblPrEx>
          <w:tblCellMar>
            <w:top w:w="0" w:type="dxa"/>
            <w:left w:w="108" w:type="dxa"/>
            <w:bottom w:w="0" w:type="dxa"/>
            <w:right w:w="108" w:type="dxa"/>
          </w:tblCellMar>
        </w:tblPrEx>
        <w:trPr>
          <w:trHeight w:val="2280" w:hRule="atLeast"/>
          <w:jc w:val="center"/>
        </w:trPr>
        <w:tc>
          <w:tcPr>
            <w:tcW w:w="1020" w:type="dxa"/>
            <w:vMerge w:val="restart"/>
            <w:tcBorders>
              <w:top w:val="single" w:color="000000" w:sz="4" w:space="0"/>
              <w:left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16</w:t>
            </w:r>
          </w:p>
        </w:tc>
        <w:tc>
          <w:tcPr>
            <w:tcW w:w="648" w:type="dxa"/>
            <w:vMerge w:val="restart"/>
            <w:tcBorders>
              <w:top w:val="single" w:color="000000" w:sz="4" w:space="0"/>
              <w:left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混合现实胸腔穿刺仿真系统</w:t>
            </w:r>
          </w:p>
        </w:tc>
        <w:tc>
          <w:tcPr>
            <w:tcW w:w="816" w:type="dxa"/>
            <w:tcBorders>
              <w:top w:val="single" w:color="000000" w:sz="4" w:space="0"/>
              <w:left w:val="single" w:color="000000" w:sz="4" w:space="0"/>
              <w:bottom w:val="single" w:color="auto" w:sz="4" w:space="0"/>
              <w:right w:val="single" w:color="000000" w:sz="4" w:space="0"/>
            </w:tcBorders>
            <w:noWrap w:val="0"/>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eastAsia="宋体" w:cs="宋体"/>
                <w:color w:val="auto"/>
                <w:kern w:val="0"/>
                <w:szCs w:val="21"/>
                <w:highlight w:val="none"/>
                <w:lang w:bidi="ar"/>
              </w:rPr>
              <w:t>★</w:t>
            </w:r>
          </w:p>
        </w:tc>
        <w:tc>
          <w:tcPr>
            <w:tcW w:w="5359" w:type="dxa"/>
            <w:tcBorders>
              <w:top w:val="single" w:color="000000" w:sz="4" w:space="0"/>
              <w:left w:val="single" w:color="000000" w:sz="4" w:space="0"/>
              <w:bottom w:val="single" w:color="auto" w:sz="4" w:space="0"/>
              <w:right w:val="single" w:color="000000" w:sz="4" w:space="0"/>
            </w:tcBorders>
            <w:noWrap w:val="0"/>
            <w:vAlign w:val="center"/>
          </w:tcPr>
          <w:p>
            <w:pPr>
              <w:snapToGrid w:val="0"/>
              <w:spacing w:line="360" w:lineRule="auto"/>
              <w:jc w:val="left"/>
              <w:textAlignment w:val="center"/>
              <w:rPr>
                <w:rFonts w:hint="eastAsia" w:ascii="宋体" w:hAnsi="宋体" w:eastAsia="宋体" w:cs="宋体"/>
                <w:color w:val="auto"/>
                <w:kern w:val="0"/>
                <w:szCs w:val="21"/>
                <w:highlight w:val="none"/>
                <w:lang w:eastAsia="zh-CN" w:bidi="ar"/>
              </w:rPr>
            </w:pPr>
            <w:r>
              <w:rPr>
                <w:rFonts w:ascii="宋体" w:hAnsi="宋体" w:eastAsia="宋体" w:cs="宋体"/>
                <w:color w:val="auto"/>
                <w:kern w:val="0"/>
                <w:szCs w:val="21"/>
                <w:highlight w:val="none"/>
                <w:lang w:bidi="ar"/>
              </w:rPr>
              <w:t>1</w:t>
            </w:r>
            <w:r>
              <w:rPr>
                <w:rFonts w:hint="eastAsia" w:ascii="宋体" w:hAnsi="宋体" w:eastAsia="宋体" w:cs="宋体"/>
                <w:color w:val="auto"/>
                <w:kern w:val="0"/>
                <w:szCs w:val="21"/>
                <w:highlight w:val="none"/>
                <w:lang w:bidi="ar"/>
              </w:rPr>
              <w:t xml:space="preserve">.具备模拟胸腔穿刺操作功能。                                                                                                       </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2</w:t>
            </w:r>
            <w:r>
              <w:rPr>
                <w:rFonts w:hint="eastAsia" w:ascii="宋体" w:hAnsi="宋体" w:eastAsia="宋体" w:cs="宋体"/>
                <w:color w:val="auto"/>
                <w:kern w:val="0"/>
                <w:szCs w:val="21"/>
                <w:highlight w:val="none"/>
                <w:lang w:bidi="ar"/>
              </w:rPr>
              <w:t>.可适配各操作部位混合现实标准解剖影像。</w:t>
            </w:r>
            <w:r>
              <w:rPr>
                <w:rFonts w:hint="eastAsia" w:ascii="宋体" w:hAnsi="宋体" w:eastAsia="宋体" w:cs="宋体"/>
                <w:color w:val="auto"/>
                <w:kern w:val="0"/>
                <w:szCs w:val="21"/>
                <w:highlight w:val="none"/>
                <w:lang w:bidi="ar"/>
              </w:rPr>
              <w:br w:type="textWrapping"/>
            </w:r>
            <w:r>
              <w:rPr>
                <w:rFonts w:ascii="宋体" w:hAnsi="宋体" w:eastAsia="宋体" w:cs="宋体"/>
                <w:color w:val="auto"/>
                <w:kern w:val="0"/>
                <w:szCs w:val="21"/>
                <w:highlight w:val="none"/>
                <w:lang w:bidi="ar"/>
              </w:rPr>
              <w:t>3</w:t>
            </w:r>
            <w:r>
              <w:rPr>
                <w:rFonts w:hint="eastAsia" w:ascii="宋体" w:hAnsi="宋体" w:eastAsia="宋体" w:cs="宋体"/>
                <w:color w:val="auto"/>
                <w:kern w:val="0"/>
                <w:szCs w:val="21"/>
                <w:highlight w:val="none"/>
                <w:lang w:bidi="ar"/>
              </w:rPr>
              <w:t>.模拟人可以匹配与混合显示影像的数字解剖模型，混合现实影像可以实时显示模拟人操作器械的空间位置。</w:t>
            </w:r>
            <w:r>
              <w:rPr>
                <w:rFonts w:hint="eastAsia" w:ascii="宋体" w:hAnsi="宋体" w:eastAsia="宋体" w:cs="宋体"/>
                <w:b/>
                <w:color w:val="auto"/>
                <w:kern w:val="0"/>
                <w:szCs w:val="21"/>
                <w:highlight w:val="none"/>
                <w:lang w:eastAsia="zh-CN" w:bidi="ar"/>
              </w:rPr>
              <w:t>（提供软件功能截图证明）</w:t>
            </w:r>
          </w:p>
        </w:tc>
        <w:tc>
          <w:tcPr>
            <w:tcW w:w="731" w:type="dxa"/>
            <w:vMerge w:val="restart"/>
            <w:tcBorders>
              <w:top w:val="single" w:color="000000" w:sz="4" w:space="0"/>
              <w:left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国产</w:t>
            </w:r>
          </w:p>
        </w:tc>
        <w:tc>
          <w:tcPr>
            <w:tcW w:w="1014" w:type="dxa"/>
            <w:vMerge w:val="restart"/>
            <w:tcBorders>
              <w:top w:val="single" w:color="000000" w:sz="4" w:space="0"/>
              <w:left w:val="single" w:color="000000" w:sz="4" w:space="0"/>
              <w:right w:val="single" w:color="000000" w:sz="4" w:space="0"/>
            </w:tcBorders>
            <w:noWrap/>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1</w:t>
            </w:r>
          </w:p>
        </w:tc>
        <w:tc>
          <w:tcPr>
            <w:tcW w:w="768" w:type="dxa"/>
            <w:vMerge w:val="restart"/>
            <w:tcBorders>
              <w:top w:val="single" w:color="000000" w:sz="4" w:space="0"/>
              <w:left w:val="single" w:color="000000" w:sz="4" w:space="0"/>
              <w:right w:val="single" w:color="000000" w:sz="4" w:space="0"/>
            </w:tcBorders>
            <w:noWrap/>
            <w:vAlign w:val="center"/>
          </w:tcPr>
          <w:p>
            <w:pPr>
              <w:widowControl/>
              <w:snapToGrid w:val="0"/>
              <w:jc w:val="center"/>
              <w:textAlignment w:val="center"/>
              <w:rPr>
                <w:rFonts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val="en-US" w:eastAsia="zh-CN" w:bidi="ar"/>
              </w:rPr>
              <w:t>工业</w:t>
            </w:r>
          </w:p>
        </w:tc>
      </w:tr>
      <w:tr>
        <w:tblPrEx>
          <w:tblCellMar>
            <w:top w:w="0" w:type="dxa"/>
            <w:left w:w="108" w:type="dxa"/>
            <w:bottom w:w="0" w:type="dxa"/>
            <w:right w:w="108" w:type="dxa"/>
          </w:tblCellMar>
        </w:tblPrEx>
        <w:trPr>
          <w:trHeight w:val="1396" w:hRule="atLeast"/>
          <w:jc w:val="center"/>
        </w:trPr>
        <w:tc>
          <w:tcPr>
            <w:tcW w:w="1020" w:type="dxa"/>
            <w:vMerge w:val="continue"/>
            <w:tcBorders>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eastAsia="宋体" w:cs="宋体"/>
                <w:color w:val="auto"/>
                <w:kern w:val="0"/>
                <w:sz w:val="20"/>
                <w:szCs w:val="20"/>
                <w:highlight w:val="none"/>
                <w:lang w:bidi="ar"/>
              </w:rPr>
            </w:pPr>
          </w:p>
        </w:tc>
        <w:tc>
          <w:tcPr>
            <w:tcW w:w="648" w:type="dxa"/>
            <w:vMerge w:val="continue"/>
            <w:tcBorders>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eastAsia="宋体" w:cs="宋体"/>
                <w:color w:val="auto"/>
                <w:kern w:val="0"/>
                <w:sz w:val="20"/>
                <w:szCs w:val="20"/>
                <w:highlight w:val="none"/>
                <w:lang w:bidi="ar"/>
              </w:rPr>
            </w:pPr>
          </w:p>
        </w:tc>
        <w:tc>
          <w:tcPr>
            <w:tcW w:w="816" w:type="dxa"/>
            <w:tcBorders>
              <w:top w:val="single" w:color="auto"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cs="宋体"/>
                <w:bCs/>
                <w:color w:val="auto"/>
                <w:sz w:val="24"/>
                <w:szCs w:val="20"/>
                <w:highlight w:val="none"/>
              </w:rPr>
              <w:t>●</w:t>
            </w:r>
          </w:p>
        </w:tc>
        <w:tc>
          <w:tcPr>
            <w:tcW w:w="5359" w:type="dxa"/>
            <w:tcBorders>
              <w:top w:val="single" w:color="auto" w:sz="4" w:space="0"/>
              <w:left w:val="single" w:color="000000" w:sz="4" w:space="0"/>
              <w:bottom w:val="single" w:color="000000" w:sz="4" w:space="0"/>
              <w:right w:val="single" w:color="000000" w:sz="4" w:space="0"/>
            </w:tcBorders>
            <w:noWrap w:val="0"/>
            <w:vAlign w:val="center"/>
          </w:tcPr>
          <w:p>
            <w:pPr>
              <w:pStyle w:val="2"/>
              <w:ind w:firstLine="0" w:firstLineChars="0"/>
              <w:rPr>
                <w:rFonts w:ascii="宋体" w:hAnsi="宋体" w:eastAsia="宋体" w:cs="宋体"/>
                <w:color w:val="auto"/>
                <w:kern w:val="0"/>
                <w:sz w:val="21"/>
                <w:szCs w:val="21"/>
                <w:highlight w:val="none"/>
                <w:lang w:bidi="ar"/>
              </w:rPr>
            </w:pPr>
            <w:r>
              <w:rPr>
                <w:rFonts w:ascii="宋体" w:hAnsi="宋体" w:eastAsia="宋体" w:cs="宋体"/>
                <w:color w:val="auto"/>
                <w:kern w:val="0"/>
                <w:sz w:val="21"/>
                <w:szCs w:val="21"/>
                <w:highlight w:val="none"/>
                <w:lang w:bidi="ar"/>
              </w:rPr>
              <w:t>4</w:t>
            </w:r>
            <w:r>
              <w:rPr>
                <w:rFonts w:hint="eastAsia" w:ascii="宋体" w:hAnsi="宋体" w:eastAsia="宋体" w:cs="宋体"/>
                <w:color w:val="auto"/>
                <w:kern w:val="0"/>
                <w:sz w:val="21"/>
                <w:szCs w:val="21"/>
                <w:highlight w:val="none"/>
                <w:lang w:bidi="ar"/>
              </w:rPr>
              <w:t>.需能适配混合现实导航设备。</w:t>
            </w:r>
          </w:p>
          <w:p>
            <w:pPr>
              <w:pStyle w:val="2"/>
              <w:ind w:firstLine="0" w:firstLineChars="0"/>
              <w:rPr>
                <w:rFonts w:hint="eastAsia"/>
                <w:color w:val="auto"/>
                <w:highlight w:val="none"/>
                <w:lang w:bidi="ar"/>
              </w:rPr>
            </w:pPr>
            <w:r>
              <w:rPr>
                <w:rFonts w:ascii="宋体" w:hAnsi="宋体" w:eastAsia="宋体" w:cs="宋体"/>
                <w:color w:val="auto"/>
                <w:kern w:val="0"/>
                <w:sz w:val="21"/>
                <w:szCs w:val="21"/>
                <w:highlight w:val="none"/>
                <w:lang w:bidi="ar"/>
              </w:rPr>
              <w:t>5.</w:t>
            </w:r>
            <w:r>
              <w:rPr>
                <w:rFonts w:hint="eastAsia" w:ascii="宋体" w:hAnsi="宋体" w:eastAsia="宋体" w:cs="宋体"/>
                <w:color w:val="auto"/>
                <w:kern w:val="0"/>
                <w:sz w:val="21"/>
                <w:szCs w:val="21"/>
                <w:highlight w:val="none"/>
                <w:lang w:bidi="ar"/>
              </w:rPr>
              <w:t>可实时在操作中与混合现实影像进行对应；虚拟穿刺针呈现在虚模型拟模型上，模拟人上的真实穿刺针与虚拟穿刺针同步运动。</w:t>
            </w:r>
          </w:p>
        </w:tc>
        <w:tc>
          <w:tcPr>
            <w:tcW w:w="731" w:type="dxa"/>
            <w:vMerge w:val="continue"/>
            <w:tcBorders>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eastAsia="宋体" w:cs="宋体"/>
                <w:color w:val="auto"/>
                <w:kern w:val="0"/>
                <w:sz w:val="20"/>
                <w:szCs w:val="20"/>
                <w:highlight w:val="none"/>
                <w:lang w:bidi="ar"/>
              </w:rPr>
            </w:pPr>
          </w:p>
        </w:tc>
        <w:tc>
          <w:tcPr>
            <w:tcW w:w="1014" w:type="dxa"/>
            <w:vMerge w:val="continue"/>
            <w:tcBorders>
              <w:left w:val="single" w:color="000000" w:sz="4" w:space="0"/>
              <w:bottom w:val="single" w:color="000000" w:sz="4" w:space="0"/>
              <w:right w:val="single" w:color="000000" w:sz="4" w:space="0"/>
            </w:tcBorders>
            <w:noWrap/>
            <w:vAlign w:val="center"/>
          </w:tcPr>
          <w:p>
            <w:pPr>
              <w:widowControl/>
              <w:snapToGrid w:val="0"/>
              <w:jc w:val="center"/>
              <w:textAlignment w:val="center"/>
              <w:rPr>
                <w:rFonts w:hint="eastAsia" w:ascii="宋体" w:hAnsi="宋体" w:eastAsia="宋体" w:cs="宋体"/>
                <w:color w:val="auto"/>
                <w:kern w:val="0"/>
                <w:sz w:val="20"/>
                <w:szCs w:val="20"/>
                <w:highlight w:val="none"/>
                <w:lang w:bidi="ar"/>
              </w:rPr>
            </w:pPr>
          </w:p>
        </w:tc>
        <w:tc>
          <w:tcPr>
            <w:tcW w:w="768" w:type="dxa"/>
            <w:vMerge w:val="continue"/>
            <w:tcBorders>
              <w:left w:val="single" w:color="000000" w:sz="4" w:space="0"/>
              <w:bottom w:val="single" w:color="000000" w:sz="4" w:space="0"/>
              <w:right w:val="single" w:color="000000" w:sz="4" w:space="0"/>
            </w:tcBorders>
            <w:noWrap/>
            <w:vAlign w:val="center"/>
          </w:tcPr>
          <w:p>
            <w:pPr>
              <w:widowControl/>
              <w:snapToGrid w:val="0"/>
              <w:jc w:val="center"/>
              <w:textAlignment w:val="center"/>
              <w:rPr>
                <w:rFonts w:ascii="宋体" w:hAnsi="宋体" w:eastAsia="宋体" w:cs="宋体"/>
                <w:color w:val="auto"/>
                <w:kern w:val="0"/>
                <w:sz w:val="20"/>
                <w:szCs w:val="20"/>
                <w:highlight w:val="none"/>
                <w:lang w:bidi="ar"/>
              </w:rPr>
            </w:pPr>
          </w:p>
        </w:tc>
      </w:tr>
      <w:tr>
        <w:tblPrEx>
          <w:tblCellMar>
            <w:top w:w="0" w:type="dxa"/>
            <w:left w:w="108" w:type="dxa"/>
            <w:bottom w:w="0" w:type="dxa"/>
            <w:right w:w="108" w:type="dxa"/>
          </w:tblCellMar>
        </w:tblPrEx>
        <w:trPr>
          <w:trHeight w:val="1942" w:hRule="atLeast"/>
          <w:jc w:val="center"/>
        </w:trPr>
        <w:tc>
          <w:tcPr>
            <w:tcW w:w="1020" w:type="dxa"/>
            <w:vMerge w:val="restart"/>
            <w:tcBorders>
              <w:top w:val="single" w:color="000000" w:sz="4" w:space="0"/>
              <w:left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17</w:t>
            </w:r>
          </w:p>
        </w:tc>
        <w:tc>
          <w:tcPr>
            <w:tcW w:w="648" w:type="dxa"/>
            <w:vMerge w:val="restart"/>
            <w:tcBorders>
              <w:top w:val="single" w:color="000000" w:sz="4" w:space="0"/>
              <w:left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混合现实骨髓穿刺仿真系统</w:t>
            </w:r>
          </w:p>
        </w:tc>
        <w:tc>
          <w:tcPr>
            <w:tcW w:w="816" w:type="dxa"/>
            <w:tcBorders>
              <w:top w:val="single" w:color="000000" w:sz="4" w:space="0"/>
              <w:left w:val="single" w:color="000000" w:sz="4" w:space="0"/>
              <w:bottom w:val="single" w:color="auto" w:sz="4" w:space="0"/>
              <w:right w:val="single" w:color="000000" w:sz="4" w:space="0"/>
            </w:tcBorders>
            <w:noWrap w:val="0"/>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eastAsia="宋体" w:cs="宋体"/>
                <w:color w:val="auto"/>
                <w:kern w:val="0"/>
                <w:szCs w:val="21"/>
                <w:highlight w:val="none"/>
                <w:lang w:bidi="ar"/>
              </w:rPr>
              <w:t>★</w:t>
            </w:r>
          </w:p>
        </w:tc>
        <w:tc>
          <w:tcPr>
            <w:tcW w:w="5359" w:type="dxa"/>
            <w:tcBorders>
              <w:top w:val="single" w:color="000000" w:sz="4" w:space="0"/>
              <w:left w:val="single" w:color="000000" w:sz="4" w:space="0"/>
              <w:bottom w:val="single" w:color="auto" w:sz="4" w:space="0"/>
              <w:right w:val="single" w:color="000000" w:sz="4" w:space="0"/>
            </w:tcBorders>
            <w:noWrap w:val="0"/>
            <w:vAlign w:val="center"/>
          </w:tcPr>
          <w:p>
            <w:pPr>
              <w:widowControl/>
              <w:snapToGrid w:val="0"/>
              <w:spacing w:line="360" w:lineRule="auto"/>
              <w:jc w:val="left"/>
              <w:textAlignment w:val="center"/>
              <w:rPr>
                <w:rFonts w:ascii="宋体" w:hAnsi="宋体" w:eastAsia="宋体" w:cs="宋体"/>
                <w:color w:val="auto"/>
                <w:kern w:val="0"/>
                <w:szCs w:val="21"/>
                <w:highlight w:val="none"/>
                <w:lang w:bidi="ar"/>
              </w:rPr>
            </w:pPr>
            <w:r>
              <w:rPr>
                <w:rFonts w:ascii="宋体" w:hAnsi="宋体" w:eastAsia="宋体" w:cs="宋体"/>
                <w:color w:val="auto"/>
                <w:kern w:val="0"/>
                <w:szCs w:val="21"/>
                <w:highlight w:val="none"/>
                <w:lang w:bidi="ar"/>
              </w:rPr>
              <w:t>1</w:t>
            </w:r>
            <w:r>
              <w:rPr>
                <w:rFonts w:hint="eastAsia" w:ascii="宋体" w:hAnsi="宋体" w:eastAsia="宋体" w:cs="宋体"/>
                <w:color w:val="auto"/>
                <w:kern w:val="0"/>
                <w:szCs w:val="21"/>
                <w:highlight w:val="none"/>
                <w:lang w:bidi="ar"/>
              </w:rPr>
              <w:t xml:space="preserve">.具备模拟骨髓穿刺操作功能。                                                                                                       </w:t>
            </w:r>
            <w:r>
              <w:rPr>
                <w:rFonts w:ascii="宋体" w:hAnsi="宋体" w:eastAsia="宋体" w:cs="宋体"/>
                <w:color w:val="auto"/>
                <w:kern w:val="0"/>
                <w:szCs w:val="21"/>
                <w:highlight w:val="none"/>
                <w:lang w:bidi="ar"/>
              </w:rPr>
              <w:t>2</w:t>
            </w:r>
            <w:r>
              <w:rPr>
                <w:rFonts w:hint="eastAsia" w:ascii="宋体" w:hAnsi="宋体" w:eastAsia="宋体" w:cs="宋体"/>
                <w:color w:val="auto"/>
                <w:kern w:val="0"/>
                <w:szCs w:val="21"/>
                <w:highlight w:val="none"/>
                <w:lang w:bidi="ar"/>
              </w:rPr>
              <w:t>.可适配各操作部位混合现实标准解剖影像。</w:t>
            </w:r>
          </w:p>
          <w:p>
            <w:pPr>
              <w:snapToGrid w:val="0"/>
              <w:spacing w:line="360" w:lineRule="auto"/>
              <w:jc w:val="left"/>
              <w:textAlignment w:val="center"/>
              <w:rPr>
                <w:rFonts w:hint="eastAsia" w:ascii="宋体" w:hAnsi="宋体" w:eastAsia="宋体" w:cs="宋体"/>
                <w:color w:val="auto"/>
                <w:szCs w:val="21"/>
                <w:highlight w:val="none"/>
                <w:lang w:eastAsia="zh-CN"/>
              </w:rPr>
            </w:pPr>
            <w:r>
              <w:rPr>
                <w:rFonts w:ascii="宋体" w:hAnsi="宋体" w:eastAsia="宋体" w:cs="宋体"/>
                <w:color w:val="auto"/>
                <w:kern w:val="0"/>
                <w:szCs w:val="21"/>
                <w:highlight w:val="none"/>
                <w:lang w:bidi="ar"/>
              </w:rPr>
              <w:t>3</w:t>
            </w:r>
            <w:r>
              <w:rPr>
                <w:rFonts w:hint="eastAsia" w:ascii="宋体" w:hAnsi="宋体" w:eastAsia="宋体" w:cs="宋体"/>
                <w:color w:val="auto"/>
                <w:kern w:val="0"/>
                <w:szCs w:val="21"/>
                <w:highlight w:val="none"/>
                <w:lang w:bidi="ar"/>
              </w:rPr>
              <w:t>.模拟人可以匹配与混合显示影像的数字解剖模型，混合现实影像可以实时显示模拟人操作器械的空间位置。</w:t>
            </w:r>
            <w:r>
              <w:rPr>
                <w:rFonts w:hint="eastAsia" w:ascii="宋体" w:hAnsi="宋体" w:eastAsia="宋体" w:cs="宋体"/>
                <w:b/>
                <w:color w:val="auto"/>
                <w:kern w:val="0"/>
                <w:szCs w:val="21"/>
                <w:highlight w:val="none"/>
                <w:lang w:eastAsia="zh-CN" w:bidi="ar"/>
              </w:rPr>
              <w:t>（提供软件功能截图证明）</w:t>
            </w:r>
            <w:bookmarkStart w:id="8" w:name="_GoBack"/>
            <w:bookmarkEnd w:id="8"/>
          </w:p>
        </w:tc>
        <w:tc>
          <w:tcPr>
            <w:tcW w:w="731" w:type="dxa"/>
            <w:vMerge w:val="restart"/>
            <w:tcBorders>
              <w:top w:val="single" w:color="000000" w:sz="4" w:space="0"/>
              <w:left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国产</w:t>
            </w:r>
          </w:p>
        </w:tc>
        <w:tc>
          <w:tcPr>
            <w:tcW w:w="1014" w:type="dxa"/>
            <w:vMerge w:val="restart"/>
            <w:tcBorders>
              <w:top w:val="single" w:color="000000" w:sz="4" w:space="0"/>
              <w:left w:val="single" w:color="000000" w:sz="4" w:space="0"/>
              <w:right w:val="single" w:color="000000" w:sz="4" w:space="0"/>
            </w:tcBorders>
            <w:noWrap/>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1</w:t>
            </w:r>
          </w:p>
        </w:tc>
        <w:tc>
          <w:tcPr>
            <w:tcW w:w="768" w:type="dxa"/>
            <w:vMerge w:val="restart"/>
            <w:tcBorders>
              <w:top w:val="single" w:color="000000" w:sz="4" w:space="0"/>
              <w:left w:val="single" w:color="000000" w:sz="4" w:space="0"/>
              <w:right w:val="single" w:color="000000" w:sz="4" w:space="0"/>
            </w:tcBorders>
            <w:noWrap/>
            <w:vAlign w:val="center"/>
          </w:tcPr>
          <w:p>
            <w:pPr>
              <w:widowControl/>
              <w:snapToGrid w:val="0"/>
              <w:jc w:val="center"/>
              <w:textAlignment w:val="center"/>
              <w:rPr>
                <w:rFonts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val="en-US" w:eastAsia="zh-CN" w:bidi="ar"/>
              </w:rPr>
              <w:t>工业</w:t>
            </w:r>
          </w:p>
        </w:tc>
      </w:tr>
      <w:tr>
        <w:tblPrEx>
          <w:tblCellMar>
            <w:top w:w="0" w:type="dxa"/>
            <w:left w:w="108" w:type="dxa"/>
            <w:bottom w:w="0" w:type="dxa"/>
            <w:right w:w="108" w:type="dxa"/>
          </w:tblCellMar>
        </w:tblPrEx>
        <w:trPr>
          <w:trHeight w:val="1621" w:hRule="atLeast"/>
          <w:jc w:val="center"/>
        </w:trPr>
        <w:tc>
          <w:tcPr>
            <w:tcW w:w="1020" w:type="dxa"/>
            <w:vMerge w:val="continue"/>
            <w:tcBorders>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eastAsia="宋体" w:cs="宋体"/>
                <w:color w:val="auto"/>
                <w:kern w:val="0"/>
                <w:sz w:val="20"/>
                <w:szCs w:val="20"/>
                <w:highlight w:val="none"/>
                <w:lang w:bidi="ar"/>
              </w:rPr>
            </w:pPr>
          </w:p>
        </w:tc>
        <w:tc>
          <w:tcPr>
            <w:tcW w:w="648" w:type="dxa"/>
            <w:vMerge w:val="continue"/>
            <w:tcBorders>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eastAsia="宋体" w:cs="宋体"/>
                <w:color w:val="auto"/>
                <w:kern w:val="0"/>
                <w:sz w:val="20"/>
                <w:szCs w:val="20"/>
                <w:highlight w:val="none"/>
                <w:lang w:bidi="ar"/>
              </w:rPr>
            </w:pPr>
          </w:p>
        </w:tc>
        <w:tc>
          <w:tcPr>
            <w:tcW w:w="816" w:type="dxa"/>
            <w:tcBorders>
              <w:top w:val="single" w:color="auto"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cs="宋体"/>
                <w:bCs/>
                <w:color w:val="auto"/>
                <w:sz w:val="24"/>
                <w:szCs w:val="20"/>
                <w:highlight w:val="none"/>
              </w:rPr>
              <w:t>●</w:t>
            </w:r>
          </w:p>
        </w:tc>
        <w:tc>
          <w:tcPr>
            <w:tcW w:w="5359" w:type="dxa"/>
            <w:tcBorders>
              <w:top w:val="single" w:color="auto" w:sz="4" w:space="0"/>
              <w:left w:val="single" w:color="000000" w:sz="4" w:space="0"/>
              <w:bottom w:val="single" w:color="000000" w:sz="4" w:space="0"/>
              <w:right w:val="single" w:color="000000" w:sz="4" w:space="0"/>
            </w:tcBorders>
            <w:noWrap w:val="0"/>
            <w:vAlign w:val="center"/>
          </w:tcPr>
          <w:p>
            <w:pPr>
              <w:snapToGrid w:val="0"/>
              <w:spacing w:line="360" w:lineRule="auto"/>
              <w:jc w:val="left"/>
              <w:textAlignment w:val="center"/>
              <w:rPr>
                <w:rFonts w:ascii="宋体" w:hAnsi="宋体" w:eastAsia="宋体" w:cs="宋体"/>
                <w:color w:val="auto"/>
                <w:kern w:val="0"/>
                <w:szCs w:val="21"/>
                <w:highlight w:val="none"/>
                <w:lang w:bidi="ar"/>
              </w:rPr>
            </w:pPr>
            <w:r>
              <w:rPr>
                <w:rFonts w:ascii="宋体" w:hAnsi="宋体" w:eastAsia="宋体" w:cs="宋体"/>
                <w:color w:val="auto"/>
                <w:kern w:val="0"/>
                <w:szCs w:val="21"/>
                <w:highlight w:val="none"/>
                <w:lang w:bidi="ar"/>
              </w:rPr>
              <w:t>4</w:t>
            </w:r>
            <w:r>
              <w:rPr>
                <w:rFonts w:hint="eastAsia" w:ascii="宋体" w:hAnsi="宋体" w:eastAsia="宋体" w:cs="宋体"/>
                <w:color w:val="auto"/>
                <w:kern w:val="0"/>
                <w:szCs w:val="21"/>
                <w:highlight w:val="none"/>
                <w:lang w:bidi="ar"/>
              </w:rPr>
              <w:t>.需适配混合现实导航设备。</w:t>
            </w:r>
          </w:p>
          <w:p>
            <w:pPr>
              <w:snapToGrid w:val="0"/>
              <w:spacing w:line="360" w:lineRule="auto"/>
              <w:jc w:val="left"/>
              <w:textAlignment w:val="center"/>
              <w:rPr>
                <w:rFonts w:ascii="宋体" w:hAnsi="宋体" w:eastAsia="宋体" w:cs="宋体"/>
                <w:color w:val="auto"/>
                <w:kern w:val="0"/>
                <w:szCs w:val="21"/>
                <w:highlight w:val="none"/>
                <w:lang w:bidi="ar"/>
              </w:rPr>
            </w:pPr>
            <w:r>
              <w:rPr>
                <w:rFonts w:ascii="宋体" w:hAnsi="宋体" w:eastAsia="宋体" w:cs="宋体"/>
                <w:color w:val="auto"/>
                <w:kern w:val="0"/>
                <w:szCs w:val="21"/>
                <w:highlight w:val="none"/>
                <w:lang w:bidi="ar"/>
              </w:rPr>
              <w:t>5</w:t>
            </w:r>
            <w:r>
              <w:rPr>
                <w:rFonts w:hint="eastAsia" w:ascii="宋体" w:hAnsi="宋体" w:eastAsia="宋体" w:cs="宋体"/>
                <w:color w:val="auto"/>
                <w:kern w:val="0"/>
                <w:szCs w:val="21"/>
                <w:highlight w:val="none"/>
                <w:lang w:bidi="ar"/>
              </w:rPr>
              <w:t>.可实时在操作中与混合现实影像进行对应；虚拟穿刺针呈现在虚模型拟模型上，模拟人上的真实穿刺针与虚拟穿刺针同步运动。</w:t>
            </w:r>
          </w:p>
        </w:tc>
        <w:tc>
          <w:tcPr>
            <w:tcW w:w="731" w:type="dxa"/>
            <w:vMerge w:val="continue"/>
            <w:tcBorders>
              <w:left w:val="single" w:color="000000" w:sz="4" w:space="0"/>
              <w:bottom w:val="single" w:color="000000" w:sz="4" w:space="0"/>
              <w:right w:val="single" w:color="000000" w:sz="4" w:space="0"/>
            </w:tcBorders>
            <w:noWrap w:val="0"/>
            <w:vAlign w:val="center"/>
          </w:tcPr>
          <w:p>
            <w:pPr>
              <w:widowControl/>
              <w:snapToGrid w:val="0"/>
              <w:jc w:val="center"/>
              <w:textAlignment w:val="center"/>
              <w:rPr>
                <w:rFonts w:hint="eastAsia" w:ascii="宋体" w:hAnsi="宋体" w:eastAsia="宋体" w:cs="宋体"/>
                <w:color w:val="auto"/>
                <w:kern w:val="0"/>
                <w:sz w:val="20"/>
                <w:szCs w:val="20"/>
                <w:highlight w:val="none"/>
                <w:lang w:bidi="ar"/>
              </w:rPr>
            </w:pPr>
          </w:p>
        </w:tc>
        <w:tc>
          <w:tcPr>
            <w:tcW w:w="1014" w:type="dxa"/>
            <w:vMerge w:val="continue"/>
            <w:tcBorders>
              <w:left w:val="single" w:color="000000" w:sz="4" w:space="0"/>
              <w:bottom w:val="single" w:color="000000" w:sz="4" w:space="0"/>
              <w:right w:val="single" w:color="000000" w:sz="4" w:space="0"/>
            </w:tcBorders>
            <w:noWrap/>
            <w:vAlign w:val="center"/>
          </w:tcPr>
          <w:p>
            <w:pPr>
              <w:widowControl/>
              <w:snapToGrid w:val="0"/>
              <w:jc w:val="center"/>
              <w:textAlignment w:val="center"/>
              <w:rPr>
                <w:rFonts w:hint="eastAsia" w:ascii="宋体" w:hAnsi="宋体" w:eastAsia="宋体" w:cs="宋体"/>
                <w:color w:val="auto"/>
                <w:kern w:val="0"/>
                <w:sz w:val="20"/>
                <w:szCs w:val="20"/>
                <w:highlight w:val="none"/>
                <w:lang w:bidi="ar"/>
              </w:rPr>
            </w:pPr>
          </w:p>
        </w:tc>
        <w:tc>
          <w:tcPr>
            <w:tcW w:w="768" w:type="dxa"/>
            <w:vMerge w:val="continue"/>
            <w:tcBorders>
              <w:left w:val="single" w:color="000000" w:sz="4" w:space="0"/>
              <w:bottom w:val="single" w:color="000000" w:sz="4" w:space="0"/>
              <w:right w:val="single" w:color="000000" w:sz="4" w:space="0"/>
            </w:tcBorders>
            <w:noWrap/>
            <w:vAlign w:val="center"/>
          </w:tcPr>
          <w:p>
            <w:pPr>
              <w:widowControl/>
              <w:snapToGrid w:val="0"/>
              <w:jc w:val="center"/>
              <w:textAlignment w:val="center"/>
              <w:rPr>
                <w:rFonts w:ascii="宋体" w:hAnsi="宋体" w:eastAsia="宋体" w:cs="宋体"/>
                <w:color w:val="auto"/>
                <w:kern w:val="0"/>
                <w:sz w:val="20"/>
                <w:szCs w:val="20"/>
                <w:highlight w:val="none"/>
                <w:lang w:bidi="ar"/>
              </w:rPr>
            </w:pPr>
          </w:p>
        </w:tc>
      </w:tr>
      <w:tr>
        <w:tblPrEx>
          <w:tblCellMar>
            <w:top w:w="0" w:type="dxa"/>
            <w:left w:w="108" w:type="dxa"/>
            <w:bottom w:w="0" w:type="dxa"/>
            <w:right w:w="108" w:type="dxa"/>
          </w:tblCellMar>
        </w:tblPrEx>
        <w:trPr>
          <w:jc w:val="center"/>
        </w:trPr>
        <w:tc>
          <w:tcPr>
            <w:tcW w:w="102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18</w:t>
            </w:r>
          </w:p>
        </w:tc>
        <w:tc>
          <w:tcPr>
            <w:tcW w:w="648"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混合现实腹腔穿刺仿真系统</w:t>
            </w:r>
          </w:p>
        </w:tc>
        <w:tc>
          <w:tcPr>
            <w:tcW w:w="81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cs="宋体"/>
                <w:bCs/>
                <w:color w:val="auto"/>
                <w:sz w:val="24"/>
                <w:szCs w:val="20"/>
                <w:highlight w:val="none"/>
              </w:rPr>
              <w:t>★</w:t>
            </w:r>
          </w:p>
        </w:tc>
        <w:tc>
          <w:tcPr>
            <w:tcW w:w="5359"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spacing w:line="360" w:lineRule="auto"/>
              <w:jc w:val="left"/>
              <w:textAlignment w:val="center"/>
              <w:rPr>
                <w:rFonts w:hint="eastAsia" w:ascii="宋体" w:hAnsi="宋体" w:eastAsia="宋体" w:cs="宋体"/>
                <w:color w:val="auto"/>
                <w:szCs w:val="21"/>
                <w:highlight w:val="none"/>
                <w:lang w:eastAsia="zh-CN"/>
              </w:rPr>
            </w:pPr>
            <w:r>
              <w:rPr>
                <w:rFonts w:hint="eastAsia" w:ascii="宋体" w:hAnsi="宋体" w:eastAsia="宋体" w:cs="宋体"/>
                <w:color w:val="auto"/>
                <w:kern w:val="0"/>
                <w:szCs w:val="21"/>
                <w:highlight w:val="none"/>
                <w:lang w:bidi="ar"/>
              </w:rPr>
              <w:t>1.需适配混合现实导航设备。</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 xml:space="preserve">2.具备模拟腹腔穿刺操作功能。                                                                                                       </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3.可适配各操作部位混合现实标准解剖影像。</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4.可实时在操作中与混合现实影像进行对应；虚拟穿刺针呈现在虚模型拟模型上，模拟人上的真实穿刺针与虚拟穿刺针同步运动。</w:t>
            </w:r>
            <w:r>
              <w:rPr>
                <w:rFonts w:hint="eastAsia" w:ascii="宋体" w:hAnsi="宋体" w:eastAsia="宋体" w:cs="宋体"/>
                <w:color w:val="auto"/>
                <w:kern w:val="0"/>
                <w:szCs w:val="21"/>
                <w:highlight w:val="none"/>
                <w:lang w:bidi="ar"/>
              </w:rPr>
              <w:br w:type="textWrapping"/>
            </w:r>
            <w:r>
              <w:rPr>
                <w:rFonts w:hint="eastAsia" w:ascii="宋体" w:hAnsi="宋体" w:eastAsia="宋体" w:cs="宋体"/>
                <w:color w:val="auto"/>
                <w:kern w:val="0"/>
                <w:szCs w:val="21"/>
                <w:highlight w:val="none"/>
                <w:lang w:bidi="ar"/>
              </w:rPr>
              <w:t>5.模拟人可以匹配与混合显示影像的数字解剖模型，混合现实影像可以实时显示模拟人操作器械的空间位置。</w:t>
            </w:r>
            <w:r>
              <w:rPr>
                <w:rFonts w:hint="eastAsia" w:ascii="宋体" w:hAnsi="宋体" w:eastAsia="宋体" w:cs="宋体"/>
                <w:b/>
                <w:color w:val="auto"/>
                <w:kern w:val="0"/>
                <w:szCs w:val="21"/>
                <w:highlight w:val="none"/>
                <w:lang w:eastAsia="zh-CN" w:bidi="ar"/>
              </w:rPr>
              <w:t>（提供软件功能截图证明）</w:t>
            </w:r>
          </w:p>
        </w:tc>
        <w:tc>
          <w:tcPr>
            <w:tcW w:w="731"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国产</w:t>
            </w:r>
          </w:p>
        </w:tc>
        <w:tc>
          <w:tcPr>
            <w:tcW w:w="1014" w:type="dxa"/>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1</w:t>
            </w:r>
          </w:p>
        </w:tc>
        <w:tc>
          <w:tcPr>
            <w:tcW w:w="768" w:type="dxa"/>
            <w:tcBorders>
              <w:top w:val="single" w:color="000000" w:sz="4" w:space="0"/>
              <w:left w:val="single" w:color="000000" w:sz="4" w:space="0"/>
              <w:bottom w:val="single" w:color="000000" w:sz="4" w:space="0"/>
              <w:right w:val="single" w:color="000000" w:sz="4" w:space="0"/>
            </w:tcBorders>
            <w:noWrap/>
            <w:vAlign w:val="center"/>
          </w:tcPr>
          <w:p>
            <w:pPr>
              <w:widowControl/>
              <w:snapToGrid w:val="0"/>
              <w:jc w:val="center"/>
              <w:textAlignment w:val="center"/>
              <w:rPr>
                <w:rFonts w:ascii="宋体" w:hAnsi="宋体" w:eastAsia="宋体" w:cs="宋体"/>
                <w:color w:val="auto"/>
                <w:kern w:val="0"/>
                <w:sz w:val="20"/>
                <w:szCs w:val="20"/>
                <w:highlight w:val="none"/>
                <w:lang w:bidi="ar"/>
              </w:rPr>
            </w:pPr>
            <w:r>
              <w:rPr>
                <w:rFonts w:hint="eastAsia" w:ascii="宋体" w:hAnsi="宋体" w:eastAsia="宋体" w:cs="宋体"/>
                <w:color w:val="auto"/>
                <w:kern w:val="0"/>
                <w:sz w:val="20"/>
                <w:szCs w:val="20"/>
                <w:highlight w:val="none"/>
                <w:lang w:val="en-US" w:eastAsia="zh-CN" w:bidi="ar"/>
              </w:rPr>
              <w:t>工业</w:t>
            </w:r>
          </w:p>
        </w:tc>
      </w:tr>
    </w:tbl>
    <w:p>
      <w:pPr>
        <w:rPr>
          <w:rFonts w:hint="eastAsia"/>
        </w:rPr>
      </w:pPr>
    </w:p>
    <w:bookmarkEnd w:id="2"/>
    <w:bookmarkEnd w:id="3"/>
    <w:bookmarkEnd w:id="4"/>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VkZjkwYjgwYjk1YTE4NWU3ODFkZDU5NTQxMzY2YzQifQ=="/>
  </w:docVars>
  <w:rsids>
    <w:rsidRoot w:val="527467B6"/>
    <w:rsid w:val="527467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440" w:lineRule="exact"/>
      <w:jc w:val="both"/>
    </w:pPr>
    <w:rPr>
      <w:rFonts w:ascii="Times New Roman" w:hAnsi="Times New Roman" w:eastAsia="宋体" w:cs="Times New Roman"/>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unhideWhenUsed/>
    <w:qFormat/>
    <w:uiPriority w:val="99"/>
    <w:pPr>
      <w:ind w:firstLine="420" w:firstLineChars="200"/>
    </w:pPr>
  </w:style>
  <w:style w:type="paragraph" w:styleId="3">
    <w:name w:val="Body Text Indent"/>
    <w:basedOn w:val="1"/>
    <w:next w:val="4"/>
    <w:qFormat/>
    <w:uiPriority w:val="0"/>
    <w:pPr>
      <w:ind w:firstLine="645"/>
    </w:pPr>
    <w:rPr>
      <w:rFonts w:ascii="楷体_GB2312" w:eastAsia="楷体_GB2312"/>
      <w:sz w:val="32"/>
      <w:szCs w:val="20"/>
    </w:rPr>
  </w:style>
  <w:style w:type="paragraph" w:styleId="4">
    <w:name w:val="envelope return"/>
    <w:basedOn w:val="1"/>
    <w:qFormat/>
    <w:uiPriority w:val="0"/>
    <w:pPr>
      <w:snapToGrid w:val="0"/>
      <w:spacing w:line="480" w:lineRule="exact"/>
    </w:pPr>
    <w:rPr>
      <w:rFonts w:ascii="Arial" w:hAnsi="Arial" w:cs="Arial"/>
      <w:color w:val="000000"/>
      <w:sz w:val="24"/>
    </w:rPr>
  </w:style>
  <w:style w:type="character" w:customStyle="1" w:styleId="7">
    <w:name w:val="font41"/>
    <w:basedOn w:val="6"/>
    <w:qFormat/>
    <w:uiPriority w:val="0"/>
    <w:rPr>
      <w:rFonts w:hint="eastAsia" w:ascii="宋体" w:hAnsi="宋体" w:eastAsia="宋体" w:cs="宋体"/>
      <w:b/>
      <w:bCs/>
      <w:color w:val="000000"/>
      <w:sz w:val="21"/>
      <w:szCs w:val="21"/>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市检察院</Company>
  <Pages>1</Pages>
  <Words>0</Words>
  <Characters>0</Characters>
  <Lines>0</Lines>
  <Paragraphs>0</Paragraphs>
  <TotalTime>0</TotalTime>
  <ScaleCrop>false</ScaleCrop>
  <LinksUpToDate>false</LinksUpToDate>
  <CharactersWithSpaces>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2022-12-21T06:06:00Z</dcterms:created>
  <dc:creator>何红红</dc:creator>
  <cp:lastModifiedBy>何红红</cp:lastModifiedBy>
  <dcterms:modified xsi:type="dcterms:W3CDTF">2022-12-21T06:06:22Z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30191A87089347FA8B24D13296455653</vt:lpwstr>
  </property>
</Properties>
</file>