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497D" w14:textId="77777777" w:rsidR="00BA3272" w:rsidRDefault="00BA3272" w:rsidP="00BA3272">
      <w:pPr>
        <w:widowControl/>
        <w:shd w:val="clear" w:color="auto" w:fill="FFFFFF"/>
        <w:spacing w:beforeLines="50" w:before="156" w:afterLines="50" w:after="156" w:line="360" w:lineRule="auto"/>
        <w:jc w:val="center"/>
        <w:outlineLvl w:val="0"/>
        <w:rPr>
          <w:rFonts w:ascii="宋体" w:hAnsi="宋体" w:hint="eastAsia"/>
          <w:b/>
          <w:bCs/>
          <w:sz w:val="32"/>
          <w:szCs w:val="32"/>
        </w:rPr>
      </w:pPr>
      <w:bookmarkStart w:id="0" w:name="_Toc220232390"/>
      <w:bookmarkStart w:id="1" w:name="_Toc25047"/>
      <w:bookmarkStart w:id="2" w:name="_Toc19189"/>
      <w:bookmarkStart w:id="3" w:name="_Toc418935907"/>
      <w:bookmarkStart w:id="4" w:name="_Toc3215876"/>
      <w:bookmarkStart w:id="5" w:name="_Toc9710"/>
      <w:bookmarkStart w:id="6" w:name="_Toc110867561"/>
      <w:bookmarkStart w:id="7" w:name="_Toc26584"/>
      <w:bookmarkStart w:id="8" w:name="_Toc16220"/>
      <w:bookmarkStart w:id="9" w:name="_Toc3295926"/>
      <w:bookmarkStart w:id="10" w:name="_Toc1916823"/>
      <w:bookmarkStart w:id="11" w:name="OLE_LINK165"/>
      <w:r>
        <w:rPr>
          <w:rFonts w:ascii="宋体" w:hAnsi="宋体" w:hint="eastAsia"/>
          <w:b/>
          <w:bCs/>
          <w:sz w:val="32"/>
          <w:szCs w:val="32"/>
        </w:rPr>
        <w:t xml:space="preserve">第五章 </w:t>
      </w:r>
      <w:bookmarkEnd w:id="0"/>
      <w:r>
        <w:rPr>
          <w:rFonts w:ascii="宋体" w:hAnsi="宋体" w:hint="eastAsia"/>
          <w:b/>
          <w:bCs/>
          <w:sz w:val="32"/>
          <w:szCs w:val="32"/>
        </w:rPr>
        <w:t>采购需求</w:t>
      </w:r>
      <w:bookmarkEnd w:id="1"/>
      <w:bookmarkEnd w:id="2"/>
      <w:bookmarkEnd w:id="3"/>
      <w:bookmarkEnd w:id="4"/>
      <w:bookmarkEnd w:id="5"/>
      <w:bookmarkEnd w:id="6"/>
      <w:bookmarkEnd w:id="7"/>
      <w:bookmarkEnd w:id="8"/>
      <w:bookmarkEnd w:id="9"/>
      <w:bookmarkEnd w:id="10"/>
    </w:p>
    <w:p w14:paraId="6E910D49" w14:textId="77777777" w:rsidR="00BA3272" w:rsidRDefault="00BA3272" w:rsidP="00BA3272">
      <w:pPr>
        <w:spacing w:beforeLines="40" w:before="124" w:afterLines="40" w:after="124" w:line="400" w:lineRule="exact"/>
        <w:ind w:firstLineChars="200" w:firstLine="420"/>
        <w:jc w:val="left"/>
        <w:rPr>
          <w:rFonts w:ascii="宋体" w:hAnsi="宋体" w:hint="eastAsia"/>
          <w:szCs w:val="21"/>
        </w:rPr>
      </w:pPr>
      <w:bookmarkStart w:id="12" w:name="_Hlt509716920"/>
      <w:bookmarkEnd w:id="12"/>
      <w:r>
        <w:rPr>
          <w:rFonts w:ascii="宋体" w:hAnsi="宋体" w:hint="eastAsia"/>
          <w:szCs w:val="21"/>
        </w:rPr>
        <w:t>前注：</w:t>
      </w:r>
    </w:p>
    <w:p w14:paraId="4DB7914B" w14:textId="77777777" w:rsidR="00BA3272" w:rsidRDefault="00BA3272" w:rsidP="00BA3272">
      <w:pPr>
        <w:adjustRightInd w:val="0"/>
        <w:snapToGrid w:val="0"/>
        <w:spacing w:beforeLines="40" w:before="124" w:afterLines="40" w:after="124" w:line="400" w:lineRule="exact"/>
        <w:ind w:firstLineChars="200" w:firstLine="420"/>
        <w:jc w:val="left"/>
        <w:rPr>
          <w:rFonts w:ascii="宋体" w:hAnsi="宋体" w:hint="eastAsia"/>
          <w:szCs w:val="21"/>
        </w:rPr>
      </w:pPr>
      <w:r>
        <w:rPr>
          <w:rFonts w:ascii="宋体" w:hAnsi="宋体" w:hint="eastAsia"/>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ascii="宋体" w:hAnsi="宋体" w:hint="eastAsia"/>
          <w:szCs w:val="21"/>
        </w:rPr>
        <w:cr/>
        <w:t>2、为鼓励不同品牌的充分竞争，如</w:t>
      </w:r>
      <w:proofErr w:type="gramStart"/>
      <w:r>
        <w:rPr>
          <w:rFonts w:ascii="宋体" w:hAnsi="宋体" w:hint="eastAsia"/>
          <w:szCs w:val="21"/>
        </w:rPr>
        <w:t>某设备</w:t>
      </w:r>
      <w:proofErr w:type="gramEnd"/>
      <w:r>
        <w:rPr>
          <w:rFonts w:ascii="宋体" w:hAnsi="宋体" w:hint="eastAsia"/>
          <w:szCs w:val="21"/>
        </w:rPr>
        <w:t>的某技术参数或要求属于个别品牌专有，则该技术参数及要求不具有限制性，投标供应商可对该参数或要求进行适当调整，并应当说明调整的理由，且此调整须经评标委员会评审认可；</w:t>
      </w:r>
    </w:p>
    <w:p w14:paraId="164DDA1E" w14:textId="77777777" w:rsidR="00BA3272" w:rsidRDefault="00BA3272" w:rsidP="00BA3272">
      <w:pPr>
        <w:spacing w:beforeLines="40" w:before="124" w:afterLines="40" w:after="124" w:line="400" w:lineRule="exact"/>
        <w:ind w:firstLineChars="200" w:firstLine="420"/>
        <w:jc w:val="left"/>
        <w:rPr>
          <w:rFonts w:ascii="宋体" w:hAnsi="宋体" w:hint="eastAsia"/>
          <w:b/>
          <w:szCs w:val="21"/>
          <w:u w:val="single"/>
        </w:rPr>
      </w:pPr>
      <w:r>
        <w:rPr>
          <w:rFonts w:ascii="宋体" w:hAnsi="宋体" w:hint="eastAsia"/>
          <w:szCs w:val="21"/>
        </w:rPr>
        <w:t>3、为有助于投标供应商选择投标产品，</w:t>
      </w:r>
      <w:proofErr w:type="gramStart"/>
      <w:r>
        <w:rPr>
          <w:rFonts w:ascii="宋体" w:hAnsi="宋体" w:hint="eastAsia"/>
          <w:szCs w:val="21"/>
        </w:rPr>
        <w:t>若项目</w:t>
      </w:r>
      <w:proofErr w:type="gramEnd"/>
      <w:r>
        <w:rPr>
          <w:rFonts w:ascii="宋体" w:hAnsi="宋体" w:hint="eastAsia"/>
          <w:szCs w:val="21"/>
        </w:rPr>
        <w:t>需求中提供了推荐品牌（或型号）、参考品牌（或型号）等，这些品牌（或型号）仅供参考，并无限制性。投标供应商可以选择性能相当于或者高于推荐（或参考）的品牌（或型号）的其他品牌产品，但投标时应当提供有关技术证明资料，未提供的可能导致投标无效；</w:t>
      </w:r>
    </w:p>
    <w:p w14:paraId="43B56BA4" w14:textId="77777777" w:rsidR="00BA3272" w:rsidRDefault="00BA3272" w:rsidP="00BA3272">
      <w:pPr>
        <w:adjustRightInd w:val="0"/>
        <w:snapToGrid w:val="0"/>
        <w:spacing w:beforeLines="40" w:before="124" w:afterLines="40" w:after="124" w:line="400" w:lineRule="exact"/>
        <w:ind w:firstLineChars="200" w:firstLine="420"/>
        <w:jc w:val="left"/>
        <w:rPr>
          <w:rFonts w:ascii="宋体" w:hAnsi="宋体" w:hint="eastAsia"/>
          <w:szCs w:val="21"/>
        </w:rPr>
      </w:pPr>
      <w:r>
        <w:rPr>
          <w:rFonts w:ascii="宋体" w:hAnsi="宋体" w:hint="eastAsia"/>
          <w:szCs w:val="21"/>
        </w:rPr>
        <w:t>4、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未及时踏勘现场而导致的报价缺项漏</w:t>
      </w:r>
      <w:proofErr w:type="gramStart"/>
      <w:r>
        <w:rPr>
          <w:rFonts w:ascii="宋体" w:hAnsi="宋体" w:hint="eastAsia"/>
          <w:szCs w:val="21"/>
        </w:rPr>
        <w:t>项废标</w:t>
      </w:r>
      <w:proofErr w:type="gramEnd"/>
      <w:r>
        <w:rPr>
          <w:rFonts w:ascii="宋体" w:hAnsi="宋体" w:hint="eastAsia"/>
          <w:szCs w:val="21"/>
        </w:rPr>
        <w:t>、或中标后无法完工，投标供应商自行承担一切后果；</w:t>
      </w:r>
    </w:p>
    <w:p w14:paraId="21EF5C01" w14:textId="77777777" w:rsidR="00BA3272" w:rsidRDefault="00BA3272" w:rsidP="00BA3272">
      <w:pPr>
        <w:adjustRightInd w:val="0"/>
        <w:snapToGrid w:val="0"/>
        <w:spacing w:beforeLines="40" w:before="124" w:afterLines="40" w:after="124" w:line="400" w:lineRule="exact"/>
        <w:ind w:firstLineChars="200" w:firstLine="420"/>
        <w:jc w:val="left"/>
        <w:rPr>
          <w:rFonts w:ascii="宋体" w:hAnsi="宋体" w:hint="eastAsia"/>
          <w:szCs w:val="21"/>
        </w:rPr>
      </w:pPr>
      <w:r>
        <w:rPr>
          <w:rFonts w:ascii="宋体" w:hAnsi="宋体" w:hint="eastAsia"/>
          <w:szCs w:val="21"/>
        </w:rPr>
        <w:t>5、</w:t>
      </w:r>
      <w:r>
        <w:rPr>
          <w:rFonts w:ascii="宋体" w:hAnsi="宋体"/>
          <w:szCs w:val="21"/>
        </w:rPr>
        <w:t>根据《关于规范政府采购进口产品有关工作的通知》及政府采购管理部门的相关规定，</w:t>
      </w:r>
      <w:r>
        <w:rPr>
          <w:rFonts w:ascii="宋体" w:hAnsi="宋体" w:hint="eastAsia"/>
          <w:szCs w:val="21"/>
        </w:rPr>
        <w:t>下列采购需求中如涉及进口产品则</w:t>
      </w:r>
      <w:r>
        <w:rPr>
          <w:rFonts w:ascii="宋体" w:hAnsi="宋体"/>
          <w:szCs w:val="21"/>
        </w:rPr>
        <w:t>已履行相关论证手续，经核准采购进口设备</w:t>
      </w:r>
      <w:r>
        <w:rPr>
          <w:rFonts w:ascii="宋体" w:hAnsi="宋体" w:hint="eastAsia"/>
          <w:szCs w:val="21"/>
        </w:rPr>
        <w:t>，但不限制满足招标文件要求的国内产品参与竞争；</w:t>
      </w:r>
    </w:p>
    <w:p w14:paraId="76A95BA4" w14:textId="77777777" w:rsidR="00BA3272" w:rsidRDefault="00BA3272" w:rsidP="00BA3272">
      <w:pPr>
        <w:adjustRightInd w:val="0"/>
        <w:snapToGrid w:val="0"/>
        <w:spacing w:beforeLines="40" w:before="124" w:afterLines="40" w:after="124" w:line="400" w:lineRule="exact"/>
        <w:ind w:firstLineChars="200" w:firstLine="420"/>
        <w:jc w:val="left"/>
        <w:rPr>
          <w:rFonts w:ascii="宋体" w:hAnsi="宋体" w:hint="eastAsia"/>
          <w:szCs w:val="21"/>
        </w:rPr>
      </w:pPr>
      <w:r>
        <w:rPr>
          <w:rFonts w:ascii="宋体" w:hAnsi="宋体" w:hint="eastAsia"/>
          <w:szCs w:val="21"/>
        </w:rPr>
        <w:t>6、在采购活动开始前没有获准采购进口产品而开展采购活动的，视同为拒绝采购进口产品；</w:t>
      </w:r>
    </w:p>
    <w:p w14:paraId="5A2D9524" w14:textId="77777777" w:rsidR="00BA3272" w:rsidRDefault="00BA3272" w:rsidP="00BA3272">
      <w:pPr>
        <w:adjustRightInd w:val="0"/>
        <w:snapToGrid w:val="0"/>
        <w:spacing w:beforeLines="40" w:before="124" w:afterLines="40" w:after="124" w:line="400" w:lineRule="exact"/>
        <w:ind w:firstLineChars="200" w:firstLine="420"/>
        <w:jc w:val="left"/>
        <w:rPr>
          <w:rFonts w:ascii="宋体" w:hAnsi="宋体" w:hint="eastAsia"/>
          <w:szCs w:val="21"/>
        </w:rPr>
      </w:pPr>
      <w:r>
        <w:rPr>
          <w:rFonts w:ascii="宋体" w:hAnsi="宋体" w:hint="eastAsia"/>
          <w:szCs w:val="21"/>
        </w:rPr>
        <w:t>7、下列采购需求中：如属于最新一期《节能产品政府采购清单》中政府强制采购的节能产品，则投标供应商所投产品须为最新一期《节能产品政府采购清单》内所列产品；</w:t>
      </w:r>
    </w:p>
    <w:p w14:paraId="21BF7BF1" w14:textId="77777777" w:rsidR="00BA3272" w:rsidRDefault="00BA3272" w:rsidP="00BA3272">
      <w:pPr>
        <w:spacing w:beforeLines="40" w:before="124" w:afterLines="40" w:after="124" w:line="400" w:lineRule="exact"/>
        <w:ind w:firstLineChars="200" w:firstLine="420"/>
        <w:jc w:val="left"/>
        <w:rPr>
          <w:rFonts w:ascii="宋体" w:hAnsi="宋体" w:hint="eastAsia"/>
          <w:szCs w:val="21"/>
        </w:rPr>
      </w:pPr>
      <w:r>
        <w:rPr>
          <w:rFonts w:ascii="宋体" w:hAnsi="宋体" w:hint="eastAsia"/>
          <w:szCs w:val="21"/>
        </w:rPr>
        <w:t>8、下列采购需求中：标注▲的产品，投标供应商在投</w:t>
      </w:r>
      <w:r>
        <w:rPr>
          <w:rFonts w:ascii="宋体" w:hAnsi="宋体"/>
          <w:szCs w:val="21"/>
        </w:rPr>
        <w:t>标</w:t>
      </w:r>
      <w:r>
        <w:rPr>
          <w:rFonts w:ascii="宋体" w:hAnsi="宋体" w:hint="eastAsia"/>
          <w:szCs w:val="21"/>
        </w:rPr>
        <w:t>文件</w:t>
      </w:r>
      <w:r>
        <w:rPr>
          <w:rFonts w:ascii="宋体" w:hAnsi="宋体" w:hint="eastAsia"/>
          <w:b/>
          <w:szCs w:val="21"/>
        </w:rPr>
        <w:t>《主要成交标的承诺函》</w:t>
      </w:r>
      <w:r>
        <w:rPr>
          <w:rFonts w:ascii="宋体" w:hAnsi="宋体" w:hint="eastAsia"/>
          <w:szCs w:val="21"/>
        </w:rPr>
        <w:t>中填写名称、规格、型号、数量、单价等信息，</w:t>
      </w:r>
      <w:proofErr w:type="gramStart"/>
      <w:r>
        <w:rPr>
          <w:rFonts w:ascii="宋体" w:hAnsi="宋体" w:hint="eastAsia"/>
          <w:szCs w:val="21"/>
        </w:rPr>
        <w:t>承诺函随评审</w:t>
      </w:r>
      <w:proofErr w:type="gramEnd"/>
      <w:r>
        <w:rPr>
          <w:rFonts w:ascii="宋体" w:hAnsi="宋体" w:hint="eastAsia"/>
          <w:szCs w:val="21"/>
        </w:rPr>
        <w:t>结果一并公告；</w:t>
      </w:r>
    </w:p>
    <w:p w14:paraId="4A029BAD" w14:textId="77777777" w:rsidR="00BA3272" w:rsidRDefault="00BA3272" w:rsidP="00BA3272">
      <w:pPr>
        <w:spacing w:beforeLines="40" w:before="124" w:afterLines="40" w:after="124" w:line="400" w:lineRule="exact"/>
        <w:ind w:firstLineChars="200" w:firstLine="420"/>
        <w:jc w:val="left"/>
        <w:rPr>
          <w:rFonts w:ascii="宋体" w:hAnsi="宋体" w:hint="eastAsia"/>
          <w:szCs w:val="21"/>
        </w:rPr>
      </w:pPr>
      <w:r>
        <w:rPr>
          <w:rFonts w:ascii="宋体" w:hAnsi="宋体" w:hint="eastAsia"/>
          <w:szCs w:val="21"/>
        </w:rPr>
        <w:t>9、单一产品采购项目中，提供同一品牌产品的不同供应商参加同</w:t>
      </w:r>
      <w:proofErr w:type="gramStart"/>
      <w:r>
        <w:rPr>
          <w:rFonts w:ascii="宋体" w:hAnsi="宋体" w:hint="eastAsia"/>
          <w:szCs w:val="21"/>
        </w:rPr>
        <w:t>一包项下</w:t>
      </w:r>
      <w:proofErr w:type="gramEnd"/>
      <w:r>
        <w:rPr>
          <w:rFonts w:ascii="宋体" w:hAnsi="宋体" w:hint="eastAsia"/>
          <w:szCs w:val="21"/>
        </w:rPr>
        <w:t>投标的，以一家供应商计算有效供应商数量。非单一产品采购项目中，提供标注▲的产品（即：核心产品）均为同一品牌的不同供应商参加同</w:t>
      </w:r>
      <w:proofErr w:type="gramStart"/>
      <w:r>
        <w:rPr>
          <w:rFonts w:ascii="宋体" w:hAnsi="宋体" w:hint="eastAsia"/>
          <w:szCs w:val="21"/>
        </w:rPr>
        <w:t>一包项下</w:t>
      </w:r>
      <w:proofErr w:type="gramEnd"/>
      <w:r>
        <w:rPr>
          <w:rFonts w:ascii="宋体" w:hAnsi="宋体" w:hint="eastAsia"/>
          <w:szCs w:val="21"/>
        </w:rPr>
        <w:t>投标的，以一家供应商计算有效供应商数量；</w:t>
      </w:r>
    </w:p>
    <w:p w14:paraId="611B0E7E" w14:textId="77777777" w:rsidR="00BA3272" w:rsidRDefault="00BA3272" w:rsidP="00BA3272">
      <w:pPr>
        <w:adjustRightInd w:val="0"/>
        <w:snapToGrid w:val="0"/>
        <w:spacing w:beforeLines="40" w:before="124" w:afterLines="40" w:after="124" w:line="400" w:lineRule="exact"/>
        <w:ind w:firstLineChars="200" w:firstLine="420"/>
        <w:jc w:val="left"/>
        <w:rPr>
          <w:rFonts w:ascii="宋体" w:hAnsi="宋体" w:hint="eastAsia"/>
          <w:szCs w:val="21"/>
        </w:rPr>
      </w:pPr>
      <w:r>
        <w:rPr>
          <w:rFonts w:ascii="宋体" w:hAnsi="宋体" w:hint="eastAsia"/>
          <w:szCs w:val="21"/>
        </w:rPr>
        <w:t>10、如对本招标文件有任何疑问或澄清要求，请按本招标文件“投标供应商须知前附</w:t>
      </w:r>
      <w:r>
        <w:rPr>
          <w:rFonts w:ascii="宋体" w:hAnsi="宋体" w:hint="eastAsia"/>
          <w:szCs w:val="21"/>
        </w:rPr>
        <w:lastRenderedPageBreak/>
        <w:t>表”中约定方式联系代理机构，或接受答疑截止时间</w:t>
      </w:r>
      <w:proofErr w:type="gramStart"/>
      <w:r>
        <w:rPr>
          <w:rFonts w:ascii="宋体" w:hAnsi="宋体" w:hint="eastAsia"/>
          <w:szCs w:val="21"/>
        </w:rPr>
        <w:t>前联系</w:t>
      </w:r>
      <w:proofErr w:type="gramEnd"/>
      <w:r>
        <w:rPr>
          <w:rFonts w:ascii="宋体" w:hAnsi="宋体" w:hint="eastAsia"/>
          <w:szCs w:val="21"/>
        </w:rPr>
        <w:t>采购人，否则视同理解和接受，开标后代理机构不再受理对招标文件条款提出的质疑。</w:t>
      </w:r>
    </w:p>
    <w:p w14:paraId="6607DF06" w14:textId="77777777" w:rsidR="00BA3272" w:rsidRDefault="00BA3272" w:rsidP="00BA3272">
      <w:pPr>
        <w:rPr>
          <w:rFonts w:hint="eastAsia"/>
        </w:rPr>
      </w:pPr>
      <w:bookmarkStart w:id="13" w:name="_Toc13639"/>
      <w:bookmarkStart w:id="14" w:name="_Toc21770"/>
      <w:bookmarkStart w:id="15" w:name="_Toc24954"/>
    </w:p>
    <w:p w14:paraId="5703CE8E" w14:textId="77777777" w:rsidR="00BA3272" w:rsidRDefault="00BA3272" w:rsidP="00BA3272">
      <w:pPr>
        <w:jc w:val="left"/>
        <w:outlineLvl w:val="1"/>
        <w:rPr>
          <w:rFonts w:ascii="黑体" w:eastAsia="黑体" w:hAnsi="黑体" w:hint="eastAsia"/>
          <w:sz w:val="28"/>
        </w:rPr>
      </w:pPr>
      <w:r>
        <w:rPr>
          <w:rFonts w:ascii="黑体" w:eastAsia="黑体" w:hAnsi="黑体" w:hint="eastAsia"/>
          <w:sz w:val="28"/>
        </w:rPr>
        <w:t>一、采购需求前附表</w:t>
      </w:r>
      <w:bookmarkEnd w:id="13"/>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100"/>
        <w:gridCol w:w="5985"/>
      </w:tblGrid>
      <w:tr w:rsidR="00BA3272" w14:paraId="05BF179C" w14:textId="77777777" w:rsidTr="00915F24">
        <w:trPr>
          <w:jc w:val="center"/>
        </w:trPr>
        <w:tc>
          <w:tcPr>
            <w:tcW w:w="840" w:type="dxa"/>
            <w:vAlign w:val="center"/>
          </w:tcPr>
          <w:p w14:paraId="48181492" w14:textId="77777777" w:rsidR="00BA3272" w:rsidRDefault="00BA3272" w:rsidP="00915F24">
            <w:pPr>
              <w:spacing w:beforeLines="40" w:before="124" w:afterLines="40" w:after="124" w:line="400" w:lineRule="exact"/>
              <w:jc w:val="center"/>
              <w:rPr>
                <w:rFonts w:ascii="宋体" w:hAnsi="宋体" w:hint="eastAsia"/>
                <w:b/>
                <w:szCs w:val="21"/>
              </w:rPr>
            </w:pPr>
            <w:r>
              <w:rPr>
                <w:rFonts w:ascii="宋体" w:hAnsi="宋体" w:hint="eastAsia"/>
                <w:b/>
                <w:szCs w:val="21"/>
              </w:rPr>
              <w:t>序号</w:t>
            </w:r>
          </w:p>
        </w:tc>
        <w:tc>
          <w:tcPr>
            <w:tcW w:w="2100" w:type="dxa"/>
          </w:tcPr>
          <w:p w14:paraId="5EDA0FF6" w14:textId="77777777" w:rsidR="00BA3272" w:rsidRDefault="00BA3272" w:rsidP="00915F24">
            <w:pPr>
              <w:spacing w:beforeLines="40" w:before="124" w:afterLines="40" w:after="124" w:line="400" w:lineRule="exact"/>
              <w:jc w:val="center"/>
              <w:rPr>
                <w:rFonts w:hint="eastAsia"/>
                <w:b/>
                <w:szCs w:val="21"/>
              </w:rPr>
            </w:pPr>
            <w:r>
              <w:rPr>
                <w:rFonts w:ascii="宋体" w:hAnsi="宋体" w:hint="eastAsia"/>
                <w:b/>
                <w:szCs w:val="21"/>
              </w:rPr>
              <w:t>条款名称</w:t>
            </w:r>
          </w:p>
        </w:tc>
        <w:tc>
          <w:tcPr>
            <w:tcW w:w="5985" w:type="dxa"/>
            <w:vAlign w:val="center"/>
          </w:tcPr>
          <w:p w14:paraId="6EA331EC" w14:textId="77777777" w:rsidR="00BA3272" w:rsidRDefault="00BA3272" w:rsidP="00915F24">
            <w:pPr>
              <w:spacing w:beforeLines="40" w:before="124" w:afterLines="40" w:after="124" w:line="400" w:lineRule="exact"/>
              <w:jc w:val="center"/>
              <w:rPr>
                <w:rFonts w:hint="eastAsia"/>
                <w:b/>
                <w:szCs w:val="21"/>
              </w:rPr>
            </w:pPr>
            <w:r>
              <w:rPr>
                <w:rFonts w:hint="eastAsia"/>
                <w:b/>
                <w:szCs w:val="21"/>
              </w:rPr>
              <w:t>内容、说明与要求</w:t>
            </w:r>
          </w:p>
        </w:tc>
      </w:tr>
      <w:tr w:rsidR="00BA3272" w14:paraId="66E02FA3" w14:textId="77777777" w:rsidTr="00915F24">
        <w:trPr>
          <w:trHeight w:val="249"/>
          <w:jc w:val="center"/>
        </w:trPr>
        <w:tc>
          <w:tcPr>
            <w:tcW w:w="840" w:type="dxa"/>
            <w:vAlign w:val="center"/>
          </w:tcPr>
          <w:p w14:paraId="0EF96C4E" w14:textId="77777777" w:rsidR="00BA3272" w:rsidRDefault="00BA3272" w:rsidP="00915F24">
            <w:pPr>
              <w:spacing w:beforeLines="40" w:before="124" w:afterLines="40" w:after="124" w:line="400" w:lineRule="exact"/>
              <w:jc w:val="center"/>
              <w:rPr>
                <w:rFonts w:ascii="宋体" w:hAnsi="宋体" w:hint="eastAsia"/>
                <w:szCs w:val="21"/>
              </w:rPr>
            </w:pPr>
            <w:r>
              <w:rPr>
                <w:rFonts w:ascii="宋体" w:hAnsi="宋体" w:hint="eastAsia"/>
                <w:szCs w:val="21"/>
              </w:rPr>
              <w:t>1</w:t>
            </w:r>
          </w:p>
        </w:tc>
        <w:tc>
          <w:tcPr>
            <w:tcW w:w="2100" w:type="dxa"/>
            <w:vAlign w:val="center"/>
          </w:tcPr>
          <w:p w14:paraId="11BC9B65" w14:textId="77777777" w:rsidR="00BA3272" w:rsidRDefault="00BA3272" w:rsidP="00915F24">
            <w:pPr>
              <w:spacing w:beforeLines="40" w:before="124" w:afterLines="40" w:after="124" w:line="400" w:lineRule="exact"/>
              <w:jc w:val="center"/>
              <w:rPr>
                <w:rFonts w:hint="eastAsia"/>
                <w:szCs w:val="21"/>
              </w:rPr>
            </w:pPr>
            <w:r>
              <w:rPr>
                <w:rFonts w:hint="eastAsia"/>
                <w:szCs w:val="21"/>
              </w:rPr>
              <w:t>付款方式</w:t>
            </w:r>
          </w:p>
        </w:tc>
        <w:tc>
          <w:tcPr>
            <w:tcW w:w="5985" w:type="dxa"/>
            <w:vAlign w:val="center"/>
          </w:tcPr>
          <w:p w14:paraId="0BA227DE" w14:textId="77777777" w:rsidR="00BA3272" w:rsidRDefault="00BA3272" w:rsidP="00915F24">
            <w:pPr>
              <w:spacing w:beforeLines="40" w:before="124" w:afterLines="40" w:after="124" w:line="400" w:lineRule="exact"/>
              <w:rPr>
                <w:szCs w:val="21"/>
              </w:rPr>
            </w:pPr>
            <w:r>
              <w:rPr>
                <w:rFonts w:hint="eastAsia"/>
                <w:szCs w:val="21"/>
              </w:rPr>
              <w:t>详见投标供应商须知前附表</w:t>
            </w:r>
            <w:r>
              <w:rPr>
                <w:rFonts w:hint="eastAsia"/>
                <w:szCs w:val="21"/>
              </w:rPr>
              <w:t xml:space="preserve"> </w:t>
            </w:r>
          </w:p>
        </w:tc>
      </w:tr>
      <w:tr w:rsidR="00BA3272" w14:paraId="125F5A73" w14:textId="77777777" w:rsidTr="00915F24">
        <w:trPr>
          <w:jc w:val="center"/>
        </w:trPr>
        <w:tc>
          <w:tcPr>
            <w:tcW w:w="840" w:type="dxa"/>
            <w:vAlign w:val="center"/>
          </w:tcPr>
          <w:p w14:paraId="41905EB3" w14:textId="77777777" w:rsidR="00BA3272" w:rsidRDefault="00BA3272" w:rsidP="00915F24">
            <w:pPr>
              <w:spacing w:beforeLines="40" w:before="124" w:afterLines="40" w:after="124" w:line="400" w:lineRule="exact"/>
              <w:jc w:val="center"/>
              <w:rPr>
                <w:rFonts w:ascii="宋体" w:hAnsi="宋体" w:hint="eastAsia"/>
                <w:szCs w:val="21"/>
              </w:rPr>
            </w:pPr>
            <w:r>
              <w:rPr>
                <w:rFonts w:ascii="宋体" w:hAnsi="宋体" w:hint="eastAsia"/>
                <w:szCs w:val="21"/>
              </w:rPr>
              <w:t>2</w:t>
            </w:r>
          </w:p>
        </w:tc>
        <w:tc>
          <w:tcPr>
            <w:tcW w:w="2100" w:type="dxa"/>
            <w:vAlign w:val="center"/>
          </w:tcPr>
          <w:p w14:paraId="5A8DD4BD" w14:textId="77777777" w:rsidR="00BA3272" w:rsidRDefault="00BA3272" w:rsidP="00915F24">
            <w:pPr>
              <w:spacing w:beforeLines="40" w:before="124" w:afterLines="40" w:after="124" w:line="400" w:lineRule="exact"/>
              <w:jc w:val="center"/>
              <w:rPr>
                <w:rFonts w:hint="eastAsia"/>
                <w:szCs w:val="21"/>
              </w:rPr>
            </w:pPr>
            <w:r>
              <w:rPr>
                <w:rFonts w:hint="eastAsia"/>
                <w:szCs w:val="21"/>
              </w:rPr>
              <w:t>交货期</w:t>
            </w:r>
          </w:p>
        </w:tc>
        <w:tc>
          <w:tcPr>
            <w:tcW w:w="5985" w:type="dxa"/>
            <w:vAlign w:val="center"/>
          </w:tcPr>
          <w:p w14:paraId="0E273D17" w14:textId="77777777" w:rsidR="00BA3272" w:rsidRDefault="00BA3272" w:rsidP="00915F24">
            <w:pPr>
              <w:spacing w:beforeLines="40" w:before="124" w:afterLines="40" w:after="124" w:line="400" w:lineRule="exact"/>
              <w:rPr>
                <w:rFonts w:hint="eastAsia"/>
                <w:szCs w:val="21"/>
              </w:rPr>
            </w:pPr>
            <w:r>
              <w:rPr>
                <w:rFonts w:hint="eastAsia"/>
                <w:szCs w:val="21"/>
              </w:rPr>
              <w:t>详见投标供应商须知前附表</w:t>
            </w:r>
            <w:r>
              <w:rPr>
                <w:rFonts w:hint="eastAsia"/>
                <w:szCs w:val="21"/>
              </w:rPr>
              <w:t xml:space="preserve"> </w:t>
            </w:r>
          </w:p>
        </w:tc>
      </w:tr>
      <w:tr w:rsidR="00BA3272" w14:paraId="395DC3CA" w14:textId="77777777" w:rsidTr="00915F24">
        <w:trPr>
          <w:trHeight w:val="113"/>
          <w:jc w:val="center"/>
        </w:trPr>
        <w:tc>
          <w:tcPr>
            <w:tcW w:w="840" w:type="dxa"/>
            <w:vAlign w:val="center"/>
          </w:tcPr>
          <w:p w14:paraId="6F1D9F01" w14:textId="77777777" w:rsidR="00BA3272" w:rsidRDefault="00BA3272" w:rsidP="00915F24">
            <w:pPr>
              <w:spacing w:beforeLines="40" w:before="124" w:afterLines="40" w:after="124" w:line="400" w:lineRule="exact"/>
              <w:jc w:val="center"/>
              <w:rPr>
                <w:rFonts w:ascii="宋体" w:hAnsi="宋体" w:hint="eastAsia"/>
                <w:szCs w:val="21"/>
              </w:rPr>
            </w:pPr>
            <w:r>
              <w:rPr>
                <w:rFonts w:ascii="宋体" w:hAnsi="宋体" w:hint="eastAsia"/>
                <w:szCs w:val="21"/>
              </w:rPr>
              <w:t>3</w:t>
            </w:r>
          </w:p>
        </w:tc>
        <w:tc>
          <w:tcPr>
            <w:tcW w:w="2100" w:type="dxa"/>
            <w:vAlign w:val="center"/>
          </w:tcPr>
          <w:p w14:paraId="5E69D02A" w14:textId="77777777" w:rsidR="00BA3272" w:rsidRDefault="00BA3272" w:rsidP="00915F24">
            <w:pPr>
              <w:spacing w:beforeLines="40" w:before="124" w:afterLines="40" w:after="124" w:line="400" w:lineRule="exact"/>
              <w:jc w:val="center"/>
              <w:rPr>
                <w:rFonts w:hint="eastAsia"/>
                <w:szCs w:val="21"/>
              </w:rPr>
            </w:pPr>
            <w:r>
              <w:rPr>
                <w:rFonts w:hint="eastAsia"/>
                <w:szCs w:val="21"/>
              </w:rPr>
              <w:t>免费质保期</w:t>
            </w:r>
          </w:p>
        </w:tc>
        <w:tc>
          <w:tcPr>
            <w:tcW w:w="5985" w:type="dxa"/>
            <w:vAlign w:val="center"/>
          </w:tcPr>
          <w:p w14:paraId="1C63BD31" w14:textId="77777777" w:rsidR="00BA3272" w:rsidRDefault="00BA3272" w:rsidP="00915F24">
            <w:pPr>
              <w:spacing w:beforeLines="40" w:before="124" w:afterLines="40" w:after="124" w:line="400" w:lineRule="exact"/>
              <w:rPr>
                <w:rFonts w:hint="eastAsia"/>
                <w:szCs w:val="21"/>
              </w:rPr>
            </w:pPr>
            <w:r>
              <w:rPr>
                <w:rFonts w:hint="eastAsia"/>
                <w:szCs w:val="21"/>
              </w:rPr>
              <w:t>详见投标供应商须知前附表</w:t>
            </w:r>
            <w:r>
              <w:rPr>
                <w:rFonts w:hint="eastAsia"/>
                <w:szCs w:val="21"/>
              </w:rPr>
              <w:t xml:space="preserve"> </w:t>
            </w:r>
          </w:p>
        </w:tc>
      </w:tr>
      <w:tr w:rsidR="00BA3272" w14:paraId="59CB330B" w14:textId="77777777" w:rsidTr="00915F24">
        <w:trPr>
          <w:jc w:val="center"/>
        </w:trPr>
        <w:tc>
          <w:tcPr>
            <w:tcW w:w="840" w:type="dxa"/>
            <w:vAlign w:val="center"/>
          </w:tcPr>
          <w:p w14:paraId="5D2CDEB1" w14:textId="77777777" w:rsidR="00BA3272" w:rsidRDefault="00BA3272" w:rsidP="00915F24">
            <w:pPr>
              <w:spacing w:beforeLines="40" w:before="124" w:afterLines="40" w:after="124" w:line="400" w:lineRule="exact"/>
              <w:jc w:val="center"/>
              <w:rPr>
                <w:rFonts w:ascii="宋体" w:hAnsi="宋体" w:hint="eastAsia"/>
                <w:szCs w:val="21"/>
              </w:rPr>
            </w:pPr>
            <w:r>
              <w:rPr>
                <w:rFonts w:ascii="宋体" w:hAnsi="宋体" w:hint="eastAsia"/>
                <w:szCs w:val="21"/>
              </w:rPr>
              <w:t>4</w:t>
            </w:r>
          </w:p>
        </w:tc>
        <w:tc>
          <w:tcPr>
            <w:tcW w:w="2100" w:type="dxa"/>
            <w:vAlign w:val="center"/>
          </w:tcPr>
          <w:p w14:paraId="1D6822FD" w14:textId="77777777" w:rsidR="00BA3272" w:rsidRDefault="00BA3272" w:rsidP="00915F24">
            <w:pPr>
              <w:spacing w:beforeLines="40" w:before="124" w:afterLines="40" w:after="124" w:line="400" w:lineRule="exact"/>
              <w:jc w:val="center"/>
              <w:rPr>
                <w:rFonts w:hint="eastAsia"/>
                <w:szCs w:val="21"/>
              </w:rPr>
            </w:pPr>
            <w:r>
              <w:rPr>
                <w:rFonts w:hint="eastAsia"/>
                <w:szCs w:val="21"/>
              </w:rPr>
              <w:t>本项目采购标的所属行业</w:t>
            </w:r>
          </w:p>
        </w:tc>
        <w:tc>
          <w:tcPr>
            <w:tcW w:w="5985" w:type="dxa"/>
            <w:vAlign w:val="center"/>
          </w:tcPr>
          <w:p w14:paraId="3F1312F6" w14:textId="77777777" w:rsidR="00BA3272" w:rsidRDefault="00BA3272" w:rsidP="00915F24">
            <w:pPr>
              <w:spacing w:beforeLines="40" w:before="124" w:afterLines="40" w:after="124" w:line="400" w:lineRule="exact"/>
              <w:rPr>
                <w:rFonts w:hint="eastAsia"/>
                <w:szCs w:val="21"/>
              </w:rPr>
            </w:pPr>
            <w:r>
              <w:rPr>
                <w:rFonts w:hint="eastAsia"/>
                <w:szCs w:val="21"/>
              </w:rPr>
              <w:t>工业</w:t>
            </w:r>
          </w:p>
        </w:tc>
      </w:tr>
      <w:tr w:rsidR="00BA3272" w14:paraId="53DE993A" w14:textId="77777777" w:rsidTr="00915F24">
        <w:trPr>
          <w:jc w:val="center"/>
        </w:trPr>
        <w:tc>
          <w:tcPr>
            <w:tcW w:w="840" w:type="dxa"/>
            <w:vAlign w:val="center"/>
          </w:tcPr>
          <w:p w14:paraId="6372185E" w14:textId="77777777" w:rsidR="00BA3272" w:rsidRDefault="00BA3272" w:rsidP="00915F24">
            <w:pPr>
              <w:spacing w:beforeLines="40" w:before="124" w:afterLines="40" w:after="124" w:line="400" w:lineRule="exact"/>
              <w:jc w:val="center"/>
              <w:rPr>
                <w:rFonts w:ascii="宋体" w:hAnsi="宋体" w:hint="eastAsia"/>
                <w:szCs w:val="21"/>
              </w:rPr>
            </w:pPr>
            <w:r>
              <w:rPr>
                <w:rFonts w:ascii="宋体" w:hAnsi="宋体" w:hint="eastAsia"/>
                <w:szCs w:val="21"/>
              </w:rPr>
              <w:t>5</w:t>
            </w:r>
          </w:p>
        </w:tc>
        <w:tc>
          <w:tcPr>
            <w:tcW w:w="2100" w:type="dxa"/>
            <w:vAlign w:val="center"/>
          </w:tcPr>
          <w:p w14:paraId="2B1DB327" w14:textId="77777777" w:rsidR="00BA3272" w:rsidRDefault="00BA3272" w:rsidP="00915F24">
            <w:pPr>
              <w:spacing w:beforeLines="40" w:before="124" w:afterLines="40" w:after="124" w:line="400" w:lineRule="exact"/>
              <w:jc w:val="center"/>
              <w:rPr>
                <w:rFonts w:hint="eastAsia"/>
                <w:szCs w:val="21"/>
              </w:rPr>
            </w:pPr>
            <w:r>
              <w:rPr>
                <w:rFonts w:hint="eastAsia"/>
                <w:szCs w:val="21"/>
              </w:rPr>
              <w:t>技术服务要求</w:t>
            </w:r>
          </w:p>
        </w:tc>
        <w:tc>
          <w:tcPr>
            <w:tcW w:w="5985" w:type="dxa"/>
            <w:vAlign w:val="center"/>
          </w:tcPr>
          <w:p w14:paraId="2D6EB350" w14:textId="77777777" w:rsidR="00BA3272" w:rsidRPr="000544E8" w:rsidRDefault="00BA3272" w:rsidP="00915F24">
            <w:pPr>
              <w:spacing w:beforeLines="40" w:before="124" w:afterLines="40" w:after="124" w:line="400" w:lineRule="exact"/>
              <w:rPr>
                <w:rFonts w:hint="eastAsia"/>
                <w:szCs w:val="21"/>
              </w:rPr>
            </w:pPr>
            <w:r w:rsidRPr="000544E8">
              <w:rPr>
                <w:rFonts w:hint="eastAsia"/>
                <w:szCs w:val="21"/>
              </w:rPr>
              <w:t>1.</w:t>
            </w:r>
            <w:r w:rsidRPr="000544E8">
              <w:rPr>
                <w:rFonts w:hint="eastAsia"/>
                <w:szCs w:val="21"/>
              </w:rPr>
              <w:t>故障服务：仪器设备出现故障时，供货方得到通知</w:t>
            </w:r>
            <w:r w:rsidRPr="000544E8">
              <w:rPr>
                <w:rFonts w:hint="eastAsia"/>
                <w:szCs w:val="21"/>
              </w:rPr>
              <w:t>3</w:t>
            </w:r>
            <w:r w:rsidRPr="000544E8">
              <w:rPr>
                <w:rFonts w:hint="eastAsia"/>
                <w:szCs w:val="21"/>
              </w:rPr>
              <w:t>日内派维修人员到达用户现场维修。</w:t>
            </w:r>
          </w:p>
          <w:p w14:paraId="0AE1DD3B" w14:textId="77777777" w:rsidR="00BA3272" w:rsidRPr="000544E8" w:rsidRDefault="00BA3272" w:rsidP="00915F24">
            <w:pPr>
              <w:spacing w:beforeLines="40" w:before="124" w:afterLines="40" w:after="124" w:line="400" w:lineRule="exact"/>
              <w:rPr>
                <w:rFonts w:hint="eastAsia"/>
                <w:szCs w:val="21"/>
              </w:rPr>
            </w:pPr>
            <w:r w:rsidRPr="000544E8">
              <w:rPr>
                <w:rFonts w:hint="eastAsia"/>
                <w:szCs w:val="21"/>
              </w:rPr>
              <w:t>2.</w:t>
            </w:r>
            <w:r w:rsidRPr="000544E8">
              <w:rPr>
                <w:rFonts w:hint="eastAsia"/>
                <w:szCs w:val="21"/>
              </w:rPr>
              <w:t>为了保证服务质量，供应商投标需提供具有厂家盖章针对本项目的售后服务承诺书。</w:t>
            </w:r>
            <w:r>
              <w:rPr>
                <w:rFonts w:hint="eastAsia"/>
                <w:szCs w:val="21"/>
              </w:rPr>
              <w:t>（仅针对所投货物为进口的产品）</w:t>
            </w:r>
          </w:p>
          <w:p w14:paraId="15F0D9C2" w14:textId="77777777" w:rsidR="00BA3272" w:rsidRDefault="00BA3272" w:rsidP="00915F24">
            <w:pPr>
              <w:spacing w:beforeLines="40" w:before="124" w:afterLines="40" w:after="124" w:line="400" w:lineRule="exact"/>
              <w:rPr>
                <w:rFonts w:hint="eastAsia"/>
                <w:szCs w:val="21"/>
              </w:rPr>
            </w:pPr>
            <w:r w:rsidRPr="000544E8">
              <w:rPr>
                <w:rFonts w:hint="eastAsia"/>
                <w:szCs w:val="21"/>
              </w:rPr>
              <w:t>3.</w:t>
            </w:r>
            <w:r w:rsidRPr="000544E8">
              <w:rPr>
                <w:rFonts w:hint="eastAsia"/>
                <w:szCs w:val="21"/>
              </w:rPr>
              <w:t>带“★”项为重要参数，必须满足或优于的指标，并作为验收标准，不合格不予验收。合同签订后</w:t>
            </w:r>
            <w:r w:rsidRPr="000544E8">
              <w:rPr>
                <w:rFonts w:hint="eastAsia"/>
                <w:szCs w:val="21"/>
              </w:rPr>
              <w:t>7</w:t>
            </w:r>
            <w:r w:rsidRPr="000544E8">
              <w:rPr>
                <w:rFonts w:hint="eastAsia"/>
                <w:szCs w:val="21"/>
              </w:rPr>
              <w:t>日内，供应商需要向采购用户提供该设备制造商或其国内总代理出具的包含“★”</w:t>
            </w:r>
            <w:proofErr w:type="gramStart"/>
            <w:r w:rsidRPr="000544E8">
              <w:rPr>
                <w:rFonts w:hint="eastAsia"/>
                <w:szCs w:val="21"/>
              </w:rPr>
              <w:t>号核心</w:t>
            </w:r>
            <w:proofErr w:type="gramEnd"/>
            <w:r w:rsidRPr="000544E8">
              <w:rPr>
                <w:rFonts w:hint="eastAsia"/>
                <w:szCs w:val="21"/>
              </w:rPr>
              <w:t>指标的盖章相关技术资料。</w:t>
            </w:r>
          </w:p>
        </w:tc>
      </w:tr>
    </w:tbl>
    <w:p w14:paraId="1DA9374A" w14:textId="77777777" w:rsidR="00BA3272" w:rsidRDefault="00BA3272" w:rsidP="00BA3272">
      <w:pPr>
        <w:jc w:val="left"/>
        <w:outlineLvl w:val="1"/>
        <w:rPr>
          <w:rFonts w:ascii="黑体" w:eastAsia="黑体" w:hAnsi="黑体"/>
          <w:sz w:val="28"/>
        </w:rPr>
      </w:pPr>
      <w:bookmarkStart w:id="16" w:name="_Toc20494"/>
      <w:bookmarkStart w:id="17" w:name="_Toc4134"/>
      <w:bookmarkStart w:id="18" w:name="_Toc9345"/>
      <w:r>
        <w:rPr>
          <w:rFonts w:ascii="黑体" w:eastAsia="黑体" w:hAnsi="黑体" w:hint="eastAsia"/>
          <w:sz w:val="28"/>
        </w:rPr>
        <w:t>二</w:t>
      </w:r>
      <w:r>
        <w:rPr>
          <w:rFonts w:ascii="黑体" w:eastAsia="黑体" w:hAnsi="黑体"/>
          <w:sz w:val="28"/>
        </w:rPr>
        <w:t>、</w:t>
      </w:r>
      <w:r>
        <w:rPr>
          <w:rFonts w:ascii="黑体" w:eastAsia="黑体" w:hAnsi="黑体" w:hint="eastAsia"/>
          <w:sz w:val="28"/>
        </w:rPr>
        <w:t>货物需求</w:t>
      </w:r>
      <w:bookmarkEnd w:id="16"/>
      <w:bookmarkEnd w:id="17"/>
      <w:bookmarkEnd w:id="18"/>
    </w:p>
    <w:p w14:paraId="7FBAD6F7" w14:textId="77777777" w:rsidR="00BA3272" w:rsidRDefault="00BA3272" w:rsidP="00BA3272">
      <w:pPr>
        <w:pStyle w:val="2"/>
        <w:widowControl/>
        <w:spacing w:before="0" w:after="0" w:line="360" w:lineRule="auto"/>
        <w:rPr>
          <w:b w:val="0"/>
          <w:sz w:val="24"/>
          <w:szCs w:val="24"/>
        </w:rPr>
      </w:pPr>
      <w:r>
        <w:rPr>
          <w:rFonts w:ascii="Calibri" w:hAnsi="Calibri" w:cs="宋体" w:hint="eastAsia"/>
          <w:b w:val="0"/>
          <w:sz w:val="24"/>
          <w:szCs w:val="24"/>
        </w:rPr>
        <w:t>（一）货物指标重要性表述</w:t>
      </w:r>
    </w:p>
    <w:tbl>
      <w:tblPr>
        <w:tblW w:w="5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368"/>
        <w:gridCol w:w="5498"/>
      </w:tblGrid>
      <w:tr w:rsidR="00BA3272" w14:paraId="0AA3906A" w14:textId="77777777" w:rsidTr="00915F24">
        <w:trPr>
          <w:jc w:val="center"/>
        </w:trPr>
        <w:tc>
          <w:tcPr>
            <w:tcW w:w="1090" w:type="pct"/>
            <w:tcBorders>
              <w:top w:val="single" w:sz="4" w:space="0" w:color="auto"/>
              <w:left w:val="single" w:sz="4" w:space="0" w:color="auto"/>
              <w:bottom w:val="single" w:sz="4" w:space="0" w:color="auto"/>
              <w:right w:val="single" w:sz="4" w:space="0" w:color="auto"/>
            </w:tcBorders>
            <w:vAlign w:val="center"/>
          </w:tcPr>
          <w:p w14:paraId="3DD5ADB4"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标识重要性</w:t>
            </w:r>
          </w:p>
        </w:tc>
        <w:tc>
          <w:tcPr>
            <w:tcW w:w="779" w:type="pct"/>
            <w:tcBorders>
              <w:top w:val="single" w:sz="4" w:space="0" w:color="auto"/>
              <w:left w:val="single" w:sz="4" w:space="0" w:color="auto"/>
              <w:bottom w:val="single" w:sz="4" w:space="0" w:color="auto"/>
              <w:right w:val="single" w:sz="4" w:space="0" w:color="auto"/>
            </w:tcBorders>
            <w:vAlign w:val="center"/>
          </w:tcPr>
          <w:p w14:paraId="4975A27D"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标识符号</w:t>
            </w:r>
          </w:p>
        </w:tc>
        <w:tc>
          <w:tcPr>
            <w:tcW w:w="3130" w:type="pct"/>
            <w:tcBorders>
              <w:top w:val="single" w:sz="4" w:space="0" w:color="auto"/>
              <w:left w:val="single" w:sz="4" w:space="0" w:color="auto"/>
              <w:bottom w:val="single" w:sz="4" w:space="0" w:color="auto"/>
              <w:right w:val="single" w:sz="4" w:space="0" w:color="auto"/>
            </w:tcBorders>
            <w:vAlign w:val="center"/>
          </w:tcPr>
          <w:p w14:paraId="40E775EB"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代表意思</w:t>
            </w:r>
          </w:p>
        </w:tc>
      </w:tr>
      <w:tr w:rsidR="00BA3272" w14:paraId="725E35ED" w14:textId="77777777" w:rsidTr="00915F24">
        <w:trPr>
          <w:trHeight w:val="249"/>
          <w:jc w:val="center"/>
        </w:trPr>
        <w:tc>
          <w:tcPr>
            <w:tcW w:w="1090" w:type="pct"/>
            <w:tcBorders>
              <w:top w:val="single" w:sz="4" w:space="0" w:color="auto"/>
              <w:left w:val="single" w:sz="4" w:space="0" w:color="auto"/>
              <w:bottom w:val="single" w:sz="4" w:space="0" w:color="auto"/>
              <w:right w:val="single" w:sz="4" w:space="0" w:color="auto"/>
            </w:tcBorders>
            <w:vAlign w:val="center"/>
          </w:tcPr>
          <w:p w14:paraId="3FE7F665" w14:textId="77777777" w:rsidR="00BA3272" w:rsidRDefault="00BA3272" w:rsidP="00915F24">
            <w:pPr>
              <w:spacing w:line="360" w:lineRule="auto"/>
              <w:jc w:val="center"/>
              <w:rPr>
                <w:rFonts w:ascii="宋体" w:hAnsi="宋体" w:cs="宋体" w:hint="eastAsia"/>
                <w:sz w:val="24"/>
                <w:szCs w:val="18"/>
              </w:rPr>
            </w:pPr>
            <w:r>
              <w:rPr>
                <w:rFonts w:ascii="宋体" w:hAnsi="宋体" w:cs="宋体" w:hint="eastAsia"/>
                <w:sz w:val="24"/>
                <w:szCs w:val="18"/>
                <w:lang w:bidi="ar"/>
              </w:rPr>
              <w:t>关键性指标项</w:t>
            </w:r>
          </w:p>
        </w:tc>
        <w:tc>
          <w:tcPr>
            <w:tcW w:w="779" w:type="pct"/>
            <w:tcBorders>
              <w:top w:val="single" w:sz="4" w:space="0" w:color="auto"/>
              <w:left w:val="single" w:sz="4" w:space="0" w:color="auto"/>
              <w:bottom w:val="single" w:sz="4" w:space="0" w:color="auto"/>
              <w:right w:val="single" w:sz="4" w:space="0" w:color="auto"/>
            </w:tcBorders>
            <w:vAlign w:val="center"/>
          </w:tcPr>
          <w:p w14:paraId="40E449E6"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sz w:val="24"/>
                <w:szCs w:val="18"/>
                <w:lang w:bidi="ar"/>
              </w:rPr>
              <w:t>★</w:t>
            </w:r>
          </w:p>
        </w:tc>
        <w:tc>
          <w:tcPr>
            <w:tcW w:w="3130" w:type="pct"/>
            <w:tcBorders>
              <w:top w:val="single" w:sz="4" w:space="0" w:color="auto"/>
              <w:left w:val="single" w:sz="4" w:space="0" w:color="auto"/>
              <w:bottom w:val="single" w:sz="4" w:space="0" w:color="auto"/>
              <w:right w:val="single" w:sz="4" w:space="0" w:color="auto"/>
            </w:tcBorders>
            <w:vAlign w:val="center"/>
          </w:tcPr>
          <w:p w14:paraId="10F3C1CB"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sz w:val="24"/>
                <w:szCs w:val="18"/>
                <w:lang w:bidi="ar"/>
              </w:rPr>
              <w:t>不满足该指标项将导致投标被拒绝</w:t>
            </w:r>
          </w:p>
        </w:tc>
      </w:tr>
      <w:tr w:rsidR="00BA3272" w14:paraId="14E49106" w14:textId="77777777" w:rsidTr="00915F24">
        <w:trPr>
          <w:jc w:val="center"/>
        </w:trPr>
        <w:tc>
          <w:tcPr>
            <w:tcW w:w="1090" w:type="pct"/>
            <w:tcBorders>
              <w:top w:val="single" w:sz="4" w:space="0" w:color="auto"/>
              <w:left w:val="single" w:sz="4" w:space="0" w:color="auto"/>
              <w:bottom w:val="single" w:sz="4" w:space="0" w:color="auto"/>
              <w:right w:val="single" w:sz="4" w:space="0" w:color="auto"/>
            </w:tcBorders>
            <w:vAlign w:val="center"/>
          </w:tcPr>
          <w:p w14:paraId="2347B33F" w14:textId="77777777" w:rsidR="00BA3272" w:rsidRDefault="00BA3272" w:rsidP="00915F24">
            <w:pPr>
              <w:spacing w:line="360" w:lineRule="auto"/>
              <w:jc w:val="center"/>
              <w:rPr>
                <w:rFonts w:ascii="宋体" w:hAnsi="宋体" w:cs="宋体" w:hint="eastAsia"/>
                <w:sz w:val="24"/>
                <w:szCs w:val="18"/>
              </w:rPr>
            </w:pPr>
            <w:r>
              <w:rPr>
                <w:rFonts w:ascii="宋体" w:hAnsi="宋体" w:cs="宋体" w:hint="eastAsia"/>
                <w:sz w:val="24"/>
                <w:szCs w:val="18"/>
                <w:lang w:bidi="ar"/>
              </w:rPr>
              <w:t>重要指标项</w:t>
            </w:r>
          </w:p>
        </w:tc>
        <w:tc>
          <w:tcPr>
            <w:tcW w:w="779" w:type="pct"/>
            <w:tcBorders>
              <w:top w:val="single" w:sz="4" w:space="0" w:color="auto"/>
              <w:left w:val="single" w:sz="4" w:space="0" w:color="auto"/>
              <w:bottom w:val="single" w:sz="4" w:space="0" w:color="auto"/>
              <w:right w:val="single" w:sz="4" w:space="0" w:color="auto"/>
            </w:tcBorders>
            <w:vAlign w:val="center"/>
          </w:tcPr>
          <w:p w14:paraId="10B42BF7"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sz w:val="24"/>
                <w:szCs w:val="18"/>
                <w:lang w:bidi="ar"/>
              </w:rPr>
              <w:t>■</w:t>
            </w:r>
          </w:p>
        </w:tc>
        <w:tc>
          <w:tcPr>
            <w:tcW w:w="3130" w:type="pct"/>
            <w:tcBorders>
              <w:top w:val="single" w:sz="4" w:space="0" w:color="auto"/>
              <w:left w:val="single" w:sz="4" w:space="0" w:color="auto"/>
              <w:bottom w:val="single" w:sz="4" w:space="0" w:color="auto"/>
              <w:right w:val="single" w:sz="4" w:space="0" w:color="auto"/>
            </w:tcBorders>
            <w:vAlign w:val="center"/>
          </w:tcPr>
          <w:p w14:paraId="6B075F6C"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sz w:val="24"/>
                <w:szCs w:val="24"/>
                <w:lang w:bidi="ar"/>
              </w:rPr>
              <w:t>评分项，</w:t>
            </w:r>
            <w:proofErr w:type="gramStart"/>
            <w:r>
              <w:rPr>
                <w:rFonts w:ascii="宋体" w:hAnsi="宋体" w:cs="宋体" w:hint="eastAsia"/>
                <w:sz w:val="24"/>
                <w:szCs w:val="24"/>
                <w:lang w:bidi="ar"/>
              </w:rPr>
              <w:t>每满足</w:t>
            </w:r>
            <w:proofErr w:type="gramEnd"/>
            <w:r>
              <w:rPr>
                <w:rFonts w:ascii="宋体" w:hAnsi="宋体" w:cs="宋体" w:hint="eastAsia"/>
                <w:sz w:val="24"/>
                <w:szCs w:val="24"/>
                <w:lang w:bidi="ar"/>
              </w:rPr>
              <w:t>一项得5分</w:t>
            </w:r>
          </w:p>
        </w:tc>
      </w:tr>
      <w:tr w:rsidR="00BA3272" w14:paraId="2FEA25C4" w14:textId="77777777" w:rsidTr="00915F24">
        <w:trPr>
          <w:trHeight w:val="413"/>
          <w:jc w:val="center"/>
        </w:trPr>
        <w:tc>
          <w:tcPr>
            <w:tcW w:w="1090" w:type="pct"/>
            <w:tcBorders>
              <w:top w:val="single" w:sz="4" w:space="0" w:color="auto"/>
              <w:left w:val="single" w:sz="4" w:space="0" w:color="auto"/>
              <w:bottom w:val="single" w:sz="4" w:space="0" w:color="auto"/>
              <w:right w:val="single" w:sz="4" w:space="0" w:color="auto"/>
            </w:tcBorders>
            <w:vAlign w:val="center"/>
          </w:tcPr>
          <w:p w14:paraId="1F9C3E1E" w14:textId="77777777" w:rsidR="00BA3272" w:rsidRDefault="00BA3272" w:rsidP="00915F24">
            <w:pPr>
              <w:spacing w:line="360" w:lineRule="auto"/>
              <w:jc w:val="center"/>
              <w:rPr>
                <w:rFonts w:ascii="宋体" w:hAnsi="宋体" w:cs="宋体" w:hint="eastAsia"/>
                <w:sz w:val="24"/>
                <w:szCs w:val="18"/>
              </w:rPr>
            </w:pPr>
            <w:r>
              <w:rPr>
                <w:rFonts w:ascii="宋体" w:hAnsi="宋体" w:cs="宋体" w:hint="eastAsia"/>
                <w:sz w:val="24"/>
                <w:szCs w:val="18"/>
                <w:lang w:bidi="ar"/>
              </w:rPr>
              <w:t>一般指标项</w:t>
            </w:r>
          </w:p>
        </w:tc>
        <w:tc>
          <w:tcPr>
            <w:tcW w:w="779" w:type="pct"/>
            <w:tcBorders>
              <w:top w:val="single" w:sz="4" w:space="0" w:color="auto"/>
              <w:left w:val="single" w:sz="4" w:space="0" w:color="auto"/>
              <w:bottom w:val="single" w:sz="4" w:space="0" w:color="auto"/>
              <w:right w:val="single" w:sz="4" w:space="0" w:color="auto"/>
            </w:tcBorders>
            <w:vAlign w:val="center"/>
          </w:tcPr>
          <w:p w14:paraId="4807BB72"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sz w:val="24"/>
                <w:szCs w:val="18"/>
                <w:lang w:bidi="ar"/>
              </w:rPr>
              <w:t>●</w:t>
            </w:r>
          </w:p>
        </w:tc>
        <w:tc>
          <w:tcPr>
            <w:tcW w:w="3130" w:type="pct"/>
            <w:tcBorders>
              <w:top w:val="single" w:sz="4" w:space="0" w:color="auto"/>
              <w:left w:val="single" w:sz="4" w:space="0" w:color="auto"/>
              <w:bottom w:val="single" w:sz="4" w:space="0" w:color="auto"/>
              <w:right w:val="single" w:sz="4" w:space="0" w:color="auto"/>
            </w:tcBorders>
            <w:vAlign w:val="center"/>
          </w:tcPr>
          <w:p w14:paraId="6BAEE73E"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sz w:val="24"/>
                <w:szCs w:val="24"/>
                <w:lang w:bidi="ar"/>
              </w:rPr>
              <w:t>评分项，</w:t>
            </w:r>
            <w:proofErr w:type="gramStart"/>
            <w:r>
              <w:rPr>
                <w:rFonts w:ascii="宋体" w:hAnsi="宋体" w:cs="宋体" w:hint="eastAsia"/>
                <w:sz w:val="24"/>
                <w:szCs w:val="24"/>
                <w:lang w:bidi="ar"/>
              </w:rPr>
              <w:t>每满足</w:t>
            </w:r>
            <w:proofErr w:type="gramEnd"/>
            <w:r>
              <w:rPr>
                <w:rFonts w:ascii="宋体" w:hAnsi="宋体" w:cs="宋体" w:hint="eastAsia"/>
                <w:sz w:val="24"/>
                <w:szCs w:val="24"/>
                <w:lang w:bidi="ar"/>
              </w:rPr>
              <w:t>一项得2分</w:t>
            </w:r>
          </w:p>
        </w:tc>
      </w:tr>
      <w:tr w:rsidR="00BA3272" w14:paraId="012D705D" w14:textId="77777777" w:rsidTr="00915F24">
        <w:trPr>
          <w:jc w:val="center"/>
        </w:trPr>
        <w:tc>
          <w:tcPr>
            <w:tcW w:w="1090" w:type="pct"/>
            <w:tcBorders>
              <w:top w:val="single" w:sz="4" w:space="0" w:color="auto"/>
              <w:left w:val="single" w:sz="4" w:space="0" w:color="auto"/>
              <w:bottom w:val="single" w:sz="4" w:space="0" w:color="auto"/>
              <w:right w:val="single" w:sz="4" w:space="0" w:color="auto"/>
            </w:tcBorders>
            <w:vAlign w:val="center"/>
          </w:tcPr>
          <w:p w14:paraId="44B7ADF0" w14:textId="77777777" w:rsidR="00BA3272" w:rsidRDefault="00BA3272" w:rsidP="00915F24">
            <w:pPr>
              <w:spacing w:line="360" w:lineRule="auto"/>
              <w:jc w:val="center"/>
              <w:rPr>
                <w:rFonts w:ascii="宋体" w:hAnsi="宋体" w:cs="宋体" w:hint="eastAsia"/>
                <w:sz w:val="24"/>
                <w:szCs w:val="18"/>
              </w:rPr>
            </w:pPr>
            <w:r>
              <w:rPr>
                <w:rFonts w:ascii="宋体" w:hAnsi="宋体" w:cs="宋体" w:hint="eastAsia"/>
                <w:sz w:val="24"/>
                <w:szCs w:val="18"/>
                <w:lang w:bidi="ar"/>
              </w:rPr>
              <w:t>无标识项</w:t>
            </w:r>
          </w:p>
        </w:tc>
        <w:tc>
          <w:tcPr>
            <w:tcW w:w="779" w:type="pct"/>
            <w:tcBorders>
              <w:top w:val="single" w:sz="4" w:space="0" w:color="auto"/>
              <w:left w:val="single" w:sz="4" w:space="0" w:color="auto"/>
              <w:bottom w:val="single" w:sz="4" w:space="0" w:color="auto"/>
              <w:right w:val="single" w:sz="4" w:space="0" w:color="auto"/>
            </w:tcBorders>
            <w:vAlign w:val="center"/>
          </w:tcPr>
          <w:p w14:paraId="5598B2F1" w14:textId="77777777" w:rsidR="00BA3272" w:rsidRDefault="00BA3272" w:rsidP="00915F24">
            <w:pPr>
              <w:spacing w:line="360" w:lineRule="auto"/>
              <w:jc w:val="center"/>
              <w:rPr>
                <w:rFonts w:ascii="宋体" w:hAnsi="宋体" w:cs="宋体" w:hint="eastAsia"/>
                <w:bCs/>
                <w:sz w:val="24"/>
                <w:szCs w:val="18"/>
              </w:rPr>
            </w:pPr>
          </w:p>
        </w:tc>
        <w:tc>
          <w:tcPr>
            <w:tcW w:w="3130" w:type="pct"/>
            <w:tcBorders>
              <w:top w:val="single" w:sz="4" w:space="0" w:color="auto"/>
              <w:left w:val="single" w:sz="4" w:space="0" w:color="auto"/>
              <w:bottom w:val="single" w:sz="4" w:space="0" w:color="auto"/>
              <w:right w:val="single" w:sz="4" w:space="0" w:color="auto"/>
            </w:tcBorders>
            <w:vAlign w:val="center"/>
          </w:tcPr>
          <w:p w14:paraId="5E15B0D3" w14:textId="77777777" w:rsidR="00BA3272" w:rsidRDefault="00BA3272" w:rsidP="00915F24">
            <w:pPr>
              <w:spacing w:line="360" w:lineRule="auto"/>
              <w:jc w:val="center"/>
              <w:rPr>
                <w:rFonts w:ascii="宋体" w:hAnsi="宋体" w:cs="宋体" w:hint="eastAsia"/>
                <w:bCs/>
                <w:sz w:val="24"/>
                <w:szCs w:val="18"/>
              </w:rPr>
            </w:pPr>
            <w:r w:rsidRPr="009E58C5">
              <w:rPr>
                <w:rFonts w:ascii="宋体" w:hAnsi="宋体" w:cs="宋体" w:hint="eastAsia"/>
                <w:bCs/>
                <w:sz w:val="24"/>
                <w:szCs w:val="24"/>
                <w:lang w:bidi="ar"/>
              </w:rPr>
              <w:t>不作为评审项，投标文件中无需列明，但必须满足要求</w:t>
            </w:r>
          </w:p>
        </w:tc>
      </w:tr>
    </w:tbl>
    <w:p w14:paraId="473C4DDE" w14:textId="77777777" w:rsidR="00BA3272" w:rsidRDefault="00BA3272" w:rsidP="00BA3272">
      <w:pPr>
        <w:pStyle w:val="2"/>
        <w:widowControl/>
        <w:spacing w:before="0" w:after="0" w:line="360" w:lineRule="auto"/>
        <w:rPr>
          <w:rFonts w:ascii="Calibri" w:hAnsi="Calibri" w:cs="宋体" w:hint="eastAsia"/>
          <w:b w:val="0"/>
          <w:sz w:val="24"/>
          <w:szCs w:val="24"/>
        </w:rPr>
      </w:pPr>
      <w:r>
        <w:rPr>
          <w:rFonts w:ascii="Calibri" w:hAnsi="Calibri" w:cs="宋体" w:hint="eastAsia"/>
          <w:b w:val="0"/>
          <w:sz w:val="24"/>
          <w:szCs w:val="24"/>
        </w:rPr>
        <w:lastRenderedPageBreak/>
        <w:t>（二）货物指标要求</w:t>
      </w:r>
    </w:p>
    <w:tbl>
      <w:tblPr>
        <w:tblW w:w="55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973"/>
        <w:gridCol w:w="4953"/>
        <w:gridCol w:w="1050"/>
        <w:gridCol w:w="788"/>
        <w:gridCol w:w="751"/>
      </w:tblGrid>
      <w:tr w:rsidR="00BA3272" w14:paraId="79266BE8" w14:textId="77777777" w:rsidTr="00915F24">
        <w:trPr>
          <w:jc w:val="center"/>
        </w:trPr>
        <w:tc>
          <w:tcPr>
            <w:tcW w:w="409" w:type="pct"/>
            <w:tcBorders>
              <w:top w:val="single" w:sz="4" w:space="0" w:color="auto"/>
              <w:left w:val="single" w:sz="4" w:space="0" w:color="auto"/>
              <w:bottom w:val="single" w:sz="4" w:space="0" w:color="auto"/>
              <w:right w:val="single" w:sz="4" w:space="0" w:color="auto"/>
            </w:tcBorders>
            <w:vAlign w:val="center"/>
          </w:tcPr>
          <w:p w14:paraId="6F840C52"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序号</w:t>
            </w:r>
          </w:p>
        </w:tc>
        <w:tc>
          <w:tcPr>
            <w:tcW w:w="524" w:type="pct"/>
            <w:tcBorders>
              <w:top w:val="single" w:sz="4" w:space="0" w:color="auto"/>
              <w:left w:val="single" w:sz="4" w:space="0" w:color="auto"/>
              <w:bottom w:val="single" w:sz="4" w:space="0" w:color="auto"/>
              <w:right w:val="single" w:sz="4" w:space="0" w:color="auto"/>
            </w:tcBorders>
            <w:vAlign w:val="center"/>
          </w:tcPr>
          <w:p w14:paraId="37D9A6D1"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货物</w:t>
            </w:r>
          </w:p>
          <w:p w14:paraId="33E171AC"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名称</w:t>
            </w:r>
          </w:p>
        </w:tc>
        <w:tc>
          <w:tcPr>
            <w:tcW w:w="2669" w:type="pct"/>
            <w:tcBorders>
              <w:top w:val="single" w:sz="4" w:space="0" w:color="auto"/>
              <w:left w:val="single" w:sz="4" w:space="0" w:color="auto"/>
              <w:bottom w:val="single" w:sz="4" w:space="0" w:color="auto"/>
              <w:right w:val="single" w:sz="4" w:space="0" w:color="auto"/>
            </w:tcBorders>
          </w:tcPr>
          <w:p w14:paraId="6AD2B3D7"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技术参数及要求</w:t>
            </w:r>
          </w:p>
        </w:tc>
        <w:tc>
          <w:tcPr>
            <w:tcW w:w="566" w:type="pct"/>
            <w:tcBorders>
              <w:top w:val="single" w:sz="4" w:space="0" w:color="auto"/>
              <w:left w:val="single" w:sz="4" w:space="0" w:color="auto"/>
              <w:bottom w:val="single" w:sz="4" w:space="0" w:color="auto"/>
              <w:right w:val="single" w:sz="4" w:space="0" w:color="auto"/>
            </w:tcBorders>
            <w:vAlign w:val="center"/>
          </w:tcPr>
          <w:p w14:paraId="304A2F93"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数量</w:t>
            </w:r>
          </w:p>
          <w:p w14:paraId="290FE69B"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（单位）</w:t>
            </w:r>
          </w:p>
        </w:tc>
        <w:tc>
          <w:tcPr>
            <w:tcW w:w="425" w:type="pct"/>
            <w:tcBorders>
              <w:top w:val="single" w:sz="4" w:space="0" w:color="auto"/>
              <w:left w:val="single" w:sz="4" w:space="0" w:color="auto"/>
              <w:bottom w:val="single" w:sz="4" w:space="0" w:color="auto"/>
              <w:right w:val="single" w:sz="4" w:space="0" w:color="auto"/>
            </w:tcBorders>
            <w:vAlign w:val="center"/>
          </w:tcPr>
          <w:p w14:paraId="620E97BB"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所属行业</w:t>
            </w:r>
          </w:p>
        </w:tc>
        <w:tc>
          <w:tcPr>
            <w:tcW w:w="405" w:type="pct"/>
            <w:tcBorders>
              <w:top w:val="single" w:sz="4" w:space="0" w:color="auto"/>
              <w:left w:val="single" w:sz="4" w:space="0" w:color="auto"/>
              <w:bottom w:val="single" w:sz="4" w:space="0" w:color="auto"/>
              <w:right w:val="single" w:sz="4" w:space="0" w:color="auto"/>
            </w:tcBorders>
            <w:vAlign w:val="center"/>
          </w:tcPr>
          <w:p w14:paraId="64DFCF73"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备注</w:t>
            </w:r>
          </w:p>
        </w:tc>
      </w:tr>
      <w:tr w:rsidR="00BA3272" w14:paraId="42CF88EA" w14:textId="77777777" w:rsidTr="00915F24">
        <w:trPr>
          <w:trHeight w:val="249"/>
          <w:jc w:val="center"/>
        </w:trPr>
        <w:tc>
          <w:tcPr>
            <w:tcW w:w="409" w:type="pct"/>
            <w:tcBorders>
              <w:top w:val="single" w:sz="4" w:space="0" w:color="auto"/>
              <w:left w:val="single" w:sz="4" w:space="0" w:color="auto"/>
              <w:bottom w:val="single" w:sz="4" w:space="0" w:color="auto"/>
              <w:right w:val="single" w:sz="4" w:space="0" w:color="auto"/>
            </w:tcBorders>
            <w:vAlign w:val="center"/>
          </w:tcPr>
          <w:p w14:paraId="52068A28" w14:textId="77777777" w:rsidR="00BA3272" w:rsidRDefault="00BA3272" w:rsidP="00915F24">
            <w:pPr>
              <w:spacing w:line="360" w:lineRule="auto"/>
              <w:jc w:val="center"/>
              <w:rPr>
                <w:rFonts w:ascii="宋体" w:hAnsi="宋体" w:cs="宋体" w:hint="eastAsia"/>
                <w:sz w:val="24"/>
                <w:szCs w:val="18"/>
              </w:rPr>
            </w:pPr>
            <w:r>
              <w:rPr>
                <w:rFonts w:ascii="宋体" w:hAnsi="宋体" w:cs="宋体" w:hint="eastAsia"/>
                <w:sz w:val="24"/>
                <w:szCs w:val="18"/>
                <w:lang w:bidi="ar"/>
              </w:rPr>
              <w:t>1</w:t>
            </w:r>
          </w:p>
        </w:tc>
        <w:tc>
          <w:tcPr>
            <w:tcW w:w="524" w:type="pct"/>
            <w:tcBorders>
              <w:top w:val="single" w:sz="4" w:space="0" w:color="auto"/>
              <w:left w:val="single" w:sz="4" w:space="0" w:color="auto"/>
              <w:bottom w:val="single" w:sz="4" w:space="0" w:color="auto"/>
              <w:right w:val="single" w:sz="4" w:space="0" w:color="auto"/>
            </w:tcBorders>
            <w:vAlign w:val="center"/>
          </w:tcPr>
          <w:p w14:paraId="5FEF0981"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
                <w:sz w:val="24"/>
                <w:szCs w:val="24"/>
                <w:lang w:bidi="ar"/>
              </w:rPr>
              <w:t>▲</w:t>
            </w:r>
            <w:r>
              <w:rPr>
                <w:rFonts w:ascii="宋体" w:hAnsi="宋体" w:cs="宋体" w:hint="eastAsia"/>
                <w:sz w:val="24"/>
                <w:szCs w:val="24"/>
                <w:lang w:bidi="ar"/>
              </w:rPr>
              <w:t>偏振光测量系统（进口）</w:t>
            </w:r>
          </w:p>
        </w:tc>
        <w:tc>
          <w:tcPr>
            <w:tcW w:w="2669" w:type="pct"/>
            <w:tcBorders>
              <w:top w:val="single" w:sz="4" w:space="0" w:color="auto"/>
              <w:left w:val="single" w:sz="4" w:space="0" w:color="auto"/>
              <w:bottom w:val="single" w:sz="4" w:space="0" w:color="auto"/>
              <w:right w:val="single" w:sz="4" w:space="0" w:color="auto"/>
            </w:tcBorders>
          </w:tcPr>
          <w:p w14:paraId="704C860F"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■1、光源: 150W氙灯和汞灯，光源自动切换</w:t>
            </w:r>
          </w:p>
          <w:p w14:paraId="42BFD261" w14:textId="77777777" w:rsidR="00BA3272" w:rsidRDefault="00BA3272" w:rsidP="00915F24">
            <w:pPr>
              <w:spacing w:line="360" w:lineRule="auto"/>
              <w:rPr>
                <w:rFonts w:ascii="宋体" w:hAnsi="宋体" w:cs="宋体" w:hint="eastAsia"/>
                <w:sz w:val="24"/>
                <w:szCs w:val="18"/>
              </w:rPr>
            </w:pPr>
            <w:bookmarkStart w:id="19" w:name="OLE_LINK5"/>
            <w:bookmarkStart w:id="20" w:name="OLE_LINK6"/>
            <w:bookmarkStart w:id="21" w:name="OLE_LINK11"/>
            <w:r>
              <w:rPr>
                <w:rFonts w:ascii="宋体" w:hAnsi="宋体" w:cs="宋体" w:hint="eastAsia"/>
                <w:sz w:val="24"/>
                <w:szCs w:val="18"/>
                <w:lang w:bidi="ar"/>
              </w:rPr>
              <w:t>■</w:t>
            </w:r>
            <w:bookmarkEnd w:id="19"/>
            <w:bookmarkEnd w:id="20"/>
            <w:bookmarkEnd w:id="21"/>
            <w:r>
              <w:rPr>
                <w:rFonts w:ascii="宋体" w:hAnsi="宋体" w:cs="宋体" w:hint="eastAsia"/>
                <w:sz w:val="24"/>
                <w:szCs w:val="18"/>
                <w:lang w:bidi="ar"/>
              </w:rPr>
              <w:t>2、分光原理：双棱镜的分光系统</w:t>
            </w:r>
          </w:p>
          <w:p w14:paraId="53F6A07D"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3、波长范围: 不小于165-950nm</w:t>
            </w:r>
          </w:p>
          <w:p w14:paraId="3777BFAA"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4、波长准确度: 不小于±0.2nm</w:t>
            </w:r>
          </w:p>
          <w:p w14:paraId="0800B7F3"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5、波长重现性：不小于±0.1nm</w:t>
            </w:r>
          </w:p>
          <w:p w14:paraId="1E9D9AEE"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6、测量范围：不小于±7500mdeg</w:t>
            </w:r>
          </w:p>
          <w:p w14:paraId="1F4D5209"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●7、狭缝宽度：不小于1～3000μm</w:t>
            </w:r>
          </w:p>
          <w:p w14:paraId="7450F83C"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●8、响应速度：不小于0.1msec～30sec</w:t>
            </w:r>
          </w:p>
          <w:p w14:paraId="61501540"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★9、扫描方式：不少于连续扫描，步进扫描，等多种扫描方式</w:t>
            </w:r>
          </w:p>
          <w:p w14:paraId="584C110A"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■10、最大扫描速度：不小于9000 nm/min</w:t>
            </w:r>
          </w:p>
          <w:p w14:paraId="79368FD6"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●11、信噪比（带宽1nm，响应时间8sec）</w:t>
            </w:r>
          </w:p>
          <w:p w14:paraId="3D38F177"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 xml:space="preserve">不大于0.004 </w:t>
            </w:r>
            <w:proofErr w:type="spellStart"/>
            <w:r>
              <w:rPr>
                <w:rFonts w:ascii="宋体" w:hAnsi="宋体" w:cs="宋体" w:hint="eastAsia"/>
                <w:sz w:val="24"/>
                <w:szCs w:val="18"/>
                <w:lang w:bidi="ar"/>
              </w:rPr>
              <w:t>mdeg</w:t>
            </w:r>
            <w:proofErr w:type="spellEnd"/>
            <w:r>
              <w:rPr>
                <w:rFonts w:ascii="宋体" w:hAnsi="宋体" w:cs="宋体" w:hint="eastAsia"/>
                <w:sz w:val="24"/>
                <w:szCs w:val="18"/>
                <w:lang w:bidi="ar"/>
              </w:rPr>
              <w:t xml:space="preserve"> (185 nm)   0.007 </w:t>
            </w:r>
            <w:proofErr w:type="spellStart"/>
            <w:r>
              <w:rPr>
                <w:rFonts w:ascii="宋体" w:hAnsi="宋体" w:cs="宋体" w:hint="eastAsia"/>
                <w:sz w:val="24"/>
                <w:szCs w:val="18"/>
                <w:lang w:bidi="ar"/>
              </w:rPr>
              <w:t>mdeg</w:t>
            </w:r>
            <w:proofErr w:type="spellEnd"/>
            <w:r>
              <w:rPr>
                <w:rFonts w:ascii="宋体" w:hAnsi="宋体" w:cs="宋体" w:hint="eastAsia"/>
                <w:sz w:val="24"/>
                <w:szCs w:val="18"/>
                <w:lang w:bidi="ar"/>
              </w:rPr>
              <w:t xml:space="preserve"> (200 nm)   0.007 </w:t>
            </w:r>
            <w:proofErr w:type="spellStart"/>
            <w:r>
              <w:rPr>
                <w:rFonts w:ascii="宋体" w:hAnsi="宋体" w:cs="宋体" w:hint="eastAsia"/>
                <w:sz w:val="24"/>
                <w:szCs w:val="18"/>
                <w:lang w:bidi="ar"/>
              </w:rPr>
              <w:t>mdeg</w:t>
            </w:r>
            <w:proofErr w:type="spellEnd"/>
            <w:r>
              <w:rPr>
                <w:rFonts w:ascii="宋体" w:hAnsi="宋体" w:cs="宋体" w:hint="eastAsia"/>
                <w:sz w:val="24"/>
                <w:szCs w:val="18"/>
                <w:lang w:bidi="ar"/>
              </w:rPr>
              <w:t xml:space="preserve"> (500 nm) </w:t>
            </w:r>
          </w:p>
          <w:p w14:paraId="4C942B49"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●12、吹扫气体用量：不大于3升/分钟 (在185 nm 检测并获取有效数据时)</w:t>
            </w:r>
          </w:p>
          <w:p w14:paraId="6B4D6D2D"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★13、校正光源汞灯：用于检证仪器的波长正确性和波长重复准确性，确保得到高准确度的光谱</w:t>
            </w:r>
          </w:p>
          <w:p w14:paraId="14625980"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14、固体样品附件</w:t>
            </w:r>
          </w:p>
          <w:p w14:paraId="1C104A9C"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14.1、具有漫反射式检测及漫透射式检测模式；</w:t>
            </w:r>
          </w:p>
          <w:p w14:paraId="380B049C" w14:textId="77777777" w:rsidR="00BA3272" w:rsidRDefault="00BA3272" w:rsidP="00915F24">
            <w:pPr>
              <w:spacing w:line="360" w:lineRule="auto"/>
              <w:rPr>
                <w:rFonts w:ascii="宋体" w:hAnsi="宋体" w:cs="宋体" w:hint="eastAsia"/>
                <w:sz w:val="24"/>
                <w:szCs w:val="18"/>
              </w:rPr>
            </w:pPr>
            <w:bookmarkStart w:id="22" w:name="OLE_LINK19"/>
            <w:r>
              <w:rPr>
                <w:rFonts w:ascii="宋体" w:hAnsi="宋体" w:cs="宋体" w:hint="eastAsia"/>
                <w:sz w:val="24"/>
                <w:szCs w:val="18"/>
                <w:lang w:bidi="ar"/>
              </w:rPr>
              <w:t>●</w:t>
            </w:r>
            <w:bookmarkEnd w:id="22"/>
            <w:r>
              <w:rPr>
                <w:rFonts w:ascii="宋体" w:hAnsi="宋体" w:cs="宋体" w:hint="eastAsia"/>
                <w:sz w:val="24"/>
                <w:szCs w:val="18"/>
                <w:lang w:bidi="ar"/>
              </w:rPr>
              <w:t>14.2、粉末样品池直径：不大于3mm</w:t>
            </w:r>
          </w:p>
          <w:p w14:paraId="19BCA885"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14.3、包括研钵，溴化钾晶体，压片机等</w:t>
            </w:r>
          </w:p>
          <w:p w14:paraId="7599B39B"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15、电磁铁附件</w:t>
            </w:r>
          </w:p>
          <w:p w14:paraId="248C317A"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lastRenderedPageBreak/>
              <w:t xml:space="preserve">★15.1、磁场强度：0-1.5T </w:t>
            </w:r>
          </w:p>
          <w:p w14:paraId="3152EC03"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■15.2、磁极距离15mm</w:t>
            </w:r>
          </w:p>
          <w:p w14:paraId="55350EFF" w14:textId="77777777" w:rsidR="00BA3272" w:rsidRDefault="00BA3272" w:rsidP="00915F24">
            <w:pPr>
              <w:spacing w:line="360" w:lineRule="auto"/>
              <w:rPr>
                <w:rFonts w:ascii="宋体" w:hAnsi="宋体" w:cs="宋体" w:hint="eastAsia"/>
                <w:sz w:val="24"/>
                <w:szCs w:val="18"/>
              </w:rPr>
            </w:pPr>
            <w:bookmarkStart w:id="23" w:name="OLE_LINK17"/>
            <w:bookmarkStart w:id="24" w:name="OLE_LINK18"/>
            <w:r>
              <w:rPr>
                <w:rFonts w:ascii="宋体" w:hAnsi="宋体" w:cs="宋体" w:hint="eastAsia"/>
                <w:sz w:val="24"/>
                <w:szCs w:val="18"/>
                <w:lang w:bidi="ar"/>
              </w:rPr>
              <w:t>■</w:t>
            </w:r>
            <w:bookmarkEnd w:id="23"/>
            <w:bookmarkEnd w:id="24"/>
            <w:r>
              <w:rPr>
                <w:rFonts w:ascii="宋体" w:hAnsi="宋体" w:cs="宋体" w:hint="eastAsia"/>
                <w:sz w:val="24"/>
                <w:szCs w:val="18"/>
                <w:lang w:bidi="ar"/>
              </w:rPr>
              <w:t>15.3、软件控制磁场梯度变化和磁场方向变化，0.1T梯度变化</w:t>
            </w:r>
          </w:p>
          <w:p w14:paraId="6F8D39A8"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15.4、</w:t>
            </w:r>
            <w:proofErr w:type="gramStart"/>
            <w:r>
              <w:rPr>
                <w:rFonts w:ascii="宋体" w:hAnsi="宋体" w:cs="宋体" w:hint="eastAsia"/>
                <w:sz w:val="24"/>
                <w:szCs w:val="18"/>
                <w:lang w:bidi="ar"/>
              </w:rPr>
              <w:t>标配水循环</w:t>
            </w:r>
            <w:proofErr w:type="gramEnd"/>
            <w:r>
              <w:rPr>
                <w:rFonts w:ascii="宋体" w:hAnsi="宋体" w:cs="宋体" w:hint="eastAsia"/>
                <w:sz w:val="24"/>
                <w:szCs w:val="18"/>
                <w:lang w:bidi="ar"/>
              </w:rPr>
              <w:t>一套</w:t>
            </w:r>
          </w:p>
          <w:p w14:paraId="17E9C6E3"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16、专用样品池一套</w:t>
            </w:r>
          </w:p>
          <w:p w14:paraId="7E7FB8D2"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17、</w:t>
            </w:r>
            <w:proofErr w:type="gramStart"/>
            <w:r>
              <w:rPr>
                <w:rFonts w:ascii="宋体" w:hAnsi="宋体" w:cs="宋体" w:hint="eastAsia"/>
                <w:sz w:val="24"/>
                <w:szCs w:val="18"/>
                <w:lang w:bidi="ar"/>
              </w:rPr>
              <w:t>电动标液</w:t>
            </w:r>
            <w:proofErr w:type="gramEnd"/>
            <w:r>
              <w:rPr>
                <w:rFonts w:ascii="宋体" w:hAnsi="宋体" w:cs="宋体" w:hint="eastAsia"/>
                <w:sz w:val="24"/>
                <w:szCs w:val="18"/>
                <w:lang w:bidi="ar"/>
              </w:rPr>
              <w:t>配置装置：</w:t>
            </w:r>
          </w:p>
          <w:p w14:paraId="04E23FA3"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17.1、微电脑控制操作，确保每一次样品转移的一致性和高精确性</w:t>
            </w:r>
          </w:p>
          <w:p w14:paraId="76B000B1"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17.2、图形用户界面 16位彩色显示屏幕，显示清晰，用户界面设计人性化；</w:t>
            </w:r>
          </w:p>
          <w:p w14:paraId="59177425"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17.3、一次充电使用3000个循环：轻质强力</w:t>
            </w:r>
            <w:proofErr w:type="gramStart"/>
            <w:r>
              <w:rPr>
                <w:rFonts w:ascii="宋体" w:hAnsi="宋体" w:cs="宋体" w:hint="eastAsia"/>
                <w:sz w:val="24"/>
                <w:szCs w:val="18"/>
                <w:lang w:bidi="ar"/>
              </w:rPr>
              <w:t>锂</w:t>
            </w:r>
            <w:proofErr w:type="gramEnd"/>
            <w:r>
              <w:rPr>
                <w:rFonts w:ascii="宋体" w:hAnsi="宋体" w:cs="宋体" w:hint="eastAsia"/>
                <w:sz w:val="24"/>
                <w:szCs w:val="18"/>
                <w:lang w:bidi="ar"/>
              </w:rPr>
              <w:t>电源，充电一小时，可移液3000次以上，快速充电15分钟可运行数小时，充电90分钟充满</w:t>
            </w:r>
          </w:p>
          <w:p w14:paraId="73CF945E"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■17.4、具有轻触去吸头系统：圆柱</w:t>
            </w:r>
            <w:proofErr w:type="gramStart"/>
            <w:r>
              <w:rPr>
                <w:rFonts w:ascii="宋体" w:hAnsi="宋体" w:cs="宋体" w:hint="eastAsia"/>
                <w:sz w:val="24"/>
                <w:szCs w:val="18"/>
                <w:lang w:bidi="ar"/>
              </w:rPr>
              <w:t>型套柄</w:t>
            </w:r>
            <w:proofErr w:type="gramEnd"/>
            <w:r>
              <w:rPr>
                <w:rFonts w:ascii="宋体" w:hAnsi="宋体" w:cs="宋体" w:hint="eastAsia"/>
                <w:sz w:val="24"/>
                <w:szCs w:val="18"/>
                <w:lang w:bidi="ar"/>
              </w:rPr>
              <w:t>与吸头的密封面积非常小（完美线状密封），确保各通道配液的一致性，提高了配液的精确性和准确性；降低安装</w:t>
            </w:r>
            <w:proofErr w:type="gramStart"/>
            <w:r>
              <w:rPr>
                <w:rFonts w:ascii="宋体" w:hAnsi="宋体" w:cs="宋体" w:hint="eastAsia"/>
                <w:sz w:val="24"/>
                <w:szCs w:val="18"/>
                <w:lang w:bidi="ar"/>
              </w:rPr>
              <w:t>和退卸吸头</w:t>
            </w:r>
            <w:proofErr w:type="gramEnd"/>
            <w:r>
              <w:rPr>
                <w:rFonts w:ascii="宋体" w:hAnsi="宋体" w:cs="宋体" w:hint="eastAsia"/>
                <w:sz w:val="24"/>
                <w:szCs w:val="18"/>
                <w:lang w:bidi="ar"/>
              </w:rPr>
              <w:t xml:space="preserve">的操作力，杜绝吸头安装不好带来的隐患  </w:t>
            </w:r>
          </w:p>
          <w:p w14:paraId="7D7BCDAF"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17.5、无线射频技术：实现实验室</w:t>
            </w:r>
            <w:proofErr w:type="gramStart"/>
            <w:r>
              <w:rPr>
                <w:rFonts w:ascii="宋体" w:hAnsi="宋体" w:cs="宋体" w:hint="eastAsia"/>
                <w:sz w:val="24"/>
                <w:szCs w:val="18"/>
                <w:lang w:bidi="ar"/>
              </w:rPr>
              <w:t>移液器标准</w:t>
            </w:r>
            <w:proofErr w:type="gramEnd"/>
            <w:r>
              <w:rPr>
                <w:rFonts w:ascii="宋体" w:hAnsi="宋体" w:cs="宋体" w:hint="eastAsia"/>
                <w:sz w:val="24"/>
                <w:szCs w:val="18"/>
                <w:lang w:bidi="ar"/>
              </w:rPr>
              <w:t>管理，更加符合GLP/GMP要求</w:t>
            </w:r>
          </w:p>
          <w:p w14:paraId="118EB660"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18、快速冷冻离心装置</w:t>
            </w:r>
          </w:p>
          <w:p w14:paraId="2AF747D5"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 xml:space="preserve">18.1、温度范围：-10°C－ 40°C </w:t>
            </w:r>
          </w:p>
          <w:p w14:paraId="6B8B90BD"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18.2、具备快速制冷功能，可迅速降温至设定温度</w:t>
            </w:r>
          </w:p>
          <w:p w14:paraId="643CA51C"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18.3在24×1.5/2ml转子运行时最高转速≥15060rpm，最大相对离心力≥ 21,300g</w:t>
            </w:r>
          </w:p>
          <w:p w14:paraId="05970628"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19、台式电脑（配置不低于i5处理器，8G内</w:t>
            </w:r>
            <w:r>
              <w:rPr>
                <w:rFonts w:ascii="宋体" w:hAnsi="宋体" w:cs="宋体" w:hint="eastAsia"/>
                <w:sz w:val="24"/>
                <w:szCs w:val="18"/>
                <w:lang w:bidi="ar"/>
              </w:rPr>
              <w:lastRenderedPageBreak/>
              <w:t>存）</w:t>
            </w:r>
          </w:p>
          <w:p w14:paraId="0DD3DDFD"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配置：</w:t>
            </w:r>
          </w:p>
          <w:p w14:paraId="13F7E1E5"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1、偏振光测量系统       1套</w:t>
            </w:r>
          </w:p>
          <w:p w14:paraId="27A1BD66"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2、固体样品附件         1套</w:t>
            </w:r>
          </w:p>
          <w:p w14:paraId="02EBB62B"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3、电磁铁附件           1套</w:t>
            </w:r>
          </w:p>
          <w:p w14:paraId="27B8475F"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4、样品池               1套</w:t>
            </w:r>
          </w:p>
          <w:p w14:paraId="6396C062"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5、</w:t>
            </w:r>
            <w:proofErr w:type="gramStart"/>
            <w:r>
              <w:rPr>
                <w:rFonts w:ascii="宋体" w:hAnsi="宋体" w:cs="宋体" w:hint="eastAsia"/>
                <w:sz w:val="24"/>
                <w:szCs w:val="18"/>
                <w:lang w:bidi="ar"/>
              </w:rPr>
              <w:t>电动标液</w:t>
            </w:r>
            <w:proofErr w:type="gramEnd"/>
            <w:r>
              <w:rPr>
                <w:rFonts w:ascii="宋体" w:hAnsi="宋体" w:cs="宋体" w:hint="eastAsia"/>
                <w:sz w:val="24"/>
                <w:szCs w:val="18"/>
                <w:lang w:bidi="ar"/>
              </w:rPr>
              <w:t>配置装置     1套</w:t>
            </w:r>
          </w:p>
          <w:p w14:paraId="295F5B46"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6、快速冷冻离心装置     1套</w:t>
            </w:r>
          </w:p>
          <w:p w14:paraId="4A3D66F1" w14:textId="77777777" w:rsidR="00BA3272" w:rsidRDefault="00BA3272" w:rsidP="00915F24">
            <w:pPr>
              <w:spacing w:line="360" w:lineRule="auto"/>
              <w:rPr>
                <w:rFonts w:ascii="宋体" w:hAnsi="宋体" w:cs="宋体" w:hint="eastAsia"/>
                <w:sz w:val="24"/>
                <w:szCs w:val="18"/>
              </w:rPr>
            </w:pPr>
            <w:r>
              <w:rPr>
                <w:rFonts w:ascii="宋体" w:hAnsi="宋体" w:cs="宋体" w:hint="eastAsia"/>
                <w:sz w:val="24"/>
                <w:szCs w:val="18"/>
                <w:lang w:bidi="ar"/>
              </w:rPr>
              <w:t>7、台式电脑             1套</w:t>
            </w:r>
          </w:p>
          <w:p w14:paraId="30A31593" w14:textId="77777777" w:rsidR="00BA3272" w:rsidRDefault="00BA3272" w:rsidP="00915F24">
            <w:pPr>
              <w:spacing w:line="360" w:lineRule="auto"/>
              <w:rPr>
                <w:rFonts w:ascii="宋体" w:hAnsi="宋体" w:cs="宋体" w:hint="eastAsia"/>
                <w:bCs/>
                <w:sz w:val="24"/>
                <w:szCs w:val="18"/>
              </w:rPr>
            </w:pPr>
          </w:p>
        </w:tc>
        <w:tc>
          <w:tcPr>
            <w:tcW w:w="566" w:type="pct"/>
            <w:tcBorders>
              <w:top w:val="single" w:sz="4" w:space="0" w:color="auto"/>
              <w:left w:val="single" w:sz="4" w:space="0" w:color="auto"/>
              <w:bottom w:val="single" w:sz="4" w:space="0" w:color="auto"/>
              <w:right w:val="single" w:sz="4" w:space="0" w:color="auto"/>
            </w:tcBorders>
            <w:vAlign w:val="center"/>
          </w:tcPr>
          <w:p w14:paraId="7B7F8310"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lastRenderedPageBreak/>
              <w:t>1</w:t>
            </w:r>
          </w:p>
        </w:tc>
        <w:tc>
          <w:tcPr>
            <w:tcW w:w="425" w:type="pct"/>
            <w:tcBorders>
              <w:top w:val="single" w:sz="4" w:space="0" w:color="auto"/>
              <w:left w:val="single" w:sz="4" w:space="0" w:color="auto"/>
              <w:bottom w:val="single" w:sz="4" w:space="0" w:color="auto"/>
              <w:right w:val="single" w:sz="4" w:space="0" w:color="auto"/>
            </w:tcBorders>
            <w:vAlign w:val="center"/>
          </w:tcPr>
          <w:p w14:paraId="65D3F4C5" w14:textId="77777777" w:rsidR="00BA3272" w:rsidRDefault="00BA3272" w:rsidP="00915F24">
            <w:pPr>
              <w:spacing w:line="360" w:lineRule="auto"/>
              <w:jc w:val="center"/>
              <w:rPr>
                <w:rFonts w:ascii="宋体" w:hAnsi="宋体" w:cs="宋体" w:hint="eastAsia"/>
                <w:bCs/>
                <w:sz w:val="24"/>
                <w:szCs w:val="18"/>
              </w:rPr>
            </w:pPr>
            <w:r>
              <w:rPr>
                <w:rFonts w:ascii="宋体" w:hAnsi="宋体" w:cs="宋体" w:hint="eastAsia"/>
                <w:bCs/>
                <w:sz w:val="24"/>
                <w:szCs w:val="18"/>
                <w:lang w:bidi="ar"/>
              </w:rPr>
              <w:t>工业</w:t>
            </w:r>
          </w:p>
        </w:tc>
        <w:tc>
          <w:tcPr>
            <w:tcW w:w="405" w:type="pct"/>
            <w:tcBorders>
              <w:top w:val="single" w:sz="4" w:space="0" w:color="auto"/>
              <w:left w:val="single" w:sz="4" w:space="0" w:color="auto"/>
              <w:bottom w:val="single" w:sz="4" w:space="0" w:color="auto"/>
              <w:right w:val="single" w:sz="4" w:space="0" w:color="auto"/>
            </w:tcBorders>
            <w:vAlign w:val="center"/>
          </w:tcPr>
          <w:p w14:paraId="0F62226E" w14:textId="77777777" w:rsidR="00BA3272" w:rsidRDefault="00BA3272" w:rsidP="00915F24">
            <w:pPr>
              <w:spacing w:line="360" w:lineRule="auto"/>
              <w:jc w:val="center"/>
              <w:rPr>
                <w:rFonts w:ascii="宋体" w:hAnsi="宋体" w:cs="宋体" w:hint="eastAsia"/>
                <w:bCs/>
                <w:sz w:val="24"/>
                <w:szCs w:val="18"/>
              </w:rPr>
            </w:pPr>
          </w:p>
        </w:tc>
      </w:tr>
      <w:bookmarkEnd w:id="11"/>
    </w:tbl>
    <w:p w14:paraId="5E39BD4B" w14:textId="3BF22B05" w:rsidR="00BA3272" w:rsidRDefault="00BA3272"/>
    <w:sectPr w:rsidR="00BA32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2"/>
    <w:rsid w:val="00B54075"/>
    <w:rsid w:val="00BA3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4A95"/>
  <w15:chartTrackingRefBased/>
  <w15:docId w15:val="{6F4DBBDD-FD85-42F5-ACAF-B93139DF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A3272"/>
    <w:pPr>
      <w:widowControl w:val="0"/>
      <w:spacing w:line="440" w:lineRule="exact"/>
      <w:jc w:val="both"/>
    </w:pPr>
    <w:rPr>
      <w:rFonts w:ascii="Times New Roman" w:eastAsia="宋体" w:hAnsi="Times New Roman" w:cs="Times New Roman"/>
    </w:rPr>
  </w:style>
  <w:style w:type="paragraph" w:styleId="2">
    <w:name w:val="heading 2"/>
    <w:basedOn w:val="a"/>
    <w:next w:val="a"/>
    <w:link w:val="20"/>
    <w:uiPriority w:val="9"/>
    <w:unhideWhenUsed/>
    <w:qFormat/>
    <w:rsid w:val="00BA3272"/>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A327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红红</dc:creator>
  <cp:keywords/>
  <dc:description/>
  <cp:lastModifiedBy>何 红红</cp:lastModifiedBy>
  <cp:revision>1</cp:revision>
  <dcterms:created xsi:type="dcterms:W3CDTF">2022-08-26T03:10:00Z</dcterms:created>
  <dcterms:modified xsi:type="dcterms:W3CDTF">2022-08-26T03:26:00Z</dcterms:modified>
</cp:coreProperties>
</file>