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黑体" w:hAnsi="黑体" w:eastAsia="黑体" w:cs="Calibri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采购项目需求表（工程类需求）</w:t>
      </w:r>
    </w:p>
    <w:p>
      <w:pPr>
        <w:pStyle w:val="2"/>
      </w:pPr>
      <w:bookmarkStart w:id="0" w:name="_GoBack"/>
      <w:bookmarkEnd w:id="0"/>
    </w:p>
    <w:tbl>
      <w:tblPr>
        <w:tblStyle w:val="5"/>
        <w:tblW w:w="470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59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527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7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驷马山引江工程抗旱应急提水工程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  <w:highlight w:val="none"/>
              </w:rPr>
              <w:t>项目预算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500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highlight w:val="none"/>
              </w:rPr>
              <w:t>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支持中小企业</w:t>
            </w:r>
          </w:p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发展政策措施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本项目专门面向中小企业（含监狱企业）。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是（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）否（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本项目非专门面向中小企业，仅评审时予以价格扣除。是（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：选项为“否”需说明原因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工程概况，招标范围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在安徽省驷马山引江工程管理处乌江站内建设2个临时泵站，进行抗旱提水，旱情结束后拆除。主要内容为：1、安装50台400HDB-50水泵，单机功率65kW，装机约3250kW；2、安装33台500HDB-50水泵，单机功率80kW，装机约2640kW；3、相关高低压设备采购、安装、拆除。（注：泵站机组、部分管道及电气设备甲供，乙方承担往返运输费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9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项目是否分包</w:t>
            </w:r>
          </w:p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及分包预算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是（）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分为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个包，第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分包名称，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万元，第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分包名称，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万元，第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分包名称，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万元…………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每个分包需注明预留中小企业份额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否（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投标人资格要求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1.满足《中华人民共和国政府采购法》第二十二条规定；</w:t>
            </w:r>
          </w:p>
          <w:p>
            <w:pPr>
              <w:widowControl/>
              <w:spacing w:line="280" w:lineRule="atLeast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2.落实政府采购政策需满足的资格要求：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spacing w:line="280" w:lineRule="atLeast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3.本项目的特定资格要求：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具有水利水电工程施工总承包二级及以上资质。</w:t>
            </w:r>
          </w:p>
          <w:p>
            <w:pPr>
              <w:widowControl/>
              <w:spacing w:line="28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4.近5年（2017年1月以来，以工程完工验收的时间为准）至少具有1个“类似项目”业绩。类似项目指签约合同价200万元及以上泵站业绩。</w:t>
            </w:r>
          </w:p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注：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填写投标人资质、业绩等要求，如无特殊要求可不填写；</w:t>
            </w:r>
          </w:p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如项目分包，且各包投标人资格要求、付款方式、供货安装地点、期限不同，请分别填写各包别要求。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注册建造师资质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具有水利水电工程专业二级及以上注册建造师资格，具备有效的安全生产考核合格证书。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工程款（进度款）</w:t>
            </w:r>
          </w:p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支付的方式和时间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本项目分为2个阶段，1、临时泵站建设阶段；2、临时泵站拆除阶段。本工程预付款为合同价款的60％，临时泵站建成后，对建设费用进行结算，同时依据实际工程量测算拆除费用，经审计，乙方需出具与拆除费用等价的保函后，甲方支付至工程结算审定金额的100%。临时泵站拆除后，乙方支付结算审定金额3%的质保金，同时甲方退还拆除费用等价的保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是否设置预留金（不得超过控制价的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5%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    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  <w:highlight w:val="none"/>
              </w:rPr>
              <w:t>合同工期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日历天。供应商必须在合同签订后30日内完成临时泵站的建设及相关设备的安装和运输等工作，保证临时泵站达到正常运行的目的。接到拆除通知后20日内完成临时泵站的拆除、场地恢复、相关设备的运输及仓储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详见附件采购需求格式及填写要求。</w:t>
            </w:r>
          </w:p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注：为提高政府采购工作效率，请采购单位提供需求时按照采购需求格式要求提供。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集中踏勘现场要求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如有请填写时间、地点、联系人、联系电话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Cs w:val="21"/>
              </w:rPr>
              <w:t>采购需求调查方式</w:t>
            </w:r>
          </w:p>
        </w:tc>
        <w:tc>
          <w:tcPr>
            <w:tcW w:w="3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firstLine="360" w:firstLineChars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咨询（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论证（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     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问卷调查（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iYzBiNGRhMmY3NzEzMWZlNmRiNjlmODZkNjA4YjQifQ=="/>
  </w:docVars>
  <w:rsids>
    <w:rsidRoot w:val="006B7EB2"/>
    <w:rsid w:val="006B7EB2"/>
    <w:rsid w:val="00F414AE"/>
    <w:rsid w:val="110410B9"/>
    <w:rsid w:val="18880FE1"/>
    <w:rsid w:val="1B4A4913"/>
    <w:rsid w:val="21FB59D4"/>
    <w:rsid w:val="23653346"/>
    <w:rsid w:val="25097B76"/>
    <w:rsid w:val="314E383A"/>
    <w:rsid w:val="50032598"/>
    <w:rsid w:val="513D3146"/>
    <w:rsid w:val="517B31AA"/>
    <w:rsid w:val="70C1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28"/>
      <w:szCs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j-info-hit"/>
    <w:basedOn w:val="6"/>
    <w:uiPriority w:val="0"/>
  </w:style>
  <w:style w:type="character" w:customStyle="1" w:styleId="10">
    <w:name w:val="fo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1056</Characters>
  <Lines>47</Lines>
  <Paragraphs>13</Paragraphs>
  <TotalTime>6</TotalTime>
  <ScaleCrop>false</ScaleCrop>
  <LinksUpToDate>false</LinksUpToDate>
  <CharactersWithSpaces>1133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2022-09-05T07:30:00Z</dcterms:created>
  <dc:creator>NTKO</dc:creator>
  <cp:lastModifiedBy>梧桐滴落雨</cp:lastModifiedBy>
  <dcterms:modified xsi:type="dcterms:W3CDTF">2022-09-09T06:29:39Z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9A614F6740FD4201ACD819BA4808BFF3</vt:lpwstr>
  </property>
</Properties>
</file>